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C3" w:rsidRPr="005A5CDD" w:rsidRDefault="00CC25C3" w:rsidP="005A5CDD">
      <w:pPr>
        <w:autoSpaceDE w:val="0"/>
        <w:autoSpaceDN w:val="0"/>
        <w:adjustRightInd w:val="0"/>
        <w:spacing w:after="0" w:line="240" w:lineRule="auto"/>
        <w:ind w:right="4"/>
        <w:jc w:val="center"/>
        <w:rPr>
          <w:rFonts w:asciiTheme="majorBidi" w:hAnsiTheme="majorBidi" w:cstheme="majorBidi"/>
          <w:b/>
          <w:bCs/>
          <w:sz w:val="20"/>
          <w:szCs w:val="20"/>
        </w:rPr>
      </w:pPr>
      <w:r w:rsidRPr="005A5CDD">
        <w:rPr>
          <w:rFonts w:asciiTheme="majorBidi" w:hAnsiTheme="majorBidi" w:cstheme="majorBidi"/>
          <w:b/>
          <w:bCs/>
          <w:sz w:val="20"/>
          <w:szCs w:val="20"/>
        </w:rPr>
        <w:t>Study of Vitamin D deficiency and CD4</w:t>
      </w:r>
      <w:r w:rsidRPr="005A5CDD">
        <w:rPr>
          <w:rFonts w:asciiTheme="majorBidi" w:hAnsiTheme="majorBidi" w:cstheme="majorBidi"/>
          <w:sz w:val="20"/>
          <w:szCs w:val="20"/>
        </w:rPr>
        <w:t>+</w:t>
      </w:r>
      <w:r w:rsidRPr="005A5CDD">
        <w:rPr>
          <w:rFonts w:asciiTheme="majorBidi" w:hAnsiTheme="majorBidi" w:cstheme="majorBidi"/>
          <w:b/>
          <w:bCs/>
          <w:sz w:val="20"/>
          <w:szCs w:val="20"/>
        </w:rPr>
        <w:t xml:space="preserve">CD28null </w:t>
      </w:r>
      <w:proofErr w:type="spellStart"/>
      <w:r w:rsidRPr="005A5CDD">
        <w:rPr>
          <w:rFonts w:asciiTheme="majorBidi" w:hAnsiTheme="majorBidi" w:cstheme="majorBidi"/>
          <w:b/>
          <w:bCs/>
          <w:sz w:val="20"/>
          <w:szCs w:val="20"/>
        </w:rPr>
        <w:t>Tcells</w:t>
      </w:r>
      <w:proofErr w:type="spellEnd"/>
      <w:r w:rsidRPr="005A5CDD">
        <w:rPr>
          <w:rFonts w:asciiTheme="majorBidi" w:hAnsiTheme="majorBidi" w:cstheme="majorBidi"/>
          <w:b/>
          <w:bCs/>
          <w:sz w:val="20"/>
          <w:szCs w:val="20"/>
        </w:rPr>
        <w:t xml:space="preserve"> and their relation to atherosclerosis in chronic kidney disease patients</w:t>
      </w:r>
    </w:p>
    <w:p w:rsidR="00CC25C3" w:rsidRPr="005A5CDD" w:rsidRDefault="00CC25C3" w:rsidP="005A5CDD">
      <w:pPr>
        <w:autoSpaceDE w:val="0"/>
        <w:autoSpaceDN w:val="0"/>
        <w:adjustRightInd w:val="0"/>
        <w:spacing w:after="0" w:line="240" w:lineRule="auto"/>
        <w:ind w:right="4"/>
        <w:jc w:val="center"/>
        <w:rPr>
          <w:rFonts w:asciiTheme="majorBidi" w:hAnsiTheme="majorBidi" w:cstheme="majorBidi"/>
          <w:b/>
          <w:bCs/>
          <w:sz w:val="10"/>
          <w:szCs w:val="10"/>
        </w:rPr>
      </w:pPr>
    </w:p>
    <w:p w:rsidR="00CC25C3" w:rsidRPr="005A5CDD" w:rsidRDefault="00CC25C3" w:rsidP="005A5CDD">
      <w:pPr>
        <w:pStyle w:val="Title"/>
        <w:bidi w:val="0"/>
        <w:ind w:right="4"/>
        <w:rPr>
          <w:rFonts w:asciiTheme="majorBidi" w:hAnsiTheme="majorBidi" w:cstheme="majorBidi"/>
          <w:b w:val="0"/>
          <w:bCs w:val="0"/>
          <w:sz w:val="19"/>
          <w:szCs w:val="19"/>
        </w:rPr>
      </w:pPr>
      <w:r w:rsidRPr="005A5CDD">
        <w:rPr>
          <w:rFonts w:asciiTheme="majorBidi" w:hAnsiTheme="majorBidi" w:cstheme="majorBidi"/>
          <w:b w:val="0"/>
          <w:bCs w:val="0"/>
          <w:sz w:val="19"/>
          <w:szCs w:val="19"/>
        </w:rPr>
        <w:t>Ahmed R. Al Arbagy</w:t>
      </w:r>
      <w:r w:rsidRPr="005A5CDD">
        <w:rPr>
          <w:rFonts w:asciiTheme="majorBidi" w:hAnsiTheme="majorBidi" w:cstheme="majorBidi"/>
          <w:b w:val="0"/>
          <w:bCs w:val="0"/>
          <w:sz w:val="19"/>
          <w:szCs w:val="19"/>
          <w:vertAlign w:val="superscript"/>
        </w:rPr>
        <w:t>1</w:t>
      </w:r>
      <w:r w:rsidRPr="005A5CDD">
        <w:rPr>
          <w:rFonts w:asciiTheme="majorBidi" w:hAnsiTheme="majorBidi" w:cstheme="majorBidi"/>
          <w:b w:val="0"/>
          <w:bCs w:val="0"/>
          <w:sz w:val="19"/>
          <w:szCs w:val="19"/>
        </w:rPr>
        <w:t>, Mahmoud A. Kora</w:t>
      </w:r>
      <w:r w:rsidRPr="005A5CDD">
        <w:rPr>
          <w:rFonts w:asciiTheme="majorBidi" w:hAnsiTheme="majorBidi" w:cstheme="majorBidi"/>
          <w:b w:val="0"/>
          <w:bCs w:val="0"/>
          <w:sz w:val="19"/>
          <w:szCs w:val="19"/>
          <w:vertAlign w:val="superscript"/>
        </w:rPr>
        <w:t>1</w:t>
      </w:r>
      <w:r w:rsidRPr="005A5CDD">
        <w:rPr>
          <w:rFonts w:asciiTheme="majorBidi" w:hAnsiTheme="majorBidi" w:cstheme="majorBidi"/>
          <w:b w:val="0"/>
          <w:bCs w:val="0"/>
          <w:sz w:val="19"/>
          <w:szCs w:val="19"/>
        </w:rPr>
        <w:t>, Hany S. Elbarbary</w:t>
      </w:r>
      <w:r w:rsidRPr="005A5CDD">
        <w:rPr>
          <w:rFonts w:asciiTheme="majorBidi" w:hAnsiTheme="majorBidi" w:cstheme="majorBidi"/>
          <w:b w:val="0"/>
          <w:bCs w:val="0"/>
          <w:sz w:val="19"/>
          <w:szCs w:val="19"/>
          <w:vertAlign w:val="superscript"/>
        </w:rPr>
        <w:t>1</w:t>
      </w:r>
      <w:r w:rsidRPr="005A5CDD">
        <w:rPr>
          <w:rFonts w:asciiTheme="majorBidi" w:hAnsiTheme="majorBidi" w:cstheme="majorBidi"/>
          <w:b w:val="0"/>
          <w:bCs w:val="0"/>
          <w:sz w:val="19"/>
          <w:szCs w:val="19"/>
        </w:rPr>
        <w:t xml:space="preserve">, </w:t>
      </w:r>
      <w:proofErr w:type="spellStart"/>
      <w:r w:rsidRPr="005A5CDD">
        <w:rPr>
          <w:rFonts w:asciiTheme="majorBidi" w:hAnsiTheme="majorBidi" w:cstheme="majorBidi"/>
          <w:b w:val="0"/>
          <w:bCs w:val="0"/>
          <w:sz w:val="19"/>
          <w:szCs w:val="19"/>
        </w:rPr>
        <w:t>Gehan</w:t>
      </w:r>
      <w:proofErr w:type="spellEnd"/>
      <w:r w:rsidRPr="005A5CDD">
        <w:rPr>
          <w:rFonts w:asciiTheme="majorBidi" w:hAnsiTheme="majorBidi" w:cstheme="majorBidi"/>
          <w:b w:val="0"/>
          <w:bCs w:val="0"/>
          <w:sz w:val="19"/>
          <w:szCs w:val="19"/>
        </w:rPr>
        <w:t xml:space="preserve"> Abd-Elfatah</w:t>
      </w:r>
      <w:r w:rsidRPr="005A5CDD">
        <w:rPr>
          <w:rFonts w:asciiTheme="majorBidi" w:hAnsiTheme="majorBidi" w:cstheme="majorBidi"/>
          <w:b w:val="0"/>
          <w:bCs w:val="0"/>
          <w:sz w:val="19"/>
          <w:szCs w:val="19"/>
          <w:vertAlign w:val="superscript"/>
        </w:rPr>
        <w:t>2</w:t>
      </w:r>
      <w:r w:rsidRPr="005A5CDD">
        <w:rPr>
          <w:rFonts w:asciiTheme="majorBidi" w:hAnsiTheme="majorBidi" w:cstheme="majorBidi"/>
          <w:b w:val="0"/>
          <w:bCs w:val="0"/>
          <w:sz w:val="19"/>
          <w:szCs w:val="19"/>
        </w:rPr>
        <w:t xml:space="preserve"> and </w:t>
      </w:r>
      <w:proofErr w:type="spellStart"/>
      <w:r w:rsidRPr="005A5CDD">
        <w:rPr>
          <w:rFonts w:asciiTheme="majorBidi" w:hAnsiTheme="majorBidi" w:cstheme="majorBidi"/>
          <w:b w:val="0"/>
          <w:bCs w:val="0"/>
          <w:sz w:val="19"/>
          <w:szCs w:val="19"/>
        </w:rPr>
        <w:t>Eman</w:t>
      </w:r>
      <w:proofErr w:type="spellEnd"/>
      <w:r w:rsidRPr="005A5CDD">
        <w:rPr>
          <w:rFonts w:asciiTheme="majorBidi" w:hAnsiTheme="majorBidi" w:cstheme="majorBidi"/>
          <w:b w:val="0"/>
          <w:bCs w:val="0"/>
          <w:sz w:val="19"/>
          <w:szCs w:val="19"/>
        </w:rPr>
        <w:t xml:space="preserve"> H. MetwallyHassanin</w:t>
      </w:r>
      <w:r w:rsidRPr="005A5CDD">
        <w:rPr>
          <w:rFonts w:asciiTheme="majorBidi" w:hAnsiTheme="majorBidi" w:cstheme="majorBidi"/>
          <w:b w:val="0"/>
          <w:bCs w:val="0"/>
          <w:sz w:val="19"/>
          <w:szCs w:val="19"/>
          <w:vertAlign w:val="superscript"/>
        </w:rPr>
        <w:t>1</w:t>
      </w:r>
    </w:p>
    <w:p w:rsidR="00CC25C3" w:rsidRPr="003336C0" w:rsidRDefault="00CC25C3" w:rsidP="005A5CDD">
      <w:pPr>
        <w:spacing w:after="0" w:line="240" w:lineRule="auto"/>
        <w:jc w:val="center"/>
        <w:rPr>
          <w:rFonts w:asciiTheme="majorBidi" w:hAnsiTheme="majorBidi" w:cstheme="majorBidi"/>
          <w:b/>
          <w:bCs/>
          <w:sz w:val="10"/>
          <w:szCs w:val="10"/>
        </w:rPr>
      </w:pPr>
    </w:p>
    <w:p w:rsidR="00CC25C3" w:rsidRPr="005A5CDD" w:rsidRDefault="00CC25C3" w:rsidP="005A5CDD">
      <w:pPr>
        <w:pStyle w:val="Title"/>
        <w:bidi w:val="0"/>
        <w:ind w:right="4"/>
        <w:rPr>
          <w:rFonts w:asciiTheme="majorBidi" w:hAnsiTheme="majorBidi" w:cstheme="majorBidi"/>
          <w:sz w:val="19"/>
          <w:szCs w:val="19"/>
        </w:rPr>
      </w:pPr>
      <w:r w:rsidRPr="005A5CDD">
        <w:rPr>
          <w:rFonts w:asciiTheme="majorBidi" w:hAnsiTheme="majorBidi" w:cstheme="majorBidi"/>
          <w:sz w:val="19"/>
          <w:szCs w:val="19"/>
          <w:vertAlign w:val="superscript"/>
        </w:rPr>
        <w:t>1</w:t>
      </w:r>
      <w:r w:rsidRPr="005A5CDD">
        <w:rPr>
          <w:rFonts w:asciiTheme="majorBidi" w:hAnsiTheme="majorBidi" w:cstheme="majorBidi"/>
          <w:b w:val="0"/>
          <w:bCs w:val="0"/>
          <w:sz w:val="19"/>
          <w:szCs w:val="19"/>
        </w:rPr>
        <w:t>Internal Medicine Department</w:t>
      </w:r>
      <w:r w:rsidRPr="005A5CDD">
        <w:rPr>
          <w:rFonts w:asciiTheme="majorBidi" w:hAnsiTheme="majorBidi" w:cstheme="majorBidi"/>
          <w:sz w:val="19"/>
          <w:szCs w:val="19"/>
        </w:rPr>
        <w:t xml:space="preserve">, </w:t>
      </w:r>
      <w:r w:rsidRPr="005A5CDD">
        <w:rPr>
          <w:rFonts w:asciiTheme="majorBidi" w:hAnsiTheme="majorBidi" w:cstheme="majorBidi"/>
          <w:b w:val="0"/>
          <w:bCs w:val="0"/>
          <w:sz w:val="19"/>
          <w:szCs w:val="19"/>
        </w:rPr>
        <w:t xml:space="preserve">Faculty of Medicine, </w:t>
      </w:r>
      <w:proofErr w:type="spellStart"/>
      <w:r w:rsidRPr="005A5CDD">
        <w:rPr>
          <w:rFonts w:asciiTheme="majorBidi" w:hAnsiTheme="majorBidi" w:cstheme="majorBidi"/>
          <w:b w:val="0"/>
          <w:bCs w:val="0"/>
          <w:sz w:val="19"/>
          <w:szCs w:val="19"/>
        </w:rPr>
        <w:t>Menoufia</w:t>
      </w:r>
      <w:proofErr w:type="spellEnd"/>
      <w:r w:rsidRPr="005A5CDD">
        <w:rPr>
          <w:rFonts w:asciiTheme="majorBidi" w:hAnsiTheme="majorBidi" w:cstheme="majorBidi"/>
          <w:b w:val="0"/>
          <w:bCs w:val="0"/>
          <w:sz w:val="19"/>
          <w:szCs w:val="19"/>
        </w:rPr>
        <w:t xml:space="preserve"> University</w:t>
      </w:r>
      <w:r w:rsidR="005A5CDD" w:rsidRPr="005A5CDD">
        <w:rPr>
          <w:rFonts w:asciiTheme="majorBidi" w:hAnsiTheme="majorBidi" w:cstheme="majorBidi"/>
          <w:b w:val="0"/>
          <w:bCs w:val="0"/>
          <w:sz w:val="19"/>
          <w:szCs w:val="19"/>
        </w:rPr>
        <w:t>, Egypt</w:t>
      </w:r>
    </w:p>
    <w:p w:rsidR="00CC25C3" w:rsidRPr="005A5CDD" w:rsidRDefault="00CC25C3" w:rsidP="005A5CDD">
      <w:pPr>
        <w:pStyle w:val="Title"/>
        <w:bidi w:val="0"/>
        <w:ind w:right="4"/>
        <w:rPr>
          <w:rFonts w:asciiTheme="majorBidi" w:hAnsiTheme="majorBidi" w:cstheme="majorBidi"/>
          <w:sz w:val="19"/>
          <w:szCs w:val="19"/>
        </w:rPr>
      </w:pPr>
      <w:r w:rsidRPr="005A5CDD">
        <w:rPr>
          <w:rFonts w:asciiTheme="majorBidi" w:hAnsiTheme="majorBidi" w:cstheme="majorBidi"/>
          <w:sz w:val="19"/>
          <w:szCs w:val="19"/>
          <w:vertAlign w:val="superscript"/>
        </w:rPr>
        <w:t>2</w:t>
      </w:r>
      <w:r w:rsidRPr="005A5CDD">
        <w:rPr>
          <w:rFonts w:asciiTheme="majorBidi" w:hAnsiTheme="majorBidi" w:cstheme="majorBidi"/>
          <w:b w:val="0"/>
          <w:bCs w:val="0"/>
          <w:sz w:val="19"/>
          <w:szCs w:val="19"/>
        </w:rPr>
        <w:t>Clinical Pathology Department</w:t>
      </w:r>
      <w:r w:rsidRPr="005A5CDD">
        <w:rPr>
          <w:rFonts w:asciiTheme="majorBidi" w:hAnsiTheme="majorBidi" w:cstheme="majorBidi"/>
          <w:sz w:val="19"/>
          <w:szCs w:val="19"/>
        </w:rPr>
        <w:t xml:space="preserve">, </w:t>
      </w:r>
      <w:r w:rsidRPr="005A5CDD">
        <w:rPr>
          <w:rFonts w:asciiTheme="majorBidi" w:hAnsiTheme="majorBidi" w:cstheme="majorBidi"/>
          <w:b w:val="0"/>
          <w:bCs w:val="0"/>
          <w:sz w:val="19"/>
          <w:szCs w:val="19"/>
        </w:rPr>
        <w:t xml:space="preserve">Faculty of Medicine, </w:t>
      </w:r>
      <w:proofErr w:type="spellStart"/>
      <w:r w:rsidRPr="005A5CDD">
        <w:rPr>
          <w:rFonts w:asciiTheme="majorBidi" w:hAnsiTheme="majorBidi" w:cstheme="majorBidi"/>
          <w:b w:val="0"/>
          <w:bCs w:val="0"/>
          <w:sz w:val="19"/>
          <w:szCs w:val="19"/>
        </w:rPr>
        <w:t>Menoufia</w:t>
      </w:r>
      <w:proofErr w:type="spellEnd"/>
      <w:r w:rsidRPr="005A5CDD">
        <w:rPr>
          <w:rFonts w:asciiTheme="majorBidi" w:hAnsiTheme="majorBidi" w:cstheme="majorBidi"/>
          <w:b w:val="0"/>
          <w:bCs w:val="0"/>
          <w:sz w:val="19"/>
          <w:szCs w:val="19"/>
        </w:rPr>
        <w:t xml:space="preserve"> University</w:t>
      </w:r>
      <w:r w:rsidR="005A5CDD" w:rsidRPr="005A5CDD">
        <w:rPr>
          <w:rFonts w:asciiTheme="majorBidi" w:hAnsiTheme="majorBidi" w:cstheme="majorBidi"/>
          <w:b w:val="0"/>
          <w:bCs w:val="0"/>
          <w:sz w:val="19"/>
          <w:szCs w:val="19"/>
        </w:rPr>
        <w:t>, Egypt</w:t>
      </w:r>
    </w:p>
    <w:p w:rsidR="00CC25C3" w:rsidRPr="005A5CDD" w:rsidRDefault="000E193A" w:rsidP="005A5CDD">
      <w:pPr>
        <w:spacing w:after="0" w:line="240" w:lineRule="auto"/>
        <w:jc w:val="center"/>
        <w:rPr>
          <w:rFonts w:asciiTheme="majorBidi" w:hAnsiTheme="majorBidi" w:cstheme="majorBidi"/>
          <w:b/>
          <w:bCs/>
          <w:sz w:val="19"/>
          <w:szCs w:val="19"/>
        </w:rPr>
      </w:pPr>
      <w:hyperlink r:id="rId7" w:history="1">
        <w:r w:rsidR="00CC25C3" w:rsidRPr="005A5CDD">
          <w:rPr>
            <w:rStyle w:val="Hyperlink"/>
            <w:rFonts w:asciiTheme="majorBidi" w:hAnsiTheme="majorBidi" w:cstheme="majorBidi"/>
            <w:color w:val="auto"/>
            <w:sz w:val="19"/>
            <w:szCs w:val="19"/>
            <w:u w:val="none"/>
          </w:rPr>
          <w:t>emanba11@yahoo.com</w:t>
        </w:r>
      </w:hyperlink>
    </w:p>
    <w:p w:rsidR="005A5CDD" w:rsidRPr="005A5CDD" w:rsidRDefault="005A5CDD" w:rsidP="005A5CDD">
      <w:pPr>
        <w:spacing w:after="0" w:line="240" w:lineRule="auto"/>
        <w:jc w:val="thaiDistribute"/>
        <w:rPr>
          <w:rFonts w:asciiTheme="majorBidi" w:hAnsiTheme="majorBidi" w:cstheme="majorBidi"/>
          <w:b/>
          <w:bCs/>
          <w:sz w:val="10"/>
          <w:szCs w:val="10"/>
        </w:rPr>
      </w:pPr>
    </w:p>
    <w:p w:rsidR="00CC25C3" w:rsidRPr="005A5CDD" w:rsidRDefault="005A5CDD" w:rsidP="005F29D0">
      <w:pPr>
        <w:spacing w:after="0" w:line="240" w:lineRule="auto"/>
        <w:jc w:val="thaiDistribute"/>
        <w:rPr>
          <w:rFonts w:asciiTheme="majorBidi" w:hAnsiTheme="majorBidi" w:cstheme="majorBidi"/>
          <w:sz w:val="20"/>
          <w:szCs w:val="20"/>
        </w:rPr>
      </w:pPr>
      <w:r w:rsidRPr="005A5CDD">
        <w:rPr>
          <w:rFonts w:asciiTheme="majorBidi" w:hAnsiTheme="majorBidi" w:cstheme="majorBidi"/>
          <w:b/>
          <w:bCs/>
          <w:sz w:val="20"/>
          <w:szCs w:val="20"/>
        </w:rPr>
        <w:t xml:space="preserve">Abstract: </w:t>
      </w:r>
      <w:r w:rsidR="00CC25C3" w:rsidRPr="005A5CDD">
        <w:rPr>
          <w:rFonts w:asciiTheme="majorBidi" w:hAnsiTheme="majorBidi" w:cstheme="majorBidi"/>
          <w:b/>
          <w:bCs/>
          <w:sz w:val="20"/>
          <w:szCs w:val="20"/>
        </w:rPr>
        <w:t>Aim</w:t>
      </w:r>
      <w:r w:rsidR="00CC25C3" w:rsidRPr="005A5CDD">
        <w:rPr>
          <w:rFonts w:asciiTheme="majorBidi" w:hAnsiTheme="majorBidi" w:cstheme="majorBidi"/>
          <w:b/>
          <w:bCs/>
          <w:i/>
          <w:iCs/>
          <w:sz w:val="20"/>
          <w:szCs w:val="20"/>
        </w:rPr>
        <w:t>:</w:t>
      </w:r>
      <w:r w:rsidR="00CC25C3" w:rsidRPr="005A5CDD">
        <w:rPr>
          <w:rFonts w:asciiTheme="majorBidi" w:hAnsiTheme="majorBidi" w:cstheme="majorBidi"/>
          <w:sz w:val="20"/>
          <w:szCs w:val="20"/>
        </w:rPr>
        <w:t xml:space="preserve"> Our study aimed </w:t>
      </w:r>
      <w:r w:rsidR="005F29D0">
        <w:rPr>
          <w:rFonts w:asciiTheme="majorBidi" w:hAnsiTheme="majorBidi" w:cstheme="majorBidi"/>
          <w:sz w:val="20"/>
          <w:szCs w:val="20"/>
        </w:rPr>
        <w:t>to detect a link between 25(OH) vitamin D</w:t>
      </w:r>
      <w:r w:rsidR="00CC25C3" w:rsidRPr="005A5CDD">
        <w:rPr>
          <w:rFonts w:asciiTheme="majorBidi" w:hAnsiTheme="majorBidi" w:cstheme="majorBidi"/>
          <w:sz w:val="20"/>
          <w:szCs w:val="20"/>
        </w:rPr>
        <w:t xml:space="preserve"> deficiency, inflammation and CD4+CD28null T-cell expansion, which might contribute to atherosclerosis in CKD subjects.</w:t>
      </w:r>
    </w:p>
    <w:p w:rsidR="00CC25C3" w:rsidRPr="005A5CDD" w:rsidRDefault="00CC25C3" w:rsidP="005A5CDD">
      <w:pPr>
        <w:spacing w:after="0" w:line="240" w:lineRule="auto"/>
        <w:jc w:val="thaiDistribute"/>
        <w:rPr>
          <w:rFonts w:asciiTheme="majorBidi" w:hAnsiTheme="majorBidi" w:cstheme="majorBidi"/>
          <w:b/>
          <w:bCs/>
          <w:sz w:val="20"/>
          <w:szCs w:val="20"/>
        </w:rPr>
      </w:pPr>
      <w:r w:rsidRPr="005A5CDD">
        <w:rPr>
          <w:rFonts w:asciiTheme="majorBidi" w:hAnsiTheme="majorBidi" w:cstheme="majorBidi"/>
          <w:b/>
          <w:bCs/>
          <w:sz w:val="20"/>
          <w:szCs w:val="20"/>
        </w:rPr>
        <w:t>Background:</w:t>
      </w:r>
      <w:r w:rsidRPr="005A5CDD">
        <w:rPr>
          <w:rFonts w:asciiTheme="majorBidi" w:hAnsiTheme="majorBidi" w:cstheme="majorBidi"/>
          <w:sz w:val="20"/>
          <w:szCs w:val="20"/>
        </w:rPr>
        <w:t xml:space="preserve"> Cardiovascular diseases (CVD) are the main cause of mortality in CKD patients. Atherosclerosis is highly prevalent in advanced renal failure and progresses faster in patients with renal dysfunction than in the general population.</w:t>
      </w:r>
    </w:p>
    <w:p w:rsidR="00CC25C3" w:rsidRPr="005A5CDD" w:rsidRDefault="00CC25C3" w:rsidP="005F29D0">
      <w:pPr>
        <w:autoSpaceDE w:val="0"/>
        <w:autoSpaceDN w:val="0"/>
        <w:adjustRightInd w:val="0"/>
        <w:spacing w:after="0" w:line="240" w:lineRule="auto"/>
        <w:jc w:val="both"/>
        <w:rPr>
          <w:rFonts w:asciiTheme="majorBidi" w:hAnsiTheme="majorBidi" w:cstheme="majorBidi"/>
          <w:sz w:val="20"/>
          <w:szCs w:val="20"/>
        </w:rPr>
      </w:pPr>
      <w:r w:rsidRPr="005A5CDD">
        <w:rPr>
          <w:rFonts w:asciiTheme="majorBidi" w:hAnsiTheme="majorBidi" w:cstheme="majorBidi"/>
          <w:b/>
          <w:bCs/>
          <w:sz w:val="20"/>
          <w:szCs w:val="20"/>
        </w:rPr>
        <w:t>Methods</w:t>
      </w:r>
      <w:r w:rsidRPr="005A5CDD">
        <w:rPr>
          <w:rFonts w:asciiTheme="majorBidi" w:hAnsiTheme="majorBidi" w:cstheme="majorBidi"/>
          <w:b/>
          <w:bCs/>
          <w:i/>
          <w:iCs/>
          <w:sz w:val="20"/>
          <w:szCs w:val="20"/>
        </w:rPr>
        <w:t>:</w:t>
      </w:r>
      <w:r w:rsidRPr="005A5CDD">
        <w:rPr>
          <w:rFonts w:asciiTheme="majorBidi" w:hAnsiTheme="majorBidi" w:cstheme="majorBidi"/>
          <w:sz w:val="20"/>
          <w:szCs w:val="20"/>
        </w:rPr>
        <w:t xml:space="preserve"> This study was conducted on newly diagnosed 40 chronic kidney disease patients and 30 normal individuals who served as control. Common carotid artery intima media thickness (CCA-IMT) was measured with an ultrasound system. </w:t>
      </w:r>
      <w:r w:rsidR="00C60B03" w:rsidRPr="005A5CDD">
        <w:rPr>
          <w:rFonts w:asciiTheme="majorBidi" w:hAnsiTheme="majorBidi" w:cstheme="majorBidi"/>
          <w:sz w:val="20"/>
          <w:szCs w:val="20"/>
        </w:rPr>
        <w:t>H</w:t>
      </w:r>
      <w:r w:rsidRPr="005A5CDD">
        <w:rPr>
          <w:rFonts w:asciiTheme="majorBidi" w:hAnsiTheme="majorBidi" w:cstheme="majorBidi"/>
          <w:sz w:val="20"/>
          <w:szCs w:val="20"/>
        </w:rPr>
        <w:t>ighly sensitive C-reactive protein (</w:t>
      </w:r>
      <w:proofErr w:type="spellStart"/>
      <w:r w:rsidRPr="005A5CDD">
        <w:rPr>
          <w:rFonts w:asciiTheme="majorBidi" w:hAnsiTheme="majorBidi" w:cstheme="majorBidi"/>
          <w:sz w:val="20"/>
          <w:szCs w:val="20"/>
        </w:rPr>
        <w:t>hsCRP</w:t>
      </w:r>
      <w:proofErr w:type="spellEnd"/>
      <w:r w:rsidRPr="005A5CDD">
        <w:rPr>
          <w:rFonts w:asciiTheme="majorBidi" w:hAnsiTheme="majorBidi" w:cstheme="majorBidi"/>
          <w:sz w:val="20"/>
          <w:szCs w:val="20"/>
        </w:rPr>
        <w:t xml:space="preserve">) was measured by </w:t>
      </w:r>
      <w:proofErr w:type="spellStart"/>
      <w:r w:rsidRPr="005A5CDD">
        <w:rPr>
          <w:rFonts w:asciiTheme="majorBidi" w:hAnsiTheme="majorBidi" w:cstheme="majorBidi"/>
          <w:sz w:val="20"/>
          <w:szCs w:val="20"/>
        </w:rPr>
        <w:t>immunoturbidimetric</w:t>
      </w:r>
      <w:proofErr w:type="spellEnd"/>
      <w:r w:rsidRPr="005A5CDD">
        <w:rPr>
          <w:rFonts w:asciiTheme="majorBidi" w:hAnsiTheme="majorBidi" w:cstheme="majorBidi"/>
          <w:sz w:val="20"/>
          <w:szCs w:val="20"/>
        </w:rPr>
        <w:t xml:space="preserve"> assay. The frequency of circulating CD4+CD28null T cells was evaluated by flowcytometry.</w:t>
      </w:r>
      <w:r w:rsidR="005F29D0" w:rsidRPr="005A5CDD">
        <w:rPr>
          <w:rFonts w:asciiTheme="majorBidi" w:hAnsiTheme="majorBidi" w:cstheme="majorBidi"/>
          <w:sz w:val="20"/>
          <w:szCs w:val="20"/>
        </w:rPr>
        <w:t>25(OH) vitamin D was measured in serum by enzyme linked immunosorbent assay.</w:t>
      </w:r>
    </w:p>
    <w:p w:rsidR="00CC25C3" w:rsidRPr="005A5CDD" w:rsidRDefault="00CC25C3" w:rsidP="005A5CDD">
      <w:pPr>
        <w:spacing w:after="0" w:line="240" w:lineRule="auto"/>
        <w:jc w:val="both"/>
        <w:rPr>
          <w:rFonts w:asciiTheme="majorBidi" w:hAnsiTheme="majorBidi" w:cstheme="majorBidi"/>
          <w:sz w:val="20"/>
          <w:szCs w:val="20"/>
        </w:rPr>
      </w:pPr>
      <w:r w:rsidRPr="005A5CDD">
        <w:rPr>
          <w:rFonts w:asciiTheme="majorBidi" w:hAnsiTheme="majorBidi" w:cstheme="majorBidi"/>
          <w:b/>
          <w:bCs/>
          <w:sz w:val="20"/>
          <w:szCs w:val="20"/>
        </w:rPr>
        <w:t>Results:</w:t>
      </w:r>
      <w:r w:rsidRPr="005A5CDD">
        <w:rPr>
          <w:rFonts w:asciiTheme="majorBidi" w:hAnsiTheme="majorBidi" w:cstheme="majorBidi"/>
          <w:sz w:val="20"/>
          <w:szCs w:val="20"/>
        </w:rPr>
        <w:t xml:space="preserve"> CKD subjects exhibited higher CCA-IM</w:t>
      </w:r>
      <w:r w:rsidR="005F29D0">
        <w:rPr>
          <w:rFonts w:asciiTheme="majorBidi" w:hAnsiTheme="majorBidi" w:cstheme="majorBidi"/>
          <w:sz w:val="20"/>
          <w:szCs w:val="20"/>
        </w:rPr>
        <w:t xml:space="preserve">T (0.97±0.21 vs 0.56±0.10mm, P </w:t>
      </w:r>
      <w:r w:rsidRPr="005A5CDD">
        <w:rPr>
          <w:rFonts w:asciiTheme="majorBidi" w:hAnsiTheme="majorBidi" w:cstheme="majorBidi"/>
          <w:sz w:val="20"/>
          <w:szCs w:val="20"/>
        </w:rPr>
        <w:t xml:space="preserve">&lt;0.001), </w:t>
      </w:r>
      <w:proofErr w:type="spellStart"/>
      <w:r w:rsidRPr="005A5CDD">
        <w:rPr>
          <w:rFonts w:asciiTheme="majorBidi" w:hAnsiTheme="majorBidi" w:cstheme="majorBidi"/>
          <w:sz w:val="20"/>
          <w:szCs w:val="20"/>
        </w:rPr>
        <w:t>hs</w:t>
      </w:r>
      <w:proofErr w:type="spellEnd"/>
      <w:r w:rsidRPr="005A5CDD">
        <w:rPr>
          <w:rFonts w:asciiTheme="majorBidi" w:hAnsiTheme="majorBidi" w:cstheme="majorBidi"/>
          <w:sz w:val="20"/>
          <w:szCs w:val="20"/>
        </w:rPr>
        <w:t xml:space="preserve">-CRP (48.7±25.8vs 6.8±1.7mg/mL, P &lt;0.001), CD4+CD28null cell frequency (5.7±1.5 vs 1.5±0.49%, P &lt;0.001) and lower 25(OH) vitamin D levels 14.9±9.05vs 47.2±7.9ng/mL, P &lt; 0.001). In CKD subjects, serum 25 (OH) vitamin D level showed a strong inverse correlation with CCA-IMT (r = -0.699, P &lt; 0.001), with CD4+CD28null cell frequency (r = -0.966, P&lt; 0.001) and with </w:t>
      </w:r>
      <w:proofErr w:type="spellStart"/>
      <w:r w:rsidRPr="005A5CDD">
        <w:rPr>
          <w:rFonts w:asciiTheme="majorBidi" w:hAnsiTheme="majorBidi" w:cstheme="majorBidi"/>
          <w:sz w:val="20"/>
          <w:szCs w:val="20"/>
        </w:rPr>
        <w:t>hs</w:t>
      </w:r>
      <w:proofErr w:type="spellEnd"/>
      <w:r w:rsidRPr="005A5CDD">
        <w:rPr>
          <w:rFonts w:asciiTheme="majorBidi" w:hAnsiTheme="majorBidi" w:cstheme="majorBidi"/>
          <w:sz w:val="20"/>
          <w:szCs w:val="20"/>
        </w:rPr>
        <w:t xml:space="preserve">-CRP (r = -0.742, P &lt; 0.001). </w:t>
      </w:r>
    </w:p>
    <w:p w:rsidR="00CC25C3" w:rsidRPr="005A5CDD" w:rsidRDefault="00CC25C3" w:rsidP="005A5CDD">
      <w:pPr>
        <w:pStyle w:val="Title"/>
        <w:bidi w:val="0"/>
        <w:jc w:val="lowKashida"/>
        <w:rPr>
          <w:rFonts w:asciiTheme="majorBidi" w:eastAsiaTheme="minorEastAsia" w:hAnsiTheme="majorBidi" w:cstheme="majorBidi"/>
          <w:sz w:val="20"/>
          <w:szCs w:val="20"/>
          <w:lang w:eastAsia="zh-CN"/>
        </w:rPr>
      </w:pPr>
      <w:r w:rsidRPr="005A5CDD">
        <w:rPr>
          <w:rFonts w:asciiTheme="majorBidi" w:eastAsiaTheme="minorEastAsia" w:hAnsiTheme="majorBidi" w:cstheme="majorBidi"/>
          <w:sz w:val="20"/>
          <w:szCs w:val="20"/>
          <w:lang w:eastAsia="zh-CN" w:bidi="ar-SA"/>
        </w:rPr>
        <w:t xml:space="preserve">Conclusion: </w:t>
      </w:r>
      <w:r w:rsidRPr="005A5CDD">
        <w:rPr>
          <w:rFonts w:asciiTheme="majorBidi" w:hAnsiTheme="majorBidi" w:cstheme="majorBidi"/>
          <w:b w:val="0"/>
          <w:bCs w:val="0"/>
          <w:sz w:val="20"/>
          <w:szCs w:val="20"/>
          <w:lang w:eastAsia="zh-CN"/>
        </w:rPr>
        <w:t xml:space="preserve">25 (OH) vitamin D deficiency is associated with </w:t>
      </w:r>
      <w:r w:rsidRPr="005A5CDD">
        <w:rPr>
          <w:rFonts w:asciiTheme="majorBidi" w:eastAsiaTheme="minorEastAsia" w:hAnsiTheme="majorBidi" w:cstheme="majorBidi"/>
          <w:b w:val="0"/>
          <w:bCs w:val="0"/>
          <w:sz w:val="20"/>
          <w:szCs w:val="20"/>
          <w:lang w:eastAsia="zh-CN"/>
        </w:rPr>
        <w:t>inflammatory activation</w:t>
      </w:r>
      <w:r w:rsidRPr="005A5CDD">
        <w:rPr>
          <w:rFonts w:asciiTheme="majorBidi" w:hAnsiTheme="majorBidi" w:cstheme="majorBidi"/>
          <w:b w:val="0"/>
          <w:bCs w:val="0"/>
          <w:sz w:val="20"/>
          <w:szCs w:val="20"/>
          <w:lang w:eastAsia="zh-CN"/>
        </w:rPr>
        <w:t xml:space="preserve">, increased CD4+CD28null T-cell expansion and </w:t>
      </w:r>
      <w:r w:rsidRPr="005A5CDD">
        <w:rPr>
          <w:rFonts w:asciiTheme="majorBidi" w:eastAsiaTheme="minorEastAsia" w:hAnsiTheme="majorBidi" w:cstheme="majorBidi"/>
          <w:b w:val="0"/>
          <w:bCs w:val="0"/>
          <w:sz w:val="20"/>
          <w:szCs w:val="20"/>
          <w:lang w:eastAsia="zh-CN"/>
        </w:rPr>
        <w:t xml:space="preserve">increased CCA-IMT, a preclinical marker of atherosclerosis </w:t>
      </w:r>
      <w:r w:rsidRPr="005A5CDD">
        <w:rPr>
          <w:rFonts w:asciiTheme="majorBidi" w:hAnsiTheme="majorBidi" w:cstheme="majorBidi"/>
          <w:b w:val="0"/>
          <w:bCs w:val="0"/>
          <w:sz w:val="20"/>
          <w:szCs w:val="20"/>
          <w:lang w:eastAsia="zh-CN"/>
        </w:rPr>
        <w:t>in CKD subjects</w:t>
      </w:r>
      <w:r w:rsidRPr="005A5CDD">
        <w:rPr>
          <w:rFonts w:asciiTheme="majorBidi" w:hAnsiTheme="majorBidi" w:cstheme="majorBidi"/>
          <w:sz w:val="20"/>
          <w:szCs w:val="20"/>
          <w:lang w:eastAsia="zh-CN"/>
        </w:rPr>
        <w:t>.</w:t>
      </w:r>
    </w:p>
    <w:p w:rsidR="005A5CDD" w:rsidRPr="003336C0" w:rsidRDefault="005A5CDD" w:rsidP="003336C0">
      <w:pPr>
        <w:pStyle w:val="Title"/>
        <w:bidi w:val="0"/>
        <w:ind w:right="4"/>
        <w:jc w:val="both"/>
        <w:rPr>
          <w:rFonts w:asciiTheme="majorBidi" w:hAnsiTheme="majorBidi" w:cstheme="majorBidi"/>
          <w:b w:val="0"/>
          <w:bCs w:val="0"/>
          <w:sz w:val="20"/>
          <w:szCs w:val="20"/>
        </w:rPr>
      </w:pPr>
      <w:r>
        <w:rPr>
          <w:rFonts w:asciiTheme="majorBidi" w:hAnsiTheme="majorBidi" w:cstheme="majorBidi"/>
          <w:b w:val="0"/>
          <w:bCs w:val="0"/>
          <w:sz w:val="20"/>
          <w:szCs w:val="20"/>
        </w:rPr>
        <w:t>[</w:t>
      </w:r>
      <w:r w:rsidRPr="005A5CDD">
        <w:rPr>
          <w:rFonts w:asciiTheme="majorBidi" w:hAnsiTheme="majorBidi" w:cstheme="majorBidi"/>
          <w:b w:val="0"/>
          <w:bCs w:val="0"/>
          <w:sz w:val="20"/>
          <w:szCs w:val="20"/>
        </w:rPr>
        <w:t xml:space="preserve">Ahmed R. Al </w:t>
      </w:r>
      <w:proofErr w:type="spellStart"/>
      <w:r w:rsidRPr="005A5CDD">
        <w:rPr>
          <w:rFonts w:asciiTheme="majorBidi" w:hAnsiTheme="majorBidi" w:cstheme="majorBidi"/>
          <w:b w:val="0"/>
          <w:bCs w:val="0"/>
          <w:sz w:val="20"/>
          <w:szCs w:val="20"/>
        </w:rPr>
        <w:t>Arbagy</w:t>
      </w:r>
      <w:proofErr w:type="spellEnd"/>
      <w:r w:rsidRPr="005A5CDD">
        <w:rPr>
          <w:rFonts w:asciiTheme="majorBidi" w:hAnsiTheme="majorBidi" w:cstheme="majorBidi"/>
          <w:b w:val="0"/>
          <w:bCs w:val="0"/>
          <w:sz w:val="20"/>
          <w:szCs w:val="20"/>
        </w:rPr>
        <w:t xml:space="preserve">, </w:t>
      </w:r>
      <w:proofErr w:type="spellStart"/>
      <w:r w:rsidRPr="005A5CDD">
        <w:rPr>
          <w:rFonts w:asciiTheme="majorBidi" w:hAnsiTheme="majorBidi" w:cstheme="majorBidi"/>
          <w:b w:val="0"/>
          <w:bCs w:val="0"/>
          <w:sz w:val="20"/>
          <w:szCs w:val="20"/>
        </w:rPr>
        <w:t>Mahmoud</w:t>
      </w:r>
      <w:proofErr w:type="spellEnd"/>
      <w:r w:rsidRPr="005A5CDD">
        <w:rPr>
          <w:rFonts w:asciiTheme="majorBidi" w:hAnsiTheme="majorBidi" w:cstheme="majorBidi"/>
          <w:b w:val="0"/>
          <w:bCs w:val="0"/>
          <w:sz w:val="20"/>
          <w:szCs w:val="20"/>
        </w:rPr>
        <w:t xml:space="preserve"> A. Kora, Hany S. </w:t>
      </w:r>
      <w:proofErr w:type="spellStart"/>
      <w:r w:rsidRPr="005A5CDD">
        <w:rPr>
          <w:rFonts w:asciiTheme="majorBidi" w:hAnsiTheme="majorBidi" w:cstheme="majorBidi"/>
          <w:b w:val="0"/>
          <w:bCs w:val="0"/>
          <w:sz w:val="20"/>
          <w:szCs w:val="20"/>
        </w:rPr>
        <w:t>Elbarbary</w:t>
      </w:r>
      <w:proofErr w:type="spellEnd"/>
      <w:r w:rsidRPr="005A5CDD">
        <w:rPr>
          <w:rFonts w:asciiTheme="majorBidi" w:hAnsiTheme="majorBidi" w:cstheme="majorBidi"/>
          <w:b w:val="0"/>
          <w:bCs w:val="0"/>
          <w:sz w:val="20"/>
          <w:szCs w:val="20"/>
        </w:rPr>
        <w:t xml:space="preserve">, </w:t>
      </w:r>
      <w:proofErr w:type="spellStart"/>
      <w:r w:rsidRPr="005A5CDD">
        <w:rPr>
          <w:rFonts w:asciiTheme="majorBidi" w:hAnsiTheme="majorBidi" w:cstheme="majorBidi"/>
          <w:b w:val="0"/>
          <w:bCs w:val="0"/>
          <w:sz w:val="20"/>
          <w:szCs w:val="20"/>
        </w:rPr>
        <w:t>GehanAbd-Elfatah</w:t>
      </w:r>
      <w:proofErr w:type="spellEnd"/>
      <w:r w:rsidRPr="005A5CDD">
        <w:rPr>
          <w:rFonts w:asciiTheme="majorBidi" w:hAnsiTheme="majorBidi" w:cstheme="majorBidi"/>
          <w:b w:val="0"/>
          <w:bCs w:val="0"/>
          <w:sz w:val="20"/>
          <w:szCs w:val="20"/>
        </w:rPr>
        <w:t xml:space="preserve"> and </w:t>
      </w:r>
      <w:proofErr w:type="spellStart"/>
      <w:r w:rsidRPr="005A5CDD">
        <w:rPr>
          <w:rFonts w:asciiTheme="majorBidi" w:hAnsiTheme="majorBidi" w:cstheme="majorBidi"/>
          <w:b w:val="0"/>
          <w:bCs w:val="0"/>
          <w:sz w:val="20"/>
          <w:szCs w:val="20"/>
        </w:rPr>
        <w:t>Eman</w:t>
      </w:r>
      <w:proofErr w:type="spellEnd"/>
      <w:r w:rsidRPr="005A5CDD">
        <w:rPr>
          <w:rFonts w:asciiTheme="majorBidi" w:hAnsiTheme="majorBidi" w:cstheme="majorBidi"/>
          <w:b w:val="0"/>
          <w:bCs w:val="0"/>
          <w:sz w:val="20"/>
          <w:szCs w:val="20"/>
        </w:rPr>
        <w:t xml:space="preserve"> H. </w:t>
      </w:r>
      <w:proofErr w:type="spellStart"/>
      <w:r w:rsidRPr="005A5CDD">
        <w:rPr>
          <w:rFonts w:asciiTheme="majorBidi" w:hAnsiTheme="majorBidi" w:cstheme="majorBidi"/>
          <w:b w:val="0"/>
          <w:bCs w:val="0"/>
          <w:sz w:val="20"/>
          <w:szCs w:val="20"/>
        </w:rPr>
        <w:t>Metwally</w:t>
      </w:r>
      <w:proofErr w:type="spellEnd"/>
      <w:r w:rsidR="003336C0">
        <w:rPr>
          <w:rFonts w:asciiTheme="majorBidi" w:hAnsiTheme="majorBidi" w:cstheme="majorBidi"/>
          <w:b w:val="0"/>
          <w:bCs w:val="0"/>
          <w:sz w:val="20"/>
          <w:szCs w:val="20"/>
        </w:rPr>
        <w:t xml:space="preserve"> </w:t>
      </w:r>
      <w:proofErr w:type="spellStart"/>
      <w:r w:rsidRPr="005A5CDD">
        <w:rPr>
          <w:rFonts w:asciiTheme="majorBidi" w:hAnsiTheme="majorBidi" w:cstheme="majorBidi"/>
          <w:b w:val="0"/>
          <w:bCs w:val="0"/>
          <w:sz w:val="20"/>
          <w:szCs w:val="20"/>
        </w:rPr>
        <w:t>Hassanin</w:t>
      </w:r>
      <w:proofErr w:type="spellEnd"/>
      <w:r w:rsidR="004A4083">
        <w:rPr>
          <w:rFonts w:asciiTheme="majorBidi" w:hAnsiTheme="majorBidi" w:cstheme="majorBidi"/>
          <w:b w:val="0"/>
          <w:bCs w:val="0"/>
          <w:sz w:val="20"/>
          <w:szCs w:val="20"/>
        </w:rPr>
        <w:t>.</w:t>
      </w:r>
      <w:r w:rsidR="003336C0">
        <w:rPr>
          <w:rFonts w:asciiTheme="majorBidi" w:hAnsiTheme="majorBidi" w:cstheme="majorBidi"/>
          <w:sz w:val="20"/>
          <w:szCs w:val="20"/>
        </w:rPr>
        <w:t xml:space="preserve"> </w:t>
      </w:r>
      <w:r w:rsidRPr="005A5CDD">
        <w:rPr>
          <w:rFonts w:asciiTheme="majorBidi" w:hAnsiTheme="majorBidi" w:cstheme="majorBidi"/>
          <w:sz w:val="20"/>
          <w:szCs w:val="20"/>
        </w:rPr>
        <w:t xml:space="preserve">Study of Vitamin D deficiency and CD4+CD28null </w:t>
      </w:r>
      <w:proofErr w:type="spellStart"/>
      <w:r w:rsidRPr="005A5CDD">
        <w:rPr>
          <w:rFonts w:asciiTheme="majorBidi" w:hAnsiTheme="majorBidi" w:cstheme="majorBidi"/>
          <w:sz w:val="20"/>
          <w:szCs w:val="20"/>
        </w:rPr>
        <w:t>Tcells</w:t>
      </w:r>
      <w:proofErr w:type="spellEnd"/>
      <w:r w:rsidRPr="005A5CDD">
        <w:rPr>
          <w:rFonts w:asciiTheme="majorBidi" w:hAnsiTheme="majorBidi" w:cstheme="majorBidi"/>
          <w:sz w:val="20"/>
          <w:szCs w:val="20"/>
        </w:rPr>
        <w:t xml:space="preserve"> and their relation to atherosclerosis in chronic kidney disease patients</w:t>
      </w:r>
      <w:r>
        <w:rPr>
          <w:rFonts w:asciiTheme="majorBidi" w:hAnsiTheme="majorBidi" w:cstheme="majorBidi"/>
          <w:sz w:val="20"/>
          <w:szCs w:val="20"/>
        </w:rPr>
        <w:t>.</w:t>
      </w:r>
      <w:r w:rsidR="003336C0">
        <w:rPr>
          <w:rFonts w:asciiTheme="majorBidi" w:hAnsiTheme="majorBidi" w:cstheme="majorBidi"/>
          <w:b w:val="0"/>
          <w:bCs w:val="0"/>
          <w:i/>
          <w:sz w:val="20"/>
          <w:szCs w:val="20"/>
        </w:rPr>
        <w:t xml:space="preserve"> </w:t>
      </w:r>
      <w:r w:rsidR="003336C0">
        <w:rPr>
          <w:rStyle w:val="apple-converted-space"/>
          <w:b w:val="0"/>
          <w:bCs w:val="0"/>
          <w:color w:val="000000"/>
          <w:sz w:val="20"/>
          <w:szCs w:val="20"/>
          <w:shd w:val="clear" w:color="auto" w:fill="FFFFFF"/>
        </w:rPr>
        <w:t> </w:t>
      </w:r>
      <w:r w:rsidR="003336C0" w:rsidRPr="003336C0">
        <w:rPr>
          <w:b w:val="0"/>
          <w:bCs w:val="0"/>
          <w:i/>
          <w:iCs/>
          <w:color w:val="000000"/>
          <w:sz w:val="20"/>
          <w:szCs w:val="20"/>
          <w:shd w:val="clear" w:color="auto" w:fill="FFFFFF"/>
        </w:rPr>
        <w:t xml:space="preserve">Nat </w:t>
      </w:r>
      <w:proofErr w:type="spellStart"/>
      <w:r w:rsidR="003336C0" w:rsidRPr="003336C0">
        <w:rPr>
          <w:b w:val="0"/>
          <w:bCs w:val="0"/>
          <w:i/>
          <w:iCs/>
          <w:color w:val="000000"/>
          <w:sz w:val="20"/>
          <w:szCs w:val="20"/>
          <w:shd w:val="clear" w:color="auto" w:fill="FFFFFF"/>
        </w:rPr>
        <w:t>Sci</w:t>
      </w:r>
      <w:proofErr w:type="spellEnd"/>
      <w:r w:rsidR="003336C0" w:rsidRPr="003336C0">
        <w:rPr>
          <w:rStyle w:val="apple-converted-space"/>
          <w:b w:val="0"/>
          <w:bCs w:val="0"/>
          <w:i/>
          <w:iCs/>
          <w:color w:val="000000"/>
          <w:sz w:val="20"/>
          <w:szCs w:val="20"/>
          <w:shd w:val="clear" w:color="auto" w:fill="FFFFFF"/>
        </w:rPr>
        <w:t> </w:t>
      </w:r>
      <w:r w:rsidR="003336C0" w:rsidRPr="003336C0">
        <w:rPr>
          <w:b w:val="0"/>
          <w:bCs w:val="0"/>
          <w:color w:val="000000"/>
          <w:sz w:val="20"/>
          <w:szCs w:val="20"/>
          <w:shd w:val="clear" w:color="auto" w:fill="FFFFFF"/>
        </w:rPr>
        <w:t>2015;13(7):75-82]. (ISSN: 1545-0740).</w:t>
      </w:r>
      <w:r w:rsidR="003336C0" w:rsidRPr="003336C0">
        <w:rPr>
          <w:rStyle w:val="apple-converted-space"/>
          <w:b w:val="0"/>
          <w:bCs w:val="0"/>
          <w:color w:val="0000FF"/>
          <w:sz w:val="20"/>
          <w:szCs w:val="20"/>
          <w:shd w:val="clear" w:color="auto" w:fill="FFFFFF"/>
        </w:rPr>
        <w:t> </w:t>
      </w:r>
      <w:hyperlink r:id="rId8" w:history="1">
        <w:r w:rsidR="003336C0" w:rsidRPr="003336C0">
          <w:rPr>
            <w:rStyle w:val="Hyperlink"/>
            <w:rFonts w:eastAsiaTheme="minorEastAsia"/>
            <w:b w:val="0"/>
            <w:bCs w:val="0"/>
            <w:sz w:val="20"/>
            <w:szCs w:val="20"/>
            <w:shd w:val="clear" w:color="auto" w:fill="FFFFFF"/>
          </w:rPr>
          <w:t>http://www.sciencepub.net/nature</w:t>
        </w:r>
      </w:hyperlink>
      <w:r w:rsidR="003336C0" w:rsidRPr="003336C0">
        <w:rPr>
          <w:b w:val="0"/>
          <w:bCs w:val="0"/>
          <w:color w:val="000000"/>
          <w:sz w:val="20"/>
          <w:szCs w:val="20"/>
          <w:shd w:val="clear" w:color="auto" w:fill="FFFFFF"/>
        </w:rPr>
        <w:t>. 8</w:t>
      </w:r>
    </w:p>
    <w:p w:rsidR="00CC25C3" w:rsidRPr="005A5CDD" w:rsidRDefault="00CC25C3" w:rsidP="005A5CDD">
      <w:pPr>
        <w:pStyle w:val="Title"/>
        <w:bidi w:val="0"/>
        <w:jc w:val="lowKashida"/>
        <w:rPr>
          <w:rFonts w:asciiTheme="majorBidi" w:eastAsiaTheme="minorEastAsia" w:hAnsiTheme="majorBidi" w:cstheme="majorBidi"/>
          <w:sz w:val="10"/>
          <w:szCs w:val="10"/>
          <w:lang w:eastAsia="zh-CN" w:bidi="ar-SA"/>
        </w:rPr>
      </w:pPr>
    </w:p>
    <w:p w:rsidR="00CC25C3" w:rsidRPr="005A5CDD" w:rsidRDefault="005A5CDD" w:rsidP="005A5CDD">
      <w:pPr>
        <w:pStyle w:val="Title"/>
        <w:bidi w:val="0"/>
        <w:jc w:val="lowKashida"/>
        <w:rPr>
          <w:rFonts w:asciiTheme="majorBidi" w:hAnsiTheme="majorBidi" w:cstheme="majorBidi"/>
          <w:b w:val="0"/>
          <w:bCs w:val="0"/>
          <w:sz w:val="20"/>
          <w:szCs w:val="20"/>
          <w:lang w:eastAsia="zh-CN"/>
        </w:rPr>
      </w:pPr>
      <w:r w:rsidRPr="005A5CDD">
        <w:rPr>
          <w:rFonts w:asciiTheme="majorBidi" w:hAnsiTheme="majorBidi" w:cstheme="majorBidi"/>
          <w:sz w:val="20"/>
          <w:szCs w:val="20"/>
          <w:lang w:eastAsia="zh-CN"/>
        </w:rPr>
        <w:t>Key Words</w:t>
      </w:r>
      <w:r w:rsidR="00CC25C3" w:rsidRPr="005A5CDD">
        <w:rPr>
          <w:rFonts w:asciiTheme="majorBidi" w:hAnsiTheme="majorBidi" w:cstheme="majorBidi"/>
          <w:sz w:val="20"/>
          <w:szCs w:val="20"/>
          <w:lang w:eastAsia="zh-CN"/>
        </w:rPr>
        <w:t>:</w:t>
      </w:r>
      <w:r w:rsidR="00CC25C3" w:rsidRPr="005A5CDD">
        <w:rPr>
          <w:rFonts w:asciiTheme="majorBidi" w:hAnsiTheme="majorBidi" w:cstheme="majorBidi"/>
          <w:b w:val="0"/>
          <w:bCs w:val="0"/>
          <w:sz w:val="20"/>
          <w:szCs w:val="20"/>
          <w:lang w:eastAsia="zh-CN"/>
        </w:rPr>
        <w:t xml:space="preserve"> atherosclerosis, chronic kidney disease, intima-media thickness, CD4+CD28null T-cell, vitamin D.</w:t>
      </w:r>
    </w:p>
    <w:p w:rsidR="005A5CDD" w:rsidRPr="005A5CDD" w:rsidRDefault="005A5CDD" w:rsidP="005A5CDD">
      <w:pPr>
        <w:autoSpaceDE w:val="0"/>
        <w:autoSpaceDN w:val="0"/>
        <w:adjustRightInd w:val="0"/>
        <w:spacing w:after="0" w:line="240" w:lineRule="auto"/>
        <w:jc w:val="both"/>
        <w:rPr>
          <w:rFonts w:asciiTheme="majorBidi" w:hAnsiTheme="majorBidi" w:cstheme="majorBidi"/>
          <w:b/>
          <w:bCs/>
          <w:sz w:val="10"/>
          <w:szCs w:val="10"/>
        </w:rPr>
      </w:pPr>
    </w:p>
    <w:p w:rsidR="005A5CDD" w:rsidRPr="005A5CDD" w:rsidRDefault="005A5CDD" w:rsidP="005A5CDD">
      <w:pPr>
        <w:autoSpaceDE w:val="0"/>
        <w:autoSpaceDN w:val="0"/>
        <w:adjustRightInd w:val="0"/>
        <w:spacing w:after="0" w:line="240" w:lineRule="auto"/>
        <w:jc w:val="both"/>
        <w:rPr>
          <w:rFonts w:asciiTheme="majorBidi" w:hAnsiTheme="majorBidi" w:cstheme="majorBidi"/>
          <w:b/>
          <w:bCs/>
          <w:sz w:val="10"/>
          <w:szCs w:val="10"/>
        </w:rPr>
        <w:sectPr w:rsidR="005A5CDD" w:rsidRPr="005A5CDD" w:rsidSect="003336C0">
          <w:headerReference w:type="default" r:id="rId9"/>
          <w:footerReference w:type="default" r:id="rId10"/>
          <w:pgSz w:w="12240" w:h="15840"/>
          <w:pgMar w:top="1440" w:right="1440" w:bottom="1440" w:left="1440" w:header="720" w:footer="720" w:gutter="0"/>
          <w:pgNumType w:start="75"/>
          <w:cols w:space="720"/>
          <w:docGrid w:linePitch="360"/>
        </w:sectPr>
      </w:pPr>
      <w:bookmarkStart w:id="0" w:name="_GoBack"/>
      <w:bookmarkEnd w:id="0"/>
    </w:p>
    <w:p w:rsidR="00CC25C3" w:rsidRPr="005A5CDD" w:rsidRDefault="005A5CDD" w:rsidP="005A5CDD">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1.</w:t>
      </w:r>
      <w:r w:rsidRPr="005A5CDD">
        <w:rPr>
          <w:rFonts w:asciiTheme="majorBidi" w:hAnsiTheme="majorBidi" w:cstheme="majorBidi"/>
          <w:b/>
          <w:bCs/>
          <w:sz w:val="20"/>
          <w:szCs w:val="20"/>
        </w:rPr>
        <w:t xml:space="preserve"> Introduction</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b/>
          <w:bCs/>
          <w:sz w:val="20"/>
          <w:szCs w:val="20"/>
        </w:rPr>
      </w:pPr>
      <w:r w:rsidRPr="005A5CDD">
        <w:rPr>
          <w:rFonts w:asciiTheme="majorBidi" w:hAnsiTheme="majorBidi" w:cstheme="majorBidi"/>
          <w:sz w:val="20"/>
          <w:szCs w:val="20"/>
        </w:rPr>
        <w:t xml:space="preserve">Cardiovascular diseases (CVD) are the main cause of mortality in chronic kidney disease (CKD) patients. Premature CVD, including stroke, peripheral vascular disease, sudden death, coronary artery disease, and congestive heart failure, is a notorious problem in patients with CKD. Atherosclerosis is highly prevalent in advanced renal failure and progresses faster in patients with renal dysfunction than in the general population </w:t>
      </w:r>
      <w:r w:rsidRPr="005A5CDD">
        <w:rPr>
          <w:rFonts w:asciiTheme="majorBidi" w:hAnsiTheme="majorBidi" w:cstheme="majorBidi"/>
          <w:b/>
          <w:bCs/>
          <w:sz w:val="20"/>
          <w:szCs w:val="20"/>
        </w:rPr>
        <w:t>(Cheung and William, 2011).</w:t>
      </w:r>
    </w:p>
    <w:p w:rsidR="00641B63" w:rsidRPr="005A5CDD" w:rsidRDefault="00CC25C3" w:rsidP="005A5CDD">
      <w:pPr>
        <w:autoSpaceDE w:val="0"/>
        <w:autoSpaceDN w:val="0"/>
        <w:adjustRightInd w:val="0"/>
        <w:spacing w:after="0" w:line="240" w:lineRule="auto"/>
        <w:ind w:firstLine="426"/>
        <w:jc w:val="both"/>
        <w:rPr>
          <w:rFonts w:asciiTheme="majorBidi" w:hAnsiTheme="majorBidi" w:cstheme="majorBidi"/>
          <w:b/>
          <w:bCs/>
          <w:sz w:val="20"/>
          <w:szCs w:val="20"/>
        </w:rPr>
      </w:pPr>
      <w:r w:rsidRPr="005A5CDD">
        <w:rPr>
          <w:rFonts w:asciiTheme="majorBidi" w:hAnsiTheme="majorBidi" w:cstheme="majorBidi"/>
          <w:sz w:val="20"/>
          <w:szCs w:val="20"/>
        </w:rPr>
        <w:t xml:space="preserve">Traditional CVD risk factors do not adequately explain this disproportionate increase in risk and the role of non-traditional risk factors such as inflammation, oxidative stress and altered immune function have been explored </w:t>
      </w:r>
      <w:r w:rsidRPr="005A5CDD">
        <w:rPr>
          <w:rFonts w:asciiTheme="majorBidi" w:hAnsiTheme="majorBidi" w:cstheme="majorBidi"/>
          <w:b/>
          <w:bCs/>
          <w:sz w:val="20"/>
          <w:szCs w:val="20"/>
        </w:rPr>
        <w:t>(</w:t>
      </w:r>
      <w:proofErr w:type="spellStart"/>
      <w:r w:rsidRPr="005A5CDD">
        <w:rPr>
          <w:rFonts w:asciiTheme="majorBidi" w:hAnsiTheme="majorBidi" w:cstheme="majorBidi"/>
          <w:b/>
          <w:bCs/>
          <w:sz w:val="20"/>
          <w:szCs w:val="20"/>
        </w:rPr>
        <w:t>Cachofeiro</w:t>
      </w:r>
      <w:proofErr w:type="spellEnd"/>
      <w:r w:rsidRPr="005A5CDD">
        <w:rPr>
          <w:rFonts w:asciiTheme="majorBidi" w:hAnsiTheme="majorBidi" w:cstheme="majorBidi"/>
          <w:b/>
          <w:bCs/>
          <w:sz w:val="20"/>
          <w:szCs w:val="20"/>
        </w:rPr>
        <w:t xml:space="preserve"> et al., 2008).</w:t>
      </w:r>
    </w:p>
    <w:p w:rsidR="00CC25C3" w:rsidRPr="005A5CDD" w:rsidRDefault="00CC25C3" w:rsidP="005A5CDD">
      <w:pPr>
        <w:autoSpaceDE w:val="0"/>
        <w:autoSpaceDN w:val="0"/>
        <w:adjustRightInd w:val="0"/>
        <w:spacing w:after="0" w:line="240" w:lineRule="auto"/>
        <w:ind w:firstLine="426"/>
        <w:jc w:val="both"/>
        <w:rPr>
          <w:rFonts w:asciiTheme="majorBidi" w:hAnsiTheme="majorBidi" w:cstheme="majorBidi"/>
          <w:b/>
          <w:bCs/>
          <w:sz w:val="20"/>
          <w:szCs w:val="20"/>
        </w:rPr>
      </w:pPr>
      <w:r w:rsidRPr="005A5CDD">
        <w:rPr>
          <w:rFonts w:asciiTheme="majorBidi" w:hAnsiTheme="majorBidi" w:cstheme="majorBidi"/>
          <w:sz w:val="20"/>
          <w:szCs w:val="20"/>
        </w:rPr>
        <w:t xml:space="preserve">Large epidemiological studies have shown a relationship between vitamin D deficiency and CVD risk and mortality in the general population. In patients with CKD, vitamin D deficiency is associated with increased CV mortality </w:t>
      </w:r>
      <w:r w:rsidRPr="005A5CDD">
        <w:rPr>
          <w:rFonts w:asciiTheme="majorBidi" w:hAnsiTheme="majorBidi" w:cstheme="majorBidi"/>
          <w:b/>
          <w:bCs/>
          <w:sz w:val="20"/>
          <w:szCs w:val="20"/>
        </w:rPr>
        <w:t>(</w:t>
      </w:r>
      <w:proofErr w:type="spellStart"/>
      <w:r w:rsidRPr="005A5CDD">
        <w:rPr>
          <w:rFonts w:asciiTheme="majorBidi" w:hAnsiTheme="majorBidi" w:cstheme="majorBidi"/>
          <w:b/>
          <w:bCs/>
          <w:sz w:val="20"/>
          <w:szCs w:val="20"/>
        </w:rPr>
        <w:t>Yadav</w:t>
      </w:r>
      <w:proofErr w:type="spellEnd"/>
      <w:r w:rsidRPr="005A5CDD">
        <w:rPr>
          <w:rFonts w:asciiTheme="majorBidi" w:hAnsiTheme="majorBidi" w:cstheme="majorBidi"/>
          <w:b/>
          <w:bCs/>
          <w:sz w:val="20"/>
          <w:szCs w:val="20"/>
        </w:rPr>
        <w:t xml:space="preserve"> and </w:t>
      </w:r>
      <w:proofErr w:type="spellStart"/>
      <w:r w:rsidRPr="005A5CDD">
        <w:rPr>
          <w:rFonts w:asciiTheme="majorBidi" w:hAnsiTheme="majorBidi" w:cstheme="majorBidi"/>
          <w:b/>
          <w:bCs/>
          <w:sz w:val="20"/>
          <w:szCs w:val="20"/>
        </w:rPr>
        <w:t>Jha</w:t>
      </w:r>
      <w:proofErr w:type="spellEnd"/>
      <w:r w:rsidRPr="005A5CDD">
        <w:rPr>
          <w:rFonts w:asciiTheme="majorBidi" w:hAnsiTheme="majorBidi" w:cstheme="majorBidi"/>
          <w:b/>
          <w:bCs/>
          <w:sz w:val="20"/>
          <w:szCs w:val="20"/>
        </w:rPr>
        <w:t>, 2011).</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b/>
          <w:bCs/>
          <w:sz w:val="20"/>
          <w:szCs w:val="20"/>
        </w:rPr>
      </w:pPr>
      <w:proofErr w:type="spellStart"/>
      <w:r w:rsidRPr="005A5CDD">
        <w:rPr>
          <w:rFonts w:asciiTheme="majorBidi" w:hAnsiTheme="majorBidi" w:cstheme="majorBidi"/>
          <w:sz w:val="20"/>
          <w:szCs w:val="20"/>
        </w:rPr>
        <w:t>Deficiencyof</w:t>
      </w:r>
      <w:proofErr w:type="spellEnd"/>
      <w:r w:rsidRPr="005A5CDD">
        <w:rPr>
          <w:rFonts w:asciiTheme="majorBidi" w:hAnsiTheme="majorBidi" w:cstheme="majorBidi"/>
          <w:sz w:val="20"/>
          <w:szCs w:val="20"/>
        </w:rPr>
        <w:t xml:space="preserve"> vitamin D is associated with inflammatory activation, decreased arterial compliance and increased intima-media thickness. Increased inflammation, impaired endothelial </w:t>
      </w:r>
      <w:r w:rsidRPr="005A5CDD">
        <w:rPr>
          <w:rFonts w:asciiTheme="majorBidi" w:hAnsiTheme="majorBidi" w:cstheme="majorBidi"/>
          <w:sz w:val="20"/>
          <w:szCs w:val="20"/>
        </w:rPr>
        <w:lastRenderedPageBreak/>
        <w:t xml:space="preserve">function and central arterial stiffness are common in </w:t>
      </w:r>
      <w:proofErr w:type="spellStart"/>
      <w:r w:rsidRPr="005A5CDD">
        <w:rPr>
          <w:rFonts w:asciiTheme="majorBidi" w:hAnsiTheme="majorBidi" w:cstheme="majorBidi"/>
          <w:sz w:val="20"/>
          <w:szCs w:val="20"/>
        </w:rPr>
        <w:t>patientswith</w:t>
      </w:r>
      <w:proofErr w:type="spellEnd"/>
      <w:r w:rsidRPr="005A5CDD">
        <w:rPr>
          <w:rFonts w:asciiTheme="majorBidi" w:hAnsiTheme="majorBidi" w:cstheme="majorBidi"/>
          <w:sz w:val="20"/>
          <w:szCs w:val="20"/>
        </w:rPr>
        <w:t xml:space="preserve"> CKD </w:t>
      </w:r>
      <w:r w:rsidRPr="005A5CDD">
        <w:rPr>
          <w:rFonts w:asciiTheme="majorBidi" w:hAnsiTheme="majorBidi" w:cstheme="majorBidi"/>
          <w:b/>
          <w:bCs/>
          <w:sz w:val="20"/>
          <w:szCs w:val="20"/>
        </w:rPr>
        <w:t>(Ngo et al., 2010).</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b/>
          <w:bCs/>
          <w:sz w:val="20"/>
          <w:szCs w:val="20"/>
        </w:rPr>
      </w:pPr>
      <w:r w:rsidRPr="005A5CDD">
        <w:rPr>
          <w:rFonts w:asciiTheme="majorBidi" w:hAnsiTheme="majorBidi" w:cstheme="majorBidi"/>
          <w:sz w:val="20"/>
          <w:szCs w:val="20"/>
        </w:rPr>
        <w:t xml:space="preserve">It has been suggested that vitamin D directly modulates immune response, both of Th1 and Th2 type and regulatory T cell function. CD4+ T-cells express vitamin D receptor and can be modulated in response to vitamin D therapy. It is also possible that indirect actions might play a role. It has been suggested that the expansion in CD4+CD28null cell population is part of increased inflammation in CKD. Vitamin D deficiency is indeed regarded as a pro-inflammatory state. However, the exact mechanism by which inflammation might influence the loss of CD28 is not well-understood. Previous study has shown some T cell subsets, in particular the CD4+CD28null cells, to be associated with cardiovascular disease </w:t>
      </w:r>
      <w:r w:rsidRPr="005A5CDD">
        <w:rPr>
          <w:rFonts w:asciiTheme="majorBidi" w:hAnsiTheme="majorBidi" w:cstheme="majorBidi"/>
          <w:b/>
          <w:bCs/>
          <w:sz w:val="20"/>
          <w:szCs w:val="20"/>
        </w:rPr>
        <w:t>(</w:t>
      </w:r>
      <w:proofErr w:type="spellStart"/>
      <w:r w:rsidRPr="005A5CDD">
        <w:rPr>
          <w:rFonts w:asciiTheme="majorBidi" w:hAnsiTheme="majorBidi" w:cstheme="majorBidi"/>
          <w:b/>
          <w:bCs/>
          <w:sz w:val="20"/>
          <w:szCs w:val="20"/>
        </w:rPr>
        <w:t>Yadav</w:t>
      </w:r>
      <w:proofErr w:type="spellEnd"/>
      <w:r w:rsidRPr="005A5CDD">
        <w:rPr>
          <w:rFonts w:asciiTheme="majorBidi" w:hAnsiTheme="majorBidi" w:cstheme="majorBidi"/>
          <w:b/>
          <w:bCs/>
          <w:sz w:val="20"/>
          <w:szCs w:val="20"/>
        </w:rPr>
        <w:t xml:space="preserve"> and </w:t>
      </w:r>
      <w:proofErr w:type="spellStart"/>
      <w:r w:rsidRPr="005A5CDD">
        <w:rPr>
          <w:rFonts w:asciiTheme="majorBidi" w:hAnsiTheme="majorBidi" w:cstheme="majorBidi"/>
          <w:b/>
          <w:bCs/>
          <w:sz w:val="20"/>
          <w:szCs w:val="20"/>
        </w:rPr>
        <w:t>Jha</w:t>
      </w:r>
      <w:proofErr w:type="spellEnd"/>
      <w:r w:rsidRPr="005A5CDD">
        <w:rPr>
          <w:rFonts w:asciiTheme="majorBidi" w:hAnsiTheme="majorBidi" w:cstheme="majorBidi"/>
          <w:b/>
          <w:bCs/>
          <w:sz w:val="20"/>
          <w:szCs w:val="20"/>
        </w:rPr>
        <w:t>, 2011).</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b/>
          <w:bCs/>
          <w:sz w:val="20"/>
          <w:szCs w:val="20"/>
        </w:rPr>
      </w:pPr>
      <w:r w:rsidRPr="005A5CDD">
        <w:rPr>
          <w:rFonts w:asciiTheme="majorBidi" w:hAnsiTheme="majorBidi" w:cstheme="majorBidi"/>
          <w:sz w:val="20"/>
          <w:szCs w:val="20"/>
        </w:rPr>
        <w:t xml:space="preserve">Loss of CD28 from CD4+ cells confers on them a </w:t>
      </w:r>
      <w:proofErr w:type="spellStart"/>
      <w:r w:rsidRPr="005A5CDD">
        <w:rPr>
          <w:rFonts w:asciiTheme="majorBidi" w:hAnsiTheme="majorBidi" w:cstheme="majorBidi"/>
          <w:sz w:val="20"/>
          <w:szCs w:val="20"/>
        </w:rPr>
        <w:t>cytotoxic</w:t>
      </w:r>
      <w:proofErr w:type="spellEnd"/>
      <w:r w:rsidRPr="005A5CDD">
        <w:rPr>
          <w:rFonts w:asciiTheme="majorBidi" w:hAnsiTheme="majorBidi" w:cstheme="majorBidi"/>
          <w:sz w:val="20"/>
          <w:szCs w:val="20"/>
        </w:rPr>
        <w:t xml:space="preserve"> </w:t>
      </w:r>
      <w:proofErr w:type="spellStart"/>
      <w:r w:rsidRPr="005A5CDD">
        <w:rPr>
          <w:rFonts w:asciiTheme="majorBidi" w:hAnsiTheme="majorBidi" w:cstheme="majorBidi"/>
          <w:sz w:val="20"/>
          <w:szCs w:val="20"/>
        </w:rPr>
        <w:t>phenotype,with</w:t>
      </w:r>
      <w:proofErr w:type="spellEnd"/>
      <w:r w:rsidRPr="005A5CDD">
        <w:rPr>
          <w:rFonts w:asciiTheme="majorBidi" w:hAnsiTheme="majorBidi" w:cstheme="majorBidi"/>
          <w:sz w:val="20"/>
          <w:szCs w:val="20"/>
        </w:rPr>
        <w:t xml:space="preserve"> the ability to release interferon-γ (INF-γ), </w:t>
      </w:r>
      <w:proofErr w:type="spellStart"/>
      <w:r w:rsidRPr="005A5CDD">
        <w:rPr>
          <w:rFonts w:asciiTheme="majorBidi" w:hAnsiTheme="majorBidi" w:cstheme="majorBidi"/>
          <w:sz w:val="20"/>
          <w:szCs w:val="20"/>
        </w:rPr>
        <w:t>perforinand</w:t>
      </w:r>
      <w:proofErr w:type="spellEnd"/>
      <w:r w:rsidRPr="005A5CDD">
        <w:rPr>
          <w:rFonts w:asciiTheme="majorBidi" w:hAnsiTheme="majorBidi" w:cstheme="majorBidi"/>
          <w:sz w:val="20"/>
          <w:szCs w:val="20"/>
        </w:rPr>
        <w:t xml:space="preserve"> </w:t>
      </w:r>
      <w:proofErr w:type="spellStart"/>
      <w:r w:rsidRPr="005A5CDD">
        <w:rPr>
          <w:rFonts w:asciiTheme="majorBidi" w:hAnsiTheme="majorBidi" w:cstheme="majorBidi"/>
          <w:sz w:val="20"/>
          <w:szCs w:val="20"/>
        </w:rPr>
        <w:t>granzyme</w:t>
      </w:r>
      <w:proofErr w:type="spellEnd"/>
      <w:r w:rsidRPr="005A5CDD">
        <w:rPr>
          <w:rFonts w:asciiTheme="majorBidi" w:hAnsiTheme="majorBidi" w:cstheme="majorBidi"/>
          <w:b/>
          <w:bCs/>
          <w:sz w:val="20"/>
          <w:szCs w:val="20"/>
        </w:rPr>
        <w:t>(</w:t>
      </w:r>
      <w:proofErr w:type="spellStart"/>
      <w:r w:rsidRPr="005A5CDD">
        <w:rPr>
          <w:rFonts w:asciiTheme="majorBidi" w:hAnsiTheme="majorBidi" w:cstheme="majorBidi"/>
          <w:b/>
          <w:bCs/>
          <w:sz w:val="20"/>
          <w:szCs w:val="20"/>
        </w:rPr>
        <w:t>Betjes</w:t>
      </w:r>
      <w:proofErr w:type="spellEnd"/>
      <w:r w:rsidRPr="005A5CDD">
        <w:rPr>
          <w:rFonts w:asciiTheme="majorBidi" w:hAnsiTheme="majorBidi" w:cstheme="majorBidi"/>
          <w:b/>
          <w:bCs/>
          <w:sz w:val="20"/>
          <w:szCs w:val="20"/>
        </w:rPr>
        <w:t xml:space="preserve"> et al., 2010). </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b/>
          <w:bCs/>
          <w:sz w:val="20"/>
          <w:szCs w:val="20"/>
        </w:rPr>
      </w:pPr>
      <w:r w:rsidRPr="005A5CDD">
        <w:rPr>
          <w:rFonts w:asciiTheme="majorBidi" w:hAnsiTheme="majorBidi" w:cstheme="majorBidi"/>
          <w:sz w:val="20"/>
          <w:szCs w:val="20"/>
        </w:rPr>
        <w:t xml:space="preserve">They infiltrate atherosclerotic </w:t>
      </w:r>
      <w:proofErr w:type="spellStart"/>
      <w:r w:rsidRPr="005A5CDD">
        <w:rPr>
          <w:rFonts w:asciiTheme="majorBidi" w:hAnsiTheme="majorBidi" w:cstheme="majorBidi"/>
          <w:sz w:val="20"/>
          <w:szCs w:val="20"/>
        </w:rPr>
        <w:t>plaquesand</w:t>
      </w:r>
      <w:proofErr w:type="spellEnd"/>
      <w:r w:rsidRPr="005A5CDD">
        <w:rPr>
          <w:rFonts w:asciiTheme="majorBidi" w:hAnsiTheme="majorBidi" w:cstheme="majorBidi"/>
          <w:sz w:val="20"/>
          <w:szCs w:val="20"/>
        </w:rPr>
        <w:t xml:space="preserve"> may contribute to their development and instability </w:t>
      </w:r>
      <w:proofErr w:type="spellStart"/>
      <w:r w:rsidRPr="005A5CDD">
        <w:rPr>
          <w:rFonts w:asciiTheme="majorBidi" w:hAnsiTheme="majorBidi" w:cstheme="majorBidi"/>
          <w:sz w:val="20"/>
          <w:szCs w:val="20"/>
        </w:rPr>
        <w:t>bykilling</w:t>
      </w:r>
      <w:proofErr w:type="spellEnd"/>
      <w:r w:rsidRPr="005A5CDD">
        <w:rPr>
          <w:rFonts w:asciiTheme="majorBidi" w:hAnsiTheme="majorBidi" w:cstheme="majorBidi"/>
          <w:sz w:val="20"/>
          <w:szCs w:val="20"/>
        </w:rPr>
        <w:t xml:space="preserve"> endothelial cells and vascular smooth muscle cells </w:t>
      </w:r>
      <w:r w:rsidRPr="005A5CDD">
        <w:rPr>
          <w:rFonts w:asciiTheme="majorBidi" w:hAnsiTheme="majorBidi" w:cstheme="majorBidi"/>
          <w:b/>
          <w:bCs/>
          <w:sz w:val="20"/>
          <w:szCs w:val="20"/>
        </w:rPr>
        <w:t>(</w:t>
      </w:r>
      <w:proofErr w:type="spellStart"/>
      <w:r w:rsidRPr="005A5CDD">
        <w:rPr>
          <w:rFonts w:asciiTheme="majorBidi" w:hAnsiTheme="majorBidi" w:cstheme="majorBidi"/>
          <w:b/>
          <w:bCs/>
          <w:sz w:val="20"/>
          <w:szCs w:val="20"/>
        </w:rPr>
        <w:t>Litjens</w:t>
      </w:r>
      <w:proofErr w:type="spellEnd"/>
      <w:r w:rsidRPr="005A5CDD">
        <w:rPr>
          <w:rFonts w:asciiTheme="majorBidi" w:hAnsiTheme="majorBidi" w:cstheme="majorBidi"/>
          <w:b/>
          <w:bCs/>
          <w:sz w:val="20"/>
          <w:szCs w:val="20"/>
        </w:rPr>
        <w:t xml:space="preserve"> et al., 2011).</w:t>
      </w:r>
    </w:p>
    <w:p w:rsidR="00641B63" w:rsidRPr="005A5CDD" w:rsidRDefault="00CC25C3" w:rsidP="005A5CDD">
      <w:pPr>
        <w:autoSpaceDE w:val="0"/>
        <w:autoSpaceDN w:val="0"/>
        <w:adjustRightInd w:val="0"/>
        <w:spacing w:after="0" w:line="240" w:lineRule="auto"/>
        <w:ind w:firstLine="426"/>
        <w:jc w:val="lowKashida"/>
        <w:rPr>
          <w:rFonts w:asciiTheme="majorBidi" w:hAnsiTheme="majorBidi" w:cstheme="majorBidi"/>
          <w:b/>
          <w:bCs/>
          <w:sz w:val="20"/>
          <w:szCs w:val="20"/>
        </w:rPr>
      </w:pPr>
      <w:r w:rsidRPr="005A5CDD">
        <w:rPr>
          <w:rFonts w:asciiTheme="majorBidi" w:hAnsiTheme="majorBidi" w:cstheme="majorBidi"/>
          <w:sz w:val="20"/>
          <w:szCs w:val="20"/>
        </w:rPr>
        <w:t xml:space="preserve">Evidence (in vitro &amp; in vivo) suggests that CD4+CD28null T lymphocytes may be involved in </w:t>
      </w:r>
      <w:r w:rsidRPr="005A5CDD">
        <w:rPr>
          <w:rFonts w:asciiTheme="majorBidi" w:hAnsiTheme="majorBidi" w:cstheme="majorBidi"/>
          <w:sz w:val="20"/>
          <w:szCs w:val="20"/>
        </w:rPr>
        <w:lastRenderedPageBreak/>
        <w:t>the initiation and progression of atherosclerosis, whereas they subsequently contribute to the destabilization of atherosclerotic plaques</w:t>
      </w:r>
      <w:r w:rsidRPr="005A5CDD">
        <w:rPr>
          <w:rFonts w:asciiTheme="majorBidi" w:hAnsiTheme="majorBidi" w:cstheme="majorBidi"/>
          <w:b/>
          <w:bCs/>
          <w:sz w:val="20"/>
          <w:szCs w:val="20"/>
        </w:rPr>
        <w:t xml:space="preserve"> (</w:t>
      </w:r>
      <w:proofErr w:type="spellStart"/>
      <w:r w:rsidRPr="005A5CDD">
        <w:rPr>
          <w:rFonts w:asciiTheme="majorBidi" w:hAnsiTheme="majorBidi" w:cstheme="majorBidi"/>
          <w:b/>
          <w:bCs/>
          <w:sz w:val="20"/>
          <w:szCs w:val="20"/>
        </w:rPr>
        <w:t>Liuzzoe</w:t>
      </w:r>
      <w:proofErr w:type="spellEnd"/>
      <w:r w:rsidRPr="005A5CDD">
        <w:rPr>
          <w:rFonts w:asciiTheme="majorBidi" w:hAnsiTheme="majorBidi" w:cstheme="majorBidi"/>
          <w:b/>
          <w:bCs/>
          <w:sz w:val="20"/>
          <w:szCs w:val="20"/>
        </w:rPr>
        <w:t xml:space="preserve"> et al., 2007). </w:t>
      </w:r>
    </w:p>
    <w:p w:rsidR="005A5CDD" w:rsidRPr="005A5CDD" w:rsidRDefault="005A5CDD" w:rsidP="005A5CDD">
      <w:pPr>
        <w:autoSpaceDE w:val="0"/>
        <w:autoSpaceDN w:val="0"/>
        <w:adjustRightInd w:val="0"/>
        <w:spacing w:after="0" w:line="240" w:lineRule="auto"/>
        <w:jc w:val="both"/>
        <w:rPr>
          <w:rFonts w:asciiTheme="majorBidi" w:hAnsiTheme="majorBidi" w:cstheme="majorBidi"/>
          <w:b/>
          <w:bCs/>
          <w:sz w:val="10"/>
          <w:szCs w:val="10"/>
        </w:rPr>
      </w:pPr>
    </w:p>
    <w:p w:rsidR="00CC25C3" w:rsidRPr="005A5CDD" w:rsidRDefault="005A5CDD" w:rsidP="005A5CDD">
      <w:pPr>
        <w:autoSpaceDE w:val="0"/>
        <w:autoSpaceDN w:val="0"/>
        <w:adjustRightInd w:val="0"/>
        <w:spacing w:after="0" w:line="240" w:lineRule="auto"/>
        <w:jc w:val="both"/>
        <w:rPr>
          <w:rFonts w:asciiTheme="majorBidi" w:hAnsiTheme="majorBidi" w:cstheme="majorBidi"/>
          <w:b/>
          <w:bCs/>
          <w:sz w:val="20"/>
          <w:szCs w:val="20"/>
        </w:rPr>
      </w:pPr>
      <w:r w:rsidRPr="005A5CDD">
        <w:rPr>
          <w:rFonts w:asciiTheme="majorBidi" w:hAnsiTheme="majorBidi" w:cstheme="majorBidi"/>
          <w:b/>
          <w:bCs/>
          <w:sz w:val="20"/>
          <w:szCs w:val="20"/>
        </w:rPr>
        <w:t xml:space="preserve">2. </w:t>
      </w:r>
      <w:r w:rsidR="00CC25C3" w:rsidRPr="005A5CDD">
        <w:rPr>
          <w:rFonts w:asciiTheme="majorBidi" w:hAnsiTheme="majorBidi" w:cstheme="majorBidi"/>
          <w:b/>
          <w:bCs/>
          <w:sz w:val="20"/>
          <w:szCs w:val="20"/>
        </w:rPr>
        <w:t>Subjects and method</w:t>
      </w:r>
      <w:r w:rsidR="005F29D0">
        <w:rPr>
          <w:rFonts w:asciiTheme="majorBidi" w:hAnsiTheme="majorBidi" w:cstheme="majorBidi"/>
          <w:b/>
          <w:bCs/>
          <w:sz w:val="20"/>
          <w:szCs w:val="20"/>
        </w:rPr>
        <w:t>s</w:t>
      </w:r>
    </w:p>
    <w:p w:rsidR="00CC25C3" w:rsidRPr="005A5CDD" w:rsidRDefault="00CC25C3" w:rsidP="005A5CDD">
      <w:pPr>
        <w:spacing w:after="0" w:line="240" w:lineRule="auto"/>
        <w:ind w:firstLine="426"/>
        <w:jc w:val="lowKashida"/>
        <w:rPr>
          <w:rFonts w:asciiTheme="majorBidi" w:hAnsiTheme="majorBidi" w:cstheme="majorBidi"/>
          <w:sz w:val="20"/>
          <w:szCs w:val="20"/>
        </w:rPr>
      </w:pPr>
      <w:r w:rsidRPr="005A5CDD">
        <w:rPr>
          <w:rFonts w:asciiTheme="majorBidi" w:hAnsiTheme="majorBidi" w:cstheme="majorBidi"/>
          <w:sz w:val="20"/>
          <w:szCs w:val="20"/>
        </w:rPr>
        <w:t xml:space="preserve">The study was inducted at nephrology unit of internal medicine department and clinical pathology department, </w:t>
      </w:r>
      <w:proofErr w:type="spellStart"/>
      <w:r w:rsidRPr="005A5CDD">
        <w:rPr>
          <w:rFonts w:asciiTheme="majorBidi" w:hAnsiTheme="majorBidi" w:cstheme="majorBidi"/>
          <w:sz w:val="20"/>
          <w:szCs w:val="20"/>
        </w:rPr>
        <w:t>Menoufiya</w:t>
      </w:r>
      <w:proofErr w:type="spellEnd"/>
      <w:r w:rsidRPr="005A5CDD">
        <w:rPr>
          <w:rFonts w:asciiTheme="majorBidi" w:hAnsiTheme="majorBidi" w:cstheme="majorBidi"/>
          <w:sz w:val="20"/>
          <w:szCs w:val="20"/>
        </w:rPr>
        <w:t xml:space="preserve"> University Hospital in the period from April 2014 to Oct. 2014. This study was conducted on newly diagnosed 40 chronic kidney disease patients and 30 normal individuals who served as control. Patients with known coronary artery disease, heart failure, malignancies, active or chronic infections, smokers, taking immunosuppressive drugs or vitamin D supplements were excluded. CKD stage was defined according to Kidney Disease Outcome Quality Initiative (KDOQI) criteria and estimated glomerular filtration rate (</w:t>
      </w:r>
      <w:proofErr w:type="spellStart"/>
      <w:r w:rsidRPr="005A5CDD">
        <w:rPr>
          <w:rFonts w:asciiTheme="majorBidi" w:hAnsiTheme="majorBidi" w:cstheme="majorBidi"/>
          <w:sz w:val="20"/>
          <w:szCs w:val="20"/>
        </w:rPr>
        <w:t>eGFR</w:t>
      </w:r>
      <w:proofErr w:type="spellEnd"/>
      <w:r w:rsidRPr="005A5CDD">
        <w:rPr>
          <w:rFonts w:asciiTheme="majorBidi" w:hAnsiTheme="majorBidi" w:cstheme="majorBidi"/>
          <w:sz w:val="20"/>
          <w:szCs w:val="20"/>
        </w:rPr>
        <w:t>) was calculated using Modification of Diet in Renal Disease (MDRD) formula.</w:t>
      </w:r>
    </w:p>
    <w:p w:rsidR="00CC25C3" w:rsidRPr="005A5CDD" w:rsidRDefault="00CC25C3" w:rsidP="005A5CDD">
      <w:pPr>
        <w:autoSpaceDE w:val="0"/>
        <w:autoSpaceDN w:val="0"/>
        <w:adjustRightInd w:val="0"/>
        <w:spacing w:after="0" w:line="240" w:lineRule="auto"/>
        <w:jc w:val="both"/>
        <w:rPr>
          <w:rFonts w:asciiTheme="majorBidi" w:hAnsiTheme="majorBidi" w:cstheme="majorBidi"/>
          <w:sz w:val="20"/>
          <w:szCs w:val="20"/>
        </w:rPr>
      </w:pPr>
      <w:r w:rsidRPr="005A5CDD">
        <w:rPr>
          <w:rFonts w:asciiTheme="majorBidi" w:hAnsiTheme="majorBidi" w:cstheme="majorBidi"/>
          <w:sz w:val="20"/>
          <w:szCs w:val="20"/>
        </w:rPr>
        <w:t xml:space="preserve">All studied groups were subjected to </w:t>
      </w:r>
    </w:p>
    <w:p w:rsidR="00CC25C3" w:rsidRPr="005A5CDD" w:rsidRDefault="00CC25C3" w:rsidP="005A5CDD">
      <w:pPr>
        <w:pStyle w:val="ListParagraph"/>
        <w:numPr>
          <w:ilvl w:val="0"/>
          <w:numId w:val="15"/>
        </w:numPr>
        <w:autoSpaceDE w:val="0"/>
        <w:autoSpaceDN w:val="0"/>
        <w:adjustRightInd w:val="0"/>
        <w:spacing w:after="0" w:line="240" w:lineRule="auto"/>
        <w:ind w:left="284" w:hanging="284"/>
        <w:jc w:val="both"/>
        <w:rPr>
          <w:rFonts w:asciiTheme="majorBidi" w:hAnsiTheme="majorBidi" w:cstheme="majorBidi"/>
          <w:b/>
          <w:bCs/>
          <w:sz w:val="20"/>
          <w:szCs w:val="20"/>
        </w:rPr>
      </w:pPr>
      <w:r w:rsidRPr="005A5CDD">
        <w:rPr>
          <w:rFonts w:asciiTheme="majorBidi" w:hAnsiTheme="majorBidi" w:cstheme="majorBidi"/>
          <w:b/>
          <w:bCs/>
          <w:sz w:val="20"/>
          <w:szCs w:val="20"/>
        </w:rPr>
        <w:t>Full history taking and physical examination.</w:t>
      </w:r>
    </w:p>
    <w:p w:rsidR="00CC25C3" w:rsidRPr="005A5CDD" w:rsidRDefault="00CC25C3" w:rsidP="008C632B">
      <w:pPr>
        <w:pStyle w:val="ListParagraph"/>
        <w:numPr>
          <w:ilvl w:val="0"/>
          <w:numId w:val="15"/>
        </w:numPr>
        <w:autoSpaceDE w:val="0"/>
        <w:autoSpaceDN w:val="0"/>
        <w:adjustRightInd w:val="0"/>
        <w:spacing w:after="0" w:line="240" w:lineRule="auto"/>
        <w:ind w:left="284" w:hanging="284"/>
        <w:jc w:val="both"/>
        <w:rPr>
          <w:rFonts w:asciiTheme="majorBidi" w:hAnsiTheme="majorBidi" w:cstheme="majorBidi"/>
          <w:sz w:val="20"/>
          <w:szCs w:val="20"/>
        </w:rPr>
      </w:pPr>
      <w:r w:rsidRPr="005A5CDD">
        <w:rPr>
          <w:rFonts w:asciiTheme="majorBidi" w:hAnsiTheme="majorBidi" w:cstheme="majorBidi"/>
          <w:b/>
          <w:bCs/>
          <w:sz w:val="20"/>
          <w:szCs w:val="20"/>
        </w:rPr>
        <w:t>Routine laboratory investigations</w:t>
      </w:r>
      <w:r w:rsidRPr="005A5CDD">
        <w:rPr>
          <w:rFonts w:asciiTheme="majorBidi" w:hAnsiTheme="majorBidi" w:cstheme="majorBidi"/>
          <w:sz w:val="20"/>
          <w:szCs w:val="20"/>
        </w:rPr>
        <w:t xml:space="preserve">: including CBC (APX </w:t>
      </w:r>
      <w:proofErr w:type="spellStart"/>
      <w:r w:rsidRPr="005A5CDD">
        <w:rPr>
          <w:rFonts w:asciiTheme="majorBidi" w:hAnsiTheme="majorBidi" w:cstheme="majorBidi"/>
          <w:sz w:val="20"/>
          <w:szCs w:val="20"/>
        </w:rPr>
        <w:t>pentra</w:t>
      </w:r>
      <w:proofErr w:type="spellEnd"/>
      <w:r w:rsidRPr="005A5CDD">
        <w:rPr>
          <w:rFonts w:asciiTheme="majorBidi" w:hAnsiTheme="majorBidi" w:cstheme="majorBidi"/>
          <w:sz w:val="20"/>
          <w:szCs w:val="20"/>
        </w:rPr>
        <w:t xml:space="preserve"> XL80), Kidney function, Serum electrolytes, Liver function tests, Lipid profile, </w:t>
      </w:r>
      <w:r w:rsidR="008C632B">
        <w:rPr>
          <w:rFonts w:asciiTheme="majorBidi" w:hAnsiTheme="majorBidi" w:cstheme="majorBidi"/>
          <w:sz w:val="20"/>
          <w:szCs w:val="20"/>
        </w:rPr>
        <w:t>B</w:t>
      </w:r>
      <w:r w:rsidRPr="005A5CDD">
        <w:rPr>
          <w:rFonts w:asciiTheme="majorBidi" w:hAnsiTheme="majorBidi" w:cstheme="majorBidi"/>
          <w:sz w:val="20"/>
          <w:szCs w:val="20"/>
        </w:rPr>
        <w:t>lood sugar using AU 480 (Beckman, USA).</w:t>
      </w:r>
    </w:p>
    <w:p w:rsidR="00CC25C3" w:rsidRPr="005A5CDD" w:rsidRDefault="00CC25C3" w:rsidP="005A5CDD">
      <w:pPr>
        <w:pStyle w:val="ListParagraph"/>
        <w:numPr>
          <w:ilvl w:val="0"/>
          <w:numId w:val="15"/>
        </w:numPr>
        <w:autoSpaceDE w:val="0"/>
        <w:autoSpaceDN w:val="0"/>
        <w:adjustRightInd w:val="0"/>
        <w:spacing w:after="0" w:line="240" w:lineRule="auto"/>
        <w:ind w:left="284" w:hanging="284"/>
        <w:jc w:val="both"/>
        <w:rPr>
          <w:rFonts w:asciiTheme="majorBidi" w:hAnsiTheme="majorBidi" w:cstheme="majorBidi"/>
          <w:sz w:val="20"/>
          <w:szCs w:val="20"/>
        </w:rPr>
      </w:pPr>
      <w:r w:rsidRPr="005A5CDD">
        <w:rPr>
          <w:rFonts w:asciiTheme="majorBidi" w:hAnsiTheme="majorBidi" w:cstheme="majorBidi"/>
          <w:b/>
          <w:bCs/>
          <w:sz w:val="20"/>
          <w:szCs w:val="20"/>
        </w:rPr>
        <w:t>Highly sensitive C-reactive protein (</w:t>
      </w:r>
      <w:proofErr w:type="spellStart"/>
      <w:r w:rsidRPr="005A5CDD">
        <w:rPr>
          <w:rFonts w:asciiTheme="majorBidi" w:hAnsiTheme="majorBidi" w:cstheme="majorBidi"/>
          <w:b/>
          <w:bCs/>
          <w:sz w:val="20"/>
          <w:szCs w:val="20"/>
        </w:rPr>
        <w:t>hs</w:t>
      </w:r>
      <w:proofErr w:type="spellEnd"/>
      <w:r w:rsidRPr="005A5CDD">
        <w:rPr>
          <w:rFonts w:asciiTheme="majorBidi" w:hAnsiTheme="majorBidi" w:cstheme="majorBidi"/>
          <w:b/>
          <w:bCs/>
          <w:sz w:val="20"/>
          <w:szCs w:val="20"/>
        </w:rPr>
        <w:t xml:space="preserve"> CRP):</w:t>
      </w:r>
    </w:p>
    <w:p w:rsidR="00CC25C3" w:rsidRPr="005A5CDD" w:rsidRDefault="00CC25C3" w:rsidP="005A5CDD">
      <w:pPr>
        <w:pStyle w:val="ListParagraph"/>
        <w:autoSpaceDE w:val="0"/>
        <w:autoSpaceDN w:val="0"/>
        <w:adjustRightInd w:val="0"/>
        <w:spacing w:after="0" w:line="240" w:lineRule="auto"/>
        <w:ind w:left="284" w:hanging="284"/>
        <w:jc w:val="both"/>
        <w:rPr>
          <w:rFonts w:asciiTheme="majorBidi" w:hAnsiTheme="majorBidi" w:cstheme="majorBidi"/>
          <w:sz w:val="20"/>
          <w:szCs w:val="20"/>
        </w:rPr>
      </w:pPr>
      <w:r w:rsidRPr="005A5CDD">
        <w:rPr>
          <w:rFonts w:asciiTheme="majorBidi" w:hAnsiTheme="majorBidi" w:cstheme="majorBidi"/>
          <w:sz w:val="20"/>
          <w:szCs w:val="20"/>
        </w:rPr>
        <w:t xml:space="preserve">Serum was separated then analyzed by </w:t>
      </w:r>
      <w:proofErr w:type="spellStart"/>
      <w:r w:rsidRPr="005A5CDD">
        <w:rPr>
          <w:rFonts w:asciiTheme="majorBidi" w:hAnsiTheme="majorBidi" w:cstheme="majorBidi"/>
          <w:sz w:val="20"/>
          <w:szCs w:val="20"/>
        </w:rPr>
        <w:t>immunoturbidimetric</w:t>
      </w:r>
      <w:proofErr w:type="spellEnd"/>
      <w:r w:rsidRPr="005A5CDD">
        <w:rPr>
          <w:rFonts w:asciiTheme="majorBidi" w:hAnsiTheme="majorBidi" w:cstheme="majorBidi"/>
          <w:sz w:val="20"/>
          <w:szCs w:val="20"/>
        </w:rPr>
        <w:t xml:space="preserve"> assay (Orion </w:t>
      </w:r>
      <w:proofErr w:type="spellStart"/>
      <w:r w:rsidRPr="005A5CDD">
        <w:rPr>
          <w:rFonts w:asciiTheme="majorBidi" w:hAnsiTheme="majorBidi" w:cstheme="majorBidi"/>
          <w:sz w:val="20"/>
          <w:szCs w:val="20"/>
        </w:rPr>
        <w:t>DiagnosticaTurbox</w:t>
      </w:r>
      <w:proofErr w:type="spellEnd"/>
      <w:r w:rsidRPr="005A5CDD">
        <w:rPr>
          <w:rFonts w:asciiTheme="majorBidi" w:hAnsiTheme="majorBidi" w:cstheme="majorBidi"/>
          <w:sz w:val="20"/>
          <w:szCs w:val="20"/>
        </w:rPr>
        <w:t>).</w:t>
      </w:r>
    </w:p>
    <w:p w:rsidR="00CC25C3" w:rsidRPr="005A5CDD" w:rsidRDefault="00CC25C3" w:rsidP="005A5CDD">
      <w:pPr>
        <w:pStyle w:val="ListParagraph"/>
        <w:numPr>
          <w:ilvl w:val="0"/>
          <w:numId w:val="15"/>
        </w:numPr>
        <w:autoSpaceDE w:val="0"/>
        <w:autoSpaceDN w:val="0"/>
        <w:adjustRightInd w:val="0"/>
        <w:spacing w:after="0" w:line="240" w:lineRule="auto"/>
        <w:ind w:left="284" w:hanging="284"/>
        <w:jc w:val="both"/>
        <w:rPr>
          <w:rFonts w:asciiTheme="majorBidi" w:hAnsiTheme="majorBidi" w:cstheme="majorBidi"/>
          <w:sz w:val="20"/>
          <w:szCs w:val="20"/>
        </w:rPr>
      </w:pPr>
      <w:r w:rsidRPr="005A5CDD">
        <w:rPr>
          <w:rFonts w:asciiTheme="majorBidi" w:hAnsiTheme="majorBidi" w:cstheme="majorBidi"/>
          <w:b/>
          <w:bCs/>
          <w:sz w:val="20"/>
          <w:szCs w:val="20"/>
        </w:rPr>
        <w:t xml:space="preserve">Detection of CD4+CD28null T lymphocytes by </w:t>
      </w:r>
      <w:proofErr w:type="spellStart"/>
      <w:r w:rsidRPr="005A5CDD">
        <w:rPr>
          <w:rFonts w:asciiTheme="majorBidi" w:hAnsiTheme="majorBidi" w:cstheme="majorBidi"/>
          <w:b/>
          <w:bCs/>
          <w:sz w:val="20"/>
          <w:szCs w:val="20"/>
        </w:rPr>
        <w:t>flowcytometry</w:t>
      </w:r>
      <w:proofErr w:type="spellEnd"/>
      <w:r w:rsidRPr="005A5CDD">
        <w:rPr>
          <w:rFonts w:asciiTheme="majorBidi" w:hAnsiTheme="majorBidi" w:cstheme="majorBidi"/>
          <w:b/>
          <w:bCs/>
          <w:sz w:val="20"/>
          <w:szCs w:val="20"/>
        </w:rPr>
        <w:t>:</w:t>
      </w:r>
    </w:p>
    <w:p w:rsidR="00CC25C3" w:rsidRPr="005A5CDD" w:rsidRDefault="008C632B" w:rsidP="005A5CDD">
      <w:pPr>
        <w:pStyle w:val="ListParagraph"/>
        <w:autoSpaceDE w:val="0"/>
        <w:autoSpaceDN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 xml:space="preserve">     50</w:t>
      </w:r>
      <w:r w:rsidR="00CC25C3" w:rsidRPr="005A5CDD">
        <w:rPr>
          <w:rFonts w:asciiTheme="majorBidi" w:hAnsiTheme="majorBidi" w:cstheme="majorBidi"/>
          <w:sz w:val="20"/>
          <w:szCs w:val="20"/>
        </w:rPr>
        <w:t xml:space="preserve">μL of each whole blood sample was mixed together with 20μL of FITC conjugated anti-CD4 monoclonal antibody and PE conjugated CD28. Another tube without monoclonal antibody was used as auto-control and incubated for 20 min in dark at 4 °C. 2mL of lysis solution was added to each tube and incubated for 10 minute. The tubes then were centrifuged at 1800rpm for 5 minutes and the supernatant was discarded. The tubes then were washed twice with 2mL P.B.S. (phosphate buffered saline) at 1800rpm for 5minute. The cell bullet then was re suspended in 500mL P.B.S. and kept for </w:t>
      </w:r>
      <w:proofErr w:type="spellStart"/>
      <w:r w:rsidR="00CC25C3" w:rsidRPr="005A5CDD">
        <w:rPr>
          <w:rFonts w:asciiTheme="majorBidi" w:hAnsiTheme="majorBidi" w:cstheme="majorBidi"/>
          <w:sz w:val="20"/>
          <w:szCs w:val="20"/>
        </w:rPr>
        <w:t>flowcytometric</w:t>
      </w:r>
      <w:proofErr w:type="spellEnd"/>
      <w:r w:rsidR="00CC25C3" w:rsidRPr="005A5CDD">
        <w:rPr>
          <w:rFonts w:asciiTheme="majorBidi" w:hAnsiTheme="majorBidi" w:cstheme="majorBidi"/>
          <w:sz w:val="20"/>
          <w:szCs w:val="20"/>
        </w:rPr>
        <w:t xml:space="preserve"> analysis.</w:t>
      </w:r>
    </w:p>
    <w:p w:rsidR="00CC25C3" w:rsidRPr="005A5CDD" w:rsidRDefault="00CC25C3" w:rsidP="005A5CDD">
      <w:pPr>
        <w:pStyle w:val="ListParagraph"/>
        <w:numPr>
          <w:ilvl w:val="0"/>
          <w:numId w:val="15"/>
        </w:numPr>
        <w:autoSpaceDE w:val="0"/>
        <w:autoSpaceDN w:val="0"/>
        <w:adjustRightInd w:val="0"/>
        <w:spacing w:after="0" w:line="240" w:lineRule="auto"/>
        <w:ind w:left="284" w:hanging="284"/>
        <w:jc w:val="both"/>
        <w:rPr>
          <w:rFonts w:asciiTheme="majorBidi" w:hAnsiTheme="majorBidi" w:cstheme="majorBidi"/>
          <w:sz w:val="20"/>
          <w:szCs w:val="20"/>
        </w:rPr>
      </w:pPr>
      <w:r w:rsidRPr="005A5CDD">
        <w:rPr>
          <w:rFonts w:asciiTheme="majorBidi" w:hAnsiTheme="majorBidi" w:cstheme="majorBidi"/>
          <w:b/>
          <w:bCs/>
          <w:sz w:val="20"/>
          <w:szCs w:val="20"/>
        </w:rPr>
        <w:t>25 OH vitamin D (by ELISA technique):</w:t>
      </w:r>
    </w:p>
    <w:p w:rsidR="00CC25C3" w:rsidRPr="00A016B8" w:rsidRDefault="00CC25C3" w:rsidP="005A5CDD">
      <w:pPr>
        <w:pStyle w:val="ListParagraph"/>
        <w:autoSpaceDE w:val="0"/>
        <w:autoSpaceDN w:val="0"/>
        <w:adjustRightInd w:val="0"/>
        <w:spacing w:after="0" w:line="240" w:lineRule="auto"/>
        <w:ind w:left="284" w:hanging="284"/>
        <w:jc w:val="both"/>
        <w:rPr>
          <w:rFonts w:asciiTheme="majorBidi" w:hAnsiTheme="majorBidi" w:cstheme="majorBidi"/>
          <w:b/>
          <w:bCs/>
          <w:sz w:val="20"/>
          <w:szCs w:val="20"/>
        </w:rPr>
      </w:pPr>
      <w:r w:rsidRPr="005A5CDD">
        <w:rPr>
          <w:rFonts w:asciiTheme="majorBidi" w:hAnsiTheme="majorBidi" w:cstheme="majorBidi"/>
          <w:sz w:val="20"/>
          <w:szCs w:val="20"/>
        </w:rPr>
        <w:t>The serum was collected and stored at -20 °C for further analysis by ELISA.</w:t>
      </w:r>
      <w:r w:rsidR="00C56709">
        <w:rPr>
          <w:rFonts w:asciiTheme="majorBidi" w:hAnsiTheme="majorBidi" w:cstheme="majorBidi"/>
          <w:sz w:val="20"/>
          <w:szCs w:val="20"/>
        </w:rPr>
        <w:t xml:space="preserve"> Vitamin D status was defined as sufficient (&gt; 30ng/ml), insufficient (15-30ng/ml) and deficient (&lt;15ng/ml) </w:t>
      </w:r>
      <w:r w:rsidR="00C56709" w:rsidRPr="00A016B8">
        <w:rPr>
          <w:rFonts w:asciiTheme="majorBidi" w:hAnsiTheme="majorBidi" w:cstheme="majorBidi"/>
          <w:b/>
          <w:bCs/>
          <w:sz w:val="20"/>
          <w:szCs w:val="20"/>
        </w:rPr>
        <w:t>(</w:t>
      </w:r>
      <w:r w:rsidR="00A016B8" w:rsidRPr="00A016B8">
        <w:rPr>
          <w:rFonts w:asciiTheme="majorBidi" w:hAnsiTheme="majorBidi" w:cstheme="majorBidi"/>
          <w:b/>
          <w:bCs/>
          <w:sz w:val="20"/>
          <w:szCs w:val="20"/>
        </w:rPr>
        <w:t>Mahon et al., 2003)</w:t>
      </w:r>
    </w:p>
    <w:p w:rsidR="00CC25C3" w:rsidRPr="005A5CDD" w:rsidRDefault="00CC25C3" w:rsidP="005A5CDD">
      <w:pPr>
        <w:pStyle w:val="ListParagraph"/>
        <w:numPr>
          <w:ilvl w:val="0"/>
          <w:numId w:val="15"/>
        </w:numPr>
        <w:autoSpaceDE w:val="0"/>
        <w:autoSpaceDN w:val="0"/>
        <w:adjustRightInd w:val="0"/>
        <w:spacing w:after="0" w:line="240" w:lineRule="auto"/>
        <w:ind w:left="284" w:hanging="284"/>
        <w:jc w:val="both"/>
        <w:rPr>
          <w:rFonts w:asciiTheme="majorBidi" w:hAnsiTheme="majorBidi" w:cstheme="majorBidi"/>
          <w:sz w:val="20"/>
          <w:szCs w:val="20"/>
        </w:rPr>
      </w:pPr>
      <w:r w:rsidRPr="005A5CDD">
        <w:rPr>
          <w:rFonts w:asciiTheme="majorBidi" w:hAnsiTheme="majorBidi" w:cstheme="majorBidi"/>
          <w:b/>
          <w:bCs/>
          <w:sz w:val="20"/>
          <w:szCs w:val="20"/>
        </w:rPr>
        <w:t>Radiological investigations</w:t>
      </w:r>
      <w:r w:rsidRPr="005A5CDD">
        <w:rPr>
          <w:rFonts w:asciiTheme="majorBidi" w:hAnsiTheme="majorBidi" w:cstheme="majorBidi"/>
          <w:sz w:val="20"/>
          <w:szCs w:val="20"/>
        </w:rPr>
        <w:t xml:space="preserve"> for pelvic-abdominal ultrasound and estimation of common carotid artery intima – media thickness.</w:t>
      </w:r>
    </w:p>
    <w:p w:rsidR="00CC25C3" w:rsidRPr="005A5CDD" w:rsidRDefault="005A5CDD" w:rsidP="005A5CDD">
      <w:pPr>
        <w:autoSpaceDE w:val="0"/>
        <w:autoSpaceDN w:val="0"/>
        <w:adjustRightInd w:val="0"/>
        <w:spacing w:after="0" w:line="240" w:lineRule="auto"/>
        <w:jc w:val="lowKashida"/>
        <w:rPr>
          <w:rFonts w:asciiTheme="majorBidi" w:hAnsiTheme="majorBidi" w:cstheme="majorBidi"/>
          <w:b/>
          <w:bCs/>
          <w:sz w:val="20"/>
          <w:szCs w:val="20"/>
        </w:rPr>
      </w:pPr>
      <w:r w:rsidRPr="005A5CDD">
        <w:rPr>
          <w:rFonts w:asciiTheme="majorBidi" w:hAnsiTheme="majorBidi" w:cstheme="majorBidi"/>
          <w:b/>
          <w:bCs/>
          <w:sz w:val="20"/>
          <w:szCs w:val="20"/>
        </w:rPr>
        <w:lastRenderedPageBreak/>
        <w:t>Statistical Analysis</w:t>
      </w:r>
    </w:p>
    <w:p w:rsidR="00CC25C3" w:rsidRPr="005A5CDD" w:rsidRDefault="000E193A" w:rsidP="005A5CDD">
      <w:pPr>
        <w:autoSpaceDE w:val="0"/>
        <w:autoSpaceDN w:val="0"/>
        <w:adjustRightInd w:val="0"/>
        <w:spacing w:after="0" w:line="240" w:lineRule="auto"/>
        <w:ind w:firstLine="426"/>
        <w:jc w:val="lowKashida"/>
        <w:rPr>
          <w:rFonts w:asciiTheme="majorBidi" w:hAnsiTheme="majorBidi" w:cstheme="majorBidi"/>
          <w:sz w:val="20"/>
          <w:szCs w:val="20"/>
        </w:rPr>
      </w:pPr>
      <w:r>
        <w:rPr>
          <w:rFonts w:asciiTheme="majorBidi" w:hAnsiTheme="majorBidi" w:cstheme="majorBidi"/>
          <w:noProof/>
          <w:sz w:val="20"/>
          <w:szCs w:val="20"/>
          <w:lang w:eastAsia="en-US"/>
        </w:rPr>
        <w:pict>
          <v:line id="Straight Connector 6" o:spid="_x0000_s1026" style="position:absolute;left:0;text-align:left;flip:x;z-index:25165670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405pt,83.85pt" to="419.4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">
            <w10:wrap anchorx="page"/>
          </v:line>
        </w:pict>
      </w:r>
      <w:r w:rsidR="00CC25C3" w:rsidRPr="005A5CDD">
        <w:rPr>
          <w:rFonts w:asciiTheme="majorBidi" w:hAnsiTheme="majorBidi" w:cstheme="majorBidi"/>
          <w:sz w:val="20"/>
          <w:szCs w:val="20"/>
        </w:rPr>
        <w:t>The data collected were tabulated and analyzed by SPSS (statistical package for social science) version 22.0 on IBM compatible computer. Two types of statistics were done</w:t>
      </w:r>
      <w:r w:rsidR="00CC25C3" w:rsidRPr="005A5CDD">
        <w:rPr>
          <w:rFonts w:asciiTheme="majorBidi" w:hAnsiTheme="majorBidi" w:cstheme="majorBidi"/>
          <w:sz w:val="20"/>
          <w:szCs w:val="20"/>
          <w:rtl/>
        </w:rPr>
        <w:t>:</w:t>
      </w:r>
      <w:r>
        <w:rPr>
          <w:rFonts w:asciiTheme="majorBidi" w:hAnsiTheme="majorBidi" w:cstheme="majorBidi"/>
          <w:noProof/>
          <w:sz w:val="20"/>
          <w:szCs w:val="20"/>
          <w:lang w:eastAsia="en-US"/>
        </w:rPr>
        <w:pict>
          <v:line id="Straight Connector 5" o:spid="_x0000_s1030" style="position:absolute;left:0;text-align:left;z-index:25165772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10.4pt,4.1pt" to="41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WCFgIAADE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" o:allowincell="f">
            <w10:wrap anchorx="page"/>
          </v:line>
        </w:pict>
      </w:r>
      <w:r>
        <w:rPr>
          <w:rFonts w:asciiTheme="majorBidi" w:hAnsiTheme="majorBidi" w:cstheme="majorBidi"/>
          <w:noProof/>
          <w:sz w:val="20"/>
          <w:szCs w:val="20"/>
          <w:lang w:eastAsia="en-US"/>
        </w:rPr>
        <w:pict>
          <v:line id="Straight Connector 4" o:spid="_x0000_s1029" style="position:absolute;left:0;text-align:left;z-index:25165875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88.8pt,1.5pt" to="3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3A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" o:allowincell="f">
            <w10:wrap anchorx="page"/>
          </v:line>
        </w:pict>
      </w:r>
      <w:r>
        <w:rPr>
          <w:rFonts w:asciiTheme="majorBidi" w:hAnsiTheme="majorBidi" w:cstheme="majorBidi"/>
          <w:noProof/>
          <w:sz w:val="20"/>
          <w:szCs w:val="20"/>
          <w:lang w:eastAsia="en-US"/>
        </w:rPr>
        <w:pict>
          <v:line id="Straight Connector 3" o:spid="_x0000_s1028" style="position:absolute;left:0;text-align:left;z-index:25165977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10.4pt,4.1pt" to="41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" o:allowincell="f">
            <w10:wrap anchorx="page"/>
          </v:line>
        </w:pict>
      </w:r>
      <w:r>
        <w:rPr>
          <w:rFonts w:asciiTheme="majorBidi" w:hAnsiTheme="majorBidi" w:cstheme="majorBidi"/>
          <w:noProof/>
          <w:sz w:val="20"/>
          <w:szCs w:val="20"/>
          <w:lang w:eastAsia="en-US"/>
        </w:rPr>
        <w:pict>
          <v:line id="Straight Connector 2" o:spid="_x0000_s1027" style="position:absolute;left:0;text-align:left;z-index:25166080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88.8pt,1.5pt" to="3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0C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" o:allowincell="f">
            <w10:wrap anchorx="page"/>
          </v:line>
        </w:pict>
      </w:r>
      <w:r w:rsidR="00CC25C3" w:rsidRPr="005A5CDD">
        <w:rPr>
          <w:rFonts w:asciiTheme="majorBidi" w:hAnsiTheme="majorBidi" w:cstheme="majorBidi"/>
          <w:sz w:val="20"/>
          <w:szCs w:val="20"/>
        </w:rPr>
        <w:t xml:space="preserve">Descriptive statistics: e.g. percentage (%), mean and standard deviation (SD).Analytic statistics: Chi-square test (χ2), Student t-test, Mann-Whitney test, ANOVA (f) test, </w:t>
      </w:r>
      <w:proofErr w:type="spellStart"/>
      <w:r w:rsidR="00CC25C3" w:rsidRPr="005A5CDD">
        <w:rPr>
          <w:rFonts w:asciiTheme="majorBidi" w:hAnsiTheme="majorBidi" w:cstheme="majorBidi"/>
          <w:sz w:val="20"/>
          <w:szCs w:val="20"/>
        </w:rPr>
        <w:t>Kruskal</w:t>
      </w:r>
      <w:proofErr w:type="spellEnd"/>
      <w:r w:rsidR="00CC25C3" w:rsidRPr="005A5CDD">
        <w:rPr>
          <w:rFonts w:asciiTheme="majorBidi" w:hAnsiTheme="majorBidi" w:cstheme="majorBidi"/>
          <w:sz w:val="20"/>
          <w:szCs w:val="20"/>
        </w:rPr>
        <w:t>-Wallis test and Spearman correlation (r).</w:t>
      </w:r>
      <w:r w:rsidR="00CC25C3" w:rsidRPr="005A5CDD">
        <w:rPr>
          <w:rFonts w:asciiTheme="majorBidi" w:eastAsiaTheme="minorHAnsi" w:hAnsiTheme="majorBidi" w:cstheme="majorBidi"/>
          <w:sz w:val="20"/>
          <w:szCs w:val="20"/>
          <w:lang w:bidi="ar-EG"/>
        </w:rPr>
        <w:t xml:space="preserve"> P value less than 0.05 was considered statistically significant</w:t>
      </w:r>
      <w:r w:rsidR="00CC25C3" w:rsidRPr="005A5CDD">
        <w:rPr>
          <w:rFonts w:asciiTheme="majorBidi" w:hAnsiTheme="majorBidi" w:cstheme="majorBidi"/>
          <w:sz w:val="20"/>
          <w:szCs w:val="20"/>
        </w:rPr>
        <w:t>.</w:t>
      </w:r>
    </w:p>
    <w:p w:rsidR="005A5CDD" w:rsidRPr="005A5CDD" w:rsidRDefault="005A5CDD" w:rsidP="005A5CDD">
      <w:pPr>
        <w:autoSpaceDE w:val="0"/>
        <w:autoSpaceDN w:val="0"/>
        <w:adjustRightInd w:val="0"/>
        <w:spacing w:after="0" w:line="240" w:lineRule="auto"/>
        <w:jc w:val="both"/>
        <w:rPr>
          <w:rFonts w:asciiTheme="majorBidi" w:hAnsiTheme="majorBidi" w:cstheme="majorBidi"/>
          <w:b/>
          <w:bCs/>
          <w:sz w:val="10"/>
          <w:szCs w:val="10"/>
        </w:rPr>
      </w:pPr>
    </w:p>
    <w:p w:rsidR="00CC25C3" w:rsidRPr="005A5CDD" w:rsidRDefault="005A5CDD" w:rsidP="005A5CDD">
      <w:pPr>
        <w:autoSpaceDE w:val="0"/>
        <w:autoSpaceDN w:val="0"/>
        <w:adjustRightInd w:val="0"/>
        <w:spacing w:after="0" w:line="240" w:lineRule="auto"/>
        <w:jc w:val="both"/>
        <w:rPr>
          <w:rFonts w:asciiTheme="majorBidi" w:hAnsiTheme="majorBidi" w:cstheme="majorBidi"/>
          <w:b/>
          <w:bCs/>
          <w:sz w:val="20"/>
          <w:szCs w:val="20"/>
        </w:rPr>
      </w:pPr>
      <w:r w:rsidRPr="005A5CDD">
        <w:rPr>
          <w:rFonts w:asciiTheme="majorBidi" w:hAnsiTheme="majorBidi" w:cstheme="majorBidi"/>
          <w:b/>
          <w:bCs/>
          <w:sz w:val="20"/>
          <w:szCs w:val="20"/>
        </w:rPr>
        <w:t xml:space="preserve">3. </w:t>
      </w:r>
      <w:r w:rsidR="00CC25C3" w:rsidRPr="005A5CDD">
        <w:rPr>
          <w:rFonts w:asciiTheme="majorBidi" w:hAnsiTheme="majorBidi" w:cstheme="majorBidi"/>
          <w:b/>
          <w:bCs/>
          <w:sz w:val="20"/>
          <w:szCs w:val="20"/>
        </w:rPr>
        <w:t>Result</w:t>
      </w:r>
      <w:r w:rsidR="00560297" w:rsidRPr="005A5CDD">
        <w:rPr>
          <w:rFonts w:asciiTheme="majorBidi" w:hAnsiTheme="majorBidi" w:cstheme="majorBidi"/>
          <w:b/>
          <w:bCs/>
          <w:sz w:val="20"/>
          <w:szCs w:val="20"/>
        </w:rPr>
        <w:t>s</w:t>
      </w:r>
    </w:p>
    <w:p w:rsidR="00CC25C3" w:rsidRPr="005A5CDD" w:rsidRDefault="00C60B03" w:rsidP="005A5CDD">
      <w:pPr>
        <w:autoSpaceDE w:val="0"/>
        <w:autoSpaceDN w:val="0"/>
        <w:adjustRightInd w:val="0"/>
        <w:spacing w:after="0" w:line="240" w:lineRule="auto"/>
        <w:jc w:val="both"/>
        <w:rPr>
          <w:rFonts w:asciiTheme="majorBidi" w:hAnsiTheme="majorBidi" w:cstheme="majorBidi"/>
          <w:b/>
          <w:bCs/>
          <w:sz w:val="20"/>
          <w:szCs w:val="20"/>
        </w:rPr>
      </w:pPr>
      <w:r w:rsidRPr="005A5CDD">
        <w:rPr>
          <w:rFonts w:asciiTheme="majorBidi" w:hAnsiTheme="majorBidi" w:cstheme="majorBidi"/>
          <w:b/>
          <w:bCs/>
          <w:sz w:val="20"/>
          <w:szCs w:val="20"/>
        </w:rPr>
        <w:t>1-</w:t>
      </w:r>
      <w:r w:rsidR="00CC25C3" w:rsidRPr="005A5CDD">
        <w:rPr>
          <w:rFonts w:asciiTheme="majorBidi" w:hAnsiTheme="majorBidi" w:cstheme="majorBidi"/>
          <w:b/>
          <w:bCs/>
          <w:sz w:val="20"/>
          <w:szCs w:val="20"/>
        </w:rPr>
        <w:t>Clinical and demographic data</w:t>
      </w:r>
    </w:p>
    <w:p w:rsidR="00641B63" w:rsidRPr="005A5CDD" w:rsidRDefault="00CC25C3" w:rsidP="005A5CDD">
      <w:pPr>
        <w:spacing w:after="0" w:line="240" w:lineRule="auto"/>
        <w:ind w:firstLine="426"/>
        <w:jc w:val="lowKashida"/>
        <w:rPr>
          <w:rFonts w:asciiTheme="majorBidi" w:hAnsiTheme="majorBidi" w:cstheme="majorBidi"/>
          <w:b/>
          <w:bCs/>
          <w:sz w:val="20"/>
          <w:szCs w:val="20"/>
        </w:rPr>
      </w:pPr>
      <w:r w:rsidRPr="005A5CDD">
        <w:rPr>
          <w:rFonts w:asciiTheme="majorBidi" w:eastAsia="Times New Roman" w:hAnsiTheme="majorBidi" w:cstheme="majorBidi"/>
          <w:sz w:val="20"/>
          <w:szCs w:val="20"/>
          <w:lang w:bidi="ar-EG"/>
        </w:rPr>
        <w:t xml:space="preserve">The study was conducted on 40 CKD patients, 25 (62.5%) males and 15 (37.5%) females and also 30 controls, 14 (46.7%) males and 16 (53.3%) females with no significant difference (p-value: 0.19).Mean age of the patients was (60.9±7.8 years) and the controls was (58.1±10.8 years). No significant difference in mean age was observed between patients and control (p-value: 0.22).Twenty one patients (52.5%) were diabetic and 19 patients (47.5%) were hypertensive. All of the 30 controls are free from diabetes mellitus and hypertension at the start of this study (100%) with a highly significant </w:t>
      </w:r>
      <w:r w:rsidRPr="005A5CDD">
        <w:rPr>
          <w:rFonts w:asciiTheme="majorBidi" w:hAnsiTheme="majorBidi" w:cstheme="majorBidi"/>
          <w:sz w:val="20"/>
          <w:szCs w:val="20"/>
          <w:lang w:bidi="ar-EG"/>
        </w:rPr>
        <w:t>difference (p-value &lt;0.001).</w:t>
      </w:r>
      <w:r w:rsidRPr="005A5CDD">
        <w:rPr>
          <w:rFonts w:asciiTheme="majorBidi" w:hAnsiTheme="majorBidi" w:cstheme="majorBidi"/>
          <w:b/>
          <w:bCs/>
          <w:sz w:val="20"/>
          <w:szCs w:val="20"/>
        </w:rPr>
        <w:t xml:space="preserve"> Table (1)</w:t>
      </w:r>
    </w:p>
    <w:p w:rsidR="00CC25C3" w:rsidRPr="005A5CDD" w:rsidRDefault="00CC25C3" w:rsidP="005A5CDD">
      <w:pPr>
        <w:spacing w:after="0" w:line="240" w:lineRule="auto"/>
        <w:jc w:val="lowKashida"/>
        <w:rPr>
          <w:rFonts w:asciiTheme="majorBidi" w:hAnsiTheme="majorBidi" w:cstheme="majorBidi"/>
          <w:b/>
          <w:bCs/>
          <w:sz w:val="20"/>
          <w:szCs w:val="20"/>
        </w:rPr>
      </w:pPr>
      <w:r w:rsidRPr="005A5CDD">
        <w:rPr>
          <w:rFonts w:asciiTheme="majorBidi" w:hAnsiTheme="majorBidi" w:cstheme="majorBidi"/>
          <w:b/>
          <w:bCs/>
          <w:sz w:val="20"/>
          <w:szCs w:val="20"/>
        </w:rPr>
        <w:t>2-Biochemical parameters: Table (2)</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sz w:val="20"/>
          <w:szCs w:val="20"/>
          <w:lang w:bidi="ar-EG"/>
        </w:rPr>
      </w:pPr>
      <w:proofErr w:type="spellStart"/>
      <w:r w:rsidRPr="005A5CDD">
        <w:rPr>
          <w:rFonts w:asciiTheme="majorBidi" w:hAnsiTheme="majorBidi" w:cstheme="majorBidi"/>
          <w:sz w:val="20"/>
          <w:szCs w:val="20"/>
          <w:lang w:bidi="ar-EG"/>
        </w:rPr>
        <w:t>Hb</w:t>
      </w:r>
      <w:proofErr w:type="spellEnd"/>
      <w:r w:rsidRPr="005A5CDD">
        <w:rPr>
          <w:rFonts w:asciiTheme="majorBidi" w:hAnsiTheme="majorBidi" w:cstheme="majorBidi"/>
          <w:sz w:val="20"/>
          <w:szCs w:val="20"/>
          <w:lang w:bidi="ar-EG"/>
        </w:rPr>
        <w:t xml:space="preserve"> level in the patient group (</w:t>
      </w:r>
      <w:r w:rsidRPr="005A5CDD">
        <w:rPr>
          <w:rFonts w:asciiTheme="majorBidi" w:hAnsiTheme="majorBidi" w:cstheme="majorBidi"/>
          <w:sz w:val="20"/>
          <w:szCs w:val="20"/>
        </w:rPr>
        <w:t>10.4±1.7</w:t>
      </w:r>
      <w:r w:rsidRPr="005A5CDD">
        <w:rPr>
          <w:rFonts w:asciiTheme="majorBidi" w:hAnsiTheme="majorBidi" w:cstheme="majorBidi"/>
          <w:sz w:val="20"/>
          <w:szCs w:val="20"/>
          <w:lang w:bidi="ar-EG"/>
        </w:rPr>
        <w:t>) was highly significant lower than control group (</w:t>
      </w:r>
      <w:r w:rsidRPr="005A5CDD">
        <w:rPr>
          <w:rFonts w:asciiTheme="majorBidi" w:hAnsiTheme="majorBidi" w:cstheme="majorBidi"/>
          <w:sz w:val="20"/>
          <w:szCs w:val="20"/>
        </w:rPr>
        <w:t>13.1±0.56</w:t>
      </w:r>
      <w:r w:rsidRPr="005A5CDD">
        <w:rPr>
          <w:rFonts w:asciiTheme="majorBidi" w:hAnsiTheme="majorBidi" w:cstheme="majorBidi"/>
          <w:sz w:val="20"/>
          <w:szCs w:val="20"/>
          <w:lang w:bidi="ar-EG"/>
        </w:rPr>
        <w:t xml:space="preserve">) (p-value </w:t>
      </w:r>
      <w:r w:rsidRPr="005A5CDD">
        <w:rPr>
          <w:rFonts w:asciiTheme="majorBidi" w:hAnsiTheme="majorBidi" w:cstheme="majorBidi"/>
          <w:sz w:val="20"/>
          <w:szCs w:val="20"/>
          <w:rtl/>
          <w:lang w:bidi="ar-EG"/>
        </w:rPr>
        <w:t>&gt;</w:t>
      </w:r>
      <w:r w:rsidRPr="005A5CDD">
        <w:rPr>
          <w:rFonts w:asciiTheme="majorBidi" w:hAnsiTheme="majorBidi" w:cstheme="majorBidi"/>
          <w:sz w:val="20"/>
          <w:szCs w:val="20"/>
          <w:lang w:bidi="ar-EG"/>
        </w:rPr>
        <w:t xml:space="preserve"> 0.001), also serum albumin in the patients group (</w:t>
      </w:r>
      <w:r w:rsidRPr="005A5CDD">
        <w:rPr>
          <w:rFonts w:asciiTheme="majorBidi" w:hAnsiTheme="majorBidi" w:cstheme="majorBidi"/>
          <w:sz w:val="20"/>
          <w:szCs w:val="20"/>
        </w:rPr>
        <w:t>3.5±0.65</w:t>
      </w:r>
      <w:r w:rsidRPr="005A5CDD">
        <w:rPr>
          <w:rFonts w:asciiTheme="majorBidi" w:hAnsiTheme="majorBidi" w:cstheme="majorBidi"/>
          <w:sz w:val="20"/>
          <w:szCs w:val="20"/>
          <w:lang w:bidi="ar-EG"/>
        </w:rPr>
        <w:t>) was highly significant lower than controls group (</w:t>
      </w:r>
      <w:r w:rsidRPr="005A5CDD">
        <w:rPr>
          <w:rFonts w:asciiTheme="majorBidi" w:hAnsiTheme="majorBidi" w:cstheme="majorBidi"/>
          <w:sz w:val="20"/>
          <w:szCs w:val="20"/>
        </w:rPr>
        <w:t>4.5±0.49)</w:t>
      </w:r>
      <w:r w:rsidRPr="005A5CDD">
        <w:rPr>
          <w:rFonts w:asciiTheme="majorBidi" w:hAnsiTheme="majorBidi" w:cstheme="majorBidi"/>
          <w:sz w:val="20"/>
          <w:szCs w:val="20"/>
          <w:lang w:bidi="ar-EG"/>
        </w:rPr>
        <w:t xml:space="preserve"> (p-value: </w:t>
      </w:r>
      <w:r w:rsidRPr="005A5CDD">
        <w:rPr>
          <w:rFonts w:asciiTheme="majorBidi" w:hAnsiTheme="majorBidi" w:cstheme="majorBidi"/>
          <w:sz w:val="20"/>
          <w:szCs w:val="20"/>
          <w:rtl/>
          <w:lang w:bidi="ar-EG"/>
        </w:rPr>
        <w:t>&gt;</w:t>
      </w:r>
      <w:r w:rsidRPr="005A5CDD">
        <w:rPr>
          <w:rFonts w:asciiTheme="majorBidi" w:hAnsiTheme="majorBidi" w:cstheme="majorBidi"/>
          <w:sz w:val="20"/>
          <w:szCs w:val="20"/>
          <w:lang w:bidi="ar-EG"/>
        </w:rPr>
        <w:t xml:space="preserve"> 0.001).</w:t>
      </w:r>
    </w:p>
    <w:p w:rsidR="00CC25C3" w:rsidRPr="005A5CDD" w:rsidRDefault="00CC25C3" w:rsidP="008C632B">
      <w:pPr>
        <w:pStyle w:val="ListParagraph"/>
        <w:numPr>
          <w:ilvl w:val="0"/>
          <w:numId w:val="19"/>
        </w:numPr>
        <w:spacing w:after="0" w:line="240" w:lineRule="auto"/>
        <w:ind w:left="426"/>
        <w:jc w:val="lowKashida"/>
        <w:rPr>
          <w:rFonts w:asciiTheme="majorBidi" w:hAnsiTheme="majorBidi" w:cstheme="majorBidi"/>
          <w:sz w:val="20"/>
          <w:szCs w:val="20"/>
          <w:lang w:bidi="ar-EG"/>
        </w:rPr>
      </w:pPr>
      <w:r w:rsidRPr="005A5CDD">
        <w:rPr>
          <w:rFonts w:asciiTheme="majorBidi" w:hAnsiTheme="majorBidi" w:cstheme="majorBidi"/>
          <w:sz w:val="20"/>
          <w:szCs w:val="20"/>
        </w:rPr>
        <w:t>Urea</w:t>
      </w:r>
      <w:r w:rsidRPr="005A5CDD">
        <w:rPr>
          <w:rFonts w:asciiTheme="majorBidi" w:hAnsiTheme="majorBidi" w:cstheme="majorBidi"/>
          <w:sz w:val="20"/>
          <w:szCs w:val="20"/>
          <w:lang w:bidi="ar-EG"/>
        </w:rPr>
        <w:t xml:space="preserve"> level in the patient group (</w:t>
      </w:r>
      <w:r w:rsidRPr="005A5CDD">
        <w:rPr>
          <w:rFonts w:asciiTheme="majorBidi" w:hAnsiTheme="majorBidi" w:cstheme="majorBidi"/>
          <w:sz w:val="20"/>
          <w:szCs w:val="20"/>
        </w:rPr>
        <w:t>76.1±42.4</w:t>
      </w:r>
      <w:r w:rsidRPr="005A5CDD">
        <w:rPr>
          <w:rFonts w:asciiTheme="majorBidi" w:hAnsiTheme="majorBidi" w:cstheme="majorBidi"/>
          <w:sz w:val="20"/>
          <w:szCs w:val="20"/>
          <w:lang w:bidi="ar-EG"/>
        </w:rPr>
        <w:t>) was highly significant higher than control group (</w:t>
      </w:r>
      <w:r w:rsidRPr="005A5CDD">
        <w:rPr>
          <w:rFonts w:asciiTheme="majorBidi" w:hAnsiTheme="majorBidi" w:cstheme="majorBidi"/>
          <w:sz w:val="20"/>
          <w:szCs w:val="20"/>
        </w:rPr>
        <w:t>25.4±4.9</w:t>
      </w:r>
      <w:r w:rsidRPr="005A5CDD">
        <w:rPr>
          <w:rFonts w:asciiTheme="majorBidi" w:hAnsiTheme="majorBidi" w:cstheme="majorBidi"/>
          <w:sz w:val="20"/>
          <w:szCs w:val="20"/>
          <w:lang w:bidi="ar-EG"/>
        </w:rPr>
        <w:t xml:space="preserve">) (p-value: </w:t>
      </w:r>
      <w:r w:rsidRPr="005A5CDD">
        <w:rPr>
          <w:rFonts w:asciiTheme="majorBidi" w:hAnsiTheme="majorBidi" w:cstheme="majorBidi"/>
          <w:sz w:val="20"/>
          <w:szCs w:val="20"/>
          <w:rtl/>
          <w:lang w:bidi="ar-EG"/>
        </w:rPr>
        <w:t>&gt;</w:t>
      </w:r>
      <w:r w:rsidRPr="005A5CDD">
        <w:rPr>
          <w:rFonts w:asciiTheme="majorBidi" w:hAnsiTheme="majorBidi" w:cstheme="majorBidi"/>
          <w:sz w:val="20"/>
          <w:szCs w:val="20"/>
          <w:lang w:bidi="ar-EG"/>
        </w:rPr>
        <w:t xml:space="preserve">0.001), also serum </w:t>
      </w:r>
      <w:r w:rsidR="008C632B">
        <w:rPr>
          <w:rFonts w:asciiTheme="majorBidi" w:hAnsiTheme="majorBidi" w:cstheme="majorBidi"/>
          <w:sz w:val="20"/>
          <w:szCs w:val="20"/>
        </w:rPr>
        <w:t>c</w:t>
      </w:r>
      <w:r w:rsidRPr="005A5CDD">
        <w:rPr>
          <w:rFonts w:asciiTheme="majorBidi" w:hAnsiTheme="majorBidi" w:cstheme="majorBidi"/>
          <w:sz w:val="20"/>
          <w:szCs w:val="20"/>
        </w:rPr>
        <w:t>reatinine</w:t>
      </w:r>
      <w:r w:rsidRPr="005A5CDD">
        <w:rPr>
          <w:rFonts w:asciiTheme="majorBidi" w:hAnsiTheme="majorBidi" w:cstheme="majorBidi"/>
          <w:sz w:val="20"/>
          <w:szCs w:val="20"/>
          <w:lang w:bidi="ar-EG"/>
        </w:rPr>
        <w:t xml:space="preserve"> in the patients group (</w:t>
      </w:r>
      <w:r w:rsidRPr="005A5CDD">
        <w:rPr>
          <w:rFonts w:asciiTheme="majorBidi" w:hAnsiTheme="majorBidi" w:cstheme="majorBidi"/>
          <w:sz w:val="20"/>
          <w:szCs w:val="20"/>
        </w:rPr>
        <w:t>3.2±1.8</w:t>
      </w:r>
      <w:r w:rsidRPr="005A5CDD">
        <w:rPr>
          <w:rFonts w:asciiTheme="majorBidi" w:hAnsiTheme="majorBidi" w:cstheme="majorBidi"/>
          <w:sz w:val="20"/>
          <w:szCs w:val="20"/>
          <w:lang w:bidi="ar-EG"/>
        </w:rPr>
        <w:t>) was highly significant higher than controls group (</w:t>
      </w:r>
      <w:r w:rsidRPr="005A5CDD">
        <w:rPr>
          <w:rFonts w:asciiTheme="majorBidi" w:hAnsiTheme="majorBidi" w:cstheme="majorBidi"/>
          <w:sz w:val="20"/>
          <w:szCs w:val="20"/>
        </w:rPr>
        <w:t>0.72±0.12</w:t>
      </w:r>
      <w:r w:rsidRPr="005A5CDD">
        <w:rPr>
          <w:rFonts w:asciiTheme="majorBidi" w:hAnsiTheme="majorBidi" w:cstheme="majorBidi"/>
          <w:sz w:val="20"/>
          <w:szCs w:val="20"/>
          <w:lang w:bidi="ar-EG"/>
        </w:rPr>
        <w:t xml:space="preserve">) (p-value: </w:t>
      </w:r>
      <w:r w:rsidRPr="005A5CDD">
        <w:rPr>
          <w:rFonts w:asciiTheme="majorBidi" w:hAnsiTheme="majorBidi" w:cstheme="majorBidi"/>
          <w:sz w:val="20"/>
          <w:szCs w:val="20"/>
          <w:rtl/>
          <w:lang w:bidi="ar-EG"/>
        </w:rPr>
        <w:t>&gt;</w:t>
      </w:r>
      <w:r w:rsidRPr="005A5CDD">
        <w:rPr>
          <w:rFonts w:asciiTheme="majorBidi" w:hAnsiTheme="majorBidi" w:cstheme="majorBidi"/>
          <w:sz w:val="20"/>
          <w:szCs w:val="20"/>
          <w:lang w:bidi="ar-EG"/>
        </w:rPr>
        <w:t xml:space="preserve"> 0.001).</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sz w:val="20"/>
          <w:szCs w:val="20"/>
          <w:lang w:bidi="ar-EG"/>
        </w:rPr>
      </w:pPr>
      <w:r w:rsidRPr="005A5CDD">
        <w:rPr>
          <w:rFonts w:asciiTheme="majorBidi" w:hAnsiTheme="majorBidi" w:cstheme="majorBidi"/>
          <w:sz w:val="20"/>
          <w:szCs w:val="20"/>
          <w:lang w:bidi="ar-EG"/>
        </w:rPr>
        <w:t>We found that serum calcium level in the patient group (</w:t>
      </w:r>
      <w:r w:rsidRPr="005A5CDD">
        <w:rPr>
          <w:rFonts w:asciiTheme="majorBidi" w:hAnsiTheme="majorBidi" w:cstheme="majorBidi"/>
          <w:sz w:val="20"/>
          <w:szCs w:val="20"/>
        </w:rPr>
        <w:t>7.9±0.69</w:t>
      </w:r>
      <w:r w:rsidRPr="005A5CDD">
        <w:rPr>
          <w:rFonts w:asciiTheme="majorBidi" w:hAnsiTheme="majorBidi" w:cstheme="majorBidi"/>
          <w:sz w:val="20"/>
          <w:szCs w:val="20"/>
          <w:lang w:bidi="ar-EG"/>
        </w:rPr>
        <w:t>) was highly significant lower than control group (</w:t>
      </w:r>
      <w:r w:rsidRPr="005A5CDD">
        <w:rPr>
          <w:rFonts w:asciiTheme="majorBidi" w:hAnsiTheme="majorBidi" w:cstheme="majorBidi"/>
          <w:sz w:val="20"/>
          <w:szCs w:val="20"/>
        </w:rPr>
        <w:t>9.4±1.4</w:t>
      </w:r>
      <w:r w:rsidRPr="005A5CDD">
        <w:rPr>
          <w:rFonts w:asciiTheme="majorBidi" w:hAnsiTheme="majorBidi" w:cstheme="majorBidi"/>
          <w:sz w:val="20"/>
          <w:szCs w:val="20"/>
          <w:lang w:bidi="ar-EG"/>
        </w:rPr>
        <w:t xml:space="preserve">) with (p-value </w:t>
      </w:r>
      <w:r w:rsidRPr="005A5CDD">
        <w:rPr>
          <w:rFonts w:asciiTheme="majorBidi" w:hAnsiTheme="majorBidi" w:cstheme="majorBidi"/>
          <w:sz w:val="20"/>
          <w:szCs w:val="20"/>
        </w:rPr>
        <w:t>&lt;0.001</w:t>
      </w:r>
      <w:r w:rsidRPr="005A5CDD">
        <w:rPr>
          <w:rFonts w:asciiTheme="majorBidi" w:hAnsiTheme="majorBidi" w:cstheme="majorBidi"/>
          <w:sz w:val="20"/>
          <w:szCs w:val="20"/>
          <w:lang w:bidi="ar-EG"/>
        </w:rPr>
        <w:t>), also serum phosphorus was highly significant higher in the patients group (</w:t>
      </w:r>
      <w:r w:rsidRPr="005A5CDD">
        <w:rPr>
          <w:rFonts w:asciiTheme="majorBidi" w:hAnsiTheme="majorBidi" w:cstheme="majorBidi"/>
          <w:sz w:val="20"/>
          <w:szCs w:val="20"/>
        </w:rPr>
        <w:t>4.3±0.57</w:t>
      </w:r>
      <w:r w:rsidRPr="005A5CDD">
        <w:rPr>
          <w:rFonts w:asciiTheme="majorBidi" w:hAnsiTheme="majorBidi" w:cstheme="majorBidi"/>
          <w:sz w:val="20"/>
          <w:szCs w:val="20"/>
          <w:lang w:bidi="ar-EG"/>
        </w:rPr>
        <w:t>) than controls group (</w:t>
      </w:r>
      <w:r w:rsidRPr="005A5CDD">
        <w:rPr>
          <w:rFonts w:asciiTheme="majorBidi" w:hAnsiTheme="majorBidi" w:cstheme="majorBidi"/>
          <w:sz w:val="20"/>
          <w:szCs w:val="20"/>
        </w:rPr>
        <w:t>3.03±0.47</w:t>
      </w:r>
      <w:r w:rsidRPr="005A5CDD">
        <w:rPr>
          <w:rFonts w:asciiTheme="majorBidi" w:hAnsiTheme="majorBidi" w:cstheme="majorBidi"/>
          <w:sz w:val="20"/>
          <w:szCs w:val="20"/>
          <w:lang w:bidi="ar-EG"/>
        </w:rPr>
        <w:t xml:space="preserve">) (p-value </w:t>
      </w:r>
      <w:r w:rsidRPr="005A5CDD">
        <w:rPr>
          <w:rFonts w:asciiTheme="majorBidi" w:hAnsiTheme="majorBidi" w:cstheme="majorBidi"/>
          <w:sz w:val="20"/>
          <w:szCs w:val="20"/>
          <w:rtl/>
          <w:lang w:bidi="ar-EG"/>
        </w:rPr>
        <w:t>&gt;</w:t>
      </w:r>
      <w:r w:rsidRPr="005A5CDD">
        <w:rPr>
          <w:rFonts w:asciiTheme="majorBidi" w:hAnsiTheme="majorBidi" w:cstheme="majorBidi"/>
          <w:sz w:val="20"/>
          <w:szCs w:val="20"/>
        </w:rPr>
        <w:t>0.001</w:t>
      </w:r>
      <w:r w:rsidRPr="005A5CDD">
        <w:rPr>
          <w:rFonts w:asciiTheme="majorBidi" w:hAnsiTheme="majorBidi" w:cstheme="majorBidi"/>
          <w:sz w:val="20"/>
          <w:szCs w:val="20"/>
          <w:lang w:bidi="ar-EG"/>
        </w:rPr>
        <w:t>).</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sz w:val="20"/>
          <w:szCs w:val="20"/>
          <w:lang w:bidi="ar-EG"/>
        </w:rPr>
      </w:pPr>
      <w:r w:rsidRPr="005A5CDD">
        <w:rPr>
          <w:rFonts w:asciiTheme="majorBidi" w:hAnsiTheme="majorBidi" w:cstheme="majorBidi"/>
          <w:sz w:val="20"/>
          <w:szCs w:val="20"/>
          <w:lang w:bidi="ar-EG"/>
        </w:rPr>
        <w:t xml:space="preserve">There was no significant difference in the patients’ Cholesterol level (154.3±34.2) when compared to control group (141.3±21.4) with (p-value: 0.07), also we didn’t find  significant difference in the patients’ serum Triglyceride (136.5±36.1) when compared to control group (120.9±33.8) with (p-value: </w:t>
      </w:r>
      <w:r w:rsidRPr="005A5CDD">
        <w:rPr>
          <w:rFonts w:asciiTheme="majorBidi" w:hAnsiTheme="majorBidi" w:cstheme="majorBidi"/>
          <w:sz w:val="20"/>
          <w:szCs w:val="20"/>
          <w:rtl/>
          <w:lang w:bidi="ar-EG"/>
        </w:rPr>
        <w:t>&gt;</w:t>
      </w:r>
      <w:r w:rsidRPr="005A5CDD">
        <w:rPr>
          <w:rFonts w:asciiTheme="majorBidi" w:hAnsiTheme="majorBidi" w:cstheme="majorBidi"/>
          <w:sz w:val="20"/>
          <w:szCs w:val="20"/>
          <w:lang w:bidi="ar-EG"/>
        </w:rPr>
        <w:t xml:space="preserve"> 0.06), also we didn’t find  significant difference in the patients’ serum HDL (34.3±7.9)  and LDL (92.3±28.3) </w:t>
      </w:r>
      <w:r w:rsidRPr="005A5CDD">
        <w:rPr>
          <w:rFonts w:asciiTheme="majorBidi" w:hAnsiTheme="majorBidi" w:cstheme="majorBidi"/>
          <w:sz w:val="20"/>
          <w:szCs w:val="20"/>
          <w:lang w:bidi="ar-EG"/>
        </w:rPr>
        <w:lastRenderedPageBreak/>
        <w:t>when compared to control group (HDL 32.5±10.1) and ( LDL 84.4±17.3).</w:t>
      </w:r>
    </w:p>
    <w:p w:rsidR="00CC25C3" w:rsidRPr="005A5CDD" w:rsidRDefault="00CC25C3" w:rsidP="005A5CDD">
      <w:pPr>
        <w:spacing w:after="0" w:line="240" w:lineRule="auto"/>
        <w:jc w:val="lowKashida"/>
        <w:rPr>
          <w:rFonts w:asciiTheme="majorBidi" w:hAnsiTheme="majorBidi" w:cstheme="majorBidi"/>
          <w:sz w:val="20"/>
          <w:szCs w:val="20"/>
          <w:lang w:bidi="ar-EG"/>
        </w:rPr>
      </w:pPr>
      <w:r w:rsidRPr="005A5CDD">
        <w:rPr>
          <w:rFonts w:asciiTheme="majorBidi" w:hAnsiTheme="majorBidi" w:cstheme="majorBidi"/>
          <w:b/>
          <w:bCs/>
          <w:sz w:val="20"/>
          <w:szCs w:val="20"/>
        </w:rPr>
        <w:t xml:space="preserve">3-Comparison between CKD patients and healthy control groups as regarding </w:t>
      </w:r>
      <w:proofErr w:type="spellStart"/>
      <w:r w:rsidRPr="005A5CDD">
        <w:rPr>
          <w:rFonts w:asciiTheme="majorBidi" w:hAnsiTheme="majorBidi" w:cstheme="majorBidi"/>
          <w:b/>
          <w:bCs/>
          <w:sz w:val="20"/>
          <w:szCs w:val="20"/>
        </w:rPr>
        <w:t>hs</w:t>
      </w:r>
      <w:proofErr w:type="spellEnd"/>
      <w:r w:rsidRPr="005A5CDD">
        <w:rPr>
          <w:rFonts w:asciiTheme="majorBidi" w:hAnsiTheme="majorBidi" w:cstheme="majorBidi"/>
          <w:b/>
          <w:bCs/>
          <w:sz w:val="20"/>
          <w:szCs w:val="20"/>
        </w:rPr>
        <w:t>-CRP, CCA-IMT, CD4+ CD28 null T cells a</w:t>
      </w:r>
      <w:r w:rsidR="00C60B03" w:rsidRPr="005A5CDD">
        <w:rPr>
          <w:rFonts w:asciiTheme="majorBidi" w:hAnsiTheme="majorBidi" w:cstheme="majorBidi"/>
          <w:b/>
          <w:bCs/>
          <w:sz w:val="20"/>
          <w:szCs w:val="20"/>
        </w:rPr>
        <w:t>nd 25 (OH) vitamin D. Table (3)</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sz w:val="20"/>
          <w:szCs w:val="20"/>
          <w:lang w:bidi="ar-EG"/>
        </w:rPr>
      </w:pPr>
      <w:r w:rsidRPr="005A5CDD">
        <w:rPr>
          <w:rFonts w:asciiTheme="majorBidi" w:hAnsiTheme="majorBidi" w:cstheme="majorBidi"/>
          <w:sz w:val="20"/>
          <w:szCs w:val="20"/>
          <w:lang w:bidi="ar-EG"/>
        </w:rPr>
        <w:t xml:space="preserve">Serum </w:t>
      </w:r>
      <w:proofErr w:type="spellStart"/>
      <w:r w:rsidRPr="005A5CDD">
        <w:rPr>
          <w:rFonts w:asciiTheme="majorBidi" w:hAnsiTheme="majorBidi" w:cstheme="majorBidi"/>
          <w:sz w:val="20"/>
          <w:szCs w:val="20"/>
          <w:lang w:bidi="ar-EG"/>
        </w:rPr>
        <w:t>hs</w:t>
      </w:r>
      <w:proofErr w:type="spellEnd"/>
      <w:r w:rsidRPr="005A5CDD">
        <w:rPr>
          <w:rFonts w:asciiTheme="majorBidi" w:hAnsiTheme="majorBidi" w:cstheme="majorBidi"/>
          <w:sz w:val="20"/>
          <w:szCs w:val="20"/>
          <w:lang w:bidi="ar-EG"/>
        </w:rPr>
        <w:t>-</w:t>
      </w:r>
      <w:r w:rsidRPr="005A5CDD">
        <w:rPr>
          <w:rFonts w:asciiTheme="majorBidi" w:hAnsiTheme="majorBidi" w:cstheme="majorBidi"/>
          <w:sz w:val="20"/>
          <w:szCs w:val="20"/>
        </w:rPr>
        <w:t>CRP</w:t>
      </w:r>
      <w:r w:rsidRPr="005A5CDD">
        <w:rPr>
          <w:rFonts w:asciiTheme="majorBidi" w:hAnsiTheme="majorBidi" w:cstheme="majorBidi"/>
          <w:sz w:val="20"/>
          <w:szCs w:val="20"/>
          <w:lang w:bidi="ar-EG"/>
        </w:rPr>
        <w:t xml:space="preserve"> was highly significant higher in the patient group (</w:t>
      </w:r>
      <w:r w:rsidRPr="005A5CDD">
        <w:rPr>
          <w:rFonts w:asciiTheme="majorBidi" w:hAnsiTheme="majorBidi" w:cstheme="majorBidi"/>
          <w:sz w:val="20"/>
          <w:szCs w:val="20"/>
        </w:rPr>
        <w:t>48.7±25.8</w:t>
      </w:r>
      <w:r w:rsidRPr="005A5CDD">
        <w:rPr>
          <w:rFonts w:asciiTheme="majorBidi" w:hAnsiTheme="majorBidi" w:cstheme="majorBidi"/>
          <w:sz w:val="20"/>
          <w:szCs w:val="20"/>
          <w:lang w:bidi="ar-EG"/>
        </w:rPr>
        <w:t>) than control group (</w:t>
      </w:r>
      <w:r w:rsidRPr="005A5CDD">
        <w:rPr>
          <w:rFonts w:asciiTheme="majorBidi" w:hAnsiTheme="majorBidi" w:cstheme="majorBidi"/>
          <w:sz w:val="20"/>
          <w:szCs w:val="20"/>
        </w:rPr>
        <w:t>6.8±1.7</w:t>
      </w:r>
      <w:r w:rsidRPr="005A5CDD">
        <w:rPr>
          <w:rFonts w:asciiTheme="majorBidi" w:hAnsiTheme="majorBidi" w:cstheme="majorBidi"/>
          <w:sz w:val="20"/>
          <w:szCs w:val="20"/>
          <w:lang w:bidi="ar-EG"/>
        </w:rPr>
        <w:t xml:space="preserve">) (p-value </w:t>
      </w:r>
      <w:r w:rsidRPr="005A5CDD">
        <w:rPr>
          <w:rFonts w:asciiTheme="majorBidi" w:hAnsiTheme="majorBidi" w:cstheme="majorBidi"/>
          <w:sz w:val="20"/>
          <w:szCs w:val="20"/>
        </w:rPr>
        <w:t>&lt;0.001</w:t>
      </w:r>
      <w:r w:rsidRPr="005A5CDD">
        <w:rPr>
          <w:rFonts w:asciiTheme="majorBidi" w:hAnsiTheme="majorBidi" w:cstheme="majorBidi"/>
          <w:sz w:val="20"/>
          <w:szCs w:val="20"/>
          <w:lang w:bidi="ar-EG"/>
        </w:rPr>
        <w:t>).</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b/>
          <w:bCs/>
          <w:sz w:val="20"/>
          <w:szCs w:val="20"/>
        </w:rPr>
      </w:pPr>
      <w:r w:rsidRPr="005A5CDD">
        <w:rPr>
          <w:rFonts w:asciiTheme="majorBidi" w:hAnsiTheme="majorBidi" w:cstheme="majorBidi"/>
          <w:sz w:val="20"/>
          <w:szCs w:val="20"/>
          <w:lang w:bidi="ar-EG"/>
        </w:rPr>
        <w:t>CCA-IMT in the patient group (</w:t>
      </w:r>
      <w:r w:rsidRPr="005A5CDD">
        <w:rPr>
          <w:rFonts w:asciiTheme="majorBidi" w:hAnsiTheme="majorBidi" w:cstheme="majorBidi"/>
          <w:sz w:val="20"/>
          <w:szCs w:val="20"/>
        </w:rPr>
        <w:t>0.97±0.21</w:t>
      </w:r>
      <w:r w:rsidRPr="005A5CDD">
        <w:rPr>
          <w:rFonts w:asciiTheme="majorBidi" w:hAnsiTheme="majorBidi" w:cstheme="majorBidi"/>
          <w:sz w:val="20"/>
          <w:szCs w:val="20"/>
          <w:lang w:bidi="ar-EG"/>
        </w:rPr>
        <w:t>) was highly significant higher than control group (</w:t>
      </w:r>
      <w:r w:rsidRPr="005A5CDD">
        <w:rPr>
          <w:rFonts w:asciiTheme="majorBidi" w:hAnsiTheme="majorBidi" w:cstheme="majorBidi"/>
          <w:sz w:val="20"/>
          <w:szCs w:val="20"/>
        </w:rPr>
        <w:t>0.56±0.10</w:t>
      </w:r>
      <w:r w:rsidRPr="005A5CDD">
        <w:rPr>
          <w:rFonts w:asciiTheme="majorBidi" w:hAnsiTheme="majorBidi" w:cstheme="majorBidi"/>
          <w:sz w:val="20"/>
          <w:szCs w:val="20"/>
          <w:lang w:bidi="ar-EG"/>
        </w:rPr>
        <w:t>) (p-value: &lt;0.001).</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b/>
          <w:bCs/>
          <w:sz w:val="20"/>
          <w:szCs w:val="20"/>
        </w:rPr>
      </w:pPr>
      <w:r w:rsidRPr="005A5CDD">
        <w:rPr>
          <w:rFonts w:asciiTheme="majorBidi" w:hAnsiTheme="majorBidi" w:cstheme="majorBidi"/>
          <w:sz w:val="20"/>
          <w:szCs w:val="20"/>
          <w:lang w:bidi="ar-EG"/>
        </w:rPr>
        <w:t>We found that CD4+ CD28 null T cells in the patient group (5.7</w:t>
      </w:r>
      <w:r w:rsidRPr="005A5CDD">
        <w:rPr>
          <w:rFonts w:asciiTheme="majorBidi" w:hAnsiTheme="majorBidi" w:cstheme="majorBidi"/>
          <w:sz w:val="20"/>
          <w:szCs w:val="20"/>
        </w:rPr>
        <w:t>±1.5</w:t>
      </w:r>
      <w:r w:rsidRPr="005A5CDD">
        <w:rPr>
          <w:rFonts w:asciiTheme="majorBidi" w:hAnsiTheme="majorBidi" w:cstheme="majorBidi"/>
          <w:sz w:val="20"/>
          <w:szCs w:val="20"/>
          <w:lang w:bidi="ar-EG"/>
        </w:rPr>
        <w:t>) was highly significant higher than control group (</w:t>
      </w:r>
      <w:r w:rsidRPr="005A5CDD">
        <w:rPr>
          <w:rFonts w:asciiTheme="majorBidi" w:hAnsiTheme="majorBidi" w:cstheme="majorBidi"/>
          <w:sz w:val="20"/>
          <w:szCs w:val="20"/>
        </w:rPr>
        <w:t>1.5±0.49</w:t>
      </w:r>
      <w:r w:rsidRPr="005A5CDD">
        <w:rPr>
          <w:rFonts w:asciiTheme="majorBidi" w:hAnsiTheme="majorBidi" w:cstheme="majorBidi"/>
          <w:sz w:val="20"/>
          <w:szCs w:val="20"/>
          <w:lang w:bidi="ar-EG"/>
        </w:rPr>
        <w:t>) (p-value &lt;0.001).</w:t>
      </w:r>
      <w:r w:rsidRPr="005A5CDD">
        <w:rPr>
          <w:rFonts w:asciiTheme="majorBidi" w:hAnsiTheme="majorBidi" w:cstheme="majorBidi"/>
          <w:b/>
          <w:bCs/>
          <w:sz w:val="20"/>
          <w:szCs w:val="20"/>
        </w:rPr>
        <w:t xml:space="preserve"> table3 &amp; figure1</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sz w:val="20"/>
          <w:szCs w:val="20"/>
        </w:rPr>
      </w:pPr>
      <w:r w:rsidRPr="005A5CDD">
        <w:rPr>
          <w:rFonts w:asciiTheme="majorBidi" w:hAnsiTheme="majorBidi" w:cstheme="majorBidi"/>
          <w:sz w:val="20"/>
          <w:szCs w:val="20"/>
          <w:lang w:bidi="ar-EG"/>
        </w:rPr>
        <w:t>Serum 25 (OH) vitamin D level in the patient group (14.9±9.05) was highly significant lower than control group (47.2±7.9) (p-value &lt;0.001).Vitamin D level</w:t>
      </w:r>
      <w:r w:rsidRPr="005A5CDD">
        <w:rPr>
          <w:rFonts w:asciiTheme="majorBidi" w:hAnsiTheme="majorBidi" w:cstheme="majorBidi"/>
          <w:sz w:val="20"/>
          <w:szCs w:val="20"/>
        </w:rPr>
        <w:t xml:space="preserve"> among CKD patients were divided into three categories, sufficient, insufficient and deficient and </w:t>
      </w:r>
      <w:proofErr w:type="spellStart"/>
      <w:r w:rsidRPr="005A5CDD">
        <w:rPr>
          <w:rFonts w:asciiTheme="majorBidi" w:hAnsiTheme="majorBidi" w:cstheme="majorBidi"/>
          <w:sz w:val="20"/>
          <w:szCs w:val="20"/>
          <w:lang w:bidi="ar-EG"/>
        </w:rPr>
        <w:t>hs</w:t>
      </w:r>
      <w:proofErr w:type="spellEnd"/>
      <w:r w:rsidRPr="005A5CDD">
        <w:rPr>
          <w:rFonts w:asciiTheme="majorBidi" w:hAnsiTheme="majorBidi" w:cstheme="majorBidi"/>
          <w:sz w:val="20"/>
          <w:szCs w:val="20"/>
          <w:lang w:bidi="ar-EG"/>
        </w:rPr>
        <w:t>-</w:t>
      </w:r>
      <w:r w:rsidRPr="005A5CDD">
        <w:rPr>
          <w:rFonts w:asciiTheme="majorBidi" w:hAnsiTheme="majorBidi" w:cstheme="majorBidi"/>
          <w:sz w:val="20"/>
          <w:szCs w:val="20"/>
        </w:rPr>
        <w:t xml:space="preserve">CRP, </w:t>
      </w:r>
      <w:r w:rsidRPr="005A5CDD">
        <w:rPr>
          <w:rFonts w:asciiTheme="majorBidi" w:hAnsiTheme="majorBidi" w:cstheme="majorBidi"/>
          <w:sz w:val="20"/>
          <w:szCs w:val="20"/>
          <w:lang w:bidi="ar-EG"/>
        </w:rPr>
        <w:t>CCA-IMT, CD4+ CD28 null T cells</w:t>
      </w:r>
      <w:r w:rsidRPr="005A5CDD">
        <w:rPr>
          <w:rFonts w:asciiTheme="majorBidi" w:hAnsiTheme="majorBidi" w:cstheme="majorBidi"/>
          <w:sz w:val="20"/>
          <w:szCs w:val="20"/>
        </w:rPr>
        <w:t xml:space="preserve"> were analyzed according to these categories </w:t>
      </w:r>
      <w:r w:rsidRPr="005A5CDD">
        <w:rPr>
          <w:rFonts w:asciiTheme="majorBidi" w:hAnsiTheme="majorBidi" w:cstheme="majorBidi"/>
          <w:b/>
          <w:bCs/>
          <w:sz w:val="20"/>
          <w:szCs w:val="20"/>
        </w:rPr>
        <w:t>(figure 2)</w:t>
      </w:r>
    </w:p>
    <w:p w:rsidR="00CC25C3" w:rsidRPr="005A5CDD" w:rsidRDefault="00CC25C3" w:rsidP="005A5CDD">
      <w:pPr>
        <w:spacing w:after="0" w:line="240" w:lineRule="auto"/>
        <w:jc w:val="lowKashida"/>
        <w:rPr>
          <w:rFonts w:asciiTheme="majorBidi" w:hAnsiTheme="majorBidi" w:cstheme="majorBidi"/>
          <w:b/>
          <w:bCs/>
          <w:sz w:val="20"/>
          <w:szCs w:val="20"/>
        </w:rPr>
      </w:pPr>
      <w:r w:rsidRPr="005A5CDD">
        <w:rPr>
          <w:rFonts w:asciiTheme="majorBidi" w:hAnsiTheme="majorBidi" w:cstheme="majorBidi"/>
          <w:b/>
          <w:bCs/>
          <w:sz w:val="20"/>
          <w:szCs w:val="20"/>
        </w:rPr>
        <w:t>4-Correlation analysis</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b/>
          <w:bCs/>
          <w:sz w:val="20"/>
          <w:szCs w:val="20"/>
        </w:rPr>
      </w:pPr>
      <w:proofErr w:type="spellStart"/>
      <w:r w:rsidRPr="005A5CDD">
        <w:rPr>
          <w:rFonts w:asciiTheme="majorBidi" w:hAnsiTheme="majorBidi" w:cstheme="majorBidi"/>
          <w:sz w:val="20"/>
          <w:szCs w:val="20"/>
          <w:lang w:bidi="ar-EG"/>
        </w:rPr>
        <w:lastRenderedPageBreak/>
        <w:t>hs</w:t>
      </w:r>
      <w:proofErr w:type="spellEnd"/>
      <w:r w:rsidRPr="005A5CDD">
        <w:rPr>
          <w:rFonts w:asciiTheme="majorBidi" w:hAnsiTheme="majorBidi" w:cstheme="majorBidi"/>
          <w:sz w:val="20"/>
          <w:szCs w:val="20"/>
          <w:lang w:bidi="ar-EG"/>
        </w:rPr>
        <w:t>-CRP</w:t>
      </w:r>
      <w:r w:rsidRPr="005A5CDD">
        <w:rPr>
          <w:rFonts w:asciiTheme="majorBidi" w:hAnsiTheme="majorBidi" w:cstheme="majorBidi"/>
          <w:sz w:val="20"/>
          <w:szCs w:val="20"/>
        </w:rPr>
        <w:t xml:space="preserve"> showed no significant correlation with </w:t>
      </w:r>
      <w:r w:rsidRPr="005A5CDD">
        <w:rPr>
          <w:rFonts w:asciiTheme="majorBidi" w:hAnsiTheme="majorBidi" w:cstheme="majorBidi"/>
          <w:sz w:val="20"/>
          <w:szCs w:val="20"/>
          <w:lang w:bidi="ar-EG"/>
        </w:rPr>
        <w:t xml:space="preserve">age (p-value: </w:t>
      </w:r>
      <w:r w:rsidRPr="005A5CDD">
        <w:rPr>
          <w:rFonts w:asciiTheme="majorBidi" w:hAnsiTheme="majorBidi" w:cstheme="majorBidi"/>
          <w:sz w:val="20"/>
          <w:szCs w:val="20"/>
        </w:rPr>
        <w:t>0.75</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However</w:t>
      </w:r>
      <w:r w:rsidRPr="005A5CDD">
        <w:rPr>
          <w:rFonts w:asciiTheme="majorBidi" w:hAnsiTheme="majorBidi" w:cstheme="majorBidi"/>
          <w:b/>
          <w:bCs/>
          <w:sz w:val="20"/>
          <w:szCs w:val="20"/>
        </w:rPr>
        <w:t>,</w:t>
      </w:r>
      <w:r w:rsidRPr="005A5CDD">
        <w:rPr>
          <w:rFonts w:asciiTheme="majorBidi" w:hAnsiTheme="majorBidi" w:cstheme="majorBidi"/>
          <w:sz w:val="20"/>
          <w:szCs w:val="20"/>
        </w:rPr>
        <w:t xml:space="preserve"> </w:t>
      </w:r>
      <w:proofErr w:type="spellStart"/>
      <w:r w:rsidRPr="005A5CDD">
        <w:rPr>
          <w:rFonts w:asciiTheme="majorBidi" w:hAnsiTheme="majorBidi" w:cstheme="majorBidi"/>
          <w:sz w:val="20"/>
          <w:szCs w:val="20"/>
        </w:rPr>
        <w:t>itshowed</w:t>
      </w:r>
      <w:proofErr w:type="spellEnd"/>
      <w:r w:rsidRPr="005A5CDD">
        <w:rPr>
          <w:rFonts w:asciiTheme="majorBidi" w:hAnsiTheme="majorBidi" w:cstheme="majorBidi"/>
          <w:sz w:val="20"/>
          <w:szCs w:val="20"/>
        </w:rPr>
        <w:t xml:space="preserve"> a significant negative correlation with </w:t>
      </w:r>
      <w:proofErr w:type="spellStart"/>
      <w:r w:rsidRPr="005A5CDD">
        <w:rPr>
          <w:rFonts w:asciiTheme="majorBidi" w:hAnsiTheme="majorBidi" w:cstheme="majorBidi"/>
          <w:sz w:val="20"/>
          <w:szCs w:val="20"/>
          <w:lang w:bidi="ar-EG"/>
        </w:rPr>
        <w:t>eGFR</w:t>
      </w:r>
      <w:proofErr w:type="spellEnd"/>
      <w:r w:rsidRPr="005A5CDD">
        <w:rPr>
          <w:rFonts w:asciiTheme="majorBidi" w:hAnsiTheme="majorBidi" w:cstheme="majorBidi"/>
          <w:sz w:val="20"/>
          <w:szCs w:val="20"/>
          <w:lang w:bidi="ar-EG"/>
        </w:rPr>
        <w:t xml:space="preserve"> (r = -</w:t>
      </w:r>
      <w:r w:rsidRPr="005A5CDD">
        <w:rPr>
          <w:rFonts w:asciiTheme="majorBidi" w:hAnsiTheme="majorBidi" w:cstheme="majorBidi"/>
          <w:sz w:val="20"/>
          <w:szCs w:val="20"/>
        </w:rPr>
        <w:t>0.523</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 xml:space="preserve">p-value = </w:t>
      </w:r>
      <w:r w:rsidRPr="005A5CDD">
        <w:rPr>
          <w:rFonts w:asciiTheme="majorBidi" w:hAnsiTheme="majorBidi" w:cstheme="majorBidi"/>
          <w:sz w:val="20"/>
          <w:szCs w:val="20"/>
        </w:rPr>
        <w:t>0.001</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 xml:space="preserve">highly significant negative correlation with </w:t>
      </w:r>
      <w:r w:rsidRPr="005A5CDD">
        <w:rPr>
          <w:rFonts w:asciiTheme="majorBidi" w:hAnsiTheme="majorBidi" w:cstheme="majorBidi"/>
          <w:sz w:val="20"/>
          <w:szCs w:val="20"/>
          <w:lang w:bidi="ar-EG"/>
        </w:rPr>
        <w:t>25 (OH) vitamin D (r = -0.742, p-value &lt;0.001) and highly significant positive correlation with CCA-IMT (r= 0.570, p-value &lt;0.001) and with CD4+ CD28 null T cells (r= 0.759, p-value &lt;0.001).</w:t>
      </w:r>
      <w:r w:rsidRPr="005A5CDD">
        <w:rPr>
          <w:rFonts w:asciiTheme="majorBidi" w:hAnsiTheme="majorBidi" w:cstheme="majorBidi"/>
          <w:b/>
          <w:bCs/>
          <w:sz w:val="20"/>
          <w:szCs w:val="20"/>
        </w:rPr>
        <w:t xml:space="preserve"> Table (4)</w:t>
      </w:r>
      <w:r w:rsidRPr="005A5CDD">
        <w:rPr>
          <w:rFonts w:asciiTheme="majorBidi" w:hAnsiTheme="majorBidi" w:cstheme="majorBidi"/>
          <w:sz w:val="20"/>
          <w:szCs w:val="20"/>
        </w:rPr>
        <w:t>:</w:t>
      </w:r>
    </w:p>
    <w:p w:rsidR="00CC25C3" w:rsidRPr="005A5CDD" w:rsidRDefault="00CC25C3" w:rsidP="002D1B4F">
      <w:pPr>
        <w:pStyle w:val="ListParagraph"/>
        <w:numPr>
          <w:ilvl w:val="0"/>
          <w:numId w:val="19"/>
        </w:numPr>
        <w:spacing w:after="0" w:line="240" w:lineRule="auto"/>
        <w:ind w:left="426"/>
        <w:jc w:val="lowKashida"/>
        <w:rPr>
          <w:rFonts w:asciiTheme="majorBidi" w:hAnsiTheme="majorBidi" w:cstheme="majorBidi"/>
          <w:b/>
          <w:bCs/>
          <w:sz w:val="20"/>
          <w:szCs w:val="20"/>
        </w:rPr>
      </w:pPr>
      <w:r w:rsidRPr="005A5CDD">
        <w:rPr>
          <w:rFonts w:asciiTheme="majorBidi" w:hAnsiTheme="majorBidi" w:cstheme="majorBidi"/>
          <w:sz w:val="20"/>
          <w:szCs w:val="20"/>
          <w:lang w:bidi="ar-EG"/>
        </w:rPr>
        <w:t>CD4+ CD28 null T cells</w:t>
      </w:r>
      <w:r w:rsidRPr="005A5CDD">
        <w:rPr>
          <w:rFonts w:asciiTheme="majorBidi" w:hAnsiTheme="majorBidi" w:cstheme="majorBidi"/>
          <w:sz w:val="20"/>
          <w:szCs w:val="20"/>
        </w:rPr>
        <w:t xml:space="preserve"> showed a significant positive correlation with age (r</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0.455</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 xml:space="preserve">p-value: </w:t>
      </w:r>
      <w:r w:rsidRPr="005A5CDD">
        <w:rPr>
          <w:rFonts w:asciiTheme="majorBidi" w:hAnsiTheme="majorBidi" w:cstheme="majorBidi"/>
          <w:sz w:val="20"/>
          <w:szCs w:val="20"/>
        </w:rPr>
        <w:t>0.003</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 xml:space="preserve">highly significant negative correlation with </w:t>
      </w:r>
      <w:r w:rsidRPr="005A5CDD">
        <w:rPr>
          <w:rFonts w:asciiTheme="majorBidi" w:hAnsiTheme="majorBidi" w:cstheme="majorBidi"/>
          <w:sz w:val="20"/>
          <w:szCs w:val="20"/>
          <w:lang w:bidi="ar-EG"/>
        </w:rPr>
        <w:t xml:space="preserve">25 (OH) </w:t>
      </w:r>
      <w:proofErr w:type="spellStart"/>
      <w:r w:rsidRPr="005A5CDD">
        <w:rPr>
          <w:rFonts w:asciiTheme="majorBidi" w:hAnsiTheme="majorBidi" w:cstheme="majorBidi"/>
          <w:sz w:val="20"/>
          <w:szCs w:val="20"/>
          <w:lang w:bidi="ar-EG"/>
        </w:rPr>
        <w:t>vit</w:t>
      </w:r>
      <w:proofErr w:type="spellEnd"/>
      <w:r w:rsidRPr="005A5CDD">
        <w:rPr>
          <w:rFonts w:asciiTheme="majorBidi" w:hAnsiTheme="majorBidi" w:cstheme="majorBidi"/>
          <w:sz w:val="20"/>
          <w:szCs w:val="20"/>
          <w:lang w:bidi="ar-EG"/>
        </w:rPr>
        <w:t xml:space="preserve"> D (r</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-0.966</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p-value: &lt;</w:t>
      </w:r>
      <w:r w:rsidRPr="005A5CDD">
        <w:rPr>
          <w:rFonts w:asciiTheme="majorBidi" w:hAnsiTheme="majorBidi" w:cstheme="majorBidi"/>
          <w:sz w:val="20"/>
          <w:szCs w:val="20"/>
        </w:rPr>
        <w:t>0.001</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 xml:space="preserve">and with </w:t>
      </w:r>
      <w:proofErr w:type="spellStart"/>
      <w:r w:rsidRPr="005A5CDD">
        <w:rPr>
          <w:rFonts w:asciiTheme="majorBidi" w:hAnsiTheme="majorBidi" w:cstheme="majorBidi"/>
          <w:sz w:val="20"/>
          <w:szCs w:val="20"/>
        </w:rPr>
        <w:t>eGFR</w:t>
      </w:r>
      <w:proofErr w:type="spellEnd"/>
      <w:r w:rsidRPr="005A5CDD">
        <w:rPr>
          <w:rFonts w:asciiTheme="majorBidi" w:hAnsiTheme="majorBidi" w:cstheme="majorBidi"/>
          <w:sz w:val="20"/>
          <w:szCs w:val="20"/>
        </w:rPr>
        <w:t xml:space="preserve"> (r= -0.780, p-value:  &lt;0.001), highly significant positive correlation with </w:t>
      </w:r>
      <w:r w:rsidRPr="005A5CDD">
        <w:rPr>
          <w:rFonts w:asciiTheme="majorBidi" w:hAnsiTheme="majorBidi" w:cstheme="majorBidi"/>
          <w:sz w:val="20"/>
          <w:szCs w:val="20"/>
          <w:lang w:bidi="ar-EG"/>
        </w:rPr>
        <w:t>CCA-IMT</w:t>
      </w:r>
      <w:r w:rsidRPr="005A5CDD">
        <w:rPr>
          <w:rFonts w:asciiTheme="majorBidi" w:hAnsiTheme="majorBidi" w:cstheme="majorBidi"/>
          <w:sz w:val="20"/>
          <w:szCs w:val="20"/>
        </w:rPr>
        <w:t xml:space="preserve"> (r</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0.866</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 xml:space="preserve">p-value: </w:t>
      </w:r>
      <w:r w:rsidRPr="005A5CDD">
        <w:rPr>
          <w:rFonts w:asciiTheme="majorBidi" w:hAnsiTheme="majorBidi" w:cstheme="majorBidi"/>
          <w:sz w:val="20"/>
          <w:szCs w:val="20"/>
        </w:rPr>
        <w:t xml:space="preserve">&lt;0.001) </w:t>
      </w:r>
      <w:proofErr w:type="spellStart"/>
      <w:r w:rsidRPr="005A5CDD">
        <w:rPr>
          <w:rFonts w:asciiTheme="majorBidi" w:hAnsiTheme="majorBidi" w:cstheme="majorBidi"/>
          <w:sz w:val="20"/>
          <w:szCs w:val="20"/>
        </w:rPr>
        <w:t>and</w:t>
      </w:r>
      <w:r w:rsidRPr="005A5CDD">
        <w:rPr>
          <w:rFonts w:asciiTheme="majorBidi" w:hAnsiTheme="majorBidi" w:cstheme="majorBidi"/>
          <w:sz w:val="20"/>
          <w:szCs w:val="20"/>
          <w:lang w:bidi="ar-EG"/>
        </w:rPr>
        <w:t>with</w:t>
      </w:r>
      <w:proofErr w:type="spellEnd"/>
      <w:r w:rsidRPr="005A5CDD">
        <w:rPr>
          <w:rFonts w:asciiTheme="majorBidi" w:hAnsiTheme="majorBidi" w:cstheme="majorBidi"/>
          <w:sz w:val="20"/>
          <w:szCs w:val="20"/>
          <w:lang w:bidi="ar-EG"/>
        </w:rPr>
        <w:t xml:space="preserve"> </w:t>
      </w:r>
      <w:proofErr w:type="spellStart"/>
      <w:r w:rsidRPr="005A5CDD">
        <w:rPr>
          <w:rFonts w:asciiTheme="majorBidi" w:hAnsiTheme="majorBidi" w:cstheme="majorBidi"/>
          <w:sz w:val="20"/>
          <w:szCs w:val="20"/>
          <w:lang w:bidi="ar-EG"/>
        </w:rPr>
        <w:t>hs</w:t>
      </w:r>
      <w:proofErr w:type="spellEnd"/>
      <w:r w:rsidRPr="005A5CDD">
        <w:rPr>
          <w:rFonts w:asciiTheme="majorBidi" w:hAnsiTheme="majorBidi" w:cstheme="majorBidi"/>
          <w:sz w:val="20"/>
          <w:szCs w:val="20"/>
          <w:lang w:bidi="ar-EG"/>
        </w:rPr>
        <w:t>-CRP (r</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0.759</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p-value:  &lt;0.001).</w:t>
      </w:r>
      <w:r w:rsidRPr="005A5CDD">
        <w:rPr>
          <w:rFonts w:asciiTheme="majorBidi" w:hAnsiTheme="majorBidi" w:cstheme="majorBidi"/>
          <w:b/>
          <w:bCs/>
          <w:sz w:val="20"/>
          <w:szCs w:val="20"/>
        </w:rPr>
        <w:t xml:space="preserve"> Table (5) </w:t>
      </w:r>
    </w:p>
    <w:p w:rsidR="00CC25C3" w:rsidRPr="005A5CDD" w:rsidRDefault="00CC25C3" w:rsidP="005A5CDD">
      <w:pPr>
        <w:pStyle w:val="ListParagraph"/>
        <w:numPr>
          <w:ilvl w:val="0"/>
          <w:numId w:val="19"/>
        </w:numPr>
        <w:spacing w:after="0" w:line="240" w:lineRule="auto"/>
        <w:ind w:left="426"/>
        <w:jc w:val="lowKashida"/>
        <w:rPr>
          <w:rFonts w:asciiTheme="majorBidi" w:hAnsiTheme="majorBidi" w:cstheme="majorBidi"/>
          <w:sz w:val="20"/>
          <w:szCs w:val="20"/>
          <w:lang w:bidi="ar-EG"/>
        </w:rPr>
      </w:pPr>
      <w:r w:rsidRPr="005A5CDD">
        <w:rPr>
          <w:rFonts w:asciiTheme="majorBidi" w:hAnsiTheme="majorBidi" w:cstheme="majorBidi"/>
          <w:sz w:val="20"/>
          <w:szCs w:val="20"/>
          <w:lang w:bidi="ar-EG"/>
        </w:rPr>
        <w:t>25 (OH) vitamin D</w:t>
      </w:r>
      <w:r w:rsidRPr="005A5CDD">
        <w:rPr>
          <w:rFonts w:asciiTheme="majorBidi" w:hAnsiTheme="majorBidi" w:cstheme="majorBidi"/>
          <w:sz w:val="20"/>
          <w:szCs w:val="20"/>
        </w:rPr>
        <w:t xml:space="preserve"> showed a significant negative correlation with </w:t>
      </w:r>
      <w:r w:rsidRPr="005A5CDD">
        <w:rPr>
          <w:rFonts w:asciiTheme="majorBidi" w:hAnsiTheme="majorBidi" w:cstheme="majorBidi"/>
          <w:sz w:val="20"/>
          <w:szCs w:val="20"/>
          <w:lang w:bidi="ar-EG"/>
        </w:rPr>
        <w:t>age (r= -0.478</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 xml:space="preserve">p-value = 0.002), </w:t>
      </w:r>
      <w:r w:rsidRPr="005A5CDD">
        <w:rPr>
          <w:rFonts w:asciiTheme="majorBidi" w:hAnsiTheme="majorBidi" w:cstheme="majorBidi"/>
          <w:sz w:val="20"/>
          <w:szCs w:val="20"/>
        </w:rPr>
        <w:t xml:space="preserve">highly significant positive correlation </w:t>
      </w:r>
      <w:r w:rsidRPr="005A5CDD">
        <w:rPr>
          <w:rFonts w:asciiTheme="majorBidi" w:hAnsiTheme="majorBidi" w:cstheme="majorBidi"/>
          <w:sz w:val="20"/>
          <w:szCs w:val="20"/>
          <w:lang w:bidi="ar-EG"/>
        </w:rPr>
        <w:t xml:space="preserve">with </w:t>
      </w:r>
      <w:proofErr w:type="spellStart"/>
      <w:r w:rsidRPr="005A5CDD">
        <w:rPr>
          <w:rFonts w:asciiTheme="majorBidi" w:hAnsiTheme="majorBidi" w:cstheme="majorBidi"/>
          <w:sz w:val="20"/>
          <w:szCs w:val="20"/>
          <w:lang w:bidi="ar-EG"/>
        </w:rPr>
        <w:t>eGFR</w:t>
      </w:r>
      <w:proofErr w:type="spellEnd"/>
      <w:r w:rsidRPr="005A5CDD">
        <w:rPr>
          <w:rFonts w:asciiTheme="majorBidi" w:hAnsiTheme="majorBidi" w:cstheme="majorBidi"/>
          <w:sz w:val="20"/>
          <w:szCs w:val="20"/>
          <w:lang w:bidi="ar-EG"/>
        </w:rPr>
        <w:t xml:space="preserve"> (r= 0.816, p-value &lt;0.001) and </w:t>
      </w:r>
      <w:r w:rsidRPr="005A5CDD">
        <w:rPr>
          <w:rFonts w:asciiTheme="majorBidi" w:hAnsiTheme="majorBidi" w:cstheme="majorBidi"/>
          <w:sz w:val="20"/>
          <w:szCs w:val="20"/>
        </w:rPr>
        <w:t xml:space="preserve">highly significant negative correlation </w:t>
      </w:r>
      <w:r w:rsidRPr="005A5CDD">
        <w:rPr>
          <w:rFonts w:asciiTheme="majorBidi" w:hAnsiTheme="majorBidi" w:cstheme="majorBidi"/>
          <w:sz w:val="20"/>
          <w:szCs w:val="20"/>
          <w:lang w:bidi="ar-EG"/>
        </w:rPr>
        <w:t xml:space="preserve">with </w:t>
      </w:r>
      <w:proofErr w:type="spellStart"/>
      <w:r w:rsidRPr="005A5CDD">
        <w:rPr>
          <w:rFonts w:asciiTheme="majorBidi" w:hAnsiTheme="majorBidi" w:cstheme="majorBidi"/>
          <w:sz w:val="20"/>
          <w:szCs w:val="20"/>
          <w:lang w:bidi="ar-EG"/>
        </w:rPr>
        <w:t>hs</w:t>
      </w:r>
      <w:proofErr w:type="spellEnd"/>
      <w:r w:rsidRPr="005A5CDD">
        <w:rPr>
          <w:rFonts w:asciiTheme="majorBidi" w:hAnsiTheme="majorBidi" w:cstheme="majorBidi"/>
          <w:sz w:val="20"/>
          <w:szCs w:val="20"/>
          <w:lang w:bidi="ar-EG"/>
        </w:rPr>
        <w:t>-CRP (r= -0.</w:t>
      </w:r>
      <w:r w:rsidRPr="005A5CDD">
        <w:rPr>
          <w:rFonts w:asciiTheme="majorBidi" w:hAnsiTheme="majorBidi" w:cstheme="majorBidi"/>
          <w:sz w:val="20"/>
          <w:szCs w:val="20"/>
        </w:rPr>
        <w:t>742</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p-value</w:t>
      </w:r>
      <w:r w:rsidRPr="005A5CDD">
        <w:rPr>
          <w:rFonts w:asciiTheme="majorBidi" w:hAnsiTheme="majorBidi" w:cstheme="majorBidi"/>
          <w:sz w:val="20"/>
          <w:szCs w:val="20"/>
        </w:rPr>
        <w:t>&lt;0.001</w:t>
      </w:r>
      <w:r w:rsidRPr="005A5CDD">
        <w:rPr>
          <w:rFonts w:asciiTheme="majorBidi" w:hAnsiTheme="majorBidi" w:cstheme="majorBidi"/>
          <w:sz w:val="20"/>
          <w:szCs w:val="20"/>
          <w:lang w:bidi="ar-EG"/>
        </w:rPr>
        <w:t xml:space="preserve">), with CD4+ CD28 null T </w:t>
      </w:r>
      <w:r w:rsidRPr="005A5CDD">
        <w:rPr>
          <w:rFonts w:asciiTheme="majorBidi" w:hAnsiTheme="majorBidi" w:cstheme="majorBidi"/>
          <w:sz w:val="20"/>
          <w:szCs w:val="20"/>
        </w:rPr>
        <w:t>cells (r= -0.966</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lang w:bidi="ar-EG"/>
        </w:rPr>
        <w:t xml:space="preserve">p-value </w:t>
      </w:r>
      <w:r w:rsidRPr="005A5CDD">
        <w:rPr>
          <w:rFonts w:asciiTheme="majorBidi" w:hAnsiTheme="majorBidi" w:cstheme="majorBidi"/>
          <w:sz w:val="20"/>
          <w:szCs w:val="20"/>
        </w:rPr>
        <w:t>&lt;0.001</w:t>
      </w:r>
      <w:r w:rsidRPr="005A5CDD">
        <w:rPr>
          <w:rFonts w:asciiTheme="majorBidi" w:hAnsiTheme="majorBidi" w:cstheme="majorBidi"/>
          <w:b/>
          <w:bCs/>
          <w:sz w:val="20"/>
          <w:szCs w:val="20"/>
        </w:rPr>
        <w:t xml:space="preserve">) </w:t>
      </w:r>
      <w:r w:rsidRPr="005A5CDD">
        <w:rPr>
          <w:rFonts w:asciiTheme="majorBidi" w:hAnsiTheme="majorBidi" w:cstheme="majorBidi"/>
          <w:sz w:val="20"/>
          <w:szCs w:val="20"/>
        </w:rPr>
        <w:t xml:space="preserve">and </w:t>
      </w:r>
      <w:r w:rsidRPr="005A5CDD">
        <w:rPr>
          <w:rFonts w:asciiTheme="majorBidi" w:hAnsiTheme="majorBidi" w:cstheme="majorBidi"/>
          <w:sz w:val="20"/>
          <w:szCs w:val="20"/>
          <w:lang w:bidi="ar-EG"/>
        </w:rPr>
        <w:t>with CCA-IMT (r= -0.699,p-value &lt;0.001).</w:t>
      </w:r>
      <w:r w:rsidRPr="005A5CDD">
        <w:rPr>
          <w:rFonts w:asciiTheme="majorBidi" w:hAnsiTheme="majorBidi" w:cstheme="majorBidi"/>
          <w:b/>
          <w:bCs/>
          <w:sz w:val="20"/>
          <w:szCs w:val="20"/>
        </w:rPr>
        <w:t xml:space="preserve"> Table (6)</w:t>
      </w:r>
    </w:p>
    <w:p w:rsidR="005A5CDD" w:rsidRDefault="005A5CDD" w:rsidP="005A5CDD">
      <w:pPr>
        <w:spacing w:after="0" w:line="240" w:lineRule="auto"/>
        <w:rPr>
          <w:rFonts w:asciiTheme="majorBidi" w:hAnsiTheme="majorBidi" w:cstheme="majorBidi"/>
          <w:b/>
          <w:bCs/>
          <w:sz w:val="20"/>
          <w:szCs w:val="20"/>
        </w:rPr>
        <w:sectPr w:rsidR="005A5CDD" w:rsidSect="005A5CDD">
          <w:type w:val="continuous"/>
          <w:pgSz w:w="12240" w:h="15840"/>
          <w:pgMar w:top="1440" w:right="1440" w:bottom="1440" w:left="1440" w:header="720" w:footer="720" w:gutter="0"/>
          <w:cols w:num="2" w:space="720"/>
          <w:docGrid w:linePitch="360"/>
        </w:sectPr>
      </w:pPr>
    </w:p>
    <w:p w:rsidR="00CC25C3" w:rsidRPr="005A5CDD" w:rsidRDefault="00CC25C3" w:rsidP="005A5CDD">
      <w:pPr>
        <w:spacing w:after="0" w:line="240" w:lineRule="auto"/>
        <w:rPr>
          <w:rFonts w:asciiTheme="majorBidi" w:hAnsiTheme="majorBidi" w:cstheme="majorBidi"/>
          <w:sz w:val="18"/>
          <w:szCs w:val="18"/>
        </w:rPr>
      </w:pPr>
      <w:r w:rsidRPr="005A5CDD">
        <w:rPr>
          <w:rFonts w:asciiTheme="majorBidi" w:hAnsiTheme="majorBidi" w:cstheme="majorBidi"/>
          <w:b/>
          <w:bCs/>
          <w:sz w:val="18"/>
          <w:szCs w:val="18"/>
        </w:rPr>
        <w:lastRenderedPageBreak/>
        <w:t>Table (1):</w:t>
      </w:r>
      <w:r w:rsidRPr="005A5CDD">
        <w:rPr>
          <w:rFonts w:asciiTheme="majorBidi" w:hAnsiTheme="majorBidi" w:cstheme="majorBidi"/>
          <w:sz w:val="18"/>
          <w:szCs w:val="18"/>
        </w:rPr>
        <w:t xml:space="preserve"> Demographic characteristics of groups</w:t>
      </w:r>
    </w:p>
    <w:tbl>
      <w:tblPr>
        <w:tblStyle w:val="TableGrid"/>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4A0"/>
      </w:tblPr>
      <w:tblGrid>
        <w:gridCol w:w="2991"/>
        <w:gridCol w:w="794"/>
        <w:gridCol w:w="958"/>
        <w:gridCol w:w="799"/>
        <w:gridCol w:w="1113"/>
        <w:gridCol w:w="1431"/>
        <w:gridCol w:w="1490"/>
      </w:tblGrid>
      <w:tr w:rsidR="00CC25C3" w:rsidRPr="005A5CDD" w:rsidTr="005B0D02">
        <w:tc>
          <w:tcPr>
            <w:tcW w:w="1562" w:type="pct"/>
          </w:tcPr>
          <w:p w:rsidR="00CC25C3" w:rsidRPr="005A5CDD" w:rsidRDefault="00CC25C3" w:rsidP="005A5CDD">
            <w:pPr>
              <w:rPr>
                <w:rFonts w:asciiTheme="majorBidi" w:hAnsiTheme="majorBidi" w:cstheme="majorBidi"/>
                <w:sz w:val="16"/>
                <w:szCs w:val="16"/>
              </w:rPr>
            </w:pPr>
          </w:p>
        </w:tc>
        <w:tc>
          <w:tcPr>
            <w:tcW w:w="915" w:type="pct"/>
            <w:gridSpan w:val="2"/>
          </w:tcPr>
          <w:p w:rsidR="00CC25C3" w:rsidRPr="005A5CDD" w:rsidRDefault="00CC25C3" w:rsidP="005A5CDD">
            <w:pPr>
              <w:jc w:val="center"/>
              <w:rPr>
                <w:rFonts w:asciiTheme="majorBidi" w:hAnsiTheme="majorBidi" w:cstheme="majorBidi"/>
                <w:b/>
                <w:bCs/>
                <w:sz w:val="16"/>
                <w:szCs w:val="16"/>
              </w:rPr>
            </w:pPr>
            <w:proofErr w:type="spellStart"/>
            <w:r w:rsidRPr="005A5CDD">
              <w:rPr>
                <w:rFonts w:asciiTheme="majorBidi" w:hAnsiTheme="majorBidi" w:cstheme="majorBidi"/>
                <w:b/>
                <w:bCs/>
                <w:sz w:val="16"/>
                <w:szCs w:val="16"/>
              </w:rPr>
              <w:t>CKDpatients</w:t>
            </w:r>
            <w:proofErr w:type="spellEnd"/>
          </w:p>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(No=40)</w:t>
            </w:r>
          </w:p>
        </w:tc>
        <w:tc>
          <w:tcPr>
            <w:tcW w:w="998" w:type="pct"/>
            <w:gridSpan w:val="2"/>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Healthy controls</w:t>
            </w:r>
          </w:p>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(No=30)</w:t>
            </w:r>
          </w:p>
        </w:tc>
        <w:tc>
          <w:tcPr>
            <w:tcW w:w="747"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t-Test</w:t>
            </w:r>
          </w:p>
        </w:tc>
        <w:tc>
          <w:tcPr>
            <w:tcW w:w="778"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P value</w:t>
            </w:r>
          </w:p>
        </w:tc>
      </w:tr>
      <w:tr w:rsidR="00CC25C3" w:rsidRPr="005A5CDD" w:rsidTr="005B0D02">
        <w:tc>
          <w:tcPr>
            <w:tcW w:w="1562" w:type="pct"/>
          </w:tcPr>
          <w:p w:rsidR="00CC25C3" w:rsidRPr="005A5CDD" w:rsidRDefault="00CC25C3" w:rsidP="005A5CDD">
            <w:pPr>
              <w:rPr>
                <w:rFonts w:asciiTheme="majorBidi" w:hAnsiTheme="majorBidi" w:cstheme="majorBidi"/>
                <w:b/>
                <w:bCs/>
                <w:sz w:val="16"/>
                <w:szCs w:val="16"/>
              </w:rPr>
            </w:pPr>
            <w:r w:rsidRPr="005A5CDD">
              <w:rPr>
                <w:rFonts w:asciiTheme="majorBidi" w:hAnsiTheme="majorBidi" w:cstheme="majorBidi"/>
                <w:b/>
                <w:bCs/>
                <w:sz w:val="16"/>
                <w:szCs w:val="16"/>
              </w:rPr>
              <w:t>Age (years)</w:t>
            </w:r>
          </w:p>
          <w:p w:rsidR="00CC25C3" w:rsidRPr="005A5CDD" w:rsidRDefault="00CC25C3" w:rsidP="005A5CDD">
            <w:pPr>
              <w:rPr>
                <w:rFonts w:asciiTheme="majorBidi" w:hAnsiTheme="majorBidi" w:cstheme="majorBidi"/>
                <w:sz w:val="16"/>
                <w:szCs w:val="16"/>
              </w:rPr>
            </w:pPr>
            <w:proofErr w:type="spellStart"/>
            <w:r w:rsidRPr="005A5CDD">
              <w:rPr>
                <w:rFonts w:asciiTheme="majorBidi" w:hAnsiTheme="majorBidi" w:cstheme="majorBidi"/>
                <w:sz w:val="16"/>
                <w:szCs w:val="16"/>
              </w:rPr>
              <w:t>Mean±SD</w:t>
            </w:r>
            <w:proofErr w:type="spellEnd"/>
          </w:p>
        </w:tc>
        <w:tc>
          <w:tcPr>
            <w:tcW w:w="915" w:type="pct"/>
            <w:gridSpan w:val="2"/>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60.9±7.8</w:t>
            </w:r>
          </w:p>
        </w:tc>
        <w:tc>
          <w:tcPr>
            <w:tcW w:w="998" w:type="pct"/>
            <w:gridSpan w:val="2"/>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58.1±10.8</w:t>
            </w:r>
          </w:p>
        </w:tc>
        <w:tc>
          <w:tcPr>
            <w:tcW w:w="747"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1.24</w:t>
            </w:r>
          </w:p>
        </w:tc>
        <w:tc>
          <w:tcPr>
            <w:tcW w:w="778"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0.22</w:t>
            </w:r>
          </w:p>
        </w:tc>
      </w:tr>
      <w:tr w:rsidR="00CC25C3" w:rsidRPr="005A5CDD" w:rsidTr="005A5CDD">
        <w:trPr>
          <w:trHeight w:val="40"/>
        </w:trPr>
        <w:tc>
          <w:tcPr>
            <w:tcW w:w="1562" w:type="pct"/>
            <w:vMerge w:val="restart"/>
          </w:tcPr>
          <w:p w:rsidR="00CC25C3" w:rsidRPr="005A5CDD" w:rsidRDefault="00CC25C3" w:rsidP="005A5CDD">
            <w:pPr>
              <w:rPr>
                <w:rFonts w:asciiTheme="majorBidi" w:hAnsiTheme="majorBidi" w:cstheme="majorBidi"/>
                <w:b/>
                <w:bCs/>
                <w:sz w:val="16"/>
                <w:szCs w:val="16"/>
              </w:rPr>
            </w:pPr>
          </w:p>
          <w:p w:rsidR="00CC25C3" w:rsidRPr="005A5CDD" w:rsidRDefault="00CC25C3" w:rsidP="005A5CDD">
            <w:pPr>
              <w:rPr>
                <w:rFonts w:asciiTheme="majorBidi" w:hAnsiTheme="majorBidi" w:cstheme="majorBidi"/>
                <w:b/>
                <w:bCs/>
                <w:sz w:val="16"/>
                <w:szCs w:val="16"/>
              </w:rPr>
            </w:pPr>
            <w:r w:rsidRPr="005A5CDD">
              <w:rPr>
                <w:rFonts w:asciiTheme="majorBidi" w:hAnsiTheme="majorBidi" w:cstheme="majorBidi"/>
                <w:b/>
                <w:bCs/>
                <w:sz w:val="16"/>
                <w:szCs w:val="16"/>
              </w:rPr>
              <w:t>Gender</w:t>
            </w:r>
          </w:p>
          <w:p w:rsidR="00CC25C3" w:rsidRPr="005A5CDD" w:rsidRDefault="00CC25C3" w:rsidP="005A5CDD">
            <w:pPr>
              <w:rPr>
                <w:rFonts w:asciiTheme="majorBidi" w:hAnsiTheme="majorBidi" w:cstheme="majorBidi"/>
                <w:sz w:val="16"/>
                <w:szCs w:val="16"/>
              </w:rPr>
            </w:pPr>
            <w:r w:rsidRPr="005A5CDD">
              <w:rPr>
                <w:rFonts w:asciiTheme="majorBidi" w:hAnsiTheme="majorBidi" w:cstheme="majorBidi"/>
                <w:sz w:val="16"/>
                <w:szCs w:val="16"/>
              </w:rPr>
              <w:t xml:space="preserve">   Male </w:t>
            </w:r>
          </w:p>
          <w:p w:rsidR="00CC25C3" w:rsidRPr="005A5CDD" w:rsidRDefault="00CC25C3" w:rsidP="005A5CDD">
            <w:pPr>
              <w:rPr>
                <w:rFonts w:asciiTheme="majorBidi" w:hAnsiTheme="majorBidi" w:cstheme="majorBidi"/>
                <w:sz w:val="16"/>
                <w:szCs w:val="16"/>
              </w:rPr>
            </w:pPr>
            <w:r w:rsidRPr="005A5CDD">
              <w:rPr>
                <w:rFonts w:asciiTheme="majorBidi" w:hAnsiTheme="majorBidi" w:cstheme="majorBidi"/>
                <w:sz w:val="16"/>
                <w:szCs w:val="16"/>
              </w:rPr>
              <w:t xml:space="preserve">   Female</w:t>
            </w:r>
          </w:p>
        </w:tc>
        <w:tc>
          <w:tcPr>
            <w:tcW w:w="415"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No</w:t>
            </w:r>
          </w:p>
        </w:tc>
        <w:tc>
          <w:tcPr>
            <w:tcW w:w="500"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w:t>
            </w:r>
          </w:p>
        </w:tc>
        <w:tc>
          <w:tcPr>
            <w:tcW w:w="417"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No</w:t>
            </w:r>
          </w:p>
        </w:tc>
        <w:tc>
          <w:tcPr>
            <w:tcW w:w="581"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w:t>
            </w:r>
          </w:p>
        </w:tc>
        <w:tc>
          <w:tcPr>
            <w:tcW w:w="747"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X</w:t>
            </w:r>
            <w:r w:rsidRPr="005A5CDD">
              <w:rPr>
                <w:rFonts w:asciiTheme="majorBidi" w:hAnsiTheme="majorBidi" w:cstheme="majorBidi"/>
                <w:b/>
                <w:bCs/>
                <w:sz w:val="16"/>
                <w:szCs w:val="16"/>
                <w:vertAlign w:val="superscript"/>
              </w:rPr>
              <w:t>2</w:t>
            </w:r>
            <w:r w:rsidRPr="005A5CDD">
              <w:rPr>
                <w:rFonts w:asciiTheme="majorBidi" w:hAnsiTheme="majorBidi" w:cstheme="majorBidi"/>
                <w:b/>
                <w:bCs/>
                <w:sz w:val="16"/>
                <w:szCs w:val="16"/>
              </w:rPr>
              <w:t xml:space="preserve"> test</w:t>
            </w:r>
          </w:p>
        </w:tc>
        <w:tc>
          <w:tcPr>
            <w:tcW w:w="778"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b/>
                <w:bCs/>
                <w:sz w:val="16"/>
                <w:szCs w:val="16"/>
              </w:rPr>
              <w:t>P value</w:t>
            </w:r>
          </w:p>
        </w:tc>
      </w:tr>
      <w:tr w:rsidR="00CC25C3" w:rsidRPr="005A5CDD" w:rsidTr="005A5CDD">
        <w:trPr>
          <w:trHeight w:val="40"/>
        </w:trPr>
        <w:tc>
          <w:tcPr>
            <w:tcW w:w="1562" w:type="pct"/>
            <w:vMerge/>
          </w:tcPr>
          <w:p w:rsidR="00CC25C3" w:rsidRPr="005A5CDD" w:rsidRDefault="00CC25C3" w:rsidP="005A5CDD">
            <w:pPr>
              <w:rPr>
                <w:rFonts w:asciiTheme="majorBidi" w:hAnsiTheme="majorBidi" w:cstheme="majorBidi"/>
                <w:b/>
                <w:bCs/>
                <w:sz w:val="16"/>
                <w:szCs w:val="16"/>
              </w:rPr>
            </w:pPr>
          </w:p>
        </w:tc>
        <w:tc>
          <w:tcPr>
            <w:tcW w:w="415"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25</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15</w:t>
            </w:r>
          </w:p>
        </w:tc>
        <w:tc>
          <w:tcPr>
            <w:tcW w:w="500"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62.5</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37.5</w:t>
            </w:r>
          </w:p>
        </w:tc>
        <w:tc>
          <w:tcPr>
            <w:tcW w:w="417"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14</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16</w:t>
            </w:r>
          </w:p>
        </w:tc>
        <w:tc>
          <w:tcPr>
            <w:tcW w:w="581"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46.7</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53.3</w:t>
            </w:r>
          </w:p>
        </w:tc>
        <w:tc>
          <w:tcPr>
            <w:tcW w:w="747"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1.74</w:t>
            </w:r>
          </w:p>
        </w:tc>
        <w:tc>
          <w:tcPr>
            <w:tcW w:w="778"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0.19</w:t>
            </w:r>
          </w:p>
        </w:tc>
      </w:tr>
      <w:tr w:rsidR="00CC25C3" w:rsidRPr="005A5CDD" w:rsidTr="005A5CDD">
        <w:trPr>
          <w:trHeight w:val="40"/>
        </w:trPr>
        <w:tc>
          <w:tcPr>
            <w:tcW w:w="1562" w:type="pct"/>
          </w:tcPr>
          <w:p w:rsidR="00CC25C3" w:rsidRPr="005A5CDD" w:rsidRDefault="00CC25C3" w:rsidP="005A5CDD">
            <w:pPr>
              <w:rPr>
                <w:rFonts w:asciiTheme="majorBidi" w:hAnsiTheme="majorBidi" w:cstheme="majorBidi"/>
                <w:b/>
                <w:bCs/>
                <w:sz w:val="16"/>
                <w:szCs w:val="16"/>
              </w:rPr>
            </w:pPr>
            <w:r w:rsidRPr="005A5CDD">
              <w:rPr>
                <w:rFonts w:asciiTheme="majorBidi" w:hAnsiTheme="majorBidi" w:cstheme="majorBidi"/>
                <w:b/>
                <w:bCs/>
                <w:sz w:val="16"/>
                <w:szCs w:val="16"/>
              </w:rPr>
              <w:t>Chronic diseases</w:t>
            </w:r>
          </w:p>
          <w:p w:rsidR="00CC25C3" w:rsidRPr="005A5CDD" w:rsidRDefault="00CC25C3" w:rsidP="005A5CDD">
            <w:pPr>
              <w:rPr>
                <w:rFonts w:asciiTheme="majorBidi" w:hAnsiTheme="majorBidi" w:cstheme="majorBidi"/>
                <w:sz w:val="16"/>
                <w:szCs w:val="16"/>
              </w:rPr>
            </w:pPr>
            <w:r w:rsidRPr="005A5CDD">
              <w:rPr>
                <w:rFonts w:asciiTheme="majorBidi" w:hAnsiTheme="majorBidi" w:cstheme="majorBidi"/>
                <w:sz w:val="16"/>
                <w:szCs w:val="16"/>
              </w:rPr>
              <w:t>No</w:t>
            </w:r>
          </w:p>
          <w:p w:rsidR="00CC25C3" w:rsidRPr="005A5CDD" w:rsidRDefault="00CC25C3" w:rsidP="005A5CDD">
            <w:pPr>
              <w:rPr>
                <w:rFonts w:asciiTheme="majorBidi" w:hAnsiTheme="majorBidi" w:cstheme="majorBidi"/>
                <w:sz w:val="16"/>
                <w:szCs w:val="16"/>
              </w:rPr>
            </w:pPr>
            <w:r w:rsidRPr="005A5CDD">
              <w:rPr>
                <w:rFonts w:asciiTheme="majorBidi" w:hAnsiTheme="majorBidi" w:cstheme="majorBidi"/>
                <w:sz w:val="16"/>
                <w:szCs w:val="16"/>
              </w:rPr>
              <w:t xml:space="preserve"> DM</w:t>
            </w:r>
          </w:p>
          <w:p w:rsidR="00CC25C3" w:rsidRPr="005A5CDD" w:rsidRDefault="00CC25C3" w:rsidP="005A5CDD">
            <w:pPr>
              <w:rPr>
                <w:rFonts w:asciiTheme="majorBidi" w:hAnsiTheme="majorBidi" w:cstheme="majorBidi"/>
                <w:sz w:val="16"/>
                <w:szCs w:val="16"/>
              </w:rPr>
            </w:pPr>
            <w:r w:rsidRPr="005A5CDD">
              <w:rPr>
                <w:rFonts w:asciiTheme="majorBidi" w:hAnsiTheme="majorBidi" w:cstheme="majorBidi"/>
                <w:sz w:val="16"/>
                <w:szCs w:val="16"/>
              </w:rPr>
              <w:t xml:space="preserve"> Hypertension</w:t>
            </w:r>
          </w:p>
        </w:tc>
        <w:tc>
          <w:tcPr>
            <w:tcW w:w="415"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21</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19</w:t>
            </w:r>
          </w:p>
        </w:tc>
        <w:tc>
          <w:tcPr>
            <w:tcW w:w="500"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0.0</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52.5</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47.5</w:t>
            </w:r>
          </w:p>
        </w:tc>
        <w:tc>
          <w:tcPr>
            <w:tcW w:w="417"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30</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w:t>
            </w:r>
          </w:p>
        </w:tc>
        <w:tc>
          <w:tcPr>
            <w:tcW w:w="581"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100</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0.0</w:t>
            </w: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0.0</w:t>
            </w:r>
          </w:p>
        </w:tc>
        <w:tc>
          <w:tcPr>
            <w:tcW w:w="747"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70.00</w:t>
            </w:r>
          </w:p>
        </w:tc>
        <w:tc>
          <w:tcPr>
            <w:tcW w:w="778" w:type="pct"/>
          </w:tcPr>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p>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&lt;0.001</w:t>
            </w:r>
          </w:p>
        </w:tc>
      </w:tr>
    </w:tbl>
    <w:p w:rsidR="00CC25C3" w:rsidRPr="005A5CDD" w:rsidRDefault="00CC25C3" w:rsidP="005A5CDD">
      <w:pPr>
        <w:spacing w:after="0" w:line="240" w:lineRule="auto"/>
        <w:jc w:val="both"/>
        <w:rPr>
          <w:rFonts w:asciiTheme="majorBidi" w:hAnsiTheme="majorBidi" w:cstheme="majorBidi"/>
          <w:b/>
          <w:bCs/>
          <w:sz w:val="18"/>
          <w:szCs w:val="18"/>
        </w:rPr>
      </w:pPr>
      <w:r w:rsidRPr="005A5CDD">
        <w:rPr>
          <w:rFonts w:asciiTheme="majorBidi" w:hAnsiTheme="majorBidi" w:cstheme="majorBidi"/>
          <w:b/>
          <w:bCs/>
          <w:sz w:val="18"/>
          <w:szCs w:val="18"/>
        </w:rPr>
        <w:t>Table (2):</w:t>
      </w:r>
      <w:r w:rsidRPr="005A5CDD">
        <w:rPr>
          <w:rFonts w:asciiTheme="majorBidi" w:hAnsiTheme="majorBidi" w:cstheme="majorBidi"/>
          <w:sz w:val="18"/>
          <w:szCs w:val="18"/>
        </w:rPr>
        <w:t xml:space="preserve"> Comparison between CKD patients and healthy control groups as regarding routine laboratory investigations</w:t>
      </w:r>
    </w:p>
    <w:tbl>
      <w:tblPr>
        <w:tblStyle w:val="TableGrid"/>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tblPr>
      <w:tblGrid>
        <w:gridCol w:w="2349"/>
        <w:gridCol w:w="2013"/>
        <w:gridCol w:w="1883"/>
        <w:gridCol w:w="1682"/>
        <w:gridCol w:w="1649"/>
      </w:tblGrid>
      <w:tr w:rsidR="00CC25C3" w:rsidRPr="005A5CDD" w:rsidTr="005B0D02">
        <w:tc>
          <w:tcPr>
            <w:tcW w:w="1227" w:type="pct"/>
            <w:vMerge w:val="restart"/>
          </w:tcPr>
          <w:p w:rsidR="00CC25C3" w:rsidRPr="005A5CDD" w:rsidRDefault="00CC25C3" w:rsidP="005A5CDD">
            <w:pPr>
              <w:jc w:val="both"/>
              <w:rPr>
                <w:rFonts w:asciiTheme="majorBidi" w:hAnsiTheme="majorBidi" w:cstheme="majorBidi"/>
                <w:sz w:val="16"/>
                <w:szCs w:val="16"/>
              </w:rPr>
            </w:pPr>
          </w:p>
        </w:tc>
        <w:tc>
          <w:tcPr>
            <w:tcW w:w="1051" w:type="pct"/>
          </w:tcPr>
          <w:p w:rsidR="00CC25C3" w:rsidRPr="005A5CDD" w:rsidRDefault="00CC25C3" w:rsidP="005A5CDD">
            <w:pPr>
              <w:jc w:val="center"/>
              <w:rPr>
                <w:rFonts w:asciiTheme="majorBidi" w:hAnsiTheme="majorBidi" w:cstheme="majorBidi"/>
                <w:b/>
                <w:bCs/>
                <w:sz w:val="16"/>
                <w:szCs w:val="16"/>
              </w:rPr>
            </w:pPr>
            <w:proofErr w:type="spellStart"/>
            <w:r w:rsidRPr="005A5CDD">
              <w:rPr>
                <w:rFonts w:asciiTheme="majorBidi" w:hAnsiTheme="majorBidi" w:cstheme="majorBidi"/>
                <w:b/>
                <w:bCs/>
                <w:sz w:val="16"/>
                <w:szCs w:val="16"/>
              </w:rPr>
              <w:t>CKDpatients</w:t>
            </w:r>
            <w:proofErr w:type="spellEnd"/>
          </w:p>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(No=40)</w:t>
            </w:r>
          </w:p>
        </w:tc>
        <w:tc>
          <w:tcPr>
            <w:tcW w:w="983" w:type="pc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Healthy controls</w:t>
            </w:r>
          </w:p>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(No=30)</w:t>
            </w:r>
          </w:p>
        </w:tc>
        <w:tc>
          <w:tcPr>
            <w:tcW w:w="878" w:type="pct"/>
            <w:vMerge w:val="restar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t-Test</w:t>
            </w:r>
          </w:p>
          <w:p w:rsidR="00CC25C3" w:rsidRPr="005A5CDD" w:rsidRDefault="00CC25C3" w:rsidP="005A5CDD">
            <w:pPr>
              <w:jc w:val="center"/>
              <w:rPr>
                <w:rFonts w:asciiTheme="majorBidi" w:hAnsiTheme="majorBidi" w:cstheme="majorBidi"/>
                <w:b/>
                <w:bCs/>
                <w:sz w:val="16"/>
                <w:szCs w:val="16"/>
              </w:rPr>
            </w:pPr>
          </w:p>
        </w:tc>
        <w:tc>
          <w:tcPr>
            <w:tcW w:w="861" w:type="pct"/>
            <w:vMerge w:val="restart"/>
          </w:tcPr>
          <w:p w:rsidR="00CC25C3" w:rsidRPr="005A5CDD" w:rsidRDefault="00CC25C3" w:rsidP="005A5CDD">
            <w:pPr>
              <w:jc w:val="center"/>
              <w:rPr>
                <w:rFonts w:asciiTheme="majorBidi" w:hAnsiTheme="majorBidi" w:cstheme="majorBidi"/>
                <w:b/>
                <w:bCs/>
                <w:sz w:val="16"/>
                <w:szCs w:val="16"/>
              </w:rPr>
            </w:pPr>
            <w:r w:rsidRPr="005A5CDD">
              <w:rPr>
                <w:rFonts w:asciiTheme="majorBidi" w:hAnsiTheme="majorBidi" w:cstheme="majorBidi"/>
                <w:b/>
                <w:bCs/>
                <w:sz w:val="16"/>
                <w:szCs w:val="16"/>
              </w:rPr>
              <w:t>P value</w:t>
            </w:r>
          </w:p>
        </w:tc>
      </w:tr>
      <w:tr w:rsidR="00CC25C3" w:rsidRPr="005A5CDD" w:rsidTr="005B0D02">
        <w:tc>
          <w:tcPr>
            <w:tcW w:w="1227" w:type="pct"/>
            <w:vMerge/>
          </w:tcPr>
          <w:p w:rsidR="00CC25C3" w:rsidRPr="005A5CDD" w:rsidRDefault="00CC25C3" w:rsidP="005A5CDD">
            <w:pPr>
              <w:jc w:val="both"/>
              <w:rPr>
                <w:rFonts w:asciiTheme="majorBidi" w:hAnsiTheme="majorBidi" w:cstheme="majorBidi"/>
                <w:sz w:val="16"/>
                <w:szCs w:val="16"/>
              </w:rPr>
            </w:pPr>
          </w:p>
        </w:tc>
        <w:tc>
          <w:tcPr>
            <w:tcW w:w="1051" w:type="pct"/>
          </w:tcPr>
          <w:p w:rsidR="00CC25C3" w:rsidRPr="005A5CDD" w:rsidRDefault="00CC25C3" w:rsidP="005A5CDD">
            <w:pPr>
              <w:jc w:val="center"/>
              <w:rPr>
                <w:rFonts w:asciiTheme="majorBidi" w:hAnsiTheme="majorBidi" w:cstheme="majorBidi"/>
                <w:b/>
                <w:bCs/>
                <w:sz w:val="16"/>
                <w:szCs w:val="16"/>
              </w:rPr>
            </w:pPr>
            <w:proofErr w:type="spellStart"/>
            <w:r w:rsidRPr="005A5CDD">
              <w:rPr>
                <w:rFonts w:asciiTheme="majorBidi" w:hAnsiTheme="majorBidi" w:cstheme="majorBidi"/>
                <w:b/>
                <w:bCs/>
                <w:sz w:val="16"/>
                <w:szCs w:val="16"/>
              </w:rPr>
              <w:t>Mean±SD</w:t>
            </w:r>
            <w:proofErr w:type="spellEnd"/>
          </w:p>
        </w:tc>
        <w:tc>
          <w:tcPr>
            <w:tcW w:w="983" w:type="pct"/>
          </w:tcPr>
          <w:p w:rsidR="00CC25C3" w:rsidRPr="005A5CDD" w:rsidRDefault="00CC25C3" w:rsidP="005A5CDD">
            <w:pPr>
              <w:jc w:val="center"/>
              <w:rPr>
                <w:rFonts w:asciiTheme="majorBidi" w:hAnsiTheme="majorBidi" w:cstheme="majorBidi"/>
                <w:b/>
                <w:bCs/>
                <w:sz w:val="16"/>
                <w:szCs w:val="16"/>
              </w:rPr>
            </w:pPr>
            <w:proofErr w:type="spellStart"/>
            <w:r w:rsidRPr="005A5CDD">
              <w:rPr>
                <w:rFonts w:asciiTheme="majorBidi" w:hAnsiTheme="majorBidi" w:cstheme="majorBidi"/>
                <w:b/>
                <w:bCs/>
                <w:sz w:val="16"/>
                <w:szCs w:val="16"/>
              </w:rPr>
              <w:t>Mean±SD</w:t>
            </w:r>
            <w:proofErr w:type="spellEnd"/>
          </w:p>
        </w:tc>
        <w:tc>
          <w:tcPr>
            <w:tcW w:w="878" w:type="pct"/>
            <w:vMerge/>
          </w:tcPr>
          <w:p w:rsidR="00CC25C3" w:rsidRPr="005A5CDD" w:rsidRDefault="00CC25C3" w:rsidP="005A5CDD">
            <w:pPr>
              <w:jc w:val="center"/>
              <w:rPr>
                <w:rFonts w:asciiTheme="majorBidi" w:hAnsiTheme="majorBidi" w:cstheme="majorBidi"/>
                <w:b/>
                <w:bCs/>
                <w:sz w:val="16"/>
                <w:szCs w:val="16"/>
              </w:rPr>
            </w:pPr>
          </w:p>
        </w:tc>
        <w:tc>
          <w:tcPr>
            <w:tcW w:w="861" w:type="pct"/>
            <w:vMerge/>
          </w:tcPr>
          <w:p w:rsidR="00CC25C3" w:rsidRPr="005A5CDD" w:rsidRDefault="00CC25C3" w:rsidP="005A5CDD">
            <w:pPr>
              <w:jc w:val="center"/>
              <w:rPr>
                <w:rFonts w:asciiTheme="majorBidi" w:hAnsiTheme="majorBidi" w:cstheme="majorBidi"/>
                <w:b/>
                <w:bCs/>
                <w:sz w:val="16"/>
                <w:szCs w:val="16"/>
              </w:rPr>
            </w:pPr>
          </w:p>
        </w:tc>
      </w:tr>
      <w:tr w:rsidR="00CC25C3" w:rsidRPr="005A5CDD" w:rsidTr="005B0D02">
        <w:tc>
          <w:tcPr>
            <w:tcW w:w="1227" w:type="pct"/>
          </w:tcPr>
          <w:p w:rsidR="00CC25C3" w:rsidRPr="00D455C3" w:rsidRDefault="00D455C3" w:rsidP="005A5CDD">
            <w:pPr>
              <w:jc w:val="both"/>
              <w:rPr>
                <w:rFonts w:asciiTheme="majorBidi" w:hAnsiTheme="majorBidi" w:cstheme="majorBidi"/>
                <w:b/>
                <w:bCs/>
                <w:sz w:val="20"/>
                <w:szCs w:val="20"/>
              </w:rPr>
            </w:pPr>
            <w:r w:rsidRPr="00D455C3">
              <w:rPr>
                <w:rFonts w:asciiTheme="majorBidi" w:hAnsiTheme="majorBidi" w:cstheme="majorBidi"/>
                <w:sz w:val="20"/>
                <w:szCs w:val="20"/>
              </w:rPr>
              <w:t>Hemoglobin (</w:t>
            </w:r>
            <w:proofErr w:type="spellStart"/>
            <w:r w:rsidRPr="00D455C3">
              <w:rPr>
                <w:rFonts w:asciiTheme="majorBidi" w:hAnsiTheme="majorBidi" w:cstheme="majorBidi"/>
                <w:sz w:val="20"/>
                <w:szCs w:val="20"/>
              </w:rPr>
              <w:t>Hb</w:t>
            </w:r>
            <w:proofErr w:type="spellEnd"/>
            <w:r w:rsidRPr="00D455C3">
              <w:rPr>
                <w:rFonts w:asciiTheme="majorBidi" w:hAnsiTheme="majorBidi" w:cstheme="majorBidi"/>
                <w:sz w:val="20"/>
                <w:szCs w:val="20"/>
              </w:rPr>
              <w:t>) (g/dl)</w:t>
            </w:r>
          </w:p>
        </w:tc>
        <w:tc>
          <w:tcPr>
            <w:tcW w:w="105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10.4±1.7</w:t>
            </w:r>
          </w:p>
        </w:tc>
        <w:tc>
          <w:tcPr>
            <w:tcW w:w="983"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13.1±0.56</w:t>
            </w:r>
          </w:p>
        </w:tc>
        <w:tc>
          <w:tcPr>
            <w:tcW w:w="878"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8.23</w:t>
            </w:r>
          </w:p>
        </w:tc>
        <w:tc>
          <w:tcPr>
            <w:tcW w:w="86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&lt;0.001**</w:t>
            </w:r>
          </w:p>
        </w:tc>
      </w:tr>
      <w:tr w:rsidR="00CC25C3" w:rsidRPr="005A5CDD" w:rsidTr="005B0D02">
        <w:tc>
          <w:tcPr>
            <w:tcW w:w="1227" w:type="pct"/>
          </w:tcPr>
          <w:p w:rsidR="00CC25C3" w:rsidRPr="00D455C3" w:rsidRDefault="00D455C3" w:rsidP="005A5CDD">
            <w:pPr>
              <w:jc w:val="both"/>
              <w:rPr>
                <w:rFonts w:asciiTheme="majorBidi" w:hAnsiTheme="majorBidi" w:cstheme="majorBidi"/>
                <w:b/>
                <w:bCs/>
                <w:sz w:val="20"/>
                <w:szCs w:val="20"/>
              </w:rPr>
            </w:pPr>
            <w:r w:rsidRPr="00D455C3">
              <w:rPr>
                <w:rFonts w:asciiTheme="majorBidi" w:hAnsiTheme="majorBidi" w:cstheme="majorBidi"/>
                <w:sz w:val="20"/>
                <w:szCs w:val="20"/>
              </w:rPr>
              <w:t>Albumin (ALB) (g/dl)</w:t>
            </w:r>
          </w:p>
        </w:tc>
        <w:tc>
          <w:tcPr>
            <w:tcW w:w="105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3.5±0.65</w:t>
            </w:r>
          </w:p>
        </w:tc>
        <w:tc>
          <w:tcPr>
            <w:tcW w:w="983"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4.5±0.49</w:t>
            </w:r>
          </w:p>
        </w:tc>
        <w:tc>
          <w:tcPr>
            <w:tcW w:w="878"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7.25</w:t>
            </w:r>
          </w:p>
        </w:tc>
        <w:tc>
          <w:tcPr>
            <w:tcW w:w="86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&lt;0.001**</w:t>
            </w:r>
          </w:p>
        </w:tc>
      </w:tr>
      <w:tr w:rsidR="00CC25C3" w:rsidRPr="005A5CDD" w:rsidTr="005B0D02">
        <w:tc>
          <w:tcPr>
            <w:tcW w:w="1227" w:type="pct"/>
          </w:tcPr>
          <w:p w:rsidR="00CC25C3" w:rsidRPr="00D455C3" w:rsidRDefault="00CC25C3" w:rsidP="005A5CDD">
            <w:pPr>
              <w:jc w:val="both"/>
              <w:rPr>
                <w:rFonts w:asciiTheme="majorBidi" w:hAnsiTheme="majorBidi" w:cstheme="majorBidi"/>
                <w:sz w:val="20"/>
                <w:szCs w:val="20"/>
              </w:rPr>
            </w:pPr>
            <w:r w:rsidRPr="00D455C3">
              <w:rPr>
                <w:rFonts w:asciiTheme="majorBidi" w:hAnsiTheme="majorBidi" w:cstheme="majorBidi"/>
                <w:sz w:val="20"/>
                <w:szCs w:val="20"/>
              </w:rPr>
              <w:t>Urea</w:t>
            </w:r>
            <w:r w:rsidR="00D455C3" w:rsidRPr="00D455C3">
              <w:rPr>
                <w:rFonts w:asciiTheme="majorBidi" w:hAnsiTheme="majorBidi" w:cstheme="majorBidi"/>
                <w:sz w:val="20"/>
                <w:szCs w:val="20"/>
              </w:rPr>
              <w:t xml:space="preserve"> (mg/dl)</w:t>
            </w:r>
          </w:p>
        </w:tc>
        <w:tc>
          <w:tcPr>
            <w:tcW w:w="105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76.1±42.4</w:t>
            </w:r>
          </w:p>
        </w:tc>
        <w:tc>
          <w:tcPr>
            <w:tcW w:w="983"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25.4±4.9</w:t>
            </w:r>
          </w:p>
        </w:tc>
        <w:tc>
          <w:tcPr>
            <w:tcW w:w="878"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6.71#</w:t>
            </w:r>
          </w:p>
        </w:tc>
        <w:tc>
          <w:tcPr>
            <w:tcW w:w="86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&lt;0.001**</w:t>
            </w:r>
          </w:p>
        </w:tc>
      </w:tr>
      <w:tr w:rsidR="00CC25C3" w:rsidRPr="005A5CDD" w:rsidTr="005B0D02">
        <w:tc>
          <w:tcPr>
            <w:tcW w:w="1227" w:type="pct"/>
          </w:tcPr>
          <w:p w:rsidR="00CC25C3" w:rsidRPr="00D455C3" w:rsidRDefault="00CC25C3" w:rsidP="005A5CDD">
            <w:pPr>
              <w:jc w:val="both"/>
              <w:rPr>
                <w:rFonts w:asciiTheme="majorBidi" w:hAnsiTheme="majorBidi" w:cstheme="majorBidi"/>
                <w:sz w:val="20"/>
                <w:szCs w:val="20"/>
              </w:rPr>
            </w:pPr>
            <w:r w:rsidRPr="00D455C3">
              <w:rPr>
                <w:rFonts w:asciiTheme="majorBidi" w:hAnsiTheme="majorBidi" w:cstheme="majorBidi"/>
                <w:sz w:val="20"/>
                <w:szCs w:val="20"/>
              </w:rPr>
              <w:t>Creatinine</w:t>
            </w:r>
            <w:r w:rsidR="00D455C3" w:rsidRPr="00D455C3">
              <w:rPr>
                <w:rFonts w:asciiTheme="majorBidi" w:hAnsiTheme="majorBidi" w:cstheme="majorBidi"/>
                <w:sz w:val="20"/>
                <w:szCs w:val="20"/>
              </w:rPr>
              <w:t xml:space="preserve"> (mg/dl)</w:t>
            </w:r>
          </w:p>
        </w:tc>
        <w:tc>
          <w:tcPr>
            <w:tcW w:w="105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3.2±1.8</w:t>
            </w:r>
          </w:p>
        </w:tc>
        <w:tc>
          <w:tcPr>
            <w:tcW w:w="983"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0.72±0.12</w:t>
            </w:r>
          </w:p>
        </w:tc>
        <w:tc>
          <w:tcPr>
            <w:tcW w:w="878"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7.15#</w:t>
            </w:r>
          </w:p>
        </w:tc>
        <w:tc>
          <w:tcPr>
            <w:tcW w:w="86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&lt;0.001**</w:t>
            </w:r>
          </w:p>
        </w:tc>
      </w:tr>
      <w:tr w:rsidR="00CC25C3" w:rsidRPr="005A5CDD" w:rsidTr="005B0D02">
        <w:tc>
          <w:tcPr>
            <w:tcW w:w="1227" w:type="pct"/>
          </w:tcPr>
          <w:p w:rsidR="00CC25C3" w:rsidRPr="00D455C3" w:rsidRDefault="00CC25C3" w:rsidP="005A5CDD">
            <w:pPr>
              <w:jc w:val="both"/>
              <w:rPr>
                <w:rFonts w:asciiTheme="majorBidi" w:hAnsiTheme="majorBidi" w:cstheme="majorBidi"/>
                <w:sz w:val="20"/>
                <w:szCs w:val="20"/>
              </w:rPr>
            </w:pPr>
            <w:r w:rsidRPr="00D455C3">
              <w:rPr>
                <w:rFonts w:asciiTheme="majorBidi" w:hAnsiTheme="majorBidi" w:cstheme="majorBidi"/>
                <w:sz w:val="20"/>
                <w:szCs w:val="20"/>
              </w:rPr>
              <w:t>Cholesterol</w:t>
            </w:r>
            <w:r w:rsidR="00D455C3" w:rsidRPr="00D455C3">
              <w:rPr>
                <w:rFonts w:asciiTheme="majorBidi" w:hAnsiTheme="majorBidi" w:cstheme="majorBidi"/>
                <w:sz w:val="20"/>
                <w:szCs w:val="20"/>
              </w:rPr>
              <w:t xml:space="preserve"> (mg/dl)</w:t>
            </w:r>
          </w:p>
        </w:tc>
        <w:tc>
          <w:tcPr>
            <w:tcW w:w="105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154.3±34.2</w:t>
            </w:r>
          </w:p>
        </w:tc>
        <w:tc>
          <w:tcPr>
            <w:tcW w:w="983"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141.3±21.4</w:t>
            </w:r>
          </w:p>
        </w:tc>
        <w:tc>
          <w:tcPr>
            <w:tcW w:w="878"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1.84</w:t>
            </w:r>
          </w:p>
        </w:tc>
        <w:tc>
          <w:tcPr>
            <w:tcW w:w="861" w:type="pct"/>
          </w:tcPr>
          <w:p w:rsidR="00CC25C3" w:rsidRPr="005A5CDD" w:rsidRDefault="00CC25C3" w:rsidP="005A5CDD">
            <w:pPr>
              <w:jc w:val="center"/>
              <w:rPr>
                <w:rFonts w:asciiTheme="majorBidi" w:hAnsiTheme="majorBidi" w:cstheme="majorBidi"/>
                <w:sz w:val="16"/>
                <w:szCs w:val="16"/>
              </w:rPr>
            </w:pPr>
            <w:r w:rsidRPr="005A5CDD">
              <w:rPr>
                <w:rFonts w:asciiTheme="majorBidi" w:hAnsiTheme="majorBidi" w:cstheme="majorBidi"/>
                <w:sz w:val="16"/>
                <w:szCs w:val="16"/>
              </w:rPr>
              <w:t>0.07</w:t>
            </w:r>
          </w:p>
        </w:tc>
      </w:tr>
      <w:tr w:rsidR="00CC25C3" w:rsidRPr="005A5CDD" w:rsidTr="005B0D02">
        <w:tc>
          <w:tcPr>
            <w:tcW w:w="1227" w:type="pct"/>
          </w:tcPr>
          <w:p w:rsidR="00CC25C3" w:rsidRPr="00E462A7" w:rsidRDefault="00CC25C3" w:rsidP="005A5CDD">
            <w:pPr>
              <w:jc w:val="both"/>
              <w:rPr>
                <w:rFonts w:asciiTheme="majorBidi" w:hAnsiTheme="majorBidi" w:cstheme="majorBidi"/>
                <w:sz w:val="20"/>
                <w:szCs w:val="20"/>
              </w:rPr>
            </w:pPr>
            <w:r w:rsidRPr="00E462A7">
              <w:rPr>
                <w:rFonts w:asciiTheme="majorBidi" w:hAnsiTheme="majorBidi" w:cstheme="majorBidi"/>
                <w:sz w:val="20"/>
                <w:szCs w:val="20"/>
              </w:rPr>
              <w:t>Triglyceride</w:t>
            </w:r>
            <w:r w:rsidR="00E462A7" w:rsidRPr="00E462A7">
              <w:rPr>
                <w:rFonts w:asciiTheme="majorBidi" w:hAnsiTheme="majorBidi" w:cstheme="majorBidi"/>
                <w:sz w:val="20"/>
                <w:szCs w:val="20"/>
              </w:rPr>
              <w:t>(mg/dl)</w:t>
            </w:r>
          </w:p>
        </w:tc>
        <w:tc>
          <w:tcPr>
            <w:tcW w:w="105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136.5±36.1</w:t>
            </w:r>
          </w:p>
        </w:tc>
        <w:tc>
          <w:tcPr>
            <w:tcW w:w="983"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120.9±33.8</w:t>
            </w:r>
          </w:p>
        </w:tc>
        <w:tc>
          <w:tcPr>
            <w:tcW w:w="878"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1.86</w:t>
            </w:r>
          </w:p>
        </w:tc>
        <w:tc>
          <w:tcPr>
            <w:tcW w:w="86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0.06</w:t>
            </w:r>
          </w:p>
        </w:tc>
      </w:tr>
      <w:tr w:rsidR="00CC25C3" w:rsidRPr="005A5CDD" w:rsidTr="005B0D02">
        <w:tc>
          <w:tcPr>
            <w:tcW w:w="1227" w:type="pct"/>
          </w:tcPr>
          <w:p w:rsidR="00CC25C3" w:rsidRPr="00E462A7" w:rsidRDefault="00CC25C3" w:rsidP="005A5CDD">
            <w:pPr>
              <w:jc w:val="both"/>
              <w:rPr>
                <w:rFonts w:asciiTheme="majorBidi" w:hAnsiTheme="majorBidi" w:cstheme="majorBidi"/>
                <w:sz w:val="20"/>
                <w:szCs w:val="20"/>
              </w:rPr>
            </w:pPr>
            <w:r w:rsidRPr="00E462A7">
              <w:rPr>
                <w:rFonts w:asciiTheme="majorBidi" w:hAnsiTheme="majorBidi" w:cstheme="majorBidi"/>
                <w:sz w:val="20"/>
                <w:szCs w:val="20"/>
              </w:rPr>
              <w:t>HDL</w:t>
            </w:r>
            <w:r w:rsidR="00E462A7" w:rsidRPr="00E462A7">
              <w:rPr>
                <w:rFonts w:asciiTheme="majorBidi" w:hAnsiTheme="majorBidi" w:cstheme="majorBidi"/>
                <w:sz w:val="20"/>
                <w:szCs w:val="20"/>
              </w:rPr>
              <w:t xml:space="preserve"> (mg/dl)</w:t>
            </w:r>
          </w:p>
        </w:tc>
        <w:tc>
          <w:tcPr>
            <w:tcW w:w="105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34.3±7.9</w:t>
            </w:r>
          </w:p>
        </w:tc>
        <w:tc>
          <w:tcPr>
            <w:tcW w:w="983"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32.5±10.1</w:t>
            </w:r>
          </w:p>
        </w:tc>
        <w:tc>
          <w:tcPr>
            <w:tcW w:w="878"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0.79</w:t>
            </w:r>
          </w:p>
        </w:tc>
        <w:tc>
          <w:tcPr>
            <w:tcW w:w="86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0.43</w:t>
            </w:r>
          </w:p>
        </w:tc>
      </w:tr>
      <w:tr w:rsidR="00CC25C3" w:rsidRPr="005A5CDD" w:rsidTr="005B0D02">
        <w:tc>
          <w:tcPr>
            <w:tcW w:w="1227" w:type="pct"/>
          </w:tcPr>
          <w:p w:rsidR="00CC25C3" w:rsidRPr="00E462A7" w:rsidRDefault="00CC25C3" w:rsidP="005A5CDD">
            <w:pPr>
              <w:jc w:val="both"/>
              <w:rPr>
                <w:rFonts w:asciiTheme="majorBidi" w:hAnsiTheme="majorBidi" w:cstheme="majorBidi"/>
                <w:sz w:val="20"/>
                <w:szCs w:val="20"/>
              </w:rPr>
            </w:pPr>
            <w:r w:rsidRPr="00E462A7">
              <w:rPr>
                <w:rFonts w:asciiTheme="majorBidi" w:hAnsiTheme="majorBidi" w:cstheme="majorBidi"/>
                <w:sz w:val="20"/>
                <w:szCs w:val="20"/>
              </w:rPr>
              <w:t>LDL</w:t>
            </w:r>
            <w:r w:rsidR="00E462A7" w:rsidRPr="00E462A7">
              <w:rPr>
                <w:rFonts w:asciiTheme="majorBidi" w:hAnsiTheme="majorBidi" w:cstheme="majorBidi"/>
                <w:sz w:val="20"/>
                <w:szCs w:val="20"/>
              </w:rPr>
              <w:t xml:space="preserve"> (mg/dl)</w:t>
            </w:r>
          </w:p>
        </w:tc>
        <w:tc>
          <w:tcPr>
            <w:tcW w:w="105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92.3±28.3</w:t>
            </w:r>
          </w:p>
        </w:tc>
        <w:tc>
          <w:tcPr>
            <w:tcW w:w="983"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84.4±17.3</w:t>
            </w:r>
          </w:p>
        </w:tc>
        <w:tc>
          <w:tcPr>
            <w:tcW w:w="878"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1.35</w:t>
            </w:r>
          </w:p>
        </w:tc>
        <w:tc>
          <w:tcPr>
            <w:tcW w:w="86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0.18</w:t>
            </w:r>
          </w:p>
        </w:tc>
      </w:tr>
      <w:tr w:rsidR="00CC25C3" w:rsidRPr="005A5CDD" w:rsidTr="005B0D02">
        <w:tc>
          <w:tcPr>
            <w:tcW w:w="1227" w:type="pct"/>
          </w:tcPr>
          <w:p w:rsidR="00CC25C3" w:rsidRPr="00E462A7" w:rsidRDefault="00E462A7" w:rsidP="005A5CDD">
            <w:pPr>
              <w:jc w:val="both"/>
              <w:rPr>
                <w:rFonts w:asciiTheme="majorBidi" w:hAnsiTheme="majorBidi" w:cstheme="majorBidi"/>
                <w:b/>
                <w:bCs/>
                <w:sz w:val="20"/>
                <w:szCs w:val="20"/>
              </w:rPr>
            </w:pPr>
            <w:r w:rsidRPr="00E462A7">
              <w:rPr>
                <w:rFonts w:asciiTheme="majorBidi" w:hAnsiTheme="majorBidi" w:cstheme="majorBidi"/>
                <w:sz w:val="20"/>
                <w:szCs w:val="20"/>
              </w:rPr>
              <w:t>Calcium (Ca) (mg/dl)</w:t>
            </w:r>
          </w:p>
        </w:tc>
        <w:tc>
          <w:tcPr>
            <w:tcW w:w="105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7.9±0.69</w:t>
            </w:r>
          </w:p>
        </w:tc>
        <w:tc>
          <w:tcPr>
            <w:tcW w:w="983"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9.4±1.4</w:t>
            </w:r>
          </w:p>
        </w:tc>
        <w:tc>
          <w:tcPr>
            <w:tcW w:w="878"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5.32</w:t>
            </w:r>
          </w:p>
        </w:tc>
        <w:tc>
          <w:tcPr>
            <w:tcW w:w="86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&lt;0.001**</w:t>
            </w:r>
          </w:p>
        </w:tc>
      </w:tr>
      <w:tr w:rsidR="00CC25C3" w:rsidRPr="005A5CDD" w:rsidTr="005B0D02">
        <w:tc>
          <w:tcPr>
            <w:tcW w:w="1227" w:type="pct"/>
          </w:tcPr>
          <w:p w:rsidR="00CC25C3" w:rsidRPr="00E462A7" w:rsidRDefault="00E462A7" w:rsidP="000064EE">
            <w:pPr>
              <w:jc w:val="both"/>
              <w:rPr>
                <w:rFonts w:asciiTheme="majorBidi" w:hAnsiTheme="majorBidi" w:cstheme="majorBidi"/>
                <w:b/>
                <w:bCs/>
                <w:sz w:val="20"/>
                <w:szCs w:val="20"/>
              </w:rPr>
            </w:pPr>
            <w:r w:rsidRPr="00E462A7">
              <w:rPr>
                <w:rFonts w:asciiTheme="majorBidi" w:hAnsiTheme="majorBidi" w:cstheme="majorBidi"/>
                <w:sz w:val="20"/>
                <w:szCs w:val="20"/>
              </w:rPr>
              <w:t>Phosphorus (</w:t>
            </w:r>
            <w:r w:rsidR="000064EE">
              <w:rPr>
                <w:rFonts w:asciiTheme="majorBidi" w:hAnsiTheme="majorBidi" w:cstheme="majorBidi"/>
                <w:sz w:val="20"/>
                <w:szCs w:val="20"/>
              </w:rPr>
              <w:t>PO4</w:t>
            </w:r>
            <w:r w:rsidRPr="00E462A7">
              <w:rPr>
                <w:rFonts w:asciiTheme="majorBidi" w:hAnsiTheme="majorBidi" w:cstheme="majorBidi"/>
                <w:sz w:val="20"/>
                <w:szCs w:val="20"/>
              </w:rPr>
              <w:t>)(mg/dl)</w:t>
            </w:r>
          </w:p>
        </w:tc>
        <w:tc>
          <w:tcPr>
            <w:tcW w:w="105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4.3±0.57</w:t>
            </w:r>
          </w:p>
        </w:tc>
        <w:tc>
          <w:tcPr>
            <w:tcW w:w="983"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3.03±0.47</w:t>
            </w:r>
          </w:p>
        </w:tc>
        <w:tc>
          <w:tcPr>
            <w:tcW w:w="878"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10.37</w:t>
            </w:r>
          </w:p>
        </w:tc>
        <w:tc>
          <w:tcPr>
            <w:tcW w:w="861" w:type="pct"/>
          </w:tcPr>
          <w:p w:rsidR="00CC25C3" w:rsidRPr="005A5CDD" w:rsidRDefault="00CC25C3" w:rsidP="008C632B">
            <w:pPr>
              <w:jc w:val="center"/>
              <w:rPr>
                <w:rFonts w:asciiTheme="majorBidi" w:hAnsiTheme="majorBidi" w:cstheme="majorBidi"/>
                <w:sz w:val="16"/>
                <w:szCs w:val="16"/>
              </w:rPr>
            </w:pPr>
            <w:r w:rsidRPr="005A5CDD">
              <w:rPr>
                <w:rFonts w:asciiTheme="majorBidi" w:hAnsiTheme="majorBidi" w:cstheme="majorBidi"/>
                <w:sz w:val="16"/>
                <w:szCs w:val="16"/>
              </w:rPr>
              <w:t>&lt;0.001**</w:t>
            </w:r>
          </w:p>
        </w:tc>
      </w:tr>
    </w:tbl>
    <w:p w:rsidR="00CC25C3" w:rsidRPr="005A5CDD" w:rsidRDefault="00CC25C3" w:rsidP="005A5CDD">
      <w:pPr>
        <w:spacing w:after="0" w:line="240" w:lineRule="auto"/>
        <w:jc w:val="both"/>
        <w:rPr>
          <w:rFonts w:asciiTheme="majorBidi" w:hAnsiTheme="majorBidi" w:cstheme="majorBidi"/>
          <w:sz w:val="18"/>
          <w:szCs w:val="18"/>
        </w:rPr>
      </w:pPr>
      <w:r w:rsidRPr="005A5CDD">
        <w:rPr>
          <w:rFonts w:asciiTheme="majorBidi" w:hAnsiTheme="majorBidi" w:cstheme="majorBidi"/>
          <w:sz w:val="18"/>
          <w:szCs w:val="18"/>
        </w:rPr>
        <w:t>#Mann-Whitney test                         **Highly significant difference</w:t>
      </w:r>
    </w:p>
    <w:p w:rsidR="005A5CDD" w:rsidRDefault="005A5CDD" w:rsidP="005A5CDD">
      <w:pPr>
        <w:spacing w:after="0" w:line="240" w:lineRule="auto"/>
        <w:jc w:val="both"/>
        <w:rPr>
          <w:rFonts w:asciiTheme="majorBidi" w:hAnsiTheme="majorBidi" w:cstheme="majorBidi"/>
          <w:b/>
          <w:bCs/>
          <w:sz w:val="20"/>
          <w:szCs w:val="20"/>
        </w:rPr>
      </w:pPr>
    </w:p>
    <w:p w:rsidR="00CC25C3" w:rsidRPr="005A5CDD" w:rsidRDefault="00CC25C3" w:rsidP="005A5CDD">
      <w:pPr>
        <w:spacing w:after="0" w:line="240" w:lineRule="auto"/>
        <w:jc w:val="both"/>
        <w:rPr>
          <w:rFonts w:asciiTheme="majorBidi" w:hAnsiTheme="majorBidi" w:cstheme="majorBidi"/>
          <w:sz w:val="20"/>
          <w:szCs w:val="20"/>
        </w:rPr>
      </w:pPr>
      <w:r w:rsidRPr="005A5CDD">
        <w:rPr>
          <w:rFonts w:asciiTheme="majorBidi" w:hAnsiTheme="majorBidi" w:cstheme="majorBidi"/>
          <w:b/>
          <w:bCs/>
          <w:sz w:val="20"/>
          <w:szCs w:val="20"/>
        </w:rPr>
        <w:lastRenderedPageBreak/>
        <w:t>Table (3)</w:t>
      </w:r>
      <w:r w:rsidRPr="005A5CDD">
        <w:rPr>
          <w:rFonts w:asciiTheme="majorBidi" w:hAnsiTheme="majorBidi" w:cstheme="majorBidi"/>
          <w:sz w:val="20"/>
          <w:szCs w:val="20"/>
        </w:rPr>
        <w:t xml:space="preserve">: Comparison between CKD patients and healthy control groups as regarding </w:t>
      </w:r>
      <w:proofErr w:type="spellStart"/>
      <w:r w:rsidRPr="005A5CDD">
        <w:rPr>
          <w:rFonts w:asciiTheme="majorBidi" w:hAnsiTheme="majorBidi" w:cstheme="majorBidi"/>
          <w:sz w:val="20"/>
          <w:szCs w:val="20"/>
        </w:rPr>
        <w:t>hs</w:t>
      </w:r>
      <w:proofErr w:type="spellEnd"/>
      <w:r w:rsidRPr="005A5CDD">
        <w:rPr>
          <w:rFonts w:asciiTheme="majorBidi" w:hAnsiTheme="majorBidi" w:cstheme="majorBidi"/>
          <w:sz w:val="20"/>
          <w:szCs w:val="20"/>
        </w:rPr>
        <w:t>-CRP,CCA-IMT, CD4+ CD28null T cells and 25 (OH) vitamin D.</w:t>
      </w:r>
    </w:p>
    <w:tbl>
      <w:tblPr>
        <w:tblStyle w:val="TableGrid"/>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tblPr>
      <w:tblGrid>
        <w:gridCol w:w="2349"/>
        <w:gridCol w:w="2013"/>
        <w:gridCol w:w="1883"/>
        <w:gridCol w:w="1682"/>
        <w:gridCol w:w="1649"/>
      </w:tblGrid>
      <w:tr w:rsidR="00CC25C3" w:rsidRPr="005A5CDD" w:rsidTr="005B0D02">
        <w:tc>
          <w:tcPr>
            <w:tcW w:w="1227" w:type="pct"/>
            <w:vMerge w:val="restart"/>
          </w:tcPr>
          <w:p w:rsidR="00CC25C3" w:rsidRPr="005A5CDD" w:rsidRDefault="00CC25C3" w:rsidP="005A5CDD">
            <w:pPr>
              <w:jc w:val="both"/>
              <w:rPr>
                <w:rFonts w:asciiTheme="majorBidi" w:hAnsiTheme="majorBidi" w:cstheme="majorBidi"/>
                <w:sz w:val="20"/>
                <w:szCs w:val="20"/>
              </w:rPr>
            </w:pPr>
          </w:p>
        </w:tc>
        <w:tc>
          <w:tcPr>
            <w:tcW w:w="1051" w:type="pct"/>
          </w:tcPr>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CKD</w:t>
            </w:r>
          </w:p>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patients</w:t>
            </w:r>
          </w:p>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(No=40)</w:t>
            </w:r>
          </w:p>
        </w:tc>
        <w:tc>
          <w:tcPr>
            <w:tcW w:w="983" w:type="pct"/>
          </w:tcPr>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Healthy controls</w:t>
            </w:r>
          </w:p>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(No=30)</w:t>
            </w:r>
          </w:p>
        </w:tc>
        <w:tc>
          <w:tcPr>
            <w:tcW w:w="878" w:type="pct"/>
            <w:vMerge w:val="restart"/>
          </w:tcPr>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Mann Whitney</w:t>
            </w:r>
          </w:p>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Test</w:t>
            </w:r>
          </w:p>
          <w:p w:rsidR="00CC25C3" w:rsidRPr="005A5CDD" w:rsidRDefault="00CC25C3" w:rsidP="008C632B">
            <w:pPr>
              <w:jc w:val="center"/>
              <w:rPr>
                <w:rFonts w:asciiTheme="majorBidi" w:hAnsiTheme="majorBidi" w:cstheme="majorBidi"/>
                <w:b/>
                <w:bCs/>
                <w:sz w:val="20"/>
                <w:szCs w:val="20"/>
              </w:rPr>
            </w:pPr>
          </w:p>
        </w:tc>
        <w:tc>
          <w:tcPr>
            <w:tcW w:w="861" w:type="pct"/>
            <w:vMerge w:val="restart"/>
          </w:tcPr>
          <w:p w:rsidR="00CC25C3" w:rsidRPr="005A5CDD" w:rsidRDefault="00CC25C3" w:rsidP="008C632B">
            <w:pPr>
              <w:jc w:val="center"/>
              <w:rPr>
                <w:rFonts w:asciiTheme="majorBidi" w:hAnsiTheme="majorBidi" w:cstheme="majorBidi"/>
                <w:b/>
                <w:bCs/>
                <w:sz w:val="20"/>
                <w:szCs w:val="20"/>
              </w:rPr>
            </w:pPr>
            <w:r w:rsidRPr="005A5CDD">
              <w:rPr>
                <w:rFonts w:asciiTheme="majorBidi" w:hAnsiTheme="majorBidi" w:cstheme="majorBidi"/>
                <w:b/>
                <w:bCs/>
                <w:sz w:val="20"/>
                <w:szCs w:val="20"/>
              </w:rPr>
              <w:t>P value</w:t>
            </w:r>
          </w:p>
        </w:tc>
      </w:tr>
      <w:tr w:rsidR="00CC25C3" w:rsidRPr="005A5CDD" w:rsidTr="005B0D02">
        <w:tc>
          <w:tcPr>
            <w:tcW w:w="1227" w:type="pct"/>
            <w:vMerge/>
          </w:tcPr>
          <w:p w:rsidR="00CC25C3" w:rsidRPr="005A5CDD" w:rsidRDefault="00CC25C3" w:rsidP="005A5CDD">
            <w:pPr>
              <w:jc w:val="both"/>
              <w:rPr>
                <w:rFonts w:asciiTheme="majorBidi" w:hAnsiTheme="majorBidi" w:cstheme="majorBidi"/>
                <w:sz w:val="20"/>
                <w:szCs w:val="20"/>
              </w:rPr>
            </w:pPr>
          </w:p>
        </w:tc>
        <w:tc>
          <w:tcPr>
            <w:tcW w:w="1051" w:type="pct"/>
          </w:tcPr>
          <w:p w:rsidR="00CC25C3" w:rsidRPr="005A5CDD" w:rsidRDefault="00CC25C3" w:rsidP="008C632B">
            <w:pPr>
              <w:jc w:val="center"/>
              <w:rPr>
                <w:rFonts w:asciiTheme="majorBidi" w:hAnsiTheme="majorBidi" w:cstheme="majorBidi"/>
                <w:b/>
                <w:bCs/>
                <w:sz w:val="20"/>
                <w:szCs w:val="20"/>
              </w:rPr>
            </w:pPr>
            <w:proofErr w:type="spellStart"/>
            <w:r w:rsidRPr="005A5CDD">
              <w:rPr>
                <w:rFonts w:asciiTheme="majorBidi" w:hAnsiTheme="majorBidi" w:cstheme="majorBidi"/>
                <w:b/>
                <w:bCs/>
                <w:sz w:val="20"/>
                <w:szCs w:val="20"/>
              </w:rPr>
              <w:t>Mean±SD</w:t>
            </w:r>
            <w:proofErr w:type="spellEnd"/>
          </w:p>
        </w:tc>
        <w:tc>
          <w:tcPr>
            <w:tcW w:w="983" w:type="pct"/>
          </w:tcPr>
          <w:p w:rsidR="00CC25C3" w:rsidRPr="005A5CDD" w:rsidRDefault="00CC25C3" w:rsidP="008C632B">
            <w:pPr>
              <w:jc w:val="center"/>
              <w:rPr>
                <w:rFonts w:asciiTheme="majorBidi" w:hAnsiTheme="majorBidi" w:cstheme="majorBidi"/>
                <w:b/>
                <w:bCs/>
                <w:sz w:val="20"/>
                <w:szCs w:val="20"/>
              </w:rPr>
            </w:pPr>
            <w:proofErr w:type="spellStart"/>
            <w:r w:rsidRPr="005A5CDD">
              <w:rPr>
                <w:rFonts w:asciiTheme="majorBidi" w:hAnsiTheme="majorBidi" w:cstheme="majorBidi"/>
                <w:b/>
                <w:bCs/>
                <w:sz w:val="20"/>
                <w:szCs w:val="20"/>
              </w:rPr>
              <w:t>Mean±SD</w:t>
            </w:r>
            <w:proofErr w:type="spellEnd"/>
          </w:p>
        </w:tc>
        <w:tc>
          <w:tcPr>
            <w:tcW w:w="878" w:type="pct"/>
            <w:vMerge/>
          </w:tcPr>
          <w:p w:rsidR="00CC25C3" w:rsidRPr="005A5CDD" w:rsidRDefault="00CC25C3" w:rsidP="005A5CDD">
            <w:pPr>
              <w:jc w:val="both"/>
              <w:rPr>
                <w:rFonts w:asciiTheme="majorBidi" w:hAnsiTheme="majorBidi" w:cstheme="majorBidi"/>
                <w:b/>
                <w:bCs/>
                <w:sz w:val="20"/>
                <w:szCs w:val="20"/>
              </w:rPr>
            </w:pPr>
          </w:p>
        </w:tc>
        <w:tc>
          <w:tcPr>
            <w:tcW w:w="861" w:type="pct"/>
            <w:vMerge/>
          </w:tcPr>
          <w:p w:rsidR="00CC25C3" w:rsidRPr="005A5CDD" w:rsidRDefault="00CC25C3" w:rsidP="005A5CDD">
            <w:pPr>
              <w:jc w:val="both"/>
              <w:rPr>
                <w:rFonts w:asciiTheme="majorBidi" w:hAnsiTheme="majorBidi" w:cstheme="majorBidi"/>
                <w:b/>
                <w:bCs/>
                <w:sz w:val="20"/>
                <w:szCs w:val="20"/>
              </w:rPr>
            </w:pPr>
          </w:p>
        </w:tc>
      </w:tr>
      <w:tr w:rsidR="00CC25C3" w:rsidRPr="005A5CDD" w:rsidTr="005B0D02">
        <w:tc>
          <w:tcPr>
            <w:tcW w:w="1227" w:type="pct"/>
          </w:tcPr>
          <w:p w:rsidR="00CC25C3" w:rsidRPr="005A5CDD" w:rsidRDefault="00CC25C3" w:rsidP="005A5CDD">
            <w:pPr>
              <w:jc w:val="both"/>
              <w:rPr>
                <w:rFonts w:asciiTheme="majorBidi" w:hAnsiTheme="majorBidi" w:cstheme="majorBidi"/>
                <w:b/>
                <w:bCs/>
                <w:sz w:val="20"/>
                <w:szCs w:val="20"/>
              </w:rPr>
            </w:pPr>
            <w:proofErr w:type="spellStart"/>
            <w:r w:rsidRPr="005A5CDD">
              <w:rPr>
                <w:rFonts w:asciiTheme="majorBidi" w:hAnsiTheme="majorBidi" w:cstheme="majorBidi"/>
                <w:b/>
                <w:bCs/>
                <w:sz w:val="20"/>
                <w:szCs w:val="20"/>
              </w:rPr>
              <w:t>hs</w:t>
            </w:r>
            <w:proofErr w:type="spellEnd"/>
            <w:r w:rsidRPr="005A5CDD">
              <w:rPr>
                <w:rFonts w:asciiTheme="majorBidi" w:hAnsiTheme="majorBidi" w:cstheme="majorBidi"/>
                <w:b/>
                <w:bCs/>
                <w:sz w:val="20"/>
                <w:szCs w:val="20"/>
              </w:rPr>
              <w:t>-CRP</w:t>
            </w:r>
            <w:r w:rsidR="000064EE">
              <w:rPr>
                <w:rFonts w:asciiTheme="majorBidi" w:hAnsiTheme="majorBidi" w:cstheme="majorBidi"/>
                <w:b/>
                <w:bCs/>
                <w:sz w:val="20"/>
                <w:szCs w:val="20"/>
              </w:rPr>
              <w:t>(mg/dl)</w:t>
            </w:r>
          </w:p>
        </w:tc>
        <w:tc>
          <w:tcPr>
            <w:tcW w:w="105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48.7±25.8</w:t>
            </w:r>
          </w:p>
        </w:tc>
        <w:tc>
          <w:tcPr>
            <w:tcW w:w="983"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6.8±1.7</w:t>
            </w:r>
          </w:p>
        </w:tc>
        <w:tc>
          <w:tcPr>
            <w:tcW w:w="878"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7.14</w:t>
            </w:r>
          </w:p>
        </w:tc>
        <w:tc>
          <w:tcPr>
            <w:tcW w:w="86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1227"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CCA-IMT</w:t>
            </w:r>
          </w:p>
        </w:tc>
        <w:tc>
          <w:tcPr>
            <w:tcW w:w="105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0.97±0.21</w:t>
            </w:r>
          </w:p>
        </w:tc>
        <w:tc>
          <w:tcPr>
            <w:tcW w:w="983"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0.56±0.10</w:t>
            </w:r>
          </w:p>
        </w:tc>
        <w:tc>
          <w:tcPr>
            <w:tcW w:w="878"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9.83</w:t>
            </w:r>
          </w:p>
        </w:tc>
        <w:tc>
          <w:tcPr>
            <w:tcW w:w="86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1227"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CD</w:t>
            </w:r>
            <w:r w:rsidRPr="005A5CDD">
              <w:rPr>
                <w:rFonts w:asciiTheme="majorBidi" w:hAnsiTheme="majorBidi" w:cstheme="majorBidi"/>
                <w:b/>
                <w:bCs/>
                <w:sz w:val="20"/>
                <w:szCs w:val="20"/>
                <w:vertAlign w:val="superscript"/>
              </w:rPr>
              <w:t>4+</w:t>
            </w:r>
            <w:r w:rsidRPr="005A5CDD">
              <w:rPr>
                <w:rFonts w:asciiTheme="majorBidi" w:hAnsiTheme="majorBidi" w:cstheme="majorBidi"/>
                <w:b/>
                <w:bCs/>
                <w:sz w:val="20"/>
                <w:szCs w:val="20"/>
              </w:rPr>
              <w:t xml:space="preserve"> CD</w:t>
            </w:r>
            <w:r w:rsidRPr="005A5CDD">
              <w:rPr>
                <w:rFonts w:asciiTheme="majorBidi" w:hAnsiTheme="majorBidi" w:cstheme="majorBidi"/>
                <w:b/>
                <w:bCs/>
                <w:sz w:val="20"/>
                <w:szCs w:val="20"/>
                <w:vertAlign w:val="superscript"/>
              </w:rPr>
              <w:t>28</w:t>
            </w:r>
            <w:r w:rsidRPr="005A5CDD">
              <w:rPr>
                <w:rFonts w:asciiTheme="majorBidi" w:hAnsiTheme="majorBidi" w:cstheme="majorBidi"/>
                <w:b/>
                <w:bCs/>
                <w:sz w:val="20"/>
                <w:szCs w:val="20"/>
              </w:rPr>
              <w:t xml:space="preserve"> null cells</w:t>
            </w:r>
            <w:r w:rsidR="00E462A7">
              <w:rPr>
                <w:rFonts w:asciiTheme="majorBidi" w:hAnsiTheme="majorBidi" w:cstheme="majorBidi"/>
                <w:b/>
                <w:bCs/>
                <w:sz w:val="20"/>
                <w:szCs w:val="20"/>
              </w:rPr>
              <w:t xml:space="preserve"> (%)</w:t>
            </w:r>
          </w:p>
        </w:tc>
        <w:tc>
          <w:tcPr>
            <w:tcW w:w="105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lang w:bidi="ar-EG"/>
              </w:rPr>
              <w:t>5.7</w:t>
            </w:r>
            <w:r w:rsidRPr="005A5CDD">
              <w:rPr>
                <w:rFonts w:asciiTheme="majorBidi" w:hAnsiTheme="majorBidi" w:cstheme="majorBidi"/>
                <w:sz w:val="20"/>
                <w:szCs w:val="20"/>
              </w:rPr>
              <w:t>±1.5</w:t>
            </w:r>
          </w:p>
        </w:tc>
        <w:tc>
          <w:tcPr>
            <w:tcW w:w="983"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1.5±0.49</w:t>
            </w:r>
          </w:p>
        </w:tc>
        <w:tc>
          <w:tcPr>
            <w:tcW w:w="878"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14.89</w:t>
            </w:r>
          </w:p>
        </w:tc>
        <w:tc>
          <w:tcPr>
            <w:tcW w:w="86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1227"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25 (OH) vitamin D (ng/ml)</w:t>
            </w:r>
          </w:p>
        </w:tc>
        <w:tc>
          <w:tcPr>
            <w:tcW w:w="105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14.9±9.05</w:t>
            </w:r>
          </w:p>
        </w:tc>
        <w:tc>
          <w:tcPr>
            <w:tcW w:w="983"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47.2±7.9</w:t>
            </w:r>
          </w:p>
        </w:tc>
        <w:tc>
          <w:tcPr>
            <w:tcW w:w="878"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7.13</w:t>
            </w:r>
          </w:p>
        </w:tc>
        <w:tc>
          <w:tcPr>
            <w:tcW w:w="861" w:type="pct"/>
          </w:tcPr>
          <w:p w:rsidR="00CC25C3" w:rsidRPr="005A5CDD" w:rsidRDefault="00CC25C3" w:rsidP="008C632B">
            <w:pPr>
              <w:jc w:val="center"/>
              <w:rPr>
                <w:rFonts w:asciiTheme="majorBidi" w:hAnsiTheme="majorBidi" w:cstheme="majorBidi"/>
                <w:sz w:val="20"/>
                <w:szCs w:val="20"/>
              </w:rPr>
            </w:pPr>
            <w:r w:rsidRPr="005A5CDD">
              <w:rPr>
                <w:rFonts w:asciiTheme="majorBidi" w:hAnsiTheme="majorBidi" w:cstheme="majorBidi"/>
                <w:sz w:val="20"/>
                <w:szCs w:val="20"/>
              </w:rPr>
              <w:t>&lt;0.001**</w:t>
            </w:r>
          </w:p>
        </w:tc>
      </w:tr>
    </w:tbl>
    <w:p w:rsidR="00CC25C3" w:rsidRDefault="00CC25C3" w:rsidP="005A5CDD">
      <w:pPr>
        <w:spacing w:after="0" w:line="240" w:lineRule="auto"/>
        <w:jc w:val="both"/>
        <w:rPr>
          <w:rFonts w:asciiTheme="majorBidi" w:hAnsiTheme="majorBidi" w:cstheme="majorBidi"/>
          <w:sz w:val="20"/>
          <w:szCs w:val="20"/>
        </w:rPr>
      </w:pPr>
      <w:r w:rsidRPr="005A5CDD">
        <w:rPr>
          <w:rFonts w:asciiTheme="majorBidi" w:hAnsiTheme="majorBidi" w:cstheme="majorBidi"/>
          <w:sz w:val="20"/>
          <w:szCs w:val="20"/>
        </w:rPr>
        <w:t>**Highly significant correlation</w:t>
      </w:r>
    </w:p>
    <w:p w:rsidR="005A5CDD" w:rsidRPr="005A5CDD" w:rsidRDefault="005A5CDD" w:rsidP="005A5CDD">
      <w:pPr>
        <w:spacing w:after="0" w:line="240" w:lineRule="auto"/>
        <w:jc w:val="both"/>
        <w:rPr>
          <w:rFonts w:asciiTheme="majorBidi" w:hAnsiTheme="majorBidi" w:cstheme="majorBidi"/>
          <w:sz w:val="20"/>
          <w:szCs w:val="20"/>
        </w:rPr>
      </w:pPr>
    </w:p>
    <w:tbl>
      <w:tblPr>
        <w:tblStyle w:val="TableGrid"/>
        <w:tblW w:w="0" w:type="auto"/>
        <w:tblLook w:val="04A0"/>
      </w:tblPr>
      <w:tblGrid>
        <w:gridCol w:w="5084"/>
        <w:gridCol w:w="4492"/>
      </w:tblGrid>
      <w:tr w:rsidR="005A5CDD" w:rsidTr="005B0D02">
        <w:tc>
          <w:tcPr>
            <w:tcW w:w="5084" w:type="dxa"/>
          </w:tcPr>
          <w:p w:rsidR="005A5CDD" w:rsidRDefault="005A5CDD" w:rsidP="005B0D02">
            <w:pPr>
              <w:jc w:val="both"/>
              <w:rPr>
                <w:rFonts w:asciiTheme="majorBidi" w:hAnsiTheme="majorBidi" w:cstheme="majorBidi"/>
                <w:lang w:bidi="ar-EG"/>
              </w:rPr>
            </w:pPr>
            <w:r>
              <w:rPr>
                <w:rFonts w:asciiTheme="majorBidi" w:hAnsiTheme="majorBidi" w:cstheme="majorBidi"/>
                <w:noProof/>
              </w:rPr>
              <w:drawing>
                <wp:inline distT="0" distB="0" distL="0" distR="0">
                  <wp:extent cx="2853055" cy="4029710"/>
                  <wp:effectExtent l="0" t="0" r="0" b="889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3055" cy="4029710"/>
                          </a:xfrm>
                          <a:prstGeom prst="rect">
                            <a:avLst/>
                          </a:prstGeom>
                          <a:noFill/>
                        </pic:spPr>
                      </pic:pic>
                    </a:graphicData>
                  </a:graphic>
                </wp:inline>
              </w:drawing>
            </w:r>
          </w:p>
          <w:p w:rsidR="005A5CDD" w:rsidRDefault="005A5CDD" w:rsidP="005B0D02">
            <w:pPr>
              <w:jc w:val="center"/>
              <w:rPr>
                <w:rFonts w:asciiTheme="majorBidi" w:hAnsiTheme="majorBidi" w:cstheme="majorBidi"/>
                <w:lang w:bidi="ar-EG"/>
              </w:rPr>
            </w:pPr>
            <w:r>
              <w:rPr>
                <w:rFonts w:asciiTheme="majorBidi" w:hAnsiTheme="majorBidi" w:cstheme="majorBidi"/>
                <w:lang w:bidi="ar-EG"/>
              </w:rPr>
              <w:t>1a</w:t>
            </w:r>
          </w:p>
          <w:p w:rsidR="005A5CDD" w:rsidRDefault="005A5CDD" w:rsidP="005B0D02">
            <w:pPr>
              <w:jc w:val="both"/>
              <w:rPr>
                <w:rFonts w:asciiTheme="majorBidi" w:hAnsiTheme="majorBidi" w:cstheme="majorBidi"/>
                <w:lang w:bidi="ar-EG"/>
              </w:rPr>
            </w:pPr>
            <w:r>
              <w:rPr>
                <w:rFonts w:asciiTheme="majorBidi" w:hAnsiTheme="majorBidi" w:cstheme="majorBidi"/>
                <w:noProof/>
              </w:rPr>
              <w:drawing>
                <wp:inline distT="0" distB="0" distL="0" distR="0">
                  <wp:extent cx="3091180" cy="7867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1180" cy="786765"/>
                          </a:xfrm>
                          <a:prstGeom prst="rect">
                            <a:avLst/>
                          </a:prstGeom>
                          <a:noFill/>
                        </pic:spPr>
                      </pic:pic>
                    </a:graphicData>
                  </a:graphic>
                </wp:inline>
              </w:drawing>
            </w:r>
          </w:p>
        </w:tc>
        <w:tc>
          <w:tcPr>
            <w:tcW w:w="4492" w:type="dxa"/>
          </w:tcPr>
          <w:p w:rsidR="005A5CDD" w:rsidRDefault="005A5CDD" w:rsidP="005B0D02">
            <w:pPr>
              <w:jc w:val="center"/>
              <w:rPr>
                <w:rFonts w:asciiTheme="majorBidi" w:hAnsiTheme="majorBidi" w:cstheme="majorBidi"/>
                <w:lang w:bidi="ar-EG"/>
              </w:rPr>
            </w:pPr>
            <w:r>
              <w:rPr>
                <w:rFonts w:asciiTheme="majorBidi" w:hAnsiTheme="majorBidi" w:cstheme="majorBidi"/>
                <w:noProof/>
              </w:rPr>
              <w:drawing>
                <wp:inline distT="0" distB="0" distL="0" distR="0">
                  <wp:extent cx="2548255" cy="41275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8255" cy="4127500"/>
                          </a:xfrm>
                          <a:prstGeom prst="rect">
                            <a:avLst/>
                          </a:prstGeom>
                          <a:noFill/>
                        </pic:spPr>
                      </pic:pic>
                    </a:graphicData>
                  </a:graphic>
                </wp:inline>
              </w:drawing>
            </w:r>
          </w:p>
          <w:p w:rsidR="005A5CDD" w:rsidRDefault="005A5CDD" w:rsidP="005B0D02">
            <w:pPr>
              <w:jc w:val="center"/>
              <w:rPr>
                <w:rFonts w:asciiTheme="majorBidi" w:hAnsiTheme="majorBidi" w:cstheme="majorBidi"/>
                <w:lang w:bidi="ar-EG"/>
              </w:rPr>
            </w:pPr>
            <w:r>
              <w:rPr>
                <w:rFonts w:asciiTheme="majorBidi" w:hAnsiTheme="majorBidi" w:cstheme="majorBidi"/>
                <w:lang w:bidi="ar-EG"/>
              </w:rPr>
              <w:t>1b</w:t>
            </w:r>
          </w:p>
          <w:p w:rsidR="005A5CDD" w:rsidRDefault="005A5CDD" w:rsidP="005B0D02">
            <w:pPr>
              <w:jc w:val="center"/>
              <w:rPr>
                <w:rFonts w:asciiTheme="majorBidi" w:hAnsiTheme="majorBidi" w:cstheme="majorBidi"/>
                <w:lang w:bidi="ar-EG"/>
              </w:rPr>
            </w:pPr>
            <w:r>
              <w:rPr>
                <w:rFonts w:asciiTheme="majorBidi" w:hAnsiTheme="majorBidi" w:cstheme="majorBidi"/>
                <w:noProof/>
              </w:rPr>
              <w:drawing>
                <wp:inline distT="0" distB="0" distL="0" distR="0">
                  <wp:extent cx="2615980" cy="6790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2909" cy="678238"/>
                          </a:xfrm>
                          <a:prstGeom prst="rect">
                            <a:avLst/>
                          </a:prstGeom>
                          <a:noFill/>
                        </pic:spPr>
                      </pic:pic>
                    </a:graphicData>
                  </a:graphic>
                </wp:inline>
              </w:drawing>
            </w:r>
          </w:p>
        </w:tc>
      </w:tr>
    </w:tbl>
    <w:p w:rsidR="00CC25C3" w:rsidRPr="005A5CDD" w:rsidRDefault="00CC25C3" w:rsidP="005A5CDD">
      <w:pPr>
        <w:spacing w:after="0" w:line="240" w:lineRule="auto"/>
        <w:jc w:val="both"/>
        <w:rPr>
          <w:rFonts w:asciiTheme="majorBidi" w:hAnsiTheme="majorBidi" w:cstheme="majorBidi"/>
          <w:sz w:val="20"/>
          <w:szCs w:val="20"/>
          <w:lang w:bidi="ar-EG"/>
        </w:rPr>
      </w:pPr>
    </w:p>
    <w:p w:rsidR="00CC25C3" w:rsidRPr="005A5CDD" w:rsidRDefault="00CC25C3" w:rsidP="005A5CDD">
      <w:pPr>
        <w:spacing w:after="0" w:line="240" w:lineRule="auto"/>
        <w:jc w:val="center"/>
        <w:rPr>
          <w:rFonts w:asciiTheme="majorBidi" w:hAnsiTheme="majorBidi" w:cstheme="majorBidi"/>
          <w:sz w:val="20"/>
          <w:szCs w:val="20"/>
          <w:lang w:bidi="ar-EG"/>
        </w:rPr>
      </w:pPr>
      <w:r w:rsidRPr="005A5CDD">
        <w:rPr>
          <w:rFonts w:asciiTheme="majorBidi" w:hAnsiTheme="majorBidi" w:cstheme="majorBidi"/>
          <w:b/>
          <w:bCs/>
          <w:sz w:val="20"/>
          <w:szCs w:val="20"/>
          <w:lang w:bidi="ar-EG"/>
        </w:rPr>
        <w:t>Fig1</w:t>
      </w:r>
      <w:r w:rsidRPr="005A5CDD">
        <w:rPr>
          <w:rFonts w:asciiTheme="majorBidi" w:hAnsiTheme="majorBidi" w:cstheme="majorBidi"/>
          <w:sz w:val="20"/>
          <w:szCs w:val="20"/>
          <w:lang w:bidi="ar-EG"/>
        </w:rPr>
        <w:t xml:space="preserve">: </w:t>
      </w:r>
      <w:proofErr w:type="spellStart"/>
      <w:r w:rsidRPr="005A5CDD">
        <w:rPr>
          <w:rFonts w:asciiTheme="majorBidi" w:hAnsiTheme="majorBidi" w:cstheme="majorBidi"/>
          <w:sz w:val="20"/>
          <w:szCs w:val="20"/>
          <w:lang w:bidi="ar-EG"/>
        </w:rPr>
        <w:t>flowcytometric</w:t>
      </w:r>
      <w:proofErr w:type="spellEnd"/>
      <w:r w:rsidRPr="005A5CDD">
        <w:rPr>
          <w:rFonts w:asciiTheme="majorBidi" w:hAnsiTheme="majorBidi" w:cstheme="majorBidi"/>
          <w:sz w:val="20"/>
          <w:szCs w:val="20"/>
          <w:lang w:bidi="ar-EG"/>
        </w:rPr>
        <w:t xml:space="preserve"> analysis of CD4+CD28 null in control (1a) and CKD patients (1b</w:t>
      </w:r>
      <w:r w:rsidRPr="005A5CDD">
        <w:rPr>
          <w:rFonts w:asciiTheme="majorBidi" w:hAnsiTheme="majorBidi" w:cstheme="majorBidi"/>
          <w:b/>
          <w:bCs/>
          <w:sz w:val="20"/>
          <w:szCs w:val="20"/>
          <w:lang w:bidi="ar-EG"/>
        </w:rPr>
        <w:t>)</w:t>
      </w:r>
    </w:p>
    <w:p w:rsidR="00CC25C3" w:rsidRPr="005A5CDD" w:rsidRDefault="00CC25C3" w:rsidP="005A5CDD">
      <w:pPr>
        <w:spacing w:after="0" w:line="240" w:lineRule="auto"/>
        <w:jc w:val="center"/>
        <w:rPr>
          <w:rFonts w:asciiTheme="majorBidi" w:hAnsiTheme="majorBidi" w:cstheme="majorBidi"/>
          <w:b/>
          <w:bCs/>
          <w:sz w:val="20"/>
          <w:szCs w:val="20"/>
        </w:rPr>
      </w:pPr>
      <w:r w:rsidRPr="005A5CDD">
        <w:rPr>
          <w:rFonts w:asciiTheme="majorBidi" w:hAnsiTheme="majorBidi" w:cstheme="majorBidi"/>
          <w:noProof/>
          <w:sz w:val="20"/>
          <w:szCs w:val="20"/>
        </w:rPr>
        <w:lastRenderedPageBreak/>
        <w:drawing>
          <wp:inline distT="0" distB="0" distL="0" distR="0">
            <wp:extent cx="4473437" cy="2655736"/>
            <wp:effectExtent l="19050" t="0" r="22363"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25C3" w:rsidRPr="005A5CDD" w:rsidRDefault="00CC25C3" w:rsidP="005A5CDD">
      <w:pPr>
        <w:spacing w:after="0" w:line="240" w:lineRule="auto"/>
        <w:jc w:val="center"/>
        <w:rPr>
          <w:rFonts w:asciiTheme="majorBidi" w:hAnsiTheme="majorBidi" w:cstheme="majorBidi"/>
          <w:b/>
          <w:bCs/>
          <w:sz w:val="20"/>
          <w:szCs w:val="20"/>
        </w:rPr>
      </w:pPr>
      <w:r w:rsidRPr="005A5CDD">
        <w:rPr>
          <w:rFonts w:asciiTheme="majorBidi" w:hAnsiTheme="majorBidi" w:cstheme="majorBidi"/>
          <w:b/>
          <w:bCs/>
          <w:sz w:val="20"/>
          <w:szCs w:val="20"/>
        </w:rPr>
        <w:t>Fig2:</w:t>
      </w:r>
      <w:r w:rsidRPr="005A5CDD">
        <w:rPr>
          <w:rFonts w:asciiTheme="majorBidi" w:hAnsiTheme="majorBidi" w:cstheme="majorBidi"/>
          <w:sz w:val="20"/>
          <w:szCs w:val="20"/>
        </w:rPr>
        <w:t xml:space="preserve"> Comparison between three 25 (OH) vitamin D statuses among CKD patients</w:t>
      </w:r>
    </w:p>
    <w:p w:rsidR="00CC0409" w:rsidRDefault="00CC0409" w:rsidP="00CC0409">
      <w:pPr>
        <w:spacing w:after="0" w:line="240" w:lineRule="auto"/>
        <w:rPr>
          <w:rFonts w:asciiTheme="majorBidi" w:hAnsiTheme="majorBidi" w:cstheme="majorBidi"/>
          <w:b/>
          <w:bCs/>
          <w:sz w:val="20"/>
          <w:szCs w:val="20"/>
        </w:rPr>
      </w:pPr>
    </w:p>
    <w:p w:rsidR="00CC25C3" w:rsidRPr="005A5CDD" w:rsidRDefault="00CC25C3" w:rsidP="00CC0409">
      <w:pPr>
        <w:spacing w:after="0" w:line="240" w:lineRule="auto"/>
        <w:rPr>
          <w:rFonts w:asciiTheme="majorBidi" w:hAnsiTheme="majorBidi" w:cstheme="majorBidi"/>
          <w:b/>
          <w:bCs/>
          <w:sz w:val="20"/>
          <w:szCs w:val="20"/>
        </w:rPr>
      </w:pPr>
      <w:r w:rsidRPr="005A5CDD">
        <w:rPr>
          <w:rFonts w:asciiTheme="majorBidi" w:hAnsiTheme="majorBidi" w:cstheme="majorBidi"/>
          <w:b/>
          <w:bCs/>
          <w:sz w:val="20"/>
          <w:szCs w:val="20"/>
        </w:rPr>
        <w:t>Table (4)</w:t>
      </w:r>
      <w:r w:rsidRPr="005A5CDD">
        <w:rPr>
          <w:rFonts w:asciiTheme="majorBidi" w:hAnsiTheme="majorBidi" w:cstheme="majorBidi"/>
          <w:sz w:val="20"/>
          <w:szCs w:val="20"/>
        </w:rPr>
        <w:t xml:space="preserve">: Spearman correlation between </w:t>
      </w:r>
      <w:proofErr w:type="spellStart"/>
      <w:r w:rsidRPr="005A5CDD">
        <w:rPr>
          <w:rFonts w:asciiTheme="majorBidi" w:hAnsiTheme="majorBidi" w:cstheme="majorBidi"/>
          <w:sz w:val="20"/>
          <w:szCs w:val="20"/>
        </w:rPr>
        <w:t>hs</w:t>
      </w:r>
      <w:proofErr w:type="spellEnd"/>
      <w:r w:rsidRPr="005A5CDD">
        <w:rPr>
          <w:rFonts w:asciiTheme="majorBidi" w:hAnsiTheme="majorBidi" w:cstheme="majorBidi"/>
          <w:sz w:val="20"/>
          <w:szCs w:val="20"/>
        </w:rPr>
        <w:t xml:space="preserve">-CRP and age, </w:t>
      </w:r>
      <w:proofErr w:type="spellStart"/>
      <w:r w:rsidRPr="005A5CDD">
        <w:rPr>
          <w:rFonts w:asciiTheme="majorBidi" w:hAnsiTheme="majorBidi" w:cstheme="majorBidi"/>
          <w:sz w:val="20"/>
          <w:szCs w:val="20"/>
        </w:rPr>
        <w:t>eGFR</w:t>
      </w:r>
      <w:proofErr w:type="spellEnd"/>
      <w:r w:rsidRPr="005A5CDD">
        <w:rPr>
          <w:rFonts w:asciiTheme="majorBidi" w:hAnsiTheme="majorBidi" w:cstheme="majorBidi"/>
          <w:sz w:val="20"/>
          <w:szCs w:val="20"/>
        </w:rPr>
        <w:t xml:space="preserve">, 25 (OH) </w:t>
      </w:r>
      <w:proofErr w:type="spellStart"/>
      <w:r w:rsidRPr="005A5CDD">
        <w:rPr>
          <w:rFonts w:asciiTheme="majorBidi" w:hAnsiTheme="majorBidi" w:cstheme="majorBidi"/>
          <w:sz w:val="20"/>
          <w:szCs w:val="20"/>
        </w:rPr>
        <w:t>vit</w:t>
      </w:r>
      <w:proofErr w:type="spellEnd"/>
      <w:r w:rsidRPr="005A5CDD">
        <w:rPr>
          <w:rFonts w:asciiTheme="majorBidi" w:hAnsiTheme="majorBidi" w:cstheme="majorBidi"/>
          <w:sz w:val="20"/>
          <w:szCs w:val="20"/>
        </w:rPr>
        <w:t>, D, CCA-IMT and CD</w:t>
      </w:r>
      <w:r w:rsidRPr="005A5CDD">
        <w:rPr>
          <w:rFonts w:asciiTheme="majorBidi" w:hAnsiTheme="majorBidi" w:cstheme="majorBidi"/>
          <w:sz w:val="20"/>
          <w:szCs w:val="20"/>
          <w:vertAlign w:val="superscript"/>
        </w:rPr>
        <w:t>4+</w:t>
      </w:r>
      <w:r w:rsidRPr="005A5CDD">
        <w:rPr>
          <w:rFonts w:asciiTheme="majorBidi" w:hAnsiTheme="majorBidi" w:cstheme="majorBidi"/>
          <w:sz w:val="20"/>
          <w:szCs w:val="20"/>
        </w:rPr>
        <w:t xml:space="preserve"> CD</w:t>
      </w:r>
      <w:r w:rsidRPr="005A5CDD">
        <w:rPr>
          <w:rFonts w:asciiTheme="majorBidi" w:hAnsiTheme="majorBidi" w:cstheme="majorBidi"/>
          <w:sz w:val="20"/>
          <w:szCs w:val="20"/>
          <w:vertAlign w:val="superscript"/>
        </w:rPr>
        <w:t>28</w:t>
      </w:r>
      <w:r w:rsidRPr="005A5CDD">
        <w:rPr>
          <w:rFonts w:asciiTheme="majorBidi" w:hAnsiTheme="majorBidi" w:cstheme="majorBidi"/>
          <w:sz w:val="20"/>
          <w:szCs w:val="20"/>
        </w:rPr>
        <w:t xml:space="preserve"> null cells among cases</w:t>
      </w:r>
    </w:p>
    <w:tbl>
      <w:tblPr>
        <w:tblStyle w:val="TableGrid"/>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tblPr>
      <w:tblGrid>
        <w:gridCol w:w="4024"/>
        <w:gridCol w:w="3089"/>
        <w:gridCol w:w="2463"/>
      </w:tblGrid>
      <w:tr w:rsidR="00CC25C3" w:rsidRPr="005A5CDD" w:rsidTr="005B0D02">
        <w:tc>
          <w:tcPr>
            <w:tcW w:w="2101" w:type="pct"/>
            <w:vMerge w:val="restart"/>
          </w:tcPr>
          <w:p w:rsidR="00CC25C3" w:rsidRPr="005A5CDD" w:rsidRDefault="00CC25C3" w:rsidP="005A5CDD">
            <w:pPr>
              <w:jc w:val="both"/>
              <w:rPr>
                <w:rFonts w:asciiTheme="majorBidi" w:hAnsiTheme="majorBidi" w:cstheme="majorBidi"/>
                <w:sz w:val="20"/>
                <w:szCs w:val="20"/>
              </w:rPr>
            </w:pPr>
          </w:p>
        </w:tc>
        <w:tc>
          <w:tcPr>
            <w:tcW w:w="2899" w:type="pct"/>
            <w:gridSpan w:val="2"/>
          </w:tcPr>
          <w:p w:rsidR="00CC25C3" w:rsidRPr="005A5CDD" w:rsidRDefault="00CC25C3" w:rsidP="005A5CDD">
            <w:pPr>
              <w:jc w:val="center"/>
              <w:rPr>
                <w:rFonts w:asciiTheme="majorBidi" w:hAnsiTheme="majorBidi" w:cstheme="majorBidi"/>
                <w:b/>
                <w:bCs/>
                <w:sz w:val="20"/>
                <w:szCs w:val="20"/>
              </w:rPr>
            </w:pPr>
            <w:proofErr w:type="spellStart"/>
            <w:r w:rsidRPr="005A5CDD">
              <w:rPr>
                <w:rFonts w:asciiTheme="majorBidi" w:hAnsiTheme="majorBidi" w:cstheme="majorBidi"/>
                <w:b/>
                <w:bCs/>
                <w:sz w:val="20"/>
                <w:szCs w:val="20"/>
              </w:rPr>
              <w:t>hs</w:t>
            </w:r>
            <w:proofErr w:type="spellEnd"/>
            <w:r w:rsidRPr="005A5CDD">
              <w:rPr>
                <w:rFonts w:asciiTheme="majorBidi" w:hAnsiTheme="majorBidi" w:cstheme="majorBidi"/>
                <w:b/>
                <w:bCs/>
                <w:sz w:val="20"/>
                <w:szCs w:val="20"/>
              </w:rPr>
              <w:t>-CRP</w:t>
            </w:r>
          </w:p>
        </w:tc>
      </w:tr>
      <w:tr w:rsidR="00CC25C3" w:rsidRPr="005A5CDD" w:rsidTr="005B0D02">
        <w:tc>
          <w:tcPr>
            <w:tcW w:w="2101" w:type="pct"/>
            <w:vMerge/>
          </w:tcPr>
          <w:p w:rsidR="00CC25C3" w:rsidRPr="005A5CDD" w:rsidRDefault="00CC25C3" w:rsidP="005A5CDD">
            <w:pPr>
              <w:jc w:val="both"/>
              <w:rPr>
                <w:rFonts w:asciiTheme="majorBidi" w:hAnsiTheme="majorBidi" w:cstheme="majorBidi"/>
                <w:b/>
                <w:bCs/>
                <w:sz w:val="20"/>
                <w:szCs w:val="20"/>
              </w:rPr>
            </w:pPr>
          </w:p>
        </w:tc>
        <w:tc>
          <w:tcPr>
            <w:tcW w:w="1613" w:type="pct"/>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R</w:t>
            </w:r>
          </w:p>
        </w:tc>
        <w:tc>
          <w:tcPr>
            <w:tcW w:w="1286" w:type="pct"/>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P value</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Age</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0.052</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0.75</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proofErr w:type="spellStart"/>
            <w:r w:rsidRPr="005A5CDD">
              <w:rPr>
                <w:rFonts w:asciiTheme="majorBidi" w:hAnsiTheme="majorBidi" w:cstheme="majorBidi"/>
                <w:b/>
                <w:bCs/>
                <w:sz w:val="20"/>
                <w:szCs w:val="20"/>
              </w:rPr>
              <w:t>eGFR</w:t>
            </w:r>
            <w:proofErr w:type="spellEnd"/>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-0.523</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 xml:space="preserve">25 (OH) </w:t>
            </w:r>
            <w:proofErr w:type="spellStart"/>
            <w:r w:rsidRPr="005A5CDD">
              <w:rPr>
                <w:rFonts w:asciiTheme="majorBidi" w:hAnsiTheme="majorBidi" w:cstheme="majorBidi"/>
                <w:b/>
                <w:bCs/>
                <w:sz w:val="20"/>
                <w:szCs w:val="20"/>
              </w:rPr>
              <w:t>vit</w:t>
            </w:r>
            <w:proofErr w:type="spellEnd"/>
            <w:r w:rsidRPr="005A5CDD">
              <w:rPr>
                <w:rFonts w:asciiTheme="majorBidi" w:hAnsiTheme="majorBidi" w:cstheme="majorBidi"/>
                <w:b/>
                <w:bCs/>
                <w:sz w:val="20"/>
                <w:szCs w:val="20"/>
              </w:rPr>
              <w:t>, D</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-0.742</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CCA-IMT</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0.570</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CD</w:t>
            </w:r>
            <w:r w:rsidRPr="005A5CDD">
              <w:rPr>
                <w:rFonts w:asciiTheme="majorBidi" w:hAnsiTheme="majorBidi" w:cstheme="majorBidi"/>
                <w:b/>
                <w:bCs/>
                <w:sz w:val="20"/>
                <w:szCs w:val="20"/>
                <w:vertAlign w:val="superscript"/>
              </w:rPr>
              <w:t>4+</w:t>
            </w:r>
            <w:r w:rsidRPr="005A5CDD">
              <w:rPr>
                <w:rFonts w:asciiTheme="majorBidi" w:hAnsiTheme="majorBidi" w:cstheme="majorBidi"/>
                <w:b/>
                <w:bCs/>
                <w:sz w:val="20"/>
                <w:szCs w:val="20"/>
              </w:rPr>
              <w:t xml:space="preserve"> CD</w:t>
            </w:r>
            <w:r w:rsidRPr="005A5CDD">
              <w:rPr>
                <w:rFonts w:asciiTheme="majorBidi" w:hAnsiTheme="majorBidi" w:cstheme="majorBidi"/>
                <w:b/>
                <w:bCs/>
                <w:sz w:val="20"/>
                <w:szCs w:val="20"/>
                <w:vertAlign w:val="superscript"/>
              </w:rPr>
              <w:t>28</w:t>
            </w:r>
            <w:r w:rsidRPr="005A5CDD">
              <w:rPr>
                <w:rFonts w:asciiTheme="majorBidi" w:hAnsiTheme="majorBidi" w:cstheme="majorBidi"/>
                <w:b/>
                <w:bCs/>
                <w:sz w:val="20"/>
                <w:szCs w:val="20"/>
              </w:rPr>
              <w:t xml:space="preserve"> null cells</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0.759</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bl>
    <w:p w:rsidR="00CC25C3" w:rsidRPr="005A5CDD" w:rsidRDefault="00CC25C3" w:rsidP="005A5CDD">
      <w:pPr>
        <w:spacing w:after="0" w:line="240" w:lineRule="auto"/>
        <w:jc w:val="both"/>
        <w:rPr>
          <w:rFonts w:asciiTheme="majorBidi" w:hAnsiTheme="majorBidi" w:cstheme="majorBidi"/>
          <w:sz w:val="20"/>
          <w:szCs w:val="20"/>
        </w:rPr>
      </w:pPr>
      <w:r w:rsidRPr="005A5CDD">
        <w:rPr>
          <w:rFonts w:asciiTheme="majorBidi" w:hAnsiTheme="majorBidi" w:cstheme="majorBidi"/>
          <w:sz w:val="20"/>
          <w:szCs w:val="20"/>
        </w:rPr>
        <w:t>**Highly significant correlation</w:t>
      </w:r>
    </w:p>
    <w:p w:rsidR="00CC0409" w:rsidRDefault="00CC0409" w:rsidP="005A5CDD">
      <w:pPr>
        <w:spacing w:after="0" w:line="240" w:lineRule="auto"/>
        <w:jc w:val="both"/>
        <w:rPr>
          <w:rFonts w:asciiTheme="majorBidi" w:hAnsiTheme="majorBidi" w:cstheme="majorBidi"/>
          <w:b/>
          <w:bCs/>
          <w:sz w:val="20"/>
          <w:szCs w:val="20"/>
        </w:rPr>
      </w:pPr>
    </w:p>
    <w:p w:rsidR="00CC25C3" w:rsidRPr="005A5CDD" w:rsidRDefault="00CC25C3" w:rsidP="005A5CDD">
      <w:pPr>
        <w:spacing w:after="0" w:line="240" w:lineRule="auto"/>
        <w:jc w:val="both"/>
        <w:rPr>
          <w:rFonts w:asciiTheme="majorBidi" w:hAnsiTheme="majorBidi" w:cstheme="majorBidi"/>
          <w:sz w:val="20"/>
          <w:szCs w:val="20"/>
        </w:rPr>
      </w:pPr>
      <w:r w:rsidRPr="005A5CDD">
        <w:rPr>
          <w:rFonts w:asciiTheme="majorBidi" w:hAnsiTheme="majorBidi" w:cstheme="majorBidi"/>
          <w:b/>
          <w:bCs/>
          <w:sz w:val="20"/>
          <w:szCs w:val="20"/>
        </w:rPr>
        <w:t>Table (5)</w:t>
      </w:r>
      <w:r w:rsidRPr="005A5CDD">
        <w:rPr>
          <w:rFonts w:asciiTheme="majorBidi" w:hAnsiTheme="majorBidi" w:cstheme="majorBidi"/>
          <w:sz w:val="20"/>
          <w:szCs w:val="20"/>
        </w:rPr>
        <w:t>: Spearman correlation between CD</w:t>
      </w:r>
      <w:r w:rsidRPr="005A5CDD">
        <w:rPr>
          <w:rFonts w:asciiTheme="majorBidi" w:hAnsiTheme="majorBidi" w:cstheme="majorBidi"/>
          <w:sz w:val="20"/>
          <w:szCs w:val="20"/>
          <w:vertAlign w:val="superscript"/>
        </w:rPr>
        <w:t>4+</w:t>
      </w:r>
      <w:r w:rsidRPr="005A5CDD">
        <w:rPr>
          <w:rFonts w:asciiTheme="majorBidi" w:hAnsiTheme="majorBidi" w:cstheme="majorBidi"/>
          <w:sz w:val="20"/>
          <w:szCs w:val="20"/>
        </w:rPr>
        <w:t xml:space="preserve"> CD</w:t>
      </w:r>
      <w:r w:rsidRPr="005A5CDD">
        <w:rPr>
          <w:rFonts w:asciiTheme="majorBidi" w:hAnsiTheme="majorBidi" w:cstheme="majorBidi"/>
          <w:sz w:val="20"/>
          <w:szCs w:val="20"/>
          <w:vertAlign w:val="superscript"/>
        </w:rPr>
        <w:t>28</w:t>
      </w:r>
      <w:r w:rsidRPr="005A5CDD">
        <w:rPr>
          <w:rFonts w:asciiTheme="majorBidi" w:hAnsiTheme="majorBidi" w:cstheme="majorBidi"/>
          <w:sz w:val="20"/>
          <w:szCs w:val="20"/>
        </w:rPr>
        <w:t xml:space="preserve"> null T cells and age, 25 (OH) </w:t>
      </w:r>
      <w:proofErr w:type="spellStart"/>
      <w:r w:rsidRPr="005A5CDD">
        <w:rPr>
          <w:rFonts w:asciiTheme="majorBidi" w:hAnsiTheme="majorBidi" w:cstheme="majorBidi"/>
          <w:sz w:val="20"/>
          <w:szCs w:val="20"/>
        </w:rPr>
        <w:t>vit</w:t>
      </w:r>
      <w:proofErr w:type="spellEnd"/>
      <w:r w:rsidRPr="005A5CDD">
        <w:rPr>
          <w:rFonts w:asciiTheme="majorBidi" w:hAnsiTheme="majorBidi" w:cstheme="majorBidi"/>
          <w:sz w:val="20"/>
          <w:szCs w:val="20"/>
        </w:rPr>
        <w:t xml:space="preserve"> D, </w:t>
      </w:r>
      <w:proofErr w:type="spellStart"/>
      <w:r w:rsidRPr="005A5CDD">
        <w:rPr>
          <w:rFonts w:asciiTheme="majorBidi" w:hAnsiTheme="majorBidi" w:cstheme="majorBidi"/>
          <w:sz w:val="20"/>
          <w:szCs w:val="20"/>
        </w:rPr>
        <w:t>eGFR</w:t>
      </w:r>
      <w:proofErr w:type="spellEnd"/>
      <w:r w:rsidRPr="005A5CDD">
        <w:rPr>
          <w:rFonts w:asciiTheme="majorBidi" w:hAnsiTheme="majorBidi" w:cstheme="majorBidi"/>
          <w:sz w:val="20"/>
          <w:szCs w:val="20"/>
        </w:rPr>
        <w:t xml:space="preserve">, CCA-IMT and </w:t>
      </w:r>
      <w:proofErr w:type="spellStart"/>
      <w:r w:rsidRPr="005A5CDD">
        <w:rPr>
          <w:rFonts w:asciiTheme="majorBidi" w:hAnsiTheme="majorBidi" w:cstheme="majorBidi"/>
          <w:sz w:val="20"/>
          <w:szCs w:val="20"/>
        </w:rPr>
        <w:t>hs</w:t>
      </w:r>
      <w:proofErr w:type="spellEnd"/>
      <w:r w:rsidRPr="005A5CDD">
        <w:rPr>
          <w:rFonts w:asciiTheme="majorBidi" w:hAnsiTheme="majorBidi" w:cstheme="majorBidi"/>
          <w:sz w:val="20"/>
          <w:szCs w:val="20"/>
        </w:rPr>
        <w:t>-CRP among CKD patients</w:t>
      </w:r>
    </w:p>
    <w:tbl>
      <w:tblPr>
        <w:tblStyle w:val="TableGrid"/>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tblPr>
      <w:tblGrid>
        <w:gridCol w:w="4024"/>
        <w:gridCol w:w="3089"/>
        <w:gridCol w:w="2463"/>
      </w:tblGrid>
      <w:tr w:rsidR="00CC25C3" w:rsidRPr="005A5CDD" w:rsidTr="005B0D02">
        <w:tc>
          <w:tcPr>
            <w:tcW w:w="2101" w:type="pct"/>
            <w:vMerge w:val="restart"/>
          </w:tcPr>
          <w:p w:rsidR="00CC25C3" w:rsidRPr="005A5CDD" w:rsidRDefault="00CC25C3" w:rsidP="005A5CDD">
            <w:pPr>
              <w:jc w:val="both"/>
              <w:rPr>
                <w:rFonts w:asciiTheme="majorBidi" w:hAnsiTheme="majorBidi" w:cstheme="majorBidi"/>
                <w:sz w:val="20"/>
                <w:szCs w:val="20"/>
              </w:rPr>
            </w:pPr>
          </w:p>
        </w:tc>
        <w:tc>
          <w:tcPr>
            <w:tcW w:w="2899" w:type="pct"/>
            <w:gridSpan w:val="2"/>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CD</w:t>
            </w:r>
            <w:r w:rsidRPr="005A5CDD">
              <w:rPr>
                <w:rFonts w:asciiTheme="majorBidi" w:hAnsiTheme="majorBidi" w:cstheme="majorBidi"/>
                <w:b/>
                <w:bCs/>
                <w:sz w:val="20"/>
                <w:szCs w:val="20"/>
                <w:vertAlign w:val="superscript"/>
              </w:rPr>
              <w:t>4+</w:t>
            </w:r>
            <w:r w:rsidRPr="005A5CDD">
              <w:rPr>
                <w:rFonts w:asciiTheme="majorBidi" w:hAnsiTheme="majorBidi" w:cstheme="majorBidi"/>
                <w:b/>
                <w:bCs/>
                <w:sz w:val="20"/>
                <w:szCs w:val="20"/>
              </w:rPr>
              <w:t xml:space="preserve"> CD</w:t>
            </w:r>
            <w:r w:rsidRPr="005A5CDD">
              <w:rPr>
                <w:rFonts w:asciiTheme="majorBidi" w:hAnsiTheme="majorBidi" w:cstheme="majorBidi"/>
                <w:b/>
                <w:bCs/>
                <w:sz w:val="20"/>
                <w:szCs w:val="20"/>
                <w:vertAlign w:val="superscript"/>
              </w:rPr>
              <w:t>28</w:t>
            </w:r>
            <w:r w:rsidRPr="005A5CDD">
              <w:rPr>
                <w:rFonts w:asciiTheme="majorBidi" w:hAnsiTheme="majorBidi" w:cstheme="majorBidi"/>
                <w:b/>
                <w:bCs/>
                <w:sz w:val="20"/>
                <w:szCs w:val="20"/>
              </w:rPr>
              <w:t xml:space="preserve"> null T cells</w:t>
            </w:r>
          </w:p>
        </w:tc>
      </w:tr>
      <w:tr w:rsidR="00CC25C3" w:rsidRPr="005A5CDD" w:rsidTr="005B0D02">
        <w:tc>
          <w:tcPr>
            <w:tcW w:w="2101" w:type="pct"/>
            <w:vMerge/>
          </w:tcPr>
          <w:p w:rsidR="00CC25C3" w:rsidRPr="005A5CDD" w:rsidRDefault="00CC25C3" w:rsidP="005A5CDD">
            <w:pPr>
              <w:jc w:val="both"/>
              <w:rPr>
                <w:rFonts w:asciiTheme="majorBidi" w:hAnsiTheme="majorBidi" w:cstheme="majorBidi"/>
                <w:b/>
                <w:bCs/>
                <w:sz w:val="20"/>
                <w:szCs w:val="20"/>
              </w:rPr>
            </w:pPr>
          </w:p>
        </w:tc>
        <w:tc>
          <w:tcPr>
            <w:tcW w:w="1613" w:type="pct"/>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R</w:t>
            </w:r>
          </w:p>
        </w:tc>
        <w:tc>
          <w:tcPr>
            <w:tcW w:w="1286" w:type="pct"/>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P value</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Age</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0.455</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0.003*</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 xml:space="preserve">25 (OH) </w:t>
            </w:r>
            <w:proofErr w:type="spellStart"/>
            <w:r w:rsidRPr="005A5CDD">
              <w:rPr>
                <w:rFonts w:asciiTheme="majorBidi" w:hAnsiTheme="majorBidi" w:cstheme="majorBidi"/>
                <w:b/>
                <w:bCs/>
                <w:sz w:val="20"/>
                <w:szCs w:val="20"/>
              </w:rPr>
              <w:t>vit</w:t>
            </w:r>
            <w:proofErr w:type="spellEnd"/>
            <w:r w:rsidRPr="005A5CDD">
              <w:rPr>
                <w:rFonts w:asciiTheme="majorBidi" w:hAnsiTheme="majorBidi" w:cstheme="majorBidi"/>
                <w:b/>
                <w:bCs/>
                <w:sz w:val="20"/>
                <w:szCs w:val="20"/>
              </w:rPr>
              <w:t>, D</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-0.966</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proofErr w:type="spellStart"/>
            <w:r w:rsidRPr="005A5CDD">
              <w:rPr>
                <w:rFonts w:asciiTheme="majorBidi" w:hAnsiTheme="majorBidi" w:cstheme="majorBidi"/>
                <w:b/>
                <w:bCs/>
                <w:sz w:val="20"/>
                <w:szCs w:val="20"/>
              </w:rPr>
              <w:t>eGFR</w:t>
            </w:r>
            <w:proofErr w:type="spellEnd"/>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-0.780</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CCA-IMT</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0.866</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proofErr w:type="spellStart"/>
            <w:r w:rsidRPr="005A5CDD">
              <w:rPr>
                <w:rFonts w:asciiTheme="majorBidi" w:hAnsiTheme="majorBidi" w:cstheme="majorBidi"/>
                <w:b/>
                <w:bCs/>
                <w:sz w:val="20"/>
                <w:szCs w:val="20"/>
              </w:rPr>
              <w:t>hs</w:t>
            </w:r>
            <w:proofErr w:type="spellEnd"/>
            <w:r w:rsidRPr="005A5CDD">
              <w:rPr>
                <w:rFonts w:asciiTheme="majorBidi" w:hAnsiTheme="majorBidi" w:cstheme="majorBidi"/>
                <w:b/>
                <w:bCs/>
                <w:sz w:val="20"/>
                <w:szCs w:val="20"/>
              </w:rPr>
              <w:t>-CRP</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0.759</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bl>
    <w:p w:rsidR="00CC25C3" w:rsidRPr="005A5CDD" w:rsidRDefault="00CC25C3" w:rsidP="005A5CDD">
      <w:pPr>
        <w:spacing w:after="0" w:line="240" w:lineRule="auto"/>
        <w:jc w:val="both"/>
        <w:rPr>
          <w:rFonts w:asciiTheme="majorBidi" w:hAnsiTheme="majorBidi" w:cstheme="majorBidi"/>
          <w:b/>
          <w:bCs/>
          <w:sz w:val="20"/>
          <w:szCs w:val="20"/>
        </w:rPr>
      </w:pPr>
    </w:p>
    <w:p w:rsidR="00CC25C3" w:rsidRPr="005A5CDD" w:rsidRDefault="00CC25C3" w:rsidP="005A5CDD">
      <w:pPr>
        <w:spacing w:after="0" w:line="240" w:lineRule="auto"/>
        <w:jc w:val="both"/>
        <w:rPr>
          <w:rFonts w:asciiTheme="majorBidi" w:hAnsiTheme="majorBidi" w:cstheme="majorBidi"/>
          <w:sz w:val="20"/>
          <w:szCs w:val="20"/>
        </w:rPr>
      </w:pPr>
      <w:r w:rsidRPr="005A5CDD">
        <w:rPr>
          <w:rFonts w:asciiTheme="majorBidi" w:hAnsiTheme="majorBidi" w:cstheme="majorBidi"/>
          <w:b/>
          <w:bCs/>
          <w:sz w:val="20"/>
          <w:szCs w:val="20"/>
        </w:rPr>
        <w:t>Table (6):</w:t>
      </w:r>
      <w:r w:rsidRPr="005A5CDD">
        <w:rPr>
          <w:rFonts w:asciiTheme="majorBidi" w:hAnsiTheme="majorBidi" w:cstheme="majorBidi"/>
          <w:sz w:val="20"/>
          <w:szCs w:val="20"/>
        </w:rPr>
        <w:t xml:space="preserve"> Spearman correlation between 25 (OH) </w:t>
      </w:r>
      <w:proofErr w:type="spellStart"/>
      <w:r w:rsidRPr="005A5CDD">
        <w:rPr>
          <w:rFonts w:asciiTheme="majorBidi" w:hAnsiTheme="majorBidi" w:cstheme="majorBidi"/>
          <w:sz w:val="20"/>
          <w:szCs w:val="20"/>
        </w:rPr>
        <w:t>vit</w:t>
      </w:r>
      <w:proofErr w:type="spellEnd"/>
      <w:r w:rsidRPr="005A5CDD">
        <w:rPr>
          <w:rFonts w:asciiTheme="majorBidi" w:hAnsiTheme="majorBidi" w:cstheme="majorBidi"/>
          <w:sz w:val="20"/>
          <w:szCs w:val="20"/>
        </w:rPr>
        <w:t xml:space="preserve">, D and age, </w:t>
      </w:r>
      <w:proofErr w:type="spellStart"/>
      <w:r w:rsidRPr="005A5CDD">
        <w:rPr>
          <w:rFonts w:asciiTheme="majorBidi" w:hAnsiTheme="majorBidi" w:cstheme="majorBidi"/>
          <w:sz w:val="20"/>
          <w:szCs w:val="20"/>
        </w:rPr>
        <w:t>eGFR</w:t>
      </w:r>
      <w:proofErr w:type="spellEnd"/>
      <w:r w:rsidRPr="005A5CDD">
        <w:rPr>
          <w:rFonts w:asciiTheme="majorBidi" w:hAnsiTheme="majorBidi" w:cstheme="majorBidi"/>
          <w:sz w:val="20"/>
          <w:szCs w:val="20"/>
        </w:rPr>
        <w:t xml:space="preserve">, </w:t>
      </w:r>
      <w:proofErr w:type="spellStart"/>
      <w:r w:rsidRPr="005A5CDD">
        <w:rPr>
          <w:rFonts w:asciiTheme="majorBidi" w:hAnsiTheme="majorBidi" w:cstheme="majorBidi"/>
          <w:sz w:val="20"/>
          <w:szCs w:val="20"/>
        </w:rPr>
        <w:t>hs</w:t>
      </w:r>
      <w:proofErr w:type="spellEnd"/>
      <w:r w:rsidRPr="005A5CDD">
        <w:rPr>
          <w:rFonts w:asciiTheme="majorBidi" w:hAnsiTheme="majorBidi" w:cstheme="majorBidi"/>
          <w:sz w:val="20"/>
          <w:szCs w:val="20"/>
        </w:rPr>
        <w:t>-CRP, CD</w:t>
      </w:r>
      <w:r w:rsidRPr="005A5CDD">
        <w:rPr>
          <w:rFonts w:asciiTheme="majorBidi" w:hAnsiTheme="majorBidi" w:cstheme="majorBidi"/>
          <w:sz w:val="20"/>
          <w:szCs w:val="20"/>
          <w:vertAlign w:val="superscript"/>
        </w:rPr>
        <w:t>4+</w:t>
      </w:r>
      <w:r w:rsidRPr="005A5CDD">
        <w:rPr>
          <w:rFonts w:asciiTheme="majorBidi" w:hAnsiTheme="majorBidi" w:cstheme="majorBidi"/>
          <w:sz w:val="20"/>
          <w:szCs w:val="20"/>
        </w:rPr>
        <w:t xml:space="preserve"> CD</w:t>
      </w:r>
      <w:r w:rsidRPr="005A5CDD">
        <w:rPr>
          <w:rFonts w:asciiTheme="majorBidi" w:hAnsiTheme="majorBidi" w:cstheme="majorBidi"/>
          <w:sz w:val="20"/>
          <w:szCs w:val="20"/>
          <w:vertAlign w:val="superscript"/>
        </w:rPr>
        <w:t>28</w:t>
      </w:r>
      <w:r w:rsidRPr="005A5CDD">
        <w:rPr>
          <w:rFonts w:asciiTheme="majorBidi" w:hAnsiTheme="majorBidi" w:cstheme="majorBidi"/>
          <w:sz w:val="20"/>
          <w:szCs w:val="20"/>
        </w:rPr>
        <w:t xml:space="preserve"> null cells and CCA-IMT among cases</w:t>
      </w:r>
    </w:p>
    <w:tbl>
      <w:tblPr>
        <w:tblStyle w:val="TableGrid"/>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tblPr>
      <w:tblGrid>
        <w:gridCol w:w="4024"/>
        <w:gridCol w:w="3089"/>
        <w:gridCol w:w="2463"/>
      </w:tblGrid>
      <w:tr w:rsidR="00CC25C3" w:rsidRPr="005A5CDD" w:rsidTr="005B0D02">
        <w:tc>
          <w:tcPr>
            <w:tcW w:w="2101" w:type="pct"/>
            <w:vMerge w:val="restart"/>
          </w:tcPr>
          <w:p w:rsidR="00CC25C3" w:rsidRPr="005A5CDD" w:rsidRDefault="00CC25C3" w:rsidP="005A5CDD">
            <w:pPr>
              <w:jc w:val="both"/>
              <w:rPr>
                <w:rFonts w:asciiTheme="majorBidi" w:hAnsiTheme="majorBidi" w:cstheme="majorBidi"/>
                <w:sz w:val="20"/>
                <w:szCs w:val="20"/>
              </w:rPr>
            </w:pPr>
          </w:p>
        </w:tc>
        <w:tc>
          <w:tcPr>
            <w:tcW w:w="2899" w:type="pct"/>
            <w:gridSpan w:val="2"/>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 xml:space="preserve">25 (OH) </w:t>
            </w:r>
            <w:proofErr w:type="spellStart"/>
            <w:r w:rsidRPr="005A5CDD">
              <w:rPr>
                <w:rFonts w:asciiTheme="majorBidi" w:hAnsiTheme="majorBidi" w:cstheme="majorBidi"/>
                <w:b/>
                <w:bCs/>
                <w:sz w:val="20"/>
                <w:szCs w:val="20"/>
              </w:rPr>
              <w:t>vit</w:t>
            </w:r>
            <w:proofErr w:type="spellEnd"/>
            <w:r w:rsidRPr="005A5CDD">
              <w:rPr>
                <w:rFonts w:asciiTheme="majorBidi" w:hAnsiTheme="majorBidi" w:cstheme="majorBidi"/>
                <w:b/>
                <w:bCs/>
                <w:sz w:val="20"/>
                <w:szCs w:val="20"/>
              </w:rPr>
              <w:t>, D</w:t>
            </w:r>
          </w:p>
        </w:tc>
      </w:tr>
      <w:tr w:rsidR="00CC25C3" w:rsidRPr="005A5CDD" w:rsidTr="005B0D02">
        <w:tc>
          <w:tcPr>
            <w:tcW w:w="2101" w:type="pct"/>
            <w:vMerge/>
          </w:tcPr>
          <w:p w:rsidR="00CC25C3" w:rsidRPr="005A5CDD" w:rsidRDefault="00CC25C3" w:rsidP="005A5CDD">
            <w:pPr>
              <w:jc w:val="both"/>
              <w:rPr>
                <w:rFonts w:asciiTheme="majorBidi" w:hAnsiTheme="majorBidi" w:cstheme="majorBidi"/>
                <w:b/>
                <w:bCs/>
                <w:sz w:val="20"/>
                <w:szCs w:val="20"/>
              </w:rPr>
            </w:pPr>
          </w:p>
        </w:tc>
        <w:tc>
          <w:tcPr>
            <w:tcW w:w="1613" w:type="pct"/>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R</w:t>
            </w:r>
          </w:p>
        </w:tc>
        <w:tc>
          <w:tcPr>
            <w:tcW w:w="1286" w:type="pct"/>
          </w:tcPr>
          <w:p w:rsidR="00CC25C3" w:rsidRPr="005A5CDD" w:rsidRDefault="00CC25C3" w:rsidP="005A5CDD">
            <w:pPr>
              <w:jc w:val="center"/>
              <w:rPr>
                <w:rFonts w:asciiTheme="majorBidi" w:hAnsiTheme="majorBidi" w:cstheme="majorBidi"/>
                <w:b/>
                <w:bCs/>
                <w:sz w:val="20"/>
                <w:szCs w:val="20"/>
              </w:rPr>
            </w:pPr>
            <w:r w:rsidRPr="005A5CDD">
              <w:rPr>
                <w:rFonts w:asciiTheme="majorBidi" w:hAnsiTheme="majorBidi" w:cstheme="majorBidi"/>
                <w:b/>
                <w:bCs/>
                <w:sz w:val="20"/>
                <w:szCs w:val="20"/>
              </w:rPr>
              <w:t>P value</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Age</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-0.478</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0.002*</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proofErr w:type="spellStart"/>
            <w:r w:rsidRPr="005A5CDD">
              <w:rPr>
                <w:rFonts w:asciiTheme="majorBidi" w:hAnsiTheme="majorBidi" w:cstheme="majorBidi"/>
                <w:b/>
                <w:bCs/>
                <w:sz w:val="20"/>
                <w:szCs w:val="20"/>
              </w:rPr>
              <w:t>eGFR</w:t>
            </w:r>
            <w:proofErr w:type="spellEnd"/>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0.816</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proofErr w:type="spellStart"/>
            <w:r w:rsidRPr="005A5CDD">
              <w:rPr>
                <w:rFonts w:asciiTheme="majorBidi" w:hAnsiTheme="majorBidi" w:cstheme="majorBidi"/>
                <w:b/>
                <w:bCs/>
                <w:sz w:val="20"/>
                <w:szCs w:val="20"/>
              </w:rPr>
              <w:t>hs</w:t>
            </w:r>
            <w:proofErr w:type="spellEnd"/>
            <w:r w:rsidRPr="005A5CDD">
              <w:rPr>
                <w:rFonts w:asciiTheme="majorBidi" w:hAnsiTheme="majorBidi" w:cstheme="majorBidi"/>
                <w:b/>
                <w:bCs/>
                <w:sz w:val="20"/>
                <w:szCs w:val="20"/>
              </w:rPr>
              <w:t>-CRP</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-0.742</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CD</w:t>
            </w:r>
            <w:r w:rsidRPr="005A5CDD">
              <w:rPr>
                <w:rFonts w:asciiTheme="majorBidi" w:hAnsiTheme="majorBidi" w:cstheme="majorBidi"/>
                <w:b/>
                <w:bCs/>
                <w:sz w:val="20"/>
                <w:szCs w:val="20"/>
                <w:vertAlign w:val="superscript"/>
              </w:rPr>
              <w:t>4+</w:t>
            </w:r>
            <w:r w:rsidRPr="005A5CDD">
              <w:rPr>
                <w:rFonts w:asciiTheme="majorBidi" w:hAnsiTheme="majorBidi" w:cstheme="majorBidi"/>
                <w:b/>
                <w:bCs/>
                <w:sz w:val="20"/>
                <w:szCs w:val="20"/>
              </w:rPr>
              <w:t xml:space="preserve"> CD</w:t>
            </w:r>
            <w:r w:rsidRPr="005A5CDD">
              <w:rPr>
                <w:rFonts w:asciiTheme="majorBidi" w:hAnsiTheme="majorBidi" w:cstheme="majorBidi"/>
                <w:b/>
                <w:bCs/>
                <w:sz w:val="20"/>
                <w:szCs w:val="20"/>
                <w:vertAlign w:val="superscript"/>
              </w:rPr>
              <w:t>28</w:t>
            </w:r>
            <w:r w:rsidRPr="005A5CDD">
              <w:rPr>
                <w:rFonts w:asciiTheme="majorBidi" w:hAnsiTheme="majorBidi" w:cstheme="majorBidi"/>
                <w:b/>
                <w:bCs/>
                <w:sz w:val="20"/>
                <w:szCs w:val="20"/>
              </w:rPr>
              <w:t xml:space="preserve"> null cells</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-0.966</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r w:rsidR="00CC25C3" w:rsidRPr="005A5CDD" w:rsidTr="005B0D02">
        <w:tc>
          <w:tcPr>
            <w:tcW w:w="2101" w:type="pct"/>
          </w:tcPr>
          <w:p w:rsidR="00CC25C3" w:rsidRPr="005A5CDD" w:rsidRDefault="00CC25C3" w:rsidP="005A5CDD">
            <w:pPr>
              <w:jc w:val="both"/>
              <w:rPr>
                <w:rFonts w:asciiTheme="majorBidi" w:hAnsiTheme="majorBidi" w:cstheme="majorBidi"/>
                <w:b/>
                <w:bCs/>
                <w:sz w:val="20"/>
                <w:szCs w:val="20"/>
              </w:rPr>
            </w:pPr>
            <w:r w:rsidRPr="005A5CDD">
              <w:rPr>
                <w:rFonts w:asciiTheme="majorBidi" w:hAnsiTheme="majorBidi" w:cstheme="majorBidi"/>
                <w:b/>
                <w:bCs/>
                <w:sz w:val="20"/>
                <w:szCs w:val="20"/>
              </w:rPr>
              <w:t>CCA-IMT</w:t>
            </w:r>
          </w:p>
        </w:tc>
        <w:tc>
          <w:tcPr>
            <w:tcW w:w="1613"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-0.699</w:t>
            </w:r>
          </w:p>
        </w:tc>
        <w:tc>
          <w:tcPr>
            <w:tcW w:w="1286" w:type="pct"/>
          </w:tcPr>
          <w:p w:rsidR="00CC25C3" w:rsidRPr="005A5CDD" w:rsidRDefault="00CC25C3" w:rsidP="005A5CDD">
            <w:pPr>
              <w:jc w:val="center"/>
              <w:rPr>
                <w:rFonts w:asciiTheme="majorBidi" w:hAnsiTheme="majorBidi" w:cstheme="majorBidi"/>
                <w:sz w:val="20"/>
                <w:szCs w:val="20"/>
              </w:rPr>
            </w:pPr>
            <w:r w:rsidRPr="005A5CDD">
              <w:rPr>
                <w:rFonts w:asciiTheme="majorBidi" w:hAnsiTheme="majorBidi" w:cstheme="majorBidi"/>
                <w:sz w:val="20"/>
                <w:szCs w:val="20"/>
              </w:rPr>
              <w:t>&lt;0.001**</w:t>
            </w:r>
          </w:p>
        </w:tc>
      </w:tr>
    </w:tbl>
    <w:p w:rsidR="005A5CDD" w:rsidRPr="002D1B4F" w:rsidRDefault="00CC25C3" w:rsidP="002D1B4F">
      <w:pPr>
        <w:spacing w:after="0" w:line="240" w:lineRule="auto"/>
        <w:jc w:val="both"/>
        <w:rPr>
          <w:rFonts w:asciiTheme="majorBidi" w:hAnsiTheme="majorBidi" w:cstheme="majorBidi"/>
          <w:sz w:val="20"/>
          <w:szCs w:val="20"/>
        </w:rPr>
      </w:pPr>
      <w:r w:rsidRPr="005A5CDD">
        <w:rPr>
          <w:rFonts w:asciiTheme="majorBidi" w:hAnsiTheme="majorBidi" w:cstheme="majorBidi"/>
          <w:sz w:val="20"/>
          <w:szCs w:val="20"/>
        </w:rPr>
        <w:t>*Significant correlation         **Highly significant correlation</w:t>
      </w:r>
    </w:p>
    <w:p w:rsidR="00CC0409" w:rsidRDefault="00CC0409" w:rsidP="005A5CDD">
      <w:pPr>
        <w:autoSpaceDE w:val="0"/>
        <w:autoSpaceDN w:val="0"/>
        <w:adjustRightInd w:val="0"/>
        <w:spacing w:after="0" w:line="240" w:lineRule="auto"/>
        <w:jc w:val="both"/>
        <w:rPr>
          <w:rFonts w:asciiTheme="majorBidi" w:hAnsiTheme="majorBidi" w:cstheme="majorBidi"/>
          <w:b/>
          <w:bCs/>
          <w:sz w:val="20"/>
          <w:szCs w:val="20"/>
        </w:rPr>
        <w:sectPr w:rsidR="00CC0409" w:rsidSect="005A5CDD">
          <w:type w:val="continuous"/>
          <w:pgSz w:w="12240" w:h="15840"/>
          <w:pgMar w:top="1440" w:right="1440" w:bottom="1440" w:left="1440" w:header="720" w:footer="720" w:gutter="0"/>
          <w:cols w:space="720"/>
          <w:docGrid w:linePitch="360"/>
        </w:sectPr>
      </w:pPr>
    </w:p>
    <w:p w:rsidR="00CC25C3" w:rsidRPr="005A5CDD" w:rsidRDefault="005A5CDD" w:rsidP="005A5CDD">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 xml:space="preserve">4. </w:t>
      </w:r>
      <w:r w:rsidR="00CC25C3" w:rsidRPr="005A5CDD">
        <w:rPr>
          <w:rFonts w:asciiTheme="majorBidi" w:hAnsiTheme="majorBidi" w:cstheme="majorBidi"/>
          <w:b/>
          <w:bCs/>
          <w:sz w:val="20"/>
          <w:szCs w:val="20"/>
        </w:rPr>
        <w:t>Discussion</w:t>
      </w:r>
    </w:p>
    <w:p w:rsidR="000253FF" w:rsidRPr="005A5CDD" w:rsidRDefault="00CC25C3" w:rsidP="005A5CDD">
      <w:pPr>
        <w:pStyle w:val="BodyTextIndent2"/>
        <w:spacing w:after="0" w:line="240" w:lineRule="auto"/>
        <w:ind w:left="0" w:firstLine="426"/>
        <w:jc w:val="lowKashida"/>
        <w:rPr>
          <w:rFonts w:asciiTheme="majorBidi" w:eastAsia="SimSun" w:hAnsiTheme="majorBidi" w:cstheme="majorBidi"/>
          <w:b/>
          <w:bCs/>
          <w:sz w:val="20"/>
          <w:szCs w:val="20"/>
        </w:rPr>
      </w:pPr>
      <w:r w:rsidRPr="005A5CDD">
        <w:rPr>
          <w:rFonts w:asciiTheme="majorBidi" w:hAnsiTheme="majorBidi" w:cstheme="majorBidi"/>
          <w:color w:val="000000"/>
          <w:sz w:val="20"/>
          <w:szCs w:val="20"/>
        </w:rPr>
        <w:t>Cardiovascular diseases (CVD) are the main cause of mortality in CKD patients</w:t>
      </w:r>
      <w:r w:rsidRPr="005A5CDD">
        <w:rPr>
          <w:rFonts w:asciiTheme="majorBidi" w:hAnsiTheme="majorBidi" w:cstheme="majorBidi"/>
          <w:b/>
          <w:bCs/>
          <w:sz w:val="20"/>
          <w:szCs w:val="20"/>
        </w:rPr>
        <w:t>(Cheung and William, 2011).</w:t>
      </w:r>
      <w:r w:rsidRPr="005A5CDD">
        <w:rPr>
          <w:rFonts w:asciiTheme="majorBidi" w:hAnsiTheme="majorBidi" w:cstheme="majorBidi"/>
          <w:sz w:val="20"/>
          <w:szCs w:val="20"/>
        </w:rPr>
        <w:t xml:space="preserve">Traditional CVD risk factors do not adequately explain this disproportionate increase in risk and the role of non-traditional risk factors such as inflammation, oxidative stress and altered immune function have been explored </w:t>
      </w:r>
      <w:r w:rsidRPr="005A5CDD">
        <w:rPr>
          <w:rFonts w:asciiTheme="majorBidi" w:eastAsia="SimSun" w:hAnsiTheme="majorBidi" w:cstheme="majorBidi"/>
          <w:b/>
          <w:bCs/>
          <w:sz w:val="20"/>
          <w:szCs w:val="20"/>
        </w:rPr>
        <w:t>(</w:t>
      </w:r>
      <w:proofErr w:type="spellStart"/>
      <w:r w:rsidRPr="005A5CDD">
        <w:rPr>
          <w:rFonts w:asciiTheme="majorBidi" w:eastAsia="SimSun" w:hAnsiTheme="majorBidi" w:cstheme="majorBidi"/>
          <w:b/>
          <w:bCs/>
          <w:sz w:val="20"/>
          <w:szCs w:val="20"/>
        </w:rPr>
        <w:t>Cachofeiro</w:t>
      </w:r>
      <w:proofErr w:type="spellEnd"/>
      <w:r w:rsidRPr="005A5CDD">
        <w:rPr>
          <w:rFonts w:asciiTheme="majorBidi" w:eastAsia="SimSun" w:hAnsiTheme="majorBidi" w:cstheme="majorBidi"/>
          <w:b/>
          <w:bCs/>
          <w:sz w:val="20"/>
          <w:szCs w:val="20"/>
        </w:rPr>
        <w:t xml:space="preserve"> et al., 2008).</w:t>
      </w:r>
    </w:p>
    <w:p w:rsidR="00CC25C3" w:rsidRPr="005A5CDD" w:rsidRDefault="00CC25C3" w:rsidP="005A5CDD">
      <w:pPr>
        <w:pStyle w:val="BodyTextIndent2"/>
        <w:spacing w:after="0" w:line="240" w:lineRule="auto"/>
        <w:ind w:left="0" w:firstLine="426"/>
        <w:jc w:val="lowKashida"/>
        <w:rPr>
          <w:rFonts w:asciiTheme="majorBidi" w:hAnsiTheme="majorBidi" w:cstheme="majorBidi"/>
          <w:b/>
          <w:bCs/>
          <w:sz w:val="20"/>
          <w:szCs w:val="20"/>
        </w:rPr>
      </w:pPr>
      <w:r w:rsidRPr="005A5CDD">
        <w:rPr>
          <w:rFonts w:asciiTheme="majorBidi" w:hAnsiTheme="majorBidi" w:cstheme="majorBidi"/>
          <w:sz w:val="20"/>
          <w:szCs w:val="20"/>
        </w:rPr>
        <w:t xml:space="preserve">Vitamin D deficiency has been associated with a number of diseases including cancers, diabetes, infections, hypertension and CVD </w:t>
      </w:r>
      <w:r w:rsidRPr="005A5CDD">
        <w:rPr>
          <w:rFonts w:asciiTheme="majorBidi" w:hAnsiTheme="majorBidi" w:cstheme="majorBidi"/>
          <w:b/>
          <w:bCs/>
          <w:sz w:val="20"/>
          <w:szCs w:val="20"/>
        </w:rPr>
        <w:t>(Yadav et al., 2012).</w:t>
      </w:r>
      <w:r w:rsidRPr="005A5CDD">
        <w:rPr>
          <w:rFonts w:asciiTheme="majorBidi" w:hAnsiTheme="majorBidi" w:cstheme="majorBidi"/>
          <w:sz w:val="20"/>
          <w:szCs w:val="20"/>
        </w:rPr>
        <w:t xml:space="preserve"> Our data further add to the emerging literature about the role of vitamin D in cardiovascular health in CKD patients.</w:t>
      </w:r>
    </w:p>
    <w:p w:rsidR="00641B63" w:rsidRPr="005A5CDD" w:rsidRDefault="00CC25C3" w:rsidP="005A5CDD">
      <w:pPr>
        <w:autoSpaceDE w:val="0"/>
        <w:autoSpaceDN w:val="0"/>
        <w:adjustRightInd w:val="0"/>
        <w:spacing w:after="0" w:line="240" w:lineRule="auto"/>
        <w:ind w:firstLine="426"/>
        <w:jc w:val="lowKashida"/>
        <w:rPr>
          <w:rFonts w:asciiTheme="majorBidi" w:hAnsiTheme="majorBidi" w:cstheme="majorBidi"/>
          <w:sz w:val="20"/>
          <w:szCs w:val="20"/>
          <w:lang w:bidi="ar-EG"/>
        </w:rPr>
      </w:pPr>
      <w:r w:rsidRPr="005A5CDD">
        <w:rPr>
          <w:rFonts w:asciiTheme="majorBidi" w:hAnsiTheme="majorBidi" w:cstheme="majorBidi"/>
          <w:sz w:val="20"/>
          <w:szCs w:val="20"/>
          <w:lang w:bidi="ar-EG"/>
        </w:rPr>
        <w:t xml:space="preserve">In the present study there are no </w:t>
      </w:r>
      <w:r w:rsidRPr="005A5CDD">
        <w:rPr>
          <w:rFonts w:asciiTheme="majorBidi" w:hAnsiTheme="majorBidi" w:cstheme="majorBidi"/>
          <w:sz w:val="20"/>
          <w:szCs w:val="20"/>
        </w:rPr>
        <w:t>statistically significant differences between the studied groups as regard</w:t>
      </w:r>
      <w:r w:rsidRPr="005A5CDD">
        <w:rPr>
          <w:rFonts w:asciiTheme="majorBidi" w:hAnsiTheme="majorBidi" w:cstheme="majorBidi"/>
          <w:sz w:val="20"/>
          <w:szCs w:val="20"/>
          <w:lang w:bidi="ar-EG"/>
        </w:rPr>
        <w:t xml:space="preserve"> age and gender</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sz w:val="20"/>
          <w:szCs w:val="20"/>
          <w:lang w:bidi="ar-EG"/>
        </w:rPr>
      </w:pPr>
      <w:r w:rsidRPr="005A5CDD">
        <w:rPr>
          <w:rFonts w:asciiTheme="majorBidi" w:hAnsiTheme="majorBidi" w:cstheme="majorBidi"/>
          <w:sz w:val="20"/>
          <w:szCs w:val="20"/>
          <w:lang w:bidi="ar-EG"/>
        </w:rPr>
        <w:t xml:space="preserve">We found that </w:t>
      </w:r>
      <w:proofErr w:type="spellStart"/>
      <w:r w:rsidRPr="005A5CDD">
        <w:rPr>
          <w:rFonts w:asciiTheme="majorBidi" w:hAnsiTheme="majorBidi" w:cstheme="majorBidi"/>
          <w:sz w:val="20"/>
          <w:szCs w:val="20"/>
          <w:lang w:bidi="ar-EG"/>
        </w:rPr>
        <w:t>Hb</w:t>
      </w:r>
      <w:proofErr w:type="spellEnd"/>
      <w:r w:rsidRPr="005A5CDD">
        <w:rPr>
          <w:rFonts w:asciiTheme="majorBidi" w:hAnsiTheme="majorBidi" w:cstheme="majorBidi"/>
          <w:sz w:val="20"/>
          <w:szCs w:val="20"/>
          <w:lang w:bidi="ar-EG"/>
        </w:rPr>
        <w:t xml:space="preserve"> level in the patient group was highly significant lower than that of the control group because erythropoietin deficiency</w:t>
      </w:r>
      <w:r w:rsidRPr="005A5CDD">
        <w:rPr>
          <w:rFonts w:asciiTheme="majorBidi" w:hAnsiTheme="majorBidi" w:cstheme="majorBidi"/>
          <w:b/>
          <w:bCs/>
          <w:sz w:val="20"/>
          <w:szCs w:val="20"/>
          <w:lang w:bidi="ar-EG"/>
        </w:rPr>
        <w:t>(</w:t>
      </w:r>
      <w:proofErr w:type="spellStart"/>
      <w:r w:rsidRPr="005A5CDD">
        <w:rPr>
          <w:rFonts w:asciiTheme="majorBidi" w:hAnsiTheme="majorBidi" w:cstheme="majorBidi"/>
          <w:b/>
          <w:bCs/>
          <w:sz w:val="20"/>
          <w:szCs w:val="20"/>
        </w:rPr>
        <w:t>Brugnara</w:t>
      </w:r>
      <w:proofErr w:type="spellEnd"/>
      <w:r w:rsidRPr="005A5CDD">
        <w:rPr>
          <w:rFonts w:asciiTheme="majorBidi" w:hAnsiTheme="majorBidi" w:cstheme="majorBidi"/>
          <w:b/>
          <w:bCs/>
          <w:sz w:val="20"/>
          <w:szCs w:val="20"/>
        </w:rPr>
        <w:t xml:space="preserve"> and </w:t>
      </w:r>
      <w:proofErr w:type="spellStart"/>
      <w:r w:rsidRPr="005A5CDD">
        <w:rPr>
          <w:rFonts w:asciiTheme="majorBidi" w:hAnsiTheme="majorBidi" w:cstheme="majorBidi"/>
          <w:b/>
          <w:bCs/>
          <w:sz w:val="20"/>
          <w:szCs w:val="20"/>
        </w:rPr>
        <w:t>Eckardt</w:t>
      </w:r>
      <w:proofErr w:type="spellEnd"/>
      <w:r w:rsidRPr="005A5CDD">
        <w:rPr>
          <w:rFonts w:asciiTheme="majorBidi" w:hAnsiTheme="majorBidi" w:cstheme="majorBidi"/>
          <w:b/>
          <w:bCs/>
          <w:sz w:val="20"/>
          <w:szCs w:val="20"/>
        </w:rPr>
        <w:t xml:space="preserve"> 2011).</w:t>
      </w:r>
    </w:p>
    <w:p w:rsidR="00CC25C3" w:rsidRPr="005A5CDD" w:rsidRDefault="00CC25C3" w:rsidP="005A5CDD">
      <w:pPr>
        <w:spacing w:after="0" w:line="240" w:lineRule="auto"/>
        <w:ind w:firstLine="426"/>
        <w:jc w:val="both"/>
        <w:rPr>
          <w:rFonts w:asciiTheme="majorBidi" w:hAnsiTheme="majorBidi" w:cstheme="majorBidi"/>
          <w:color w:val="000000"/>
          <w:sz w:val="20"/>
          <w:szCs w:val="20"/>
        </w:rPr>
      </w:pPr>
      <w:r w:rsidRPr="005A5CDD">
        <w:rPr>
          <w:rFonts w:asciiTheme="majorBidi" w:hAnsiTheme="majorBidi" w:cstheme="majorBidi"/>
          <w:sz w:val="20"/>
          <w:szCs w:val="20"/>
          <w:lang w:bidi="ar-EG"/>
        </w:rPr>
        <w:t xml:space="preserve">Also serum albumin was highly significant lower in the patient group than that of the control group. The decline in nutritional status during the course of progressive kidney disease may be caused by disturbances in protein and energy metabolism </w:t>
      </w:r>
      <w:r w:rsidRPr="005A5CDD">
        <w:rPr>
          <w:rFonts w:asciiTheme="majorBidi" w:hAnsiTheme="majorBidi" w:cstheme="majorBidi"/>
          <w:b/>
          <w:bCs/>
          <w:color w:val="000000"/>
          <w:sz w:val="20"/>
          <w:szCs w:val="20"/>
        </w:rPr>
        <w:t>(Astor et al., 2011).</w:t>
      </w:r>
    </w:p>
    <w:p w:rsidR="00CC25C3" w:rsidRPr="005A5CDD" w:rsidRDefault="00CC25C3" w:rsidP="005A5CDD">
      <w:pPr>
        <w:widowControl w:val="0"/>
        <w:autoSpaceDE w:val="0"/>
        <w:autoSpaceDN w:val="0"/>
        <w:adjustRightInd w:val="0"/>
        <w:spacing w:after="0" w:line="240" w:lineRule="auto"/>
        <w:ind w:firstLine="426"/>
        <w:jc w:val="lowKashida"/>
        <w:rPr>
          <w:rFonts w:asciiTheme="majorBidi" w:hAnsiTheme="majorBidi" w:cstheme="majorBidi"/>
          <w:i/>
          <w:iCs/>
          <w:sz w:val="20"/>
          <w:szCs w:val="20"/>
        </w:rPr>
      </w:pPr>
      <w:r w:rsidRPr="005A5CDD">
        <w:rPr>
          <w:rFonts w:asciiTheme="majorBidi" w:hAnsiTheme="majorBidi" w:cstheme="majorBidi"/>
          <w:sz w:val="20"/>
          <w:szCs w:val="20"/>
          <w:lang w:bidi="ar-EG"/>
        </w:rPr>
        <w:t xml:space="preserve">It was found that </w:t>
      </w:r>
      <w:r w:rsidRPr="005A5CDD">
        <w:rPr>
          <w:rFonts w:asciiTheme="majorBidi" w:hAnsiTheme="majorBidi" w:cstheme="majorBidi"/>
          <w:sz w:val="20"/>
          <w:szCs w:val="20"/>
        </w:rPr>
        <w:t>urea and creatinine</w:t>
      </w:r>
      <w:r w:rsidRPr="005A5CDD">
        <w:rPr>
          <w:rFonts w:asciiTheme="majorBidi" w:hAnsiTheme="majorBidi" w:cstheme="majorBidi"/>
          <w:sz w:val="20"/>
          <w:szCs w:val="20"/>
          <w:lang w:bidi="ar-EG"/>
        </w:rPr>
        <w:t xml:space="preserve"> levels in the patient group were highly significant higher than that of the control group as </w:t>
      </w:r>
      <w:r w:rsidRPr="005A5CDD">
        <w:rPr>
          <w:rFonts w:asciiTheme="majorBidi" w:hAnsiTheme="majorBidi" w:cstheme="majorBidi"/>
          <w:sz w:val="20"/>
          <w:szCs w:val="20"/>
          <w:shd w:val="clear" w:color="auto" w:fill="FFFFFF"/>
        </w:rPr>
        <w:t xml:space="preserve">the kidneys are not able to filter waste efficiently, there will likely be a rise in urea and creatinine levels in the blood </w:t>
      </w:r>
      <w:r w:rsidRPr="005A5CDD">
        <w:rPr>
          <w:rFonts w:asciiTheme="majorBidi" w:eastAsia="Times New Roman" w:hAnsiTheme="majorBidi" w:cstheme="majorBidi"/>
          <w:b/>
          <w:bCs/>
          <w:sz w:val="20"/>
          <w:szCs w:val="20"/>
        </w:rPr>
        <w:t>(Miller, 2009).</w:t>
      </w:r>
    </w:p>
    <w:p w:rsidR="00CC25C3" w:rsidRPr="005A5CDD" w:rsidRDefault="00CC25C3" w:rsidP="008C632B">
      <w:pPr>
        <w:autoSpaceDE w:val="0"/>
        <w:autoSpaceDN w:val="0"/>
        <w:adjustRightInd w:val="0"/>
        <w:spacing w:after="0" w:line="240" w:lineRule="auto"/>
        <w:ind w:firstLine="426"/>
        <w:jc w:val="lowKashida"/>
        <w:rPr>
          <w:rFonts w:asciiTheme="majorBidi" w:hAnsiTheme="majorBidi" w:cstheme="majorBidi"/>
          <w:b/>
          <w:bCs/>
          <w:sz w:val="20"/>
          <w:szCs w:val="20"/>
          <w:shd w:val="clear" w:color="auto" w:fill="FFFFFF"/>
        </w:rPr>
      </w:pPr>
      <w:r w:rsidRPr="005A5CDD">
        <w:rPr>
          <w:rFonts w:asciiTheme="majorBidi" w:hAnsiTheme="majorBidi" w:cstheme="majorBidi"/>
          <w:sz w:val="20"/>
          <w:szCs w:val="20"/>
          <w:lang w:bidi="ar-EG"/>
        </w:rPr>
        <w:t xml:space="preserve">It was found that serum calcium level in the patient group was highly significant lower than that of the control </w:t>
      </w:r>
      <w:proofErr w:type="spellStart"/>
      <w:r w:rsidRPr="005A5CDD">
        <w:rPr>
          <w:rFonts w:asciiTheme="majorBidi" w:hAnsiTheme="majorBidi" w:cstheme="majorBidi"/>
          <w:sz w:val="20"/>
          <w:szCs w:val="20"/>
          <w:lang w:bidi="ar-EG"/>
        </w:rPr>
        <w:t>group</w:t>
      </w:r>
      <w:r w:rsidR="008C632B">
        <w:rPr>
          <w:rFonts w:asciiTheme="majorBidi" w:hAnsiTheme="majorBidi" w:cstheme="majorBidi"/>
          <w:sz w:val="20"/>
          <w:szCs w:val="20"/>
          <w:lang w:bidi="ar-EG"/>
        </w:rPr>
        <w:t>.A</w:t>
      </w:r>
      <w:r w:rsidRPr="005A5CDD">
        <w:rPr>
          <w:rFonts w:asciiTheme="majorBidi" w:hAnsiTheme="majorBidi" w:cstheme="majorBidi"/>
          <w:sz w:val="20"/>
          <w:szCs w:val="20"/>
          <w:lang w:bidi="ar-EG"/>
        </w:rPr>
        <w:t>lso</w:t>
      </w:r>
      <w:proofErr w:type="spellEnd"/>
      <w:r w:rsidR="008C632B">
        <w:rPr>
          <w:rFonts w:asciiTheme="majorBidi" w:hAnsiTheme="majorBidi" w:cstheme="majorBidi"/>
          <w:sz w:val="20"/>
          <w:szCs w:val="20"/>
          <w:lang w:bidi="ar-EG"/>
        </w:rPr>
        <w:t>,</w:t>
      </w:r>
      <w:r w:rsidRPr="005A5CDD">
        <w:rPr>
          <w:rFonts w:asciiTheme="majorBidi" w:hAnsiTheme="majorBidi" w:cstheme="majorBidi"/>
          <w:sz w:val="20"/>
          <w:szCs w:val="20"/>
          <w:lang w:bidi="ar-EG"/>
        </w:rPr>
        <w:t xml:space="preserve"> serum phosphorus was highly significant higher in the patient group than that of the control group. </w:t>
      </w:r>
      <w:r w:rsidRPr="005A5CDD">
        <w:rPr>
          <w:rFonts w:asciiTheme="majorBidi" w:hAnsiTheme="majorBidi" w:cstheme="majorBidi"/>
          <w:sz w:val="20"/>
          <w:szCs w:val="20"/>
        </w:rPr>
        <w:t>The fractional excretion of phosphate</w:t>
      </w:r>
      <w:r w:rsidRPr="005A5CDD">
        <w:rPr>
          <w:rFonts w:asciiTheme="majorBidi" w:hAnsiTheme="majorBidi" w:cstheme="majorBidi"/>
          <w:sz w:val="20"/>
          <w:szCs w:val="20"/>
          <w:lang w:bidi="ar-EG"/>
        </w:rPr>
        <w:t xml:space="preserve"> drops, leading to an increase in the serum phosphate level. This is accompanied by a reciprocal decrease in serum calcium concentration. Also the 1α-hydroxylation in the kidney of 25-hydroxyvitamin D [25-(OH)D] declines, leading to lower serum levels of 1,25-dihydroxyvitamin D [1,25-(OH2)D]. This lack of 1,25-(OH2)D contributes to the development of hypocalcemia</w:t>
      </w:r>
      <w:r w:rsidR="007647B6" w:rsidRPr="005A5CDD">
        <w:rPr>
          <w:rFonts w:asciiTheme="majorBidi" w:hAnsiTheme="majorBidi" w:cstheme="majorBidi"/>
          <w:b/>
          <w:bCs/>
          <w:sz w:val="20"/>
          <w:szCs w:val="20"/>
          <w:lang w:bidi="ar-EG"/>
        </w:rPr>
        <w:t>(National Kidney Foundation</w:t>
      </w:r>
      <w:r w:rsidR="007647B6" w:rsidRPr="00157124">
        <w:rPr>
          <w:rFonts w:asciiTheme="majorBidi" w:hAnsiTheme="majorBidi" w:cstheme="majorBidi"/>
          <w:b/>
          <w:bCs/>
          <w:sz w:val="20"/>
          <w:szCs w:val="20"/>
          <w:lang w:bidi="ar-EG"/>
        </w:rPr>
        <w:t>, 2003</w:t>
      </w:r>
      <w:r w:rsidR="007647B6" w:rsidRPr="005A5CDD">
        <w:rPr>
          <w:rFonts w:asciiTheme="majorBidi" w:hAnsiTheme="majorBidi" w:cstheme="majorBidi"/>
          <w:b/>
          <w:bCs/>
          <w:sz w:val="20"/>
          <w:szCs w:val="20"/>
          <w:lang w:bidi="ar-EG"/>
        </w:rPr>
        <w:t>)</w:t>
      </w:r>
      <w:r w:rsidRPr="005A5CDD">
        <w:rPr>
          <w:rFonts w:asciiTheme="majorBidi" w:hAnsiTheme="majorBidi" w:cstheme="majorBidi"/>
          <w:b/>
          <w:bCs/>
          <w:sz w:val="20"/>
          <w:szCs w:val="20"/>
          <w:lang w:bidi="ar-EG"/>
        </w:rPr>
        <w:t>.</w:t>
      </w:r>
    </w:p>
    <w:p w:rsidR="00CC25C3" w:rsidRPr="005A5CDD" w:rsidRDefault="00CC25C3" w:rsidP="005A5CDD">
      <w:pPr>
        <w:pStyle w:val="BodyText"/>
        <w:spacing w:after="0" w:line="240" w:lineRule="auto"/>
        <w:ind w:firstLine="426"/>
        <w:jc w:val="lowKashida"/>
        <w:rPr>
          <w:rFonts w:asciiTheme="majorBidi" w:eastAsiaTheme="minorEastAsia" w:hAnsiTheme="majorBidi" w:cstheme="majorBidi"/>
          <w:b/>
          <w:bCs/>
          <w:sz w:val="20"/>
          <w:szCs w:val="20"/>
          <w:lang w:eastAsia="zh-CN"/>
        </w:rPr>
      </w:pPr>
      <w:r w:rsidRPr="005A5CDD">
        <w:rPr>
          <w:rFonts w:asciiTheme="majorBidi" w:hAnsiTheme="majorBidi" w:cstheme="majorBidi"/>
          <w:sz w:val="20"/>
          <w:szCs w:val="20"/>
          <w:lang w:bidi="ar-EG"/>
        </w:rPr>
        <w:t xml:space="preserve">We found that serum </w:t>
      </w:r>
      <w:proofErr w:type="spellStart"/>
      <w:r w:rsidRPr="005A5CDD">
        <w:rPr>
          <w:rFonts w:asciiTheme="majorBidi" w:hAnsiTheme="majorBidi" w:cstheme="majorBidi"/>
          <w:sz w:val="20"/>
          <w:szCs w:val="20"/>
          <w:lang w:bidi="ar-EG"/>
        </w:rPr>
        <w:t>hs</w:t>
      </w:r>
      <w:proofErr w:type="spellEnd"/>
      <w:r w:rsidRPr="005A5CDD">
        <w:rPr>
          <w:rFonts w:asciiTheme="majorBidi" w:hAnsiTheme="majorBidi" w:cstheme="majorBidi"/>
          <w:sz w:val="20"/>
          <w:szCs w:val="20"/>
          <w:lang w:bidi="ar-EG"/>
        </w:rPr>
        <w:t>-</w:t>
      </w:r>
      <w:r w:rsidRPr="005A5CDD">
        <w:rPr>
          <w:rFonts w:asciiTheme="majorBidi" w:hAnsiTheme="majorBidi" w:cstheme="majorBidi"/>
          <w:sz w:val="20"/>
          <w:szCs w:val="20"/>
        </w:rPr>
        <w:t>CRP</w:t>
      </w:r>
      <w:r w:rsidRPr="005A5CDD">
        <w:rPr>
          <w:rFonts w:asciiTheme="majorBidi" w:hAnsiTheme="majorBidi" w:cstheme="majorBidi"/>
          <w:sz w:val="20"/>
          <w:szCs w:val="20"/>
          <w:lang w:bidi="ar-EG"/>
        </w:rPr>
        <w:t xml:space="preserve"> was</w:t>
      </w:r>
      <w:r w:rsidRPr="005A5CDD">
        <w:rPr>
          <w:rFonts w:asciiTheme="majorBidi" w:hAnsiTheme="majorBidi" w:cstheme="majorBidi"/>
          <w:sz w:val="20"/>
          <w:szCs w:val="20"/>
          <w:lang w:eastAsia="zh-CN"/>
        </w:rPr>
        <w:t xml:space="preserve"> highly significant</w:t>
      </w:r>
      <w:r w:rsidRPr="005A5CDD">
        <w:rPr>
          <w:rFonts w:asciiTheme="majorBidi" w:hAnsiTheme="majorBidi" w:cstheme="majorBidi"/>
          <w:sz w:val="20"/>
          <w:szCs w:val="20"/>
          <w:lang w:bidi="ar-EG"/>
        </w:rPr>
        <w:t xml:space="preserve"> higher in the patient group than that of the control group.</w:t>
      </w:r>
      <w:r w:rsidRPr="005A5CDD">
        <w:rPr>
          <w:rFonts w:asciiTheme="majorBidi" w:eastAsiaTheme="minorEastAsia" w:hAnsiTheme="majorBidi" w:cstheme="majorBidi"/>
          <w:sz w:val="20"/>
          <w:szCs w:val="20"/>
          <w:lang w:eastAsia="zh-CN"/>
        </w:rPr>
        <w:t xml:space="preserve"> This finding is consistent with </w:t>
      </w:r>
      <w:proofErr w:type="spellStart"/>
      <w:r w:rsidRPr="005A5CDD">
        <w:rPr>
          <w:rFonts w:asciiTheme="majorBidi" w:hAnsiTheme="majorBidi" w:cstheme="majorBidi"/>
          <w:b/>
          <w:bCs/>
          <w:sz w:val="20"/>
          <w:szCs w:val="20"/>
          <w:lang w:bidi="ar-EG"/>
        </w:rPr>
        <w:t>MeenakshiSreeram</w:t>
      </w:r>
      <w:r w:rsidRPr="00157124">
        <w:rPr>
          <w:rFonts w:asciiTheme="majorBidi" w:eastAsiaTheme="minorEastAsia" w:hAnsiTheme="majorBidi" w:cstheme="majorBidi"/>
          <w:b/>
          <w:bCs/>
          <w:sz w:val="20"/>
          <w:szCs w:val="20"/>
          <w:lang w:eastAsia="zh-CN"/>
        </w:rPr>
        <w:t>et</w:t>
      </w:r>
      <w:proofErr w:type="spellEnd"/>
      <w:r w:rsidRPr="00157124">
        <w:rPr>
          <w:rFonts w:asciiTheme="majorBidi" w:eastAsiaTheme="minorEastAsia" w:hAnsiTheme="majorBidi" w:cstheme="majorBidi"/>
          <w:b/>
          <w:bCs/>
          <w:sz w:val="20"/>
          <w:szCs w:val="20"/>
          <w:lang w:eastAsia="zh-CN"/>
        </w:rPr>
        <w:t xml:space="preserve"> al, 2013</w:t>
      </w:r>
      <w:r w:rsidRPr="005A5CDD">
        <w:rPr>
          <w:rFonts w:asciiTheme="majorBidi" w:hAnsiTheme="majorBidi" w:cstheme="majorBidi"/>
          <w:sz w:val="20"/>
          <w:szCs w:val="20"/>
          <w:lang w:bidi="ar-EG"/>
        </w:rPr>
        <w:t>who reported that the level of CRP was significantly higher in CKD patients.</w:t>
      </w:r>
      <w:r w:rsidRPr="005A5CDD">
        <w:rPr>
          <w:rFonts w:asciiTheme="majorBidi" w:hAnsiTheme="majorBidi" w:cstheme="majorBidi"/>
          <w:sz w:val="20"/>
          <w:szCs w:val="20"/>
        </w:rPr>
        <w:t xml:space="preserve"> CRP directly modulates the production of endothelium derived vasoactive factors, including down regulating endothelial NOS-derived NO while augmenting the production of the potent </w:t>
      </w:r>
      <w:r w:rsidRPr="005A5CDD">
        <w:rPr>
          <w:rFonts w:asciiTheme="majorBidi" w:hAnsiTheme="majorBidi" w:cstheme="majorBidi"/>
          <w:sz w:val="20"/>
          <w:szCs w:val="20"/>
        </w:rPr>
        <w:lastRenderedPageBreak/>
        <w:t xml:space="preserve">endothelium-derived vasoconstrictor </w:t>
      </w:r>
      <w:proofErr w:type="spellStart"/>
      <w:r w:rsidRPr="005A5CDD">
        <w:rPr>
          <w:rFonts w:asciiTheme="majorBidi" w:hAnsiTheme="majorBidi" w:cstheme="majorBidi"/>
          <w:sz w:val="20"/>
          <w:szCs w:val="20"/>
        </w:rPr>
        <w:t>endothelin</w:t>
      </w:r>
      <w:proofErr w:type="spellEnd"/>
      <w:r w:rsidRPr="005A5CDD">
        <w:rPr>
          <w:rFonts w:asciiTheme="majorBidi" w:hAnsiTheme="majorBidi" w:cstheme="majorBidi"/>
          <w:sz w:val="20"/>
          <w:szCs w:val="20"/>
        </w:rPr>
        <w:t>. Additionally, CRP facilitates endothelial cell apoptosis and attenuates angiogenesis, which is an important compensatory mechanism in ischemia (</w:t>
      </w:r>
      <w:proofErr w:type="spellStart"/>
      <w:r w:rsidRPr="005A5CDD">
        <w:rPr>
          <w:rFonts w:asciiTheme="majorBidi" w:hAnsiTheme="majorBidi" w:cstheme="majorBidi"/>
          <w:b/>
          <w:bCs/>
          <w:sz w:val="20"/>
          <w:szCs w:val="20"/>
          <w:lang w:bidi="ar-EG"/>
        </w:rPr>
        <w:t>Verma</w:t>
      </w:r>
      <w:r w:rsidRPr="005A5CDD">
        <w:rPr>
          <w:rFonts w:asciiTheme="majorBidi" w:hAnsiTheme="majorBidi" w:cstheme="majorBidi"/>
          <w:b/>
          <w:bCs/>
          <w:sz w:val="20"/>
          <w:szCs w:val="20"/>
        </w:rPr>
        <w:t>et</w:t>
      </w:r>
      <w:proofErr w:type="spellEnd"/>
      <w:r w:rsidRPr="005A5CDD">
        <w:rPr>
          <w:rFonts w:asciiTheme="majorBidi" w:hAnsiTheme="majorBidi" w:cstheme="majorBidi"/>
          <w:b/>
          <w:bCs/>
          <w:sz w:val="20"/>
          <w:szCs w:val="20"/>
        </w:rPr>
        <w:t xml:space="preserve"> al, 2003).</w:t>
      </w:r>
    </w:p>
    <w:p w:rsidR="00CC25C3" w:rsidRPr="005A5CDD" w:rsidRDefault="00CC25C3" w:rsidP="005A5CDD">
      <w:pPr>
        <w:pStyle w:val="BodyText"/>
        <w:spacing w:after="0" w:line="240" w:lineRule="auto"/>
        <w:ind w:firstLine="426"/>
        <w:jc w:val="lowKashida"/>
        <w:rPr>
          <w:rFonts w:asciiTheme="majorBidi" w:eastAsiaTheme="minorEastAsia" w:hAnsiTheme="majorBidi" w:cstheme="majorBidi"/>
          <w:sz w:val="20"/>
          <w:szCs w:val="20"/>
          <w:lang w:eastAsia="zh-CN"/>
        </w:rPr>
      </w:pPr>
      <w:r w:rsidRPr="005A5CDD">
        <w:rPr>
          <w:rFonts w:asciiTheme="majorBidi" w:hAnsiTheme="majorBidi" w:cstheme="majorBidi"/>
          <w:sz w:val="20"/>
          <w:szCs w:val="20"/>
          <w:lang w:bidi="ar-EG"/>
        </w:rPr>
        <w:t xml:space="preserve">It was found in the present study that the </w:t>
      </w:r>
      <w:r w:rsidRPr="005A5CDD">
        <w:rPr>
          <w:rFonts w:asciiTheme="majorBidi" w:hAnsiTheme="majorBidi" w:cstheme="majorBidi"/>
          <w:sz w:val="20"/>
          <w:szCs w:val="20"/>
        </w:rPr>
        <w:t>CCA-IMT</w:t>
      </w:r>
      <w:r w:rsidRPr="005A5CDD">
        <w:rPr>
          <w:rFonts w:asciiTheme="majorBidi" w:hAnsiTheme="majorBidi" w:cstheme="majorBidi"/>
          <w:sz w:val="20"/>
          <w:szCs w:val="20"/>
          <w:lang w:bidi="ar-EG"/>
        </w:rPr>
        <w:t xml:space="preserve"> level in the patient group was higher than that of the control </w:t>
      </w:r>
      <w:proofErr w:type="spellStart"/>
      <w:r w:rsidRPr="005A5CDD">
        <w:rPr>
          <w:rFonts w:asciiTheme="majorBidi" w:hAnsiTheme="majorBidi" w:cstheme="majorBidi"/>
          <w:sz w:val="20"/>
          <w:szCs w:val="20"/>
          <w:lang w:bidi="ar-EG"/>
        </w:rPr>
        <w:t>group.</w:t>
      </w:r>
      <w:r w:rsidRPr="005A5CDD">
        <w:rPr>
          <w:rFonts w:asciiTheme="majorBidi" w:eastAsiaTheme="minorEastAsia" w:hAnsiTheme="majorBidi" w:cstheme="majorBidi"/>
          <w:b/>
          <w:bCs/>
          <w:sz w:val="20"/>
          <w:szCs w:val="20"/>
          <w:lang w:eastAsia="zh-CN"/>
        </w:rPr>
        <w:t>Lubomirova</w:t>
      </w:r>
      <w:proofErr w:type="spellEnd"/>
      <w:r w:rsidRPr="005A5CDD">
        <w:rPr>
          <w:rFonts w:asciiTheme="majorBidi" w:eastAsiaTheme="minorEastAsia" w:hAnsiTheme="majorBidi" w:cstheme="majorBidi"/>
          <w:b/>
          <w:bCs/>
          <w:sz w:val="20"/>
          <w:szCs w:val="20"/>
          <w:lang w:eastAsia="zh-CN"/>
        </w:rPr>
        <w:t xml:space="preserve"> et al.,</w:t>
      </w:r>
      <w:r w:rsidRPr="00157124">
        <w:rPr>
          <w:rFonts w:asciiTheme="majorBidi" w:eastAsiaTheme="minorEastAsia" w:hAnsiTheme="majorBidi" w:cstheme="majorBidi"/>
          <w:b/>
          <w:bCs/>
          <w:sz w:val="20"/>
          <w:szCs w:val="20"/>
          <w:lang w:eastAsia="zh-CN"/>
        </w:rPr>
        <w:t>2014</w:t>
      </w:r>
      <w:r w:rsidRPr="005A5CDD">
        <w:rPr>
          <w:rFonts w:asciiTheme="majorBidi" w:eastAsiaTheme="minorEastAsia" w:hAnsiTheme="majorBidi" w:cstheme="majorBidi"/>
          <w:sz w:val="20"/>
          <w:szCs w:val="20"/>
          <w:lang w:eastAsia="zh-CN"/>
        </w:rPr>
        <w:t xml:space="preserve"> found that Intima-media was thickened in patients with CKD the mean value was over 0.75mm. The values in the CKD group were significantly higher than those in the healthy controls the mean value was over 0.59mm. </w:t>
      </w:r>
      <w:r w:rsidRPr="005A5CDD">
        <w:rPr>
          <w:rFonts w:asciiTheme="majorBidi" w:hAnsiTheme="majorBidi" w:cstheme="majorBidi"/>
          <w:sz w:val="20"/>
          <w:szCs w:val="20"/>
        </w:rPr>
        <w:t xml:space="preserve">CIMT can be considered as an early index of generalized atherosclerosis, the development of atherosclerosis can be useful to evaluate the efficacy of eventual therapeutic strategies by reducing endothelial damage </w:t>
      </w:r>
      <w:r w:rsidRPr="005A5CDD">
        <w:rPr>
          <w:rFonts w:asciiTheme="majorBidi" w:hAnsiTheme="majorBidi" w:cstheme="majorBidi"/>
          <w:b/>
          <w:bCs/>
          <w:sz w:val="20"/>
          <w:szCs w:val="20"/>
        </w:rPr>
        <w:t>(</w:t>
      </w:r>
      <w:r w:rsidRPr="005A5CDD">
        <w:rPr>
          <w:rFonts w:asciiTheme="majorBidi" w:hAnsiTheme="majorBidi" w:cstheme="majorBidi"/>
          <w:b/>
          <w:bCs/>
          <w:sz w:val="20"/>
          <w:szCs w:val="20"/>
          <w:lang w:bidi="ar-EG"/>
        </w:rPr>
        <w:t>LAI</w:t>
      </w:r>
      <w:r w:rsidRPr="005A5CDD">
        <w:rPr>
          <w:rFonts w:asciiTheme="majorBidi" w:hAnsiTheme="majorBidi" w:cstheme="majorBidi"/>
          <w:b/>
          <w:bCs/>
          <w:sz w:val="20"/>
          <w:szCs w:val="20"/>
        </w:rPr>
        <w:t xml:space="preserve"> et al, 2014).</w:t>
      </w:r>
    </w:p>
    <w:p w:rsidR="00CC25C3" w:rsidRPr="005A5CDD" w:rsidRDefault="00CC25C3" w:rsidP="00157124">
      <w:pPr>
        <w:pStyle w:val="BodyText"/>
        <w:spacing w:after="0" w:line="240" w:lineRule="auto"/>
        <w:ind w:firstLine="426"/>
        <w:jc w:val="lowKashida"/>
        <w:rPr>
          <w:rFonts w:asciiTheme="majorBidi" w:eastAsiaTheme="minorEastAsia" w:hAnsiTheme="majorBidi" w:cstheme="majorBidi"/>
          <w:sz w:val="20"/>
          <w:szCs w:val="20"/>
          <w:lang w:eastAsia="zh-CN"/>
        </w:rPr>
      </w:pPr>
      <w:r w:rsidRPr="005A5CDD">
        <w:rPr>
          <w:rFonts w:asciiTheme="majorBidi" w:hAnsiTheme="majorBidi" w:cstheme="majorBidi"/>
          <w:sz w:val="20"/>
          <w:szCs w:val="20"/>
        </w:rPr>
        <w:t>In our study</w:t>
      </w:r>
      <w:r w:rsidR="008C632B">
        <w:rPr>
          <w:rFonts w:asciiTheme="majorBidi" w:hAnsiTheme="majorBidi" w:cstheme="majorBidi"/>
          <w:sz w:val="20"/>
          <w:szCs w:val="20"/>
        </w:rPr>
        <w:t xml:space="preserve">, </w:t>
      </w:r>
      <w:proofErr w:type="spellStart"/>
      <w:r w:rsidRPr="005A5CDD">
        <w:rPr>
          <w:rFonts w:asciiTheme="majorBidi" w:hAnsiTheme="majorBidi" w:cstheme="majorBidi"/>
          <w:sz w:val="20"/>
          <w:szCs w:val="20"/>
        </w:rPr>
        <w:t>hs</w:t>
      </w:r>
      <w:proofErr w:type="spellEnd"/>
      <w:r w:rsidRPr="005A5CDD">
        <w:rPr>
          <w:rFonts w:asciiTheme="majorBidi" w:hAnsiTheme="majorBidi" w:cstheme="majorBidi"/>
          <w:sz w:val="20"/>
          <w:szCs w:val="20"/>
        </w:rPr>
        <w:t>-CRP showed highly significant positive correlation with CCA-IMT</w:t>
      </w:r>
      <w:r w:rsidRPr="005A5CDD">
        <w:rPr>
          <w:rFonts w:asciiTheme="majorBidi" w:eastAsiaTheme="minorEastAsia" w:hAnsiTheme="majorBidi" w:cstheme="majorBidi"/>
          <w:sz w:val="20"/>
          <w:szCs w:val="20"/>
          <w:lang w:eastAsia="zh-CN"/>
        </w:rPr>
        <w:t xml:space="preserve"> this was in agreement with </w:t>
      </w:r>
      <w:r w:rsidR="002D1B4F">
        <w:rPr>
          <w:rFonts w:asciiTheme="majorBidi" w:eastAsiaTheme="minorEastAsia" w:hAnsiTheme="majorBidi" w:cstheme="majorBidi"/>
          <w:b/>
          <w:bCs/>
          <w:sz w:val="20"/>
          <w:szCs w:val="20"/>
          <w:lang w:eastAsia="zh-CN"/>
        </w:rPr>
        <w:t>Zoccali et al</w:t>
      </w:r>
      <w:r w:rsidR="00157124">
        <w:rPr>
          <w:rFonts w:asciiTheme="majorBidi" w:eastAsiaTheme="minorEastAsia" w:hAnsiTheme="majorBidi" w:cstheme="majorBidi"/>
          <w:b/>
          <w:bCs/>
          <w:sz w:val="20"/>
          <w:szCs w:val="20"/>
          <w:lang w:eastAsia="zh-CN"/>
        </w:rPr>
        <w:t>.,</w:t>
      </w:r>
      <w:r w:rsidRPr="005A5CDD">
        <w:rPr>
          <w:rFonts w:asciiTheme="majorBidi" w:eastAsiaTheme="minorEastAsia" w:hAnsiTheme="majorBidi" w:cstheme="majorBidi"/>
          <w:b/>
          <w:bCs/>
          <w:sz w:val="20"/>
          <w:szCs w:val="20"/>
          <w:lang w:eastAsia="zh-CN"/>
        </w:rPr>
        <w:t xml:space="preserve"> 2002</w:t>
      </w:r>
      <w:r w:rsidRPr="005A5CDD">
        <w:rPr>
          <w:rFonts w:asciiTheme="majorBidi" w:eastAsiaTheme="minorEastAsia" w:hAnsiTheme="majorBidi" w:cstheme="majorBidi"/>
          <w:sz w:val="20"/>
          <w:szCs w:val="20"/>
          <w:lang w:eastAsia="zh-CN"/>
        </w:rPr>
        <w:t xml:space="preserve">, </w:t>
      </w:r>
      <w:r w:rsidRPr="005A5CDD">
        <w:rPr>
          <w:rFonts w:asciiTheme="majorBidi" w:eastAsiaTheme="minorEastAsia" w:hAnsiTheme="majorBidi" w:cstheme="majorBidi"/>
          <w:b/>
          <w:bCs/>
          <w:sz w:val="20"/>
          <w:szCs w:val="20"/>
          <w:lang w:eastAsia="zh-CN"/>
        </w:rPr>
        <w:t>Szeto et al</w:t>
      </w:r>
      <w:r w:rsidR="00157124">
        <w:rPr>
          <w:rFonts w:asciiTheme="majorBidi" w:eastAsiaTheme="minorEastAsia" w:hAnsiTheme="majorBidi" w:cstheme="majorBidi"/>
          <w:b/>
          <w:bCs/>
          <w:sz w:val="20"/>
          <w:szCs w:val="20"/>
          <w:lang w:eastAsia="zh-CN"/>
        </w:rPr>
        <w:t>.,</w:t>
      </w:r>
      <w:r w:rsidRPr="005A5CDD">
        <w:rPr>
          <w:rFonts w:asciiTheme="majorBidi" w:eastAsiaTheme="minorEastAsia" w:hAnsiTheme="majorBidi" w:cstheme="majorBidi"/>
          <w:b/>
          <w:bCs/>
          <w:sz w:val="20"/>
          <w:szCs w:val="20"/>
          <w:lang w:eastAsia="zh-CN"/>
        </w:rPr>
        <w:t xml:space="preserve"> 2003, </w:t>
      </w:r>
      <w:proofErr w:type="spellStart"/>
      <w:r w:rsidRPr="005A5CDD">
        <w:rPr>
          <w:rFonts w:asciiTheme="majorBidi" w:eastAsiaTheme="minorEastAsia" w:hAnsiTheme="majorBidi" w:cstheme="majorBidi"/>
          <w:b/>
          <w:bCs/>
          <w:sz w:val="20"/>
          <w:szCs w:val="20"/>
          <w:lang w:eastAsia="zh-CN"/>
        </w:rPr>
        <w:t>Covic</w:t>
      </w:r>
      <w:proofErr w:type="spellEnd"/>
      <w:r w:rsidRPr="005A5CDD">
        <w:rPr>
          <w:rFonts w:asciiTheme="majorBidi" w:eastAsiaTheme="minorEastAsia" w:hAnsiTheme="majorBidi" w:cstheme="majorBidi"/>
          <w:b/>
          <w:bCs/>
          <w:sz w:val="20"/>
          <w:szCs w:val="20"/>
          <w:lang w:eastAsia="zh-CN"/>
        </w:rPr>
        <w:t xml:space="preserve"> et al</w:t>
      </w:r>
      <w:r w:rsidR="00D05CD8">
        <w:rPr>
          <w:rFonts w:asciiTheme="majorBidi" w:eastAsiaTheme="minorEastAsia" w:hAnsiTheme="majorBidi" w:cstheme="majorBidi"/>
          <w:b/>
          <w:bCs/>
          <w:sz w:val="20"/>
          <w:szCs w:val="20"/>
          <w:lang w:eastAsia="zh-CN"/>
        </w:rPr>
        <w:t xml:space="preserve">., </w:t>
      </w:r>
      <w:r w:rsidRPr="005A5CDD">
        <w:rPr>
          <w:rFonts w:asciiTheme="majorBidi" w:eastAsiaTheme="minorEastAsia" w:hAnsiTheme="majorBidi" w:cstheme="majorBidi"/>
          <w:b/>
          <w:bCs/>
          <w:sz w:val="20"/>
          <w:szCs w:val="20"/>
          <w:lang w:eastAsia="zh-CN"/>
        </w:rPr>
        <w:t>2005 and Kim et al</w:t>
      </w:r>
      <w:r w:rsidR="00D05CD8">
        <w:rPr>
          <w:rFonts w:asciiTheme="majorBidi" w:eastAsiaTheme="minorEastAsia" w:hAnsiTheme="majorBidi" w:cstheme="majorBidi"/>
          <w:b/>
          <w:bCs/>
          <w:sz w:val="20"/>
          <w:szCs w:val="20"/>
          <w:lang w:eastAsia="zh-CN"/>
        </w:rPr>
        <w:t>.,</w:t>
      </w:r>
      <w:r w:rsidRPr="005A5CDD">
        <w:rPr>
          <w:rFonts w:asciiTheme="majorBidi" w:eastAsiaTheme="minorEastAsia" w:hAnsiTheme="majorBidi" w:cstheme="majorBidi"/>
          <w:b/>
          <w:bCs/>
          <w:sz w:val="20"/>
          <w:szCs w:val="20"/>
          <w:lang w:eastAsia="zh-CN"/>
        </w:rPr>
        <w:t xml:space="preserve"> 2013</w:t>
      </w:r>
      <w:r w:rsidRPr="005A5CDD">
        <w:rPr>
          <w:rFonts w:asciiTheme="majorBidi" w:eastAsiaTheme="minorEastAsia" w:hAnsiTheme="majorBidi" w:cstheme="majorBidi"/>
          <w:sz w:val="20"/>
          <w:szCs w:val="20"/>
          <w:lang w:eastAsia="zh-CN"/>
        </w:rPr>
        <w:t xml:space="preserve">. This was against study done by </w:t>
      </w:r>
      <w:r w:rsidRPr="005A5CDD">
        <w:rPr>
          <w:rFonts w:asciiTheme="majorBidi" w:eastAsiaTheme="minorEastAsia" w:hAnsiTheme="majorBidi" w:cstheme="majorBidi"/>
          <w:b/>
          <w:bCs/>
          <w:sz w:val="20"/>
          <w:szCs w:val="20"/>
          <w:lang w:eastAsia="zh-CN"/>
        </w:rPr>
        <w:t>Yadav et al., 2012</w:t>
      </w:r>
      <w:r w:rsidRPr="005A5CDD">
        <w:rPr>
          <w:rFonts w:asciiTheme="majorBidi" w:eastAsiaTheme="minorEastAsia" w:hAnsiTheme="majorBidi" w:cstheme="majorBidi"/>
          <w:sz w:val="20"/>
          <w:szCs w:val="20"/>
          <w:lang w:eastAsia="zh-CN"/>
        </w:rPr>
        <w:t xml:space="preserve">, who did not find any association of </w:t>
      </w:r>
      <w:proofErr w:type="spellStart"/>
      <w:r w:rsidRPr="005A5CDD">
        <w:rPr>
          <w:rFonts w:asciiTheme="majorBidi" w:eastAsiaTheme="minorEastAsia" w:hAnsiTheme="majorBidi" w:cstheme="majorBidi"/>
          <w:sz w:val="20"/>
          <w:szCs w:val="20"/>
          <w:lang w:eastAsia="zh-CN"/>
        </w:rPr>
        <w:t>hs</w:t>
      </w:r>
      <w:proofErr w:type="spellEnd"/>
      <w:r w:rsidRPr="005A5CDD">
        <w:rPr>
          <w:rFonts w:asciiTheme="majorBidi" w:eastAsiaTheme="minorEastAsia" w:hAnsiTheme="majorBidi" w:cstheme="majorBidi"/>
          <w:sz w:val="20"/>
          <w:szCs w:val="20"/>
          <w:lang w:eastAsia="zh-CN"/>
        </w:rPr>
        <w:t>-CRP with CCA-IMT.</w:t>
      </w:r>
    </w:p>
    <w:p w:rsidR="00CC25C3" w:rsidRPr="005A5CDD" w:rsidRDefault="00CC25C3" w:rsidP="005A5CDD">
      <w:pPr>
        <w:pStyle w:val="BodyText"/>
        <w:spacing w:after="0" w:line="240" w:lineRule="auto"/>
        <w:ind w:firstLine="426"/>
        <w:jc w:val="lowKashida"/>
        <w:rPr>
          <w:rFonts w:asciiTheme="majorBidi" w:eastAsiaTheme="minorEastAsia" w:hAnsiTheme="majorBidi" w:cstheme="majorBidi"/>
          <w:sz w:val="20"/>
          <w:szCs w:val="20"/>
          <w:lang w:eastAsia="zh-CN"/>
        </w:rPr>
      </w:pPr>
      <w:r w:rsidRPr="005A5CDD">
        <w:rPr>
          <w:rFonts w:asciiTheme="majorBidi" w:hAnsiTheme="majorBidi" w:cstheme="majorBidi"/>
          <w:sz w:val="20"/>
          <w:szCs w:val="20"/>
        </w:rPr>
        <w:t xml:space="preserve">In our study, the </w:t>
      </w:r>
      <w:r w:rsidRPr="005A5CDD">
        <w:rPr>
          <w:rFonts w:asciiTheme="majorBidi" w:eastAsiaTheme="minorEastAsia" w:hAnsiTheme="majorBidi" w:cstheme="majorBidi"/>
          <w:sz w:val="20"/>
          <w:szCs w:val="20"/>
          <w:lang w:eastAsia="zh-CN"/>
        </w:rPr>
        <w:t>CD4</w:t>
      </w:r>
      <w:r w:rsidRPr="005A5CDD">
        <w:rPr>
          <w:rFonts w:asciiTheme="majorBidi" w:eastAsia="MinionMath-Capt" w:hAnsiTheme="majorBidi" w:cstheme="majorBidi"/>
          <w:sz w:val="20"/>
          <w:szCs w:val="20"/>
          <w:lang w:eastAsia="zh-CN"/>
        </w:rPr>
        <w:t>+</w:t>
      </w:r>
      <w:r w:rsidRPr="005A5CDD">
        <w:rPr>
          <w:rFonts w:asciiTheme="majorBidi" w:eastAsiaTheme="minorEastAsia" w:hAnsiTheme="majorBidi" w:cstheme="majorBidi"/>
          <w:sz w:val="20"/>
          <w:szCs w:val="20"/>
          <w:lang w:eastAsia="zh-CN"/>
        </w:rPr>
        <w:t xml:space="preserve">CD28null T cells </w:t>
      </w:r>
      <w:r w:rsidRPr="005A5CDD">
        <w:rPr>
          <w:rFonts w:asciiTheme="majorBidi" w:hAnsiTheme="majorBidi" w:cstheme="majorBidi"/>
          <w:sz w:val="20"/>
          <w:szCs w:val="20"/>
        </w:rPr>
        <w:t>level in the CKD patients group showed higher levels when compared to the control group</w:t>
      </w:r>
      <w:r w:rsidRPr="005A5CDD">
        <w:rPr>
          <w:rFonts w:asciiTheme="majorBidi" w:hAnsiTheme="majorBidi" w:cstheme="majorBidi"/>
          <w:sz w:val="20"/>
          <w:szCs w:val="20"/>
          <w:lang w:bidi="ar-EG"/>
        </w:rPr>
        <w:t xml:space="preserve">. </w:t>
      </w:r>
      <w:r w:rsidRPr="005A5CDD">
        <w:rPr>
          <w:rFonts w:asciiTheme="majorBidi" w:hAnsiTheme="majorBidi" w:cstheme="majorBidi"/>
          <w:sz w:val="20"/>
          <w:szCs w:val="20"/>
        </w:rPr>
        <w:t xml:space="preserve">Similar finding were reported in the work of </w:t>
      </w:r>
      <w:proofErr w:type="spellStart"/>
      <w:r w:rsidRPr="005A5CDD">
        <w:rPr>
          <w:rFonts w:asciiTheme="majorBidi" w:eastAsiaTheme="minorEastAsia" w:hAnsiTheme="majorBidi" w:cstheme="majorBidi"/>
          <w:b/>
          <w:bCs/>
          <w:sz w:val="20"/>
          <w:szCs w:val="20"/>
          <w:lang w:eastAsia="zh-CN"/>
        </w:rPr>
        <w:t>MichielandBetjes</w:t>
      </w:r>
      <w:proofErr w:type="spellEnd"/>
      <w:r w:rsidRPr="005A5CDD">
        <w:rPr>
          <w:rFonts w:asciiTheme="majorBidi" w:hAnsiTheme="majorBidi" w:cstheme="majorBidi"/>
          <w:b/>
          <w:bCs/>
          <w:sz w:val="20"/>
          <w:szCs w:val="20"/>
        </w:rPr>
        <w:t xml:space="preserve"> et al, 2013</w:t>
      </w:r>
      <w:r w:rsidRPr="005A5CDD">
        <w:rPr>
          <w:rFonts w:asciiTheme="majorBidi" w:hAnsiTheme="majorBidi" w:cstheme="majorBidi"/>
          <w:sz w:val="20"/>
          <w:szCs w:val="20"/>
        </w:rPr>
        <w:t xml:space="preserve"> who reported that</w:t>
      </w:r>
      <w:r w:rsidRPr="005A5CDD">
        <w:rPr>
          <w:rFonts w:asciiTheme="majorBidi" w:eastAsiaTheme="minorEastAsia" w:hAnsiTheme="majorBidi" w:cstheme="majorBidi"/>
          <w:sz w:val="20"/>
          <w:szCs w:val="20"/>
          <w:lang w:eastAsia="zh-CN"/>
        </w:rPr>
        <w:t xml:space="preserve"> These CD4</w:t>
      </w:r>
      <w:r w:rsidRPr="005A5CDD">
        <w:rPr>
          <w:rFonts w:asciiTheme="majorBidi" w:eastAsia="MinionMath-Capt" w:hAnsiTheme="majorBidi" w:cstheme="majorBidi"/>
          <w:sz w:val="20"/>
          <w:szCs w:val="20"/>
          <w:lang w:eastAsia="zh-CN"/>
        </w:rPr>
        <w:t>+</w:t>
      </w:r>
      <w:r w:rsidRPr="005A5CDD">
        <w:rPr>
          <w:rFonts w:asciiTheme="majorBidi" w:eastAsiaTheme="minorEastAsia" w:hAnsiTheme="majorBidi" w:cstheme="majorBidi"/>
          <w:sz w:val="20"/>
          <w:szCs w:val="20"/>
          <w:lang w:eastAsia="zh-CN"/>
        </w:rPr>
        <w:t>CD28null T cells are a rare population in most healthy individuals and usually do not exceed a few percent of the total CD4</w:t>
      </w:r>
      <w:r w:rsidRPr="005A5CDD">
        <w:rPr>
          <w:rFonts w:asciiTheme="majorBidi" w:eastAsia="MinionMath-Capt" w:hAnsiTheme="majorBidi" w:cstheme="majorBidi"/>
          <w:sz w:val="20"/>
          <w:szCs w:val="20"/>
          <w:lang w:eastAsia="zh-CN"/>
        </w:rPr>
        <w:t xml:space="preserve">+ </w:t>
      </w:r>
      <w:r w:rsidRPr="005A5CDD">
        <w:rPr>
          <w:rFonts w:asciiTheme="majorBidi" w:eastAsiaTheme="minorEastAsia" w:hAnsiTheme="majorBidi" w:cstheme="majorBidi"/>
          <w:sz w:val="20"/>
          <w:szCs w:val="20"/>
          <w:lang w:eastAsia="zh-CN"/>
        </w:rPr>
        <w:t>T cell population .</w:t>
      </w:r>
    </w:p>
    <w:p w:rsidR="00CC25C3" w:rsidRPr="005A5CDD" w:rsidRDefault="00CC25C3" w:rsidP="005A5CDD">
      <w:pPr>
        <w:pStyle w:val="BodyText"/>
        <w:spacing w:after="0" w:line="240" w:lineRule="auto"/>
        <w:ind w:firstLine="426"/>
        <w:jc w:val="lowKashida"/>
        <w:rPr>
          <w:rFonts w:asciiTheme="majorBidi" w:eastAsiaTheme="minorEastAsia" w:hAnsiTheme="majorBidi" w:cstheme="majorBidi"/>
          <w:sz w:val="20"/>
          <w:szCs w:val="20"/>
          <w:lang w:eastAsia="zh-CN"/>
        </w:rPr>
      </w:pPr>
      <w:r w:rsidRPr="005A5CDD">
        <w:rPr>
          <w:rFonts w:asciiTheme="majorBidi" w:eastAsiaTheme="minorEastAsia" w:hAnsiTheme="majorBidi" w:cstheme="majorBidi"/>
          <w:sz w:val="20"/>
          <w:szCs w:val="20"/>
          <w:lang w:eastAsia="zh-CN"/>
        </w:rPr>
        <w:t>In the present study, there was significant positive correlation between  CD4</w:t>
      </w:r>
      <w:r w:rsidRPr="005A5CDD">
        <w:rPr>
          <w:rFonts w:asciiTheme="majorBidi" w:eastAsia="MinionMath-Capt" w:hAnsiTheme="majorBidi" w:cstheme="majorBidi"/>
          <w:sz w:val="20"/>
          <w:szCs w:val="20"/>
          <w:lang w:eastAsia="zh-CN"/>
        </w:rPr>
        <w:t>+</w:t>
      </w:r>
      <w:r w:rsidRPr="005A5CDD">
        <w:rPr>
          <w:rFonts w:asciiTheme="majorBidi" w:eastAsiaTheme="minorEastAsia" w:hAnsiTheme="majorBidi" w:cstheme="majorBidi"/>
          <w:sz w:val="20"/>
          <w:szCs w:val="20"/>
          <w:lang w:eastAsia="zh-CN"/>
        </w:rPr>
        <w:t xml:space="preserve">CD28null T cells and CRP </w:t>
      </w:r>
      <w:r w:rsidR="00157124">
        <w:rPr>
          <w:rFonts w:asciiTheme="majorBidi" w:eastAsiaTheme="minorEastAsia" w:hAnsiTheme="majorBidi" w:cstheme="majorBidi"/>
          <w:sz w:val="20"/>
          <w:szCs w:val="20"/>
          <w:lang w:eastAsia="zh-CN"/>
        </w:rPr>
        <w:t xml:space="preserve">and this against by reported by </w:t>
      </w:r>
      <w:r w:rsidR="00157124" w:rsidRPr="005A5CDD">
        <w:rPr>
          <w:rFonts w:asciiTheme="majorBidi" w:eastAsiaTheme="minorEastAsia" w:hAnsiTheme="majorBidi" w:cstheme="majorBidi"/>
          <w:b/>
          <w:bCs/>
          <w:sz w:val="20"/>
          <w:szCs w:val="20"/>
          <w:lang w:eastAsia="zh-CN"/>
        </w:rPr>
        <w:t>Yadav et al., 2012</w:t>
      </w:r>
      <w:r w:rsidR="00157124">
        <w:rPr>
          <w:rFonts w:asciiTheme="majorBidi" w:eastAsiaTheme="minorEastAsia" w:hAnsiTheme="majorBidi" w:cstheme="majorBidi"/>
          <w:sz w:val="20"/>
          <w:szCs w:val="20"/>
          <w:lang w:eastAsia="zh-CN"/>
        </w:rPr>
        <w:t xml:space="preserve">. Also, there was </w:t>
      </w:r>
      <w:r w:rsidR="00157124" w:rsidRPr="005A5CDD">
        <w:rPr>
          <w:rFonts w:asciiTheme="majorBidi" w:eastAsiaTheme="minorEastAsia" w:hAnsiTheme="majorBidi" w:cstheme="majorBidi"/>
          <w:sz w:val="20"/>
          <w:szCs w:val="20"/>
          <w:lang w:eastAsia="zh-CN"/>
        </w:rPr>
        <w:t>significant positive correlation between  CD4</w:t>
      </w:r>
      <w:r w:rsidR="00157124" w:rsidRPr="005A5CDD">
        <w:rPr>
          <w:rFonts w:asciiTheme="majorBidi" w:eastAsia="MinionMath-Capt" w:hAnsiTheme="majorBidi" w:cstheme="majorBidi"/>
          <w:sz w:val="20"/>
          <w:szCs w:val="20"/>
          <w:lang w:eastAsia="zh-CN"/>
        </w:rPr>
        <w:t>+</w:t>
      </w:r>
      <w:r w:rsidR="00157124" w:rsidRPr="005A5CDD">
        <w:rPr>
          <w:rFonts w:asciiTheme="majorBidi" w:eastAsiaTheme="minorEastAsia" w:hAnsiTheme="majorBidi" w:cstheme="majorBidi"/>
          <w:sz w:val="20"/>
          <w:szCs w:val="20"/>
          <w:lang w:eastAsia="zh-CN"/>
        </w:rPr>
        <w:t xml:space="preserve">CD28null T cells </w:t>
      </w:r>
      <w:r w:rsidRPr="005A5CDD">
        <w:rPr>
          <w:rFonts w:asciiTheme="majorBidi" w:eastAsiaTheme="minorEastAsia" w:hAnsiTheme="majorBidi" w:cstheme="majorBidi"/>
          <w:sz w:val="20"/>
          <w:szCs w:val="20"/>
          <w:lang w:eastAsia="zh-CN"/>
        </w:rPr>
        <w:t xml:space="preserve">and IMT and this is agree with </w:t>
      </w:r>
      <w:r w:rsidRPr="005A5CDD">
        <w:rPr>
          <w:rFonts w:asciiTheme="majorBidi" w:eastAsiaTheme="minorEastAsia" w:hAnsiTheme="majorBidi" w:cstheme="majorBidi"/>
          <w:b/>
          <w:bCs/>
          <w:sz w:val="20"/>
          <w:szCs w:val="20"/>
          <w:lang w:eastAsia="zh-CN"/>
        </w:rPr>
        <w:t>Yadav et al., 2012</w:t>
      </w:r>
      <w:r w:rsidRPr="005A5CDD">
        <w:rPr>
          <w:rFonts w:asciiTheme="majorBidi" w:eastAsiaTheme="minorEastAsia" w:hAnsiTheme="majorBidi" w:cstheme="majorBidi"/>
          <w:sz w:val="20"/>
          <w:szCs w:val="20"/>
          <w:lang w:eastAsia="zh-CN"/>
        </w:rPr>
        <w:t xml:space="preserve"> and </w:t>
      </w:r>
      <w:proofErr w:type="spellStart"/>
      <w:r w:rsidRPr="005A5CDD">
        <w:rPr>
          <w:rFonts w:asciiTheme="majorBidi" w:hAnsiTheme="majorBidi" w:cstheme="majorBidi"/>
          <w:b/>
          <w:bCs/>
          <w:sz w:val="20"/>
          <w:szCs w:val="20"/>
        </w:rPr>
        <w:t>Zhiping</w:t>
      </w:r>
      <w:proofErr w:type="spellEnd"/>
      <w:r w:rsidRPr="005A5CDD">
        <w:rPr>
          <w:rFonts w:asciiTheme="majorBidi" w:hAnsiTheme="majorBidi" w:cstheme="majorBidi"/>
          <w:b/>
          <w:bCs/>
          <w:sz w:val="20"/>
          <w:szCs w:val="20"/>
        </w:rPr>
        <w:t xml:space="preserve"> et al in 2013 </w:t>
      </w:r>
      <w:r w:rsidRPr="005A5CDD">
        <w:rPr>
          <w:rFonts w:asciiTheme="majorBidi" w:eastAsiaTheme="minorEastAsia" w:hAnsiTheme="majorBidi" w:cstheme="majorBidi"/>
          <w:sz w:val="20"/>
          <w:szCs w:val="20"/>
          <w:lang w:eastAsia="zh-CN"/>
        </w:rPr>
        <w:t>who found positive correlation between CCA-IMT and CD4+CD28null T cell frequency.</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sz w:val="20"/>
          <w:szCs w:val="20"/>
        </w:rPr>
      </w:pPr>
      <w:r w:rsidRPr="005A5CDD">
        <w:rPr>
          <w:rFonts w:asciiTheme="majorBidi" w:hAnsiTheme="majorBidi" w:cstheme="majorBidi"/>
          <w:sz w:val="20"/>
          <w:szCs w:val="20"/>
        </w:rPr>
        <w:t xml:space="preserve">Loss of CD28 from CD4+ cells confers on them a </w:t>
      </w:r>
      <w:proofErr w:type="spellStart"/>
      <w:r w:rsidRPr="005A5CDD">
        <w:rPr>
          <w:rFonts w:asciiTheme="majorBidi" w:hAnsiTheme="majorBidi" w:cstheme="majorBidi"/>
          <w:sz w:val="20"/>
          <w:szCs w:val="20"/>
        </w:rPr>
        <w:t>cytotoxic</w:t>
      </w:r>
      <w:proofErr w:type="spellEnd"/>
      <w:r w:rsidRPr="005A5CDD">
        <w:rPr>
          <w:rFonts w:asciiTheme="majorBidi" w:hAnsiTheme="majorBidi" w:cstheme="majorBidi"/>
          <w:sz w:val="20"/>
          <w:szCs w:val="20"/>
        </w:rPr>
        <w:t xml:space="preserve"> </w:t>
      </w:r>
      <w:proofErr w:type="spellStart"/>
      <w:r w:rsidRPr="005A5CDD">
        <w:rPr>
          <w:rFonts w:asciiTheme="majorBidi" w:hAnsiTheme="majorBidi" w:cstheme="majorBidi"/>
          <w:sz w:val="20"/>
          <w:szCs w:val="20"/>
        </w:rPr>
        <w:t>phenotype,with</w:t>
      </w:r>
      <w:proofErr w:type="spellEnd"/>
      <w:r w:rsidRPr="005A5CDD">
        <w:rPr>
          <w:rFonts w:asciiTheme="majorBidi" w:hAnsiTheme="majorBidi" w:cstheme="majorBidi"/>
          <w:sz w:val="20"/>
          <w:szCs w:val="20"/>
        </w:rPr>
        <w:t xml:space="preserve"> the ability to release interferon-γ (INF-γ), </w:t>
      </w:r>
      <w:proofErr w:type="spellStart"/>
      <w:r w:rsidRPr="005A5CDD">
        <w:rPr>
          <w:rFonts w:asciiTheme="majorBidi" w:hAnsiTheme="majorBidi" w:cstheme="majorBidi"/>
          <w:sz w:val="20"/>
          <w:szCs w:val="20"/>
        </w:rPr>
        <w:t>perforinandgranzyme</w:t>
      </w:r>
      <w:proofErr w:type="spellEnd"/>
      <w:r w:rsidRPr="005A5CDD">
        <w:rPr>
          <w:rFonts w:asciiTheme="majorBidi" w:hAnsiTheme="majorBidi" w:cstheme="majorBidi"/>
          <w:b/>
          <w:bCs/>
          <w:sz w:val="20"/>
          <w:szCs w:val="20"/>
        </w:rPr>
        <w:t>(</w:t>
      </w:r>
      <w:proofErr w:type="spellStart"/>
      <w:r w:rsidRPr="005A5CDD">
        <w:rPr>
          <w:rFonts w:asciiTheme="majorBidi" w:hAnsiTheme="majorBidi" w:cstheme="majorBidi"/>
          <w:b/>
          <w:bCs/>
          <w:sz w:val="20"/>
          <w:szCs w:val="20"/>
        </w:rPr>
        <w:t>Betjes</w:t>
      </w:r>
      <w:proofErr w:type="spellEnd"/>
      <w:r w:rsidRPr="005A5CDD">
        <w:rPr>
          <w:rFonts w:asciiTheme="majorBidi" w:hAnsiTheme="majorBidi" w:cstheme="majorBidi"/>
          <w:b/>
          <w:bCs/>
          <w:sz w:val="20"/>
          <w:szCs w:val="20"/>
        </w:rPr>
        <w:t xml:space="preserve"> et al., 2010)</w:t>
      </w:r>
      <w:r w:rsidRPr="005A5CDD">
        <w:rPr>
          <w:rFonts w:asciiTheme="majorBidi" w:hAnsiTheme="majorBidi" w:cstheme="majorBidi"/>
          <w:sz w:val="20"/>
          <w:szCs w:val="20"/>
        </w:rPr>
        <w:t xml:space="preserve">. </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sz w:val="20"/>
          <w:szCs w:val="20"/>
        </w:rPr>
      </w:pPr>
      <w:r w:rsidRPr="005A5CDD">
        <w:rPr>
          <w:rFonts w:asciiTheme="majorBidi" w:hAnsiTheme="majorBidi" w:cstheme="majorBidi"/>
          <w:sz w:val="20"/>
          <w:szCs w:val="20"/>
        </w:rPr>
        <w:t xml:space="preserve">They infiltrate atherosclerotic </w:t>
      </w:r>
      <w:proofErr w:type="spellStart"/>
      <w:r w:rsidRPr="005A5CDD">
        <w:rPr>
          <w:rFonts w:asciiTheme="majorBidi" w:hAnsiTheme="majorBidi" w:cstheme="majorBidi"/>
          <w:sz w:val="20"/>
          <w:szCs w:val="20"/>
        </w:rPr>
        <w:t>plaquesand</w:t>
      </w:r>
      <w:proofErr w:type="spellEnd"/>
      <w:r w:rsidRPr="005A5CDD">
        <w:rPr>
          <w:rFonts w:asciiTheme="majorBidi" w:hAnsiTheme="majorBidi" w:cstheme="majorBidi"/>
          <w:sz w:val="20"/>
          <w:szCs w:val="20"/>
        </w:rPr>
        <w:t xml:space="preserve"> may contribute to their development and instability </w:t>
      </w:r>
      <w:proofErr w:type="spellStart"/>
      <w:r w:rsidRPr="005A5CDD">
        <w:rPr>
          <w:rFonts w:asciiTheme="majorBidi" w:hAnsiTheme="majorBidi" w:cstheme="majorBidi"/>
          <w:sz w:val="20"/>
          <w:szCs w:val="20"/>
        </w:rPr>
        <w:t>bykilling</w:t>
      </w:r>
      <w:proofErr w:type="spellEnd"/>
      <w:r w:rsidRPr="005A5CDD">
        <w:rPr>
          <w:rFonts w:asciiTheme="majorBidi" w:hAnsiTheme="majorBidi" w:cstheme="majorBidi"/>
          <w:sz w:val="20"/>
          <w:szCs w:val="20"/>
        </w:rPr>
        <w:t xml:space="preserve"> endothelial cells and vascular smooth muscle cells </w:t>
      </w:r>
      <w:r w:rsidRPr="005A5CDD">
        <w:rPr>
          <w:rFonts w:asciiTheme="majorBidi" w:hAnsiTheme="majorBidi" w:cstheme="majorBidi"/>
          <w:b/>
          <w:bCs/>
          <w:sz w:val="20"/>
          <w:szCs w:val="20"/>
        </w:rPr>
        <w:t>(</w:t>
      </w:r>
      <w:proofErr w:type="spellStart"/>
      <w:r w:rsidRPr="005A5CDD">
        <w:rPr>
          <w:rStyle w:val="citation"/>
          <w:rFonts w:asciiTheme="majorBidi" w:hAnsiTheme="majorBidi" w:cstheme="majorBidi"/>
          <w:b/>
          <w:bCs/>
          <w:sz w:val="20"/>
          <w:szCs w:val="20"/>
        </w:rPr>
        <w:t>Litjens</w:t>
      </w:r>
      <w:proofErr w:type="spellEnd"/>
      <w:r w:rsidRPr="005A5CDD">
        <w:rPr>
          <w:rStyle w:val="citation"/>
          <w:rFonts w:asciiTheme="majorBidi" w:hAnsiTheme="majorBidi" w:cstheme="majorBidi"/>
          <w:b/>
          <w:bCs/>
          <w:sz w:val="20"/>
          <w:szCs w:val="20"/>
        </w:rPr>
        <w:t xml:space="preserve"> et al., 2011)</w:t>
      </w:r>
      <w:r w:rsidRPr="005A5CDD">
        <w:rPr>
          <w:rFonts w:asciiTheme="majorBidi" w:hAnsiTheme="majorBidi" w:cstheme="majorBidi"/>
          <w:b/>
          <w:bCs/>
          <w:i/>
          <w:iCs/>
          <w:sz w:val="20"/>
          <w:szCs w:val="20"/>
        </w:rPr>
        <w:t>.</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sz w:val="20"/>
          <w:szCs w:val="20"/>
        </w:rPr>
      </w:pPr>
      <w:r w:rsidRPr="005A5CDD">
        <w:rPr>
          <w:rFonts w:asciiTheme="majorBidi" w:hAnsiTheme="majorBidi" w:cstheme="majorBidi"/>
          <w:sz w:val="20"/>
          <w:szCs w:val="20"/>
        </w:rPr>
        <w:t xml:space="preserve">Evidence (in vitro &amp; in vivo) suggests that CD4+CD28null T lymphocytes may be involved in the initiation and progression of atherosclerosis, whereas they subsequently contribute to the destabilization of atherosclerotic plaques </w:t>
      </w:r>
      <w:r w:rsidRPr="005A5CDD">
        <w:rPr>
          <w:rFonts w:asciiTheme="majorBidi" w:hAnsiTheme="majorBidi" w:cstheme="majorBidi"/>
          <w:b/>
          <w:bCs/>
          <w:sz w:val="20"/>
          <w:szCs w:val="20"/>
        </w:rPr>
        <w:t>(</w:t>
      </w:r>
      <w:proofErr w:type="spellStart"/>
      <w:r w:rsidRPr="005A5CDD">
        <w:rPr>
          <w:rFonts w:asciiTheme="majorBidi" w:hAnsiTheme="majorBidi" w:cstheme="majorBidi"/>
          <w:b/>
          <w:bCs/>
          <w:sz w:val="20"/>
          <w:szCs w:val="20"/>
        </w:rPr>
        <w:t>Liuzzoe</w:t>
      </w:r>
      <w:proofErr w:type="spellEnd"/>
      <w:r w:rsidRPr="005A5CDD">
        <w:rPr>
          <w:rFonts w:asciiTheme="majorBidi" w:hAnsiTheme="majorBidi" w:cstheme="majorBidi"/>
          <w:b/>
          <w:bCs/>
          <w:sz w:val="20"/>
          <w:szCs w:val="20"/>
        </w:rPr>
        <w:t xml:space="preserve"> et al., 2007)</w:t>
      </w:r>
      <w:r w:rsidRPr="005A5CDD">
        <w:rPr>
          <w:rFonts w:asciiTheme="majorBidi" w:hAnsiTheme="majorBidi" w:cstheme="majorBidi"/>
          <w:sz w:val="20"/>
          <w:szCs w:val="20"/>
        </w:rPr>
        <w:t xml:space="preserve">. </w:t>
      </w:r>
    </w:p>
    <w:p w:rsidR="00CC25C3" w:rsidRPr="005A5CDD" w:rsidRDefault="00CC25C3" w:rsidP="005A5CDD">
      <w:pPr>
        <w:autoSpaceDE w:val="0"/>
        <w:autoSpaceDN w:val="0"/>
        <w:adjustRightInd w:val="0"/>
        <w:spacing w:after="0" w:line="240" w:lineRule="auto"/>
        <w:ind w:firstLine="426"/>
        <w:jc w:val="lowKashida"/>
        <w:rPr>
          <w:rFonts w:asciiTheme="majorBidi" w:hAnsiTheme="majorBidi" w:cstheme="majorBidi"/>
          <w:sz w:val="20"/>
          <w:szCs w:val="20"/>
        </w:rPr>
      </w:pPr>
      <w:r w:rsidRPr="005A5CDD">
        <w:rPr>
          <w:rFonts w:asciiTheme="majorBidi" w:hAnsiTheme="majorBidi" w:cstheme="majorBidi"/>
          <w:sz w:val="20"/>
          <w:szCs w:val="20"/>
        </w:rPr>
        <w:lastRenderedPageBreak/>
        <w:t xml:space="preserve">It has been suggested that vitamin D directly modulates immune response, both of Th1 and Th2 type and regulatory T cell function. CD4+ T-cells express vitamin D receptor and can be modulated in response to vitamin D therapy. </w:t>
      </w:r>
      <w:r w:rsidRPr="005A5CDD">
        <w:rPr>
          <w:rFonts w:asciiTheme="majorBidi" w:hAnsiTheme="majorBidi" w:cstheme="majorBidi"/>
          <w:b/>
          <w:bCs/>
          <w:i/>
          <w:iCs/>
          <w:sz w:val="20"/>
          <w:szCs w:val="20"/>
        </w:rPr>
        <w:t>(</w:t>
      </w:r>
      <w:proofErr w:type="spellStart"/>
      <w:r w:rsidRPr="005A5CDD">
        <w:rPr>
          <w:rFonts w:asciiTheme="majorBidi" w:hAnsiTheme="majorBidi" w:cstheme="majorBidi"/>
          <w:b/>
          <w:bCs/>
          <w:sz w:val="20"/>
          <w:szCs w:val="20"/>
        </w:rPr>
        <w:t>Yadav</w:t>
      </w:r>
      <w:proofErr w:type="spellEnd"/>
      <w:r w:rsidRPr="005A5CDD">
        <w:rPr>
          <w:rFonts w:asciiTheme="majorBidi" w:hAnsiTheme="majorBidi" w:cstheme="majorBidi"/>
          <w:b/>
          <w:bCs/>
          <w:sz w:val="20"/>
          <w:szCs w:val="20"/>
        </w:rPr>
        <w:t xml:space="preserve"> and </w:t>
      </w:r>
      <w:proofErr w:type="spellStart"/>
      <w:r w:rsidRPr="005A5CDD">
        <w:rPr>
          <w:rFonts w:asciiTheme="majorBidi" w:hAnsiTheme="majorBidi" w:cstheme="majorBidi"/>
          <w:b/>
          <w:bCs/>
          <w:sz w:val="20"/>
          <w:szCs w:val="20"/>
        </w:rPr>
        <w:t>Jha</w:t>
      </w:r>
      <w:proofErr w:type="spellEnd"/>
      <w:r w:rsidRPr="005A5CDD">
        <w:rPr>
          <w:rFonts w:asciiTheme="majorBidi" w:hAnsiTheme="majorBidi" w:cstheme="majorBidi"/>
          <w:b/>
          <w:bCs/>
          <w:sz w:val="20"/>
          <w:szCs w:val="20"/>
        </w:rPr>
        <w:t>, 2011).</w:t>
      </w:r>
      <w:proofErr w:type="spellStart"/>
      <w:r w:rsidRPr="005A5CDD">
        <w:rPr>
          <w:rFonts w:asciiTheme="majorBidi" w:eastAsia="SimSun" w:hAnsiTheme="majorBidi" w:cstheme="majorBidi"/>
          <w:sz w:val="20"/>
          <w:szCs w:val="20"/>
        </w:rPr>
        <w:t>So,</w:t>
      </w:r>
      <w:r w:rsidRPr="005A5CDD">
        <w:rPr>
          <w:rFonts w:asciiTheme="majorBidi" w:hAnsiTheme="majorBidi" w:cstheme="majorBidi"/>
          <w:sz w:val="20"/>
          <w:szCs w:val="20"/>
        </w:rPr>
        <w:t>the</w:t>
      </w:r>
      <w:proofErr w:type="spellEnd"/>
      <w:r w:rsidRPr="005A5CDD">
        <w:rPr>
          <w:rFonts w:asciiTheme="majorBidi" w:hAnsiTheme="majorBidi" w:cstheme="majorBidi"/>
          <w:sz w:val="20"/>
          <w:szCs w:val="20"/>
        </w:rPr>
        <w:t xml:space="preserve"> present study aimed to detect a link between 25(OH) vitamin D deficiency, inflammation and CD4+CD28null T-cell expansion, which might contribute to cardiovascular disease in CKD subjects. </w:t>
      </w:r>
    </w:p>
    <w:p w:rsidR="00E22399" w:rsidRPr="005A5CDD" w:rsidRDefault="00CC25C3" w:rsidP="005A5CDD">
      <w:pPr>
        <w:pStyle w:val="BodyText"/>
        <w:spacing w:after="0" w:line="240" w:lineRule="auto"/>
        <w:ind w:firstLine="426"/>
        <w:jc w:val="lowKashida"/>
        <w:rPr>
          <w:rFonts w:asciiTheme="majorBidi" w:hAnsiTheme="majorBidi" w:cstheme="majorBidi"/>
          <w:b/>
          <w:bCs/>
          <w:i/>
          <w:iCs/>
          <w:sz w:val="20"/>
          <w:szCs w:val="20"/>
          <w:lang w:eastAsia="zh-CN"/>
        </w:rPr>
      </w:pPr>
      <w:r w:rsidRPr="005A5CDD">
        <w:rPr>
          <w:rFonts w:asciiTheme="majorBidi" w:hAnsiTheme="majorBidi" w:cstheme="majorBidi"/>
          <w:sz w:val="20"/>
          <w:szCs w:val="20"/>
          <w:lang w:eastAsia="zh-CN"/>
        </w:rPr>
        <w:t xml:space="preserve">We found that serum 25 (OH) vitamin D level in the patient group was significantly lower than that of the control group. Similar findings were reported by </w:t>
      </w:r>
      <w:r w:rsidRPr="005A5CDD">
        <w:rPr>
          <w:rFonts w:asciiTheme="majorBidi" w:hAnsiTheme="majorBidi" w:cstheme="majorBidi"/>
          <w:b/>
          <w:bCs/>
          <w:sz w:val="20"/>
          <w:szCs w:val="20"/>
          <w:lang w:eastAsia="zh-CN"/>
        </w:rPr>
        <w:t>Yadav et al., 2012.</w:t>
      </w:r>
    </w:p>
    <w:p w:rsidR="00CC25C3" w:rsidRPr="005A5CDD" w:rsidRDefault="00CC25C3" w:rsidP="00F137C2">
      <w:pPr>
        <w:pStyle w:val="BodyText"/>
        <w:spacing w:after="0" w:line="240" w:lineRule="auto"/>
        <w:ind w:firstLine="426"/>
        <w:jc w:val="lowKashida"/>
        <w:rPr>
          <w:rFonts w:asciiTheme="majorBidi" w:hAnsiTheme="majorBidi" w:cstheme="majorBidi"/>
          <w:b/>
          <w:bCs/>
          <w:i/>
          <w:iCs/>
          <w:sz w:val="20"/>
          <w:szCs w:val="20"/>
          <w:lang w:eastAsia="zh-CN"/>
        </w:rPr>
      </w:pPr>
      <w:r w:rsidRPr="005A5CDD">
        <w:rPr>
          <w:rFonts w:asciiTheme="majorBidi" w:eastAsiaTheme="minorEastAsia" w:hAnsiTheme="majorBidi" w:cstheme="majorBidi"/>
          <w:sz w:val="20"/>
          <w:szCs w:val="20"/>
          <w:lang w:eastAsia="zh-CN"/>
        </w:rPr>
        <w:t xml:space="preserve">The research groups of </w:t>
      </w:r>
      <w:proofErr w:type="spellStart"/>
      <w:r w:rsidRPr="005A5CDD">
        <w:rPr>
          <w:rFonts w:asciiTheme="majorBidi" w:eastAsiaTheme="minorEastAsia" w:hAnsiTheme="majorBidi" w:cstheme="majorBidi"/>
          <w:b/>
          <w:bCs/>
          <w:sz w:val="20"/>
          <w:szCs w:val="20"/>
          <w:lang w:eastAsia="zh-CN"/>
        </w:rPr>
        <w:t>Targher</w:t>
      </w:r>
      <w:proofErr w:type="spellEnd"/>
      <w:r w:rsidRPr="005A5CDD">
        <w:rPr>
          <w:rFonts w:asciiTheme="majorBidi" w:eastAsiaTheme="minorEastAsia" w:hAnsiTheme="majorBidi" w:cstheme="majorBidi"/>
          <w:b/>
          <w:bCs/>
          <w:sz w:val="20"/>
          <w:szCs w:val="20"/>
          <w:lang w:eastAsia="zh-CN"/>
        </w:rPr>
        <w:t xml:space="preserve"> et al. </w:t>
      </w:r>
      <w:r w:rsidRPr="005A5CDD">
        <w:rPr>
          <w:rFonts w:asciiTheme="majorBidi" w:eastAsiaTheme="minorEastAsia" w:hAnsiTheme="majorBidi" w:cstheme="majorBidi"/>
          <w:sz w:val="20"/>
          <w:szCs w:val="20"/>
          <w:lang w:eastAsia="zh-CN"/>
        </w:rPr>
        <w:t>and</w:t>
      </w:r>
      <w:r w:rsidRPr="005A5CDD">
        <w:rPr>
          <w:rFonts w:asciiTheme="majorBidi" w:eastAsiaTheme="minorEastAsia" w:hAnsiTheme="majorBidi" w:cstheme="majorBidi"/>
          <w:b/>
          <w:bCs/>
          <w:sz w:val="20"/>
          <w:szCs w:val="20"/>
          <w:lang w:eastAsia="zh-CN"/>
        </w:rPr>
        <w:t xml:space="preserve"> Liu et al</w:t>
      </w:r>
      <w:r w:rsidRPr="005A5CDD">
        <w:rPr>
          <w:rFonts w:asciiTheme="majorBidi" w:eastAsiaTheme="minorEastAsia" w:hAnsiTheme="majorBidi" w:cstheme="majorBidi"/>
          <w:sz w:val="20"/>
          <w:szCs w:val="20"/>
          <w:lang w:eastAsia="zh-CN"/>
        </w:rPr>
        <w:t>.</w:t>
      </w:r>
      <w:r w:rsidR="00F137C2">
        <w:rPr>
          <w:rFonts w:asciiTheme="majorBidi" w:eastAsiaTheme="minorEastAsia" w:hAnsiTheme="majorBidi" w:cstheme="majorBidi"/>
          <w:sz w:val="20"/>
          <w:szCs w:val="20"/>
          <w:lang w:eastAsia="zh-CN"/>
        </w:rPr>
        <w:t xml:space="preserve">, 2012 </w:t>
      </w:r>
      <w:r w:rsidRPr="005A5CDD">
        <w:rPr>
          <w:rFonts w:asciiTheme="majorBidi" w:eastAsiaTheme="minorEastAsia" w:hAnsiTheme="majorBidi" w:cstheme="majorBidi"/>
          <w:sz w:val="20"/>
          <w:szCs w:val="20"/>
          <w:lang w:eastAsia="zh-CN"/>
        </w:rPr>
        <w:t>demonstrated an inverse correlation between vit</w:t>
      </w:r>
      <w:r w:rsidR="00F137C2">
        <w:rPr>
          <w:rFonts w:asciiTheme="majorBidi" w:eastAsiaTheme="minorEastAsia" w:hAnsiTheme="majorBidi" w:cstheme="majorBidi"/>
          <w:sz w:val="20"/>
          <w:szCs w:val="20"/>
          <w:lang w:eastAsia="zh-CN"/>
        </w:rPr>
        <w:t xml:space="preserve">amin D levels and </w:t>
      </w:r>
      <w:proofErr w:type="spellStart"/>
      <w:r w:rsidR="00F137C2">
        <w:rPr>
          <w:rFonts w:asciiTheme="majorBidi" w:eastAsiaTheme="minorEastAsia" w:hAnsiTheme="majorBidi" w:cstheme="majorBidi"/>
          <w:sz w:val="20"/>
          <w:szCs w:val="20"/>
          <w:lang w:eastAsia="zh-CN"/>
        </w:rPr>
        <w:t>cIMT</w:t>
      </w:r>
      <w:proofErr w:type="spellEnd"/>
      <w:r w:rsidR="00F137C2">
        <w:rPr>
          <w:rFonts w:asciiTheme="majorBidi" w:eastAsiaTheme="minorEastAsia" w:hAnsiTheme="majorBidi" w:cstheme="majorBidi"/>
          <w:sz w:val="20"/>
          <w:szCs w:val="20"/>
          <w:lang w:eastAsia="zh-CN"/>
        </w:rPr>
        <w:t xml:space="preserve"> severity.</w:t>
      </w:r>
    </w:p>
    <w:p w:rsidR="00CC25C3" w:rsidRPr="005A5CDD" w:rsidRDefault="00CC25C3" w:rsidP="005A5CDD">
      <w:pPr>
        <w:pStyle w:val="BodyText"/>
        <w:spacing w:after="0" w:line="240" w:lineRule="auto"/>
        <w:ind w:firstLine="426"/>
        <w:jc w:val="lowKashida"/>
        <w:rPr>
          <w:rFonts w:asciiTheme="majorBidi" w:eastAsiaTheme="minorEastAsia" w:hAnsiTheme="majorBidi" w:cstheme="majorBidi"/>
          <w:sz w:val="20"/>
          <w:szCs w:val="20"/>
          <w:lang w:eastAsia="zh-CN"/>
        </w:rPr>
      </w:pPr>
      <w:r w:rsidRPr="005A5CDD">
        <w:rPr>
          <w:rFonts w:asciiTheme="majorBidi" w:eastAsiaTheme="minorEastAsia" w:hAnsiTheme="majorBidi" w:cstheme="majorBidi"/>
          <w:sz w:val="20"/>
          <w:szCs w:val="20"/>
          <w:lang w:eastAsia="zh-CN"/>
        </w:rPr>
        <w:t xml:space="preserve">For instance, studies focusing on carotid </w:t>
      </w:r>
      <w:proofErr w:type="spellStart"/>
      <w:r w:rsidRPr="005A5CDD">
        <w:rPr>
          <w:rFonts w:asciiTheme="majorBidi" w:eastAsiaTheme="minorEastAsia" w:hAnsiTheme="majorBidi" w:cstheme="majorBidi"/>
          <w:sz w:val="20"/>
          <w:szCs w:val="20"/>
          <w:lang w:eastAsia="zh-CN"/>
        </w:rPr>
        <w:t>intima</w:t>
      </w:r>
      <w:proofErr w:type="spellEnd"/>
      <w:r w:rsidRPr="005A5CDD">
        <w:rPr>
          <w:rFonts w:asciiTheme="majorBidi" w:eastAsiaTheme="minorEastAsia" w:hAnsiTheme="majorBidi" w:cstheme="majorBidi"/>
          <w:sz w:val="20"/>
          <w:szCs w:val="20"/>
          <w:lang w:eastAsia="zh-CN"/>
        </w:rPr>
        <w:t>-media thickness (</w:t>
      </w:r>
      <w:proofErr w:type="spellStart"/>
      <w:r w:rsidRPr="005A5CDD">
        <w:rPr>
          <w:rFonts w:asciiTheme="majorBidi" w:eastAsiaTheme="minorEastAsia" w:hAnsiTheme="majorBidi" w:cstheme="majorBidi"/>
          <w:sz w:val="20"/>
          <w:szCs w:val="20"/>
          <w:lang w:eastAsia="zh-CN"/>
        </w:rPr>
        <w:t>cIMT</w:t>
      </w:r>
      <w:proofErr w:type="spellEnd"/>
      <w:r w:rsidRPr="005A5CDD">
        <w:rPr>
          <w:rFonts w:asciiTheme="majorBidi" w:eastAsiaTheme="minorEastAsia" w:hAnsiTheme="majorBidi" w:cstheme="majorBidi"/>
          <w:sz w:val="20"/>
          <w:szCs w:val="20"/>
          <w:lang w:eastAsia="zh-CN"/>
        </w:rPr>
        <w:t xml:space="preserve">), a well-recognized biomarker of subclinical atherosclerosis also associated with a wide range of CV risk factors and CV diseases showed a potential relationship between vitamin D deficiency and </w:t>
      </w:r>
      <w:proofErr w:type="spellStart"/>
      <w:r w:rsidRPr="005A5CDD">
        <w:rPr>
          <w:rFonts w:asciiTheme="majorBidi" w:eastAsiaTheme="minorEastAsia" w:hAnsiTheme="majorBidi" w:cstheme="majorBidi"/>
          <w:sz w:val="20"/>
          <w:szCs w:val="20"/>
          <w:lang w:eastAsia="zh-CN"/>
        </w:rPr>
        <w:t>atherogenesis</w:t>
      </w:r>
      <w:proofErr w:type="spellEnd"/>
      <w:r w:rsidRPr="005A5CDD">
        <w:rPr>
          <w:rFonts w:asciiTheme="majorBidi" w:eastAsiaTheme="minorEastAsia" w:hAnsiTheme="majorBidi" w:cstheme="majorBidi"/>
          <w:b/>
          <w:bCs/>
          <w:sz w:val="20"/>
          <w:szCs w:val="20"/>
          <w:lang w:eastAsia="zh-CN"/>
        </w:rPr>
        <w:t>(</w:t>
      </w:r>
      <w:r w:rsidRPr="005A5CDD">
        <w:rPr>
          <w:rFonts w:asciiTheme="majorBidi" w:hAnsiTheme="majorBidi" w:cstheme="majorBidi"/>
          <w:b/>
          <w:bCs/>
          <w:sz w:val="20"/>
          <w:szCs w:val="20"/>
        </w:rPr>
        <w:t>Bauer et al., 2012).</w:t>
      </w:r>
    </w:p>
    <w:p w:rsidR="00CC25C3" w:rsidRPr="005A5CDD" w:rsidRDefault="00CC25C3" w:rsidP="005A5CDD">
      <w:pPr>
        <w:pStyle w:val="BodyText"/>
        <w:spacing w:after="0" w:line="240" w:lineRule="auto"/>
        <w:ind w:firstLine="426"/>
        <w:jc w:val="lowKashida"/>
        <w:rPr>
          <w:rFonts w:asciiTheme="majorBidi" w:eastAsiaTheme="minorEastAsia" w:hAnsiTheme="majorBidi" w:cstheme="majorBidi"/>
          <w:sz w:val="20"/>
          <w:szCs w:val="20"/>
          <w:lang w:eastAsia="zh-CN"/>
        </w:rPr>
      </w:pPr>
      <w:r w:rsidRPr="005A5CDD">
        <w:rPr>
          <w:rFonts w:asciiTheme="majorBidi" w:eastAsiaTheme="minorEastAsia" w:hAnsiTheme="majorBidi" w:cstheme="majorBidi"/>
          <w:sz w:val="20"/>
          <w:szCs w:val="20"/>
          <w:lang w:eastAsia="zh-CN"/>
        </w:rPr>
        <w:t xml:space="preserve">We also showed an association of vitamin D deficiency with inflammatory activation and expansion of the CD4+28null T-cell population, which has been implicated in the genesis of  atherosclerosis, where 25 (OH) vitamin D level showed highly significant negative correlation with </w:t>
      </w:r>
      <w:proofErr w:type="spellStart"/>
      <w:r w:rsidRPr="005A5CDD">
        <w:rPr>
          <w:rFonts w:asciiTheme="majorBidi" w:eastAsiaTheme="minorEastAsia" w:hAnsiTheme="majorBidi" w:cstheme="majorBidi"/>
          <w:sz w:val="20"/>
          <w:szCs w:val="20"/>
          <w:lang w:eastAsia="zh-CN"/>
        </w:rPr>
        <w:t>hs</w:t>
      </w:r>
      <w:proofErr w:type="spellEnd"/>
      <w:r w:rsidRPr="005A5CDD">
        <w:rPr>
          <w:rFonts w:asciiTheme="majorBidi" w:eastAsiaTheme="minorEastAsia" w:hAnsiTheme="majorBidi" w:cstheme="majorBidi"/>
          <w:sz w:val="20"/>
          <w:szCs w:val="20"/>
          <w:lang w:eastAsia="zh-CN"/>
        </w:rPr>
        <w:t xml:space="preserve">-CRP, CD4+CD28null cells and CCA-IMT. </w:t>
      </w:r>
      <w:proofErr w:type="spellStart"/>
      <w:r w:rsidRPr="005A5CDD">
        <w:rPr>
          <w:rFonts w:asciiTheme="majorBidi" w:eastAsiaTheme="minorEastAsia" w:hAnsiTheme="majorBidi" w:cstheme="majorBidi"/>
          <w:sz w:val="20"/>
          <w:szCs w:val="20"/>
          <w:lang w:eastAsia="zh-CN"/>
        </w:rPr>
        <w:t>Similarly</w:t>
      </w:r>
      <w:r w:rsidRPr="005A5CDD">
        <w:rPr>
          <w:rFonts w:asciiTheme="majorBidi" w:eastAsiaTheme="minorEastAsia" w:hAnsiTheme="majorBidi" w:cstheme="majorBidi"/>
          <w:b/>
          <w:bCs/>
          <w:sz w:val="20"/>
          <w:szCs w:val="20"/>
          <w:lang w:eastAsia="zh-CN"/>
        </w:rPr>
        <w:t>Yadav</w:t>
      </w:r>
      <w:proofErr w:type="spellEnd"/>
      <w:r w:rsidRPr="005A5CDD">
        <w:rPr>
          <w:rFonts w:asciiTheme="majorBidi" w:eastAsiaTheme="minorEastAsia" w:hAnsiTheme="majorBidi" w:cstheme="majorBidi"/>
          <w:b/>
          <w:bCs/>
          <w:sz w:val="20"/>
          <w:szCs w:val="20"/>
          <w:lang w:eastAsia="zh-CN"/>
        </w:rPr>
        <w:t xml:space="preserve"> et al., 2012</w:t>
      </w:r>
      <w:r w:rsidRPr="005A5CDD">
        <w:rPr>
          <w:rFonts w:asciiTheme="majorBidi" w:eastAsiaTheme="minorEastAsia" w:hAnsiTheme="majorBidi" w:cstheme="majorBidi"/>
          <w:sz w:val="20"/>
          <w:szCs w:val="20"/>
          <w:lang w:eastAsia="zh-CN"/>
        </w:rPr>
        <w:t xml:space="preserve"> showed a correlation between vitamin D deficiency and the expansion of CD4+CD28null cell population in CKD subjects and a strong association between vitamin D deficiency and increased CCA-IMT, where the vitamin D level was inversely correlated with CCA-IMT, CD4+CD28null T cell frequency and </w:t>
      </w:r>
      <w:proofErr w:type="spellStart"/>
      <w:r w:rsidRPr="005A5CDD">
        <w:rPr>
          <w:rFonts w:asciiTheme="majorBidi" w:eastAsiaTheme="minorEastAsia" w:hAnsiTheme="majorBidi" w:cstheme="majorBidi"/>
          <w:sz w:val="20"/>
          <w:szCs w:val="20"/>
          <w:lang w:eastAsia="zh-CN"/>
        </w:rPr>
        <w:t>hs</w:t>
      </w:r>
      <w:proofErr w:type="spellEnd"/>
      <w:r w:rsidRPr="005A5CDD">
        <w:rPr>
          <w:rFonts w:asciiTheme="majorBidi" w:eastAsiaTheme="minorEastAsia" w:hAnsiTheme="majorBidi" w:cstheme="majorBidi"/>
          <w:sz w:val="20"/>
          <w:szCs w:val="20"/>
          <w:lang w:eastAsia="zh-CN"/>
        </w:rPr>
        <w:t>-CRP levels.</w:t>
      </w:r>
    </w:p>
    <w:p w:rsidR="00CC25C3" w:rsidRPr="002D1B4F" w:rsidRDefault="00CC25C3" w:rsidP="005A5CDD">
      <w:pPr>
        <w:autoSpaceDE w:val="0"/>
        <w:autoSpaceDN w:val="0"/>
        <w:adjustRightInd w:val="0"/>
        <w:spacing w:after="0" w:line="240" w:lineRule="auto"/>
        <w:ind w:firstLine="426"/>
        <w:jc w:val="lowKashida"/>
        <w:rPr>
          <w:rFonts w:asciiTheme="majorBidi" w:eastAsia="SimSun" w:hAnsiTheme="majorBidi" w:cstheme="majorBidi"/>
          <w:sz w:val="20"/>
          <w:szCs w:val="20"/>
        </w:rPr>
      </w:pPr>
      <w:r w:rsidRPr="005A5CDD">
        <w:rPr>
          <w:rFonts w:asciiTheme="majorBidi" w:hAnsiTheme="majorBidi" w:cstheme="majorBidi"/>
          <w:sz w:val="20"/>
          <w:szCs w:val="20"/>
        </w:rPr>
        <w:t xml:space="preserve">Vitamin D deficiency is indeed regarded as a pro-inflammatory state. However, the exact mechanism by which inflammation might influence the loss of CD28 is not well-understood. Many studies have shown some T cell subsets, in particular the CD4+CD28null cells, to be associated with cardiovascular disease </w:t>
      </w:r>
      <w:r w:rsidRPr="005A5CDD">
        <w:rPr>
          <w:rFonts w:asciiTheme="majorBidi" w:hAnsiTheme="majorBidi" w:cstheme="majorBidi"/>
          <w:b/>
          <w:bCs/>
          <w:i/>
          <w:iCs/>
          <w:sz w:val="20"/>
          <w:szCs w:val="20"/>
        </w:rPr>
        <w:t>(</w:t>
      </w:r>
      <w:proofErr w:type="spellStart"/>
      <w:r w:rsidRPr="005A5CDD">
        <w:rPr>
          <w:rFonts w:asciiTheme="majorBidi" w:hAnsiTheme="majorBidi" w:cstheme="majorBidi"/>
          <w:b/>
          <w:bCs/>
          <w:sz w:val="20"/>
          <w:szCs w:val="20"/>
        </w:rPr>
        <w:t>Yadav</w:t>
      </w:r>
      <w:proofErr w:type="spellEnd"/>
      <w:r w:rsidRPr="005A5CDD">
        <w:rPr>
          <w:rFonts w:asciiTheme="majorBidi" w:hAnsiTheme="majorBidi" w:cstheme="majorBidi"/>
          <w:b/>
          <w:bCs/>
          <w:sz w:val="20"/>
          <w:szCs w:val="20"/>
        </w:rPr>
        <w:t xml:space="preserve"> and </w:t>
      </w:r>
      <w:proofErr w:type="spellStart"/>
      <w:r w:rsidRPr="005A5CDD">
        <w:rPr>
          <w:rFonts w:asciiTheme="majorBidi" w:hAnsiTheme="majorBidi" w:cstheme="majorBidi"/>
          <w:b/>
          <w:bCs/>
          <w:sz w:val="20"/>
          <w:szCs w:val="20"/>
        </w:rPr>
        <w:t>Jha</w:t>
      </w:r>
      <w:proofErr w:type="spellEnd"/>
      <w:r w:rsidRPr="005A5CDD">
        <w:rPr>
          <w:rFonts w:asciiTheme="majorBidi" w:hAnsiTheme="majorBidi" w:cstheme="majorBidi"/>
          <w:b/>
          <w:bCs/>
          <w:sz w:val="20"/>
          <w:szCs w:val="20"/>
        </w:rPr>
        <w:t>, 2011).</w:t>
      </w:r>
      <w:proofErr w:type="spellStart"/>
      <w:r w:rsidR="002D1B4F" w:rsidRPr="002D1B4F">
        <w:rPr>
          <w:rFonts w:asciiTheme="majorBidi" w:eastAsia="SimSun" w:hAnsiTheme="majorBidi" w:cstheme="majorBidi"/>
          <w:sz w:val="20"/>
          <w:szCs w:val="20"/>
        </w:rPr>
        <w:t>Accordingto</w:t>
      </w:r>
      <w:proofErr w:type="spellEnd"/>
      <w:r w:rsidR="002D1B4F" w:rsidRPr="002D1B4F">
        <w:rPr>
          <w:rFonts w:asciiTheme="majorBidi" w:eastAsia="SimSun" w:hAnsiTheme="majorBidi" w:cstheme="majorBidi"/>
          <w:sz w:val="20"/>
          <w:szCs w:val="20"/>
        </w:rPr>
        <w:t xml:space="preserve"> our knowledge, this is the first study to be done on Egyptian population but it is limited by the small sample size</w:t>
      </w:r>
      <w:r w:rsidR="002D1B4F">
        <w:rPr>
          <w:rFonts w:asciiTheme="majorBidi" w:eastAsia="SimSun" w:hAnsiTheme="majorBidi" w:cstheme="majorBidi"/>
          <w:b/>
          <w:bCs/>
          <w:sz w:val="20"/>
          <w:szCs w:val="20"/>
        </w:rPr>
        <w:t xml:space="preserve">. </w:t>
      </w:r>
      <w:r w:rsidR="002D1B4F" w:rsidRPr="002D1B4F">
        <w:rPr>
          <w:rFonts w:asciiTheme="majorBidi" w:eastAsia="SimSun" w:hAnsiTheme="majorBidi" w:cstheme="majorBidi"/>
          <w:sz w:val="20"/>
          <w:szCs w:val="20"/>
        </w:rPr>
        <w:t xml:space="preserve">So, further studies with larger size and investigation of vitamin D supplementation on </w:t>
      </w:r>
      <w:r w:rsidR="002D1B4F" w:rsidRPr="002D1B4F">
        <w:rPr>
          <w:rFonts w:asciiTheme="majorBidi" w:hAnsiTheme="majorBidi" w:cstheme="majorBidi"/>
          <w:sz w:val="20"/>
          <w:szCs w:val="20"/>
        </w:rPr>
        <w:t>CD4+CD28null T-cell</w:t>
      </w:r>
      <w:r w:rsidR="002D1B4F" w:rsidRPr="002D1B4F">
        <w:rPr>
          <w:rFonts w:asciiTheme="majorBidi" w:eastAsia="SimSun" w:hAnsiTheme="majorBidi" w:cstheme="majorBidi"/>
          <w:sz w:val="20"/>
          <w:szCs w:val="20"/>
        </w:rPr>
        <w:t xml:space="preserve"> are recommended.</w:t>
      </w:r>
    </w:p>
    <w:p w:rsidR="00CC25C3" w:rsidRPr="005A5CDD" w:rsidRDefault="00CC25C3" w:rsidP="005A5CDD">
      <w:pPr>
        <w:pStyle w:val="BodyText"/>
        <w:spacing w:after="0" w:line="240" w:lineRule="auto"/>
        <w:ind w:firstLine="426"/>
        <w:jc w:val="lowKashida"/>
        <w:rPr>
          <w:rFonts w:asciiTheme="majorBidi" w:eastAsiaTheme="minorEastAsia" w:hAnsiTheme="majorBidi" w:cstheme="majorBidi"/>
          <w:sz w:val="20"/>
          <w:szCs w:val="20"/>
          <w:lang w:eastAsia="zh-CN"/>
        </w:rPr>
      </w:pPr>
      <w:r w:rsidRPr="005A5CDD">
        <w:rPr>
          <w:rFonts w:asciiTheme="majorBidi" w:hAnsiTheme="majorBidi" w:cstheme="majorBidi"/>
          <w:b/>
          <w:bCs/>
          <w:sz w:val="20"/>
          <w:szCs w:val="20"/>
        </w:rPr>
        <w:t>In conclusion:</w:t>
      </w:r>
      <w:r w:rsidRPr="005A5CDD">
        <w:rPr>
          <w:rFonts w:asciiTheme="majorBidi" w:hAnsiTheme="majorBidi" w:cstheme="majorBidi"/>
          <w:sz w:val="20"/>
          <w:szCs w:val="20"/>
        </w:rPr>
        <w:t xml:space="preserve"> Based on these findings, we suggest that </w:t>
      </w:r>
      <w:r w:rsidRPr="005A5CDD">
        <w:rPr>
          <w:rFonts w:asciiTheme="majorBidi" w:hAnsiTheme="majorBidi" w:cstheme="majorBidi"/>
          <w:sz w:val="20"/>
          <w:szCs w:val="20"/>
          <w:lang w:eastAsia="zh-CN"/>
        </w:rPr>
        <w:t xml:space="preserve">25 (OH) vitamin D deficiency is associated with </w:t>
      </w:r>
      <w:r w:rsidRPr="005A5CDD">
        <w:rPr>
          <w:rFonts w:asciiTheme="majorBidi" w:eastAsiaTheme="minorEastAsia" w:hAnsiTheme="majorBidi" w:cstheme="majorBidi"/>
          <w:sz w:val="20"/>
          <w:szCs w:val="20"/>
          <w:lang w:eastAsia="zh-CN"/>
        </w:rPr>
        <w:t>inflammatory activation</w:t>
      </w:r>
      <w:r w:rsidRPr="005A5CDD">
        <w:rPr>
          <w:rFonts w:asciiTheme="majorBidi" w:hAnsiTheme="majorBidi" w:cstheme="majorBidi"/>
          <w:sz w:val="20"/>
          <w:szCs w:val="20"/>
          <w:lang w:eastAsia="zh-CN"/>
        </w:rPr>
        <w:t xml:space="preserve">, increased CD4+CD28null T-cell expansion and </w:t>
      </w:r>
      <w:r w:rsidRPr="005A5CDD">
        <w:rPr>
          <w:rFonts w:asciiTheme="majorBidi" w:eastAsiaTheme="minorEastAsia" w:hAnsiTheme="majorBidi" w:cstheme="majorBidi"/>
          <w:sz w:val="20"/>
          <w:szCs w:val="20"/>
          <w:lang w:eastAsia="zh-CN"/>
        </w:rPr>
        <w:t xml:space="preserve">increased CCA-IMT, a preclinical marker of atherosclerosis </w:t>
      </w:r>
      <w:r w:rsidRPr="005A5CDD">
        <w:rPr>
          <w:rFonts w:asciiTheme="majorBidi" w:hAnsiTheme="majorBidi" w:cstheme="majorBidi"/>
          <w:sz w:val="20"/>
          <w:szCs w:val="20"/>
          <w:lang w:eastAsia="zh-CN"/>
        </w:rPr>
        <w:t>in CKD subjects.</w:t>
      </w:r>
    </w:p>
    <w:p w:rsidR="005A5CDD" w:rsidRDefault="005A5CDD" w:rsidP="005A5CDD">
      <w:pPr>
        <w:spacing w:after="0" w:line="240" w:lineRule="auto"/>
        <w:jc w:val="both"/>
        <w:rPr>
          <w:rFonts w:asciiTheme="majorBidi" w:hAnsiTheme="majorBidi" w:cstheme="majorBidi"/>
          <w:b/>
          <w:bCs/>
          <w:sz w:val="20"/>
          <w:szCs w:val="20"/>
          <w:lang w:bidi="ar-EG"/>
        </w:rPr>
      </w:pPr>
    </w:p>
    <w:p w:rsidR="00560297" w:rsidRPr="005A5CDD" w:rsidRDefault="005A5CDD" w:rsidP="005A5CDD">
      <w:pPr>
        <w:spacing w:after="0" w:line="240" w:lineRule="auto"/>
        <w:jc w:val="both"/>
        <w:rPr>
          <w:rFonts w:asciiTheme="majorBidi" w:hAnsiTheme="majorBidi" w:cstheme="majorBidi"/>
          <w:b/>
          <w:bCs/>
          <w:sz w:val="20"/>
          <w:szCs w:val="20"/>
          <w:lang w:bidi="ar-EG"/>
        </w:rPr>
      </w:pPr>
      <w:r w:rsidRPr="005A5CDD">
        <w:rPr>
          <w:rFonts w:asciiTheme="majorBidi" w:hAnsiTheme="majorBidi" w:cstheme="majorBidi"/>
          <w:b/>
          <w:bCs/>
          <w:sz w:val="20"/>
          <w:szCs w:val="20"/>
          <w:lang w:bidi="ar-EG"/>
        </w:rPr>
        <w:t xml:space="preserve">Conflicts </w:t>
      </w:r>
      <w:r>
        <w:rPr>
          <w:rFonts w:asciiTheme="majorBidi" w:hAnsiTheme="majorBidi" w:cstheme="majorBidi"/>
          <w:b/>
          <w:bCs/>
          <w:sz w:val="20"/>
          <w:szCs w:val="20"/>
          <w:lang w:bidi="ar-EG"/>
        </w:rPr>
        <w:t>o</w:t>
      </w:r>
      <w:r w:rsidRPr="005A5CDD">
        <w:rPr>
          <w:rFonts w:asciiTheme="majorBidi" w:hAnsiTheme="majorBidi" w:cstheme="majorBidi"/>
          <w:b/>
          <w:bCs/>
          <w:sz w:val="20"/>
          <w:szCs w:val="20"/>
          <w:lang w:bidi="ar-EG"/>
        </w:rPr>
        <w:t>f Interest</w:t>
      </w:r>
    </w:p>
    <w:p w:rsidR="00560297" w:rsidRPr="005A5CDD" w:rsidRDefault="00560297" w:rsidP="005A5CDD">
      <w:pPr>
        <w:spacing w:after="0" w:line="240" w:lineRule="auto"/>
        <w:jc w:val="both"/>
        <w:rPr>
          <w:rFonts w:asciiTheme="majorBidi" w:hAnsiTheme="majorBidi" w:cstheme="majorBidi"/>
          <w:sz w:val="20"/>
          <w:szCs w:val="20"/>
          <w:lang w:bidi="ar-EG"/>
        </w:rPr>
      </w:pPr>
      <w:r w:rsidRPr="005A5CDD">
        <w:rPr>
          <w:rFonts w:asciiTheme="majorBidi" w:hAnsiTheme="majorBidi" w:cstheme="majorBidi"/>
          <w:sz w:val="20"/>
          <w:szCs w:val="20"/>
          <w:lang w:bidi="ar-EG"/>
        </w:rPr>
        <w:t>The authors state no conflicts of interest.</w:t>
      </w:r>
    </w:p>
    <w:p w:rsidR="005A5CDD" w:rsidRDefault="005A5CDD" w:rsidP="005A5CDD">
      <w:pPr>
        <w:autoSpaceDE w:val="0"/>
        <w:autoSpaceDN w:val="0"/>
        <w:adjustRightInd w:val="0"/>
        <w:spacing w:after="0" w:line="240" w:lineRule="auto"/>
        <w:jc w:val="both"/>
        <w:rPr>
          <w:rFonts w:asciiTheme="majorBidi" w:hAnsiTheme="majorBidi" w:cstheme="majorBidi"/>
          <w:b/>
          <w:bCs/>
          <w:sz w:val="20"/>
          <w:szCs w:val="20"/>
        </w:rPr>
      </w:pPr>
    </w:p>
    <w:p w:rsidR="00641B63" w:rsidRPr="005A5CDD" w:rsidRDefault="00CC25C3" w:rsidP="005A5CDD">
      <w:pPr>
        <w:autoSpaceDE w:val="0"/>
        <w:autoSpaceDN w:val="0"/>
        <w:adjustRightInd w:val="0"/>
        <w:spacing w:after="0" w:line="240" w:lineRule="auto"/>
        <w:jc w:val="both"/>
        <w:rPr>
          <w:rFonts w:asciiTheme="majorBidi" w:hAnsiTheme="majorBidi" w:cstheme="majorBidi"/>
          <w:b/>
          <w:bCs/>
          <w:sz w:val="20"/>
          <w:szCs w:val="20"/>
        </w:rPr>
      </w:pPr>
      <w:r w:rsidRPr="005A5CDD">
        <w:rPr>
          <w:rFonts w:asciiTheme="majorBidi" w:hAnsiTheme="majorBidi" w:cstheme="majorBidi"/>
          <w:b/>
          <w:bCs/>
          <w:sz w:val="20"/>
          <w:szCs w:val="20"/>
        </w:rPr>
        <w:t>References</w:t>
      </w:r>
    </w:p>
    <w:p w:rsidR="00641B63" w:rsidRPr="005A5CDD" w:rsidRDefault="000E193A" w:rsidP="005A5CDD">
      <w:pPr>
        <w:autoSpaceDE w:val="0"/>
        <w:autoSpaceDN w:val="0"/>
        <w:adjustRightInd w:val="0"/>
        <w:spacing w:after="0" w:line="240" w:lineRule="auto"/>
        <w:ind w:left="284" w:hanging="284"/>
        <w:jc w:val="lowKashida"/>
        <w:rPr>
          <w:rFonts w:asciiTheme="majorBidi" w:hAnsiTheme="majorBidi" w:cstheme="majorBidi"/>
          <w:b/>
          <w:bCs/>
          <w:sz w:val="20"/>
          <w:szCs w:val="20"/>
        </w:rPr>
      </w:pPr>
      <w:hyperlink r:id="rId16" w:history="1">
        <w:r w:rsidR="00641B63" w:rsidRPr="005A5CDD">
          <w:rPr>
            <w:rFonts w:asciiTheme="majorBidi" w:hAnsiTheme="majorBidi" w:cstheme="majorBidi"/>
            <w:b/>
            <w:bCs/>
            <w:sz w:val="20"/>
            <w:szCs w:val="20"/>
            <w:lang w:val="fr-FR" w:bidi="ar-EG"/>
          </w:rPr>
          <w:t>Astor BC., Matsushita K., Gansevoort RT.,</w:t>
        </w:r>
        <w:r>
          <w:fldChar w:fldCharType="begin"/>
        </w:r>
        <w:r>
          <w:instrText>HYPERLINK "http://www.ncbi.nlm.nih.gov/pubmed/?term=van%20der%20Velde%20M%5BAuthor%5D&amp;cauthor=true&amp;cauthor_uid=21289598"</w:instrText>
        </w:r>
        <w:r>
          <w:fldChar w:fldCharType="separate"/>
        </w:r>
        <w:r w:rsidR="005B0D02" w:rsidRPr="005B0D02">
          <w:rPr>
            <w:rStyle w:val="Hyperlink"/>
            <w:rFonts w:asciiTheme="majorBidi" w:hAnsiTheme="majorBidi" w:cstheme="majorBidi"/>
            <w:b/>
            <w:bCs/>
            <w:color w:val="auto"/>
            <w:sz w:val="20"/>
            <w:szCs w:val="20"/>
            <w:u w:val="none"/>
          </w:rPr>
          <w:t>van der Velde M</w:t>
        </w:r>
        <w:r>
          <w:fldChar w:fldCharType="end"/>
        </w:r>
        <w:r w:rsidR="005B0D02" w:rsidRPr="005B0D02">
          <w:rPr>
            <w:rFonts w:asciiTheme="majorBidi" w:hAnsiTheme="majorBidi" w:cstheme="majorBidi"/>
            <w:b/>
            <w:bCs/>
            <w:sz w:val="20"/>
            <w:szCs w:val="20"/>
          </w:rPr>
          <w:t xml:space="preserve">, </w:t>
        </w:r>
        <w:hyperlink r:id="rId17" w:history="1">
          <w:r w:rsidR="005B0D02" w:rsidRPr="005B0D02">
            <w:rPr>
              <w:rStyle w:val="Hyperlink"/>
              <w:rFonts w:asciiTheme="majorBidi" w:hAnsiTheme="majorBidi" w:cstheme="majorBidi"/>
              <w:b/>
              <w:bCs/>
              <w:color w:val="auto"/>
              <w:sz w:val="20"/>
              <w:szCs w:val="20"/>
              <w:u w:val="none"/>
            </w:rPr>
            <w:t>Woodward M</w:t>
          </w:r>
        </w:hyperlink>
        <w:r w:rsidR="005B0D02" w:rsidRPr="005B0D02">
          <w:rPr>
            <w:rFonts w:asciiTheme="majorBidi" w:hAnsiTheme="majorBidi" w:cstheme="majorBidi"/>
            <w:b/>
            <w:bCs/>
            <w:sz w:val="20"/>
            <w:szCs w:val="20"/>
          </w:rPr>
          <w:t xml:space="preserve">, </w:t>
        </w:r>
        <w:hyperlink r:id="rId18" w:history="1">
          <w:r w:rsidR="005B0D02" w:rsidRPr="005B0D02">
            <w:rPr>
              <w:rStyle w:val="Hyperlink"/>
              <w:rFonts w:asciiTheme="majorBidi" w:hAnsiTheme="majorBidi" w:cstheme="majorBidi"/>
              <w:b/>
              <w:bCs/>
              <w:color w:val="auto"/>
              <w:sz w:val="20"/>
              <w:szCs w:val="20"/>
              <w:u w:val="none"/>
            </w:rPr>
            <w:t>Levey AS</w:t>
          </w:r>
        </w:hyperlink>
        <w:r w:rsidR="00641B63" w:rsidRPr="005A5CDD">
          <w:rPr>
            <w:rFonts w:asciiTheme="majorBidi" w:hAnsiTheme="majorBidi" w:cstheme="majorBidi"/>
            <w:b/>
            <w:bCs/>
            <w:sz w:val="20"/>
            <w:szCs w:val="20"/>
            <w:lang w:val="fr-FR" w:bidi="ar-EG"/>
          </w:rPr>
          <w:t>et al., (2011) :</w:t>
        </w:r>
        <w:r w:rsidR="00641B63" w:rsidRPr="005A5CDD">
          <w:rPr>
            <w:rFonts w:asciiTheme="majorBidi" w:hAnsiTheme="majorBidi" w:cstheme="majorBidi"/>
            <w:sz w:val="20"/>
            <w:szCs w:val="20"/>
            <w:lang w:bidi="ar-EG"/>
          </w:rPr>
          <w:t xml:space="preserve">Lower estimated glomerular filtration rate and higher albuminuria are associated with mortality and end-stage renal disease. A collaborative meta-analysis of kidney disease population cohorts. Kidney </w:t>
        </w:r>
        <w:proofErr w:type="spellStart"/>
        <w:r w:rsidR="00641B63" w:rsidRPr="005A5CDD">
          <w:rPr>
            <w:rFonts w:asciiTheme="majorBidi" w:hAnsiTheme="majorBidi" w:cstheme="majorBidi"/>
            <w:sz w:val="20"/>
            <w:szCs w:val="20"/>
            <w:lang w:bidi="ar-EG"/>
          </w:rPr>
          <w:t>Int</w:t>
        </w:r>
        <w:proofErr w:type="spellEnd"/>
        <w:r w:rsidR="00641B63" w:rsidRPr="005A5CDD">
          <w:rPr>
            <w:rFonts w:asciiTheme="majorBidi" w:hAnsiTheme="majorBidi" w:cstheme="majorBidi"/>
            <w:sz w:val="20"/>
            <w:szCs w:val="20"/>
            <w:lang w:bidi="ar-EG"/>
          </w:rPr>
          <w:t>; 79:1331.</w:t>
        </w:r>
      </w:hyperlink>
    </w:p>
    <w:p w:rsidR="00641B63" w:rsidRPr="005A5CDD" w:rsidRDefault="00641B63" w:rsidP="006C193B">
      <w:pPr>
        <w:autoSpaceDE w:val="0"/>
        <w:autoSpaceDN w:val="0"/>
        <w:adjustRightInd w:val="0"/>
        <w:spacing w:after="0" w:line="240" w:lineRule="auto"/>
        <w:ind w:left="284" w:hanging="284"/>
        <w:jc w:val="lowKashida"/>
        <w:rPr>
          <w:rFonts w:asciiTheme="majorBidi" w:hAnsiTheme="majorBidi" w:cstheme="majorBidi"/>
          <w:sz w:val="20"/>
          <w:szCs w:val="20"/>
        </w:rPr>
      </w:pPr>
      <w:r w:rsidRPr="005A5CDD">
        <w:rPr>
          <w:rFonts w:asciiTheme="majorBidi" w:hAnsiTheme="majorBidi" w:cstheme="majorBidi"/>
          <w:b/>
          <w:bCs/>
          <w:sz w:val="20"/>
          <w:szCs w:val="20"/>
        </w:rPr>
        <w:t xml:space="preserve">Bauer M., </w:t>
      </w:r>
      <w:proofErr w:type="spellStart"/>
      <w:r w:rsidRPr="005A5CDD">
        <w:rPr>
          <w:rFonts w:asciiTheme="majorBidi" w:hAnsiTheme="majorBidi" w:cstheme="majorBidi"/>
          <w:b/>
          <w:bCs/>
          <w:sz w:val="20"/>
          <w:szCs w:val="20"/>
        </w:rPr>
        <w:t>Caviezel</w:t>
      </w:r>
      <w:proofErr w:type="spellEnd"/>
      <w:r w:rsidRPr="005A5CDD">
        <w:rPr>
          <w:rFonts w:asciiTheme="majorBidi" w:hAnsiTheme="majorBidi" w:cstheme="majorBidi"/>
          <w:b/>
          <w:bCs/>
          <w:sz w:val="20"/>
          <w:szCs w:val="20"/>
        </w:rPr>
        <w:t xml:space="preserve"> S., </w:t>
      </w:r>
      <w:proofErr w:type="spellStart"/>
      <w:r w:rsidRPr="005A5CDD">
        <w:rPr>
          <w:rFonts w:asciiTheme="majorBidi" w:hAnsiTheme="majorBidi" w:cstheme="majorBidi"/>
          <w:b/>
          <w:bCs/>
          <w:sz w:val="20"/>
          <w:szCs w:val="20"/>
        </w:rPr>
        <w:t>Teynor</w:t>
      </w:r>
      <w:proofErr w:type="spellEnd"/>
      <w:r w:rsidRPr="005A5CDD">
        <w:rPr>
          <w:rFonts w:asciiTheme="majorBidi" w:hAnsiTheme="majorBidi" w:cstheme="majorBidi"/>
          <w:b/>
          <w:bCs/>
          <w:sz w:val="20"/>
          <w:szCs w:val="20"/>
        </w:rPr>
        <w:t xml:space="preserve"> A., </w:t>
      </w:r>
      <w:hyperlink r:id="rId19" w:history="1">
        <w:proofErr w:type="spellStart"/>
        <w:r w:rsidR="005B0D02" w:rsidRPr="005B0D02">
          <w:rPr>
            <w:rStyle w:val="Hyperlink"/>
            <w:rFonts w:asciiTheme="majorBidi" w:hAnsiTheme="majorBidi" w:cstheme="majorBidi"/>
            <w:b/>
            <w:bCs/>
            <w:color w:val="auto"/>
            <w:sz w:val="20"/>
            <w:szCs w:val="20"/>
            <w:u w:val="none"/>
          </w:rPr>
          <w:t>Erbel</w:t>
        </w:r>
        <w:proofErr w:type="spellEnd"/>
        <w:r w:rsidR="005B0D02" w:rsidRPr="005B0D02">
          <w:rPr>
            <w:rStyle w:val="Hyperlink"/>
            <w:rFonts w:asciiTheme="majorBidi" w:hAnsiTheme="majorBidi" w:cstheme="majorBidi"/>
            <w:b/>
            <w:bCs/>
            <w:color w:val="auto"/>
            <w:sz w:val="20"/>
            <w:szCs w:val="20"/>
            <w:u w:val="none"/>
          </w:rPr>
          <w:t xml:space="preserve"> R</w:t>
        </w:r>
      </w:hyperlink>
      <w:r w:rsidR="005B0D02" w:rsidRPr="005B0D02">
        <w:rPr>
          <w:rFonts w:asciiTheme="majorBidi" w:hAnsiTheme="majorBidi" w:cstheme="majorBidi"/>
          <w:b/>
          <w:bCs/>
          <w:sz w:val="20"/>
          <w:szCs w:val="20"/>
        </w:rPr>
        <w:t xml:space="preserve">, </w:t>
      </w:r>
      <w:hyperlink r:id="rId20" w:history="1">
        <w:proofErr w:type="spellStart"/>
        <w:r w:rsidR="005B0D02" w:rsidRPr="005B0D02">
          <w:rPr>
            <w:rStyle w:val="Hyperlink"/>
            <w:rFonts w:asciiTheme="majorBidi" w:hAnsiTheme="majorBidi" w:cstheme="majorBidi"/>
            <w:b/>
            <w:bCs/>
            <w:color w:val="auto"/>
            <w:sz w:val="20"/>
            <w:szCs w:val="20"/>
            <w:u w:val="none"/>
          </w:rPr>
          <w:t>Mahabadi</w:t>
        </w:r>
        <w:proofErr w:type="spellEnd"/>
        <w:r w:rsidR="005B0D02" w:rsidRPr="005B0D02">
          <w:rPr>
            <w:rStyle w:val="Hyperlink"/>
            <w:rFonts w:asciiTheme="majorBidi" w:hAnsiTheme="majorBidi" w:cstheme="majorBidi"/>
            <w:b/>
            <w:bCs/>
            <w:color w:val="auto"/>
            <w:sz w:val="20"/>
            <w:szCs w:val="20"/>
            <w:u w:val="none"/>
          </w:rPr>
          <w:t xml:space="preserve"> AA</w:t>
        </w:r>
      </w:hyperlink>
      <w:r w:rsidR="006C193B">
        <w:rPr>
          <w:rFonts w:asciiTheme="majorBidi" w:hAnsiTheme="majorBidi" w:cstheme="majorBidi"/>
          <w:b/>
          <w:bCs/>
          <w:sz w:val="20"/>
          <w:szCs w:val="20"/>
        </w:rPr>
        <w:t xml:space="preserve"> and </w:t>
      </w:r>
      <w:hyperlink r:id="rId21" w:history="1">
        <w:r w:rsidR="005B0D02" w:rsidRPr="005B0D02">
          <w:rPr>
            <w:rStyle w:val="Hyperlink"/>
            <w:rFonts w:asciiTheme="majorBidi" w:hAnsiTheme="majorBidi" w:cstheme="majorBidi"/>
            <w:b/>
            <w:bCs/>
            <w:color w:val="auto"/>
            <w:sz w:val="20"/>
            <w:szCs w:val="20"/>
            <w:u w:val="none"/>
          </w:rPr>
          <w:t>Schmidt-</w:t>
        </w:r>
        <w:proofErr w:type="spellStart"/>
        <w:r w:rsidR="005B0D02" w:rsidRPr="005B0D02">
          <w:rPr>
            <w:rStyle w:val="Hyperlink"/>
            <w:rFonts w:asciiTheme="majorBidi" w:hAnsiTheme="majorBidi" w:cstheme="majorBidi"/>
            <w:b/>
            <w:bCs/>
            <w:color w:val="auto"/>
            <w:sz w:val="20"/>
            <w:szCs w:val="20"/>
            <w:u w:val="none"/>
          </w:rPr>
          <w:t>Trucksäss</w:t>
        </w:r>
        <w:proofErr w:type="spellEnd"/>
        <w:r w:rsidR="005B0D02" w:rsidRPr="005B0D02">
          <w:rPr>
            <w:rStyle w:val="Hyperlink"/>
            <w:rFonts w:asciiTheme="majorBidi" w:hAnsiTheme="majorBidi" w:cstheme="majorBidi"/>
            <w:b/>
            <w:bCs/>
            <w:color w:val="auto"/>
            <w:sz w:val="20"/>
            <w:szCs w:val="20"/>
            <w:u w:val="none"/>
          </w:rPr>
          <w:t xml:space="preserve"> A</w:t>
        </w:r>
      </w:hyperlink>
      <w:r w:rsidRPr="005A5CDD">
        <w:rPr>
          <w:rFonts w:asciiTheme="majorBidi" w:hAnsiTheme="majorBidi" w:cstheme="majorBidi"/>
          <w:b/>
          <w:bCs/>
          <w:sz w:val="20"/>
          <w:szCs w:val="20"/>
        </w:rPr>
        <w:t xml:space="preserve"> (2012):</w:t>
      </w:r>
      <w:r w:rsidRPr="005A5CDD">
        <w:rPr>
          <w:rFonts w:asciiTheme="majorBidi" w:hAnsiTheme="majorBidi" w:cstheme="majorBidi"/>
          <w:sz w:val="20"/>
          <w:szCs w:val="20"/>
        </w:rPr>
        <w:t xml:space="preserve"> “Carotid intima-media thickness as a biomarker of subclinical atherosclerosis,” Swiss Medical Weekly, vol. 142, Article ID w13705.</w:t>
      </w:r>
    </w:p>
    <w:p w:rsidR="00641B63" w:rsidRPr="005A5CDD" w:rsidRDefault="00641B63" w:rsidP="00F137C2">
      <w:pPr>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rPr>
        <w:t>Betjes</w:t>
      </w:r>
      <w:proofErr w:type="spellEnd"/>
      <w:r w:rsidRPr="005A5CDD">
        <w:rPr>
          <w:rFonts w:asciiTheme="majorBidi" w:hAnsiTheme="majorBidi" w:cstheme="majorBidi"/>
          <w:b/>
          <w:bCs/>
          <w:sz w:val="20"/>
          <w:szCs w:val="20"/>
        </w:rPr>
        <w:t xml:space="preserve"> MG., de Wit EE</w:t>
      </w:r>
      <w:r w:rsidR="00F137C2">
        <w:rPr>
          <w:rFonts w:asciiTheme="majorBidi" w:hAnsiTheme="majorBidi" w:cstheme="majorBidi"/>
          <w:b/>
          <w:bCs/>
          <w:sz w:val="20"/>
          <w:szCs w:val="20"/>
        </w:rPr>
        <w:t xml:space="preserve"> </w:t>
      </w:r>
      <w:proofErr w:type="spellStart"/>
      <w:r w:rsidR="00F137C2">
        <w:rPr>
          <w:rFonts w:asciiTheme="majorBidi" w:hAnsiTheme="majorBidi" w:cstheme="majorBidi"/>
          <w:b/>
          <w:bCs/>
          <w:sz w:val="20"/>
          <w:szCs w:val="20"/>
        </w:rPr>
        <w:t>a</w:t>
      </w:r>
      <w:r w:rsidRPr="005A5CDD">
        <w:rPr>
          <w:rFonts w:asciiTheme="majorBidi" w:hAnsiTheme="majorBidi" w:cstheme="majorBidi"/>
          <w:b/>
          <w:bCs/>
          <w:sz w:val="20"/>
          <w:szCs w:val="20"/>
        </w:rPr>
        <w:t>ndLitjens</w:t>
      </w:r>
      <w:proofErr w:type="spellEnd"/>
      <w:r w:rsidRPr="005A5CDD">
        <w:rPr>
          <w:rFonts w:asciiTheme="majorBidi" w:hAnsiTheme="majorBidi" w:cstheme="majorBidi"/>
          <w:b/>
          <w:bCs/>
          <w:sz w:val="20"/>
          <w:szCs w:val="20"/>
        </w:rPr>
        <w:t xml:space="preserve"> NH. (2010):</w:t>
      </w:r>
      <w:r w:rsidRPr="005A5CDD">
        <w:rPr>
          <w:rFonts w:asciiTheme="majorBidi" w:hAnsiTheme="majorBidi" w:cstheme="majorBidi"/>
          <w:sz w:val="20"/>
          <w:szCs w:val="20"/>
        </w:rPr>
        <w:t xml:space="preserve"> Circulating pro-inflammatory CD4posCD28null T cells are independently associated with cardiovascular disease in ESRD patients. </w:t>
      </w:r>
      <w:proofErr w:type="spellStart"/>
      <w:r w:rsidRPr="005A5CDD">
        <w:rPr>
          <w:rFonts w:asciiTheme="majorBidi" w:hAnsiTheme="majorBidi" w:cstheme="majorBidi"/>
          <w:sz w:val="20"/>
          <w:szCs w:val="20"/>
        </w:rPr>
        <w:t>Nephrol</w:t>
      </w:r>
      <w:proofErr w:type="spellEnd"/>
      <w:r w:rsidRPr="005A5CDD">
        <w:rPr>
          <w:rFonts w:asciiTheme="majorBidi" w:hAnsiTheme="majorBidi" w:cstheme="majorBidi"/>
          <w:sz w:val="20"/>
          <w:szCs w:val="20"/>
        </w:rPr>
        <w:t>. Dial. Transplant</w:t>
      </w:r>
      <w:r w:rsidRPr="005A5CDD">
        <w:rPr>
          <w:rFonts w:asciiTheme="majorBidi" w:hAnsiTheme="majorBidi" w:cstheme="majorBidi"/>
          <w:i/>
          <w:iCs/>
          <w:sz w:val="20"/>
          <w:szCs w:val="20"/>
        </w:rPr>
        <w:t>.</w:t>
      </w:r>
      <w:r w:rsidRPr="005A5CDD">
        <w:rPr>
          <w:rFonts w:asciiTheme="majorBidi" w:hAnsiTheme="majorBidi" w:cstheme="majorBidi"/>
          <w:sz w:val="20"/>
          <w:szCs w:val="20"/>
        </w:rPr>
        <w:t xml:space="preserve"> 25: 3640–46</w:t>
      </w:r>
    </w:p>
    <w:p w:rsidR="00641B63" w:rsidRPr="005A5CDD" w:rsidRDefault="00641B63" w:rsidP="005A5CDD">
      <w:pPr>
        <w:autoSpaceDE w:val="0"/>
        <w:autoSpaceDN w:val="0"/>
        <w:adjustRightInd w:val="0"/>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rPr>
        <w:t>Brugnara</w:t>
      </w:r>
      <w:proofErr w:type="spellEnd"/>
      <w:r w:rsidRPr="005A5CDD">
        <w:rPr>
          <w:rFonts w:asciiTheme="majorBidi" w:hAnsiTheme="majorBidi" w:cstheme="majorBidi"/>
          <w:b/>
          <w:bCs/>
          <w:sz w:val="20"/>
          <w:szCs w:val="20"/>
        </w:rPr>
        <w:t xml:space="preserve"> C and </w:t>
      </w:r>
      <w:proofErr w:type="spellStart"/>
      <w:r w:rsidRPr="005A5CDD">
        <w:rPr>
          <w:rFonts w:asciiTheme="majorBidi" w:hAnsiTheme="majorBidi" w:cstheme="majorBidi"/>
          <w:b/>
          <w:bCs/>
          <w:sz w:val="20"/>
          <w:szCs w:val="20"/>
        </w:rPr>
        <w:t>Eckardt</w:t>
      </w:r>
      <w:proofErr w:type="spellEnd"/>
      <w:r w:rsidRPr="005A5CDD">
        <w:rPr>
          <w:rFonts w:asciiTheme="majorBidi" w:hAnsiTheme="majorBidi" w:cstheme="majorBidi"/>
          <w:b/>
          <w:bCs/>
          <w:sz w:val="20"/>
          <w:szCs w:val="20"/>
        </w:rPr>
        <w:t xml:space="preserve"> KU (</w:t>
      </w:r>
      <w:r w:rsidRPr="005A5CDD">
        <w:rPr>
          <w:rFonts w:asciiTheme="majorBidi" w:hAnsiTheme="majorBidi" w:cstheme="majorBidi"/>
          <w:sz w:val="20"/>
          <w:szCs w:val="20"/>
        </w:rPr>
        <w:t>2011</w:t>
      </w:r>
      <w:r w:rsidRPr="005A5CDD">
        <w:rPr>
          <w:rFonts w:asciiTheme="majorBidi" w:hAnsiTheme="majorBidi" w:cstheme="majorBidi"/>
          <w:b/>
          <w:bCs/>
          <w:sz w:val="20"/>
          <w:szCs w:val="20"/>
        </w:rPr>
        <w:t>).</w:t>
      </w:r>
      <w:r w:rsidRPr="005A5CDD">
        <w:rPr>
          <w:rFonts w:asciiTheme="majorBidi" w:hAnsiTheme="majorBidi" w:cstheme="majorBidi"/>
          <w:sz w:val="20"/>
          <w:szCs w:val="20"/>
        </w:rPr>
        <w:t>Hemato</w:t>
      </w:r>
      <w:r w:rsidR="000253FF" w:rsidRPr="005A5CDD">
        <w:rPr>
          <w:rFonts w:asciiTheme="majorBidi" w:hAnsiTheme="majorBidi" w:cstheme="majorBidi"/>
          <w:sz w:val="20"/>
          <w:szCs w:val="20"/>
        </w:rPr>
        <w:t>logic aspects of kidney disease</w:t>
      </w:r>
      <w:r w:rsidRPr="005A5CDD">
        <w:rPr>
          <w:rFonts w:asciiTheme="majorBidi" w:hAnsiTheme="majorBidi" w:cstheme="majorBidi"/>
          <w:sz w:val="20"/>
          <w:szCs w:val="20"/>
        </w:rPr>
        <w:t>: 2081–2120.</w:t>
      </w:r>
    </w:p>
    <w:p w:rsidR="00641B63" w:rsidRPr="005A5CDD" w:rsidRDefault="00641B63" w:rsidP="006C193B">
      <w:pPr>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rPr>
        <w:t>Cachofeiro</w:t>
      </w:r>
      <w:proofErr w:type="spellEnd"/>
      <w:r w:rsidRPr="005A5CDD">
        <w:rPr>
          <w:rFonts w:asciiTheme="majorBidi" w:hAnsiTheme="majorBidi" w:cstheme="majorBidi"/>
          <w:b/>
          <w:bCs/>
          <w:sz w:val="20"/>
          <w:szCs w:val="20"/>
        </w:rPr>
        <w:t xml:space="preserve"> V., </w:t>
      </w:r>
      <w:proofErr w:type="spellStart"/>
      <w:r w:rsidRPr="005A5CDD">
        <w:rPr>
          <w:rFonts w:asciiTheme="majorBidi" w:hAnsiTheme="majorBidi" w:cstheme="majorBidi"/>
          <w:b/>
          <w:bCs/>
          <w:sz w:val="20"/>
          <w:szCs w:val="20"/>
        </w:rPr>
        <w:t>Goicochea</w:t>
      </w:r>
      <w:proofErr w:type="spellEnd"/>
      <w:r w:rsidRPr="005A5CDD">
        <w:rPr>
          <w:rFonts w:asciiTheme="majorBidi" w:hAnsiTheme="majorBidi" w:cstheme="majorBidi"/>
          <w:b/>
          <w:bCs/>
          <w:sz w:val="20"/>
          <w:szCs w:val="20"/>
        </w:rPr>
        <w:t xml:space="preserve"> M., de </w:t>
      </w:r>
      <w:proofErr w:type="spellStart"/>
      <w:r w:rsidRPr="005A5CDD">
        <w:rPr>
          <w:rFonts w:asciiTheme="majorBidi" w:hAnsiTheme="majorBidi" w:cstheme="majorBidi"/>
          <w:b/>
          <w:bCs/>
          <w:sz w:val="20"/>
          <w:szCs w:val="20"/>
        </w:rPr>
        <w:t>VinuesaSG.,</w:t>
      </w:r>
      <w:hyperlink r:id="rId22" w:history="1">
        <w:r w:rsidR="006C193B" w:rsidRPr="006C193B">
          <w:rPr>
            <w:rStyle w:val="Hyperlink"/>
            <w:rFonts w:asciiTheme="majorBidi" w:hAnsiTheme="majorBidi" w:cstheme="majorBidi"/>
            <w:b/>
            <w:bCs/>
            <w:color w:val="auto"/>
            <w:sz w:val="20"/>
            <w:szCs w:val="20"/>
            <w:u w:val="none"/>
          </w:rPr>
          <w:t>Oubiña</w:t>
        </w:r>
        <w:proofErr w:type="spellEnd"/>
        <w:r w:rsidR="006C193B" w:rsidRPr="006C193B">
          <w:rPr>
            <w:rStyle w:val="Hyperlink"/>
            <w:rFonts w:asciiTheme="majorBidi" w:hAnsiTheme="majorBidi" w:cstheme="majorBidi"/>
            <w:b/>
            <w:bCs/>
            <w:color w:val="auto"/>
            <w:sz w:val="20"/>
            <w:szCs w:val="20"/>
            <w:u w:val="none"/>
          </w:rPr>
          <w:t xml:space="preserve"> P</w:t>
        </w:r>
      </w:hyperlink>
      <w:r w:rsidR="00070774">
        <w:rPr>
          <w:rFonts w:asciiTheme="majorBidi" w:hAnsiTheme="majorBidi" w:cstheme="majorBidi"/>
          <w:b/>
          <w:bCs/>
          <w:sz w:val="20"/>
          <w:szCs w:val="20"/>
        </w:rPr>
        <w:t>.</w:t>
      </w:r>
      <w:r w:rsidR="006C193B" w:rsidRPr="006C193B">
        <w:rPr>
          <w:rFonts w:asciiTheme="majorBidi" w:hAnsiTheme="majorBidi" w:cstheme="majorBidi"/>
          <w:b/>
          <w:bCs/>
          <w:sz w:val="20"/>
          <w:szCs w:val="20"/>
        </w:rPr>
        <w:t xml:space="preserve">, </w:t>
      </w:r>
      <w:hyperlink r:id="rId23" w:history="1">
        <w:proofErr w:type="spellStart"/>
        <w:r w:rsidR="006C193B" w:rsidRPr="006C193B">
          <w:rPr>
            <w:rStyle w:val="Hyperlink"/>
            <w:rFonts w:asciiTheme="majorBidi" w:hAnsiTheme="majorBidi" w:cstheme="majorBidi"/>
            <w:b/>
            <w:bCs/>
            <w:color w:val="auto"/>
            <w:sz w:val="20"/>
            <w:szCs w:val="20"/>
            <w:u w:val="none"/>
          </w:rPr>
          <w:t>Lahera</w:t>
        </w:r>
        <w:proofErr w:type="spellEnd"/>
        <w:r w:rsidR="006C193B" w:rsidRPr="006C193B">
          <w:rPr>
            <w:rStyle w:val="Hyperlink"/>
            <w:rFonts w:asciiTheme="majorBidi" w:hAnsiTheme="majorBidi" w:cstheme="majorBidi"/>
            <w:b/>
            <w:bCs/>
            <w:color w:val="auto"/>
            <w:sz w:val="20"/>
            <w:szCs w:val="20"/>
            <w:u w:val="none"/>
          </w:rPr>
          <w:t xml:space="preserve"> V</w:t>
        </w:r>
      </w:hyperlink>
      <w:r w:rsidR="006C193B">
        <w:rPr>
          <w:rFonts w:asciiTheme="majorBidi" w:hAnsiTheme="majorBidi" w:cstheme="majorBidi"/>
          <w:b/>
          <w:bCs/>
          <w:sz w:val="20"/>
          <w:szCs w:val="20"/>
        </w:rPr>
        <w:t xml:space="preserve"> </w:t>
      </w:r>
      <w:proofErr w:type="spellStart"/>
      <w:r w:rsidR="006C193B">
        <w:rPr>
          <w:rFonts w:asciiTheme="majorBidi" w:hAnsiTheme="majorBidi" w:cstheme="majorBidi"/>
          <w:b/>
          <w:bCs/>
          <w:sz w:val="20"/>
          <w:szCs w:val="20"/>
        </w:rPr>
        <w:t>and</w:t>
      </w:r>
      <w:hyperlink r:id="rId24" w:history="1">
        <w:r w:rsidR="006C193B" w:rsidRPr="006C193B">
          <w:rPr>
            <w:rStyle w:val="Hyperlink"/>
            <w:rFonts w:asciiTheme="majorBidi" w:hAnsiTheme="majorBidi" w:cstheme="majorBidi"/>
            <w:b/>
            <w:bCs/>
            <w:color w:val="auto"/>
            <w:sz w:val="20"/>
            <w:szCs w:val="20"/>
            <w:u w:val="none"/>
          </w:rPr>
          <w:t>Luño</w:t>
        </w:r>
        <w:proofErr w:type="spellEnd"/>
        <w:r w:rsidR="006C193B" w:rsidRPr="006C193B">
          <w:rPr>
            <w:rStyle w:val="Hyperlink"/>
            <w:rFonts w:asciiTheme="majorBidi" w:hAnsiTheme="majorBidi" w:cstheme="majorBidi"/>
            <w:b/>
            <w:bCs/>
            <w:color w:val="auto"/>
            <w:sz w:val="20"/>
            <w:szCs w:val="20"/>
            <w:u w:val="none"/>
          </w:rPr>
          <w:t xml:space="preserve"> J</w:t>
        </w:r>
      </w:hyperlink>
      <w:r w:rsidR="006C193B">
        <w:t>.</w:t>
      </w:r>
      <w:r w:rsidRPr="005A5CDD">
        <w:rPr>
          <w:rFonts w:asciiTheme="majorBidi" w:hAnsiTheme="majorBidi" w:cstheme="majorBidi"/>
          <w:b/>
          <w:bCs/>
          <w:sz w:val="20"/>
          <w:szCs w:val="20"/>
        </w:rPr>
        <w:t xml:space="preserve">(2008): </w:t>
      </w:r>
      <w:r w:rsidRPr="005A5CDD">
        <w:rPr>
          <w:rFonts w:asciiTheme="majorBidi" w:hAnsiTheme="majorBidi" w:cstheme="majorBidi"/>
          <w:sz w:val="20"/>
          <w:szCs w:val="20"/>
        </w:rPr>
        <w:t xml:space="preserve"> Oxidative stress and inflammation, a link between chronic kidney disease and cardiovascular disease. Kidney Int. </w:t>
      </w:r>
      <w:proofErr w:type="spellStart"/>
      <w:r w:rsidRPr="005A5CDD">
        <w:rPr>
          <w:rFonts w:asciiTheme="majorBidi" w:hAnsiTheme="majorBidi" w:cstheme="majorBidi"/>
          <w:sz w:val="20"/>
          <w:szCs w:val="20"/>
        </w:rPr>
        <w:t>Suppl</w:t>
      </w:r>
      <w:proofErr w:type="spellEnd"/>
      <w:r w:rsidRPr="005A5CDD">
        <w:rPr>
          <w:rFonts w:asciiTheme="majorBidi" w:hAnsiTheme="majorBidi" w:cstheme="majorBidi"/>
          <w:sz w:val="20"/>
          <w:szCs w:val="20"/>
        </w:rPr>
        <w:t xml:space="preserve"> ; 111: S4–9.</w:t>
      </w:r>
    </w:p>
    <w:p w:rsidR="00641B63" w:rsidRPr="005A5CDD" w:rsidRDefault="00641B63" w:rsidP="005A5CDD">
      <w:pPr>
        <w:spacing w:after="0" w:line="240" w:lineRule="auto"/>
        <w:ind w:left="284" w:hanging="284"/>
        <w:jc w:val="lowKashida"/>
        <w:rPr>
          <w:rFonts w:asciiTheme="majorBidi" w:hAnsiTheme="majorBidi" w:cstheme="majorBidi"/>
          <w:sz w:val="20"/>
          <w:szCs w:val="20"/>
        </w:rPr>
      </w:pPr>
      <w:r w:rsidRPr="005A5CDD">
        <w:rPr>
          <w:rFonts w:asciiTheme="majorBidi" w:hAnsiTheme="majorBidi" w:cstheme="majorBidi"/>
          <w:b/>
          <w:bCs/>
          <w:sz w:val="20"/>
          <w:szCs w:val="20"/>
        </w:rPr>
        <w:t>Cheung AK. and William LH. (2011):</w:t>
      </w:r>
      <w:r w:rsidRPr="005A5CDD">
        <w:rPr>
          <w:rFonts w:asciiTheme="majorBidi" w:hAnsiTheme="majorBidi" w:cstheme="majorBidi"/>
          <w:sz w:val="20"/>
          <w:szCs w:val="20"/>
        </w:rPr>
        <w:t xml:space="preserve"> Treatment of coronary heart disease in end-stage renal disease (dialysis). In Up To Date, Post TW (Deputy Editor).</w:t>
      </w:r>
    </w:p>
    <w:p w:rsidR="00641B63" w:rsidRPr="005A5CDD" w:rsidRDefault="00641B63" w:rsidP="006C193B">
      <w:pPr>
        <w:autoSpaceDE w:val="0"/>
        <w:autoSpaceDN w:val="0"/>
        <w:adjustRightInd w:val="0"/>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rPr>
        <w:t>Covic</w:t>
      </w:r>
      <w:proofErr w:type="spellEnd"/>
      <w:r w:rsidRPr="005A5CDD">
        <w:rPr>
          <w:rFonts w:asciiTheme="majorBidi" w:hAnsiTheme="majorBidi" w:cstheme="majorBidi"/>
          <w:b/>
          <w:bCs/>
          <w:sz w:val="20"/>
          <w:szCs w:val="20"/>
        </w:rPr>
        <w:t xml:space="preserve"> A., </w:t>
      </w:r>
      <w:proofErr w:type="spellStart"/>
      <w:r w:rsidRPr="005A5CDD">
        <w:rPr>
          <w:rFonts w:asciiTheme="majorBidi" w:hAnsiTheme="majorBidi" w:cstheme="majorBidi"/>
          <w:b/>
          <w:bCs/>
          <w:sz w:val="20"/>
          <w:szCs w:val="20"/>
        </w:rPr>
        <w:t>Haydar</w:t>
      </w:r>
      <w:proofErr w:type="spellEnd"/>
      <w:r w:rsidRPr="005A5CDD">
        <w:rPr>
          <w:rFonts w:asciiTheme="majorBidi" w:hAnsiTheme="majorBidi" w:cstheme="majorBidi"/>
          <w:b/>
          <w:bCs/>
          <w:sz w:val="20"/>
          <w:szCs w:val="20"/>
        </w:rPr>
        <w:t xml:space="preserve"> A.., </w:t>
      </w:r>
      <w:proofErr w:type="spellStart"/>
      <w:r w:rsidRPr="005A5CDD">
        <w:rPr>
          <w:rFonts w:asciiTheme="majorBidi" w:hAnsiTheme="majorBidi" w:cstheme="majorBidi"/>
          <w:b/>
          <w:bCs/>
          <w:sz w:val="20"/>
          <w:szCs w:val="20"/>
        </w:rPr>
        <w:t>Bhamra-Ariza</w:t>
      </w:r>
      <w:proofErr w:type="spellEnd"/>
      <w:r w:rsidRPr="005A5CDD">
        <w:rPr>
          <w:rFonts w:asciiTheme="majorBidi" w:hAnsiTheme="majorBidi" w:cstheme="majorBidi"/>
          <w:b/>
          <w:bCs/>
          <w:sz w:val="20"/>
          <w:szCs w:val="20"/>
        </w:rPr>
        <w:t xml:space="preserve"> P</w:t>
      </w:r>
      <w:r w:rsidRPr="006C193B">
        <w:rPr>
          <w:rFonts w:asciiTheme="majorBidi" w:hAnsiTheme="majorBidi" w:cstheme="majorBidi"/>
          <w:sz w:val="20"/>
          <w:szCs w:val="20"/>
        </w:rPr>
        <w:t xml:space="preserve">., </w:t>
      </w:r>
      <w:hyperlink r:id="rId25" w:history="1">
        <w:proofErr w:type="spellStart"/>
        <w:r w:rsidR="006C193B" w:rsidRPr="006C193B">
          <w:rPr>
            <w:rStyle w:val="Hyperlink"/>
            <w:rFonts w:asciiTheme="majorBidi" w:hAnsiTheme="majorBidi" w:cstheme="majorBidi"/>
            <w:b/>
            <w:bCs/>
            <w:color w:val="auto"/>
            <w:sz w:val="20"/>
            <w:szCs w:val="20"/>
            <w:u w:val="none"/>
          </w:rPr>
          <w:t>Gusbeth-Tatomir</w:t>
        </w:r>
        <w:proofErr w:type="spellEnd"/>
        <w:r w:rsidR="006C193B" w:rsidRPr="006C193B">
          <w:rPr>
            <w:rStyle w:val="Hyperlink"/>
            <w:rFonts w:asciiTheme="majorBidi" w:hAnsiTheme="majorBidi" w:cstheme="majorBidi"/>
            <w:b/>
            <w:bCs/>
            <w:color w:val="auto"/>
            <w:sz w:val="20"/>
            <w:szCs w:val="20"/>
            <w:u w:val="none"/>
          </w:rPr>
          <w:t xml:space="preserve"> P</w:t>
        </w:r>
      </w:hyperlink>
      <w:r w:rsidR="006C193B" w:rsidRPr="006C193B">
        <w:rPr>
          <w:rFonts w:asciiTheme="majorBidi" w:hAnsiTheme="majorBidi" w:cstheme="majorBidi"/>
          <w:b/>
          <w:bCs/>
          <w:sz w:val="20"/>
          <w:szCs w:val="20"/>
        </w:rPr>
        <w:t xml:space="preserve"> and </w:t>
      </w:r>
      <w:hyperlink r:id="rId26" w:history="1">
        <w:r w:rsidR="006C193B" w:rsidRPr="006C193B">
          <w:rPr>
            <w:rStyle w:val="Hyperlink"/>
            <w:rFonts w:asciiTheme="majorBidi" w:hAnsiTheme="majorBidi" w:cstheme="majorBidi"/>
            <w:b/>
            <w:bCs/>
            <w:color w:val="auto"/>
            <w:sz w:val="20"/>
            <w:szCs w:val="20"/>
            <w:u w:val="none"/>
          </w:rPr>
          <w:t>Goldsmith DJ</w:t>
        </w:r>
      </w:hyperlink>
      <w:r w:rsidRPr="006C193B">
        <w:rPr>
          <w:rFonts w:asciiTheme="majorBidi" w:hAnsiTheme="majorBidi" w:cstheme="majorBidi"/>
          <w:b/>
          <w:bCs/>
          <w:sz w:val="20"/>
          <w:szCs w:val="20"/>
        </w:rPr>
        <w:t>(</w:t>
      </w:r>
      <w:r w:rsidRPr="005A5CDD">
        <w:rPr>
          <w:rFonts w:asciiTheme="majorBidi" w:hAnsiTheme="majorBidi" w:cstheme="majorBidi"/>
          <w:b/>
          <w:bCs/>
          <w:sz w:val="20"/>
          <w:szCs w:val="20"/>
        </w:rPr>
        <w:t>2005):</w:t>
      </w:r>
      <w:r w:rsidRPr="005A5CDD">
        <w:rPr>
          <w:rFonts w:asciiTheme="majorBidi" w:hAnsiTheme="majorBidi" w:cstheme="majorBidi"/>
          <w:sz w:val="20"/>
          <w:szCs w:val="20"/>
        </w:rPr>
        <w:t xml:space="preserve"> Aortic pulse wave velocity and arterial wave reflections predict the extent and severity of coronary artery disease in chronic kidney disease patients. J </w:t>
      </w:r>
      <w:proofErr w:type="spellStart"/>
      <w:r w:rsidRPr="005A5CDD">
        <w:rPr>
          <w:rFonts w:asciiTheme="majorBidi" w:hAnsiTheme="majorBidi" w:cstheme="majorBidi"/>
          <w:sz w:val="20"/>
          <w:szCs w:val="20"/>
        </w:rPr>
        <w:t>Nephrol</w:t>
      </w:r>
      <w:proofErr w:type="spellEnd"/>
      <w:r w:rsidRPr="005A5CDD">
        <w:rPr>
          <w:rFonts w:asciiTheme="majorBidi" w:hAnsiTheme="majorBidi" w:cstheme="majorBidi"/>
          <w:sz w:val="20"/>
          <w:szCs w:val="20"/>
        </w:rPr>
        <w:t>. 18: 388-396.</w:t>
      </w:r>
    </w:p>
    <w:p w:rsidR="00641B63" w:rsidRPr="005A5CDD" w:rsidRDefault="00641B63" w:rsidP="005A5CDD">
      <w:pPr>
        <w:tabs>
          <w:tab w:val="left" w:pos="90"/>
          <w:tab w:val="left" w:pos="720"/>
        </w:tabs>
        <w:autoSpaceDE w:val="0"/>
        <w:autoSpaceDN w:val="0"/>
        <w:adjustRightInd w:val="0"/>
        <w:spacing w:after="0" w:line="240" w:lineRule="auto"/>
        <w:ind w:left="284" w:hanging="284"/>
        <w:jc w:val="lowKashida"/>
        <w:rPr>
          <w:rFonts w:asciiTheme="majorBidi" w:hAnsiTheme="majorBidi" w:cstheme="majorBidi"/>
          <w:b/>
          <w:bCs/>
          <w:sz w:val="20"/>
          <w:szCs w:val="20"/>
        </w:rPr>
      </w:pPr>
      <w:r w:rsidRPr="005A5CDD">
        <w:rPr>
          <w:rFonts w:asciiTheme="majorBidi" w:hAnsiTheme="majorBidi" w:cstheme="majorBidi"/>
          <w:b/>
          <w:bCs/>
          <w:sz w:val="20"/>
          <w:szCs w:val="20"/>
        </w:rPr>
        <w:t>Kim J. K., Song Y. R., Kim M. G., Kim H. J. and Kim S. G.,(2013):</w:t>
      </w:r>
      <w:r w:rsidRPr="005A5CDD">
        <w:rPr>
          <w:rFonts w:asciiTheme="majorBidi" w:hAnsiTheme="majorBidi" w:cstheme="majorBidi"/>
          <w:sz w:val="20"/>
          <w:szCs w:val="20"/>
        </w:rPr>
        <w:t xml:space="preserve"> Clinical significance of subclinical carotid atherosclerosis and its relationship with </w:t>
      </w:r>
      <w:proofErr w:type="spellStart"/>
      <w:r w:rsidRPr="005A5CDD">
        <w:rPr>
          <w:rFonts w:asciiTheme="majorBidi" w:hAnsiTheme="majorBidi" w:cstheme="majorBidi"/>
          <w:sz w:val="20"/>
          <w:szCs w:val="20"/>
        </w:rPr>
        <w:t>echoc</w:t>
      </w:r>
      <w:r w:rsidR="005509FE">
        <w:rPr>
          <w:rFonts w:asciiTheme="majorBidi" w:hAnsiTheme="majorBidi" w:cstheme="majorBidi"/>
          <w:sz w:val="20"/>
          <w:szCs w:val="20"/>
        </w:rPr>
        <w:t>ardiographic</w:t>
      </w:r>
      <w:proofErr w:type="spellEnd"/>
      <w:r w:rsidR="005509FE">
        <w:rPr>
          <w:rFonts w:asciiTheme="majorBidi" w:hAnsiTheme="majorBidi" w:cstheme="majorBidi"/>
          <w:sz w:val="20"/>
          <w:szCs w:val="20"/>
        </w:rPr>
        <w:t xml:space="preserve">  parameters in non </w:t>
      </w:r>
      <w:r w:rsidRPr="005A5CDD">
        <w:rPr>
          <w:rFonts w:asciiTheme="majorBidi" w:hAnsiTheme="majorBidi" w:cstheme="majorBidi"/>
          <w:sz w:val="20"/>
          <w:szCs w:val="20"/>
        </w:rPr>
        <w:t xml:space="preserve">diabetic chronic kidney disease patients BMC Cardiovascular Disorders , 13:96 </w:t>
      </w:r>
      <w:hyperlink r:id="rId27" w:history="1">
        <w:r w:rsidRPr="005A5CDD">
          <w:rPr>
            <w:rStyle w:val="Hyperlink"/>
            <w:rFonts w:asciiTheme="majorBidi" w:hAnsiTheme="majorBidi" w:cstheme="majorBidi"/>
            <w:color w:val="auto"/>
            <w:sz w:val="20"/>
            <w:szCs w:val="20"/>
            <w:u w:val="none"/>
          </w:rPr>
          <w:t>http://www.biomedcentral.com/1471-2261/13/96</w:t>
        </w:r>
      </w:hyperlink>
      <w:r w:rsidRPr="005A5CDD">
        <w:rPr>
          <w:rFonts w:asciiTheme="majorBidi" w:hAnsiTheme="majorBidi" w:cstheme="majorBidi"/>
          <w:sz w:val="20"/>
          <w:szCs w:val="20"/>
        </w:rPr>
        <w:t>.</w:t>
      </w:r>
    </w:p>
    <w:p w:rsidR="00641B63" w:rsidRPr="005A5CDD" w:rsidRDefault="00641B63" w:rsidP="006C193B">
      <w:pPr>
        <w:tabs>
          <w:tab w:val="left" w:pos="90"/>
          <w:tab w:val="left" w:pos="720"/>
        </w:tabs>
        <w:autoSpaceDE w:val="0"/>
        <w:autoSpaceDN w:val="0"/>
        <w:adjustRightInd w:val="0"/>
        <w:spacing w:after="0" w:line="240" w:lineRule="auto"/>
        <w:ind w:left="284" w:hanging="284"/>
        <w:jc w:val="lowKashida"/>
        <w:rPr>
          <w:rFonts w:asciiTheme="majorBidi" w:hAnsiTheme="majorBidi" w:cstheme="majorBidi"/>
          <w:b/>
          <w:bCs/>
          <w:sz w:val="20"/>
          <w:szCs w:val="20"/>
        </w:rPr>
      </w:pPr>
      <w:r w:rsidRPr="005A5CDD">
        <w:rPr>
          <w:rFonts w:asciiTheme="majorBidi" w:hAnsiTheme="majorBidi" w:cstheme="majorBidi"/>
          <w:b/>
          <w:bCs/>
          <w:sz w:val="20"/>
          <w:szCs w:val="20"/>
          <w:lang w:bidi="ar-EG"/>
        </w:rPr>
        <w:t xml:space="preserve">LAI S., MARIOTTI A., COPPOLA </w:t>
      </w:r>
      <w:proofErr w:type="spellStart"/>
      <w:r w:rsidRPr="005A5CDD">
        <w:rPr>
          <w:rFonts w:asciiTheme="majorBidi" w:hAnsiTheme="majorBidi" w:cstheme="majorBidi"/>
          <w:b/>
          <w:bCs/>
          <w:sz w:val="20"/>
          <w:szCs w:val="20"/>
          <w:lang w:bidi="ar-EG"/>
        </w:rPr>
        <w:t>B</w:t>
      </w:r>
      <w:r w:rsidR="006C193B">
        <w:rPr>
          <w:rFonts w:asciiTheme="majorBidi" w:hAnsiTheme="majorBidi" w:cstheme="majorBidi"/>
          <w:b/>
          <w:bCs/>
          <w:sz w:val="20"/>
          <w:szCs w:val="20"/>
          <w:lang w:bidi="ar-EG"/>
        </w:rPr>
        <w:t>.,</w:t>
      </w:r>
      <w:hyperlink r:id="rId28" w:history="1">
        <w:r w:rsidR="006C193B" w:rsidRPr="006C193B">
          <w:rPr>
            <w:rStyle w:val="Hyperlink"/>
            <w:rFonts w:asciiTheme="majorBidi" w:hAnsiTheme="majorBidi" w:cstheme="majorBidi"/>
            <w:b/>
            <w:bCs/>
            <w:color w:val="auto"/>
            <w:sz w:val="20"/>
            <w:szCs w:val="20"/>
            <w:u w:val="none"/>
          </w:rPr>
          <w:t>Lai</w:t>
        </w:r>
        <w:proofErr w:type="spellEnd"/>
        <w:r w:rsidR="006C193B" w:rsidRPr="006C193B">
          <w:rPr>
            <w:rStyle w:val="Hyperlink"/>
            <w:rFonts w:asciiTheme="majorBidi" w:hAnsiTheme="majorBidi" w:cstheme="majorBidi"/>
            <w:b/>
            <w:bCs/>
            <w:color w:val="auto"/>
            <w:sz w:val="20"/>
            <w:szCs w:val="20"/>
            <w:u w:val="none"/>
          </w:rPr>
          <w:t xml:space="preserve"> C</w:t>
        </w:r>
      </w:hyperlink>
      <w:r w:rsidR="00070774">
        <w:rPr>
          <w:rFonts w:asciiTheme="majorBidi" w:hAnsiTheme="majorBidi" w:cstheme="majorBidi"/>
          <w:b/>
          <w:bCs/>
          <w:sz w:val="20"/>
          <w:szCs w:val="20"/>
        </w:rPr>
        <w:t>.</w:t>
      </w:r>
      <w:r w:rsidR="006C193B" w:rsidRPr="006C193B">
        <w:rPr>
          <w:rFonts w:asciiTheme="majorBidi" w:hAnsiTheme="majorBidi" w:cstheme="majorBidi"/>
          <w:b/>
          <w:bCs/>
          <w:sz w:val="20"/>
          <w:szCs w:val="20"/>
        </w:rPr>
        <w:t xml:space="preserve">, </w:t>
      </w:r>
      <w:hyperlink r:id="rId29" w:history="1">
        <w:proofErr w:type="spellStart"/>
        <w:r w:rsidR="006C193B" w:rsidRPr="006C193B">
          <w:rPr>
            <w:rStyle w:val="Hyperlink"/>
            <w:rFonts w:asciiTheme="majorBidi" w:hAnsiTheme="majorBidi" w:cstheme="majorBidi"/>
            <w:b/>
            <w:bCs/>
            <w:color w:val="auto"/>
            <w:sz w:val="20"/>
            <w:szCs w:val="20"/>
            <w:u w:val="none"/>
          </w:rPr>
          <w:t>Aceto</w:t>
        </w:r>
        <w:proofErr w:type="spellEnd"/>
        <w:r w:rsidR="006C193B" w:rsidRPr="006C193B">
          <w:rPr>
            <w:rStyle w:val="Hyperlink"/>
            <w:rFonts w:asciiTheme="majorBidi" w:hAnsiTheme="majorBidi" w:cstheme="majorBidi"/>
            <w:b/>
            <w:bCs/>
            <w:color w:val="auto"/>
            <w:sz w:val="20"/>
            <w:szCs w:val="20"/>
            <w:u w:val="none"/>
          </w:rPr>
          <w:t xml:space="preserve"> P</w:t>
        </w:r>
      </w:hyperlink>
      <w:r w:rsidR="00070774">
        <w:rPr>
          <w:rFonts w:asciiTheme="majorBidi" w:hAnsiTheme="majorBidi" w:cstheme="majorBidi"/>
          <w:b/>
          <w:bCs/>
          <w:sz w:val="20"/>
          <w:szCs w:val="20"/>
        </w:rPr>
        <w:t>.</w:t>
      </w:r>
      <w:r w:rsidR="006C193B" w:rsidRPr="006C193B">
        <w:rPr>
          <w:rFonts w:asciiTheme="majorBidi" w:hAnsiTheme="majorBidi" w:cstheme="majorBidi"/>
          <w:b/>
          <w:bCs/>
          <w:sz w:val="20"/>
          <w:szCs w:val="20"/>
        </w:rPr>
        <w:t xml:space="preserve">, </w:t>
      </w:r>
      <w:hyperlink r:id="rId30" w:history="1">
        <w:proofErr w:type="spellStart"/>
        <w:r w:rsidR="006C193B" w:rsidRPr="006C193B">
          <w:rPr>
            <w:rStyle w:val="Hyperlink"/>
            <w:rFonts w:asciiTheme="majorBidi" w:hAnsiTheme="majorBidi" w:cstheme="majorBidi"/>
            <w:b/>
            <w:bCs/>
            <w:color w:val="auto"/>
            <w:sz w:val="20"/>
            <w:szCs w:val="20"/>
            <w:u w:val="none"/>
          </w:rPr>
          <w:t>Dimko</w:t>
        </w:r>
        <w:proofErr w:type="spellEnd"/>
        <w:r w:rsidR="006C193B" w:rsidRPr="006C193B">
          <w:rPr>
            <w:rStyle w:val="Hyperlink"/>
            <w:rFonts w:asciiTheme="majorBidi" w:hAnsiTheme="majorBidi" w:cstheme="majorBidi"/>
            <w:b/>
            <w:bCs/>
            <w:color w:val="auto"/>
            <w:sz w:val="20"/>
            <w:szCs w:val="20"/>
            <w:u w:val="none"/>
          </w:rPr>
          <w:t xml:space="preserve"> M</w:t>
        </w:r>
      </w:hyperlink>
      <w:r w:rsidRPr="005A5CDD">
        <w:rPr>
          <w:rFonts w:asciiTheme="majorBidi" w:hAnsiTheme="majorBidi" w:cstheme="majorBidi"/>
          <w:b/>
          <w:bCs/>
          <w:sz w:val="20"/>
          <w:szCs w:val="20"/>
          <w:lang w:bidi="ar-EG"/>
        </w:rPr>
        <w:t xml:space="preserve"> et al., (2014):</w:t>
      </w:r>
      <w:proofErr w:type="spellStart"/>
      <w:r w:rsidRPr="005A5CDD">
        <w:rPr>
          <w:rFonts w:asciiTheme="majorBidi" w:hAnsiTheme="majorBidi" w:cstheme="majorBidi"/>
          <w:sz w:val="20"/>
          <w:szCs w:val="20"/>
          <w:lang w:bidi="ar-EG"/>
        </w:rPr>
        <w:t>Uricemia</w:t>
      </w:r>
      <w:proofErr w:type="spellEnd"/>
      <w:r w:rsidRPr="005A5CDD">
        <w:rPr>
          <w:rFonts w:asciiTheme="majorBidi" w:hAnsiTheme="majorBidi" w:cstheme="majorBidi"/>
          <w:sz w:val="20"/>
          <w:szCs w:val="20"/>
          <w:lang w:bidi="ar-EG"/>
        </w:rPr>
        <w:t xml:space="preserve"> and </w:t>
      </w:r>
      <w:proofErr w:type="spellStart"/>
      <w:r w:rsidRPr="005A5CDD">
        <w:rPr>
          <w:rFonts w:asciiTheme="majorBidi" w:hAnsiTheme="majorBidi" w:cstheme="majorBidi"/>
          <w:sz w:val="20"/>
          <w:szCs w:val="20"/>
          <w:lang w:bidi="ar-EG"/>
        </w:rPr>
        <w:t>homocysteinemia</w:t>
      </w:r>
      <w:proofErr w:type="spellEnd"/>
      <w:r w:rsidRPr="005A5CDD">
        <w:rPr>
          <w:rFonts w:asciiTheme="majorBidi" w:hAnsiTheme="majorBidi" w:cstheme="majorBidi"/>
          <w:sz w:val="20"/>
          <w:szCs w:val="20"/>
          <w:lang w:bidi="ar-EG"/>
        </w:rPr>
        <w:t>: nontraditional risk factors in the early stages of chronic kidney disease – Preliminary data Europ</w:t>
      </w:r>
      <w:r w:rsidR="006C193B">
        <w:rPr>
          <w:rFonts w:asciiTheme="majorBidi" w:hAnsiTheme="majorBidi" w:cstheme="majorBidi"/>
          <w:sz w:val="20"/>
          <w:szCs w:val="20"/>
          <w:lang w:bidi="ar-EG"/>
        </w:rPr>
        <w:t>ean Review for Med</w:t>
      </w:r>
      <w:r w:rsidRPr="005A5CDD">
        <w:rPr>
          <w:rFonts w:asciiTheme="majorBidi" w:hAnsiTheme="majorBidi" w:cstheme="majorBidi"/>
          <w:sz w:val="20"/>
          <w:szCs w:val="20"/>
          <w:lang w:bidi="ar-EG"/>
        </w:rPr>
        <w:t>ical and Pharmacological Sciences 18:1010-1017.</w:t>
      </w:r>
    </w:p>
    <w:p w:rsidR="00641B63" w:rsidRPr="005A5CDD" w:rsidRDefault="00641B63" w:rsidP="005A5CDD">
      <w:pPr>
        <w:spacing w:after="0" w:line="240" w:lineRule="auto"/>
        <w:ind w:left="284" w:hanging="284"/>
        <w:jc w:val="lowKashida"/>
        <w:rPr>
          <w:rStyle w:val="citation"/>
          <w:rFonts w:asciiTheme="majorBidi" w:hAnsiTheme="majorBidi" w:cstheme="majorBidi"/>
          <w:sz w:val="20"/>
          <w:szCs w:val="20"/>
        </w:rPr>
      </w:pPr>
      <w:proofErr w:type="spellStart"/>
      <w:r w:rsidRPr="005A5CDD">
        <w:rPr>
          <w:rStyle w:val="citation"/>
          <w:rFonts w:asciiTheme="majorBidi" w:hAnsiTheme="majorBidi" w:cstheme="majorBidi"/>
          <w:b/>
          <w:bCs/>
          <w:sz w:val="20"/>
          <w:szCs w:val="20"/>
        </w:rPr>
        <w:t>Litjens</w:t>
      </w:r>
      <w:proofErr w:type="spellEnd"/>
      <w:r w:rsidRPr="005A5CDD">
        <w:rPr>
          <w:rStyle w:val="citation"/>
          <w:rFonts w:asciiTheme="majorBidi" w:hAnsiTheme="majorBidi" w:cstheme="majorBidi"/>
          <w:b/>
          <w:bCs/>
          <w:sz w:val="20"/>
          <w:szCs w:val="20"/>
        </w:rPr>
        <w:t xml:space="preserve"> NH., de Wit EA. and </w:t>
      </w:r>
      <w:proofErr w:type="spellStart"/>
      <w:r w:rsidRPr="005A5CDD">
        <w:rPr>
          <w:rStyle w:val="citation"/>
          <w:rFonts w:asciiTheme="majorBidi" w:hAnsiTheme="majorBidi" w:cstheme="majorBidi"/>
          <w:b/>
          <w:bCs/>
          <w:sz w:val="20"/>
          <w:szCs w:val="20"/>
        </w:rPr>
        <w:t>Betjes</w:t>
      </w:r>
      <w:proofErr w:type="spellEnd"/>
      <w:r w:rsidRPr="005A5CDD">
        <w:rPr>
          <w:rStyle w:val="citation"/>
          <w:rFonts w:asciiTheme="majorBidi" w:hAnsiTheme="majorBidi" w:cstheme="majorBidi"/>
          <w:b/>
          <w:bCs/>
          <w:sz w:val="20"/>
          <w:szCs w:val="20"/>
        </w:rPr>
        <w:t xml:space="preserve"> MG. (2011): </w:t>
      </w:r>
      <w:r w:rsidRPr="005A5CDD">
        <w:rPr>
          <w:rStyle w:val="citation"/>
          <w:rFonts w:asciiTheme="majorBidi" w:hAnsiTheme="majorBidi" w:cstheme="majorBidi"/>
          <w:sz w:val="20"/>
          <w:szCs w:val="20"/>
        </w:rPr>
        <w:t>Differential effects of age, cytomegalovirus-</w:t>
      </w:r>
      <w:proofErr w:type="spellStart"/>
      <w:r w:rsidRPr="005A5CDD">
        <w:rPr>
          <w:rStyle w:val="citation"/>
          <w:rFonts w:asciiTheme="majorBidi" w:hAnsiTheme="majorBidi" w:cstheme="majorBidi"/>
          <w:sz w:val="20"/>
          <w:szCs w:val="20"/>
        </w:rPr>
        <w:t>seropositivity</w:t>
      </w:r>
      <w:proofErr w:type="spellEnd"/>
      <w:r w:rsidRPr="005A5CDD">
        <w:rPr>
          <w:rStyle w:val="citation"/>
          <w:rFonts w:asciiTheme="majorBidi" w:hAnsiTheme="majorBidi" w:cstheme="majorBidi"/>
          <w:sz w:val="20"/>
          <w:szCs w:val="20"/>
        </w:rPr>
        <w:t xml:space="preserve"> and end-stage renal disease (ESRD) </w:t>
      </w:r>
      <w:r w:rsidRPr="005A5CDD">
        <w:rPr>
          <w:rStyle w:val="citation"/>
          <w:rFonts w:asciiTheme="majorBidi" w:hAnsiTheme="majorBidi" w:cstheme="majorBidi"/>
          <w:sz w:val="20"/>
          <w:szCs w:val="20"/>
        </w:rPr>
        <w:lastRenderedPageBreak/>
        <w:t xml:space="preserve">on circulating T lymphocyte subsets. </w:t>
      </w:r>
      <w:proofErr w:type="spellStart"/>
      <w:r w:rsidRPr="005A5CDD">
        <w:rPr>
          <w:rStyle w:val="citation"/>
          <w:rFonts w:asciiTheme="majorBidi" w:hAnsiTheme="majorBidi" w:cstheme="majorBidi"/>
          <w:sz w:val="20"/>
          <w:szCs w:val="20"/>
        </w:rPr>
        <w:t>Immun</w:t>
      </w:r>
      <w:proofErr w:type="spellEnd"/>
      <w:r w:rsidRPr="005A5CDD">
        <w:rPr>
          <w:rStyle w:val="citation"/>
          <w:rFonts w:asciiTheme="majorBidi" w:hAnsiTheme="majorBidi" w:cstheme="majorBidi"/>
          <w:sz w:val="20"/>
          <w:szCs w:val="20"/>
        </w:rPr>
        <w:t xml:space="preserve"> Ageing. 8 (1):2.</w:t>
      </w:r>
    </w:p>
    <w:p w:rsidR="0076272C" w:rsidRDefault="00641B63" w:rsidP="0076272C">
      <w:pPr>
        <w:autoSpaceDE w:val="0"/>
        <w:autoSpaceDN w:val="0"/>
        <w:adjustRightInd w:val="0"/>
        <w:spacing w:after="0" w:line="240" w:lineRule="auto"/>
        <w:ind w:left="284" w:hanging="284"/>
        <w:jc w:val="lowKashida"/>
        <w:rPr>
          <w:rFonts w:asciiTheme="majorBidi" w:hAnsiTheme="majorBidi" w:cstheme="majorBidi"/>
          <w:b/>
          <w:bCs/>
          <w:sz w:val="20"/>
          <w:szCs w:val="20"/>
        </w:rPr>
      </w:pPr>
      <w:r w:rsidRPr="005A5CDD">
        <w:rPr>
          <w:rFonts w:asciiTheme="majorBidi" w:hAnsiTheme="majorBidi" w:cstheme="majorBidi"/>
          <w:b/>
          <w:bCs/>
          <w:sz w:val="20"/>
          <w:szCs w:val="20"/>
        </w:rPr>
        <w:t xml:space="preserve">Liu JX., Xiang J., Bu RF., Wu WJ., Shen H. and Wang XJ. (2012): </w:t>
      </w:r>
      <w:r w:rsidRPr="005A5CDD">
        <w:rPr>
          <w:rFonts w:asciiTheme="majorBidi" w:hAnsiTheme="majorBidi" w:cstheme="majorBidi"/>
          <w:sz w:val="20"/>
          <w:szCs w:val="20"/>
        </w:rPr>
        <w:t xml:space="preserve">“Serum 25-hydroxyvitamin D concentration is negatively related to carotid artery intima-media thickness in type 2 diabetic patients,” </w:t>
      </w:r>
      <w:proofErr w:type="spellStart"/>
      <w:r w:rsidRPr="005A5CDD">
        <w:rPr>
          <w:rFonts w:asciiTheme="majorBidi" w:hAnsiTheme="majorBidi" w:cstheme="majorBidi"/>
          <w:sz w:val="20"/>
          <w:szCs w:val="20"/>
        </w:rPr>
        <w:t>ZhonghuaXinXue</w:t>
      </w:r>
      <w:proofErr w:type="spellEnd"/>
      <w:r w:rsidRPr="005A5CDD">
        <w:rPr>
          <w:rFonts w:asciiTheme="majorBidi" w:hAnsiTheme="majorBidi" w:cstheme="majorBidi"/>
          <w:sz w:val="20"/>
          <w:szCs w:val="20"/>
        </w:rPr>
        <w:t xml:space="preserve"> Guan Bing </w:t>
      </w:r>
      <w:proofErr w:type="spellStart"/>
      <w:r w:rsidRPr="005A5CDD">
        <w:rPr>
          <w:rFonts w:asciiTheme="majorBidi" w:hAnsiTheme="majorBidi" w:cstheme="majorBidi"/>
          <w:sz w:val="20"/>
          <w:szCs w:val="20"/>
        </w:rPr>
        <w:t>ZaZhi</w:t>
      </w:r>
      <w:proofErr w:type="spellEnd"/>
      <w:r w:rsidRPr="005A5CDD">
        <w:rPr>
          <w:rFonts w:asciiTheme="majorBidi" w:hAnsiTheme="majorBidi" w:cstheme="majorBidi"/>
          <w:sz w:val="20"/>
          <w:szCs w:val="20"/>
        </w:rPr>
        <w:t xml:space="preserve">, </w:t>
      </w:r>
      <w:r w:rsidR="0076272C">
        <w:t>40(</w:t>
      </w:r>
      <w:r w:rsidR="0076272C">
        <w:rPr>
          <w:rStyle w:val="highlight"/>
        </w:rPr>
        <w:t>2</w:t>
      </w:r>
      <w:r w:rsidR="0076272C">
        <w:t>):115-9</w:t>
      </w:r>
      <w:r w:rsidR="0076272C">
        <w:rPr>
          <w:rFonts w:asciiTheme="majorBidi" w:hAnsiTheme="majorBidi" w:cstheme="majorBidi"/>
          <w:b/>
          <w:bCs/>
          <w:sz w:val="20"/>
          <w:szCs w:val="20"/>
        </w:rPr>
        <w:t>.</w:t>
      </w:r>
    </w:p>
    <w:p w:rsidR="00641B63" w:rsidRPr="005A5CDD" w:rsidRDefault="00641B63" w:rsidP="0076272C">
      <w:pPr>
        <w:autoSpaceDE w:val="0"/>
        <w:autoSpaceDN w:val="0"/>
        <w:adjustRightInd w:val="0"/>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rPr>
        <w:t>Liuzzo</w:t>
      </w:r>
      <w:proofErr w:type="spellEnd"/>
      <w:r w:rsidRPr="005A5CDD">
        <w:rPr>
          <w:rFonts w:asciiTheme="majorBidi" w:hAnsiTheme="majorBidi" w:cstheme="majorBidi"/>
          <w:b/>
          <w:bCs/>
          <w:sz w:val="20"/>
          <w:szCs w:val="20"/>
        </w:rPr>
        <w:t xml:space="preserve"> G., </w:t>
      </w:r>
      <w:proofErr w:type="spellStart"/>
      <w:r w:rsidRPr="005A5CDD">
        <w:rPr>
          <w:rFonts w:asciiTheme="majorBidi" w:hAnsiTheme="majorBidi" w:cstheme="majorBidi"/>
          <w:b/>
          <w:bCs/>
          <w:sz w:val="20"/>
          <w:szCs w:val="20"/>
        </w:rPr>
        <w:t>BiasucciLM.,Trotta</w:t>
      </w:r>
      <w:proofErr w:type="spellEnd"/>
      <w:r w:rsidRPr="005A5CDD">
        <w:rPr>
          <w:rFonts w:asciiTheme="majorBidi" w:hAnsiTheme="majorBidi" w:cstheme="majorBidi"/>
          <w:b/>
          <w:bCs/>
          <w:sz w:val="20"/>
          <w:szCs w:val="20"/>
        </w:rPr>
        <w:t xml:space="preserve"> G., </w:t>
      </w:r>
      <w:hyperlink r:id="rId31" w:history="1">
        <w:proofErr w:type="spellStart"/>
        <w:r w:rsidR="006C193B" w:rsidRPr="006C193B">
          <w:rPr>
            <w:rStyle w:val="Hyperlink"/>
            <w:rFonts w:asciiTheme="majorBidi" w:hAnsiTheme="majorBidi" w:cstheme="majorBidi"/>
            <w:b/>
            <w:bCs/>
            <w:color w:val="auto"/>
            <w:sz w:val="20"/>
            <w:szCs w:val="20"/>
            <w:u w:val="none"/>
          </w:rPr>
          <w:t>Brugaletta</w:t>
        </w:r>
        <w:proofErr w:type="spellEnd"/>
        <w:r w:rsidR="006C193B" w:rsidRPr="006C193B">
          <w:rPr>
            <w:rStyle w:val="Hyperlink"/>
            <w:rFonts w:asciiTheme="majorBidi" w:hAnsiTheme="majorBidi" w:cstheme="majorBidi"/>
            <w:b/>
            <w:bCs/>
            <w:color w:val="auto"/>
            <w:sz w:val="20"/>
            <w:szCs w:val="20"/>
            <w:u w:val="none"/>
          </w:rPr>
          <w:t xml:space="preserve"> S</w:t>
        </w:r>
      </w:hyperlink>
      <w:r w:rsidR="00070774">
        <w:rPr>
          <w:rFonts w:asciiTheme="majorBidi" w:hAnsiTheme="majorBidi" w:cstheme="majorBidi"/>
          <w:b/>
          <w:bCs/>
          <w:sz w:val="20"/>
          <w:szCs w:val="20"/>
        </w:rPr>
        <w:t>.</w:t>
      </w:r>
      <w:r w:rsidR="006C193B" w:rsidRPr="006C193B">
        <w:rPr>
          <w:rFonts w:asciiTheme="majorBidi" w:hAnsiTheme="majorBidi" w:cstheme="majorBidi"/>
          <w:b/>
          <w:bCs/>
          <w:sz w:val="20"/>
          <w:szCs w:val="20"/>
        </w:rPr>
        <w:t xml:space="preserve">, </w:t>
      </w:r>
      <w:hyperlink r:id="rId32" w:history="1">
        <w:proofErr w:type="spellStart"/>
        <w:r w:rsidR="006C193B" w:rsidRPr="006C193B">
          <w:rPr>
            <w:rStyle w:val="Hyperlink"/>
            <w:rFonts w:asciiTheme="majorBidi" w:hAnsiTheme="majorBidi" w:cstheme="majorBidi"/>
            <w:b/>
            <w:bCs/>
            <w:color w:val="auto"/>
            <w:sz w:val="20"/>
            <w:szCs w:val="20"/>
            <w:u w:val="none"/>
          </w:rPr>
          <w:t>Pinnelli</w:t>
        </w:r>
        <w:proofErr w:type="spellEnd"/>
        <w:r w:rsidR="006C193B" w:rsidRPr="006C193B">
          <w:rPr>
            <w:rStyle w:val="Hyperlink"/>
            <w:rFonts w:asciiTheme="majorBidi" w:hAnsiTheme="majorBidi" w:cstheme="majorBidi"/>
            <w:b/>
            <w:bCs/>
            <w:color w:val="auto"/>
            <w:sz w:val="20"/>
            <w:szCs w:val="20"/>
            <w:u w:val="none"/>
          </w:rPr>
          <w:t xml:space="preserve"> M</w:t>
        </w:r>
      </w:hyperlink>
      <w:r w:rsidR="00070774">
        <w:rPr>
          <w:rFonts w:asciiTheme="majorBidi" w:hAnsiTheme="majorBidi" w:cstheme="majorBidi"/>
          <w:b/>
          <w:bCs/>
          <w:sz w:val="20"/>
          <w:szCs w:val="20"/>
        </w:rPr>
        <w:t>.</w:t>
      </w:r>
      <w:r w:rsidR="006C193B" w:rsidRPr="006C193B">
        <w:rPr>
          <w:rFonts w:asciiTheme="majorBidi" w:hAnsiTheme="majorBidi" w:cstheme="majorBidi"/>
          <w:b/>
          <w:bCs/>
          <w:sz w:val="20"/>
          <w:szCs w:val="20"/>
        </w:rPr>
        <w:t xml:space="preserve">, </w:t>
      </w:r>
      <w:hyperlink r:id="rId33" w:history="1">
        <w:proofErr w:type="spellStart"/>
        <w:r w:rsidR="006C193B" w:rsidRPr="006C193B">
          <w:rPr>
            <w:rStyle w:val="Hyperlink"/>
            <w:rFonts w:asciiTheme="majorBidi" w:hAnsiTheme="majorBidi" w:cstheme="majorBidi"/>
            <w:b/>
            <w:bCs/>
            <w:color w:val="auto"/>
            <w:sz w:val="20"/>
            <w:szCs w:val="20"/>
            <w:u w:val="none"/>
          </w:rPr>
          <w:t>Digianuario</w:t>
        </w:r>
        <w:proofErr w:type="spellEnd"/>
        <w:r w:rsidR="006C193B" w:rsidRPr="006C193B">
          <w:rPr>
            <w:rStyle w:val="Hyperlink"/>
            <w:rFonts w:asciiTheme="majorBidi" w:hAnsiTheme="majorBidi" w:cstheme="majorBidi"/>
            <w:b/>
            <w:bCs/>
            <w:color w:val="auto"/>
            <w:sz w:val="20"/>
            <w:szCs w:val="20"/>
            <w:u w:val="none"/>
          </w:rPr>
          <w:t xml:space="preserve"> G</w:t>
        </w:r>
      </w:hyperlink>
      <w:r w:rsidRPr="005A5CDD">
        <w:rPr>
          <w:rFonts w:asciiTheme="majorBidi" w:hAnsiTheme="majorBidi" w:cstheme="majorBidi"/>
          <w:b/>
          <w:bCs/>
          <w:sz w:val="20"/>
          <w:szCs w:val="20"/>
        </w:rPr>
        <w:t xml:space="preserve">et al., (2007): </w:t>
      </w:r>
      <w:r w:rsidRPr="005A5CDD">
        <w:rPr>
          <w:rFonts w:asciiTheme="majorBidi" w:hAnsiTheme="majorBidi" w:cstheme="majorBidi"/>
          <w:sz w:val="20"/>
          <w:szCs w:val="20"/>
        </w:rPr>
        <w:t>Unusual CD4+ CD28null T lymphocytes and recurrence of acute coronary events. J Am CollCardiol</w:t>
      </w:r>
      <w:r w:rsidRPr="005A5CDD">
        <w:rPr>
          <w:rFonts w:asciiTheme="majorBidi" w:hAnsiTheme="majorBidi" w:cstheme="majorBidi"/>
          <w:i/>
          <w:iCs/>
          <w:sz w:val="20"/>
          <w:szCs w:val="20"/>
        </w:rPr>
        <w:t>.</w:t>
      </w:r>
      <w:r w:rsidRPr="005A5CDD">
        <w:rPr>
          <w:rFonts w:asciiTheme="majorBidi" w:hAnsiTheme="majorBidi" w:cstheme="majorBidi"/>
          <w:sz w:val="20"/>
          <w:szCs w:val="20"/>
        </w:rPr>
        <w:t>50:1450-8.</w:t>
      </w:r>
    </w:p>
    <w:p w:rsidR="00641B63" w:rsidRDefault="00641B63" w:rsidP="006C193B">
      <w:pPr>
        <w:tabs>
          <w:tab w:val="left" w:pos="90"/>
          <w:tab w:val="left" w:pos="720"/>
        </w:tabs>
        <w:autoSpaceDE w:val="0"/>
        <w:autoSpaceDN w:val="0"/>
        <w:adjustRightInd w:val="0"/>
        <w:spacing w:after="0" w:line="240" w:lineRule="auto"/>
        <w:ind w:left="284" w:hanging="284"/>
        <w:jc w:val="lowKashida"/>
        <w:rPr>
          <w:rFonts w:asciiTheme="majorBidi" w:eastAsia="Times New Roman" w:hAnsiTheme="majorBidi" w:cstheme="majorBidi"/>
          <w:sz w:val="20"/>
          <w:szCs w:val="20"/>
        </w:rPr>
      </w:pPr>
      <w:proofErr w:type="spellStart"/>
      <w:r w:rsidRPr="005A5CDD">
        <w:rPr>
          <w:rFonts w:asciiTheme="majorBidi" w:eastAsia="Times New Roman" w:hAnsiTheme="majorBidi" w:cstheme="majorBidi"/>
          <w:b/>
          <w:bCs/>
          <w:sz w:val="20"/>
          <w:szCs w:val="20"/>
        </w:rPr>
        <w:t>Lubomirova</w:t>
      </w:r>
      <w:proofErr w:type="spellEnd"/>
      <w:r w:rsidRPr="005A5CDD">
        <w:rPr>
          <w:rFonts w:asciiTheme="majorBidi" w:eastAsia="Times New Roman" w:hAnsiTheme="majorBidi" w:cstheme="majorBidi"/>
          <w:b/>
          <w:bCs/>
          <w:sz w:val="20"/>
          <w:szCs w:val="20"/>
        </w:rPr>
        <w:t xml:space="preserve"> M., Djerassi R. and </w:t>
      </w:r>
      <w:proofErr w:type="spellStart"/>
      <w:r w:rsidRPr="005A5CDD">
        <w:rPr>
          <w:rFonts w:asciiTheme="majorBidi" w:eastAsia="Times New Roman" w:hAnsiTheme="majorBidi" w:cstheme="majorBidi"/>
          <w:b/>
          <w:bCs/>
          <w:sz w:val="20"/>
          <w:szCs w:val="20"/>
        </w:rPr>
        <w:t>Bogov</w:t>
      </w:r>
      <w:proofErr w:type="spellEnd"/>
      <w:r w:rsidRPr="005A5CDD">
        <w:rPr>
          <w:rFonts w:asciiTheme="majorBidi" w:eastAsia="Times New Roman" w:hAnsiTheme="majorBidi" w:cstheme="majorBidi"/>
          <w:b/>
          <w:bCs/>
          <w:sz w:val="20"/>
          <w:szCs w:val="20"/>
        </w:rPr>
        <w:t xml:space="preserve"> B. (2014): </w:t>
      </w:r>
      <w:r w:rsidRPr="005A5CDD">
        <w:rPr>
          <w:rFonts w:asciiTheme="majorBidi" w:eastAsia="Times New Roman" w:hAnsiTheme="majorBidi" w:cstheme="majorBidi"/>
          <w:sz w:val="20"/>
          <w:szCs w:val="20"/>
        </w:rPr>
        <w:t>Common Carotid Artery Thickness in Chronic Kidney Disease. Macedon</w:t>
      </w:r>
      <w:r w:rsidR="006C193B">
        <w:rPr>
          <w:rFonts w:asciiTheme="majorBidi" w:eastAsia="Times New Roman" w:hAnsiTheme="majorBidi" w:cstheme="majorBidi"/>
          <w:sz w:val="20"/>
          <w:szCs w:val="20"/>
        </w:rPr>
        <w:t>ian Journal of Medical Sciences</w:t>
      </w:r>
      <w:r w:rsidRPr="005A5CDD">
        <w:rPr>
          <w:rFonts w:asciiTheme="majorBidi" w:eastAsia="Times New Roman" w:hAnsiTheme="majorBidi" w:cstheme="majorBidi"/>
          <w:sz w:val="20"/>
          <w:szCs w:val="20"/>
        </w:rPr>
        <w:t>; 7(2):255-8.</w:t>
      </w:r>
    </w:p>
    <w:p w:rsidR="00A016B8" w:rsidRPr="005A5CDD" w:rsidRDefault="00A016B8" w:rsidP="006C193B">
      <w:pPr>
        <w:tabs>
          <w:tab w:val="left" w:pos="90"/>
          <w:tab w:val="left" w:pos="720"/>
        </w:tabs>
        <w:autoSpaceDE w:val="0"/>
        <w:autoSpaceDN w:val="0"/>
        <w:adjustRightInd w:val="0"/>
        <w:spacing w:after="0" w:line="240" w:lineRule="auto"/>
        <w:ind w:left="284" w:hanging="284"/>
        <w:jc w:val="lowKashida"/>
        <w:rPr>
          <w:rFonts w:asciiTheme="majorBidi" w:eastAsia="Times New Roman" w:hAnsiTheme="majorBidi" w:cstheme="majorBidi"/>
          <w:sz w:val="20"/>
          <w:szCs w:val="20"/>
        </w:rPr>
      </w:pPr>
      <w:r w:rsidRPr="00A016B8">
        <w:rPr>
          <w:rFonts w:asciiTheme="majorBidi" w:eastAsia="Times New Roman" w:hAnsiTheme="majorBidi" w:cstheme="majorBidi"/>
          <w:b/>
          <w:bCs/>
          <w:sz w:val="20"/>
          <w:szCs w:val="20"/>
        </w:rPr>
        <w:t>Mahon BD</w:t>
      </w:r>
      <w:r w:rsidR="006C193B">
        <w:rPr>
          <w:rFonts w:asciiTheme="majorBidi" w:eastAsia="Times New Roman" w:hAnsiTheme="majorBidi" w:cstheme="majorBidi"/>
          <w:b/>
          <w:bCs/>
          <w:sz w:val="20"/>
          <w:szCs w:val="20"/>
        </w:rPr>
        <w:t>.</w:t>
      </w:r>
      <w:r w:rsidRPr="00A016B8">
        <w:rPr>
          <w:rFonts w:asciiTheme="majorBidi" w:eastAsia="Times New Roman" w:hAnsiTheme="majorBidi" w:cstheme="majorBidi"/>
          <w:b/>
          <w:bCs/>
          <w:sz w:val="20"/>
          <w:szCs w:val="20"/>
        </w:rPr>
        <w:t xml:space="preserve">, </w:t>
      </w:r>
      <w:proofErr w:type="spellStart"/>
      <w:r w:rsidRPr="00A016B8">
        <w:rPr>
          <w:rFonts w:asciiTheme="majorBidi" w:eastAsia="Times New Roman" w:hAnsiTheme="majorBidi" w:cstheme="majorBidi"/>
          <w:b/>
          <w:bCs/>
          <w:sz w:val="20"/>
          <w:szCs w:val="20"/>
        </w:rPr>
        <w:t>Wittke</w:t>
      </w:r>
      <w:proofErr w:type="spellEnd"/>
      <w:r w:rsidRPr="00A016B8">
        <w:rPr>
          <w:rFonts w:asciiTheme="majorBidi" w:eastAsia="Times New Roman" w:hAnsiTheme="majorBidi" w:cstheme="majorBidi"/>
          <w:b/>
          <w:bCs/>
          <w:sz w:val="20"/>
          <w:szCs w:val="20"/>
        </w:rPr>
        <w:t xml:space="preserve"> A</w:t>
      </w:r>
      <w:r w:rsidR="006C193B">
        <w:rPr>
          <w:rFonts w:asciiTheme="majorBidi" w:eastAsia="Times New Roman" w:hAnsiTheme="majorBidi" w:cstheme="majorBidi"/>
          <w:b/>
          <w:bCs/>
          <w:sz w:val="20"/>
          <w:szCs w:val="20"/>
        </w:rPr>
        <w:t>.</w:t>
      </w:r>
      <w:r w:rsidRPr="00A016B8">
        <w:rPr>
          <w:rFonts w:asciiTheme="majorBidi" w:eastAsia="Times New Roman" w:hAnsiTheme="majorBidi" w:cstheme="majorBidi"/>
          <w:b/>
          <w:bCs/>
          <w:sz w:val="20"/>
          <w:szCs w:val="20"/>
        </w:rPr>
        <w:t xml:space="preserve">, Weaver </w:t>
      </w:r>
      <w:proofErr w:type="spellStart"/>
      <w:r w:rsidRPr="00A016B8">
        <w:rPr>
          <w:rFonts w:asciiTheme="majorBidi" w:eastAsia="Times New Roman" w:hAnsiTheme="majorBidi" w:cstheme="majorBidi"/>
          <w:b/>
          <w:bCs/>
          <w:sz w:val="20"/>
          <w:szCs w:val="20"/>
        </w:rPr>
        <w:t>V</w:t>
      </w:r>
      <w:r w:rsidR="006C193B">
        <w:rPr>
          <w:rFonts w:asciiTheme="majorBidi" w:eastAsia="Times New Roman" w:hAnsiTheme="majorBidi" w:cstheme="majorBidi"/>
          <w:b/>
          <w:bCs/>
          <w:sz w:val="20"/>
          <w:szCs w:val="20"/>
        </w:rPr>
        <w:t>and</w:t>
      </w:r>
      <w:r w:rsidRPr="00A016B8">
        <w:rPr>
          <w:rFonts w:asciiTheme="majorBidi" w:eastAsia="Times New Roman" w:hAnsiTheme="majorBidi" w:cstheme="majorBidi"/>
          <w:b/>
          <w:bCs/>
          <w:sz w:val="20"/>
          <w:szCs w:val="20"/>
        </w:rPr>
        <w:t>Cantorna</w:t>
      </w:r>
      <w:proofErr w:type="spellEnd"/>
      <w:r w:rsidRPr="00A016B8">
        <w:rPr>
          <w:rFonts w:asciiTheme="majorBidi" w:eastAsia="Times New Roman" w:hAnsiTheme="majorBidi" w:cstheme="majorBidi"/>
          <w:b/>
          <w:bCs/>
          <w:sz w:val="20"/>
          <w:szCs w:val="20"/>
        </w:rPr>
        <w:t xml:space="preserve"> MT. (2003):</w:t>
      </w:r>
      <w:r w:rsidRPr="00A016B8">
        <w:rPr>
          <w:rFonts w:asciiTheme="majorBidi" w:eastAsia="Times New Roman" w:hAnsiTheme="majorBidi" w:cstheme="majorBidi"/>
          <w:sz w:val="20"/>
          <w:szCs w:val="20"/>
        </w:rPr>
        <w:t xml:space="preserve"> The targets </w:t>
      </w:r>
      <w:proofErr w:type="spellStart"/>
      <w:r w:rsidRPr="00A016B8">
        <w:rPr>
          <w:rFonts w:asciiTheme="majorBidi" w:eastAsia="Times New Roman" w:hAnsiTheme="majorBidi" w:cstheme="majorBidi"/>
          <w:sz w:val="20"/>
          <w:szCs w:val="20"/>
        </w:rPr>
        <w:t>ofvitamin</w:t>
      </w:r>
      <w:proofErr w:type="spellEnd"/>
      <w:r w:rsidRPr="00A016B8">
        <w:rPr>
          <w:rFonts w:asciiTheme="majorBidi" w:eastAsia="Times New Roman" w:hAnsiTheme="majorBidi" w:cstheme="majorBidi"/>
          <w:sz w:val="20"/>
          <w:szCs w:val="20"/>
        </w:rPr>
        <w:t xml:space="preserve"> D depend on the differentiation and activation status ofCD4 po</w:t>
      </w:r>
      <w:r>
        <w:rPr>
          <w:rFonts w:asciiTheme="majorBidi" w:eastAsia="Times New Roman" w:hAnsiTheme="majorBidi" w:cstheme="majorBidi"/>
          <w:sz w:val="20"/>
          <w:szCs w:val="20"/>
        </w:rPr>
        <w:t xml:space="preserve">sitive T </w:t>
      </w:r>
      <w:proofErr w:type="spellStart"/>
      <w:r>
        <w:rPr>
          <w:rFonts w:asciiTheme="majorBidi" w:eastAsia="Times New Roman" w:hAnsiTheme="majorBidi" w:cstheme="majorBidi"/>
          <w:sz w:val="20"/>
          <w:szCs w:val="20"/>
        </w:rPr>
        <w:t>cells.J</w:t>
      </w:r>
      <w:proofErr w:type="spellEnd"/>
      <w:r>
        <w:rPr>
          <w:rFonts w:asciiTheme="majorBidi" w:eastAsia="Times New Roman" w:hAnsiTheme="majorBidi" w:cstheme="majorBidi"/>
          <w:sz w:val="20"/>
          <w:szCs w:val="20"/>
        </w:rPr>
        <w:t>. Cell.Biochem</w:t>
      </w:r>
      <w:r w:rsidRPr="00A016B8">
        <w:rPr>
          <w:rFonts w:asciiTheme="majorBidi" w:eastAsia="Times New Roman" w:hAnsiTheme="majorBidi" w:cstheme="majorBidi"/>
          <w:sz w:val="20"/>
          <w:szCs w:val="20"/>
        </w:rPr>
        <w:t>;89: 922–32.</w:t>
      </w:r>
    </w:p>
    <w:p w:rsidR="00641B63" w:rsidRPr="005A5CDD" w:rsidRDefault="00641B63" w:rsidP="00070774">
      <w:pPr>
        <w:spacing w:after="0" w:line="240" w:lineRule="auto"/>
        <w:ind w:left="284" w:hanging="284"/>
        <w:jc w:val="both"/>
        <w:rPr>
          <w:rFonts w:asciiTheme="majorBidi" w:hAnsiTheme="majorBidi" w:cstheme="majorBidi"/>
          <w:sz w:val="20"/>
          <w:szCs w:val="20"/>
          <w:lang w:bidi="ar-EG"/>
        </w:rPr>
      </w:pPr>
      <w:proofErr w:type="spellStart"/>
      <w:r w:rsidRPr="005A5CDD">
        <w:rPr>
          <w:rFonts w:asciiTheme="majorBidi" w:hAnsiTheme="majorBidi" w:cstheme="majorBidi"/>
          <w:b/>
          <w:bCs/>
          <w:sz w:val="20"/>
          <w:szCs w:val="20"/>
          <w:lang w:bidi="ar-EG"/>
        </w:rPr>
        <w:t>MeenakshiSreeram</w:t>
      </w:r>
      <w:proofErr w:type="spellEnd"/>
      <w:r w:rsidR="00070774">
        <w:rPr>
          <w:rFonts w:asciiTheme="majorBidi" w:hAnsiTheme="majorBidi" w:cstheme="majorBidi"/>
          <w:b/>
          <w:bCs/>
          <w:sz w:val="20"/>
          <w:szCs w:val="20"/>
          <w:lang w:bidi="ar-EG"/>
        </w:rPr>
        <w:t>.</w:t>
      </w:r>
      <w:r w:rsidRPr="005A5CDD">
        <w:rPr>
          <w:rFonts w:asciiTheme="majorBidi" w:hAnsiTheme="majorBidi" w:cstheme="majorBidi"/>
          <w:b/>
          <w:bCs/>
          <w:sz w:val="20"/>
          <w:szCs w:val="20"/>
          <w:lang w:bidi="ar-EG"/>
        </w:rPr>
        <w:t xml:space="preserve">, </w:t>
      </w:r>
      <w:proofErr w:type="spellStart"/>
      <w:r w:rsidRPr="005A5CDD">
        <w:rPr>
          <w:rFonts w:asciiTheme="majorBidi" w:hAnsiTheme="majorBidi" w:cstheme="majorBidi"/>
          <w:b/>
          <w:bCs/>
          <w:sz w:val="20"/>
          <w:szCs w:val="20"/>
          <w:lang w:bidi="ar-EG"/>
        </w:rPr>
        <w:t>SuryakarAN</w:t>
      </w:r>
      <w:r w:rsidR="0076272C">
        <w:rPr>
          <w:rFonts w:asciiTheme="majorBidi" w:hAnsiTheme="majorBidi" w:cstheme="majorBidi"/>
          <w:b/>
          <w:bCs/>
          <w:sz w:val="20"/>
          <w:szCs w:val="20"/>
          <w:lang w:bidi="ar-EG"/>
        </w:rPr>
        <w:t>and</w:t>
      </w:r>
      <w:r w:rsidRPr="005A5CDD">
        <w:rPr>
          <w:rFonts w:asciiTheme="majorBidi" w:hAnsiTheme="majorBidi" w:cstheme="majorBidi"/>
          <w:b/>
          <w:bCs/>
          <w:sz w:val="20"/>
          <w:szCs w:val="20"/>
          <w:lang w:bidi="ar-EG"/>
        </w:rPr>
        <w:t>Kulhalli</w:t>
      </w:r>
      <w:proofErr w:type="spellEnd"/>
      <w:r w:rsidRPr="005A5CDD">
        <w:rPr>
          <w:rFonts w:asciiTheme="majorBidi" w:hAnsiTheme="majorBidi" w:cstheme="majorBidi"/>
          <w:b/>
          <w:bCs/>
          <w:sz w:val="20"/>
          <w:szCs w:val="20"/>
          <w:lang w:bidi="ar-EG"/>
        </w:rPr>
        <w:t xml:space="preserve"> PM (2013):</w:t>
      </w:r>
      <w:r w:rsidRPr="005A5CDD">
        <w:rPr>
          <w:rFonts w:asciiTheme="majorBidi" w:hAnsiTheme="majorBidi" w:cstheme="majorBidi"/>
          <w:sz w:val="20"/>
          <w:szCs w:val="20"/>
          <w:lang w:bidi="ar-EG"/>
        </w:rPr>
        <w:t xml:space="preserve"> A Study of Bio-Markers of Oxidative Stress and Inflammation in Chronic Kidney Disease. Journal of Dental and Medical Sciences (IOSR-JDMS) 11</w:t>
      </w:r>
      <w:r w:rsidR="00070774">
        <w:rPr>
          <w:rFonts w:asciiTheme="majorBidi" w:hAnsiTheme="majorBidi" w:cstheme="majorBidi"/>
          <w:sz w:val="20"/>
          <w:szCs w:val="20"/>
          <w:lang w:bidi="ar-EG"/>
        </w:rPr>
        <w:t>(</w:t>
      </w:r>
      <w:r w:rsidRPr="005A5CDD">
        <w:rPr>
          <w:rFonts w:asciiTheme="majorBidi" w:hAnsiTheme="majorBidi" w:cstheme="majorBidi"/>
          <w:sz w:val="20"/>
          <w:szCs w:val="20"/>
          <w:lang w:bidi="ar-EG"/>
        </w:rPr>
        <w:t>2</w:t>
      </w:r>
      <w:r w:rsidR="00070774">
        <w:rPr>
          <w:rFonts w:asciiTheme="majorBidi" w:hAnsiTheme="majorBidi" w:cstheme="majorBidi"/>
          <w:sz w:val="20"/>
          <w:szCs w:val="20"/>
          <w:lang w:bidi="ar-EG"/>
        </w:rPr>
        <w:t>):</w:t>
      </w:r>
      <w:r w:rsidRPr="005A5CDD">
        <w:rPr>
          <w:rFonts w:asciiTheme="majorBidi" w:hAnsiTheme="majorBidi" w:cstheme="majorBidi"/>
          <w:sz w:val="20"/>
          <w:szCs w:val="20"/>
          <w:lang w:bidi="ar-EG"/>
        </w:rPr>
        <w:t xml:space="preserve"> 06-10.</w:t>
      </w:r>
    </w:p>
    <w:p w:rsidR="00641B63" w:rsidRPr="005A5CDD" w:rsidRDefault="00641B63" w:rsidP="0076272C">
      <w:pPr>
        <w:tabs>
          <w:tab w:val="left" w:pos="90"/>
          <w:tab w:val="left" w:pos="720"/>
        </w:tabs>
        <w:autoSpaceDE w:val="0"/>
        <w:autoSpaceDN w:val="0"/>
        <w:adjustRightInd w:val="0"/>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rPr>
        <w:t>Michiel</w:t>
      </w:r>
      <w:proofErr w:type="spellEnd"/>
      <w:r w:rsidRPr="005A5CDD">
        <w:rPr>
          <w:rFonts w:asciiTheme="majorBidi" w:hAnsiTheme="majorBidi" w:cstheme="majorBidi"/>
          <w:b/>
          <w:bCs/>
          <w:sz w:val="20"/>
          <w:szCs w:val="20"/>
        </w:rPr>
        <w:t xml:space="preserve"> G. H. </w:t>
      </w:r>
      <w:proofErr w:type="spellStart"/>
      <w:r w:rsidRPr="005A5CDD">
        <w:rPr>
          <w:rFonts w:asciiTheme="majorBidi" w:hAnsiTheme="majorBidi" w:cstheme="majorBidi"/>
          <w:b/>
          <w:bCs/>
          <w:sz w:val="20"/>
          <w:szCs w:val="20"/>
        </w:rPr>
        <w:t>Betjes</w:t>
      </w:r>
      <w:proofErr w:type="spellEnd"/>
      <w:r w:rsidR="00D05CD8">
        <w:rPr>
          <w:rFonts w:asciiTheme="majorBidi" w:hAnsiTheme="majorBidi" w:cstheme="majorBidi"/>
          <w:b/>
          <w:bCs/>
          <w:sz w:val="20"/>
          <w:szCs w:val="20"/>
        </w:rPr>
        <w:t>.</w:t>
      </w:r>
      <w:r w:rsidRPr="005A5CDD">
        <w:rPr>
          <w:rFonts w:asciiTheme="majorBidi" w:hAnsiTheme="majorBidi" w:cstheme="majorBidi"/>
          <w:b/>
          <w:bCs/>
          <w:sz w:val="20"/>
          <w:szCs w:val="20"/>
        </w:rPr>
        <w:t xml:space="preserve">, Willem W. and Nicolle H. R. </w:t>
      </w:r>
      <w:proofErr w:type="spellStart"/>
      <w:r w:rsidRPr="005A5CDD">
        <w:rPr>
          <w:rFonts w:asciiTheme="majorBidi" w:hAnsiTheme="majorBidi" w:cstheme="majorBidi"/>
          <w:b/>
          <w:bCs/>
          <w:sz w:val="20"/>
          <w:szCs w:val="20"/>
        </w:rPr>
        <w:t>Litjens</w:t>
      </w:r>
      <w:proofErr w:type="spellEnd"/>
      <w:r w:rsidRPr="005A5CDD">
        <w:rPr>
          <w:rFonts w:asciiTheme="majorBidi" w:hAnsiTheme="majorBidi" w:cstheme="majorBidi"/>
          <w:b/>
          <w:bCs/>
          <w:sz w:val="20"/>
          <w:szCs w:val="20"/>
        </w:rPr>
        <w:t xml:space="preserve">, (2013): </w:t>
      </w:r>
      <w:r w:rsidRPr="005A5CDD">
        <w:rPr>
          <w:rFonts w:asciiTheme="majorBidi" w:hAnsiTheme="majorBidi" w:cstheme="majorBidi"/>
          <w:sz w:val="20"/>
          <w:szCs w:val="20"/>
        </w:rPr>
        <w:t>Circulating CD4+CD28null T Cells May Increase the Risk of an Atherosclerotic Vascular Event Shortly after Kidney Transplantation</w:t>
      </w:r>
      <w:r w:rsidR="0076272C">
        <w:rPr>
          <w:rFonts w:asciiTheme="majorBidi" w:hAnsiTheme="majorBidi" w:cstheme="majorBidi"/>
          <w:sz w:val="20"/>
          <w:szCs w:val="20"/>
        </w:rPr>
        <w:t>;</w:t>
      </w:r>
      <w:r w:rsidR="0076272C">
        <w:t>2013:841430.doi:10.1155/2013/841430.</w:t>
      </w:r>
    </w:p>
    <w:p w:rsidR="00641B63" w:rsidRPr="005A5CDD" w:rsidRDefault="000E193A" w:rsidP="005A5CDD">
      <w:pPr>
        <w:spacing w:after="0" w:line="240" w:lineRule="auto"/>
        <w:ind w:left="284" w:hanging="284"/>
        <w:jc w:val="lowKashida"/>
        <w:rPr>
          <w:rFonts w:asciiTheme="majorBidi" w:hAnsiTheme="majorBidi" w:cstheme="majorBidi"/>
          <w:b/>
          <w:bCs/>
          <w:sz w:val="20"/>
          <w:szCs w:val="20"/>
          <w:lang w:bidi="ar-EG"/>
        </w:rPr>
      </w:pPr>
      <w:hyperlink r:id="rId34" w:history="1">
        <w:r w:rsidR="00641B63" w:rsidRPr="005A5CDD">
          <w:rPr>
            <w:rFonts w:asciiTheme="majorBidi" w:hAnsiTheme="majorBidi" w:cstheme="majorBidi"/>
            <w:b/>
            <w:bCs/>
            <w:sz w:val="20"/>
            <w:szCs w:val="20"/>
            <w:lang w:bidi="ar-EG"/>
          </w:rPr>
          <w:t xml:space="preserve">Miller WG. (2009): </w:t>
        </w:r>
        <w:r w:rsidR="00641B63" w:rsidRPr="005A5CDD">
          <w:rPr>
            <w:rFonts w:asciiTheme="majorBidi" w:hAnsiTheme="majorBidi" w:cstheme="majorBidi"/>
            <w:sz w:val="20"/>
            <w:szCs w:val="20"/>
            <w:lang w:bidi="ar-EG"/>
          </w:rPr>
          <w:t xml:space="preserve">Estimating glomerular filtration rate. </w:t>
        </w:r>
        <w:proofErr w:type="spellStart"/>
        <w:r w:rsidR="00641B63" w:rsidRPr="005A5CDD">
          <w:rPr>
            <w:rFonts w:asciiTheme="majorBidi" w:hAnsiTheme="majorBidi" w:cstheme="majorBidi"/>
            <w:sz w:val="20"/>
            <w:szCs w:val="20"/>
            <w:lang w:bidi="ar-EG"/>
          </w:rPr>
          <w:t>ClinChem</w:t>
        </w:r>
        <w:proofErr w:type="spellEnd"/>
        <w:r w:rsidR="00641B63" w:rsidRPr="005A5CDD">
          <w:rPr>
            <w:rFonts w:asciiTheme="majorBidi" w:hAnsiTheme="majorBidi" w:cstheme="majorBidi"/>
            <w:sz w:val="20"/>
            <w:szCs w:val="20"/>
            <w:lang w:bidi="ar-EG"/>
          </w:rPr>
          <w:t xml:space="preserve"> Lab Med. 47:1017.</w:t>
        </w:r>
      </w:hyperlink>
    </w:p>
    <w:p w:rsidR="00641B63" w:rsidRPr="005A5CDD" w:rsidRDefault="00641B63" w:rsidP="005A5CDD">
      <w:pPr>
        <w:spacing w:after="0" w:line="240" w:lineRule="auto"/>
        <w:ind w:left="284" w:hanging="284"/>
        <w:jc w:val="lowKashida"/>
        <w:rPr>
          <w:rFonts w:asciiTheme="majorBidi" w:hAnsiTheme="majorBidi" w:cstheme="majorBidi"/>
          <w:b/>
          <w:bCs/>
          <w:sz w:val="20"/>
          <w:szCs w:val="20"/>
          <w:lang w:bidi="ar-EG"/>
        </w:rPr>
      </w:pPr>
      <w:r w:rsidRPr="005A5CDD">
        <w:rPr>
          <w:rFonts w:asciiTheme="majorBidi" w:hAnsiTheme="majorBidi" w:cstheme="majorBidi"/>
          <w:b/>
          <w:bCs/>
          <w:sz w:val="20"/>
          <w:szCs w:val="20"/>
          <w:lang w:bidi="ar-EG"/>
        </w:rPr>
        <w:t xml:space="preserve">National Kidney Foundation </w:t>
      </w:r>
      <w:r w:rsidRPr="005A5CDD">
        <w:rPr>
          <w:rFonts w:asciiTheme="majorBidi" w:eastAsia="Times New Roman" w:hAnsiTheme="majorBidi" w:cstheme="majorBidi"/>
          <w:b/>
          <w:bCs/>
          <w:sz w:val="20"/>
          <w:szCs w:val="20"/>
          <w:lang w:val="en-GB" w:eastAsia="en-GB"/>
        </w:rPr>
        <w:t>(</w:t>
      </w:r>
      <w:r w:rsidRPr="00070774">
        <w:rPr>
          <w:rFonts w:asciiTheme="majorBidi" w:hAnsiTheme="majorBidi" w:cstheme="majorBidi"/>
          <w:b/>
          <w:bCs/>
          <w:sz w:val="20"/>
          <w:szCs w:val="20"/>
          <w:lang w:bidi="ar-EG"/>
        </w:rPr>
        <w:t>2003</w:t>
      </w:r>
      <w:r w:rsidRPr="005A5CDD">
        <w:rPr>
          <w:rFonts w:asciiTheme="majorBidi" w:hAnsiTheme="majorBidi" w:cstheme="majorBidi"/>
          <w:b/>
          <w:bCs/>
          <w:sz w:val="20"/>
          <w:szCs w:val="20"/>
          <w:lang w:bidi="ar-EG"/>
        </w:rPr>
        <w:t>)</w:t>
      </w:r>
      <w:r w:rsidRPr="005A5CDD">
        <w:rPr>
          <w:rFonts w:asciiTheme="majorBidi" w:hAnsiTheme="majorBidi" w:cstheme="majorBidi"/>
          <w:sz w:val="20"/>
          <w:szCs w:val="20"/>
          <w:lang w:bidi="ar-EG"/>
        </w:rPr>
        <w:t>:K/DOQI Clinical practice guidelines for bone metabolism and disease in chronic kidney disease. Am J Kidney Dis. 42: S1-S201</w:t>
      </w:r>
      <w:r w:rsidRPr="005A5CDD">
        <w:rPr>
          <w:rFonts w:asciiTheme="majorBidi" w:eastAsia="Times New Roman" w:hAnsiTheme="majorBidi" w:cstheme="majorBidi"/>
          <w:color w:val="474A51"/>
          <w:sz w:val="20"/>
          <w:szCs w:val="20"/>
          <w:lang w:val="en-GB" w:eastAsia="en-GB"/>
        </w:rPr>
        <w:t>.</w:t>
      </w:r>
    </w:p>
    <w:p w:rsidR="00641B63" w:rsidRPr="005A5CDD" w:rsidRDefault="00641B63" w:rsidP="0076272C">
      <w:pPr>
        <w:tabs>
          <w:tab w:val="left" w:pos="90"/>
          <w:tab w:val="left" w:pos="720"/>
        </w:tabs>
        <w:autoSpaceDE w:val="0"/>
        <w:autoSpaceDN w:val="0"/>
        <w:adjustRightInd w:val="0"/>
        <w:spacing w:after="0" w:line="240" w:lineRule="auto"/>
        <w:ind w:left="284" w:hanging="284"/>
        <w:jc w:val="lowKashida"/>
        <w:rPr>
          <w:rFonts w:asciiTheme="majorBidi" w:hAnsiTheme="majorBidi" w:cstheme="majorBidi"/>
          <w:sz w:val="20"/>
          <w:szCs w:val="20"/>
        </w:rPr>
      </w:pPr>
      <w:r w:rsidRPr="005A5CDD">
        <w:rPr>
          <w:rFonts w:asciiTheme="majorBidi" w:hAnsiTheme="majorBidi" w:cstheme="majorBidi"/>
          <w:b/>
          <w:bCs/>
          <w:sz w:val="20"/>
          <w:szCs w:val="20"/>
        </w:rPr>
        <w:lastRenderedPageBreak/>
        <w:t>Ngo DT</w:t>
      </w:r>
      <w:r w:rsidR="00D05CD8">
        <w:rPr>
          <w:rFonts w:asciiTheme="majorBidi" w:hAnsiTheme="majorBidi" w:cstheme="majorBidi"/>
          <w:b/>
          <w:bCs/>
          <w:sz w:val="20"/>
          <w:szCs w:val="20"/>
        </w:rPr>
        <w:t>.</w:t>
      </w:r>
      <w:r w:rsidRPr="005A5CDD">
        <w:rPr>
          <w:rFonts w:asciiTheme="majorBidi" w:hAnsiTheme="majorBidi" w:cstheme="majorBidi"/>
          <w:b/>
          <w:bCs/>
          <w:sz w:val="20"/>
          <w:szCs w:val="20"/>
        </w:rPr>
        <w:t xml:space="preserve">, </w:t>
      </w:r>
      <w:proofErr w:type="spellStart"/>
      <w:r w:rsidRPr="005A5CDD">
        <w:rPr>
          <w:rFonts w:asciiTheme="majorBidi" w:hAnsiTheme="majorBidi" w:cstheme="majorBidi"/>
          <w:b/>
          <w:bCs/>
          <w:sz w:val="20"/>
          <w:szCs w:val="20"/>
        </w:rPr>
        <w:t>Sverdlov</w:t>
      </w:r>
      <w:proofErr w:type="spellEnd"/>
      <w:r w:rsidRPr="005A5CDD">
        <w:rPr>
          <w:rFonts w:asciiTheme="majorBidi" w:hAnsiTheme="majorBidi" w:cstheme="majorBidi"/>
          <w:b/>
          <w:bCs/>
          <w:sz w:val="20"/>
          <w:szCs w:val="20"/>
        </w:rPr>
        <w:t xml:space="preserve"> AL</w:t>
      </w:r>
      <w:r w:rsidR="00D05CD8">
        <w:rPr>
          <w:rFonts w:asciiTheme="majorBidi" w:hAnsiTheme="majorBidi" w:cstheme="majorBidi"/>
          <w:b/>
          <w:bCs/>
          <w:sz w:val="20"/>
          <w:szCs w:val="20"/>
        </w:rPr>
        <w:t>.</w:t>
      </w:r>
      <w:r w:rsidRPr="005A5CDD">
        <w:rPr>
          <w:rFonts w:asciiTheme="majorBidi" w:hAnsiTheme="majorBidi" w:cstheme="majorBidi"/>
          <w:b/>
          <w:bCs/>
          <w:sz w:val="20"/>
          <w:szCs w:val="20"/>
        </w:rPr>
        <w:t>, McNeil JJ</w:t>
      </w:r>
      <w:r w:rsidR="0076272C">
        <w:rPr>
          <w:rFonts w:asciiTheme="majorBidi" w:hAnsiTheme="majorBidi" w:cstheme="majorBidi"/>
          <w:b/>
          <w:bCs/>
          <w:sz w:val="20"/>
          <w:szCs w:val="20"/>
        </w:rPr>
        <w:t xml:space="preserve"> and</w:t>
      </w:r>
      <w:r w:rsidRPr="005A5CDD">
        <w:rPr>
          <w:rFonts w:asciiTheme="majorBidi" w:hAnsiTheme="majorBidi" w:cstheme="majorBidi"/>
          <w:b/>
          <w:bCs/>
          <w:sz w:val="20"/>
          <w:szCs w:val="20"/>
        </w:rPr>
        <w:t xml:space="preserve"> Horowitz JD</w:t>
      </w:r>
      <w:r w:rsidRPr="005A5CDD">
        <w:rPr>
          <w:rFonts w:asciiTheme="majorBidi" w:hAnsiTheme="majorBidi" w:cstheme="majorBidi"/>
          <w:sz w:val="20"/>
          <w:szCs w:val="20"/>
        </w:rPr>
        <w:t>.</w:t>
      </w:r>
      <w:r w:rsidRPr="00070774">
        <w:rPr>
          <w:rFonts w:asciiTheme="majorBidi" w:hAnsiTheme="majorBidi" w:cstheme="majorBidi"/>
          <w:b/>
          <w:bCs/>
          <w:sz w:val="20"/>
          <w:szCs w:val="20"/>
        </w:rPr>
        <w:t>(2010):</w:t>
      </w:r>
      <w:r w:rsidRPr="005A5CDD">
        <w:rPr>
          <w:rFonts w:asciiTheme="majorBidi" w:hAnsiTheme="majorBidi" w:cstheme="majorBidi"/>
          <w:sz w:val="20"/>
          <w:szCs w:val="20"/>
        </w:rPr>
        <w:t xml:space="preserve">  Does vitamin D modulate asymmetric </w:t>
      </w:r>
      <w:proofErr w:type="spellStart"/>
      <w:r w:rsidRPr="005A5CDD">
        <w:rPr>
          <w:rFonts w:asciiTheme="majorBidi" w:hAnsiTheme="majorBidi" w:cstheme="majorBidi"/>
          <w:sz w:val="20"/>
          <w:szCs w:val="20"/>
        </w:rPr>
        <w:t>dimethylarginine</w:t>
      </w:r>
      <w:proofErr w:type="spellEnd"/>
      <w:r w:rsidRPr="005A5CDD">
        <w:rPr>
          <w:rFonts w:asciiTheme="majorBidi" w:hAnsiTheme="majorBidi" w:cstheme="majorBidi"/>
          <w:sz w:val="20"/>
          <w:szCs w:val="20"/>
        </w:rPr>
        <w:t xml:space="preserve"> and C-reactive protein concentrations? </w:t>
      </w:r>
      <w:r w:rsidRPr="0076272C">
        <w:rPr>
          <w:rFonts w:asciiTheme="majorBidi" w:hAnsiTheme="majorBidi" w:cstheme="majorBidi"/>
          <w:sz w:val="20"/>
          <w:szCs w:val="20"/>
        </w:rPr>
        <w:t>Am. J. Med.</w:t>
      </w:r>
      <w:r w:rsidRPr="005A5CDD">
        <w:rPr>
          <w:rFonts w:asciiTheme="majorBidi" w:hAnsiTheme="majorBidi" w:cstheme="majorBidi"/>
          <w:sz w:val="20"/>
          <w:szCs w:val="20"/>
        </w:rPr>
        <w:t xml:space="preserve"> 123: 335–41.</w:t>
      </w:r>
    </w:p>
    <w:p w:rsidR="00641B63" w:rsidRPr="005A5CDD" w:rsidRDefault="000E193A" w:rsidP="0076272C">
      <w:pPr>
        <w:autoSpaceDE w:val="0"/>
        <w:autoSpaceDN w:val="0"/>
        <w:adjustRightInd w:val="0"/>
        <w:spacing w:after="0" w:line="240" w:lineRule="auto"/>
        <w:ind w:left="284" w:hanging="284"/>
        <w:jc w:val="lowKashida"/>
        <w:rPr>
          <w:rFonts w:asciiTheme="majorBidi" w:hAnsiTheme="majorBidi" w:cstheme="majorBidi"/>
          <w:sz w:val="20"/>
          <w:szCs w:val="20"/>
        </w:rPr>
      </w:pPr>
      <w:hyperlink r:id="rId35" w:history="1">
        <w:r w:rsidR="0076272C" w:rsidRPr="0076272C">
          <w:rPr>
            <w:rStyle w:val="Hyperlink"/>
            <w:rFonts w:asciiTheme="majorBidi" w:hAnsiTheme="majorBidi" w:cstheme="majorBidi"/>
            <w:b/>
            <w:bCs/>
            <w:color w:val="auto"/>
            <w:sz w:val="20"/>
            <w:szCs w:val="20"/>
            <w:u w:val="none"/>
          </w:rPr>
          <w:t>Szeto CC</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36" w:history="1">
        <w:r w:rsidR="0076272C" w:rsidRPr="0076272C">
          <w:rPr>
            <w:rStyle w:val="Hyperlink"/>
            <w:rFonts w:asciiTheme="majorBidi" w:hAnsiTheme="majorBidi" w:cstheme="majorBidi"/>
            <w:b/>
            <w:bCs/>
            <w:color w:val="auto"/>
            <w:sz w:val="20"/>
            <w:szCs w:val="20"/>
            <w:u w:val="none"/>
          </w:rPr>
          <w:t>Chow KM</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37" w:history="1">
        <w:r w:rsidR="0076272C" w:rsidRPr="0076272C">
          <w:rPr>
            <w:rStyle w:val="Hyperlink"/>
            <w:rFonts w:asciiTheme="majorBidi" w:hAnsiTheme="majorBidi" w:cstheme="majorBidi"/>
            <w:b/>
            <w:bCs/>
            <w:color w:val="auto"/>
            <w:sz w:val="20"/>
            <w:szCs w:val="20"/>
            <w:u w:val="none"/>
          </w:rPr>
          <w:t>Woo KS</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38" w:history="1">
        <w:r w:rsidR="0076272C" w:rsidRPr="0076272C">
          <w:rPr>
            <w:rStyle w:val="Hyperlink"/>
            <w:rFonts w:asciiTheme="majorBidi" w:hAnsiTheme="majorBidi" w:cstheme="majorBidi"/>
            <w:b/>
            <w:bCs/>
            <w:color w:val="auto"/>
            <w:sz w:val="20"/>
            <w:szCs w:val="20"/>
            <w:u w:val="none"/>
          </w:rPr>
          <w:t>Chook P</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39" w:history="1">
        <w:proofErr w:type="spellStart"/>
        <w:r w:rsidR="0076272C" w:rsidRPr="0076272C">
          <w:rPr>
            <w:rStyle w:val="Hyperlink"/>
            <w:rFonts w:asciiTheme="majorBidi" w:hAnsiTheme="majorBidi" w:cstheme="majorBidi"/>
            <w:b/>
            <w:bCs/>
            <w:color w:val="auto"/>
            <w:sz w:val="20"/>
            <w:szCs w:val="20"/>
            <w:u w:val="none"/>
          </w:rPr>
          <w:t>Ching</w:t>
        </w:r>
        <w:proofErr w:type="spellEnd"/>
        <w:r w:rsidR="0076272C" w:rsidRPr="0076272C">
          <w:rPr>
            <w:rStyle w:val="Hyperlink"/>
            <w:rFonts w:asciiTheme="majorBidi" w:hAnsiTheme="majorBidi" w:cstheme="majorBidi"/>
            <w:b/>
            <w:bCs/>
            <w:color w:val="auto"/>
            <w:sz w:val="20"/>
            <w:szCs w:val="20"/>
            <w:u w:val="none"/>
          </w:rPr>
          <w:t>-Ha Kwan B</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0" w:history="1">
        <w:r w:rsidR="0076272C" w:rsidRPr="0076272C">
          <w:rPr>
            <w:rStyle w:val="Hyperlink"/>
            <w:rFonts w:asciiTheme="majorBidi" w:hAnsiTheme="majorBidi" w:cstheme="majorBidi"/>
            <w:b/>
            <w:bCs/>
            <w:color w:val="auto"/>
            <w:sz w:val="20"/>
            <w:szCs w:val="20"/>
            <w:u w:val="none"/>
          </w:rPr>
          <w:t xml:space="preserve">Leung </w:t>
        </w:r>
        <w:proofErr w:type="spellStart"/>
        <w:r w:rsidR="0076272C" w:rsidRPr="0076272C">
          <w:rPr>
            <w:rStyle w:val="Hyperlink"/>
            <w:rFonts w:asciiTheme="majorBidi" w:hAnsiTheme="majorBidi" w:cstheme="majorBidi"/>
            <w:b/>
            <w:bCs/>
            <w:color w:val="auto"/>
            <w:sz w:val="20"/>
            <w:szCs w:val="20"/>
            <w:u w:val="none"/>
          </w:rPr>
          <w:t>CB</w:t>
        </w:r>
      </w:hyperlink>
      <w:r w:rsidR="00641B63" w:rsidRPr="005A5CDD">
        <w:rPr>
          <w:rFonts w:asciiTheme="majorBidi" w:hAnsiTheme="majorBidi" w:cstheme="majorBidi"/>
          <w:b/>
          <w:bCs/>
          <w:sz w:val="20"/>
          <w:szCs w:val="20"/>
        </w:rPr>
        <w:t>et</w:t>
      </w:r>
      <w:proofErr w:type="spellEnd"/>
      <w:r w:rsidR="00641B63" w:rsidRPr="005A5CDD">
        <w:rPr>
          <w:rFonts w:asciiTheme="majorBidi" w:hAnsiTheme="majorBidi" w:cstheme="majorBidi"/>
          <w:b/>
          <w:bCs/>
          <w:sz w:val="20"/>
          <w:szCs w:val="20"/>
        </w:rPr>
        <w:t xml:space="preserve"> al., (2003)</w:t>
      </w:r>
      <w:r w:rsidR="00641B63" w:rsidRPr="005A5CDD">
        <w:rPr>
          <w:rFonts w:asciiTheme="majorBidi" w:hAnsiTheme="majorBidi" w:cstheme="majorBidi"/>
          <w:sz w:val="20"/>
          <w:szCs w:val="20"/>
        </w:rPr>
        <w:t xml:space="preserve">: Carotid intima media thickness predicts cardiovascular diseases in Chinese </w:t>
      </w:r>
      <w:proofErr w:type="spellStart"/>
      <w:r w:rsidR="00641B63" w:rsidRPr="005A5CDD">
        <w:rPr>
          <w:rFonts w:asciiTheme="majorBidi" w:hAnsiTheme="majorBidi" w:cstheme="majorBidi"/>
          <w:sz w:val="20"/>
          <w:szCs w:val="20"/>
        </w:rPr>
        <w:t>predialysis</w:t>
      </w:r>
      <w:proofErr w:type="spellEnd"/>
      <w:r w:rsidR="00641B63" w:rsidRPr="005A5CDD">
        <w:rPr>
          <w:rFonts w:asciiTheme="majorBidi" w:hAnsiTheme="majorBidi" w:cstheme="majorBidi"/>
          <w:sz w:val="20"/>
          <w:szCs w:val="20"/>
        </w:rPr>
        <w:t xml:space="preserve"> patients with chronic </w:t>
      </w:r>
      <w:r w:rsidR="005509FE">
        <w:rPr>
          <w:rFonts w:asciiTheme="majorBidi" w:hAnsiTheme="majorBidi" w:cstheme="majorBidi"/>
          <w:sz w:val="20"/>
          <w:szCs w:val="20"/>
        </w:rPr>
        <w:t xml:space="preserve">kidney disease. J Am </w:t>
      </w:r>
      <w:proofErr w:type="spellStart"/>
      <w:r w:rsidR="005509FE">
        <w:rPr>
          <w:rFonts w:asciiTheme="majorBidi" w:hAnsiTheme="majorBidi" w:cstheme="majorBidi"/>
          <w:sz w:val="20"/>
          <w:szCs w:val="20"/>
        </w:rPr>
        <w:t>SocNephrol</w:t>
      </w:r>
      <w:proofErr w:type="spellEnd"/>
      <w:r w:rsidR="00641B63" w:rsidRPr="005A5CDD">
        <w:rPr>
          <w:rFonts w:asciiTheme="majorBidi" w:hAnsiTheme="majorBidi" w:cstheme="majorBidi"/>
          <w:sz w:val="20"/>
          <w:szCs w:val="20"/>
        </w:rPr>
        <w:t>; 18: 1966-72.</w:t>
      </w:r>
    </w:p>
    <w:p w:rsidR="00641B63" w:rsidRPr="005A5CDD" w:rsidRDefault="00641B63" w:rsidP="005A5CDD">
      <w:pPr>
        <w:autoSpaceDE w:val="0"/>
        <w:autoSpaceDN w:val="0"/>
        <w:adjustRightInd w:val="0"/>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rPr>
        <w:t>Targher</w:t>
      </w:r>
      <w:proofErr w:type="spellEnd"/>
      <w:r w:rsidRPr="005A5CDD">
        <w:rPr>
          <w:rFonts w:asciiTheme="majorBidi" w:hAnsiTheme="majorBidi" w:cstheme="majorBidi"/>
          <w:b/>
          <w:bCs/>
          <w:sz w:val="20"/>
          <w:szCs w:val="20"/>
        </w:rPr>
        <w:t xml:space="preserve"> G</w:t>
      </w:r>
      <w:r w:rsidR="00D05CD8">
        <w:rPr>
          <w:rFonts w:asciiTheme="majorBidi" w:hAnsiTheme="majorBidi" w:cstheme="majorBidi"/>
          <w:b/>
          <w:bCs/>
          <w:sz w:val="20"/>
          <w:szCs w:val="20"/>
        </w:rPr>
        <w:t>.</w:t>
      </w:r>
      <w:r w:rsidRPr="005A5CDD">
        <w:rPr>
          <w:rFonts w:asciiTheme="majorBidi" w:hAnsiTheme="majorBidi" w:cstheme="majorBidi"/>
          <w:b/>
          <w:bCs/>
          <w:sz w:val="20"/>
          <w:szCs w:val="20"/>
        </w:rPr>
        <w:t xml:space="preserve">, </w:t>
      </w:r>
      <w:proofErr w:type="spellStart"/>
      <w:r w:rsidRPr="005A5CDD">
        <w:rPr>
          <w:rFonts w:asciiTheme="majorBidi" w:hAnsiTheme="majorBidi" w:cstheme="majorBidi"/>
          <w:b/>
          <w:bCs/>
          <w:sz w:val="20"/>
          <w:szCs w:val="20"/>
        </w:rPr>
        <w:t>Bertolini</w:t>
      </w:r>
      <w:proofErr w:type="spellEnd"/>
      <w:r w:rsidRPr="005A5CDD">
        <w:rPr>
          <w:rFonts w:asciiTheme="majorBidi" w:hAnsiTheme="majorBidi" w:cstheme="majorBidi"/>
          <w:b/>
          <w:bCs/>
          <w:sz w:val="20"/>
          <w:szCs w:val="20"/>
        </w:rPr>
        <w:t xml:space="preserve"> L</w:t>
      </w:r>
      <w:r w:rsidR="00D05CD8">
        <w:rPr>
          <w:rFonts w:asciiTheme="majorBidi" w:hAnsiTheme="majorBidi" w:cstheme="majorBidi"/>
          <w:b/>
          <w:bCs/>
          <w:sz w:val="20"/>
          <w:szCs w:val="20"/>
        </w:rPr>
        <w:t>.</w:t>
      </w:r>
      <w:r w:rsidRPr="005A5CDD">
        <w:rPr>
          <w:rFonts w:asciiTheme="majorBidi" w:hAnsiTheme="majorBidi" w:cstheme="majorBidi"/>
          <w:b/>
          <w:bCs/>
          <w:sz w:val="20"/>
          <w:szCs w:val="20"/>
        </w:rPr>
        <w:t xml:space="preserve">, </w:t>
      </w:r>
      <w:proofErr w:type="spellStart"/>
      <w:r w:rsidRPr="005A5CDD">
        <w:rPr>
          <w:rFonts w:asciiTheme="majorBidi" w:hAnsiTheme="majorBidi" w:cstheme="majorBidi"/>
          <w:b/>
          <w:bCs/>
          <w:sz w:val="20"/>
          <w:szCs w:val="20"/>
        </w:rPr>
        <w:t>Padovani</w:t>
      </w:r>
      <w:proofErr w:type="spellEnd"/>
      <w:r w:rsidRPr="005A5CDD">
        <w:rPr>
          <w:rFonts w:asciiTheme="majorBidi" w:hAnsiTheme="majorBidi" w:cstheme="majorBidi"/>
          <w:b/>
          <w:bCs/>
          <w:sz w:val="20"/>
          <w:szCs w:val="20"/>
        </w:rPr>
        <w:t xml:space="preserve"> R., </w:t>
      </w:r>
      <w:hyperlink r:id="rId41" w:history="1">
        <w:proofErr w:type="spellStart"/>
        <w:r w:rsidR="0076272C" w:rsidRPr="0076272C">
          <w:rPr>
            <w:rStyle w:val="Hyperlink"/>
            <w:rFonts w:asciiTheme="majorBidi" w:hAnsiTheme="majorBidi" w:cstheme="majorBidi"/>
            <w:b/>
            <w:bCs/>
            <w:color w:val="auto"/>
            <w:sz w:val="20"/>
            <w:szCs w:val="20"/>
            <w:u w:val="none"/>
          </w:rPr>
          <w:t>Zenari</w:t>
        </w:r>
        <w:proofErr w:type="spellEnd"/>
        <w:r w:rsidR="0076272C" w:rsidRPr="0076272C">
          <w:rPr>
            <w:rStyle w:val="Hyperlink"/>
            <w:rFonts w:asciiTheme="majorBidi" w:hAnsiTheme="majorBidi" w:cstheme="majorBidi"/>
            <w:b/>
            <w:bCs/>
            <w:color w:val="auto"/>
            <w:sz w:val="20"/>
            <w:szCs w:val="20"/>
            <w:u w:val="none"/>
          </w:rPr>
          <w:t xml:space="preserve"> L</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2" w:history="1">
        <w:r w:rsidR="0076272C" w:rsidRPr="0076272C">
          <w:rPr>
            <w:rStyle w:val="Hyperlink"/>
            <w:rFonts w:asciiTheme="majorBidi" w:hAnsiTheme="majorBidi" w:cstheme="majorBidi"/>
            <w:b/>
            <w:bCs/>
            <w:color w:val="auto"/>
            <w:sz w:val="20"/>
            <w:szCs w:val="20"/>
            <w:u w:val="none"/>
          </w:rPr>
          <w:t>Scala L</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3" w:history="1">
        <w:proofErr w:type="spellStart"/>
        <w:r w:rsidR="0076272C" w:rsidRPr="0076272C">
          <w:rPr>
            <w:rStyle w:val="Hyperlink"/>
            <w:rFonts w:asciiTheme="majorBidi" w:hAnsiTheme="majorBidi" w:cstheme="majorBidi"/>
            <w:b/>
            <w:bCs/>
            <w:color w:val="auto"/>
            <w:sz w:val="20"/>
            <w:szCs w:val="20"/>
            <w:u w:val="none"/>
          </w:rPr>
          <w:t>Cigolini</w:t>
        </w:r>
        <w:proofErr w:type="spellEnd"/>
        <w:r w:rsidR="0076272C" w:rsidRPr="0076272C">
          <w:rPr>
            <w:rStyle w:val="Hyperlink"/>
            <w:rFonts w:asciiTheme="majorBidi" w:hAnsiTheme="majorBidi" w:cstheme="majorBidi"/>
            <w:b/>
            <w:bCs/>
            <w:color w:val="auto"/>
            <w:sz w:val="20"/>
            <w:szCs w:val="20"/>
            <w:u w:val="none"/>
          </w:rPr>
          <w:t xml:space="preserve"> M</w:t>
        </w:r>
      </w:hyperlink>
      <w:r w:rsidRPr="005A5CDD">
        <w:rPr>
          <w:rFonts w:asciiTheme="majorBidi" w:hAnsiTheme="majorBidi" w:cstheme="majorBidi"/>
          <w:b/>
          <w:bCs/>
          <w:sz w:val="20"/>
          <w:szCs w:val="20"/>
        </w:rPr>
        <w:t>et al., (2006):</w:t>
      </w:r>
      <w:r w:rsidRPr="005A5CDD">
        <w:rPr>
          <w:rFonts w:asciiTheme="majorBidi" w:hAnsiTheme="majorBidi" w:cstheme="majorBidi"/>
          <w:sz w:val="20"/>
          <w:szCs w:val="20"/>
        </w:rPr>
        <w:t xml:space="preserve"> Serum 25-hydroxyvitamin D3 concentrations and carotid artery intima-media thickness among type 2 diabetic patients. </w:t>
      </w:r>
      <w:proofErr w:type="spellStart"/>
      <w:r w:rsidRPr="005A5CDD">
        <w:rPr>
          <w:rFonts w:asciiTheme="majorBidi" w:hAnsiTheme="majorBidi" w:cstheme="majorBidi"/>
          <w:sz w:val="20"/>
          <w:szCs w:val="20"/>
        </w:rPr>
        <w:t>Clin.Endocrinol</w:t>
      </w:r>
      <w:proofErr w:type="spellEnd"/>
      <w:r w:rsidRPr="005A5CDD">
        <w:rPr>
          <w:rFonts w:asciiTheme="majorBidi" w:hAnsiTheme="majorBidi" w:cstheme="majorBidi"/>
          <w:sz w:val="20"/>
          <w:szCs w:val="20"/>
        </w:rPr>
        <w:t>.(</w:t>
      </w:r>
      <w:proofErr w:type="spellStart"/>
      <w:r w:rsidRPr="005A5CDD">
        <w:rPr>
          <w:rFonts w:asciiTheme="majorBidi" w:hAnsiTheme="majorBidi" w:cstheme="majorBidi"/>
          <w:sz w:val="20"/>
          <w:szCs w:val="20"/>
        </w:rPr>
        <w:t>Oxf</w:t>
      </w:r>
      <w:proofErr w:type="spellEnd"/>
      <w:r w:rsidRPr="005A5CDD">
        <w:rPr>
          <w:rFonts w:asciiTheme="majorBidi" w:hAnsiTheme="majorBidi" w:cstheme="majorBidi"/>
          <w:sz w:val="20"/>
          <w:szCs w:val="20"/>
        </w:rPr>
        <w:t>.)  65: 593–7.</w:t>
      </w:r>
    </w:p>
    <w:p w:rsidR="00641B63" w:rsidRPr="005A5CDD" w:rsidRDefault="00641B63" w:rsidP="005A5CDD">
      <w:pPr>
        <w:tabs>
          <w:tab w:val="left" w:pos="90"/>
          <w:tab w:val="left" w:pos="720"/>
        </w:tabs>
        <w:autoSpaceDE w:val="0"/>
        <w:autoSpaceDN w:val="0"/>
        <w:adjustRightInd w:val="0"/>
        <w:spacing w:after="0" w:line="240" w:lineRule="auto"/>
        <w:ind w:left="284" w:hanging="284"/>
        <w:jc w:val="lowKashida"/>
        <w:rPr>
          <w:rFonts w:asciiTheme="majorBidi" w:hAnsiTheme="majorBidi" w:cstheme="majorBidi"/>
          <w:sz w:val="20"/>
          <w:szCs w:val="20"/>
        </w:rPr>
      </w:pPr>
      <w:proofErr w:type="spellStart"/>
      <w:r w:rsidRPr="005A5CDD">
        <w:rPr>
          <w:rFonts w:asciiTheme="majorBidi" w:hAnsiTheme="majorBidi" w:cstheme="majorBidi"/>
          <w:b/>
          <w:bCs/>
          <w:sz w:val="20"/>
          <w:szCs w:val="20"/>
          <w:lang w:bidi="ar-EG"/>
        </w:rPr>
        <w:t>Verma</w:t>
      </w:r>
      <w:proofErr w:type="spellEnd"/>
      <w:r w:rsidRPr="005A5CDD">
        <w:rPr>
          <w:rFonts w:asciiTheme="majorBidi" w:hAnsiTheme="majorBidi" w:cstheme="majorBidi"/>
          <w:b/>
          <w:bCs/>
          <w:sz w:val="20"/>
          <w:szCs w:val="20"/>
          <w:lang w:bidi="ar-EG"/>
        </w:rPr>
        <w:t xml:space="preserve"> S</w:t>
      </w:r>
      <w:r w:rsidR="00D05CD8">
        <w:rPr>
          <w:rFonts w:asciiTheme="majorBidi" w:hAnsiTheme="majorBidi" w:cstheme="majorBidi"/>
          <w:b/>
          <w:bCs/>
          <w:sz w:val="20"/>
          <w:szCs w:val="20"/>
          <w:lang w:bidi="ar-EG"/>
        </w:rPr>
        <w:t>.</w:t>
      </w:r>
      <w:r w:rsidRPr="005A5CDD">
        <w:rPr>
          <w:rFonts w:asciiTheme="majorBidi" w:hAnsiTheme="majorBidi" w:cstheme="majorBidi"/>
          <w:sz w:val="20"/>
          <w:szCs w:val="20"/>
          <w:lang w:bidi="ar-EG"/>
        </w:rPr>
        <w:t xml:space="preserve">, </w:t>
      </w:r>
      <w:r w:rsidRPr="005A5CDD">
        <w:rPr>
          <w:rFonts w:asciiTheme="majorBidi" w:hAnsiTheme="majorBidi" w:cstheme="majorBidi"/>
          <w:b/>
          <w:bCs/>
          <w:sz w:val="20"/>
          <w:szCs w:val="20"/>
          <w:lang w:bidi="ar-EG"/>
        </w:rPr>
        <w:t>Buchanan MR and Anderson TJ (2003):</w:t>
      </w:r>
      <w:r w:rsidRPr="005A5CDD">
        <w:rPr>
          <w:rFonts w:asciiTheme="majorBidi" w:hAnsiTheme="majorBidi" w:cstheme="majorBidi"/>
          <w:sz w:val="20"/>
          <w:szCs w:val="20"/>
          <w:lang w:bidi="ar-EG"/>
        </w:rPr>
        <w:t xml:space="preserve"> Endothelial function testing as a biomarker of vascular disease. Circulation 108: 2054-9.</w:t>
      </w:r>
    </w:p>
    <w:p w:rsidR="00641B63" w:rsidRPr="005A5CDD" w:rsidRDefault="00641B63" w:rsidP="00D05CD8">
      <w:pPr>
        <w:tabs>
          <w:tab w:val="left" w:pos="90"/>
          <w:tab w:val="left" w:pos="720"/>
        </w:tabs>
        <w:autoSpaceDE w:val="0"/>
        <w:autoSpaceDN w:val="0"/>
        <w:adjustRightInd w:val="0"/>
        <w:spacing w:after="0" w:line="240" w:lineRule="auto"/>
        <w:ind w:left="284" w:hanging="284"/>
        <w:jc w:val="lowKashida"/>
        <w:rPr>
          <w:rFonts w:asciiTheme="majorBidi" w:hAnsiTheme="majorBidi" w:cstheme="majorBidi"/>
          <w:sz w:val="20"/>
          <w:szCs w:val="20"/>
        </w:rPr>
      </w:pPr>
      <w:r w:rsidRPr="005A5CDD">
        <w:rPr>
          <w:rFonts w:asciiTheme="majorBidi" w:hAnsiTheme="majorBidi" w:cstheme="majorBidi"/>
          <w:b/>
          <w:bCs/>
          <w:sz w:val="20"/>
          <w:szCs w:val="20"/>
        </w:rPr>
        <w:t xml:space="preserve">Yadav A. K. and </w:t>
      </w:r>
      <w:proofErr w:type="spellStart"/>
      <w:r w:rsidRPr="005A5CDD">
        <w:rPr>
          <w:rFonts w:asciiTheme="majorBidi" w:hAnsiTheme="majorBidi" w:cstheme="majorBidi"/>
          <w:b/>
          <w:bCs/>
          <w:sz w:val="20"/>
          <w:szCs w:val="20"/>
        </w:rPr>
        <w:t>Jha</w:t>
      </w:r>
      <w:proofErr w:type="spellEnd"/>
      <w:r w:rsidRPr="005A5CDD">
        <w:rPr>
          <w:rFonts w:asciiTheme="majorBidi" w:hAnsiTheme="majorBidi" w:cstheme="majorBidi"/>
          <w:b/>
          <w:bCs/>
          <w:sz w:val="20"/>
          <w:szCs w:val="20"/>
        </w:rPr>
        <w:t xml:space="preserve"> V., (2011): </w:t>
      </w:r>
      <w:r w:rsidRPr="005A5CDD">
        <w:rPr>
          <w:rFonts w:asciiTheme="majorBidi" w:hAnsiTheme="majorBidi" w:cstheme="majorBidi"/>
          <w:sz w:val="20"/>
          <w:szCs w:val="20"/>
        </w:rPr>
        <w:t xml:space="preserve">CD4+CD28null cells are expanded and exhibit a </w:t>
      </w:r>
      <w:proofErr w:type="spellStart"/>
      <w:r w:rsidRPr="005A5CDD">
        <w:rPr>
          <w:rFonts w:asciiTheme="majorBidi" w:hAnsiTheme="majorBidi" w:cstheme="majorBidi"/>
          <w:sz w:val="20"/>
          <w:szCs w:val="20"/>
        </w:rPr>
        <w:t>cytolytic</w:t>
      </w:r>
      <w:proofErr w:type="spellEnd"/>
      <w:r w:rsidRPr="005A5CDD">
        <w:rPr>
          <w:rFonts w:asciiTheme="majorBidi" w:hAnsiTheme="majorBidi" w:cstheme="majorBidi"/>
          <w:sz w:val="20"/>
          <w:szCs w:val="20"/>
        </w:rPr>
        <w:t xml:space="preserve"> profile in end-stage renal disease patients on peritoneal di</w:t>
      </w:r>
      <w:r w:rsidR="000253FF" w:rsidRPr="005A5CDD">
        <w:rPr>
          <w:rFonts w:asciiTheme="majorBidi" w:hAnsiTheme="majorBidi" w:cstheme="majorBidi"/>
          <w:sz w:val="20"/>
          <w:szCs w:val="20"/>
        </w:rPr>
        <w:t xml:space="preserve">alysis. </w:t>
      </w:r>
      <w:proofErr w:type="spellStart"/>
      <w:r w:rsidR="000253FF" w:rsidRPr="005A5CDD">
        <w:rPr>
          <w:rFonts w:asciiTheme="majorBidi" w:hAnsiTheme="majorBidi" w:cstheme="majorBidi"/>
          <w:sz w:val="20"/>
          <w:szCs w:val="20"/>
        </w:rPr>
        <w:t>Nephrol</w:t>
      </w:r>
      <w:proofErr w:type="spellEnd"/>
      <w:r w:rsidR="000253FF" w:rsidRPr="005A5CDD">
        <w:rPr>
          <w:rFonts w:asciiTheme="majorBidi" w:hAnsiTheme="majorBidi" w:cstheme="majorBidi"/>
          <w:sz w:val="20"/>
          <w:szCs w:val="20"/>
        </w:rPr>
        <w:t xml:space="preserve"> Dial Transplant</w:t>
      </w:r>
      <w:r w:rsidRPr="005A5CDD">
        <w:rPr>
          <w:rFonts w:asciiTheme="majorBidi" w:hAnsiTheme="majorBidi" w:cstheme="majorBidi"/>
          <w:sz w:val="20"/>
          <w:szCs w:val="20"/>
        </w:rPr>
        <w:t>, 26: 1689–94</w:t>
      </w:r>
    </w:p>
    <w:p w:rsidR="00641B63" w:rsidRPr="005A5CDD" w:rsidRDefault="00641B63" w:rsidP="005A5CDD">
      <w:pPr>
        <w:tabs>
          <w:tab w:val="left" w:pos="90"/>
          <w:tab w:val="left" w:pos="720"/>
        </w:tabs>
        <w:autoSpaceDE w:val="0"/>
        <w:autoSpaceDN w:val="0"/>
        <w:adjustRightInd w:val="0"/>
        <w:spacing w:after="0" w:line="240" w:lineRule="auto"/>
        <w:ind w:left="284" w:hanging="284"/>
        <w:jc w:val="lowKashida"/>
        <w:rPr>
          <w:rFonts w:asciiTheme="majorBidi" w:hAnsiTheme="majorBidi" w:cstheme="majorBidi"/>
          <w:sz w:val="20"/>
          <w:szCs w:val="20"/>
        </w:rPr>
      </w:pPr>
      <w:r w:rsidRPr="005A5CDD">
        <w:rPr>
          <w:rFonts w:asciiTheme="majorBidi" w:hAnsiTheme="majorBidi" w:cstheme="majorBidi"/>
          <w:b/>
          <w:bCs/>
          <w:sz w:val="20"/>
          <w:szCs w:val="20"/>
        </w:rPr>
        <w:t xml:space="preserve">Yadav AK., Banerjee D., Lal A. and </w:t>
      </w:r>
      <w:proofErr w:type="spellStart"/>
      <w:r w:rsidRPr="005A5CDD">
        <w:rPr>
          <w:rFonts w:asciiTheme="majorBidi" w:hAnsiTheme="majorBidi" w:cstheme="majorBidi"/>
          <w:b/>
          <w:bCs/>
          <w:sz w:val="20"/>
          <w:szCs w:val="20"/>
        </w:rPr>
        <w:t>Jha</w:t>
      </w:r>
      <w:proofErr w:type="spellEnd"/>
      <w:r w:rsidRPr="005A5CDD">
        <w:rPr>
          <w:rFonts w:asciiTheme="majorBidi" w:hAnsiTheme="majorBidi" w:cstheme="majorBidi"/>
          <w:b/>
          <w:bCs/>
          <w:sz w:val="20"/>
          <w:szCs w:val="20"/>
        </w:rPr>
        <w:t xml:space="preserve"> V. (2012): </w:t>
      </w:r>
      <w:r w:rsidRPr="005A5CDD">
        <w:rPr>
          <w:rFonts w:asciiTheme="majorBidi" w:hAnsiTheme="majorBidi" w:cstheme="majorBidi"/>
          <w:sz w:val="20"/>
          <w:szCs w:val="20"/>
        </w:rPr>
        <w:t>Vitamin D deficiency, CD4+CD28null cells and accelerated atherosclerosis in chroni</w:t>
      </w:r>
      <w:r w:rsidR="000253FF" w:rsidRPr="005A5CDD">
        <w:rPr>
          <w:rFonts w:asciiTheme="majorBidi" w:hAnsiTheme="majorBidi" w:cstheme="majorBidi"/>
          <w:sz w:val="20"/>
          <w:szCs w:val="20"/>
        </w:rPr>
        <w:t>c kidney disease. Nephrology 17</w:t>
      </w:r>
      <w:r w:rsidRPr="005A5CDD">
        <w:rPr>
          <w:rFonts w:asciiTheme="majorBidi" w:hAnsiTheme="majorBidi" w:cstheme="majorBidi"/>
          <w:sz w:val="20"/>
          <w:szCs w:val="20"/>
        </w:rPr>
        <w:t>: 575–581</w:t>
      </w:r>
    </w:p>
    <w:p w:rsidR="00641B63" w:rsidRPr="005A5CDD" w:rsidRDefault="000E193A" w:rsidP="0076272C">
      <w:pPr>
        <w:autoSpaceDE w:val="0"/>
        <w:autoSpaceDN w:val="0"/>
        <w:adjustRightInd w:val="0"/>
        <w:spacing w:after="0" w:line="240" w:lineRule="auto"/>
        <w:ind w:left="284" w:hanging="284"/>
        <w:jc w:val="lowKashida"/>
        <w:rPr>
          <w:rFonts w:asciiTheme="majorBidi" w:hAnsiTheme="majorBidi" w:cstheme="majorBidi"/>
          <w:sz w:val="20"/>
          <w:szCs w:val="20"/>
        </w:rPr>
      </w:pPr>
      <w:hyperlink r:id="rId44" w:history="1">
        <w:r w:rsidR="0076272C" w:rsidRPr="0076272C">
          <w:rPr>
            <w:rStyle w:val="Hyperlink"/>
            <w:rFonts w:asciiTheme="majorBidi" w:hAnsiTheme="majorBidi" w:cstheme="majorBidi"/>
            <w:b/>
            <w:bCs/>
            <w:color w:val="auto"/>
            <w:sz w:val="20"/>
            <w:szCs w:val="20"/>
            <w:u w:val="none"/>
          </w:rPr>
          <w:t>Sun Z</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5" w:history="1">
        <w:r w:rsidR="0076272C" w:rsidRPr="0076272C">
          <w:rPr>
            <w:rStyle w:val="Hyperlink"/>
            <w:rFonts w:asciiTheme="majorBidi" w:hAnsiTheme="majorBidi" w:cstheme="majorBidi"/>
            <w:b/>
            <w:bCs/>
            <w:color w:val="auto"/>
            <w:sz w:val="20"/>
            <w:szCs w:val="20"/>
            <w:u w:val="none"/>
          </w:rPr>
          <w:t>Ye H</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6" w:history="1">
        <w:r w:rsidR="0076272C" w:rsidRPr="0076272C">
          <w:rPr>
            <w:rStyle w:val="Hyperlink"/>
            <w:rFonts w:asciiTheme="majorBidi" w:hAnsiTheme="majorBidi" w:cstheme="majorBidi"/>
            <w:b/>
            <w:bCs/>
            <w:color w:val="auto"/>
            <w:sz w:val="20"/>
            <w:szCs w:val="20"/>
            <w:u w:val="none"/>
          </w:rPr>
          <w:t>Tang B</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7" w:history="1">
        <w:r w:rsidR="0076272C" w:rsidRPr="0076272C">
          <w:rPr>
            <w:rStyle w:val="Hyperlink"/>
            <w:rFonts w:asciiTheme="majorBidi" w:hAnsiTheme="majorBidi" w:cstheme="majorBidi"/>
            <w:b/>
            <w:bCs/>
            <w:color w:val="auto"/>
            <w:sz w:val="20"/>
            <w:szCs w:val="20"/>
            <w:u w:val="none"/>
          </w:rPr>
          <w:t>Shen X</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8" w:history="1">
        <w:r w:rsidR="0076272C" w:rsidRPr="0076272C">
          <w:rPr>
            <w:rStyle w:val="Hyperlink"/>
            <w:rFonts w:asciiTheme="majorBidi" w:hAnsiTheme="majorBidi" w:cstheme="majorBidi"/>
            <w:b/>
            <w:bCs/>
            <w:color w:val="auto"/>
            <w:sz w:val="20"/>
            <w:szCs w:val="20"/>
            <w:u w:val="none"/>
          </w:rPr>
          <w:t>Wu X</w:t>
        </w:r>
      </w:hyperlink>
      <w:r w:rsidR="00D05CD8">
        <w:rPr>
          <w:rFonts w:asciiTheme="majorBidi" w:hAnsiTheme="majorBidi" w:cstheme="majorBidi"/>
          <w:b/>
          <w:bCs/>
          <w:sz w:val="20"/>
          <w:szCs w:val="20"/>
        </w:rPr>
        <w:t>.</w:t>
      </w:r>
      <w:r w:rsidR="0076272C" w:rsidRPr="0076272C">
        <w:rPr>
          <w:rFonts w:asciiTheme="majorBidi" w:hAnsiTheme="majorBidi" w:cstheme="majorBidi"/>
          <w:b/>
          <w:bCs/>
          <w:sz w:val="20"/>
          <w:szCs w:val="20"/>
        </w:rPr>
        <w:t xml:space="preserve">, </w:t>
      </w:r>
      <w:hyperlink r:id="rId49" w:history="1">
        <w:proofErr w:type="spellStart"/>
        <w:r w:rsidR="0076272C" w:rsidRPr="0076272C">
          <w:rPr>
            <w:rStyle w:val="Hyperlink"/>
            <w:rFonts w:asciiTheme="majorBidi" w:hAnsiTheme="majorBidi" w:cstheme="majorBidi"/>
            <w:b/>
            <w:bCs/>
            <w:color w:val="auto"/>
            <w:sz w:val="20"/>
            <w:szCs w:val="20"/>
            <w:u w:val="none"/>
          </w:rPr>
          <w:t>Zhong</w:t>
        </w:r>
        <w:proofErr w:type="spellEnd"/>
        <w:r w:rsidR="0076272C" w:rsidRPr="0076272C">
          <w:rPr>
            <w:rStyle w:val="Hyperlink"/>
            <w:rFonts w:asciiTheme="majorBidi" w:hAnsiTheme="majorBidi" w:cstheme="majorBidi"/>
            <w:b/>
            <w:bCs/>
            <w:color w:val="auto"/>
            <w:sz w:val="20"/>
            <w:szCs w:val="20"/>
            <w:u w:val="none"/>
          </w:rPr>
          <w:t xml:space="preserve"> H</w:t>
        </w:r>
      </w:hyperlink>
      <w:r w:rsidR="0076272C">
        <w:rPr>
          <w:rFonts w:asciiTheme="majorBidi" w:hAnsiTheme="majorBidi" w:cstheme="majorBidi"/>
          <w:b/>
          <w:bCs/>
          <w:sz w:val="20"/>
          <w:szCs w:val="20"/>
        </w:rPr>
        <w:t xml:space="preserve"> and </w:t>
      </w:r>
      <w:hyperlink r:id="rId50" w:history="1">
        <w:r w:rsidR="0076272C" w:rsidRPr="0076272C">
          <w:rPr>
            <w:rStyle w:val="Hyperlink"/>
            <w:rFonts w:asciiTheme="majorBidi" w:hAnsiTheme="majorBidi" w:cstheme="majorBidi"/>
            <w:b/>
            <w:bCs/>
            <w:color w:val="auto"/>
            <w:sz w:val="20"/>
            <w:szCs w:val="20"/>
            <w:u w:val="none"/>
          </w:rPr>
          <w:t>Song W</w:t>
        </w:r>
      </w:hyperlink>
      <w:r w:rsidR="0076272C" w:rsidRPr="0076272C">
        <w:rPr>
          <w:rFonts w:asciiTheme="majorBidi" w:hAnsiTheme="majorBidi" w:cstheme="majorBidi"/>
          <w:b/>
          <w:bCs/>
          <w:sz w:val="20"/>
          <w:szCs w:val="20"/>
        </w:rPr>
        <w:t>.</w:t>
      </w:r>
      <w:r w:rsidR="00641B63" w:rsidRPr="005A5CDD">
        <w:rPr>
          <w:rFonts w:asciiTheme="majorBidi" w:eastAsia="Times New Roman" w:hAnsiTheme="majorBidi" w:cstheme="majorBidi"/>
          <w:b/>
          <w:bCs/>
          <w:sz w:val="20"/>
          <w:szCs w:val="20"/>
        </w:rPr>
        <w:t>(2013):</w:t>
      </w:r>
      <w:r w:rsidR="00641B63" w:rsidRPr="005A5CDD">
        <w:rPr>
          <w:rFonts w:asciiTheme="majorBidi" w:eastAsia="Times New Roman" w:hAnsiTheme="majorBidi" w:cstheme="majorBidi"/>
          <w:sz w:val="20"/>
          <w:szCs w:val="20"/>
        </w:rPr>
        <w:t xml:space="preserve"> “Prevalence of circulating CD4+CD28null T cells is associated with early atherosclerotic damage in patients with end-stage renal disease undergoing </w:t>
      </w:r>
      <w:proofErr w:type="spellStart"/>
      <w:r w:rsidR="00641B63" w:rsidRPr="005A5CDD">
        <w:rPr>
          <w:rFonts w:asciiTheme="majorBidi" w:eastAsia="Times New Roman" w:hAnsiTheme="majorBidi" w:cstheme="majorBidi"/>
          <w:sz w:val="20"/>
          <w:szCs w:val="20"/>
        </w:rPr>
        <w:t>hemodialysis</w:t>
      </w:r>
      <w:proofErr w:type="spellEnd"/>
      <w:r w:rsidR="00641B63" w:rsidRPr="005A5CDD">
        <w:rPr>
          <w:rFonts w:asciiTheme="majorBidi" w:eastAsia="Times New Roman" w:hAnsiTheme="majorBidi" w:cstheme="majorBidi"/>
          <w:sz w:val="20"/>
          <w:szCs w:val="20"/>
        </w:rPr>
        <w:t>”</w:t>
      </w:r>
      <w:r w:rsidR="00641B63" w:rsidRPr="005A5CDD">
        <w:rPr>
          <w:rFonts w:asciiTheme="majorBidi" w:eastAsia="Times New Roman" w:hAnsiTheme="majorBidi" w:cstheme="majorBidi"/>
          <w:b/>
          <w:bCs/>
          <w:sz w:val="20"/>
          <w:szCs w:val="20"/>
        </w:rPr>
        <w:t>,</w:t>
      </w:r>
      <w:r w:rsidR="00641B63" w:rsidRPr="005A5CDD">
        <w:rPr>
          <w:rFonts w:asciiTheme="majorBidi" w:eastAsia="Times New Roman" w:hAnsiTheme="majorBidi" w:cstheme="majorBidi"/>
          <w:sz w:val="20"/>
          <w:szCs w:val="20"/>
        </w:rPr>
        <w:t xml:space="preserve"> Hum </w:t>
      </w:r>
      <w:proofErr w:type="spellStart"/>
      <w:r w:rsidR="00641B63" w:rsidRPr="005A5CDD">
        <w:rPr>
          <w:rFonts w:asciiTheme="majorBidi" w:eastAsia="Times New Roman" w:hAnsiTheme="majorBidi" w:cstheme="majorBidi"/>
          <w:sz w:val="20"/>
          <w:szCs w:val="20"/>
        </w:rPr>
        <w:t>Immunol</w:t>
      </w:r>
      <w:proofErr w:type="spellEnd"/>
      <w:r w:rsidR="00641B63" w:rsidRPr="005A5CDD">
        <w:rPr>
          <w:rFonts w:asciiTheme="majorBidi" w:eastAsia="Times New Roman" w:hAnsiTheme="majorBidi" w:cstheme="majorBidi"/>
          <w:sz w:val="20"/>
          <w:szCs w:val="20"/>
        </w:rPr>
        <w:t xml:space="preserve">  Jan 16;74(1):6-13.</w:t>
      </w:r>
    </w:p>
    <w:p w:rsidR="00641B63" w:rsidRPr="005A5CDD" w:rsidRDefault="000E193A" w:rsidP="005509FE">
      <w:pPr>
        <w:autoSpaceDE w:val="0"/>
        <w:autoSpaceDN w:val="0"/>
        <w:adjustRightInd w:val="0"/>
        <w:spacing w:after="0" w:line="240" w:lineRule="auto"/>
        <w:ind w:left="284" w:hanging="284"/>
        <w:jc w:val="lowKashida"/>
        <w:rPr>
          <w:rFonts w:asciiTheme="majorBidi" w:hAnsiTheme="majorBidi" w:cstheme="majorBidi"/>
          <w:sz w:val="20"/>
          <w:szCs w:val="20"/>
        </w:rPr>
      </w:pPr>
      <w:hyperlink r:id="rId51" w:history="1">
        <w:r w:rsidR="005509FE" w:rsidRPr="005509FE">
          <w:rPr>
            <w:rStyle w:val="Hyperlink"/>
            <w:rFonts w:asciiTheme="majorBidi" w:hAnsiTheme="majorBidi" w:cstheme="majorBidi"/>
            <w:b/>
            <w:bCs/>
            <w:color w:val="auto"/>
            <w:sz w:val="20"/>
            <w:szCs w:val="20"/>
            <w:u w:val="none"/>
          </w:rPr>
          <w:t>Zoccali C</w:t>
        </w:r>
      </w:hyperlink>
      <w:r w:rsidR="00D05CD8">
        <w:rPr>
          <w:rFonts w:asciiTheme="majorBidi" w:hAnsiTheme="majorBidi" w:cstheme="majorBidi"/>
          <w:b/>
          <w:bCs/>
          <w:sz w:val="20"/>
          <w:szCs w:val="20"/>
        </w:rPr>
        <w:t>.</w:t>
      </w:r>
      <w:r w:rsidR="005509FE" w:rsidRPr="005509FE">
        <w:rPr>
          <w:rFonts w:asciiTheme="majorBidi" w:hAnsiTheme="majorBidi" w:cstheme="majorBidi"/>
          <w:b/>
          <w:bCs/>
          <w:sz w:val="20"/>
          <w:szCs w:val="20"/>
        </w:rPr>
        <w:t xml:space="preserve">, </w:t>
      </w:r>
      <w:hyperlink r:id="rId52" w:history="1">
        <w:r w:rsidR="005509FE" w:rsidRPr="005509FE">
          <w:rPr>
            <w:rStyle w:val="Hyperlink"/>
            <w:rFonts w:asciiTheme="majorBidi" w:hAnsiTheme="majorBidi" w:cstheme="majorBidi"/>
            <w:b/>
            <w:bCs/>
            <w:color w:val="auto"/>
            <w:sz w:val="20"/>
            <w:szCs w:val="20"/>
            <w:u w:val="none"/>
          </w:rPr>
          <w:t>Benedetto FA</w:t>
        </w:r>
      </w:hyperlink>
      <w:r w:rsidR="00D05CD8">
        <w:rPr>
          <w:rFonts w:asciiTheme="majorBidi" w:hAnsiTheme="majorBidi" w:cstheme="majorBidi"/>
          <w:b/>
          <w:bCs/>
          <w:sz w:val="20"/>
          <w:szCs w:val="20"/>
        </w:rPr>
        <w:t>.</w:t>
      </w:r>
      <w:r w:rsidR="005509FE" w:rsidRPr="005509FE">
        <w:rPr>
          <w:rFonts w:asciiTheme="majorBidi" w:hAnsiTheme="majorBidi" w:cstheme="majorBidi"/>
          <w:b/>
          <w:bCs/>
          <w:sz w:val="20"/>
          <w:szCs w:val="20"/>
        </w:rPr>
        <w:t xml:space="preserve">, </w:t>
      </w:r>
      <w:hyperlink r:id="rId53" w:history="1">
        <w:r w:rsidR="005509FE" w:rsidRPr="005509FE">
          <w:rPr>
            <w:rStyle w:val="Hyperlink"/>
            <w:rFonts w:asciiTheme="majorBidi" w:hAnsiTheme="majorBidi" w:cstheme="majorBidi"/>
            <w:b/>
            <w:bCs/>
            <w:color w:val="auto"/>
            <w:sz w:val="20"/>
            <w:szCs w:val="20"/>
            <w:u w:val="none"/>
          </w:rPr>
          <w:t>Maas R</w:t>
        </w:r>
      </w:hyperlink>
      <w:r w:rsidR="00D05CD8">
        <w:rPr>
          <w:rFonts w:asciiTheme="majorBidi" w:hAnsiTheme="majorBidi" w:cstheme="majorBidi"/>
          <w:b/>
          <w:bCs/>
          <w:sz w:val="20"/>
          <w:szCs w:val="20"/>
        </w:rPr>
        <w:t>.</w:t>
      </w:r>
      <w:r w:rsidR="005509FE" w:rsidRPr="005509FE">
        <w:rPr>
          <w:rFonts w:asciiTheme="majorBidi" w:hAnsiTheme="majorBidi" w:cstheme="majorBidi"/>
          <w:b/>
          <w:bCs/>
          <w:sz w:val="20"/>
          <w:szCs w:val="20"/>
        </w:rPr>
        <w:t xml:space="preserve">, </w:t>
      </w:r>
      <w:hyperlink r:id="rId54" w:history="1">
        <w:proofErr w:type="spellStart"/>
        <w:r w:rsidR="005509FE" w:rsidRPr="005509FE">
          <w:rPr>
            <w:rStyle w:val="Hyperlink"/>
            <w:rFonts w:asciiTheme="majorBidi" w:hAnsiTheme="majorBidi" w:cstheme="majorBidi"/>
            <w:b/>
            <w:bCs/>
            <w:color w:val="auto"/>
            <w:sz w:val="20"/>
            <w:szCs w:val="20"/>
            <w:u w:val="none"/>
          </w:rPr>
          <w:t>Mallamaci</w:t>
        </w:r>
        <w:proofErr w:type="spellEnd"/>
        <w:r w:rsidR="005509FE" w:rsidRPr="005509FE">
          <w:rPr>
            <w:rStyle w:val="Hyperlink"/>
            <w:rFonts w:asciiTheme="majorBidi" w:hAnsiTheme="majorBidi" w:cstheme="majorBidi"/>
            <w:b/>
            <w:bCs/>
            <w:color w:val="auto"/>
            <w:sz w:val="20"/>
            <w:szCs w:val="20"/>
            <w:u w:val="none"/>
          </w:rPr>
          <w:t xml:space="preserve"> F</w:t>
        </w:r>
      </w:hyperlink>
      <w:r w:rsidR="00D05CD8">
        <w:rPr>
          <w:rFonts w:asciiTheme="majorBidi" w:hAnsiTheme="majorBidi" w:cstheme="majorBidi"/>
          <w:b/>
          <w:bCs/>
          <w:sz w:val="20"/>
          <w:szCs w:val="20"/>
        </w:rPr>
        <w:t>.</w:t>
      </w:r>
      <w:r w:rsidR="005509FE" w:rsidRPr="005509FE">
        <w:rPr>
          <w:rFonts w:asciiTheme="majorBidi" w:hAnsiTheme="majorBidi" w:cstheme="majorBidi"/>
          <w:b/>
          <w:bCs/>
          <w:sz w:val="20"/>
          <w:szCs w:val="20"/>
        </w:rPr>
        <w:t xml:space="preserve">, </w:t>
      </w:r>
      <w:hyperlink r:id="rId55" w:history="1">
        <w:proofErr w:type="spellStart"/>
        <w:r w:rsidR="005509FE" w:rsidRPr="005509FE">
          <w:rPr>
            <w:rStyle w:val="Hyperlink"/>
            <w:rFonts w:asciiTheme="majorBidi" w:hAnsiTheme="majorBidi" w:cstheme="majorBidi"/>
            <w:b/>
            <w:bCs/>
            <w:color w:val="auto"/>
            <w:sz w:val="20"/>
            <w:szCs w:val="20"/>
            <w:u w:val="none"/>
          </w:rPr>
          <w:t>Tripepi</w:t>
        </w:r>
        <w:proofErr w:type="spellEnd"/>
        <w:r w:rsidR="005509FE" w:rsidRPr="005509FE">
          <w:rPr>
            <w:rStyle w:val="Hyperlink"/>
            <w:rFonts w:asciiTheme="majorBidi" w:hAnsiTheme="majorBidi" w:cstheme="majorBidi"/>
            <w:b/>
            <w:bCs/>
            <w:color w:val="auto"/>
            <w:sz w:val="20"/>
            <w:szCs w:val="20"/>
            <w:u w:val="none"/>
          </w:rPr>
          <w:t xml:space="preserve"> G</w:t>
        </w:r>
      </w:hyperlink>
      <w:r w:rsidR="00D05CD8">
        <w:rPr>
          <w:rFonts w:asciiTheme="majorBidi" w:hAnsiTheme="majorBidi" w:cstheme="majorBidi"/>
          <w:b/>
          <w:bCs/>
          <w:sz w:val="20"/>
          <w:szCs w:val="20"/>
        </w:rPr>
        <w:t>.</w:t>
      </w:r>
      <w:r w:rsidR="005509FE" w:rsidRPr="005509FE">
        <w:rPr>
          <w:rFonts w:asciiTheme="majorBidi" w:hAnsiTheme="majorBidi" w:cstheme="majorBidi"/>
          <w:b/>
          <w:bCs/>
          <w:sz w:val="20"/>
          <w:szCs w:val="20"/>
        </w:rPr>
        <w:t xml:space="preserve">, </w:t>
      </w:r>
      <w:hyperlink r:id="rId56" w:history="1">
        <w:proofErr w:type="spellStart"/>
        <w:r w:rsidR="005509FE" w:rsidRPr="005509FE">
          <w:rPr>
            <w:rStyle w:val="Hyperlink"/>
            <w:rFonts w:asciiTheme="majorBidi" w:hAnsiTheme="majorBidi" w:cstheme="majorBidi"/>
            <w:b/>
            <w:bCs/>
            <w:color w:val="auto"/>
            <w:sz w:val="20"/>
            <w:szCs w:val="20"/>
            <w:u w:val="none"/>
          </w:rPr>
          <w:t>Malatino</w:t>
        </w:r>
        <w:proofErr w:type="spellEnd"/>
        <w:r w:rsidR="005509FE" w:rsidRPr="005509FE">
          <w:rPr>
            <w:rStyle w:val="Hyperlink"/>
            <w:rFonts w:asciiTheme="majorBidi" w:hAnsiTheme="majorBidi" w:cstheme="majorBidi"/>
            <w:b/>
            <w:bCs/>
            <w:color w:val="auto"/>
            <w:sz w:val="20"/>
            <w:szCs w:val="20"/>
            <w:u w:val="none"/>
          </w:rPr>
          <w:t xml:space="preserve"> </w:t>
        </w:r>
        <w:proofErr w:type="spellStart"/>
        <w:r w:rsidR="005509FE" w:rsidRPr="005509FE">
          <w:rPr>
            <w:rStyle w:val="Hyperlink"/>
            <w:rFonts w:asciiTheme="majorBidi" w:hAnsiTheme="majorBidi" w:cstheme="majorBidi"/>
            <w:b/>
            <w:bCs/>
            <w:color w:val="auto"/>
            <w:sz w:val="20"/>
            <w:szCs w:val="20"/>
            <w:u w:val="none"/>
          </w:rPr>
          <w:t>LS</w:t>
        </w:r>
      </w:hyperlink>
      <w:r w:rsidR="00641B63" w:rsidRPr="005A5CDD">
        <w:rPr>
          <w:rFonts w:asciiTheme="majorBidi" w:hAnsiTheme="majorBidi" w:cstheme="majorBidi"/>
          <w:b/>
          <w:bCs/>
          <w:sz w:val="20"/>
          <w:szCs w:val="20"/>
        </w:rPr>
        <w:t>et</w:t>
      </w:r>
      <w:proofErr w:type="spellEnd"/>
      <w:r w:rsidR="00641B63" w:rsidRPr="005A5CDD">
        <w:rPr>
          <w:rFonts w:asciiTheme="majorBidi" w:hAnsiTheme="majorBidi" w:cstheme="majorBidi"/>
          <w:b/>
          <w:bCs/>
          <w:sz w:val="20"/>
          <w:szCs w:val="20"/>
        </w:rPr>
        <w:t xml:space="preserve"> al., (2002): </w:t>
      </w:r>
      <w:r w:rsidR="00641B63" w:rsidRPr="005A5CDD">
        <w:rPr>
          <w:rFonts w:asciiTheme="majorBidi" w:hAnsiTheme="majorBidi" w:cstheme="majorBidi"/>
          <w:sz w:val="20"/>
          <w:szCs w:val="20"/>
        </w:rPr>
        <w:t xml:space="preserve">Asymmetric </w:t>
      </w:r>
      <w:proofErr w:type="spellStart"/>
      <w:r w:rsidR="00641B63" w:rsidRPr="005A5CDD">
        <w:rPr>
          <w:rFonts w:asciiTheme="majorBidi" w:hAnsiTheme="majorBidi" w:cstheme="majorBidi"/>
          <w:sz w:val="20"/>
          <w:szCs w:val="20"/>
        </w:rPr>
        <w:t>dimethylarginine</w:t>
      </w:r>
      <w:proofErr w:type="spellEnd"/>
      <w:r w:rsidR="00641B63" w:rsidRPr="005A5CDD">
        <w:rPr>
          <w:rFonts w:asciiTheme="majorBidi" w:hAnsiTheme="majorBidi" w:cstheme="majorBidi"/>
          <w:sz w:val="20"/>
          <w:szCs w:val="20"/>
        </w:rPr>
        <w:t>, C-reactive protein, and carotid intima-media thick</w:t>
      </w:r>
      <w:r w:rsidR="000253FF" w:rsidRPr="005A5CDD">
        <w:rPr>
          <w:rFonts w:asciiTheme="majorBidi" w:hAnsiTheme="majorBidi" w:cstheme="majorBidi"/>
          <w:sz w:val="20"/>
          <w:szCs w:val="20"/>
        </w:rPr>
        <w:t>ness in end-stage renal disease</w:t>
      </w:r>
      <w:r w:rsidR="00641B63" w:rsidRPr="005A5CDD">
        <w:rPr>
          <w:rFonts w:asciiTheme="majorBidi" w:hAnsiTheme="majorBidi" w:cstheme="majorBidi"/>
          <w:sz w:val="20"/>
          <w:szCs w:val="20"/>
        </w:rPr>
        <w:t xml:space="preserve">. </w:t>
      </w:r>
      <w:hyperlink r:id="rId57" w:tooltip="Journal of the American Society of Nephrology : JASN." w:history="1">
        <w:r w:rsidR="00641B63" w:rsidRPr="005A5CDD">
          <w:rPr>
            <w:rFonts w:asciiTheme="majorBidi" w:hAnsiTheme="majorBidi" w:cstheme="majorBidi"/>
            <w:sz w:val="20"/>
            <w:szCs w:val="20"/>
          </w:rPr>
          <w:t xml:space="preserve">J Am </w:t>
        </w:r>
        <w:proofErr w:type="spellStart"/>
        <w:r w:rsidR="00641B63" w:rsidRPr="005A5CDD">
          <w:rPr>
            <w:rFonts w:asciiTheme="majorBidi" w:hAnsiTheme="majorBidi" w:cstheme="majorBidi"/>
            <w:sz w:val="20"/>
            <w:szCs w:val="20"/>
          </w:rPr>
          <w:t>SocNephrol</w:t>
        </w:r>
        <w:proofErr w:type="spellEnd"/>
        <w:r w:rsidR="00641B63" w:rsidRPr="005A5CDD">
          <w:rPr>
            <w:rFonts w:asciiTheme="majorBidi" w:hAnsiTheme="majorBidi" w:cstheme="majorBidi"/>
            <w:sz w:val="20"/>
            <w:szCs w:val="20"/>
          </w:rPr>
          <w:t>.</w:t>
        </w:r>
      </w:hyperlink>
      <w:r w:rsidR="00641B63" w:rsidRPr="005A5CDD">
        <w:rPr>
          <w:rFonts w:asciiTheme="majorBidi" w:hAnsiTheme="majorBidi" w:cstheme="majorBidi"/>
          <w:sz w:val="20"/>
          <w:szCs w:val="20"/>
        </w:rPr>
        <w:t xml:space="preserve">  13:490–6</w:t>
      </w:r>
      <w:r w:rsidR="005509FE">
        <w:rPr>
          <w:rFonts w:asciiTheme="majorBidi" w:hAnsiTheme="majorBidi" w:cstheme="majorBidi"/>
          <w:sz w:val="20"/>
          <w:szCs w:val="20"/>
        </w:rPr>
        <w:t>.</w:t>
      </w:r>
    </w:p>
    <w:p w:rsidR="00CC0409" w:rsidRDefault="00CC0409" w:rsidP="005A5CDD">
      <w:pPr>
        <w:spacing w:after="0" w:line="240" w:lineRule="auto"/>
        <w:rPr>
          <w:rFonts w:asciiTheme="majorBidi" w:hAnsiTheme="majorBidi" w:cstheme="majorBidi"/>
          <w:sz w:val="20"/>
          <w:szCs w:val="20"/>
        </w:rPr>
        <w:sectPr w:rsidR="00CC0409" w:rsidSect="00CC0409">
          <w:type w:val="continuous"/>
          <w:pgSz w:w="12240" w:h="15840"/>
          <w:pgMar w:top="1440" w:right="1440" w:bottom="1440" w:left="1440" w:header="720" w:footer="720" w:gutter="0"/>
          <w:cols w:num="2" w:space="720"/>
          <w:docGrid w:linePitch="360"/>
        </w:sectPr>
      </w:pPr>
    </w:p>
    <w:p w:rsidR="002E45BF" w:rsidRPr="005A5CDD" w:rsidRDefault="002E45BF" w:rsidP="005A5CDD">
      <w:pPr>
        <w:spacing w:after="0" w:line="240" w:lineRule="auto"/>
        <w:rPr>
          <w:rFonts w:asciiTheme="majorBidi" w:hAnsiTheme="majorBidi" w:cstheme="majorBidi"/>
          <w:sz w:val="20"/>
          <w:szCs w:val="20"/>
        </w:rPr>
      </w:pPr>
    </w:p>
    <w:sectPr w:rsidR="002E45BF" w:rsidRPr="005A5CDD" w:rsidSect="00CC040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D7" w:rsidRDefault="009605D7" w:rsidP="00F15702">
      <w:pPr>
        <w:spacing w:after="0" w:line="240" w:lineRule="auto"/>
      </w:pPr>
      <w:r>
        <w:separator/>
      </w:r>
    </w:p>
  </w:endnote>
  <w:endnote w:type="continuationSeparator" w:id="0">
    <w:p w:rsidR="009605D7" w:rsidRDefault="009605D7" w:rsidP="00F15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MinionMath-Cap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4510"/>
      <w:docPartObj>
        <w:docPartGallery w:val="Page Numbers (Bottom of Page)"/>
        <w:docPartUnique/>
      </w:docPartObj>
    </w:sdtPr>
    <w:sdtContent>
      <w:p w:rsidR="00C136CE" w:rsidRDefault="000E193A">
        <w:pPr>
          <w:pStyle w:val="Footer"/>
          <w:jc w:val="center"/>
        </w:pPr>
        <w:r>
          <w:fldChar w:fldCharType="begin"/>
        </w:r>
        <w:r w:rsidR="00C136CE">
          <w:instrText xml:space="preserve"> PAGE   \* MERGEFORMAT </w:instrText>
        </w:r>
        <w:r>
          <w:fldChar w:fldCharType="separate"/>
        </w:r>
        <w:r w:rsidR="004A4083">
          <w:rPr>
            <w:noProof/>
          </w:rPr>
          <w:t>75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D7" w:rsidRDefault="009605D7" w:rsidP="00F15702">
      <w:pPr>
        <w:spacing w:after="0" w:line="240" w:lineRule="auto"/>
      </w:pPr>
      <w:r>
        <w:separator/>
      </w:r>
    </w:p>
  </w:footnote>
  <w:footnote w:type="continuationSeparator" w:id="0">
    <w:p w:rsidR="009605D7" w:rsidRDefault="009605D7" w:rsidP="00F157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CE" w:rsidRPr="004B2ADB" w:rsidRDefault="00C136CE" w:rsidP="003336C0">
    <w:pPr>
      <w:pBdr>
        <w:bottom w:val="thinThickMediumGap" w:sz="12" w:space="1" w:color="auto"/>
      </w:pBdr>
      <w:tabs>
        <w:tab w:val="left" w:pos="9360"/>
      </w:tabs>
      <w:spacing w:after="0" w:line="240" w:lineRule="auto"/>
      <w:jc w:val="center"/>
      <w:rPr>
        <w:rFonts w:ascii="Times New Roman" w:hAnsi="Times New Roman" w:cs="Times New Roman"/>
        <w:sz w:val="20"/>
        <w:szCs w:val="20"/>
        <w:lang w:eastAsia="en-US" w:bidi="ar-EG"/>
      </w:rPr>
    </w:pPr>
    <w:r w:rsidRPr="004B2ADB">
      <w:rPr>
        <w:rFonts w:ascii="Times New Roman" w:hAnsi="Times New Roman" w:cs="Times New Roman"/>
        <w:sz w:val="20"/>
        <w:szCs w:val="20"/>
        <w:lang w:eastAsia="en-US"/>
      </w:rPr>
      <w:t>Nature and Science 201</w:t>
    </w:r>
    <w:r w:rsidRPr="004B2ADB">
      <w:rPr>
        <w:rFonts w:ascii="Times New Roman" w:hAnsi="Times New Roman" w:cs="Times New Roman"/>
        <w:sz w:val="20"/>
        <w:szCs w:val="20"/>
      </w:rPr>
      <w:t>5</w:t>
    </w:r>
    <w:r w:rsidRPr="004B2ADB">
      <w:rPr>
        <w:rFonts w:ascii="Times New Roman" w:hAnsi="Times New Roman" w:cs="Times New Roman"/>
        <w:sz w:val="20"/>
        <w:szCs w:val="20"/>
        <w:lang w:eastAsia="en-US"/>
      </w:rPr>
      <w:t>;1</w:t>
    </w:r>
    <w:r w:rsidRPr="004B2ADB">
      <w:rPr>
        <w:rFonts w:ascii="Times New Roman" w:hAnsi="Times New Roman" w:cs="Times New Roman"/>
        <w:sz w:val="20"/>
        <w:szCs w:val="20"/>
      </w:rPr>
      <w:t>3</w:t>
    </w:r>
    <w:r w:rsidRPr="004B2ADB">
      <w:rPr>
        <w:rFonts w:ascii="Times New Roman" w:hAnsi="Times New Roman" w:cs="Times New Roman"/>
        <w:sz w:val="20"/>
        <w:szCs w:val="20"/>
        <w:lang w:eastAsia="en-US"/>
      </w:rPr>
      <w:t>(</w:t>
    </w:r>
    <w:r w:rsidR="003336C0">
      <w:rPr>
        <w:rFonts w:ascii="Times New Roman" w:hAnsi="Times New Roman" w:cs="Times New Roman"/>
        <w:sz w:val="20"/>
        <w:szCs w:val="20"/>
        <w:lang w:eastAsia="en-US"/>
      </w:rPr>
      <w:t>7</w:t>
    </w:r>
    <w:r w:rsidRPr="004B2ADB">
      <w:rPr>
        <w:rFonts w:ascii="Times New Roman" w:hAnsi="Times New Roman" w:cs="Times New Roman"/>
        <w:sz w:val="20"/>
        <w:szCs w:val="20"/>
        <w:lang w:eastAsia="en-US"/>
      </w:rPr>
      <w:t>)</w:t>
    </w:r>
    <w:r w:rsidR="00F92863">
      <w:rPr>
        <w:rFonts w:ascii="Times New Roman" w:hAnsi="Times New Roman" w:cs="Times New Roman"/>
        <w:sz w:val="20"/>
        <w:szCs w:val="20"/>
        <w:lang w:eastAsia="en-US"/>
      </w:rPr>
      <w:t xml:space="preserve">                                                    </w:t>
    </w:r>
    <w:r w:rsidRPr="004B2ADB">
      <w:rPr>
        <w:rFonts w:ascii="Times New Roman" w:hAnsi="Times New Roman" w:cs="Times New Roman"/>
        <w:sz w:val="20"/>
        <w:szCs w:val="20"/>
        <w:lang w:eastAsia="en-US"/>
      </w:rPr>
      <w:t xml:space="preserve"> </w:t>
    </w:r>
    <w:hyperlink r:id="rId1" w:history="1">
      <w:r w:rsidRPr="004B2ADB">
        <w:rPr>
          <w:rFonts w:ascii="Times New Roman" w:hAnsi="Times New Roman" w:cs="Times New Roman"/>
          <w:color w:val="0000FF"/>
          <w:sz w:val="20"/>
          <w:szCs w:val="20"/>
          <w:u w:val="single"/>
          <w:lang w:eastAsia="en-US"/>
        </w:rPr>
        <w:t>http://www.sciencepub.net/nature</w:t>
      </w:r>
    </w:hyperlink>
  </w:p>
  <w:p w:rsidR="00C136CE" w:rsidRDefault="00C136CE" w:rsidP="005B0D02">
    <w:pPr>
      <w:pStyle w:val="Header"/>
      <w:tabs>
        <w:tab w:val="clear" w:pos="4680"/>
        <w:tab w:val="clear" w:pos="9360"/>
        <w:tab w:val="left" w:pos="574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B0D"/>
    <w:multiLevelType w:val="hybridMultilevel"/>
    <w:tmpl w:val="1F9A98C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A392B"/>
    <w:multiLevelType w:val="hybridMultilevel"/>
    <w:tmpl w:val="F0348E3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05D158EC"/>
    <w:multiLevelType w:val="hybridMultilevel"/>
    <w:tmpl w:val="5BC8A33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0F321CDB"/>
    <w:multiLevelType w:val="hybridMultilevel"/>
    <w:tmpl w:val="8E409B5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1CDD78C0"/>
    <w:multiLevelType w:val="multilevel"/>
    <w:tmpl w:val="15DA965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353"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43B4D"/>
    <w:multiLevelType w:val="hybridMultilevel"/>
    <w:tmpl w:val="8B9EC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95765"/>
    <w:multiLevelType w:val="hybridMultilevel"/>
    <w:tmpl w:val="0DB083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5A3C7D"/>
    <w:multiLevelType w:val="hybridMultilevel"/>
    <w:tmpl w:val="712E6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A1B79"/>
    <w:multiLevelType w:val="hybridMultilevel"/>
    <w:tmpl w:val="3D00A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6761B"/>
    <w:multiLevelType w:val="hybridMultilevel"/>
    <w:tmpl w:val="5D90E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95CA9"/>
    <w:multiLevelType w:val="hybridMultilevel"/>
    <w:tmpl w:val="8020D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7E1AFA"/>
    <w:multiLevelType w:val="hybridMultilevel"/>
    <w:tmpl w:val="2C72910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40873465"/>
    <w:multiLevelType w:val="hybridMultilevel"/>
    <w:tmpl w:val="8AA419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577591"/>
    <w:multiLevelType w:val="hybridMultilevel"/>
    <w:tmpl w:val="1FF20C7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1FE7C28"/>
    <w:multiLevelType w:val="hybridMultilevel"/>
    <w:tmpl w:val="CC86B14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55A90ED6"/>
    <w:multiLevelType w:val="hybridMultilevel"/>
    <w:tmpl w:val="71FC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C58FA"/>
    <w:multiLevelType w:val="multilevel"/>
    <w:tmpl w:val="94F2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A67CAA"/>
    <w:multiLevelType w:val="hybridMultilevel"/>
    <w:tmpl w:val="2A74E8F2"/>
    <w:lvl w:ilvl="0" w:tplc="32C2C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FE79FD"/>
    <w:multiLevelType w:val="hybridMultilevel"/>
    <w:tmpl w:val="52EA2E1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5B3FCA"/>
    <w:multiLevelType w:val="hybridMultilevel"/>
    <w:tmpl w:val="DCAC41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nsid w:val="740E06F9"/>
    <w:multiLevelType w:val="hybridMultilevel"/>
    <w:tmpl w:val="6E16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BB11A1"/>
    <w:multiLevelType w:val="hybridMultilevel"/>
    <w:tmpl w:val="07FCA4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F46283"/>
    <w:multiLevelType w:val="hybridMultilevel"/>
    <w:tmpl w:val="ED440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F30C5"/>
    <w:multiLevelType w:val="hybridMultilevel"/>
    <w:tmpl w:val="E7F6730E"/>
    <w:lvl w:ilvl="0" w:tplc="E020D3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A01BA7"/>
    <w:multiLevelType w:val="hybridMultilevel"/>
    <w:tmpl w:val="2C4A7AE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9"/>
  </w:num>
  <w:num w:numId="2">
    <w:abstractNumId w:val="6"/>
  </w:num>
  <w:num w:numId="3">
    <w:abstractNumId w:val="13"/>
  </w:num>
  <w:num w:numId="4">
    <w:abstractNumId w:val="14"/>
  </w:num>
  <w:num w:numId="5">
    <w:abstractNumId w:val="10"/>
  </w:num>
  <w:num w:numId="6">
    <w:abstractNumId w:val="9"/>
  </w:num>
  <w:num w:numId="7">
    <w:abstractNumId w:val="5"/>
  </w:num>
  <w:num w:numId="8">
    <w:abstractNumId w:val="0"/>
  </w:num>
  <w:num w:numId="9">
    <w:abstractNumId w:val="3"/>
  </w:num>
  <w:num w:numId="10">
    <w:abstractNumId w:val="1"/>
  </w:num>
  <w:num w:numId="11">
    <w:abstractNumId w:val="22"/>
  </w:num>
  <w:num w:numId="12">
    <w:abstractNumId w:val="7"/>
  </w:num>
  <w:num w:numId="13">
    <w:abstractNumId w:val="8"/>
  </w:num>
  <w:num w:numId="14">
    <w:abstractNumId w:val="18"/>
  </w:num>
  <w:num w:numId="15">
    <w:abstractNumId w:val="17"/>
  </w:num>
  <w:num w:numId="16">
    <w:abstractNumId w:val="2"/>
  </w:num>
  <w:num w:numId="17">
    <w:abstractNumId w:val="12"/>
  </w:num>
  <w:num w:numId="18">
    <w:abstractNumId w:val="23"/>
  </w:num>
  <w:num w:numId="19">
    <w:abstractNumId w:val="21"/>
  </w:num>
  <w:num w:numId="20">
    <w:abstractNumId w:val="11"/>
  </w:num>
  <w:num w:numId="21">
    <w:abstractNumId w:val="24"/>
  </w:num>
  <w:num w:numId="22">
    <w:abstractNumId w:val="15"/>
  </w:num>
  <w:num w:numId="23">
    <w:abstractNumId w:val="4"/>
  </w:num>
  <w:num w:numId="24">
    <w:abstractNumId w:val="16"/>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CC25C3"/>
    <w:rsid w:val="0000602D"/>
    <w:rsid w:val="000064EE"/>
    <w:rsid w:val="000253FF"/>
    <w:rsid w:val="00070774"/>
    <w:rsid w:val="00087290"/>
    <w:rsid w:val="000E193A"/>
    <w:rsid w:val="000F351D"/>
    <w:rsid w:val="00157124"/>
    <w:rsid w:val="0019670B"/>
    <w:rsid w:val="002D1B4F"/>
    <w:rsid w:val="002E45BF"/>
    <w:rsid w:val="002E4909"/>
    <w:rsid w:val="003336C0"/>
    <w:rsid w:val="00335F9F"/>
    <w:rsid w:val="003B036B"/>
    <w:rsid w:val="003D27B9"/>
    <w:rsid w:val="00485974"/>
    <w:rsid w:val="004A4083"/>
    <w:rsid w:val="004C13D3"/>
    <w:rsid w:val="005509FE"/>
    <w:rsid w:val="00560297"/>
    <w:rsid w:val="005A5CDD"/>
    <w:rsid w:val="005B0D02"/>
    <w:rsid w:val="005F29D0"/>
    <w:rsid w:val="00641B63"/>
    <w:rsid w:val="006425EA"/>
    <w:rsid w:val="006C193B"/>
    <w:rsid w:val="00731F46"/>
    <w:rsid w:val="0076272C"/>
    <w:rsid w:val="007647B6"/>
    <w:rsid w:val="00770608"/>
    <w:rsid w:val="008B210D"/>
    <w:rsid w:val="008C07DB"/>
    <w:rsid w:val="008C632B"/>
    <w:rsid w:val="00942537"/>
    <w:rsid w:val="009605D7"/>
    <w:rsid w:val="0098429E"/>
    <w:rsid w:val="00A016B8"/>
    <w:rsid w:val="00A37347"/>
    <w:rsid w:val="00B422C2"/>
    <w:rsid w:val="00BA765E"/>
    <w:rsid w:val="00C136CE"/>
    <w:rsid w:val="00C56709"/>
    <w:rsid w:val="00C60B03"/>
    <w:rsid w:val="00CA31EA"/>
    <w:rsid w:val="00CC0409"/>
    <w:rsid w:val="00CC25C3"/>
    <w:rsid w:val="00D05CD8"/>
    <w:rsid w:val="00D455C3"/>
    <w:rsid w:val="00DB37DB"/>
    <w:rsid w:val="00E22399"/>
    <w:rsid w:val="00E462A7"/>
    <w:rsid w:val="00EA0358"/>
    <w:rsid w:val="00F137C2"/>
    <w:rsid w:val="00F15702"/>
    <w:rsid w:val="00F32AD1"/>
    <w:rsid w:val="00F92863"/>
    <w:rsid w:val="00FB0923"/>
    <w:rsid w:val="00FB28D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C3"/>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5C3"/>
    <w:rPr>
      <w:rFonts w:eastAsiaTheme="minorEastAsia"/>
      <w:lang w:val="en-US" w:eastAsia="zh-CN"/>
    </w:rPr>
  </w:style>
  <w:style w:type="paragraph" w:styleId="Footer">
    <w:name w:val="footer"/>
    <w:basedOn w:val="Normal"/>
    <w:link w:val="FooterChar"/>
    <w:uiPriority w:val="99"/>
    <w:unhideWhenUsed/>
    <w:rsid w:val="00CC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C3"/>
    <w:rPr>
      <w:rFonts w:eastAsiaTheme="minorEastAsia"/>
      <w:lang w:val="en-US" w:eastAsia="zh-CN"/>
    </w:rPr>
  </w:style>
  <w:style w:type="table" w:styleId="TableGrid">
    <w:name w:val="Table Grid"/>
    <w:basedOn w:val="TableNormal"/>
    <w:uiPriority w:val="59"/>
    <w:rsid w:val="00CC25C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C25C3"/>
    <w:pPr>
      <w:spacing w:after="120"/>
    </w:pPr>
    <w:rPr>
      <w:rFonts w:ascii="Calibri" w:eastAsia="Calibri" w:hAnsi="Calibri" w:cs="Arial"/>
      <w:lang w:eastAsia="en-US"/>
    </w:rPr>
  </w:style>
  <w:style w:type="character" w:customStyle="1" w:styleId="BodyTextChar">
    <w:name w:val="Body Text Char"/>
    <w:basedOn w:val="DefaultParagraphFont"/>
    <w:link w:val="BodyText"/>
    <w:uiPriority w:val="99"/>
    <w:rsid w:val="00CC25C3"/>
    <w:rPr>
      <w:rFonts w:ascii="Calibri" w:eastAsia="Calibri" w:hAnsi="Calibri" w:cs="Arial"/>
      <w:lang w:val="en-US"/>
    </w:rPr>
  </w:style>
  <w:style w:type="paragraph" w:styleId="Title">
    <w:name w:val="Title"/>
    <w:basedOn w:val="Normal"/>
    <w:link w:val="TitleChar"/>
    <w:qFormat/>
    <w:rsid w:val="00CC25C3"/>
    <w:pPr>
      <w:bidi/>
      <w:spacing w:after="0" w:line="240" w:lineRule="auto"/>
      <w:jc w:val="center"/>
    </w:pPr>
    <w:rPr>
      <w:rFonts w:ascii="Times New Roman" w:eastAsia="Times New Roman" w:hAnsi="Times New Roman" w:cs="Times New Roman"/>
      <w:b/>
      <w:bCs/>
      <w:sz w:val="24"/>
      <w:szCs w:val="24"/>
      <w:lang w:eastAsia="ar-SA" w:bidi="ar-EG"/>
    </w:rPr>
  </w:style>
  <w:style w:type="character" w:customStyle="1" w:styleId="TitleChar">
    <w:name w:val="Title Char"/>
    <w:basedOn w:val="DefaultParagraphFont"/>
    <w:link w:val="Title"/>
    <w:rsid w:val="00CC25C3"/>
    <w:rPr>
      <w:rFonts w:ascii="Times New Roman" w:eastAsia="Times New Roman" w:hAnsi="Times New Roman" w:cs="Times New Roman"/>
      <w:b/>
      <w:bCs/>
      <w:sz w:val="24"/>
      <w:szCs w:val="24"/>
      <w:lang w:val="en-US" w:eastAsia="ar-SA" w:bidi="ar-EG"/>
    </w:rPr>
  </w:style>
  <w:style w:type="paragraph" w:styleId="BodyTextIndent2">
    <w:name w:val="Body Text Indent 2"/>
    <w:basedOn w:val="Normal"/>
    <w:link w:val="BodyTextIndent2Char"/>
    <w:uiPriority w:val="99"/>
    <w:unhideWhenUsed/>
    <w:rsid w:val="00CC25C3"/>
    <w:pPr>
      <w:spacing w:after="120" w:line="480" w:lineRule="auto"/>
      <w:ind w:left="360"/>
    </w:pPr>
  </w:style>
  <w:style w:type="character" w:customStyle="1" w:styleId="BodyTextIndent2Char">
    <w:name w:val="Body Text Indent 2 Char"/>
    <w:basedOn w:val="DefaultParagraphFont"/>
    <w:link w:val="BodyTextIndent2"/>
    <w:uiPriority w:val="99"/>
    <w:rsid w:val="00CC25C3"/>
    <w:rPr>
      <w:rFonts w:eastAsiaTheme="minorEastAsia"/>
      <w:lang w:val="en-US" w:eastAsia="zh-CN"/>
    </w:rPr>
  </w:style>
  <w:style w:type="character" w:customStyle="1" w:styleId="citation">
    <w:name w:val="citation"/>
    <w:basedOn w:val="DefaultParagraphFont"/>
    <w:rsid w:val="00CC25C3"/>
  </w:style>
  <w:style w:type="paragraph" w:styleId="ListParagraph">
    <w:name w:val="List Paragraph"/>
    <w:basedOn w:val="Normal"/>
    <w:uiPriority w:val="34"/>
    <w:qFormat/>
    <w:rsid w:val="00CC25C3"/>
    <w:pPr>
      <w:ind w:left="720"/>
      <w:contextualSpacing/>
    </w:pPr>
  </w:style>
  <w:style w:type="paragraph" w:styleId="BalloonText">
    <w:name w:val="Balloon Text"/>
    <w:basedOn w:val="Normal"/>
    <w:link w:val="BalloonTextChar"/>
    <w:uiPriority w:val="99"/>
    <w:semiHidden/>
    <w:unhideWhenUsed/>
    <w:rsid w:val="00CC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C3"/>
    <w:rPr>
      <w:rFonts w:ascii="Tahoma" w:eastAsiaTheme="minorEastAsia" w:hAnsi="Tahoma" w:cs="Tahoma"/>
      <w:sz w:val="16"/>
      <w:szCs w:val="16"/>
      <w:lang w:val="en-US" w:eastAsia="zh-CN"/>
    </w:rPr>
  </w:style>
  <w:style w:type="character" w:styleId="Hyperlink">
    <w:name w:val="Hyperlink"/>
    <w:basedOn w:val="DefaultParagraphFont"/>
    <w:uiPriority w:val="99"/>
    <w:unhideWhenUsed/>
    <w:rsid w:val="00CC25C3"/>
    <w:rPr>
      <w:color w:val="0000FF" w:themeColor="hyperlink"/>
      <w:u w:val="single"/>
    </w:rPr>
  </w:style>
  <w:style w:type="character" w:customStyle="1" w:styleId="highlight">
    <w:name w:val="highlight"/>
    <w:basedOn w:val="DefaultParagraphFont"/>
    <w:rsid w:val="0076272C"/>
  </w:style>
  <w:style w:type="character" w:customStyle="1" w:styleId="apple-converted-space">
    <w:name w:val="apple-converted-space"/>
    <w:basedOn w:val="DefaultParagraphFont"/>
    <w:rsid w:val="00333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C3"/>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5C3"/>
    <w:rPr>
      <w:rFonts w:eastAsiaTheme="minorEastAsia"/>
      <w:lang w:val="en-US" w:eastAsia="zh-CN"/>
    </w:rPr>
  </w:style>
  <w:style w:type="paragraph" w:styleId="Footer">
    <w:name w:val="footer"/>
    <w:basedOn w:val="Normal"/>
    <w:link w:val="FooterChar"/>
    <w:uiPriority w:val="99"/>
    <w:unhideWhenUsed/>
    <w:rsid w:val="00CC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C3"/>
    <w:rPr>
      <w:rFonts w:eastAsiaTheme="minorEastAsia"/>
      <w:lang w:val="en-US" w:eastAsia="zh-CN"/>
    </w:rPr>
  </w:style>
  <w:style w:type="table" w:styleId="TableGrid">
    <w:name w:val="Table Grid"/>
    <w:basedOn w:val="TableNormal"/>
    <w:uiPriority w:val="59"/>
    <w:rsid w:val="00CC25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C25C3"/>
    <w:pPr>
      <w:spacing w:after="120"/>
    </w:pPr>
    <w:rPr>
      <w:rFonts w:ascii="Calibri" w:eastAsia="Calibri" w:hAnsi="Calibri" w:cs="Arial"/>
      <w:lang w:eastAsia="en-US"/>
    </w:rPr>
  </w:style>
  <w:style w:type="character" w:customStyle="1" w:styleId="BodyTextChar">
    <w:name w:val="Body Text Char"/>
    <w:basedOn w:val="DefaultParagraphFont"/>
    <w:link w:val="BodyText"/>
    <w:uiPriority w:val="99"/>
    <w:rsid w:val="00CC25C3"/>
    <w:rPr>
      <w:rFonts w:ascii="Calibri" w:eastAsia="Calibri" w:hAnsi="Calibri" w:cs="Arial"/>
      <w:lang w:val="en-US"/>
    </w:rPr>
  </w:style>
  <w:style w:type="paragraph" w:styleId="Title">
    <w:name w:val="Title"/>
    <w:basedOn w:val="Normal"/>
    <w:link w:val="TitleChar"/>
    <w:qFormat/>
    <w:rsid w:val="00CC25C3"/>
    <w:pPr>
      <w:bidi/>
      <w:spacing w:after="0" w:line="240" w:lineRule="auto"/>
      <w:jc w:val="center"/>
    </w:pPr>
    <w:rPr>
      <w:rFonts w:ascii="Times New Roman" w:eastAsia="Times New Roman" w:hAnsi="Times New Roman" w:cs="Times New Roman"/>
      <w:b/>
      <w:bCs/>
      <w:sz w:val="24"/>
      <w:szCs w:val="24"/>
      <w:lang w:eastAsia="ar-SA" w:bidi="ar-EG"/>
    </w:rPr>
  </w:style>
  <w:style w:type="character" w:customStyle="1" w:styleId="TitleChar">
    <w:name w:val="Title Char"/>
    <w:basedOn w:val="DefaultParagraphFont"/>
    <w:link w:val="Title"/>
    <w:rsid w:val="00CC25C3"/>
    <w:rPr>
      <w:rFonts w:ascii="Times New Roman" w:eastAsia="Times New Roman" w:hAnsi="Times New Roman" w:cs="Times New Roman"/>
      <w:b/>
      <w:bCs/>
      <w:sz w:val="24"/>
      <w:szCs w:val="24"/>
      <w:lang w:val="en-US" w:eastAsia="ar-SA" w:bidi="ar-EG"/>
    </w:rPr>
  </w:style>
  <w:style w:type="paragraph" w:styleId="BodyTextIndent2">
    <w:name w:val="Body Text Indent 2"/>
    <w:basedOn w:val="Normal"/>
    <w:link w:val="BodyTextIndent2Char"/>
    <w:uiPriority w:val="99"/>
    <w:unhideWhenUsed/>
    <w:rsid w:val="00CC25C3"/>
    <w:pPr>
      <w:spacing w:after="120" w:line="480" w:lineRule="auto"/>
      <w:ind w:left="360"/>
    </w:pPr>
  </w:style>
  <w:style w:type="character" w:customStyle="1" w:styleId="BodyTextIndent2Char">
    <w:name w:val="Body Text Indent 2 Char"/>
    <w:basedOn w:val="DefaultParagraphFont"/>
    <w:link w:val="BodyTextIndent2"/>
    <w:uiPriority w:val="99"/>
    <w:rsid w:val="00CC25C3"/>
    <w:rPr>
      <w:rFonts w:eastAsiaTheme="minorEastAsia"/>
      <w:lang w:val="en-US" w:eastAsia="zh-CN"/>
    </w:rPr>
  </w:style>
  <w:style w:type="character" w:customStyle="1" w:styleId="citation">
    <w:name w:val="citation"/>
    <w:basedOn w:val="DefaultParagraphFont"/>
    <w:rsid w:val="00CC25C3"/>
  </w:style>
  <w:style w:type="paragraph" w:styleId="ListParagraph">
    <w:name w:val="List Paragraph"/>
    <w:basedOn w:val="Normal"/>
    <w:uiPriority w:val="34"/>
    <w:qFormat/>
    <w:rsid w:val="00CC25C3"/>
    <w:pPr>
      <w:ind w:left="720"/>
      <w:contextualSpacing/>
    </w:pPr>
  </w:style>
  <w:style w:type="paragraph" w:styleId="BalloonText">
    <w:name w:val="Balloon Text"/>
    <w:basedOn w:val="Normal"/>
    <w:link w:val="BalloonTextChar"/>
    <w:uiPriority w:val="99"/>
    <w:semiHidden/>
    <w:unhideWhenUsed/>
    <w:rsid w:val="00CC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C3"/>
    <w:rPr>
      <w:rFonts w:ascii="Tahoma" w:eastAsiaTheme="minorEastAsia" w:hAnsi="Tahoma" w:cs="Tahoma"/>
      <w:sz w:val="16"/>
      <w:szCs w:val="16"/>
      <w:lang w:val="en-US" w:eastAsia="zh-CN"/>
    </w:rPr>
  </w:style>
  <w:style w:type="character" w:styleId="Hyperlink">
    <w:name w:val="Hyperlink"/>
    <w:basedOn w:val="DefaultParagraphFont"/>
    <w:uiPriority w:val="99"/>
    <w:unhideWhenUsed/>
    <w:rsid w:val="00CC25C3"/>
    <w:rPr>
      <w:color w:val="0000FF" w:themeColor="hyperlink"/>
      <w:u w:val="single"/>
    </w:rPr>
  </w:style>
  <w:style w:type="character" w:customStyle="1" w:styleId="highlight">
    <w:name w:val="highlight"/>
    <w:basedOn w:val="DefaultParagraphFont"/>
    <w:rsid w:val="0076272C"/>
  </w:style>
  <w:style w:type="character" w:customStyle="1" w:styleId="apple-converted-space">
    <w:name w:val="apple-converted-space"/>
    <w:basedOn w:val="DefaultParagraphFont"/>
    <w:rsid w:val="003336C0"/>
  </w:style>
</w:styles>
</file>

<file path=word/webSettings.xml><?xml version="1.0" encoding="utf-8"?>
<w:webSettings xmlns:r="http://schemas.openxmlformats.org/officeDocument/2006/relationships" xmlns:w="http://schemas.openxmlformats.org/wordprocessingml/2006/main">
  <w:divs>
    <w:div w:id="1831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ncbi.nlm.nih.gov/pubmed/?term=Levey%20AS%5BAuthor%5D&amp;cauthor=true&amp;cauthor_uid=21289598" TargetMode="External"/><Relationship Id="rId26" Type="http://schemas.openxmlformats.org/officeDocument/2006/relationships/hyperlink" Target="http://www.ncbi.nlm.nih.gov/pubmed/?term=Goldsmith%20DJ%5BAuthor%5D&amp;cauthor=true&amp;cauthor_uid=16245242" TargetMode="External"/><Relationship Id="rId39" Type="http://schemas.openxmlformats.org/officeDocument/2006/relationships/hyperlink" Target="http://www.ncbi.nlm.nih.gov/pubmed/?term=Ching-Ha%20Kwan%20B%5BAuthor%5D&amp;cauthor=true&amp;cauthor_uid=17494886" TargetMode="External"/><Relationship Id="rId21" Type="http://schemas.openxmlformats.org/officeDocument/2006/relationships/hyperlink" Target="http://www.ncbi.nlm.nih.gov/pubmed/?term=Schmidt-Trucks%C3%A4ss%20A%5BAuthor%5D&amp;cauthor=true&amp;cauthor_uid=23135891" TargetMode="External"/><Relationship Id="rId34" Type="http://schemas.openxmlformats.org/officeDocument/2006/relationships/hyperlink" Target="http://www.uptodate.com/contents/definition-and-staging-of-chronic-kidney-disease-in-adults/abstract/32" TargetMode="External"/><Relationship Id="rId42" Type="http://schemas.openxmlformats.org/officeDocument/2006/relationships/hyperlink" Target="http://www.ncbi.nlm.nih.gov/pubmed/?term=Scala%20L%5BAuthor%5D&amp;cauthor=true&amp;cauthor_uid=17054459" TargetMode="External"/><Relationship Id="rId47" Type="http://schemas.openxmlformats.org/officeDocument/2006/relationships/hyperlink" Target="http://www.ncbi.nlm.nih.gov/pubmed/?term=Shen%20X%5BAuthor%5D&amp;cauthor=true&amp;cauthor_uid=22902395" TargetMode="External"/><Relationship Id="rId50" Type="http://schemas.openxmlformats.org/officeDocument/2006/relationships/hyperlink" Target="http://www.ncbi.nlm.nih.gov/pubmed/?term=Song%20W%5BAuthor%5D&amp;cauthor=true&amp;cauthor_uid=22902395" TargetMode="External"/><Relationship Id="rId55" Type="http://schemas.openxmlformats.org/officeDocument/2006/relationships/hyperlink" Target="http://www.ncbi.nlm.nih.gov/pubmed/?term=Tripepi%20G%5BAuthor%5D&amp;cauthor=true&amp;cauthor_uid=11805179" TargetMode="External"/><Relationship Id="rId7" Type="http://schemas.openxmlformats.org/officeDocument/2006/relationships/hyperlink" Target="mailto:emanba11@yahoo.com" TargetMode="External"/><Relationship Id="rId12" Type="http://schemas.openxmlformats.org/officeDocument/2006/relationships/image" Target="media/image2.png"/><Relationship Id="rId17" Type="http://schemas.openxmlformats.org/officeDocument/2006/relationships/hyperlink" Target="http://www.ncbi.nlm.nih.gov/pubmed/?term=Woodward%20M%5BAuthor%5D&amp;cauthor=true&amp;cauthor_uid=21289598" TargetMode="External"/><Relationship Id="rId25" Type="http://schemas.openxmlformats.org/officeDocument/2006/relationships/hyperlink" Target="http://www.ncbi.nlm.nih.gov/pubmed/?term=Gusbeth-Tatomir%20P%5BAuthor%5D&amp;cauthor=true&amp;cauthor_uid=16245242" TargetMode="External"/><Relationship Id="rId33" Type="http://schemas.openxmlformats.org/officeDocument/2006/relationships/hyperlink" Target="http://www.ncbi.nlm.nih.gov/pubmed/?term=Digianuario%20G%5BAuthor%5D&amp;cauthor=true&amp;cauthor_uid=17919564" TargetMode="External"/><Relationship Id="rId38" Type="http://schemas.openxmlformats.org/officeDocument/2006/relationships/hyperlink" Target="http://www.ncbi.nlm.nih.gov/pubmed/?term=Chook%20P%5BAuthor%5D&amp;cauthor=true&amp;cauthor_uid=17494886" TargetMode="External"/><Relationship Id="rId46" Type="http://schemas.openxmlformats.org/officeDocument/2006/relationships/hyperlink" Target="http://www.ncbi.nlm.nih.gov/pubmed/?term=Tang%20B%5BAuthor%5D&amp;cauthor=true&amp;cauthor_uid=22902395"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ptodate.com/contents/definition-and-staging-of-chronic-kidney-disease-in-adults/abstract/13" TargetMode="External"/><Relationship Id="rId20" Type="http://schemas.openxmlformats.org/officeDocument/2006/relationships/hyperlink" Target="http://www.ncbi.nlm.nih.gov/pubmed/?term=Mahabadi%20AA%5BAuthor%5D&amp;cauthor=true&amp;cauthor_uid=23135891" TargetMode="External"/><Relationship Id="rId29" Type="http://schemas.openxmlformats.org/officeDocument/2006/relationships/hyperlink" Target="http://www.ncbi.nlm.nih.gov/pubmed/?term=Aceto%20P%5BAuthor%5D&amp;cauthor=true&amp;cauthor_uid=24763881" TargetMode="External"/><Relationship Id="rId41" Type="http://schemas.openxmlformats.org/officeDocument/2006/relationships/hyperlink" Target="http://www.ncbi.nlm.nih.gov/pubmed/?term=Zenari%20L%5BAuthor%5D&amp;cauthor=true&amp;cauthor_uid=17054459" TargetMode="External"/><Relationship Id="rId54" Type="http://schemas.openxmlformats.org/officeDocument/2006/relationships/hyperlink" Target="http://www.ncbi.nlm.nih.gov/pubmed/?term=Mallamaci%20F%5BAuthor%5D&amp;cauthor=true&amp;cauthor_uid=118051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ncbi.nlm.nih.gov/pubmed/?term=Lu%C3%B1o%20J%5BAuthor%5D&amp;cauthor=true&amp;cauthor_uid=19034325" TargetMode="External"/><Relationship Id="rId32" Type="http://schemas.openxmlformats.org/officeDocument/2006/relationships/hyperlink" Target="http://www.ncbi.nlm.nih.gov/pubmed/?term=Pinnelli%20M%5BAuthor%5D&amp;cauthor=true&amp;cauthor_uid=17919564" TargetMode="External"/><Relationship Id="rId37" Type="http://schemas.openxmlformats.org/officeDocument/2006/relationships/hyperlink" Target="http://www.ncbi.nlm.nih.gov/pubmed/?term=Woo%20KS%5BAuthor%5D&amp;cauthor=true&amp;cauthor_uid=17494886" TargetMode="External"/><Relationship Id="rId40" Type="http://schemas.openxmlformats.org/officeDocument/2006/relationships/hyperlink" Target="http://www.ncbi.nlm.nih.gov/pubmed/?term=Leung%20CB%5BAuthor%5D&amp;cauthor=true&amp;cauthor_uid=17494886" TargetMode="External"/><Relationship Id="rId45" Type="http://schemas.openxmlformats.org/officeDocument/2006/relationships/hyperlink" Target="http://www.ncbi.nlm.nih.gov/pubmed/?term=Ye%20H%5BAuthor%5D&amp;cauthor=true&amp;cauthor_uid=22902395" TargetMode="External"/><Relationship Id="rId53" Type="http://schemas.openxmlformats.org/officeDocument/2006/relationships/hyperlink" Target="http://www.ncbi.nlm.nih.gov/pubmed/?term=Maas%20R%5BAuthor%5D&amp;cauthor=true&amp;cauthor_uid=11805179"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ncbi.nlm.nih.gov/pubmed/?term=Lahera%20V%5BAuthor%5D&amp;cauthor=true&amp;cauthor_uid=19034325" TargetMode="External"/><Relationship Id="rId28" Type="http://schemas.openxmlformats.org/officeDocument/2006/relationships/hyperlink" Target="http://www.ncbi.nlm.nih.gov/pubmed/?term=Lai%20C%5BAuthor%5D&amp;cauthor=true&amp;cauthor_uid=24763881" TargetMode="External"/><Relationship Id="rId36" Type="http://schemas.openxmlformats.org/officeDocument/2006/relationships/hyperlink" Target="http://www.ncbi.nlm.nih.gov/pubmed/?term=Chow%20KM%5BAuthor%5D&amp;cauthor=true&amp;cauthor_uid=17494886" TargetMode="External"/><Relationship Id="rId49" Type="http://schemas.openxmlformats.org/officeDocument/2006/relationships/hyperlink" Target="http://www.ncbi.nlm.nih.gov/pubmed/?term=Zhong%20H%5BAuthor%5D&amp;cauthor=true&amp;cauthor_uid=22902395" TargetMode="External"/><Relationship Id="rId57" Type="http://schemas.openxmlformats.org/officeDocument/2006/relationships/hyperlink" Target="http://www.ncbi.nlm.nih.gov/pubmed/11805179" TargetMode="External"/><Relationship Id="rId10" Type="http://schemas.openxmlformats.org/officeDocument/2006/relationships/footer" Target="footer1.xml"/><Relationship Id="rId19" Type="http://schemas.openxmlformats.org/officeDocument/2006/relationships/hyperlink" Target="http://www.ncbi.nlm.nih.gov/pubmed/?term=Erbel%20R%5BAuthor%5D&amp;cauthor=true&amp;cauthor_uid=23135891" TargetMode="External"/><Relationship Id="rId31" Type="http://schemas.openxmlformats.org/officeDocument/2006/relationships/hyperlink" Target="http://www.ncbi.nlm.nih.gov/pubmed/?term=Brugaletta%20S%5BAuthor%5D&amp;cauthor=true&amp;cauthor_uid=17919564" TargetMode="External"/><Relationship Id="rId44" Type="http://schemas.openxmlformats.org/officeDocument/2006/relationships/hyperlink" Target="http://www.ncbi.nlm.nih.gov/pubmed/?term=Sun%20Z%5BAuthor%5D&amp;cauthor=true&amp;cauthor_uid=22902395" TargetMode="External"/><Relationship Id="rId52" Type="http://schemas.openxmlformats.org/officeDocument/2006/relationships/hyperlink" Target="http://www.ncbi.nlm.nih.gov/pubmed/?term=Benedetto%20FA%5BAuthor%5D&amp;cauthor=true&amp;cauthor_uid=11805179"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ncbi.nlm.nih.gov/pubmed/?term=Oubi%C3%B1a%20P%5BAuthor%5D&amp;cauthor=true&amp;cauthor_uid=19034325" TargetMode="External"/><Relationship Id="rId27" Type="http://schemas.openxmlformats.org/officeDocument/2006/relationships/hyperlink" Target="http://www.biomedcentral.com/1471-2261/13/96" TargetMode="External"/><Relationship Id="rId30" Type="http://schemas.openxmlformats.org/officeDocument/2006/relationships/hyperlink" Target="http://www.ncbi.nlm.nih.gov/pubmed/?term=Dimko%20M%5BAuthor%5D&amp;cauthor=true&amp;cauthor_uid=24763881" TargetMode="External"/><Relationship Id="rId35" Type="http://schemas.openxmlformats.org/officeDocument/2006/relationships/hyperlink" Target="http://www.ncbi.nlm.nih.gov/pubmed/?term=Szeto%20CC%5BAuthor%5D&amp;cauthor=true&amp;cauthor_uid=17494886" TargetMode="External"/><Relationship Id="rId43" Type="http://schemas.openxmlformats.org/officeDocument/2006/relationships/hyperlink" Target="http://www.ncbi.nlm.nih.gov/pubmed/?term=Cigolini%20M%5BAuthor%5D&amp;cauthor=true&amp;cauthor_uid=17054459" TargetMode="External"/><Relationship Id="rId48" Type="http://schemas.openxmlformats.org/officeDocument/2006/relationships/hyperlink" Target="http://www.ncbi.nlm.nih.gov/pubmed/?term=Wu%20X%5BAuthor%5D&amp;cauthor=true&amp;cauthor_uid=22902395" TargetMode="External"/><Relationship Id="rId56" Type="http://schemas.openxmlformats.org/officeDocument/2006/relationships/hyperlink" Target="http://www.ncbi.nlm.nih.gov/pubmed/?term=Malatino%20LS%5BAuthor%5D&amp;cauthor=true&amp;cauthor_uid=11805179" TargetMode="External"/><Relationship Id="rId8" Type="http://schemas.openxmlformats.org/officeDocument/2006/relationships/hyperlink" Target="http://www.sciencepub.net/nature" TargetMode="External"/><Relationship Id="rId51" Type="http://schemas.openxmlformats.org/officeDocument/2006/relationships/hyperlink" Target="http://www.ncbi.nlm.nih.gov/pubmed/?term=Zoccali%20C%5BAuthor%5D&amp;cauthor=true&amp;cauthor_uid=11805179"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575;&#1581;&#1589;&#1575;&#1569;\D.eman%20batna\New%20folder\figu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tx>
            <c:strRef>
              <c:f>Sheet1!$Z$69</c:f>
              <c:strCache>
                <c:ptCount val="1"/>
                <c:pt idx="0">
                  <c:v>Deficient</c:v>
                </c:pt>
              </c:strCache>
            </c:strRef>
          </c:tx>
          <c:dLbls>
            <c:txPr>
              <a:bodyPr rot="-5400000" vert="horz"/>
              <a:lstStyle/>
              <a:p>
                <a:pPr>
                  <a:defRPr lang="ar-EG"/>
                </a:pPr>
                <a:endParaRPr lang="en-US"/>
              </a:p>
            </c:txPr>
            <c:showVal val="1"/>
          </c:dLbls>
          <c:cat>
            <c:strRef>
              <c:f>Sheet1!$AA$68:$AC$68</c:f>
              <c:strCache>
                <c:ptCount val="3"/>
                <c:pt idx="0">
                  <c:v>hs-CRP</c:v>
                </c:pt>
                <c:pt idx="1">
                  <c:v>CCA-IMT</c:v>
                </c:pt>
                <c:pt idx="2">
                  <c:v>CD4+ CD28 null cells</c:v>
                </c:pt>
              </c:strCache>
            </c:strRef>
          </c:cat>
          <c:val>
            <c:numRef>
              <c:f>Sheet1!$AA$69:$AC$69</c:f>
              <c:numCache>
                <c:formatCode>General</c:formatCode>
                <c:ptCount val="3"/>
                <c:pt idx="0">
                  <c:v>53.9</c:v>
                </c:pt>
                <c:pt idx="1">
                  <c:v>1.08</c:v>
                </c:pt>
                <c:pt idx="2">
                  <c:v>6.7</c:v>
                </c:pt>
              </c:numCache>
            </c:numRef>
          </c:val>
        </c:ser>
        <c:ser>
          <c:idx val="1"/>
          <c:order val="1"/>
          <c:tx>
            <c:strRef>
              <c:f>Sheet1!$Z$70</c:f>
              <c:strCache>
                <c:ptCount val="1"/>
                <c:pt idx="0">
                  <c:v>Insufficient</c:v>
                </c:pt>
              </c:strCache>
            </c:strRef>
          </c:tx>
          <c:spPr>
            <a:pattFill prst="smGrid">
              <a:fgClr>
                <a:schemeClr val="accent1"/>
              </a:fgClr>
              <a:bgClr>
                <a:schemeClr val="bg1"/>
              </a:bgClr>
            </a:pattFill>
          </c:spPr>
          <c:dLbls>
            <c:txPr>
              <a:bodyPr rot="-5400000" vert="horz"/>
              <a:lstStyle/>
              <a:p>
                <a:pPr>
                  <a:defRPr lang="ar-EG"/>
                </a:pPr>
                <a:endParaRPr lang="en-US"/>
              </a:p>
            </c:txPr>
            <c:showVal val="1"/>
          </c:dLbls>
          <c:cat>
            <c:strRef>
              <c:f>Sheet1!$AA$68:$AC$68</c:f>
              <c:strCache>
                <c:ptCount val="3"/>
                <c:pt idx="0">
                  <c:v>hs-CRP</c:v>
                </c:pt>
                <c:pt idx="1">
                  <c:v>CCA-IMT</c:v>
                </c:pt>
                <c:pt idx="2">
                  <c:v>CD4+ CD28 null cells</c:v>
                </c:pt>
              </c:strCache>
            </c:strRef>
          </c:cat>
          <c:val>
            <c:numRef>
              <c:f>Sheet1!$AA$70:$AC$70</c:f>
              <c:numCache>
                <c:formatCode>General</c:formatCode>
                <c:ptCount val="3"/>
                <c:pt idx="0">
                  <c:v>49.6</c:v>
                </c:pt>
                <c:pt idx="1">
                  <c:v>0.89000000000000068</c:v>
                </c:pt>
                <c:pt idx="2">
                  <c:v>4.7</c:v>
                </c:pt>
              </c:numCache>
            </c:numRef>
          </c:val>
        </c:ser>
        <c:ser>
          <c:idx val="2"/>
          <c:order val="2"/>
          <c:tx>
            <c:strRef>
              <c:f>Sheet1!$Z$71</c:f>
              <c:strCache>
                <c:ptCount val="1"/>
                <c:pt idx="0">
                  <c:v>Sufficient</c:v>
                </c:pt>
              </c:strCache>
            </c:strRef>
          </c:tx>
          <c:spPr>
            <a:pattFill prst="pct10">
              <a:fgClr>
                <a:schemeClr val="accent1"/>
              </a:fgClr>
              <a:bgClr>
                <a:schemeClr val="bg1"/>
              </a:bgClr>
            </a:pattFill>
          </c:spPr>
          <c:dLbls>
            <c:txPr>
              <a:bodyPr rot="-5400000" vert="horz"/>
              <a:lstStyle/>
              <a:p>
                <a:pPr>
                  <a:defRPr lang="ar-EG"/>
                </a:pPr>
                <a:endParaRPr lang="en-US"/>
              </a:p>
            </c:txPr>
            <c:showVal val="1"/>
          </c:dLbls>
          <c:cat>
            <c:strRef>
              <c:f>Sheet1!$AA$68:$AC$68</c:f>
              <c:strCache>
                <c:ptCount val="3"/>
                <c:pt idx="0">
                  <c:v>hs-CRP</c:v>
                </c:pt>
                <c:pt idx="1">
                  <c:v>CCA-IMT</c:v>
                </c:pt>
                <c:pt idx="2">
                  <c:v>CD4+ CD28 null cells</c:v>
                </c:pt>
              </c:strCache>
            </c:strRef>
          </c:cat>
          <c:val>
            <c:numRef>
              <c:f>Sheet1!$AA$71:$AC$71</c:f>
              <c:numCache>
                <c:formatCode>General</c:formatCode>
                <c:ptCount val="3"/>
                <c:pt idx="0">
                  <c:v>29.4</c:v>
                </c:pt>
                <c:pt idx="1">
                  <c:v>0.75000000000000722</c:v>
                </c:pt>
                <c:pt idx="2">
                  <c:v>3.3</c:v>
                </c:pt>
              </c:numCache>
            </c:numRef>
          </c:val>
        </c:ser>
        <c:dLbls>
          <c:showVal val="1"/>
        </c:dLbls>
        <c:shape val="box"/>
        <c:axId val="66914560"/>
        <c:axId val="66924544"/>
        <c:axId val="0"/>
      </c:bar3DChart>
      <c:catAx>
        <c:axId val="66914560"/>
        <c:scaling>
          <c:orientation val="minMax"/>
        </c:scaling>
        <c:axPos val="b"/>
        <c:tickLblPos val="nextTo"/>
        <c:txPr>
          <a:bodyPr/>
          <a:lstStyle/>
          <a:p>
            <a:pPr>
              <a:defRPr lang="ar-EG"/>
            </a:pPr>
            <a:endParaRPr lang="en-US"/>
          </a:p>
        </c:txPr>
        <c:crossAx val="66924544"/>
        <c:crosses val="autoZero"/>
        <c:auto val="1"/>
        <c:lblAlgn val="ctr"/>
        <c:lblOffset val="100"/>
      </c:catAx>
      <c:valAx>
        <c:axId val="66924544"/>
        <c:scaling>
          <c:orientation val="minMax"/>
        </c:scaling>
        <c:axPos val="l"/>
        <c:majorGridlines/>
        <c:numFmt formatCode="General" sourceLinked="1"/>
        <c:tickLblPos val="nextTo"/>
        <c:txPr>
          <a:bodyPr/>
          <a:lstStyle/>
          <a:p>
            <a:pPr>
              <a:defRPr lang="ar-EG"/>
            </a:pPr>
            <a:endParaRPr lang="en-US"/>
          </a:p>
        </c:txPr>
        <c:crossAx val="66914560"/>
        <c:crosses val="autoZero"/>
        <c:crossBetween val="between"/>
      </c:valAx>
    </c:plotArea>
    <c:legend>
      <c:legendPos val="r"/>
      <c:layout/>
      <c:txPr>
        <a:bodyPr/>
        <a:lstStyle/>
        <a:p>
          <a:pPr>
            <a:defRPr lang="ar-EG"/>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EMAD</dc:creator>
  <cp:lastModifiedBy>Administrator</cp:lastModifiedBy>
  <cp:revision>3</cp:revision>
  <cp:lastPrinted>2015-06-28T08:35:00Z</cp:lastPrinted>
  <dcterms:created xsi:type="dcterms:W3CDTF">2015-06-28T17:48:00Z</dcterms:created>
  <dcterms:modified xsi:type="dcterms:W3CDTF">2015-06-28T17:48:00Z</dcterms:modified>
</cp:coreProperties>
</file>