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D3" w:rsidRPr="009C279A" w:rsidRDefault="0088043A" w:rsidP="00302BDD">
      <w:pPr>
        <w:bidi w:val="0"/>
        <w:snapToGrid w:val="0"/>
        <w:jc w:val="center"/>
        <w:rPr>
          <w:b/>
          <w:bCs/>
          <w:color w:val="FF0000"/>
          <w:sz w:val="20"/>
          <w:szCs w:val="20"/>
        </w:rPr>
      </w:pPr>
      <w:r w:rsidRPr="009C279A">
        <w:rPr>
          <w:b/>
          <w:bCs/>
          <w:sz w:val="20"/>
          <w:szCs w:val="20"/>
        </w:rPr>
        <w:t xml:space="preserve">Diagnosis and prevention of chronic kidney allograft </w:t>
      </w:r>
      <w:r w:rsidR="007E0258" w:rsidRPr="009C279A">
        <w:rPr>
          <w:b/>
          <w:bCs/>
          <w:sz w:val="20"/>
          <w:szCs w:val="20"/>
        </w:rPr>
        <w:t>loss</w:t>
      </w:r>
    </w:p>
    <w:p w:rsidR="0088043A" w:rsidRPr="009C279A" w:rsidRDefault="0088043A" w:rsidP="00302BDD">
      <w:pPr>
        <w:bidi w:val="0"/>
        <w:snapToGrid w:val="0"/>
        <w:jc w:val="center"/>
        <w:rPr>
          <w:sz w:val="20"/>
          <w:szCs w:val="20"/>
        </w:rPr>
      </w:pPr>
    </w:p>
    <w:p w:rsidR="00176916" w:rsidRPr="009C279A" w:rsidRDefault="00CC1AD3" w:rsidP="00302BDD">
      <w:pPr>
        <w:bidi w:val="0"/>
        <w:snapToGrid w:val="0"/>
        <w:jc w:val="center"/>
        <w:rPr>
          <w:sz w:val="20"/>
          <w:szCs w:val="20"/>
          <w:vertAlign w:val="superscript"/>
        </w:rPr>
      </w:pPr>
      <w:r w:rsidRPr="009C279A">
        <w:rPr>
          <w:sz w:val="20"/>
          <w:szCs w:val="20"/>
        </w:rPr>
        <w:t>El-</w:t>
      </w:r>
      <w:proofErr w:type="spellStart"/>
      <w:r w:rsidRPr="009C279A">
        <w:rPr>
          <w:sz w:val="20"/>
          <w:szCs w:val="20"/>
        </w:rPr>
        <w:t>Metwally</w:t>
      </w:r>
      <w:proofErr w:type="spellEnd"/>
      <w:r w:rsidRPr="009C279A">
        <w:rPr>
          <w:sz w:val="20"/>
          <w:szCs w:val="20"/>
        </w:rPr>
        <w:t xml:space="preserve"> L</w:t>
      </w:r>
      <w:r w:rsidR="00C72AF9" w:rsidRPr="009C279A">
        <w:rPr>
          <w:sz w:val="20"/>
          <w:szCs w:val="20"/>
        </w:rPr>
        <w:t>.</w:t>
      </w:r>
      <w:r w:rsidRPr="009C279A">
        <w:rPr>
          <w:sz w:val="20"/>
          <w:szCs w:val="20"/>
        </w:rPr>
        <w:t xml:space="preserve"> El-Shahawy</w:t>
      </w:r>
      <w:r w:rsidR="00893F67" w:rsidRPr="009C279A">
        <w:rPr>
          <w:sz w:val="20"/>
          <w:szCs w:val="20"/>
          <w:vertAlign w:val="superscript"/>
          <w:lang w:bidi="ar-EG"/>
        </w:rPr>
        <w:t>1</w:t>
      </w:r>
      <w:r w:rsidRPr="009C279A">
        <w:rPr>
          <w:sz w:val="20"/>
          <w:szCs w:val="20"/>
          <w:lang w:bidi="ar-EG"/>
        </w:rPr>
        <w:t xml:space="preserve">, </w:t>
      </w:r>
      <w:r w:rsidRPr="009C279A">
        <w:rPr>
          <w:sz w:val="20"/>
          <w:szCs w:val="20"/>
        </w:rPr>
        <w:t>Mohamed E</w:t>
      </w:r>
      <w:r w:rsidR="00C72AF9" w:rsidRPr="009C279A">
        <w:rPr>
          <w:sz w:val="20"/>
          <w:szCs w:val="20"/>
        </w:rPr>
        <w:t>.</w:t>
      </w:r>
      <w:r w:rsidRPr="009C279A">
        <w:rPr>
          <w:sz w:val="20"/>
          <w:szCs w:val="20"/>
        </w:rPr>
        <w:t xml:space="preserve"> Salem</w:t>
      </w:r>
      <w:r w:rsidR="00893F67" w:rsidRPr="009C279A">
        <w:rPr>
          <w:sz w:val="20"/>
          <w:szCs w:val="20"/>
          <w:vertAlign w:val="superscript"/>
          <w:lang w:bidi="ar-EG"/>
        </w:rPr>
        <w:t>1</w:t>
      </w:r>
      <w:r w:rsidRPr="009C279A">
        <w:rPr>
          <w:sz w:val="20"/>
          <w:szCs w:val="20"/>
          <w:lang w:bidi="ar-EG"/>
        </w:rPr>
        <w:t xml:space="preserve">, </w:t>
      </w:r>
      <w:proofErr w:type="spellStart"/>
      <w:r w:rsidRPr="009C279A">
        <w:rPr>
          <w:sz w:val="20"/>
          <w:szCs w:val="20"/>
        </w:rPr>
        <w:t>Ashraf</w:t>
      </w:r>
      <w:proofErr w:type="spellEnd"/>
      <w:r w:rsidRPr="009C279A">
        <w:rPr>
          <w:sz w:val="20"/>
          <w:szCs w:val="20"/>
        </w:rPr>
        <w:t xml:space="preserve"> T</w:t>
      </w:r>
      <w:r w:rsidR="00C72AF9" w:rsidRPr="009C279A">
        <w:rPr>
          <w:sz w:val="20"/>
          <w:szCs w:val="20"/>
        </w:rPr>
        <w:t>.</w:t>
      </w:r>
      <w:r w:rsidRPr="009C279A">
        <w:rPr>
          <w:sz w:val="20"/>
          <w:szCs w:val="20"/>
        </w:rPr>
        <w:t xml:space="preserve"> Mahmoud</w:t>
      </w:r>
      <w:r w:rsidR="00893F67" w:rsidRPr="009C279A">
        <w:rPr>
          <w:sz w:val="20"/>
          <w:szCs w:val="20"/>
          <w:vertAlign w:val="superscript"/>
          <w:lang w:bidi="ar-EG"/>
        </w:rPr>
        <w:t>1</w:t>
      </w:r>
      <w:r w:rsidR="00C72AF9" w:rsidRPr="009C279A">
        <w:rPr>
          <w:sz w:val="20"/>
          <w:szCs w:val="20"/>
          <w:lang w:bidi="ar-EG"/>
        </w:rPr>
        <w:t>,</w:t>
      </w:r>
      <w:r w:rsidRPr="009C279A">
        <w:rPr>
          <w:sz w:val="20"/>
          <w:szCs w:val="20"/>
          <w:lang w:bidi="ar-EG"/>
        </w:rPr>
        <w:t xml:space="preserve"> </w:t>
      </w:r>
      <w:r w:rsidRPr="009C279A">
        <w:rPr>
          <w:sz w:val="20"/>
          <w:szCs w:val="20"/>
        </w:rPr>
        <w:t>Ahmed W</w:t>
      </w:r>
      <w:r w:rsidR="00C72AF9" w:rsidRPr="009C279A">
        <w:rPr>
          <w:sz w:val="20"/>
          <w:szCs w:val="20"/>
        </w:rPr>
        <w:t>.</w:t>
      </w:r>
      <w:r w:rsidRPr="009C279A">
        <w:rPr>
          <w:sz w:val="20"/>
          <w:szCs w:val="20"/>
        </w:rPr>
        <w:t xml:space="preserve"> Mahdy</w:t>
      </w:r>
      <w:r w:rsidR="00893F67" w:rsidRPr="009C279A">
        <w:rPr>
          <w:sz w:val="20"/>
          <w:szCs w:val="20"/>
          <w:vertAlign w:val="superscript"/>
        </w:rPr>
        <w:t>1</w:t>
      </w:r>
      <w:r w:rsidRPr="009C279A">
        <w:rPr>
          <w:sz w:val="20"/>
          <w:szCs w:val="20"/>
        </w:rPr>
        <w:t xml:space="preserve"> and Mohamed E</w:t>
      </w:r>
      <w:r w:rsidR="00C54764" w:rsidRPr="009C279A">
        <w:rPr>
          <w:sz w:val="20"/>
          <w:szCs w:val="20"/>
        </w:rPr>
        <w:t>.</w:t>
      </w:r>
      <w:r w:rsidRPr="009C279A">
        <w:rPr>
          <w:sz w:val="20"/>
          <w:szCs w:val="20"/>
        </w:rPr>
        <w:t>M</w:t>
      </w:r>
      <w:r w:rsidR="00C54764" w:rsidRPr="009C279A">
        <w:rPr>
          <w:sz w:val="20"/>
          <w:szCs w:val="20"/>
        </w:rPr>
        <w:t>.</w:t>
      </w:r>
      <w:r w:rsidRPr="009C279A">
        <w:rPr>
          <w:sz w:val="20"/>
          <w:szCs w:val="20"/>
        </w:rPr>
        <w:t xml:space="preserve"> Salem</w:t>
      </w:r>
      <w:r w:rsidR="00893F67" w:rsidRPr="009C279A">
        <w:rPr>
          <w:sz w:val="20"/>
          <w:szCs w:val="20"/>
          <w:vertAlign w:val="superscript"/>
        </w:rPr>
        <w:t>2</w:t>
      </w:r>
    </w:p>
    <w:p w:rsidR="007E0258" w:rsidRPr="009C279A" w:rsidRDefault="007E0258" w:rsidP="00302BDD">
      <w:pPr>
        <w:bidi w:val="0"/>
        <w:snapToGrid w:val="0"/>
        <w:jc w:val="center"/>
        <w:rPr>
          <w:sz w:val="20"/>
          <w:szCs w:val="20"/>
          <w:vertAlign w:val="superscript"/>
        </w:rPr>
      </w:pPr>
    </w:p>
    <w:p w:rsidR="00C72AF9" w:rsidRPr="009C279A" w:rsidRDefault="00893F67" w:rsidP="00302BDD">
      <w:pPr>
        <w:bidi w:val="0"/>
        <w:snapToGrid w:val="0"/>
        <w:jc w:val="center"/>
        <w:rPr>
          <w:sz w:val="20"/>
          <w:szCs w:val="20"/>
          <w:lang w:bidi="ar-EG"/>
        </w:rPr>
      </w:pPr>
      <w:r w:rsidRPr="009C279A">
        <w:rPr>
          <w:sz w:val="20"/>
          <w:szCs w:val="20"/>
          <w:vertAlign w:val="superscript"/>
        </w:rPr>
        <w:t>1</w:t>
      </w:r>
      <w:r w:rsidR="00CC1AD3" w:rsidRPr="009C279A">
        <w:rPr>
          <w:sz w:val="20"/>
          <w:szCs w:val="20"/>
        </w:rPr>
        <w:t xml:space="preserve">Division of Nephrology, Department of </w:t>
      </w:r>
      <w:r w:rsidR="007E0258" w:rsidRPr="009C279A">
        <w:rPr>
          <w:sz w:val="20"/>
          <w:szCs w:val="20"/>
          <w:lang w:bidi="ar-EG"/>
        </w:rPr>
        <w:t>internal medicine</w:t>
      </w:r>
      <w:r w:rsidR="00C72AF9" w:rsidRPr="009C279A">
        <w:rPr>
          <w:sz w:val="20"/>
          <w:szCs w:val="20"/>
          <w:lang w:bidi="ar-EG"/>
        </w:rPr>
        <w:t xml:space="preserve">, </w:t>
      </w:r>
      <w:r w:rsidR="00CC1AD3" w:rsidRPr="009C279A">
        <w:rPr>
          <w:sz w:val="20"/>
          <w:szCs w:val="20"/>
          <w:lang w:bidi="ar-EG"/>
        </w:rPr>
        <w:t xml:space="preserve">Faculty of Medicine, </w:t>
      </w:r>
      <w:proofErr w:type="spellStart"/>
      <w:r w:rsidR="00CC1AD3" w:rsidRPr="009C279A">
        <w:rPr>
          <w:sz w:val="20"/>
          <w:szCs w:val="20"/>
          <w:lang w:bidi="ar-EG"/>
        </w:rPr>
        <w:t>Benha</w:t>
      </w:r>
      <w:proofErr w:type="spellEnd"/>
      <w:r w:rsidR="00CC1AD3" w:rsidRPr="009C279A">
        <w:rPr>
          <w:sz w:val="20"/>
          <w:szCs w:val="20"/>
          <w:lang w:bidi="ar-EG"/>
        </w:rPr>
        <w:t xml:space="preserve"> University</w:t>
      </w:r>
      <w:r w:rsidR="00C72AF9" w:rsidRPr="009C279A">
        <w:rPr>
          <w:sz w:val="20"/>
          <w:szCs w:val="20"/>
          <w:lang w:bidi="ar-EG"/>
        </w:rPr>
        <w:t>, Egypt</w:t>
      </w:r>
      <w:r w:rsidR="00C54764" w:rsidRPr="009C279A">
        <w:rPr>
          <w:sz w:val="20"/>
          <w:szCs w:val="20"/>
          <w:lang w:bidi="ar-EG"/>
        </w:rPr>
        <w:t xml:space="preserve"> </w:t>
      </w:r>
      <w:r w:rsidRPr="009C279A">
        <w:rPr>
          <w:sz w:val="20"/>
          <w:szCs w:val="20"/>
          <w:vertAlign w:val="superscript"/>
          <w:lang w:bidi="ar-EG"/>
        </w:rPr>
        <w:t>2</w:t>
      </w:r>
      <w:r w:rsidR="00C72AF9" w:rsidRPr="009C279A">
        <w:rPr>
          <w:sz w:val="20"/>
          <w:szCs w:val="20"/>
          <w:lang w:bidi="ar-EG"/>
        </w:rPr>
        <w:t xml:space="preserve">Internal Medicine, Faculty of Medicine, </w:t>
      </w:r>
      <w:proofErr w:type="spellStart"/>
      <w:r w:rsidR="00C72AF9" w:rsidRPr="009C279A">
        <w:rPr>
          <w:sz w:val="20"/>
          <w:szCs w:val="20"/>
          <w:lang w:bidi="ar-EG"/>
        </w:rPr>
        <w:t>Benha</w:t>
      </w:r>
      <w:proofErr w:type="spellEnd"/>
      <w:r w:rsidR="00C72AF9" w:rsidRPr="009C279A">
        <w:rPr>
          <w:sz w:val="20"/>
          <w:szCs w:val="20"/>
          <w:lang w:bidi="ar-EG"/>
        </w:rPr>
        <w:t xml:space="preserve"> University, Egypt</w:t>
      </w:r>
      <w:r w:rsidR="00C54764" w:rsidRPr="009C279A">
        <w:rPr>
          <w:sz w:val="20"/>
          <w:szCs w:val="20"/>
          <w:lang w:bidi="ar-EG"/>
        </w:rPr>
        <w:t>.</w:t>
      </w:r>
    </w:p>
    <w:p w:rsidR="007D0CF6" w:rsidRPr="009C279A" w:rsidRDefault="002A132F" w:rsidP="00302BDD">
      <w:pPr>
        <w:bidi w:val="0"/>
        <w:snapToGrid w:val="0"/>
        <w:jc w:val="center"/>
        <w:rPr>
          <w:sz w:val="20"/>
          <w:szCs w:val="20"/>
          <w:lang w:bidi="ar-EG"/>
        </w:rPr>
      </w:pPr>
      <w:hyperlink r:id="rId8" w:history="1">
        <w:r w:rsidR="007D0CF6" w:rsidRPr="009C279A">
          <w:rPr>
            <w:rStyle w:val="Hyperlink"/>
            <w:sz w:val="20"/>
            <w:szCs w:val="20"/>
            <w:lang w:bidi="ar-EG"/>
          </w:rPr>
          <w:t>abobassant2010@yahoo.com</w:t>
        </w:r>
      </w:hyperlink>
    </w:p>
    <w:p w:rsidR="007D0CF6" w:rsidRPr="009C279A" w:rsidRDefault="007D0CF6" w:rsidP="00302BDD">
      <w:pPr>
        <w:bidi w:val="0"/>
        <w:snapToGrid w:val="0"/>
        <w:jc w:val="center"/>
        <w:rPr>
          <w:sz w:val="20"/>
          <w:szCs w:val="20"/>
          <w:lang w:bidi="ar-EG"/>
        </w:rPr>
      </w:pPr>
    </w:p>
    <w:p w:rsidR="00C54764" w:rsidRPr="009C279A" w:rsidRDefault="0088043A" w:rsidP="00302BDD">
      <w:pPr>
        <w:bidi w:val="0"/>
        <w:snapToGrid w:val="0"/>
        <w:jc w:val="both"/>
        <w:rPr>
          <w:sz w:val="20"/>
          <w:szCs w:val="20"/>
          <w:lang w:bidi="ar-EG"/>
        </w:rPr>
      </w:pPr>
      <w:r w:rsidRPr="009C279A">
        <w:rPr>
          <w:b/>
          <w:bCs/>
          <w:sz w:val="20"/>
          <w:szCs w:val="20"/>
          <w:lang w:bidi="ar-EG"/>
        </w:rPr>
        <w:t>Abstract</w:t>
      </w:r>
      <w:r w:rsidRPr="009C279A">
        <w:rPr>
          <w:sz w:val="20"/>
          <w:szCs w:val="20"/>
          <w:lang w:bidi="ar-EG"/>
        </w:rPr>
        <w:t xml:space="preserve">: </w:t>
      </w:r>
      <w:r w:rsidR="00195524" w:rsidRPr="009C279A">
        <w:rPr>
          <w:b/>
          <w:bCs/>
          <w:sz w:val="20"/>
          <w:szCs w:val="20"/>
        </w:rPr>
        <w:t>Background</w:t>
      </w:r>
      <w:r w:rsidR="00195524" w:rsidRPr="009C279A">
        <w:rPr>
          <w:sz w:val="20"/>
          <w:szCs w:val="20"/>
        </w:rPr>
        <w:t xml:space="preserve">: </w:t>
      </w:r>
      <w:r w:rsidR="00C54764" w:rsidRPr="009C279A">
        <w:rPr>
          <w:sz w:val="20"/>
          <w:szCs w:val="20"/>
        </w:rPr>
        <w:t>Kidney transplantation is the best possible treatment for many patients with end-stage renal failure</w:t>
      </w:r>
      <w:r w:rsidR="00DF743F" w:rsidRPr="009C279A">
        <w:rPr>
          <w:sz w:val="20"/>
          <w:szCs w:val="20"/>
        </w:rPr>
        <w:t>.</w:t>
      </w:r>
      <w:r w:rsidR="00C54764" w:rsidRPr="009C279A">
        <w:rPr>
          <w:sz w:val="20"/>
          <w:szCs w:val="20"/>
        </w:rPr>
        <w:t xml:space="preserve"> </w:t>
      </w:r>
      <w:r w:rsidR="00DF743F" w:rsidRPr="009C279A">
        <w:rPr>
          <w:sz w:val="20"/>
          <w:szCs w:val="20"/>
        </w:rPr>
        <w:t>Chronic, progressive, and irreversible loss of a transplanted kidney function, previously named chronic allograft nephropathy (CAN), is the leading cause of chronic allograft failure amon</w:t>
      </w:r>
      <w:r w:rsidR="007E0258" w:rsidRPr="009C279A">
        <w:rPr>
          <w:sz w:val="20"/>
          <w:szCs w:val="20"/>
        </w:rPr>
        <w:t xml:space="preserve">g kidney transplant recipients </w:t>
      </w:r>
      <w:r w:rsidR="00C54764" w:rsidRPr="009C279A">
        <w:rPr>
          <w:sz w:val="20"/>
          <w:szCs w:val="20"/>
        </w:rPr>
        <w:t xml:space="preserve">and eventual allograft loss with return to dialysis is associated with increased mortality and morbidity. </w:t>
      </w:r>
      <w:r w:rsidR="00195524" w:rsidRPr="009C279A">
        <w:rPr>
          <w:sz w:val="20"/>
          <w:szCs w:val="20"/>
        </w:rPr>
        <w:t xml:space="preserve">CAN is a generic term of all causes of chronic kidney allograft nephropathy associated with fibrosis. It is clinically characterized by a gradual worsening of renal function in the presence of arterial hypertension and low-grade </w:t>
      </w:r>
      <w:proofErr w:type="spellStart"/>
      <w:r w:rsidR="00195524" w:rsidRPr="009C279A">
        <w:rPr>
          <w:sz w:val="20"/>
          <w:szCs w:val="20"/>
        </w:rPr>
        <w:t>proteinuria</w:t>
      </w:r>
      <w:proofErr w:type="spellEnd"/>
      <w:r w:rsidR="00195524" w:rsidRPr="009C279A">
        <w:rPr>
          <w:sz w:val="20"/>
          <w:szCs w:val="20"/>
        </w:rPr>
        <w:t xml:space="preserve">. Histological changes of CAN usually precede functional deterioration and include interstitial fibrosis/tubular atrophy accompanied by vascular changes and </w:t>
      </w:r>
      <w:proofErr w:type="spellStart"/>
      <w:r w:rsidR="00195524" w:rsidRPr="009C279A">
        <w:rPr>
          <w:sz w:val="20"/>
          <w:szCs w:val="20"/>
        </w:rPr>
        <w:t>glomerulosclerosis</w:t>
      </w:r>
      <w:proofErr w:type="spellEnd"/>
      <w:r w:rsidR="00195524" w:rsidRPr="009C279A">
        <w:rPr>
          <w:sz w:val="20"/>
          <w:szCs w:val="20"/>
        </w:rPr>
        <w:t xml:space="preserve">. Both immunological and non immunological factors can be responsible for CAN. Immunological causes include chronic active antibody-mediated and T cell-mediated rejection. Non immunological factors include brain death in the donor, increasing donor age, ischemia-reperfusion injury, </w:t>
      </w:r>
      <w:proofErr w:type="spellStart"/>
      <w:r w:rsidR="00195524" w:rsidRPr="009C279A">
        <w:rPr>
          <w:sz w:val="20"/>
          <w:szCs w:val="20"/>
        </w:rPr>
        <w:t>calcineurin</w:t>
      </w:r>
      <w:proofErr w:type="spellEnd"/>
      <w:r w:rsidR="00195524" w:rsidRPr="009C279A">
        <w:rPr>
          <w:sz w:val="20"/>
          <w:szCs w:val="20"/>
        </w:rPr>
        <w:t xml:space="preserve"> inhibitor </w:t>
      </w:r>
      <w:proofErr w:type="spellStart"/>
      <w:r w:rsidR="00195524" w:rsidRPr="009C279A">
        <w:rPr>
          <w:sz w:val="20"/>
          <w:szCs w:val="20"/>
        </w:rPr>
        <w:t>nephrotoxicity</w:t>
      </w:r>
      <w:proofErr w:type="spellEnd"/>
      <w:r w:rsidR="00195524" w:rsidRPr="009C279A">
        <w:rPr>
          <w:sz w:val="20"/>
          <w:szCs w:val="20"/>
        </w:rPr>
        <w:t xml:space="preserve">, hypertension, diabetes mellitus, </w:t>
      </w:r>
      <w:proofErr w:type="spellStart"/>
      <w:r w:rsidR="00195524" w:rsidRPr="009C279A">
        <w:rPr>
          <w:sz w:val="20"/>
          <w:szCs w:val="20"/>
        </w:rPr>
        <w:t>hyperlipidemia</w:t>
      </w:r>
      <w:proofErr w:type="spellEnd"/>
      <w:r w:rsidR="00195524" w:rsidRPr="009C279A">
        <w:rPr>
          <w:sz w:val="20"/>
          <w:szCs w:val="20"/>
        </w:rPr>
        <w:t xml:space="preserve">, chronic obstruction and chronic viral infections. Even if the contributing factors to CAN </w:t>
      </w:r>
      <w:proofErr w:type="spellStart"/>
      <w:r w:rsidR="00195524" w:rsidRPr="009C279A">
        <w:rPr>
          <w:sz w:val="20"/>
          <w:szCs w:val="20"/>
        </w:rPr>
        <w:t>can</w:t>
      </w:r>
      <w:proofErr w:type="spellEnd"/>
      <w:r w:rsidR="00195524" w:rsidRPr="009C279A">
        <w:rPr>
          <w:sz w:val="20"/>
          <w:szCs w:val="20"/>
        </w:rPr>
        <w:t xml:space="preserve"> be identified, not all of them can be interrupted prior to and after grafting. Preventive strategies include improvements in medical and surgical strategies to reduce ischemia-reperfusion injury, strategies to minimize acute rejection and strategies aiming for HLA-matched transplants. Additional measures include tight control of blood pressure, </w:t>
      </w:r>
      <w:proofErr w:type="spellStart"/>
      <w:r w:rsidR="00195524" w:rsidRPr="009C279A">
        <w:rPr>
          <w:sz w:val="20"/>
          <w:szCs w:val="20"/>
        </w:rPr>
        <w:t>proteinuria</w:t>
      </w:r>
      <w:proofErr w:type="spellEnd"/>
      <w:r w:rsidR="00195524" w:rsidRPr="009C279A">
        <w:rPr>
          <w:sz w:val="20"/>
          <w:szCs w:val="20"/>
        </w:rPr>
        <w:t xml:space="preserve">, lipids and glucose. Antivirus treatment, appropriate diet, weight control, no smoking and good compliance are also suggested in certain settings. </w:t>
      </w:r>
      <w:r w:rsidR="00195524" w:rsidRPr="009C279A">
        <w:rPr>
          <w:b/>
          <w:bCs/>
          <w:sz w:val="20"/>
          <w:szCs w:val="20"/>
        </w:rPr>
        <w:t xml:space="preserve">Conclusion: </w:t>
      </w:r>
      <w:r w:rsidR="00195524" w:rsidRPr="009C279A">
        <w:rPr>
          <w:sz w:val="20"/>
          <w:szCs w:val="20"/>
        </w:rPr>
        <w:t xml:space="preserve">Evidence-based treatment strategies for CAN are lacking, but several prevention and management strategies are recommended in clinical practice. </w:t>
      </w:r>
      <w:r w:rsidR="00C54764" w:rsidRPr="009C279A">
        <w:rPr>
          <w:sz w:val="20"/>
          <w:szCs w:val="20"/>
        </w:rPr>
        <w:t xml:space="preserve">Recommended proactive preventive measures are control of hypertension, </w:t>
      </w:r>
      <w:proofErr w:type="spellStart"/>
      <w:r w:rsidR="00C54764" w:rsidRPr="009C279A">
        <w:rPr>
          <w:sz w:val="20"/>
          <w:szCs w:val="20"/>
        </w:rPr>
        <w:t>proteinuria</w:t>
      </w:r>
      <w:proofErr w:type="spellEnd"/>
      <w:r w:rsidR="00C54764" w:rsidRPr="009C279A">
        <w:rPr>
          <w:sz w:val="20"/>
          <w:szCs w:val="20"/>
        </w:rPr>
        <w:t xml:space="preserve">, </w:t>
      </w:r>
      <w:proofErr w:type="spellStart"/>
      <w:r w:rsidR="00C54764" w:rsidRPr="009C279A">
        <w:rPr>
          <w:sz w:val="20"/>
          <w:szCs w:val="20"/>
        </w:rPr>
        <w:t>dyslipidaemia</w:t>
      </w:r>
      <w:proofErr w:type="spellEnd"/>
      <w:r w:rsidR="00C54764" w:rsidRPr="009C279A">
        <w:rPr>
          <w:sz w:val="20"/>
          <w:szCs w:val="20"/>
        </w:rPr>
        <w:t xml:space="preserve">, diabetes, smoking, and other </w:t>
      </w:r>
      <w:proofErr w:type="spellStart"/>
      <w:r w:rsidR="00C54764" w:rsidRPr="009C279A">
        <w:rPr>
          <w:sz w:val="20"/>
          <w:szCs w:val="20"/>
        </w:rPr>
        <w:t>comorbidities</w:t>
      </w:r>
      <w:proofErr w:type="spellEnd"/>
      <w:r w:rsidR="00C54764" w:rsidRPr="009C279A">
        <w:rPr>
          <w:sz w:val="20"/>
          <w:szCs w:val="20"/>
        </w:rPr>
        <w:t>. Strategies to maintain transplant function and improve long-term graft survival are important goals of translational research.</w:t>
      </w:r>
    </w:p>
    <w:p w:rsidR="00EA0BB9" w:rsidRPr="009C279A" w:rsidRDefault="007E0258" w:rsidP="00302BDD">
      <w:pPr>
        <w:bidi w:val="0"/>
        <w:snapToGrid w:val="0"/>
        <w:jc w:val="both"/>
        <w:rPr>
          <w:sz w:val="20"/>
          <w:szCs w:val="20"/>
          <w:lang w:eastAsia="zh-CN"/>
        </w:rPr>
      </w:pPr>
      <w:r w:rsidRPr="009C279A">
        <w:rPr>
          <w:sz w:val="20"/>
          <w:szCs w:val="20"/>
        </w:rPr>
        <w:t>[El-</w:t>
      </w:r>
      <w:proofErr w:type="spellStart"/>
      <w:r w:rsidRPr="009C279A">
        <w:rPr>
          <w:sz w:val="20"/>
          <w:szCs w:val="20"/>
        </w:rPr>
        <w:t>Metwally</w:t>
      </w:r>
      <w:proofErr w:type="spellEnd"/>
      <w:r w:rsidRPr="009C279A">
        <w:rPr>
          <w:sz w:val="20"/>
          <w:szCs w:val="20"/>
        </w:rPr>
        <w:t xml:space="preserve"> L. El-</w:t>
      </w:r>
      <w:proofErr w:type="spellStart"/>
      <w:r w:rsidRPr="009C279A">
        <w:rPr>
          <w:sz w:val="20"/>
          <w:szCs w:val="20"/>
        </w:rPr>
        <w:t>Shahawy</w:t>
      </w:r>
      <w:proofErr w:type="spellEnd"/>
      <w:r w:rsidRPr="009C279A">
        <w:rPr>
          <w:sz w:val="20"/>
          <w:szCs w:val="20"/>
          <w:lang w:bidi="ar-EG"/>
        </w:rPr>
        <w:t xml:space="preserve">, </w:t>
      </w:r>
      <w:r w:rsidRPr="009C279A">
        <w:rPr>
          <w:sz w:val="20"/>
          <w:szCs w:val="20"/>
        </w:rPr>
        <w:t>Mohamed E. Salem</w:t>
      </w:r>
      <w:r w:rsidRPr="009C279A">
        <w:rPr>
          <w:sz w:val="20"/>
          <w:szCs w:val="20"/>
          <w:lang w:bidi="ar-EG"/>
        </w:rPr>
        <w:t xml:space="preserve">, </w:t>
      </w:r>
      <w:proofErr w:type="spellStart"/>
      <w:r w:rsidRPr="009C279A">
        <w:rPr>
          <w:sz w:val="20"/>
          <w:szCs w:val="20"/>
        </w:rPr>
        <w:t>Ashraf</w:t>
      </w:r>
      <w:proofErr w:type="spellEnd"/>
      <w:r w:rsidRPr="009C279A">
        <w:rPr>
          <w:sz w:val="20"/>
          <w:szCs w:val="20"/>
        </w:rPr>
        <w:t xml:space="preserve"> T. </w:t>
      </w:r>
      <w:proofErr w:type="spellStart"/>
      <w:r w:rsidRPr="009C279A">
        <w:rPr>
          <w:sz w:val="20"/>
          <w:szCs w:val="20"/>
        </w:rPr>
        <w:t>Mahmoud</w:t>
      </w:r>
      <w:proofErr w:type="spellEnd"/>
      <w:r w:rsidRPr="009C279A">
        <w:rPr>
          <w:sz w:val="20"/>
          <w:szCs w:val="20"/>
          <w:lang w:bidi="ar-EG"/>
        </w:rPr>
        <w:t xml:space="preserve">, </w:t>
      </w:r>
      <w:r w:rsidRPr="009C279A">
        <w:rPr>
          <w:sz w:val="20"/>
          <w:szCs w:val="20"/>
        </w:rPr>
        <w:t xml:space="preserve">Ahmed W. </w:t>
      </w:r>
      <w:proofErr w:type="spellStart"/>
      <w:r w:rsidRPr="009C279A">
        <w:rPr>
          <w:sz w:val="20"/>
          <w:szCs w:val="20"/>
        </w:rPr>
        <w:t>Mahdy</w:t>
      </w:r>
      <w:proofErr w:type="spellEnd"/>
      <w:r w:rsidRPr="009C279A">
        <w:rPr>
          <w:sz w:val="20"/>
          <w:szCs w:val="20"/>
        </w:rPr>
        <w:t xml:space="preserve"> and Mohamed E.M. Salem</w:t>
      </w:r>
      <w:r w:rsidR="00302BDD" w:rsidRPr="009C279A">
        <w:rPr>
          <w:rFonts w:hint="eastAsia"/>
          <w:sz w:val="20"/>
          <w:szCs w:val="20"/>
          <w:lang w:eastAsia="zh-CN"/>
        </w:rPr>
        <w:t>.</w:t>
      </w:r>
      <w:r w:rsidRPr="009C279A">
        <w:rPr>
          <w:b/>
          <w:bCs/>
          <w:sz w:val="20"/>
          <w:szCs w:val="20"/>
        </w:rPr>
        <w:t xml:space="preserve"> </w:t>
      </w:r>
      <w:proofErr w:type="gramStart"/>
      <w:r w:rsidRPr="009C279A">
        <w:rPr>
          <w:b/>
          <w:bCs/>
          <w:sz w:val="20"/>
          <w:szCs w:val="20"/>
        </w:rPr>
        <w:t>Diagnosis and prevention of chronic kidney allograft loss</w:t>
      </w:r>
      <w:r w:rsidR="00EA0BB9" w:rsidRPr="009C279A">
        <w:rPr>
          <w:rFonts w:eastAsia="Times New Roman"/>
          <w:b/>
          <w:bCs/>
          <w:sz w:val="20"/>
          <w:szCs w:val="20"/>
          <w:lang w:bidi="fa-IR"/>
        </w:rPr>
        <w:t>.</w:t>
      </w:r>
      <w:proofErr w:type="gramEnd"/>
      <w:r w:rsidR="00EA0BB9" w:rsidRPr="009C279A">
        <w:rPr>
          <w:rFonts w:hint="eastAsia"/>
          <w:b/>
          <w:bCs/>
          <w:sz w:val="20"/>
          <w:szCs w:val="20"/>
        </w:rPr>
        <w:t xml:space="preserve"> </w:t>
      </w:r>
      <w:r w:rsidR="00EA0BB9" w:rsidRPr="009C279A">
        <w:rPr>
          <w:rFonts w:eastAsia="Times New Roman"/>
          <w:bCs/>
          <w:i/>
          <w:sz w:val="20"/>
          <w:szCs w:val="20"/>
        </w:rPr>
        <w:t xml:space="preserve">Nat </w:t>
      </w:r>
      <w:proofErr w:type="spellStart"/>
      <w:r w:rsidR="00EA0BB9" w:rsidRPr="009C279A">
        <w:rPr>
          <w:rFonts w:eastAsia="Times New Roman"/>
          <w:bCs/>
          <w:i/>
          <w:sz w:val="20"/>
          <w:szCs w:val="20"/>
        </w:rPr>
        <w:t>Sci</w:t>
      </w:r>
      <w:proofErr w:type="spellEnd"/>
      <w:r w:rsidR="00EA0BB9" w:rsidRPr="009C279A">
        <w:rPr>
          <w:rFonts w:eastAsiaTheme="minorEastAsia" w:hint="eastAsia"/>
          <w:bCs/>
          <w:i/>
          <w:sz w:val="20"/>
          <w:szCs w:val="20"/>
        </w:rPr>
        <w:t xml:space="preserve"> </w:t>
      </w:r>
      <w:r w:rsidR="00EA0BB9" w:rsidRPr="009C279A">
        <w:rPr>
          <w:sz w:val="20"/>
          <w:szCs w:val="20"/>
        </w:rPr>
        <w:t>201</w:t>
      </w:r>
      <w:r w:rsidR="00EA0BB9" w:rsidRPr="009C279A">
        <w:rPr>
          <w:rFonts w:hint="eastAsia"/>
          <w:sz w:val="20"/>
          <w:szCs w:val="20"/>
        </w:rPr>
        <w:t>5</w:t>
      </w:r>
      <w:proofErr w:type="gramStart"/>
      <w:r w:rsidR="00EA0BB9" w:rsidRPr="009C279A">
        <w:rPr>
          <w:sz w:val="20"/>
          <w:szCs w:val="20"/>
        </w:rPr>
        <w:t>;1</w:t>
      </w:r>
      <w:r w:rsidR="00EA0BB9" w:rsidRPr="009C279A">
        <w:rPr>
          <w:rFonts w:hint="eastAsia"/>
          <w:sz w:val="20"/>
          <w:szCs w:val="20"/>
        </w:rPr>
        <w:t>3</w:t>
      </w:r>
      <w:proofErr w:type="gramEnd"/>
      <w:r w:rsidR="00EA0BB9" w:rsidRPr="009C279A">
        <w:rPr>
          <w:sz w:val="20"/>
          <w:szCs w:val="20"/>
        </w:rPr>
        <w:t>(</w:t>
      </w:r>
      <w:r w:rsidR="00EA0BB9" w:rsidRPr="009C279A">
        <w:rPr>
          <w:rFonts w:hint="eastAsia"/>
          <w:sz w:val="20"/>
          <w:szCs w:val="20"/>
        </w:rPr>
        <w:t>8)</w:t>
      </w:r>
      <w:r w:rsidR="00EA0BB9" w:rsidRPr="009C279A">
        <w:rPr>
          <w:sz w:val="20"/>
          <w:szCs w:val="20"/>
        </w:rPr>
        <w:t>:</w:t>
      </w:r>
      <w:r w:rsidR="00FF05AC" w:rsidRPr="009C279A">
        <w:rPr>
          <w:noProof/>
          <w:color w:val="000000"/>
          <w:sz w:val="20"/>
          <w:szCs w:val="20"/>
        </w:rPr>
        <w:t>79</w:t>
      </w:r>
      <w:r w:rsidR="00EA0BB9" w:rsidRPr="009C279A">
        <w:rPr>
          <w:color w:val="000000"/>
          <w:sz w:val="20"/>
          <w:szCs w:val="20"/>
        </w:rPr>
        <w:t>-</w:t>
      </w:r>
      <w:r w:rsidR="00FF05AC" w:rsidRPr="009C279A">
        <w:rPr>
          <w:noProof/>
          <w:color w:val="000000"/>
          <w:sz w:val="20"/>
          <w:szCs w:val="20"/>
        </w:rPr>
        <w:t>90</w:t>
      </w:r>
      <w:r w:rsidR="00EA0BB9" w:rsidRPr="009C279A">
        <w:rPr>
          <w:sz w:val="20"/>
          <w:szCs w:val="20"/>
        </w:rPr>
        <w:t>]</w:t>
      </w:r>
      <w:r w:rsidR="00EA0BB9" w:rsidRPr="009C279A">
        <w:rPr>
          <w:rFonts w:hint="eastAsia"/>
          <w:sz w:val="20"/>
          <w:szCs w:val="20"/>
        </w:rPr>
        <w:t>.</w:t>
      </w:r>
      <w:r w:rsidR="00EA0BB9" w:rsidRPr="009C279A">
        <w:rPr>
          <w:sz w:val="20"/>
          <w:szCs w:val="20"/>
        </w:rPr>
        <w:t xml:space="preserve"> (ISSN: 1545-0740).</w:t>
      </w:r>
      <w:r w:rsidR="00EA0BB9" w:rsidRPr="009C279A">
        <w:rPr>
          <w:color w:val="0000FF"/>
          <w:sz w:val="20"/>
          <w:szCs w:val="20"/>
        </w:rPr>
        <w:t xml:space="preserve"> </w:t>
      </w:r>
      <w:hyperlink r:id="rId9" w:history="1">
        <w:r w:rsidR="00EA0BB9" w:rsidRPr="009C279A">
          <w:rPr>
            <w:rStyle w:val="Hyperlink"/>
            <w:sz w:val="20"/>
            <w:szCs w:val="20"/>
          </w:rPr>
          <w:t>http://www.sciencepub.net/nature</w:t>
        </w:r>
      </w:hyperlink>
      <w:r w:rsidR="00EA0BB9" w:rsidRPr="009C279A">
        <w:rPr>
          <w:sz w:val="20"/>
          <w:szCs w:val="20"/>
        </w:rPr>
        <w:t>.</w:t>
      </w:r>
      <w:r w:rsidR="00EA0BB9" w:rsidRPr="009C279A">
        <w:rPr>
          <w:rFonts w:hint="eastAsia"/>
          <w:sz w:val="20"/>
          <w:szCs w:val="20"/>
        </w:rPr>
        <w:t xml:space="preserve"> </w:t>
      </w:r>
      <w:r w:rsidR="00302BDD" w:rsidRPr="009C279A">
        <w:rPr>
          <w:rFonts w:hint="eastAsia"/>
          <w:sz w:val="20"/>
          <w:szCs w:val="20"/>
          <w:lang w:eastAsia="zh-CN"/>
        </w:rPr>
        <w:t>13</w:t>
      </w:r>
    </w:p>
    <w:p w:rsidR="007E0258" w:rsidRPr="009C279A" w:rsidRDefault="007E0258" w:rsidP="00302BDD">
      <w:pPr>
        <w:pStyle w:val="NoSpacing"/>
        <w:bidi w:val="0"/>
        <w:snapToGrid w:val="0"/>
        <w:jc w:val="both"/>
        <w:rPr>
          <w:rFonts w:ascii="Times New Roman" w:hAnsi="Times New Roman" w:cs="Times New Roman"/>
          <w:sz w:val="20"/>
          <w:szCs w:val="20"/>
          <w:vertAlign w:val="superscript"/>
        </w:rPr>
      </w:pPr>
    </w:p>
    <w:p w:rsidR="00DF743F" w:rsidRPr="009C279A" w:rsidRDefault="00DF743F" w:rsidP="00302BDD">
      <w:pPr>
        <w:bidi w:val="0"/>
        <w:snapToGrid w:val="0"/>
        <w:jc w:val="both"/>
        <w:rPr>
          <w:sz w:val="20"/>
          <w:szCs w:val="20"/>
          <w:lang w:bidi="ar-EG"/>
        </w:rPr>
      </w:pPr>
      <w:r w:rsidRPr="009C279A">
        <w:rPr>
          <w:b/>
          <w:bCs/>
          <w:sz w:val="20"/>
          <w:szCs w:val="20"/>
          <w:lang w:bidi="ar-EG"/>
        </w:rPr>
        <w:t>Keyword</w:t>
      </w:r>
      <w:r w:rsidR="00893F67" w:rsidRPr="009C279A">
        <w:rPr>
          <w:b/>
          <w:bCs/>
          <w:sz w:val="20"/>
          <w:szCs w:val="20"/>
          <w:lang w:bidi="ar-EG"/>
        </w:rPr>
        <w:t>s</w:t>
      </w:r>
      <w:r w:rsidRPr="009C279A">
        <w:rPr>
          <w:b/>
          <w:bCs/>
          <w:sz w:val="20"/>
          <w:szCs w:val="20"/>
          <w:lang w:bidi="ar-EG"/>
        </w:rPr>
        <w:t>:</w:t>
      </w:r>
      <w:r w:rsidRPr="009C279A">
        <w:rPr>
          <w:sz w:val="20"/>
          <w:szCs w:val="20"/>
          <w:lang w:bidi="ar-EG"/>
        </w:rPr>
        <w:t xml:space="preserve"> Kidney transplantation, </w:t>
      </w:r>
      <w:proofErr w:type="gramStart"/>
      <w:r w:rsidR="00D553CD" w:rsidRPr="009C279A">
        <w:rPr>
          <w:sz w:val="20"/>
          <w:szCs w:val="20"/>
          <w:lang w:bidi="ar-EG"/>
        </w:rPr>
        <w:t>Chronic</w:t>
      </w:r>
      <w:proofErr w:type="gramEnd"/>
      <w:r w:rsidR="00D553CD" w:rsidRPr="009C279A">
        <w:rPr>
          <w:sz w:val="20"/>
          <w:szCs w:val="20"/>
          <w:lang w:bidi="ar-EG"/>
        </w:rPr>
        <w:t xml:space="preserve"> allograft nephropathy, </w:t>
      </w:r>
      <w:r w:rsidR="00D553CD" w:rsidRPr="009C279A">
        <w:rPr>
          <w:sz w:val="20"/>
          <w:szCs w:val="20"/>
        </w:rPr>
        <w:t xml:space="preserve">allograft dysfunction, chronic rejection, deterioration, </w:t>
      </w:r>
      <w:r w:rsidRPr="009C279A">
        <w:rPr>
          <w:sz w:val="20"/>
          <w:szCs w:val="20"/>
        </w:rPr>
        <w:t xml:space="preserve">immunological and </w:t>
      </w:r>
      <w:r w:rsidR="00195524" w:rsidRPr="009C279A">
        <w:rPr>
          <w:sz w:val="20"/>
          <w:szCs w:val="20"/>
        </w:rPr>
        <w:t xml:space="preserve">non-immunological factors </w:t>
      </w:r>
      <w:r w:rsidRPr="009C279A">
        <w:rPr>
          <w:sz w:val="20"/>
          <w:szCs w:val="20"/>
        </w:rPr>
        <w:t>of allograft loss</w:t>
      </w:r>
    </w:p>
    <w:p w:rsidR="00302BDD" w:rsidRPr="009C279A" w:rsidRDefault="00302BDD" w:rsidP="00302BDD">
      <w:pPr>
        <w:bidi w:val="0"/>
        <w:snapToGrid w:val="0"/>
        <w:jc w:val="both"/>
        <w:rPr>
          <w:b/>
          <w:bCs/>
          <w:sz w:val="20"/>
          <w:szCs w:val="20"/>
        </w:rPr>
      </w:pPr>
    </w:p>
    <w:p w:rsidR="00302BDD" w:rsidRPr="009C279A" w:rsidRDefault="00302BDD" w:rsidP="00302BDD">
      <w:pPr>
        <w:bidi w:val="0"/>
        <w:snapToGrid w:val="0"/>
        <w:jc w:val="both"/>
        <w:rPr>
          <w:b/>
          <w:bCs/>
          <w:sz w:val="20"/>
          <w:szCs w:val="20"/>
        </w:rPr>
        <w:sectPr w:rsidR="00302BDD" w:rsidRPr="009C279A" w:rsidSect="00FF05AC">
          <w:headerReference w:type="default" r:id="rId10"/>
          <w:footerReference w:type="even" r:id="rId11"/>
          <w:footerReference w:type="default" r:id="rId12"/>
          <w:type w:val="continuous"/>
          <w:pgSz w:w="12242" w:h="15842" w:code="1"/>
          <w:pgMar w:top="1440" w:right="1440" w:bottom="1440" w:left="1440" w:header="720" w:footer="720" w:gutter="0"/>
          <w:pgNumType w:start="79"/>
          <w:cols w:space="708"/>
          <w:docGrid w:linePitch="360"/>
        </w:sectPr>
      </w:pPr>
    </w:p>
    <w:p w:rsidR="00C54764" w:rsidRPr="009C279A" w:rsidRDefault="0088043A" w:rsidP="00302BDD">
      <w:pPr>
        <w:bidi w:val="0"/>
        <w:snapToGrid w:val="0"/>
        <w:jc w:val="both"/>
        <w:rPr>
          <w:sz w:val="20"/>
          <w:szCs w:val="20"/>
          <w:lang w:bidi="ar-EG"/>
        </w:rPr>
      </w:pPr>
      <w:r w:rsidRPr="009C279A">
        <w:rPr>
          <w:b/>
          <w:bCs/>
          <w:sz w:val="20"/>
          <w:szCs w:val="20"/>
        </w:rPr>
        <w:lastRenderedPageBreak/>
        <w:t>Introduction</w:t>
      </w:r>
    </w:p>
    <w:p w:rsidR="00D553CD" w:rsidRPr="009C279A" w:rsidRDefault="00064750" w:rsidP="00302BDD">
      <w:pPr>
        <w:pStyle w:val="NormalWeb"/>
        <w:snapToGrid w:val="0"/>
        <w:spacing w:before="0" w:beforeAutospacing="0" w:after="0" w:afterAutospacing="0"/>
        <w:ind w:firstLine="425"/>
        <w:jc w:val="both"/>
        <w:rPr>
          <w:sz w:val="20"/>
          <w:szCs w:val="20"/>
        </w:rPr>
      </w:pPr>
      <w:r w:rsidRPr="009C279A">
        <w:rPr>
          <w:sz w:val="20"/>
          <w:szCs w:val="20"/>
        </w:rPr>
        <w:t xml:space="preserve">Previous </w:t>
      </w:r>
      <w:r w:rsidR="00D553CD" w:rsidRPr="009C279A">
        <w:rPr>
          <w:sz w:val="20"/>
          <w:szCs w:val="20"/>
        </w:rPr>
        <w:t>studies have indicated that the rate of decline in allograft function after kidney transplantation has decreased, suggesting that stable, long-term function may be achievable</w:t>
      </w:r>
      <w:r w:rsidRPr="009C279A">
        <w:rPr>
          <w:sz w:val="20"/>
          <w:szCs w:val="20"/>
        </w:rPr>
        <w:t xml:space="preserve"> [</w:t>
      </w:r>
      <w:r w:rsidRPr="009C279A">
        <w:rPr>
          <w:b/>
          <w:bCs/>
          <w:sz w:val="20"/>
          <w:szCs w:val="20"/>
        </w:rPr>
        <w:t>1,2</w:t>
      </w:r>
      <w:r w:rsidRPr="009C279A">
        <w:rPr>
          <w:sz w:val="20"/>
          <w:szCs w:val="20"/>
        </w:rPr>
        <w:t>]</w:t>
      </w:r>
      <w:r w:rsidR="00D553CD" w:rsidRPr="009C279A">
        <w:rPr>
          <w:sz w:val="20"/>
          <w:szCs w:val="20"/>
        </w:rPr>
        <w:t>. Therefore, it is important to assess the components of deteriorating graft that can be treated</w:t>
      </w:r>
      <w:r w:rsidRPr="009C279A">
        <w:rPr>
          <w:sz w:val="20"/>
          <w:szCs w:val="20"/>
        </w:rPr>
        <w:t xml:space="preserve"> [</w:t>
      </w:r>
      <w:r w:rsidRPr="009C279A">
        <w:rPr>
          <w:b/>
          <w:bCs/>
          <w:sz w:val="20"/>
          <w:szCs w:val="20"/>
        </w:rPr>
        <w:t>3</w:t>
      </w:r>
      <w:r w:rsidRPr="009C279A">
        <w:rPr>
          <w:sz w:val="20"/>
          <w:szCs w:val="20"/>
        </w:rPr>
        <w:t>]</w:t>
      </w:r>
      <w:r w:rsidR="00D553CD" w:rsidRPr="009C279A">
        <w:rPr>
          <w:sz w:val="20"/>
          <w:szCs w:val="20"/>
        </w:rPr>
        <w:t>.</w:t>
      </w:r>
    </w:p>
    <w:p w:rsidR="00B50D56" w:rsidRPr="009C279A" w:rsidRDefault="00195524" w:rsidP="00302BDD">
      <w:pPr>
        <w:pStyle w:val="Default"/>
        <w:autoSpaceDE/>
        <w:autoSpaceDN/>
        <w:adjustRightInd/>
        <w:snapToGrid w:val="0"/>
        <w:ind w:firstLine="425"/>
        <w:jc w:val="both"/>
        <w:rPr>
          <w:color w:val="auto"/>
          <w:sz w:val="20"/>
          <w:szCs w:val="20"/>
        </w:rPr>
      </w:pPr>
      <w:r w:rsidRPr="009C279A">
        <w:rPr>
          <w:color w:val="auto"/>
          <w:sz w:val="20"/>
          <w:szCs w:val="20"/>
        </w:rPr>
        <w:t xml:space="preserve">Despite advances in transplantation reducing early acute rejection rates to less than 15% and lifting 1-year graft survival higher than 90%, long-term graft attrition rates have remained unchanged at 4% loss per year </w:t>
      </w:r>
      <w:r w:rsidR="00531DC0" w:rsidRPr="009C279A">
        <w:rPr>
          <w:color w:val="auto"/>
          <w:sz w:val="20"/>
          <w:szCs w:val="20"/>
        </w:rPr>
        <w:t>[</w:t>
      </w:r>
      <w:r w:rsidR="00064750" w:rsidRPr="009C279A">
        <w:rPr>
          <w:b/>
          <w:bCs/>
          <w:color w:val="auto"/>
          <w:sz w:val="20"/>
          <w:szCs w:val="20"/>
        </w:rPr>
        <w:t>4</w:t>
      </w:r>
      <w:r w:rsidR="00531DC0" w:rsidRPr="009C279A">
        <w:rPr>
          <w:color w:val="auto"/>
          <w:sz w:val="20"/>
          <w:szCs w:val="20"/>
        </w:rPr>
        <w:t>]</w:t>
      </w:r>
      <w:r w:rsidRPr="009C279A">
        <w:rPr>
          <w:color w:val="auto"/>
          <w:sz w:val="20"/>
          <w:szCs w:val="20"/>
        </w:rPr>
        <w:t>.</w:t>
      </w:r>
      <w:r w:rsidR="008630E0" w:rsidRPr="009C279A">
        <w:rPr>
          <w:color w:val="auto"/>
          <w:sz w:val="20"/>
          <w:szCs w:val="20"/>
        </w:rPr>
        <w:t xml:space="preserve"> Chronic allograft dysfunction (CAD), previously named chronic allograft nephropathy (CAN), is a </w:t>
      </w:r>
      <w:proofErr w:type="spellStart"/>
      <w:r w:rsidR="008630E0" w:rsidRPr="009C279A">
        <w:rPr>
          <w:color w:val="auto"/>
          <w:sz w:val="20"/>
          <w:szCs w:val="20"/>
        </w:rPr>
        <w:t>multifactorial</w:t>
      </w:r>
      <w:proofErr w:type="spellEnd"/>
      <w:r w:rsidR="008630E0" w:rsidRPr="009C279A">
        <w:rPr>
          <w:color w:val="auto"/>
          <w:sz w:val="20"/>
          <w:szCs w:val="20"/>
        </w:rPr>
        <w:t xml:space="preserve"> process associated with progressive fibrosis and tubular atrophy </w:t>
      </w:r>
      <w:r w:rsidR="00531DC0" w:rsidRPr="009C279A">
        <w:rPr>
          <w:color w:val="auto"/>
          <w:sz w:val="20"/>
          <w:szCs w:val="20"/>
        </w:rPr>
        <w:t>[</w:t>
      </w:r>
      <w:r w:rsidR="00064750" w:rsidRPr="009C279A">
        <w:rPr>
          <w:b/>
          <w:bCs/>
          <w:color w:val="auto"/>
          <w:sz w:val="20"/>
          <w:szCs w:val="20"/>
        </w:rPr>
        <w:t>5</w:t>
      </w:r>
      <w:r w:rsidR="00531DC0" w:rsidRPr="009C279A">
        <w:rPr>
          <w:color w:val="auto"/>
          <w:sz w:val="20"/>
          <w:szCs w:val="20"/>
        </w:rPr>
        <w:t>]</w:t>
      </w:r>
      <w:r w:rsidR="008630E0" w:rsidRPr="009C279A">
        <w:rPr>
          <w:color w:val="auto"/>
          <w:sz w:val="20"/>
          <w:szCs w:val="20"/>
        </w:rPr>
        <w:t>.</w:t>
      </w:r>
    </w:p>
    <w:p w:rsidR="00804B66" w:rsidRPr="009C279A" w:rsidRDefault="00D13F33" w:rsidP="00302BDD">
      <w:pPr>
        <w:pStyle w:val="NormalWeb"/>
        <w:snapToGrid w:val="0"/>
        <w:spacing w:before="0" w:beforeAutospacing="0" w:after="0" w:afterAutospacing="0"/>
        <w:ind w:firstLine="425"/>
        <w:jc w:val="both"/>
        <w:rPr>
          <w:sz w:val="20"/>
          <w:szCs w:val="20"/>
        </w:rPr>
      </w:pPr>
      <w:r w:rsidRPr="009C279A">
        <w:rPr>
          <w:sz w:val="20"/>
          <w:szCs w:val="20"/>
        </w:rPr>
        <w:t>CAN is characteriz</w:t>
      </w:r>
      <w:r w:rsidR="00804B66" w:rsidRPr="009C279A">
        <w:rPr>
          <w:sz w:val="20"/>
          <w:szCs w:val="20"/>
        </w:rPr>
        <w:t xml:space="preserve">ed by a relatively slow but variable rate of decline in renal function after first 3 months of RT, often in combination with </w:t>
      </w:r>
      <w:proofErr w:type="spellStart"/>
      <w:r w:rsidR="00804B66" w:rsidRPr="009C279A">
        <w:rPr>
          <w:sz w:val="20"/>
          <w:szCs w:val="20"/>
        </w:rPr>
        <w:t>proteinuria</w:t>
      </w:r>
      <w:proofErr w:type="spellEnd"/>
      <w:r w:rsidR="00804B66" w:rsidRPr="009C279A">
        <w:rPr>
          <w:sz w:val="20"/>
          <w:szCs w:val="20"/>
        </w:rPr>
        <w:t xml:space="preserve"> and hypertension [</w:t>
      </w:r>
      <w:r w:rsidR="0065526C" w:rsidRPr="009C279A">
        <w:rPr>
          <w:b/>
          <w:bCs/>
          <w:sz w:val="20"/>
          <w:szCs w:val="20"/>
        </w:rPr>
        <w:t>6</w:t>
      </w:r>
      <w:r w:rsidR="00804B66" w:rsidRPr="009C279A">
        <w:rPr>
          <w:sz w:val="20"/>
          <w:szCs w:val="20"/>
        </w:rPr>
        <w:t xml:space="preserve">]. CAN should be differentiated from other causes of transplant dysfunction such as </w:t>
      </w:r>
      <w:r w:rsidR="00804B66" w:rsidRPr="009C279A">
        <w:rPr>
          <w:sz w:val="20"/>
          <w:szCs w:val="20"/>
        </w:rPr>
        <w:lastRenderedPageBreak/>
        <w:t xml:space="preserve">rejection (acute, subclinical, and chronic), </w:t>
      </w:r>
      <w:proofErr w:type="spellStart"/>
      <w:r w:rsidR="00804B66" w:rsidRPr="009C279A">
        <w:rPr>
          <w:sz w:val="20"/>
          <w:szCs w:val="20"/>
        </w:rPr>
        <w:t>calcineurin</w:t>
      </w:r>
      <w:proofErr w:type="spellEnd"/>
      <w:r w:rsidR="00804B66" w:rsidRPr="009C279A">
        <w:rPr>
          <w:sz w:val="20"/>
          <w:szCs w:val="20"/>
        </w:rPr>
        <w:t xml:space="preserve"> inhibitor (CNI) </w:t>
      </w:r>
      <w:proofErr w:type="spellStart"/>
      <w:r w:rsidR="00804B66" w:rsidRPr="009C279A">
        <w:rPr>
          <w:sz w:val="20"/>
          <w:szCs w:val="20"/>
        </w:rPr>
        <w:t>nephrotoxicity</w:t>
      </w:r>
      <w:proofErr w:type="spellEnd"/>
      <w:r w:rsidR="00804B66" w:rsidRPr="009C279A">
        <w:rPr>
          <w:sz w:val="20"/>
          <w:szCs w:val="20"/>
        </w:rPr>
        <w:t xml:space="preserve">, </w:t>
      </w:r>
      <w:proofErr w:type="spellStart"/>
      <w:r w:rsidR="00804B66" w:rsidRPr="009C279A">
        <w:rPr>
          <w:sz w:val="20"/>
          <w:szCs w:val="20"/>
        </w:rPr>
        <w:t>glomerulonephritis</w:t>
      </w:r>
      <w:proofErr w:type="spellEnd"/>
      <w:r w:rsidR="00804B66" w:rsidRPr="009C279A">
        <w:rPr>
          <w:sz w:val="20"/>
          <w:szCs w:val="20"/>
        </w:rPr>
        <w:t xml:space="preserve"> (recurrent and de novo), </w:t>
      </w:r>
      <w:proofErr w:type="spellStart"/>
      <w:r w:rsidR="00804B66" w:rsidRPr="009C279A">
        <w:rPr>
          <w:sz w:val="20"/>
          <w:szCs w:val="20"/>
        </w:rPr>
        <w:t>nephrosclerosis</w:t>
      </w:r>
      <w:proofErr w:type="spellEnd"/>
      <w:r w:rsidR="00804B66" w:rsidRPr="009C279A">
        <w:rPr>
          <w:sz w:val="20"/>
          <w:szCs w:val="20"/>
        </w:rPr>
        <w:t xml:space="preserve"> (secondary to old donor age, recipient hypertension, </w:t>
      </w:r>
      <w:proofErr w:type="spellStart"/>
      <w:r w:rsidR="00804B66" w:rsidRPr="009C279A">
        <w:rPr>
          <w:sz w:val="20"/>
          <w:szCs w:val="20"/>
        </w:rPr>
        <w:t>hyperlipidaemia</w:t>
      </w:r>
      <w:proofErr w:type="spellEnd"/>
      <w:r w:rsidR="00804B66" w:rsidRPr="009C279A">
        <w:rPr>
          <w:sz w:val="20"/>
          <w:szCs w:val="20"/>
        </w:rPr>
        <w:t>, and smoking), and others (</w:t>
      </w:r>
      <w:proofErr w:type="spellStart"/>
      <w:r w:rsidR="00804B66" w:rsidRPr="009C279A">
        <w:rPr>
          <w:sz w:val="20"/>
          <w:szCs w:val="20"/>
        </w:rPr>
        <w:t>ureteric</w:t>
      </w:r>
      <w:proofErr w:type="spellEnd"/>
      <w:r w:rsidR="00804B66" w:rsidRPr="009C279A">
        <w:rPr>
          <w:sz w:val="20"/>
          <w:szCs w:val="20"/>
        </w:rPr>
        <w:t xml:space="preserve"> obstruction, BK virus nephropathy, and transplant renal artery </w:t>
      </w:r>
      <w:proofErr w:type="spellStart"/>
      <w:r w:rsidR="00804B66" w:rsidRPr="009C279A">
        <w:rPr>
          <w:sz w:val="20"/>
          <w:szCs w:val="20"/>
        </w:rPr>
        <w:t>stenosis</w:t>
      </w:r>
      <w:proofErr w:type="spellEnd"/>
      <w:r w:rsidR="00804B66" w:rsidRPr="009C279A">
        <w:rPr>
          <w:sz w:val="20"/>
          <w:szCs w:val="20"/>
        </w:rPr>
        <w:t>) [</w:t>
      </w:r>
      <w:r w:rsidR="00804B66" w:rsidRPr="009C279A">
        <w:rPr>
          <w:b/>
          <w:bCs/>
          <w:sz w:val="20"/>
          <w:szCs w:val="20"/>
        </w:rPr>
        <w:t>5</w:t>
      </w:r>
      <w:r w:rsidR="0065526C" w:rsidRPr="009C279A">
        <w:rPr>
          <w:sz w:val="20"/>
          <w:szCs w:val="20"/>
        </w:rPr>
        <w:t xml:space="preserve">, </w:t>
      </w:r>
      <w:r w:rsidR="0065526C" w:rsidRPr="009C279A">
        <w:rPr>
          <w:b/>
          <w:bCs/>
          <w:sz w:val="20"/>
          <w:szCs w:val="20"/>
        </w:rPr>
        <w:t>7</w:t>
      </w:r>
      <w:r w:rsidR="00804B66" w:rsidRPr="009C279A">
        <w:rPr>
          <w:sz w:val="20"/>
          <w:szCs w:val="20"/>
        </w:rPr>
        <w:t>].</w:t>
      </w:r>
    </w:p>
    <w:p w:rsidR="00804B66" w:rsidRPr="009C279A" w:rsidRDefault="00804B66" w:rsidP="00302BDD">
      <w:pPr>
        <w:pStyle w:val="NormalWeb"/>
        <w:snapToGrid w:val="0"/>
        <w:spacing w:before="0" w:beforeAutospacing="0" w:after="0" w:afterAutospacing="0"/>
        <w:jc w:val="both"/>
        <w:rPr>
          <w:sz w:val="20"/>
          <w:szCs w:val="20"/>
        </w:rPr>
      </w:pPr>
      <w:r w:rsidRPr="009C279A">
        <w:rPr>
          <w:b/>
          <w:bCs/>
          <w:sz w:val="20"/>
          <w:szCs w:val="20"/>
        </w:rPr>
        <w:t xml:space="preserve">Schweitzer </w:t>
      </w:r>
      <w:r w:rsidRPr="009C279A">
        <w:rPr>
          <w:b/>
          <w:bCs/>
          <w:i/>
          <w:iCs/>
          <w:sz w:val="20"/>
          <w:szCs w:val="20"/>
        </w:rPr>
        <w:t>et al.</w:t>
      </w:r>
      <w:r w:rsidRPr="009C279A">
        <w:rPr>
          <w:sz w:val="20"/>
          <w:szCs w:val="20"/>
        </w:rPr>
        <w:t xml:space="preserve"> from Minnesota in 1991 reported, in a cohort of 2396 patients over a period of 20 years (1970–1989), chronic rejection as the leading cause of graft loss following renal transplantation (RT) amounting to 24%, followed by death with functioning graft (18%), infection (13%), and acute rejection (11%) [</w:t>
      </w:r>
      <w:r w:rsidR="0065526C" w:rsidRPr="009C279A">
        <w:rPr>
          <w:b/>
          <w:bCs/>
          <w:sz w:val="20"/>
          <w:szCs w:val="20"/>
        </w:rPr>
        <w:t>8</w:t>
      </w:r>
      <w:r w:rsidRPr="009C279A">
        <w:rPr>
          <w:sz w:val="20"/>
          <w:szCs w:val="20"/>
        </w:rPr>
        <w:t>].</w:t>
      </w:r>
    </w:p>
    <w:p w:rsidR="00195524" w:rsidRPr="009C279A" w:rsidRDefault="00804B66" w:rsidP="00302BDD">
      <w:pPr>
        <w:pStyle w:val="NormalWeb"/>
        <w:snapToGrid w:val="0"/>
        <w:spacing w:before="0" w:beforeAutospacing="0" w:after="0" w:afterAutospacing="0"/>
        <w:ind w:firstLine="425"/>
        <w:jc w:val="both"/>
        <w:rPr>
          <w:sz w:val="20"/>
          <w:szCs w:val="20"/>
        </w:rPr>
      </w:pPr>
      <w:r w:rsidRPr="009C279A">
        <w:rPr>
          <w:sz w:val="20"/>
          <w:szCs w:val="20"/>
        </w:rPr>
        <w:t xml:space="preserve">More lately, </w:t>
      </w:r>
      <w:proofErr w:type="spellStart"/>
      <w:r w:rsidRPr="009C279A">
        <w:rPr>
          <w:b/>
          <w:bCs/>
          <w:sz w:val="20"/>
          <w:szCs w:val="20"/>
        </w:rPr>
        <w:t>Sijpkens</w:t>
      </w:r>
      <w:proofErr w:type="spellEnd"/>
      <w:r w:rsidRPr="009C279A">
        <w:rPr>
          <w:b/>
          <w:bCs/>
          <w:sz w:val="20"/>
          <w:szCs w:val="20"/>
        </w:rPr>
        <w:t xml:space="preserve"> </w:t>
      </w:r>
      <w:r w:rsidR="00893F67" w:rsidRPr="009C279A">
        <w:rPr>
          <w:b/>
          <w:bCs/>
          <w:i/>
          <w:iCs/>
          <w:sz w:val="20"/>
          <w:szCs w:val="20"/>
        </w:rPr>
        <w:t>et al.</w:t>
      </w:r>
      <w:r w:rsidR="00893F67" w:rsidRPr="009C279A">
        <w:rPr>
          <w:sz w:val="20"/>
          <w:szCs w:val="20"/>
        </w:rPr>
        <w:t xml:space="preserve"> </w:t>
      </w:r>
      <w:r w:rsidRPr="009C279A">
        <w:rPr>
          <w:sz w:val="20"/>
          <w:szCs w:val="20"/>
        </w:rPr>
        <w:t>from Netherlands reported that 54 of the 654 (8%) RTs performed between 1983 and 1997 had histological evidence of CAN and CAN accounted for 37% of graft loss after first 6 months post-RT [</w:t>
      </w:r>
      <w:r w:rsidR="0065526C" w:rsidRPr="009C279A">
        <w:rPr>
          <w:b/>
          <w:bCs/>
          <w:sz w:val="20"/>
          <w:szCs w:val="20"/>
        </w:rPr>
        <w:t>9</w:t>
      </w:r>
      <w:r w:rsidRPr="009C279A">
        <w:rPr>
          <w:sz w:val="20"/>
          <w:szCs w:val="20"/>
        </w:rPr>
        <w:t xml:space="preserve">]. </w:t>
      </w:r>
      <w:proofErr w:type="spellStart"/>
      <w:r w:rsidRPr="009C279A">
        <w:rPr>
          <w:b/>
          <w:bCs/>
          <w:sz w:val="20"/>
          <w:szCs w:val="20"/>
        </w:rPr>
        <w:t>Naesens</w:t>
      </w:r>
      <w:proofErr w:type="spellEnd"/>
      <w:r w:rsidRPr="009C279A">
        <w:rPr>
          <w:b/>
          <w:bCs/>
          <w:sz w:val="20"/>
          <w:szCs w:val="20"/>
        </w:rPr>
        <w:t xml:space="preserve"> </w:t>
      </w:r>
      <w:r w:rsidR="00893F67" w:rsidRPr="009C279A">
        <w:rPr>
          <w:b/>
          <w:bCs/>
          <w:i/>
          <w:iCs/>
          <w:sz w:val="20"/>
          <w:szCs w:val="20"/>
        </w:rPr>
        <w:t>et al.</w:t>
      </w:r>
      <w:r w:rsidR="00893F67" w:rsidRPr="009C279A">
        <w:rPr>
          <w:sz w:val="20"/>
          <w:szCs w:val="20"/>
        </w:rPr>
        <w:t xml:space="preserve"> </w:t>
      </w:r>
      <w:r w:rsidRPr="009C279A">
        <w:rPr>
          <w:sz w:val="20"/>
          <w:szCs w:val="20"/>
        </w:rPr>
        <w:t xml:space="preserve">have reported that the global burden of early chronic </w:t>
      </w:r>
      <w:r w:rsidRPr="009C279A">
        <w:rPr>
          <w:sz w:val="20"/>
          <w:szCs w:val="20"/>
        </w:rPr>
        <w:lastRenderedPageBreak/>
        <w:t xml:space="preserve">histological damage within the first year after transplantation significantly affected the long-term survival of the </w:t>
      </w:r>
      <w:proofErr w:type="spellStart"/>
      <w:r w:rsidRPr="009C279A">
        <w:rPr>
          <w:sz w:val="20"/>
          <w:szCs w:val="20"/>
        </w:rPr>
        <w:t>allografts</w:t>
      </w:r>
      <w:proofErr w:type="spellEnd"/>
      <w:r w:rsidRPr="009C279A">
        <w:rPr>
          <w:sz w:val="20"/>
          <w:szCs w:val="20"/>
        </w:rPr>
        <w:t xml:space="preserve"> [</w:t>
      </w:r>
      <w:r w:rsidR="0065526C" w:rsidRPr="009C279A">
        <w:rPr>
          <w:b/>
          <w:bCs/>
          <w:sz w:val="20"/>
          <w:szCs w:val="20"/>
        </w:rPr>
        <w:t>10</w:t>
      </w:r>
      <w:r w:rsidRPr="009C279A">
        <w:rPr>
          <w:sz w:val="20"/>
          <w:szCs w:val="20"/>
        </w:rPr>
        <w:t xml:space="preserve">]. Currently, chronic antibody-mediated rejection from both anti-human </w:t>
      </w:r>
      <w:proofErr w:type="spellStart"/>
      <w:r w:rsidRPr="009C279A">
        <w:rPr>
          <w:sz w:val="20"/>
          <w:szCs w:val="20"/>
        </w:rPr>
        <w:t>leucocyte</w:t>
      </w:r>
      <w:proofErr w:type="spellEnd"/>
      <w:r w:rsidRPr="009C279A">
        <w:rPr>
          <w:sz w:val="20"/>
          <w:szCs w:val="20"/>
        </w:rPr>
        <w:t xml:space="preserve"> antigen (HLA) antibodies and non-HLA antibodies is being recognized as an important cause of CAN [</w:t>
      </w:r>
      <w:r w:rsidR="0065526C" w:rsidRPr="009C279A">
        <w:rPr>
          <w:b/>
          <w:bCs/>
          <w:sz w:val="20"/>
          <w:szCs w:val="20"/>
        </w:rPr>
        <w:t>11, 12</w:t>
      </w:r>
      <w:r w:rsidRPr="009C279A">
        <w:rPr>
          <w:sz w:val="20"/>
          <w:szCs w:val="20"/>
        </w:rPr>
        <w:t>].</w:t>
      </w:r>
    </w:p>
    <w:p w:rsidR="008630E0" w:rsidRPr="009C279A" w:rsidRDefault="00D553CD" w:rsidP="00302BDD">
      <w:pPr>
        <w:bidi w:val="0"/>
        <w:snapToGrid w:val="0"/>
        <w:ind w:firstLine="425"/>
        <w:jc w:val="both"/>
        <w:rPr>
          <w:sz w:val="20"/>
          <w:szCs w:val="20"/>
        </w:rPr>
      </w:pPr>
      <w:r w:rsidRPr="009C279A">
        <w:rPr>
          <w:sz w:val="20"/>
          <w:szCs w:val="20"/>
        </w:rPr>
        <w:t>This</w:t>
      </w:r>
      <w:r w:rsidR="00832634" w:rsidRPr="009C279A">
        <w:rPr>
          <w:sz w:val="20"/>
          <w:szCs w:val="20"/>
        </w:rPr>
        <w:t xml:space="preserve"> review </w:t>
      </w:r>
      <w:r w:rsidRPr="009C279A">
        <w:rPr>
          <w:sz w:val="20"/>
          <w:szCs w:val="20"/>
        </w:rPr>
        <w:t>was designed</w:t>
      </w:r>
      <w:r w:rsidR="00832634" w:rsidRPr="009C279A">
        <w:rPr>
          <w:sz w:val="20"/>
          <w:szCs w:val="20"/>
        </w:rPr>
        <w:t xml:space="preserve"> to</w:t>
      </w:r>
      <w:r w:rsidR="008630E0" w:rsidRPr="009C279A">
        <w:rPr>
          <w:sz w:val="20"/>
          <w:szCs w:val="20"/>
        </w:rPr>
        <w:t xml:space="preserve"> elucidate diagnosis and prevent</w:t>
      </w:r>
      <w:r w:rsidR="00832634" w:rsidRPr="009C279A">
        <w:rPr>
          <w:sz w:val="20"/>
          <w:szCs w:val="20"/>
        </w:rPr>
        <w:t>ion</w:t>
      </w:r>
      <w:r w:rsidR="008630E0" w:rsidRPr="009C279A">
        <w:rPr>
          <w:sz w:val="20"/>
          <w:szCs w:val="20"/>
        </w:rPr>
        <w:t xml:space="preserve"> of chronic kidney allograft loss.</w:t>
      </w:r>
    </w:p>
    <w:p w:rsidR="00473C27" w:rsidRPr="009C279A" w:rsidRDefault="0088043A" w:rsidP="00302BDD">
      <w:pPr>
        <w:bidi w:val="0"/>
        <w:snapToGrid w:val="0"/>
        <w:jc w:val="both"/>
        <w:rPr>
          <w:sz w:val="20"/>
          <w:szCs w:val="20"/>
        </w:rPr>
      </w:pPr>
      <w:r w:rsidRPr="009C279A">
        <w:rPr>
          <w:b/>
          <w:bCs/>
          <w:sz w:val="20"/>
          <w:szCs w:val="20"/>
        </w:rPr>
        <w:t>Risk factors for late graft loss</w:t>
      </w:r>
      <w:r w:rsidR="00473C27" w:rsidRPr="009C279A">
        <w:rPr>
          <w:sz w:val="20"/>
          <w:szCs w:val="20"/>
        </w:rPr>
        <w:t>:</w:t>
      </w:r>
    </w:p>
    <w:p w:rsidR="00DB7FDF" w:rsidRPr="009C279A" w:rsidRDefault="00DB7FDF" w:rsidP="00302BDD">
      <w:pPr>
        <w:bidi w:val="0"/>
        <w:snapToGrid w:val="0"/>
        <w:ind w:firstLine="425"/>
        <w:jc w:val="both"/>
        <w:rPr>
          <w:sz w:val="20"/>
          <w:szCs w:val="20"/>
        </w:rPr>
      </w:pPr>
      <w:r w:rsidRPr="009C279A">
        <w:rPr>
          <w:sz w:val="20"/>
          <w:szCs w:val="20"/>
        </w:rPr>
        <w:t xml:space="preserve">The major causes of renal transplant loss are death from vascular, malignant or infectious disease, and loss of the allograft from chronic renal dysfunction associated with the development of graft fibrosis and </w:t>
      </w:r>
      <w:proofErr w:type="spellStart"/>
      <w:r w:rsidRPr="009C279A">
        <w:rPr>
          <w:sz w:val="20"/>
          <w:szCs w:val="20"/>
        </w:rPr>
        <w:t>glomerulosclerosis</w:t>
      </w:r>
      <w:proofErr w:type="spellEnd"/>
      <w:r w:rsidRPr="009C279A">
        <w:rPr>
          <w:sz w:val="20"/>
          <w:szCs w:val="20"/>
        </w:rPr>
        <w:t xml:space="preserve">. CAN is the </w:t>
      </w:r>
      <w:proofErr w:type="spellStart"/>
      <w:r w:rsidRPr="009C279A">
        <w:rPr>
          <w:sz w:val="20"/>
          <w:szCs w:val="20"/>
        </w:rPr>
        <w:t>histologic</w:t>
      </w:r>
      <w:proofErr w:type="spellEnd"/>
      <w:r w:rsidRPr="009C279A">
        <w:rPr>
          <w:sz w:val="20"/>
          <w:szCs w:val="20"/>
        </w:rPr>
        <w:t xml:space="preserve"> description of the fibrosis, vascular and </w:t>
      </w:r>
      <w:proofErr w:type="spellStart"/>
      <w:r w:rsidRPr="009C279A">
        <w:rPr>
          <w:sz w:val="20"/>
          <w:szCs w:val="20"/>
        </w:rPr>
        <w:t>glomerular</w:t>
      </w:r>
      <w:proofErr w:type="spellEnd"/>
      <w:r w:rsidRPr="009C279A">
        <w:rPr>
          <w:sz w:val="20"/>
          <w:szCs w:val="20"/>
        </w:rPr>
        <w:t xml:space="preserve"> damage occurring in renal </w:t>
      </w:r>
      <w:proofErr w:type="spellStart"/>
      <w:r w:rsidRPr="009C279A">
        <w:rPr>
          <w:sz w:val="20"/>
          <w:szCs w:val="20"/>
        </w:rPr>
        <w:t>allografts</w:t>
      </w:r>
      <w:proofErr w:type="spellEnd"/>
      <w:r w:rsidRPr="009C279A">
        <w:rPr>
          <w:sz w:val="20"/>
          <w:szCs w:val="20"/>
        </w:rPr>
        <w:t xml:space="preserve"> [</w:t>
      </w:r>
      <w:r w:rsidRPr="009C279A">
        <w:rPr>
          <w:b/>
          <w:bCs/>
          <w:sz w:val="20"/>
          <w:szCs w:val="20"/>
        </w:rPr>
        <w:t>13-22</w:t>
      </w:r>
      <w:r w:rsidRPr="009C279A">
        <w:rPr>
          <w:sz w:val="20"/>
          <w:szCs w:val="20"/>
        </w:rPr>
        <w:t>].</w:t>
      </w:r>
    </w:p>
    <w:p w:rsidR="00DB7FDF" w:rsidRPr="009C279A" w:rsidRDefault="00DB7FDF" w:rsidP="00302BDD">
      <w:pPr>
        <w:bidi w:val="0"/>
        <w:snapToGrid w:val="0"/>
        <w:ind w:firstLine="425"/>
        <w:jc w:val="both"/>
        <w:rPr>
          <w:sz w:val="20"/>
          <w:szCs w:val="20"/>
        </w:rPr>
      </w:pPr>
      <w:r w:rsidRPr="009C279A">
        <w:rPr>
          <w:sz w:val="20"/>
          <w:szCs w:val="20"/>
        </w:rPr>
        <w:t>Late loss of organ transplants is a major problem in transplantation [</w:t>
      </w:r>
      <w:r w:rsidR="00D83F59" w:rsidRPr="009C279A">
        <w:rPr>
          <w:b/>
          <w:bCs/>
          <w:sz w:val="20"/>
          <w:szCs w:val="20"/>
        </w:rPr>
        <w:t>2</w:t>
      </w:r>
      <w:r w:rsidRPr="009C279A">
        <w:rPr>
          <w:b/>
          <w:bCs/>
          <w:sz w:val="20"/>
          <w:szCs w:val="20"/>
        </w:rPr>
        <w:t xml:space="preserve">3, </w:t>
      </w:r>
      <w:r w:rsidR="00D83F59" w:rsidRPr="009C279A">
        <w:rPr>
          <w:b/>
          <w:bCs/>
          <w:sz w:val="20"/>
          <w:szCs w:val="20"/>
        </w:rPr>
        <w:t>2</w:t>
      </w:r>
      <w:r w:rsidRPr="009C279A">
        <w:rPr>
          <w:b/>
          <w:bCs/>
          <w:sz w:val="20"/>
          <w:szCs w:val="20"/>
        </w:rPr>
        <w:t>4</w:t>
      </w:r>
      <w:r w:rsidRPr="009C279A">
        <w:rPr>
          <w:sz w:val="20"/>
          <w:szCs w:val="20"/>
        </w:rPr>
        <w:t xml:space="preserve">]. These factors can be separated into 3 clusters: 1) alloantigen-dependent-factors, 2) innate defense reaction to tissue damage that is present before transplantation or is a result of the ischemic injury at the time of transplantation, and 3) </w:t>
      </w:r>
      <w:proofErr w:type="spellStart"/>
      <w:r w:rsidRPr="009C279A">
        <w:rPr>
          <w:sz w:val="20"/>
          <w:szCs w:val="20"/>
        </w:rPr>
        <w:t>nonimmunologic</w:t>
      </w:r>
      <w:proofErr w:type="spellEnd"/>
      <w:r w:rsidRPr="009C279A">
        <w:rPr>
          <w:sz w:val="20"/>
          <w:szCs w:val="20"/>
        </w:rPr>
        <w:t xml:space="preserve"> factors, such as donor age, brain death, and other issues specific to the deceased donor, and </w:t>
      </w:r>
      <w:proofErr w:type="spellStart"/>
      <w:r w:rsidRPr="009C279A">
        <w:rPr>
          <w:sz w:val="20"/>
          <w:szCs w:val="20"/>
        </w:rPr>
        <w:t>posttransplantation</w:t>
      </w:r>
      <w:proofErr w:type="spellEnd"/>
      <w:r w:rsidRPr="009C279A">
        <w:rPr>
          <w:sz w:val="20"/>
          <w:szCs w:val="20"/>
        </w:rPr>
        <w:t xml:space="preserve"> factors in the recipient, such as viral infections (</w:t>
      </w:r>
      <w:proofErr w:type="spellStart"/>
      <w:r w:rsidRPr="009C279A">
        <w:rPr>
          <w:sz w:val="20"/>
          <w:szCs w:val="20"/>
        </w:rPr>
        <w:t>eg</w:t>
      </w:r>
      <w:proofErr w:type="spellEnd"/>
      <w:r w:rsidRPr="009C279A">
        <w:rPr>
          <w:sz w:val="20"/>
          <w:szCs w:val="20"/>
        </w:rPr>
        <w:t xml:space="preserve">, BK </w:t>
      </w:r>
      <w:proofErr w:type="spellStart"/>
      <w:r w:rsidRPr="009C279A">
        <w:rPr>
          <w:sz w:val="20"/>
          <w:szCs w:val="20"/>
        </w:rPr>
        <w:t>polyoma</w:t>
      </w:r>
      <w:proofErr w:type="spellEnd"/>
      <w:r w:rsidRPr="009C279A">
        <w:rPr>
          <w:sz w:val="20"/>
          <w:szCs w:val="20"/>
        </w:rPr>
        <w:t xml:space="preserve"> virus, cytomegalovirus), hypertension, drug toxicity, such </w:t>
      </w:r>
      <w:proofErr w:type="spellStart"/>
      <w:r w:rsidRPr="009C279A">
        <w:rPr>
          <w:sz w:val="20"/>
          <w:szCs w:val="20"/>
        </w:rPr>
        <w:t>calcineurin</w:t>
      </w:r>
      <w:proofErr w:type="spellEnd"/>
      <w:r w:rsidRPr="009C279A">
        <w:rPr>
          <w:sz w:val="20"/>
          <w:szCs w:val="20"/>
        </w:rPr>
        <w:t xml:space="preserve"> inhibitors, and </w:t>
      </w:r>
      <w:proofErr w:type="spellStart"/>
      <w:r w:rsidRPr="009C279A">
        <w:rPr>
          <w:sz w:val="20"/>
          <w:szCs w:val="20"/>
        </w:rPr>
        <w:t>hyperlipidemia</w:t>
      </w:r>
      <w:proofErr w:type="spellEnd"/>
      <w:r w:rsidRPr="009C279A">
        <w:rPr>
          <w:sz w:val="20"/>
          <w:szCs w:val="20"/>
        </w:rPr>
        <w:t xml:space="preserve"> [</w:t>
      </w:r>
      <w:r w:rsidR="00D83F59" w:rsidRPr="009C279A">
        <w:rPr>
          <w:b/>
          <w:bCs/>
          <w:sz w:val="20"/>
          <w:szCs w:val="20"/>
        </w:rPr>
        <w:t>2</w:t>
      </w:r>
      <w:r w:rsidRPr="009C279A">
        <w:rPr>
          <w:b/>
          <w:bCs/>
          <w:sz w:val="20"/>
          <w:szCs w:val="20"/>
        </w:rPr>
        <w:t>5-</w:t>
      </w:r>
      <w:r w:rsidR="00D83F59" w:rsidRPr="009C279A">
        <w:rPr>
          <w:b/>
          <w:bCs/>
          <w:sz w:val="20"/>
          <w:szCs w:val="20"/>
        </w:rPr>
        <w:t>2</w:t>
      </w:r>
      <w:r w:rsidRPr="009C279A">
        <w:rPr>
          <w:b/>
          <w:bCs/>
          <w:sz w:val="20"/>
          <w:szCs w:val="20"/>
        </w:rPr>
        <w:t>7</w:t>
      </w:r>
      <w:r w:rsidRPr="009C279A">
        <w:rPr>
          <w:sz w:val="20"/>
          <w:szCs w:val="20"/>
        </w:rPr>
        <w:t>].</w:t>
      </w:r>
    </w:p>
    <w:p w:rsidR="00F85965" w:rsidRPr="009C279A" w:rsidRDefault="00E96D4F" w:rsidP="00302BDD">
      <w:pPr>
        <w:pStyle w:val="Bb"/>
        <w:snapToGrid w:val="0"/>
        <w:spacing w:after="0" w:line="240" w:lineRule="auto"/>
        <w:ind w:firstLine="425"/>
        <w:jc w:val="both"/>
        <w:rPr>
          <w:sz w:val="20"/>
          <w:szCs w:val="20"/>
          <w:lang w:eastAsia="zh-CN"/>
        </w:rPr>
      </w:pPr>
      <w:r w:rsidRPr="009C279A">
        <w:rPr>
          <w:sz w:val="20"/>
          <w:szCs w:val="20"/>
        </w:rPr>
        <w:t>Death with a functioning graft and CAN are the major causes of late graft loss. The prevalence of CAN is as high as 60–70% on protocol biopsies after the 1</w:t>
      </w:r>
      <w:r w:rsidRPr="009C279A">
        <w:rPr>
          <w:sz w:val="20"/>
          <w:szCs w:val="20"/>
          <w:vertAlign w:val="superscript"/>
        </w:rPr>
        <w:t>st</w:t>
      </w:r>
      <w:r w:rsidRPr="009C279A">
        <w:rPr>
          <w:sz w:val="20"/>
          <w:szCs w:val="20"/>
        </w:rPr>
        <w:t xml:space="preserve"> year [</w:t>
      </w:r>
      <w:r w:rsidR="00D83F59" w:rsidRPr="009C279A">
        <w:rPr>
          <w:b/>
          <w:bCs/>
          <w:sz w:val="20"/>
          <w:szCs w:val="20"/>
        </w:rPr>
        <w:t>28</w:t>
      </w:r>
      <w:r w:rsidRPr="009C279A">
        <w:rPr>
          <w:sz w:val="20"/>
          <w:szCs w:val="20"/>
        </w:rPr>
        <w:t xml:space="preserve">]. However, CAN </w:t>
      </w:r>
      <w:proofErr w:type="spellStart"/>
      <w:r w:rsidRPr="009C279A">
        <w:rPr>
          <w:sz w:val="20"/>
          <w:szCs w:val="20"/>
        </w:rPr>
        <w:t>deﬁned</w:t>
      </w:r>
      <w:proofErr w:type="spellEnd"/>
      <w:r w:rsidRPr="009C279A">
        <w:rPr>
          <w:sz w:val="20"/>
          <w:szCs w:val="20"/>
        </w:rPr>
        <w:t xml:space="preserve"> by interstitial </w:t>
      </w:r>
      <w:proofErr w:type="spellStart"/>
      <w:r w:rsidRPr="009C279A">
        <w:rPr>
          <w:sz w:val="20"/>
          <w:szCs w:val="20"/>
        </w:rPr>
        <w:t>ﬁbrosis</w:t>
      </w:r>
      <w:proofErr w:type="spellEnd"/>
      <w:r w:rsidRPr="009C279A">
        <w:rPr>
          <w:sz w:val="20"/>
          <w:szCs w:val="20"/>
        </w:rPr>
        <w:t xml:space="preserve"> and tubular atrophy is probably the result of several different immunologic and non –immunologic processes. Studies of the natural history of CAN have suggested that it may result from immunologic causes </w:t>
      </w:r>
      <w:r w:rsidR="001A0C87" w:rsidRPr="009C279A">
        <w:rPr>
          <w:sz w:val="20"/>
          <w:szCs w:val="20"/>
        </w:rPr>
        <w:t>during the</w:t>
      </w:r>
      <w:r w:rsidRPr="009C279A">
        <w:rPr>
          <w:sz w:val="20"/>
          <w:szCs w:val="20"/>
        </w:rPr>
        <w:t xml:space="preserve"> 1</w:t>
      </w:r>
      <w:r w:rsidRPr="009C279A">
        <w:rPr>
          <w:sz w:val="20"/>
          <w:szCs w:val="20"/>
          <w:vertAlign w:val="superscript"/>
        </w:rPr>
        <w:t>st</w:t>
      </w:r>
      <w:r w:rsidRPr="009C279A">
        <w:rPr>
          <w:sz w:val="20"/>
          <w:szCs w:val="20"/>
        </w:rPr>
        <w:t xml:space="preserve"> year and non–immunologic causes, particularly </w:t>
      </w:r>
      <w:proofErr w:type="spellStart"/>
      <w:r w:rsidRPr="009C279A">
        <w:rPr>
          <w:sz w:val="20"/>
          <w:szCs w:val="20"/>
        </w:rPr>
        <w:t>calcineurin</w:t>
      </w:r>
      <w:proofErr w:type="spellEnd"/>
      <w:r w:rsidRPr="009C279A">
        <w:rPr>
          <w:sz w:val="20"/>
          <w:szCs w:val="20"/>
        </w:rPr>
        <w:t xml:space="preserve"> inhibitor (CNI) toxicity thereafter</w:t>
      </w:r>
      <w:r w:rsidR="001A0C87" w:rsidRPr="009C279A">
        <w:rPr>
          <w:sz w:val="20"/>
          <w:szCs w:val="20"/>
        </w:rPr>
        <w:t xml:space="preserve"> (</w:t>
      </w:r>
      <w:r w:rsidR="00291A79" w:rsidRPr="009C279A">
        <w:rPr>
          <w:b/>
          <w:bCs/>
          <w:sz w:val="20"/>
          <w:szCs w:val="20"/>
        </w:rPr>
        <w:t xml:space="preserve">Fig. 1 and </w:t>
      </w:r>
      <w:r w:rsidR="001A0C87" w:rsidRPr="009C279A">
        <w:rPr>
          <w:b/>
          <w:bCs/>
          <w:sz w:val="20"/>
          <w:szCs w:val="20"/>
        </w:rPr>
        <w:t>Table 1</w:t>
      </w:r>
      <w:r w:rsidR="001A0C87" w:rsidRPr="009C279A">
        <w:rPr>
          <w:sz w:val="20"/>
          <w:szCs w:val="20"/>
        </w:rPr>
        <w:t>)</w:t>
      </w:r>
      <w:r w:rsidRPr="009C279A">
        <w:rPr>
          <w:sz w:val="20"/>
          <w:szCs w:val="20"/>
        </w:rPr>
        <w:t>. There is a growing need to discriminate among the different causes of CAN and to elucidate the pathogenesis of CAN [</w:t>
      </w:r>
      <w:r w:rsidR="00D83F59" w:rsidRPr="009C279A">
        <w:rPr>
          <w:b/>
          <w:bCs/>
          <w:sz w:val="20"/>
          <w:szCs w:val="20"/>
        </w:rPr>
        <w:t>29</w:t>
      </w:r>
      <w:r w:rsidRPr="009C279A">
        <w:rPr>
          <w:sz w:val="20"/>
          <w:szCs w:val="20"/>
        </w:rPr>
        <w:t>].</w:t>
      </w:r>
    </w:p>
    <w:p w:rsidR="00302BDD" w:rsidRPr="009C279A" w:rsidRDefault="00302BDD" w:rsidP="00302BDD">
      <w:pPr>
        <w:pStyle w:val="Pa19"/>
        <w:snapToGrid w:val="0"/>
        <w:spacing w:line="240" w:lineRule="auto"/>
        <w:jc w:val="both"/>
        <w:rPr>
          <w:sz w:val="20"/>
          <w:szCs w:val="20"/>
        </w:rPr>
      </w:pPr>
      <w:r w:rsidRPr="009C279A">
        <w:rPr>
          <w:b/>
          <w:bCs/>
          <w:sz w:val="20"/>
          <w:szCs w:val="20"/>
        </w:rPr>
        <w:t>1. Immune-mediated factors</w:t>
      </w:r>
    </w:p>
    <w:p w:rsidR="00302BDD" w:rsidRPr="009C279A" w:rsidRDefault="00302BDD" w:rsidP="00302BDD">
      <w:pPr>
        <w:pStyle w:val="Pa19"/>
        <w:snapToGrid w:val="0"/>
        <w:spacing w:line="240" w:lineRule="auto"/>
        <w:ind w:firstLine="425"/>
        <w:jc w:val="both"/>
        <w:rPr>
          <w:sz w:val="20"/>
          <w:szCs w:val="20"/>
        </w:rPr>
      </w:pPr>
      <w:r w:rsidRPr="009C279A">
        <w:rPr>
          <w:sz w:val="20"/>
          <w:szCs w:val="20"/>
        </w:rPr>
        <w:t>Acute rejection has been recognized as one of the most important risk factors for chronic rejection [</w:t>
      </w:r>
      <w:r w:rsidRPr="009C279A">
        <w:rPr>
          <w:b/>
          <w:bCs/>
          <w:sz w:val="20"/>
          <w:szCs w:val="20"/>
        </w:rPr>
        <w:t>30</w:t>
      </w:r>
      <w:r w:rsidRPr="009C279A">
        <w:rPr>
          <w:sz w:val="20"/>
          <w:szCs w:val="20"/>
        </w:rPr>
        <w:t>].Numerous studies indicated that acute rejection, the time of occurrence, and the number of episodes were all associated with an increased risk of graft loss, but less is known regarding the severity of rejection [</w:t>
      </w:r>
      <w:r w:rsidRPr="009C279A">
        <w:rPr>
          <w:b/>
          <w:bCs/>
          <w:sz w:val="20"/>
          <w:szCs w:val="20"/>
        </w:rPr>
        <w:t>31</w:t>
      </w:r>
      <w:r w:rsidRPr="009C279A">
        <w:rPr>
          <w:sz w:val="20"/>
          <w:szCs w:val="20"/>
        </w:rPr>
        <w:t>].</w:t>
      </w:r>
    </w:p>
    <w:p w:rsidR="00302BDD" w:rsidRPr="009C279A" w:rsidRDefault="00302BDD" w:rsidP="00302BDD">
      <w:pPr>
        <w:pStyle w:val="Pa19"/>
        <w:snapToGrid w:val="0"/>
        <w:spacing w:line="240" w:lineRule="auto"/>
        <w:ind w:firstLine="425"/>
        <w:jc w:val="both"/>
        <w:rPr>
          <w:sz w:val="20"/>
          <w:szCs w:val="20"/>
        </w:rPr>
      </w:pPr>
      <w:r w:rsidRPr="009C279A">
        <w:rPr>
          <w:sz w:val="20"/>
          <w:szCs w:val="20"/>
        </w:rPr>
        <w:t xml:space="preserve">Factors contributing to ongoing </w:t>
      </w:r>
      <w:proofErr w:type="spellStart"/>
      <w:r w:rsidRPr="009C279A">
        <w:rPr>
          <w:sz w:val="20"/>
          <w:szCs w:val="20"/>
        </w:rPr>
        <w:t>alloimmune</w:t>
      </w:r>
      <w:proofErr w:type="spellEnd"/>
      <w:r w:rsidRPr="009C279A">
        <w:rPr>
          <w:sz w:val="20"/>
          <w:szCs w:val="20"/>
        </w:rPr>
        <w:t xml:space="preserve"> responses include breakdown in </w:t>
      </w:r>
      <w:proofErr w:type="spellStart"/>
      <w:r w:rsidRPr="009C279A">
        <w:rPr>
          <w:sz w:val="20"/>
          <w:szCs w:val="20"/>
        </w:rPr>
        <w:t>immunosuppression</w:t>
      </w:r>
      <w:proofErr w:type="spellEnd"/>
      <w:r w:rsidRPr="009C279A">
        <w:rPr>
          <w:sz w:val="20"/>
          <w:szCs w:val="20"/>
        </w:rPr>
        <w:t xml:space="preserve"> as a result of patient non compliance, therapeutic decisions to minimize exposure to complications of immunosuppressive drugs or increased HLA mismatches [</w:t>
      </w:r>
      <w:r w:rsidRPr="009C279A">
        <w:rPr>
          <w:b/>
          <w:bCs/>
          <w:sz w:val="20"/>
          <w:szCs w:val="20"/>
        </w:rPr>
        <w:t>32</w:t>
      </w:r>
      <w:r w:rsidRPr="009C279A">
        <w:rPr>
          <w:sz w:val="20"/>
          <w:szCs w:val="20"/>
        </w:rPr>
        <w:t xml:space="preserve">]. The deleterious long-term impact of </w:t>
      </w:r>
      <w:proofErr w:type="spellStart"/>
      <w:r w:rsidRPr="009C279A">
        <w:rPr>
          <w:sz w:val="20"/>
          <w:szCs w:val="20"/>
        </w:rPr>
        <w:lastRenderedPageBreak/>
        <w:t>cytotoxic</w:t>
      </w:r>
      <w:proofErr w:type="spellEnd"/>
      <w:r w:rsidRPr="009C279A">
        <w:rPr>
          <w:sz w:val="20"/>
          <w:szCs w:val="20"/>
        </w:rPr>
        <w:t xml:space="preserve"> anti-HLA antibodies that develop after transplantation is another factor supporting immunological involvement in chronic rejection [</w:t>
      </w:r>
      <w:r w:rsidRPr="009C279A">
        <w:rPr>
          <w:b/>
          <w:bCs/>
          <w:sz w:val="20"/>
          <w:szCs w:val="20"/>
        </w:rPr>
        <w:t>33</w:t>
      </w:r>
      <w:r w:rsidRPr="009C279A">
        <w:rPr>
          <w:sz w:val="20"/>
          <w:szCs w:val="20"/>
        </w:rPr>
        <w:t>].</w:t>
      </w:r>
    </w:p>
    <w:p w:rsidR="00302BDD" w:rsidRPr="009C279A" w:rsidRDefault="00302BDD" w:rsidP="00302BDD">
      <w:pPr>
        <w:pStyle w:val="Bb"/>
        <w:snapToGrid w:val="0"/>
        <w:spacing w:after="0" w:line="240" w:lineRule="auto"/>
        <w:ind w:firstLine="425"/>
        <w:jc w:val="both"/>
        <w:rPr>
          <w:sz w:val="20"/>
          <w:szCs w:val="20"/>
          <w:lang w:eastAsia="zh-CN"/>
        </w:rPr>
      </w:pPr>
    </w:p>
    <w:p w:rsidR="00291A79" w:rsidRPr="009C279A" w:rsidRDefault="002A132F" w:rsidP="00302BDD">
      <w:pPr>
        <w:pStyle w:val="Bb"/>
        <w:snapToGrid w:val="0"/>
        <w:spacing w:after="0" w:line="240" w:lineRule="auto"/>
        <w:ind w:firstLine="0"/>
        <w:jc w:val="center"/>
        <w:rPr>
          <w:b/>
          <w:bCs/>
          <w:sz w:val="20"/>
          <w:szCs w:val="20"/>
        </w:rPr>
      </w:pPr>
      <w:r w:rsidRPr="009C279A">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61.25pt">
            <v:imagedata r:id="rId13" o:title=""/>
          </v:shape>
        </w:pict>
      </w:r>
    </w:p>
    <w:p w:rsidR="00291A79" w:rsidRPr="009C279A" w:rsidRDefault="00291A79" w:rsidP="00302BDD">
      <w:pPr>
        <w:bidi w:val="0"/>
        <w:snapToGrid w:val="0"/>
        <w:jc w:val="both"/>
        <w:rPr>
          <w:b/>
          <w:bCs/>
          <w:sz w:val="20"/>
          <w:szCs w:val="20"/>
          <w:lang w:eastAsia="zh-CN"/>
        </w:rPr>
      </w:pPr>
      <w:r w:rsidRPr="009C279A">
        <w:rPr>
          <w:b/>
          <w:bCs/>
          <w:sz w:val="20"/>
          <w:szCs w:val="20"/>
        </w:rPr>
        <w:t xml:space="preserve">Figure 1: </w:t>
      </w:r>
      <w:r w:rsidRPr="009C279A">
        <w:rPr>
          <w:sz w:val="20"/>
          <w:szCs w:val="20"/>
        </w:rPr>
        <w:t xml:space="preserve">Causes and pathogenesis of chronic allograft nephropathy (CAN) </w:t>
      </w:r>
      <w:r w:rsidRPr="009C279A">
        <w:rPr>
          <w:b/>
          <w:bCs/>
          <w:sz w:val="20"/>
          <w:szCs w:val="20"/>
        </w:rPr>
        <w:t>(</w:t>
      </w:r>
      <w:proofErr w:type="spellStart"/>
      <w:r w:rsidRPr="009C279A">
        <w:rPr>
          <w:b/>
          <w:bCs/>
          <w:sz w:val="20"/>
          <w:szCs w:val="20"/>
        </w:rPr>
        <w:t>Fadili</w:t>
      </w:r>
      <w:proofErr w:type="spellEnd"/>
      <w:r w:rsidRPr="009C279A">
        <w:rPr>
          <w:b/>
          <w:bCs/>
          <w:sz w:val="20"/>
          <w:szCs w:val="20"/>
        </w:rPr>
        <w:t xml:space="preserve"> </w:t>
      </w:r>
      <w:r w:rsidRPr="009C279A">
        <w:rPr>
          <w:b/>
          <w:bCs/>
          <w:i/>
          <w:iCs/>
          <w:sz w:val="20"/>
          <w:szCs w:val="20"/>
        </w:rPr>
        <w:t>et al.</w:t>
      </w:r>
      <w:r w:rsidRPr="009C279A">
        <w:rPr>
          <w:b/>
          <w:bCs/>
          <w:sz w:val="20"/>
          <w:szCs w:val="20"/>
        </w:rPr>
        <w:t>, 2013)</w:t>
      </w:r>
    </w:p>
    <w:p w:rsidR="00302BDD" w:rsidRPr="009C279A" w:rsidRDefault="00302BDD" w:rsidP="00302BDD">
      <w:pPr>
        <w:bidi w:val="0"/>
        <w:snapToGrid w:val="0"/>
        <w:jc w:val="both"/>
        <w:rPr>
          <w:sz w:val="20"/>
          <w:szCs w:val="20"/>
          <w:lang w:eastAsia="zh-CN"/>
        </w:rPr>
      </w:pPr>
    </w:p>
    <w:p w:rsidR="001A0C87" w:rsidRPr="009C279A" w:rsidRDefault="001A0C87" w:rsidP="00302BDD">
      <w:pPr>
        <w:pStyle w:val="Pa19"/>
        <w:snapToGrid w:val="0"/>
        <w:spacing w:line="240" w:lineRule="auto"/>
        <w:jc w:val="both"/>
        <w:rPr>
          <w:sz w:val="20"/>
          <w:szCs w:val="20"/>
        </w:rPr>
      </w:pPr>
      <w:r w:rsidRPr="009C279A">
        <w:rPr>
          <w:b/>
          <w:bCs/>
          <w:sz w:val="20"/>
          <w:szCs w:val="20"/>
        </w:rPr>
        <w:t>2. Non-immune factors</w:t>
      </w:r>
    </w:p>
    <w:p w:rsidR="001A0C87" w:rsidRPr="009C279A" w:rsidRDefault="001A0C87" w:rsidP="00302BDD">
      <w:pPr>
        <w:pStyle w:val="Pa19"/>
        <w:snapToGrid w:val="0"/>
        <w:spacing w:line="240" w:lineRule="auto"/>
        <w:ind w:firstLine="425"/>
        <w:jc w:val="both"/>
        <w:rPr>
          <w:sz w:val="20"/>
          <w:szCs w:val="20"/>
        </w:rPr>
      </w:pPr>
      <w:r w:rsidRPr="009C279A">
        <w:rPr>
          <w:sz w:val="20"/>
          <w:szCs w:val="20"/>
        </w:rPr>
        <w:t xml:space="preserve">The main non-immunologic factors include brain death in the donor, ischemia-reperfusion injury, </w:t>
      </w:r>
      <w:proofErr w:type="spellStart"/>
      <w:r w:rsidRPr="009C279A">
        <w:rPr>
          <w:sz w:val="20"/>
          <w:szCs w:val="20"/>
        </w:rPr>
        <w:t>calcineurin</w:t>
      </w:r>
      <w:proofErr w:type="spellEnd"/>
      <w:r w:rsidRPr="009C279A">
        <w:rPr>
          <w:sz w:val="20"/>
          <w:szCs w:val="20"/>
        </w:rPr>
        <w:t xml:space="preserve"> inhibitor toxicity, hypertension, diabetes mellitus (post-transplant or pre-existing), </w:t>
      </w:r>
      <w:proofErr w:type="spellStart"/>
      <w:r w:rsidRPr="009C279A">
        <w:rPr>
          <w:sz w:val="20"/>
          <w:szCs w:val="20"/>
        </w:rPr>
        <w:t>hyperlipidemia</w:t>
      </w:r>
      <w:proofErr w:type="spellEnd"/>
      <w:r w:rsidRPr="009C279A">
        <w:rPr>
          <w:sz w:val="20"/>
          <w:szCs w:val="20"/>
        </w:rPr>
        <w:t xml:space="preserve"> and Cytomegalovirus (CMV) infection [</w:t>
      </w:r>
      <w:r w:rsidR="00D83F59" w:rsidRPr="009C279A">
        <w:rPr>
          <w:b/>
          <w:bCs/>
          <w:sz w:val="20"/>
          <w:szCs w:val="20"/>
        </w:rPr>
        <w:t>34</w:t>
      </w:r>
      <w:r w:rsidRPr="009C279A">
        <w:rPr>
          <w:sz w:val="20"/>
          <w:szCs w:val="20"/>
        </w:rPr>
        <w:t>].</w:t>
      </w:r>
    </w:p>
    <w:p w:rsidR="00FF63ED" w:rsidRPr="009C279A" w:rsidRDefault="00FF63ED" w:rsidP="00302BDD">
      <w:pPr>
        <w:pStyle w:val="Bb"/>
        <w:snapToGrid w:val="0"/>
        <w:spacing w:after="0" w:line="240" w:lineRule="auto"/>
        <w:ind w:firstLine="425"/>
        <w:jc w:val="both"/>
        <w:rPr>
          <w:rFonts w:eastAsia="ScalaLancetPro"/>
          <w:sz w:val="20"/>
          <w:szCs w:val="20"/>
        </w:rPr>
      </w:pPr>
      <w:r w:rsidRPr="009C279A">
        <w:rPr>
          <w:rFonts w:eastAsia="ScalaLancetPro"/>
          <w:sz w:val="20"/>
          <w:szCs w:val="20"/>
        </w:rPr>
        <w:t xml:space="preserve">Delaying the progression of renal fibrosis and preservation of allograft function should be the goal, which is being achieved through substitution with less </w:t>
      </w:r>
      <w:proofErr w:type="spellStart"/>
      <w:r w:rsidRPr="009C279A">
        <w:rPr>
          <w:rFonts w:eastAsia="ScalaLancetPro"/>
          <w:sz w:val="20"/>
          <w:szCs w:val="20"/>
        </w:rPr>
        <w:t>nephrotoxic</w:t>
      </w:r>
      <w:proofErr w:type="spellEnd"/>
      <w:r w:rsidRPr="009C279A">
        <w:rPr>
          <w:rFonts w:eastAsia="ScalaLancetPro"/>
          <w:sz w:val="20"/>
          <w:szCs w:val="20"/>
        </w:rPr>
        <w:t xml:space="preserve"> immunosuppressive agents and modification of risk factors, such as adequate control of hypertension, diabetes, </w:t>
      </w:r>
      <w:proofErr w:type="spellStart"/>
      <w:r w:rsidRPr="009C279A">
        <w:rPr>
          <w:rFonts w:eastAsia="ScalaLancetPro"/>
          <w:sz w:val="20"/>
          <w:szCs w:val="20"/>
        </w:rPr>
        <w:t>hyperlipidaemia</w:t>
      </w:r>
      <w:proofErr w:type="spellEnd"/>
      <w:r w:rsidRPr="009C279A">
        <w:rPr>
          <w:rFonts w:eastAsia="ScalaLancetPro"/>
          <w:sz w:val="20"/>
          <w:szCs w:val="20"/>
        </w:rPr>
        <w:t xml:space="preserve">, </w:t>
      </w:r>
      <w:proofErr w:type="spellStart"/>
      <w:r w:rsidRPr="009C279A">
        <w:rPr>
          <w:rFonts w:eastAsia="ScalaLancetPro"/>
          <w:sz w:val="20"/>
          <w:szCs w:val="20"/>
        </w:rPr>
        <w:t>proteinuria</w:t>
      </w:r>
      <w:proofErr w:type="spellEnd"/>
      <w:r w:rsidRPr="009C279A">
        <w:rPr>
          <w:rFonts w:eastAsia="ScalaLancetPro"/>
          <w:sz w:val="20"/>
          <w:szCs w:val="20"/>
        </w:rPr>
        <w:t xml:space="preserve"> (</w:t>
      </w:r>
      <w:proofErr w:type="spellStart"/>
      <w:r w:rsidRPr="009C279A">
        <w:rPr>
          <w:rFonts w:eastAsia="ScalaLancetPro"/>
          <w:sz w:val="20"/>
          <w:szCs w:val="20"/>
        </w:rPr>
        <w:t>angiotensin</w:t>
      </w:r>
      <w:proofErr w:type="spellEnd"/>
      <w:r w:rsidRPr="009C279A">
        <w:rPr>
          <w:rFonts w:eastAsia="ScalaLancetPro"/>
          <w:sz w:val="20"/>
          <w:szCs w:val="20"/>
        </w:rPr>
        <w:t xml:space="preserve"> blockade), and infections (CMV, BKV, and urine tract infections (UTI)). Secondary CNI and steroid-sparing regimens were shown to reduce the progression of CAN [</w:t>
      </w:r>
      <w:r w:rsidRPr="009C279A">
        <w:rPr>
          <w:rFonts w:eastAsia="ScalaLancetPro"/>
          <w:b/>
          <w:bCs/>
          <w:sz w:val="20"/>
          <w:szCs w:val="20"/>
        </w:rPr>
        <w:t>3</w:t>
      </w:r>
      <w:r w:rsidR="003A3213" w:rsidRPr="009C279A">
        <w:rPr>
          <w:rFonts w:eastAsia="ScalaLancetPro"/>
          <w:b/>
          <w:bCs/>
          <w:sz w:val="20"/>
          <w:szCs w:val="20"/>
        </w:rPr>
        <w:t>5</w:t>
      </w:r>
      <w:r w:rsidRPr="009C279A">
        <w:rPr>
          <w:rFonts w:eastAsia="ScalaLancetPro"/>
          <w:sz w:val="20"/>
          <w:szCs w:val="20"/>
        </w:rPr>
        <w:t>]</w:t>
      </w:r>
      <w:r w:rsidRPr="009C279A">
        <w:rPr>
          <w:sz w:val="20"/>
          <w:szCs w:val="20"/>
        </w:rPr>
        <w:t xml:space="preserve">. </w:t>
      </w:r>
      <w:r w:rsidRPr="009C279A">
        <w:rPr>
          <w:rFonts w:eastAsia="ScalaLancetPro"/>
          <w:sz w:val="20"/>
          <w:szCs w:val="20"/>
        </w:rPr>
        <w:t xml:space="preserve">Substitution of CNIs with </w:t>
      </w:r>
      <w:proofErr w:type="spellStart"/>
      <w:r w:rsidRPr="009C279A">
        <w:rPr>
          <w:rFonts w:eastAsia="ScalaLancetPro"/>
          <w:sz w:val="20"/>
          <w:szCs w:val="20"/>
        </w:rPr>
        <w:t>sirolimus</w:t>
      </w:r>
      <w:proofErr w:type="spellEnd"/>
      <w:r w:rsidRPr="009C279A">
        <w:rPr>
          <w:rFonts w:eastAsia="ScalaLancetPro"/>
          <w:sz w:val="20"/>
          <w:szCs w:val="20"/>
        </w:rPr>
        <w:t xml:space="preserve"> and </w:t>
      </w:r>
      <w:proofErr w:type="spellStart"/>
      <w:r w:rsidRPr="009C279A">
        <w:rPr>
          <w:rFonts w:eastAsia="ScalaLancetPro"/>
          <w:sz w:val="20"/>
          <w:szCs w:val="20"/>
        </w:rPr>
        <w:t>mycophenolate</w:t>
      </w:r>
      <w:proofErr w:type="spellEnd"/>
      <w:r w:rsidRPr="009C279A">
        <w:rPr>
          <w:rFonts w:eastAsia="ScalaLancetPro"/>
          <w:sz w:val="20"/>
          <w:szCs w:val="20"/>
        </w:rPr>
        <w:t xml:space="preserve"> </w:t>
      </w:r>
      <w:proofErr w:type="spellStart"/>
      <w:r w:rsidRPr="009C279A">
        <w:rPr>
          <w:rFonts w:eastAsia="ScalaLancetPro"/>
          <w:sz w:val="20"/>
          <w:szCs w:val="20"/>
        </w:rPr>
        <w:t>mofetil</w:t>
      </w:r>
      <w:proofErr w:type="spellEnd"/>
      <w:r w:rsidRPr="009C279A">
        <w:rPr>
          <w:rFonts w:eastAsia="ScalaLancetPro"/>
          <w:sz w:val="20"/>
          <w:szCs w:val="20"/>
        </w:rPr>
        <w:t xml:space="preserve"> leads to improvement and preservation of renal function in CAN cases [</w:t>
      </w:r>
      <w:r w:rsidR="003A3213" w:rsidRPr="009C279A">
        <w:rPr>
          <w:rFonts w:eastAsia="ScalaLancetPro"/>
          <w:b/>
          <w:bCs/>
          <w:sz w:val="20"/>
          <w:szCs w:val="20"/>
        </w:rPr>
        <w:t>36</w:t>
      </w:r>
      <w:r w:rsidRPr="009C279A">
        <w:rPr>
          <w:rFonts w:eastAsia="ScalaLancetPro"/>
          <w:b/>
          <w:bCs/>
          <w:sz w:val="20"/>
          <w:szCs w:val="20"/>
        </w:rPr>
        <w:t>, 3</w:t>
      </w:r>
      <w:r w:rsidR="003A3213" w:rsidRPr="009C279A">
        <w:rPr>
          <w:rFonts w:eastAsia="ScalaLancetPro"/>
          <w:b/>
          <w:bCs/>
          <w:sz w:val="20"/>
          <w:szCs w:val="20"/>
        </w:rPr>
        <w:t>7</w:t>
      </w:r>
      <w:r w:rsidRPr="009C279A">
        <w:rPr>
          <w:rFonts w:eastAsia="ScalaLancetPro"/>
          <w:sz w:val="20"/>
          <w:szCs w:val="20"/>
        </w:rPr>
        <w:t>]</w:t>
      </w:r>
      <w:r w:rsidRPr="009C279A">
        <w:rPr>
          <w:sz w:val="20"/>
          <w:szCs w:val="20"/>
        </w:rPr>
        <w:t>.</w:t>
      </w:r>
    </w:p>
    <w:p w:rsidR="00FF63ED" w:rsidRPr="009C279A" w:rsidRDefault="00FF63ED" w:rsidP="00302BDD">
      <w:pPr>
        <w:pStyle w:val="Bb"/>
        <w:snapToGrid w:val="0"/>
        <w:spacing w:after="0" w:line="240" w:lineRule="auto"/>
        <w:ind w:firstLine="425"/>
        <w:jc w:val="both"/>
        <w:rPr>
          <w:rFonts w:eastAsia="ScalaLancetPro"/>
          <w:sz w:val="20"/>
          <w:szCs w:val="20"/>
        </w:rPr>
      </w:pPr>
      <w:r w:rsidRPr="009C279A">
        <w:rPr>
          <w:rFonts w:eastAsia="ScalaLancetPro"/>
          <w:sz w:val="20"/>
          <w:szCs w:val="20"/>
        </w:rPr>
        <w:t xml:space="preserve">Kidney </w:t>
      </w:r>
      <w:proofErr w:type="spellStart"/>
      <w:r w:rsidRPr="009C279A">
        <w:rPr>
          <w:rFonts w:eastAsia="ScalaLancetPro"/>
          <w:sz w:val="20"/>
          <w:szCs w:val="20"/>
        </w:rPr>
        <w:t>allografts</w:t>
      </w:r>
      <w:proofErr w:type="spellEnd"/>
      <w:r w:rsidRPr="009C279A">
        <w:rPr>
          <w:rFonts w:eastAsia="ScalaLancetPro"/>
          <w:sz w:val="20"/>
          <w:szCs w:val="20"/>
        </w:rPr>
        <w:t xml:space="preserve"> are lost by both immune and </w:t>
      </w:r>
      <w:proofErr w:type="spellStart"/>
      <w:r w:rsidRPr="009C279A">
        <w:rPr>
          <w:rFonts w:eastAsia="ScalaLancetPro"/>
          <w:sz w:val="20"/>
          <w:szCs w:val="20"/>
        </w:rPr>
        <w:t>nonimmune</w:t>
      </w:r>
      <w:proofErr w:type="spellEnd"/>
      <w:r w:rsidRPr="009C279A">
        <w:rPr>
          <w:rFonts w:eastAsia="ScalaLancetPro"/>
          <w:sz w:val="20"/>
          <w:szCs w:val="20"/>
        </w:rPr>
        <w:t xml:space="preserve"> mechanisms, against a background of various donor and recipient risk factors. Early tubular injury occurs from </w:t>
      </w:r>
      <w:proofErr w:type="spellStart"/>
      <w:r w:rsidRPr="009C279A">
        <w:rPr>
          <w:rFonts w:eastAsia="ScalaLancetPro"/>
          <w:sz w:val="20"/>
          <w:szCs w:val="20"/>
        </w:rPr>
        <w:t>ischaemia</w:t>
      </w:r>
      <w:proofErr w:type="spellEnd"/>
      <w:r w:rsidRPr="009C279A">
        <w:rPr>
          <w:rFonts w:eastAsia="ScalaLancetPro"/>
          <w:sz w:val="20"/>
          <w:szCs w:val="20"/>
        </w:rPr>
        <w:t xml:space="preserve">-reperfusion injury, severe acute rejection or </w:t>
      </w:r>
      <w:proofErr w:type="spellStart"/>
      <w:r w:rsidRPr="009C279A">
        <w:rPr>
          <w:rFonts w:eastAsia="ScalaLancetPro"/>
          <w:sz w:val="20"/>
          <w:szCs w:val="20"/>
        </w:rPr>
        <w:t>subacute</w:t>
      </w:r>
      <w:proofErr w:type="spellEnd"/>
      <w:r w:rsidRPr="009C279A">
        <w:rPr>
          <w:rFonts w:eastAsia="ScalaLancetPro"/>
          <w:sz w:val="20"/>
          <w:szCs w:val="20"/>
        </w:rPr>
        <w:t xml:space="preserve"> persistent rejection, or BKV infection in addition to donor disease, and is often accompanied by a destructive mononuclear infiltrate generating chronic interstitial fibrosis. Late </w:t>
      </w:r>
      <w:proofErr w:type="spellStart"/>
      <w:r w:rsidRPr="009C279A">
        <w:rPr>
          <w:rFonts w:eastAsia="ScalaLancetPro"/>
          <w:sz w:val="20"/>
          <w:szCs w:val="20"/>
        </w:rPr>
        <w:t>nephron</w:t>
      </w:r>
      <w:proofErr w:type="spellEnd"/>
      <w:r w:rsidRPr="009C279A">
        <w:rPr>
          <w:rFonts w:eastAsia="ScalaLancetPro"/>
          <w:sz w:val="20"/>
          <w:szCs w:val="20"/>
        </w:rPr>
        <w:t xml:space="preserve"> damage, with increasing </w:t>
      </w:r>
      <w:proofErr w:type="spellStart"/>
      <w:r w:rsidRPr="009C279A">
        <w:rPr>
          <w:rFonts w:eastAsia="ScalaLancetPro"/>
          <w:sz w:val="20"/>
          <w:szCs w:val="20"/>
        </w:rPr>
        <w:t>glomerulosclerosis</w:t>
      </w:r>
      <w:proofErr w:type="spellEnd"/>
      <w:r w:rsidRPr="009C279A">
        <w:rPr>
          <w:rFonts w:eastAsia="ScalaLancetPro"/>
          <w:sz w:val="20"/>
          <w:szCs w:val="20"/>
        </w:rPr>
        <w:t xml:space="preserve"> and micro vascular abnormalities, is associated with CNI </w:t>
      </w:r>
      <w:proofErr w:type="spellStart"/>
      <w:r w:rsidRPr="009C279A">
        <w:rPr>
          <w:rFonts w:eastAsia="ScalaLancetPro"/>
          <w:sz w:val="20"/>
          <w:szCs w:val="20"/>
        </w:rPr>
        <w:t>nephrotoxicity</w:t>
      </w:r>
      <w:proofErr w:type="spellEnd"/>
      <w:r w:rsidRPr="009C279A">
        <w:rPr>
          <w:rFonts w:eastAsia="ScalaLancetPro"/>
          <w:sz w:val="20"/>
          <w:szCs w:val="20"/>
        </w:rPr>
        <w:t xml:space="preserve">, recurrent </w:t>
      </w:r>
      <w:proofErr w:type="spellStart"/>
      <w:r w:rsidRPr="009C279A">
        <w:rPr>
          <w:rFonts w:eastAsia="ScalaLancetPro"/>
          <w:sz w:val="20"/>
          <w:szCs w:val="20"/>
        </w:rPr>
        <w:t>glomerulonephritis</w:t>
      </w:r>
      <w:proofErr w:type="spellEnd"/>
      <w:r w:rsidRPr="009C279A">
        <w:rPr>
          <w:rFonts w:eastAsia="ScalaLancetPro"/>
          <w:sz w:val="20"/>
          <w:szCs w:val="20"/>
        </w:rPr>
        <w:t>, and persistent chronic cellular rejection, with or without antibody-mediated rejection, hypertension, or late acute rejection [</w:t>
      </w:r>
      <w:r w:rsidRPr="009C279A">
        <w:rPr>
          <w:rFonts w:eastAsia="ScalaLancetPro"/>
          <w:b/>
          <w:bCs/>
          <w:sz w:val="20"/>
          <w:szCs w:val="20"/>
        </w:rPr>
        <w:t>38</w:t>
      </w:r>
      <w:r w:rsidRPr="009C279A">
        <w:rPr>
          <w:rFonts w:eastAsia="ScalaLancetPro"/>
          <w:sz w:val="20"/>
          <w:szCs w:val="20"/>
        </w:rPr>
        <w:t>].</w:t>
      </w:r>
    </w:p>
    <w:p w:rsidR="00302BDD" w:rsidRPr="009C279A" w:rsidRDefault="00302BDD" w:rsidP="00302BDD">
      <w:pPr>
        <w:autoSpaceDE w:val="0"/>
        <w:autoSpaceDN w:val="0"/>
        <w:bidi w:val="0"/>
        <w:adjustRightInd w:val="0"/>
        <w:snapToGrid w:val="0"/>
        <w:jc w:val="center"/>
        <w:rPr>
          <w:b/>
          <w:bCs/>
          <w:sz w:val="20"/>
          <w:szCs w:val="20"/>
          <w:lang w:eastAsia="zh-CN"/>
        </w:rPr>
      </w:pPr>
    </w:p>
    <w:p w:rsidR="001A0C87" w:rsidRPr="009C279A" w:rsidRDefault="001A0C87" w:rsidP="00302BDD">
      <w:pPr>
        <w:autoSpaceDE w:val="0"/>
        <w:autoSpaceDN w:val="0"/>
        <w:bidi w:val="0"/>
        <w:adjustRightInd w:val="0"/>
        <w:snapToGrid w:val="0"/>
        <w:jc w:val="center"/>
        <w:rPr>
          <w:b/>
          <w:bCs/>
          <w:sz w:val="20"/>
          <w:szCs w:val="20"/>
        </w:rPr>
      </w:pPr>
      <w:r w:rsidRPr="009C279A">
        <w:rPr>
          <w:b/>
          <w:bCs/>
          <w:sz w:val="20"/>
          <w:szCs w:val="20"/>
        </w:rPr>
        <w:lastRenderedPageBreak/>
        <w:t xml:space="preserve">Table 1: </w:t>
      </w:r>
      <w:r w:rsidRPr="009C279A">
        <w:rPr>
          <w:sz w:val="20"/>
          <w:szCs w:val="20"/>
        </w:rPr>
        <w:t>Causes and risks of graft loss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tblGrid>
      <w:tr w:rsidR="001A0C87" w:rsidRPr="009C279A" w:rsidTr="00302BDD">
        <w:trPr>
          <w:trHeight w:val="362"/>
          <w:jc w:val="center"/>
        </w:trPr>
        <w:tc>
          <w:tcPr>
            <w:tcW w:w="4680" w:type="dxa"/>
          </w:tcPr>
          <w:p w:rsidR="001A0C87" w:rsidRPr="009C279A" w:rsidRDefault="00025F7B" w:rsidP="00302BDD">
            <w:pPr>
              <w:autoSpaceDE w:val="0"/>
              <w:autoSpaceDN w:val="0"/>
              <w:bidi w:val="0"/>
              <w:adjustRightInd w:val="0"/>
              <w:snapToGrid w:val="0"/>
              <w:jc w:val="both"/>
              <w:rPr>
                <w:rFonts w:eastAsiaTheme="minorEastAsia"/>
                <w:b/>
                <w:bCs/>
                <w:color w:val="000000"/>
                <w:sz w:val="20"/>
                <w:szCs w:val="20"/>
              </w:rPr>
            </w:pPr>
            <w:r w:rsidRPr="009C279A">
              <w:rPr>
                <w:rFonts w:eastAsiaTheme="minorEastAsia"/>
                <w:b/>
                <w:bCs/>
                <w:color w:val="000000"/>
                <w:sz w:val="20"/>
                <w:szCs w:val="20"/>
              </w:rPr>
              <w:t>Immunological risk factors</w:t>
            </w:r>
          </w:p>
          <w:p w:rsidR="001A0C87" w:rsidRPr="009C279A" w:rsidRDefault="001A0C87"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proofErr w:type="spellStart"/>
            <w:r w:rsidRPr="009C279A">
              <w:rPr>
                <w:rFonts w:eastAsiaTheme="minorEastAsia"/>
                <w:color w:val="000000"/>
                <w:sz w:val="20"/>
                <w:szCs w:val="20"/>
              </w:rPr>
              <w:t>Histocompatibility</w:t>
            </w:r>
            <w:proofErr w:type="spellEnd"/>
          </w:p>
          <w:p w:rsidR="001A0C87" w:rsidRPr="009C279A" w:rsidRDefault="001A0C87"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r w:rsidRPr="009C279A">
              <w:rPr>
                <w:rFonts w:eastAsiaTheme="minorEastAsia"/>
                <w:color w:val="000000"/>
                <w:sz w:val="20"/>
                <w:szCs w:val="20"/>
              </w:rPr>
              <w:t>Acute rejection episodes</w:t>
            </w:r>
          </w:p>
          <w:p w:rsidR="001A0C87" w:rsidRPr="009C279A" w:rsidRDefault="001A0C87"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r w:rsidRPr="009C279A">
              <w:rPr>
                <w:rFonts w:eastAsiaTheme="minorEastAsia"/>
                <w:color w:val="000000"/>
                <w:sz w:val="20"/>
                <w:szCs w:val="20"/>
              </w:rPr>
              <w:t xml:space="preserve">Suboptimal </w:t>
            </w:r>
            <w:proofErr w:type="spellStart"/>
            <w:r w:rsidRPr="009C279A">
              <w:rPr>
                <w:rFonts w:eastAsiaTheme="minorEastAsia"/>
                <w:color w:val="000000"/>
                <w:sz w:val="20"/>
                <w:szCs w:val="20"/>
              </w:rPr>
              <w:t>immunosuppression</w:t>
            </w:r>
            <w:proofErr w:type="spellEnd"/>
          </w:p>
          <w:p w:rsidR="001A0C87" w:rsidRPr="009C279A" w:rsidRDefault="00025F7B"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r w:rsidRPr="009C279A">
              <w:rPr>
                <w:rFonts w:eastAsiaTheme="minorEastAsia"/>
                <w:color w:val="000000"/>
                <w:sz w:val="20"/>
                <w:szCs w:val="20"/>
              </w:rPr>
              <w:t>Subclinical rejections</w:t>
            </w:r>
          </w:p>
          <w:p w:rsidR="001A0C87" w:rsidRPr="009C279A" w:rsidRDefault="00025F7B"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r w:rsidRPr="009C279A">
              <w:rPr>
                <w:rFonts w:eastAsiaTheme="minorEastAsia"/>
                <w:color w:val="000000"/>
                <w:sz w:val="20"/>
                <w:szCs w:val="20"/>
              </w:rPr>
              <w:t>Anti-donor antibodies</w:t>
            </w:r>
          </w:p>
          <w:p w:rsidR="00025F7B" w:rsidRPr="009C279A" w:rsidRDefault="00025F7B"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r w:rsidRPr="009C279A">
              <w:rPr>
                <w:rFonts w:eastAsiaTheme="minorEastAsia"/>
                <w:color w:val="000000"/>
                <w:sz w:val="20"/>
                <w:szCs w:val="20"/>
              </w:rPr>
              <w:t>Noncompliance</w:t>
            </w:r>
          </w:p>
          <w:p w:rsidR="001A0C87" w:rsidRPr="009C279A" w:rsidRDefault="001A0C87" w:rsidP="00302BDD">
            <w:pPr>
              <w:autoSpaceDE w:val="0"/>
              <w:autoSpaceDN w:val="0"/>
              <w:bidi w:val="0"/>
              <w:adjustRightInd w:val="0"/>
              <w:snapToGrid w:val="0"/>
              <w:jc w:val="both"/>
              <w:rPr>
                <w:rFonts w:eastAsiaTheme="minorEastAsia"/>
                <w:b/>
                <w:bCs/>
                <w:color w:val="000000"/>
                <w:sz w:val="20"/>
                <w:szCs w:val="20"/>
              </w:rPr>
            </w:pPr>
            <w:r w:rsidRPr="009C279A">
              <w:rPr>
                <w:rFonts w:eastAsiaTheme="minorEastAsia"/>
                <w:b/>
                <w:bCs/>
                <w:color w:val="000000"/>
                <w:sz w:val="20"/>
                <w:szCs w:val="20"/>
              </w:rPr>
              <w:t>Non-immun</w:t>
            </w:r>
            <w:r w:rsidR="00025F7B" w:rsidRPr="009C279A">
              <w:rPr>
                <w:rFonts w:eastAsiaTheme="minorEastAsia"/>
                <w:b/>
                <w:bCs/>
                <w:color w:val="000000"/>
                <w:sz w:val="20"/>
                <w:szCs w:val="20"/>
              </w:rPr>
              <w:t>ological</w:t>
            </w:r>
            <w:r w:rsidRPr="009C279A">
              <w:rPr>
                <w:rFonts w:eastAsiaTheme="minorEastAsia"/>
                <w:b/>
                <w:bCs/>
                <w:color w:val="000000"/>
                <w:sz w:val="20"/>
                <w:szCs w:val="20"/>
              </w:rPr>
              <w:t xml:space="preserve"> risk </w:t>
            </w:r>
            <w:r w:rsidR="00025F7B" w:rsidRPr="009C279A">
              <w:rPr>
                <w:rFonts w:eastAsiaTheme="minorEastAsia"/>
                <w:b/>
                <w:bCs/>
                <w:color w:val="000000"/>
                <w:sz w:val="20"/>
                <w:szCs w:val="20"/>
              </w:rPr>
              <w:t>factors</w:t>
            </w:r>
          </w:p>
          <w:p w:rsidR="00025F7B" w:rsidRPr="009C279A" w:rsidRDefault="00025F7B"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r w:rsidRPr="009C279A">
              <w:rPr>
                <w:rFonts w:eastAsiaTheme="minorEastAsia"/>
                <w:color w:val="000000"/>
                <w:sz w:val="20"/>
                <w:szCs w:val="20"/>
              </w:rPr>
              <w:t>Ischemia-reperfusion injury</w:t>
            </w:r>
          </w:p>
          <w:p w:rsidR="00025F7B" w:rsidRPr="009C279A" w:rsidRDefault="00025F7B"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r w:rsidRPr="009C279A">
              <w:rPr>
                <w:rFonts w:eastAsiaTheme="minorEastAsia"/>
                <w:color w:val="000000"/>
                <w:sz w:val="20"/>
                <w:szCs w:val="20"/>
              </w:rPr>
              <w:t>Brain death</w:t>
            </w:r>
          </w:p>
          <w:p w:rsidR="00025F7B" w:rsidRPr="009C279A" w:rsidRDefault="00025F7B"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r w:rsidRPr="009C279A">
              <w:rPr>
                <w:rFonts w:eastAsiaTheme="minorEastAsia"/>
                <w:color w:val="000000"/>
                <w:sz w:val="20"/>
                <w:szCs w:val="20"/>
              </w:rPr>
              <w:t>Infection (cytomegalovirus and BK virus)</w:t>
            </w:r>
          </w:p>
          <w:p w:rsidR="00025F7B" w:rsidRPr="009C279A" w:rsidRDefault="00025F7B"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r w:rsidRPr="009C279A">
              <w:rPr>
                <w:rFonts w:eastAsiaTheme="minorEastAsia"/>
                <w:color w:val="000000"/>
                <w:sz w:val="20"/>
                <w:szCs w:val="20"/>
              </w:rPr>
              <w:t>CNI toxicity</w:t>
            </w:r>
          </w:p>
          <w:p w:rsidR="00025F7B" w:rsidRPr="009C279A" w:rsidRDefault="00025F7B" w:rsidP="00302BDD">
            <w:pPr>
              <w:numPr>
                <w:ilvl w:val="0"/>
                <w:numId w:val="2"/>
              </w:numPr>
              <w:tabs>
                <w:tab w:val="clear" w:pos="720"/>
              </w:tabs>
              <w:autoSpaceDE w:val="0"/>
              <w:autoSpaceDN w:val="0"/>
              <w:bidi w:val="0"/>
              <w:adjustRightInd w:val="0"/>
              <w:snapToGrid w:val="0"/>
              <w:ind w:left="0" w:firstLine="0"/>
              <w:jc w:val="both"/>
              <w:rPr>
                <w:rFonts w:eastAsiaTheme="minorEastAsia"/>
                <w:color w:val="000000"/>
                <w:sz w:val="20"/>
                <w:szCs w:val="20"/>
              </w:rPr>
            </w:pPr>
            <w:r w:rsidRPr="009C279A">
              <w:rPr>
                <w:rFonts w:eastAsiaTheme="minorEastAsia"/>
                <w:color w:val="000000"/>
                <w:sz w:val="20"/>
                <w:szCs w:val="20"/>
              </w:rPr>
              <w:t>Donor factors: age, hypertension, smoking, diabetes, gender, and reduced renal mass</w:t>
            </w:r>
          </w:p>
          <w:p w:rsidR="001A0C87" w:rsidRPr="009C279A" w:rsidRDefault="00025F7B" w:rsidP="00302BDD">
            <w:pPr>
              <w:numPr>
                <w:ilvl w:val="0"/>
                <w:numId w:val="2"/>
              </w:numPr>
              <w:tabs>
                <w:tab w:val="clear" w:pos="720"/>
              </w:tabs>
              <w:autoSpaceDE w:val="0"/>
              <w:autoSpaceDN w:val="0"/>
              <w:bidi w:val="0"/>
              <w:adjustRightInd w:val="0"/>
              <w:snapToGrid w:val="0"/>
              <w:ind w:left="0" w:firstLine="0"/>
              <w:jc w:val="both"/>
              <w:rPr>
                <w:rFonts w:eastAsiaTheme="minorEastAsia" w:hint="eastAsia"/>
                <w:color w:val="000000"/>
                <w:sz w:val="20"/>
                <w:szCs w:val="20"/>
              </w:rPr>
            </w:pPr>
            <w:r w:rsidRPr="009C279A">
              <w:rPr>
                <w:rFonts w:eastAsiaTheme="minorEastAsia"/>
                <w:color w:val="000000"/>
                <w:sz w:val="20"/>
                <w:szCs w:val="20"/>
              </w:rPr>
              <w:t xml:space="preserve">Recipient factors: race, hypertension, smoking, diabetes, and </w:t>
            </w:r>
            <w:proofErr w:type="spellStart"/>
            <w:r w:rsidRPr="009C279A">
              <w:rPr>
                <w:rFonts w:eastAsiaTheme="minorEastAsia"/>
                <w:color w:val="000000"/>
                <w:sz w:val="20"/>
                <w:szCs w:val="20"/>
              </w:rPr>
              <w:t>hyperlipidemia</w:t>
            </w:r>
            <w:proofErr w:type="spellEnd"/>
          </w:p>
        </w:tc>
      </w:tr>
    </w:tbl>
    <w:p w:rsidR="009F4A9B" w:rsidRPr="009C279A" w:rsidRDefault="009F4A9B" w:rsidP="00302BDD">
      <w:pPr>
        <w:pStyle w:val="Bb"/>
        <w:snapToGrid w:val="0"/>
        <w:spacing w:after="0" w:line="240" w:lineRule="auto"/>
        <w:ind w:firstLine="425"/>
        <w:jc w:val="both"/>
        <w:rPr>
          <w:sz w:val="20"/>
          <w:szCs w:val="20"/>
        </w:rPr>
      </w:pPr>
    </w:p>
    <w:p w:rsidR="001A0C87" w:rsidRPr="009C279A" w:rsidRDefault="001A0C87" w:rsidP="00302BDD">
      <w:pPr>
        <w:pStyle w:val="Bb"/>
        <w:snapToGrid w:val="0"/>
        <w:spacing w:after="0" w:line="240" w:lineRule="auto"/>
        <w:ind w:firstLine="425"/>
        <w:jc w:val="both"/>
        <w:rPr>
          <w:b/>
          <w:bCs/>
          <w:sz w:val="20"/>
          <w:szCs w:val="20"/>
        </w:rPr>
      </w:pPr>
      <w:r w:rsidRPr="009C279A">
        <w:rPr>
          <w:sz w:val="20"/>
          <w:szCs w:val="20"/>
        </w:rPr>
        <w:t>On occasions, it is difficult to pinpoint a single etiological factor, as more than one factor is usually implicated in the pathogenesis of CAN [</w:t>
      </w:r>
      <w:r w:rsidR="00D83F59" w:rsidRPr="009C279A">
        <w:rPr>
          <w:b/>
          <w:bCs/>
          <w:sz w:val="20"/>
          <w:szCs w:val="20"/>
        </w:rPr>
        <w:t>3</w:t>
      </w:r>
      <w:r w:rsidR="00A35C15" w:rsidRPr="009C279A">
        <w:rPr>
          <w:b/>
          <w:bCs/>
          <w:sz w:val="20"/>
          <w:szCs w:val="20"/>
        </w:rPr>
        <w:t>9</w:t>
      </w:r>
      <w:r w:rsidRPr="009C279A">
        <w:rPr>
          <w:sz w:val="20"/>
          <w:szCs w:val="20"/>
        </w:rPr>
        <w:t>].</w:t>
      </w:r>
    </w:p>
    <w:p w:rsidR="00CE59C8" w:rsidRPr="009C279A" w:rsidRDefault="00F85965" w:rsidP="00302BDD">
      <w:pPr>
        <w:pStyle w:val="Bb"/>
        <w:snapToGrid w:val="0"/>
        <w:spacing w:after="0" w:line="240" w:lineRule="auto"/>
        <w:ind w:firstLine="425"/>
        <w:jc w:val="both"/>
        <w:rPr>
          <w:sz w:val="20"/>
          <w:szCs w:val="20"/>
        </w:rPr>
      </w:pPr>
      <w:r w:rsidRPr="009C279A">
        <w:rPr>
          <w:sz w:val="20"/>
          <w:szCs w:val="20"/>
        </w:rPr>
        <w:t>The incidence of this disorder varies, ranging from 23% at 5 years after transplantation up to 60% of grafts at 10 years after transplant.</w:t>
      </w:r>
      <w:r w:rsidR="00473C27" w:rsidRPr="009C279A">
        <w:rPr>
          <w:sz w:val="20"/>
          <w:szCs w:val="20"/>
        </w:rPr>
        <w:t xml:space="preserve"> </w:t>
      </w:r>
      <w:r w:rsidR="00CE59C8" w:rsidRPr="009C279A">
        <w:rPr>
          <w:rFonts w:eastAsia="ScalaLancetPro"/>
          <w:sz w:val="20"/>
          <w:szCs w:val="20"/>
        </w:rPr>
        <w:t xml:space="preserve">CAN once established, is irreversible </w:t>
      </w:r>
      <w:r w:rsidR="00473C27" w:rsidRPr="009C279A">
        <w:rPr>
          <w:rFonts w:eastAsia="ScalaLancetPro"/>
          <w:sz w:val="20"/>
          <w:szCs w:val="20"/>
        </w:rPr>
        <w:t>[</w:t>
      </w:r>
      <w:r w:rsidR="00473C27" w:rsidRPr="009C279A">
        <w:rPr>
          <w:rFonts w:eastAsia="ScalaLancetPro"/>
          <w:b/>
          <w:bCs/>
          <w:sz w:val="20"/>
          <w:szCs w:val="20"/>
        </w:rPr>
        <w:t>2</w:t>
      </w:r>
      <w:r w:rsidR="00D83F59" w:rsidRPr="009C279A">
        <w:rPr>
          <w:rFonts w:eastAsia="ScalaLancetPro"/>
          <w:b/>
          <w:bCs/>
          <w:sz w:val="20"/>
          <w:szCs w:val="20"/>
        </w:rPr>
        <w:t>8</w:t>
      </w:r>
      <w:r w:rsidR="00473C27" w:rsidRPr="009C279A">
        <w:rPr>
          <w:rFonts w:eastAsia="ScalaLancetPro"/>
          <w:sz w:val="20"/>
          <w:szCs w:val="20"/>
        </w:rPr>
        <w:t>]</w:t>
      </w:r>
      <w:r w:rsidR="00CE59C8" w:rsidRPr="009C279A">
        <w:rPr>
          <w:sz w:val="20"/>
          <w:szCs w:val="20"/>
        </w:rPr>
        <w:t>.</w:t>
      </w:r>
    </w:p>
    <w:p w:rsidR="0020787D" w:rsidRPr="009C279A" w:rsidRDefault="0020787D" w:rsidP="00302BDD">
      <w:pPr>
        <w:pStyle w:val="H3"/>
        <w:keepNext w:val="0"/>
        <w:snapToGrid w:val="0"/>
        <w:spacing w:after="0" w:line="240" w:lineRule="auto"/>
        <w:jc w:val="both"/>
        <w:outlineLvl w:val="9"/>
        <w:rPr>
          <w:rFonts w:ascii="Times New Roman" w:hAnsi="Times New Roman"/>
          <w:sz w:val="20"/>
          <w:szCs w:val="20"/>
        </w:rPr>
      </w:pPr>
      <w:r w:rsidRPr="009C279A">
        <w:rPr>
          <w:rFonts w:ascii="Times New Roman" w:hAnsi="Times New Roman"/>
          <w:sz w:val="20"/>
          <w:szCs w:val="20"/>
        </w:rPr>
        <w:t>Risk factors implicated in graft loss:</w:t>
      </w:r>
    </w:p>
    <w:p w:rsidR="0020787D" w:rsidRPr="009C279A" w:rsidRDefault="0020787D" w:rsidP="00302BDD">
      <w:pPr>
        <w:pStyle w:val="Bb"/>
        <w:snapToGrid w:val="0"/>
        <w:spacing w:after="0" w:line="240" w:lineRule="auto"/>
        <w:ind w:firstLine="425"/>
        <w:jc w:val="both"/>
        <w:rPr>
          <w:sz w:val="20"/>
          <w:szCs w:val="20"/>
        </w:rPr>
      </w:pPr>
      <w:r w:rsidRPr="009C279A">
        <w:rPr>
          <w:sz w:val="20"/>
          <w:szCs w:val="20"/>
        </w:rPr>
        <w:t xml:space="preserve">Chronic allograft nephropathy (CAN) is characterized by a relatively slow but variable rate of decline in renal function after first 3 months of RT, often in combination with </w:t>
      </w:r>
      <w:proofErr w:type="spellStart"/>
      <w:r w:rsidRPr="009C279A">
        <w:rPr>
          <w:sz w:val="20"/>
          <w:szCs w:val="20"/>
        </w:rPr>
        <w:t>proteinuria</w:t>
      </w:r>
      <w:proofErr w:type="spellEnd"/>
      <w:r w:rsidRPr="009C279A">
        <w:rPr>
          <w:sz w:val="20"/>
          <w:szCs w:val="20"/>
        </w:rPr>
        <w:t xml:space="preserve"> and hypertension. CAN should be differentiated from other causes of transplant dysfunction such as rejection (acute, subclinical, and chronic), CNI </w:t>
      </w:r>
      <w:proofErr w:type="spellStart"/>
      <w:r w:rsidRPr="009C279A">
        <w:rPr>
          <w:sz w:val="20"/>
          <w:szCs w:val="20"/>
        </w:rPr>
        <w:t>nephrotoxicity</w:t>
      </w:r>
      <w:proofErr w:type="spellEnd"/>
      <w:r w:rsidRPr="009C279A">
        <w:rPr>
          <w:sz w:val="20"/>
          <w:szCs w:val="20"/>
        </w:rPr>
        <w:t xml:space="preserve">, </w:t>
      </w:r>
      <w:proofErr w:type="spellStart"/>
      <w:r w:rsidRPr="009C279A">
        <w:rPr>
          <w:sz w:val="20"/>
          <w:szCs w:val="20"/>
        </w:rPr>
        <w:t>glomerulonephritis</w:t>
      </w:r>
      <w:proofErr w:type="spellEnd"/>
      <w:r w:rsidRPr="009C279A">
        <w:rPr>
          <w:sz w:val="20"/>
          <w:szCs w:val="20"/>
        </w:rPr>
        <w:t xml:space="preserve"> (recurrent and de novo), </w:t>
      </w:r>
      <w:proofErr w:type="spellStart"/>
      <w:r w:rsidRPr="009C279A">
        <w:rPr>
          <w:sz w:val="20"/>
          <w:szCs w:val="20"/>
        </w:rPr>
        <w:t>nephrosclerosis</w:t>
      </w:r>
      <w:proofErr w:type="spellEnd"/>
      <w:r w:rsidRPr="009C279A">
        <w:rPr>
          <w:sz w:val="20"/>
          <w:szCs w:val="20"/>
        </w:rPr>
        <w:t xml:space="preserve"> (secondary to old donor age, recipient hypertension, </w:t>
      </w:r>
      <w:proofErr w:type="spellStart"/>
      <w:r w:rsidRPr="009C279A">
        <w:rPr>
          <w:sz w:val="20"/>
          <w:szCs w:val="20"/>
        </w:rPr>
        <w:t>hyperlipidaemia</w:t>
      </w:r>
      <w:proofErr w:type="spellEnd"/>
      <w:r w:rsidRPr="009C279A">
        <w:rPr>
          <w:sz w:val="20"/>
          <w:szCs w:val="20"/>
        </w:rPr>
        <w:t>, and smoking), and others (</w:t>
      </w:r>
      <w:proofErr w:type="spellStart"/>
      <w:r w:rsidRPr="009C279A">
        <w:rPr>
          <w:sz w:val="20"/>
          <w:szCs w:val="20"/>
        </w:rPr>
        <w:t>ureteric</w:t>
      </w:r>
      <w:proofErr w:type="spellEnd"/>
      <w:r w:rsidRPr="009C279A">
        <w:rPr>
          <w:sz w:val="20"/>
          <w:szCs w:val="20"/>
        </w:rPr>
        <w:t xml:space="preserve"> obstruction, BK virus nephropathy, and transplant renal artery </w:t>
      </w:r>
      <w:proofErr w:type="spellStart"/>
      <w:r w:rsidRPr="009C279A">
        <w:rPr>
          <w:sz w:val="20"/>
          <w:szCs w:val="20"/>
        </w:rPr>
        <w:t>stenosis</w:t>
      </w:r>
      <w:proofErr w:type="spellEnd"/>
      <w:r w:rsidRPr="009C279A">
        <w:rPr>
          <w:sz w:val="20"/>
          <w:szCs w:val="20"/>
        </w:rPr>
        <w:t xml:space="preserve">) </w:t>
      </w:r>
      <w:r w:rsidR="000D4132" w:rsidRPr="009C279A">
        <w:rPr>
          <w:sz w:val="20"/>
          <w:szCs w:val="20"/>
        </w:rPr>
        <w:t>[</w:t>
      </w:r>
      <w:r w:rsidR="000D4132" w:rsidRPr="009C279A">
        <w:rPr>
          <w:b/>
          <w:bCs/>
          <w:sz w:val="20"/>
          <w:szCs w:val="20"/>
        </w:rPr>
        <w:t>3</w:t>
      </w:r>
      <w:r w:rsidR="00A35C15" w:rsidRPr="009C279A">
        <w:rPr>
          <w:b/>
          <w:bCs/>
          <w:sz w:val="20"/>
          <w:szCs w:val="20"/>
        </w:rPr>
        <w:t>9</w:t>
      </w:r>
      <w:r w:rsidR="000D4132" w:rsidRPr="009C279A">
        <w:rPr>
          <w:sz w:val="20"/>
          <w:szCs w:val="20"/>
        </w:rPr>
        <w:t>]</w:t>
      </w:r>
      <w:r w:rsidRPr="009C279A">
        <w:rPr>
          <w:sz w:val="20"/>
          <w:szCs w:val="20"/>
        </w:rPr>
        <w:t>.</w:t>
      </w:r>
    </w:p>
    <w:p w:rsidR="0020787D" w:rsidRPr="009C279A" w:rsidRDefault="0020787D" w:rsidP="00302BDD">
      <w:pPr>
        <w:pStyle w:val="Bb"/>
        <w:snapToGrid w:val="0"/>
        <w:spacing w:after="0" w:line="240" w:lineRule="auto"/>
        <w:ind w:firstLine="425"/>
        <w:jc w:val="both"/>
        <w:rPr>
          <w:sz w:val="20"/>
          <w:szCs w:val="20"/>
        </w:rPr>
      </w:pPr>
      <w:r w:rsidRPr="009C279A">
        <w:rPr>
          <w:sz w:val="20"/>
          <w:szCs w:val="20"/>
        </w:rPr>
        <w:t xml:space="preserve">Arteriolosclerosis and interstitial fibrosis in the allograft may also occur as a result of hypertension, recurrent </w:t>
      </w:r>
      <w:proofErr w:type="spellStart"/>
      <w:r w:rsidRPr="009C279A">
        <w:rPr>
          <w:sz w:val="20"/>
          <w:szCs w:val="20"/>
        </w:rPr>
        <w:t>pyelonephritis</w:t>
      </w:r>
      <w:proofErr w:type="spellEnd"/>
      <w:r w:rsidRPr="009C279A">
        <w:rPr>
          <w:sz w:val="20"/>
          <w:szCs w:val="20"/>
        </w:rPr>
        <w:t xml:space="preserve">, and chronic cyclosporine or </w:t>
      </w:r>
      <w:proofErr w:type="spellStart"/>
      <w:r w:rsidRPr="009C279A">
        <w:rPr>
          <w:sz w:val="20"/>
          <w:szCs w:val="20"/>
        </w:rPr>
        <w:t>tacrolimus</w:t>
      </w:r>
      <w:proofErr w:type="spellEnd"/>
      <w:r w:rsidRPr="009C279A">
        <w:rPr>
          <w:sz w:val="20"/>
          <w:szCs w:val="20"/>
        </w:rPr>
        <w:t xml:space="preserve"> toxicity. The relative contribution of these various processes to the ultimate loss of any given allograft may be difficult to determine by pathological evaluation alone. The etiologically noncommittal term “chronic allograft nephropathy” was in fact coined to accommodate this difficulty </w:t>
      </w:r>
      <w:r w:rsidR="000D4132" w:rsidRPr="009C279A">
        <w:rPr>
          <w:sz w:val="20"/>
          <w:szCs w:val="20"/>
        </w:rPr>
        <w:t>[</w:t>
      </w:r>
      <w:r w:rsidR="00A35C15" w:rsidRPr="009C279A">
        <w:rPr>
          <w:b/>
          <w:bCs/>
          <w:sz w:val="20"/>
          <w:szCs w:val="20"/>
        </w:rPr>
        <w:t>40</w:t>
      </w:r>
      <w:r w:rsidR="000D4132" w:rsidRPr="009C279A">
        <w:rPr>
          <w:sz w:val="20"/>
          <w:szCs w:val="20"/>
        </w:rPr>
        <w:t>]</w:t>
      </w:r>
      <w:r w:rsidRPr="009C279A">
        <w:rPr>
          <w:sz w:val="20"/>
          <w:szCs w:val="20"/>
        </w:rPr>
        <w:t>.</w:t>
      </w:r>
    </w:p>
    <w:p w:rsidR="0020787D" w:rsidRPr="009C279A" w:rsidRDefault="0020787D" w:rsidP="00302BDD">
      <w:pPr>
        <w:pStyle w:val="Bb"/>
        <w:snapToGrid w:val="0"/>
        <w:spacing w:after="0" w:line="240" w:lineRule="auto"/>
        <w:ind w:firstLine="425"/>
        <w:jc w:val="both"/>
        <w:rPr>
          <w:sz w:val="20"/>
          <w:szCs w:val="20"/>
        </w:rPr>
      </w:pPr>
      <w:r w:rsidRPr="009C279A">
        <w:rPr>
          <w:sz w:val="20"/>
          <w:szCs w:val="20"/>
        </w:rPr>
        <w:t xml:space="preserve">The risk of graft loss has traditionally been divided into an early, high-risk period and a later period of constant low risk </w:t>
      </w:r>
      <w:r w:rsidR="000D4132" w:rsidRPr="009C279A">
        <w:rPr>
          <w:sz w:val="20"/>
          <w:szCs w:val="20"/>
        </w:rPr>
        <w:t>[</w:t>
      </w:r>
      <w:r w:rsidR="00A35C15" w:rsidRPr="009C279A">
        <w:rPr>
          <w:b/>
          <w:bCs/>
          <w:sz w:val="20"/>
          <w:szCs w:val="20"/>
        </w:rPr>
        <w:t>41</w:t>
      </w:r>
      <w:r w:rsidR="000D4132" w:rsidRPr="009C279A">
        <w:rPr>
          <w:sz w:val="20"/>
          <w:szCs w:val="20"/>
        </w:rPr>
        <w:t>]</w:t>
      </w:r>
      <w:r w:rsidRPr="009C279A">
        <w:rPr>
          <w:sz w:val="20"/>
          <w:szCs w:val="20"/>
        </w:rPr>
        <w:t xml:space="preserve">. A major improvement in renal allograft survival in the past 20 years has been the relative elimination of the early-risk period </w:t>
      </w:r>
      <w:r w:rsidR="000D4132" w:rsidRPr="009C279A">
        <w:rPr>
          <w:sz w:val="20"/>
          <w:szCs w:val="20"/>
        </w:rPr>
        <w:t>[</w:t>
      </w:r>
      <w:r w:rsidR="00A35C15" w:rsidRPr="009C279A">
        <w:rPr>
          <w:b/>
          <w:bCs/>
          <w:sz w:val="20"/>
          <w:szCs w:val="20"/>
        </w:rPr>
        <w:t>42</w:t>
      </w:r>
      <w:r w:rsidR="000D4132" w:rsidRPr="009C279A">
        <w:rPr>
          <w:sz w:val="20"/>
          <w:szCs w:val="20"/>
        </w:rPr>
        <w:t>]</w:t>
      </w:r>
      <w:r w:rsidRPr="009C279A">
        <w:rPr>
          <w:sz w:val="20"/>
          <w:szCs w:val="20"/>
        </w:rPr>
        <w:t>.</w:t>
      </w:r>
    </w:p>
    <w:p w:rsidR="00CE59C8" w:rsidRPr="009C279A" w:rsidRDefault="00CE59C8" w:rsidP="00302BDD">
      <w:pPr>
        <w:autoSpaceDE w:val="0"/>
        <w:autoSpaceDN w:val="0"/>
        <w:bidi w:val="0"/>
        <w:adjustRightInd w:val="0"/>
        <w:snapToGrid w:val="0"/>
        <w:ind w:firstLine="425"/>
        <w:jc w:val="both"/>
        <w:rPr>
          <w:sz w:val="20"/>
          <w:szCs w:val="20"/>
        </w:rPr>
      </w:pPr>
      <w:r w:rsidRPr="009C279A">
        <w:rPr>
          <w:sz w:val="20"/>
          <w:szCs w:val="20"/>
        </w:rPr>
        <w:t xml:space="preserve">Some of the risk factors have been identified for lower one-year deceased donor renal allograft </w:t>
      </w:r>
      <w:r w:rsidRPr="009C279A">
        <w:rPr>
          <w:sz w:val="20"/>
          <w:szCs w:val="20"/>
        </w:rPr>
        <w:lastRenderedPageBreak/>
        <w:t xml:space="preserve">survival, including second or third transplant, prior sensitization with more than 50 % panel reactivity, the presence of delayed graft function (defined as the requirement for dialysis during the first week post transplantation), the frequency and severity of rejection episodes, donor age less than 5 or more than sixty years, more degrees of HLA mismatching, and allograft dysfunction at discharge (plasma </w:t>
      </w:r>
      <w:proofErr w:type="spellStart"/>
      <w:r w:rsidRPr="009C279A">
        <w:rPr>
          <w:sz w:val="20"/>
          <w:szCs w:val="20"/>
        </w:rPr>
        <w:t>creatinine</w:t>
      </w:r>
      <w:proofErr w:type="spellEnd"/>
      <w:r w:rsidRPr="009C279A">
        <w:rPr>
          <w:sz w:val="20"/>
          <w:szCs w:val="20"/>
        </w:rPr>
        <w:t xml:space="preserve"> level more than 2 mg/</w:t>
      </w:r>
      <w:proofErr w:type="spellStart"/>
      <w:r w:rsidRPr="009C279A">
        <w:rPr>
          <w:sz w:val="20"/>
          <w:szCs w:val="20"/>
        </w:rPr>
        <w:t>dL</w:t>
      </w:r>
      <w:proofErr w:type="spellEnd"/>
      <w:r w:rsidRPr="009C279A">
        <w:rPr>
          <w:sz w:val="20"/>
          <w:szCs w:val="20"/>
        </w:rPr>
        <w:t xml:space="preserve"> (176 mol/L) </w:t>
      </w:r>
      <w:r w:rsidR="00526311" w:rsidRPr="009C279A">
        <w:rPr>
          <w:sz w:val="20"/>
          <w:szCs w:val="20"/>
        </w:rPr>
        <w:t>[</w:t>
      </w:r>
      <w:r w:rsidR="00A35C15" w:rsidRPr="009C279A">
        <w:rPr>
          <w:b/>
          <w:bCs/>
          <w:sz w:val="20"/>
          <w:szCs w:val="20"/>
        </w:rPr>
        <w:t>43</w:t>
      </w:r>
      <w:r w:rsidR="00526311" w:rsidRPr="009C279A">
        <w:rPr>
          <w:sz w:val="20"/>
          <w:szCs w:val="20"/>
        </w:rPr>
        <w:t>]</w:t>
      </w:r>
      <w:r w:rsidRPr="009C279A">
        <w:rPr>
          <w:sz w:val="20"/>
          <w:szCs w:val="20"/>
        </w:rPr>
        <w:t>.</w:t>
      </w:r>
    </w:p>
    <w:p w:rsidR="00CE59C8" w:rsidRPr="009C279A" w:rsidRDefault="00CE59C8" w:rsidP="00302BDD">
      <w:pPr>
        <w:bidi w:val="0"/>
        <w:snapToGrid w:val="0"/>
        <w:ind w:firstLine="425"/>
        <w:jc w:val="both"/>
        <w:rPr>
          <w:sz w:val="20"/>
          <w:szCs w:val="20"/>
        </w:rPr>
      </w:pPr>
      <w:r w:rsidRPr="009C279A">
        <w:rPr>
          <w:sz w:val="20"/>
          <w:szCs w:val="20"/>
        </w:rPr>
        <w:t xml:space="preserve">After one-year post transplantation, an increased risk of death was observed among patients over the age of 40, men, cadaveric donor recipients, those with diabetes or hypertension, and smokers. Although transplantation confers the highest survival benefit among all the different renal replacement therapies, renal allograft recipients still have a high mortality rate compared with population controls </w:t>
      </w:r>
      <w:r w:rsidR="00526311" w:rsidRPr="009C279A">
        <w:rPr>
          <w:sz w:val="20"/>
          <w:szCs w:val="20"/>
        </w:rPr>
        <w:t>[</w:t>
      </w:r>
      <w:r w:rsidR="00A35C15" w:rsidRPr="009C279A">
        <w:rPr>
          <w:b/>
          <w:bCs/>
          <w:sz w:val="20"/>
          <w:szCs w:val="20"/>
        </w:rPr>
        <w:t>44</w:t>
      </w:r>
      <w:r w:rsidR="00526311" w:rsidRPr="009C279A">
        <w:rPr>
          <w:sz w:val="20"/>
          <w:szCs w:val="20"/>
        </w:rPr>
        <w:t>]</w:t>
      </w:r>
      <w:r w:rsidRPr="009C279A">
        <w:rPr>
          <w:sz w:val="20"/>
          <w:szCs w:val="20"/>
        </w:rPr>
        <w:t>.</w:t>
      </w:r>
    </w:p>
    <w:p w:rsidR="005F5909" w:rsidRPr="009C279A" w:rsidRDefault="005F5909" w:rsidP="00302BDD">
      <w:pPr>
        <w:bidi w:val="0"/>
        <w:snapToGrid w:val="0"/>
        <w:ind w:firstLine="425"/>
        <w:jc w:val="both"/>
        <w:rPr>
          <w:sz w:val="20"/>
          <w:szCs w:val="20"/>
        </w:rPr>
      </w:pPr>
      <w:r w:rsidRPr="009C279A">
        <w:rPr>
          <w:sz w:val="20"/>
          <w:szCs w:val="20"/>
        </w:rPr>
        <w:t xml:space="preserve">Recurrent episodes of acute tubular-interstitial rejection can explain the interstitial fibrosis and tubular atrophy observed in some cases. Cytokines released during episodes of rejection, including interleukin-1 (IL-1), fibroblast growth factor, and platelet derived growth factor, are likely to play a role in promoting the fibroblast and smooth muscle proliferation seen in allograft vessels. In cases with prior documented </w:t>
      </w:r>
      <w:proofErr w:type="spellStart"/>
      <w:r w:rsidRPr="009C279A">
        <w:rPr>
          <w:sz w:val="20"/>
          <w:szCs w:val="20"/>
        </w:rPr>
        <w:t>intimal</w:t>
      </w:r>
      <w:proofErr w:type="spellEnd"/>
      <w:r w:rsidRPr="009C279A">
        <w:rPr>
          <w:sz w:val="20"/>
          <w:szCs w:val="20"/>
        </w:rPr>
        <w:t xml:space="preserve"> </w:t>
      </w:r>
      <w:proofErr w:type="spellStart"/>
      <w:r w:rsidRPr="009C279A">
        <w:rPr>
          <w:sz w:val="20"/>
          <w:szCs w:val="20"/>
        </w:rPr>
        <w:t>arteritis</w:t>
      </w:r>
      <w:proofErr w:type="spellEnd"/>
      <w:r w:rsidRPr="009C279A">
        <w:rPr>
          <w:sz w:val="20"/>
          <w:szCs w:val="20"/>
        </w:rPr>
        <w:t xml:space="preserve">, vessel thickening can be explained as a direct result of immunologic vascular injury. Graft atherosclerosis leads to ischemic </w:t>
      </w:r>
      <w:proofErr w:type="spellStart"/>
      <w:r w:rsidRPr="009C279A">
        <w:rPr>
          <w:sz w:val="20"/>
          <w:szCs w:val="20"/>
        </w:rPr>
        <w:t>glomerulopathy</w:t>
      </w:r>
      <w:proofErr w:type="spellEnd"/>
      <w:r w:rsidRPr="009C279A">
        <w:rPr>
          <w:sz w:val="20"/>
          <w:szCs w:val="20"/>
        </w:rPr>
        <w:t xml:space="preserve"> [</w:t>
      </w:r>
      <w:r w:rsidR="00AA54B2" w:rsidRPr="009C279A">
        <w:rPr>
          <w:b/>
          <w:bCs/>
          <w:sz w:val="20"/>
          <w:szCs w:val="20"/>
        </w:rPr>
        <w:t>45</w:t>
      </w:r>
      <w:r w:rsidRPr="009C279A">
        <w:rPr>
          <w:sz w:val="20"/>
          <w:szCs w:val="20"/>
        </w:rPr>
        <w:t>].</w:t>
      </w:r>
    </w:p>
    <w:p w:rsidR="0020787D" w:rsidRPr="009C279A" w:rsidRDefault="005F5909" w:rsidP="00302BDD">
      <w:pPr>
        <w:bidi w:val="0"/>
        <w:snapToGrid w:val="0"/>
        <w:ind w:firstLine="425"/>
        <w:jc w:val="both"/>
        <w:rPr>
          <w:sz w:val="20"/>
          <w:szCs w:val="20"/>
        </w:rPr>
      </w:pPr>
      <w:r w:rsidRPr="009C279A">
        <w:rPr>
          <w:sz w:val="20"/>
          <w:szCs w:val="20"/>
        </w:rPr>
        <w:t xml:space="preserve">Once </w:t>
      </w:r>
      <w:proofErr w:type="spellStart"/>
      <w:r w:rsidRPr="009C279A">
        <w:rPr>
          <w:sz w:val="20"/>
          <w:szCs w:val="20"/>
        </w:rPr>
        <w:t>glomerulosclerosis</w:t>
      </w:r>
      <w:proofErr w:type="spellEnd"/>
      <w:r w:rsidRPr="009C279A">
        <w:rPr>
          <w:sz w:val="20"/>
          <w:szCs w:val="20"/>
        </w:rPr>
        <w:t xml:space="preserve"> has developed, the remaining </w:t>
      </w:r>
      <w:proofErr w:type="spellStart"/>
      <w:r w:rsidRPr="009C279A">
        <w:rPr>
          <w:sz w:val="20"/>
          <w:szCs w:val="20"/>
        </w:rPr>
        <w:t>glomeruli</w:t>
      </w:r>
      <w:proofErr w:type="spellEnd"/>
      <w:r w:rsidRPr="009C279A">
        <w:rPr>
          <w:sz w:val="20"/>
          <w:szCs w:val="20"/>
        </w:rPr>
        <w:t xml:space="preserve"> undergo compensatory hypertrophy, increased </w:t>
      </w:r>
      <w:proofErr w:type="spellStart"/>
      <w:r w:rsidRPr="009C279A">
        <w:rPr>
          <w:sz w:val="20"/>
          <w:szCs w:val="20"/>
        </w:rPr>
        <w:t>glomerular</w:t>
      </w:r>
      <w:proofErr w:type="spellEnd"/>
      <w:r w:rsidRPr="009C279A">
        <w:rPr>
          <w:sz w:val="20"/>
          <w:szCs w:val="20"/>
        </w:rPr>
        <w:t xml:space="preserve"> capillary hydraulic pressure, and increased </w:t>
      </w:r>
      <w:proofErr w:type="spellStart"/>
      <w:r w:rsidRPr="009C279A">
        <w:rPr>
          <w:sz w:val="20"/>
          <w:szCs w:val="20"/>
        </w:rPr>
        <w:t>glomerular</w:t>
      </w:r>
      <w:proofErr w:type="spellEnd"/>
      <w:r w:rsidRPr="009C279A">
        <w:rPr>
          <w:sz w:val="20"/>
          <w:szCs w:val="20"/>
        </w:rPr>
        <w:t xml:space="preserve"> filtration. These hemodynamic forces damage the </w:t>
      </w:r>
      <w:proofErr w:type="spellStart"/>
      <w:r w:rsidRPr="009C279A">
        <w:rPr>
          <w:sz w:val="20"/>
          <w:szCs w:val="20"/>
        </w:rPr>
        <w:t>glomerular</w:t>
      </w:r>
      <w:proofErr w:type="spellEnd"/>
      <w:r w:rsidRPr="009C279A">
        <w:rPr>
          <w:sz w:val="20"/>
          <w:szCs w:val="20"/>
        </w:rPr>
        <w:t xml:space="preserve"> capillary endothelium, cause </w:t>
      </w:r>
      <w:proofErr w:type="spellStart"/>
      <w:r w:rsidRPr="009C279A">
        <w:rPr>
          <w:sz w:val="20"/>
          <w:szCs w:val="20"/>
        </w:rPr>
        <w:t>mesangial</w:t>
      </w:r>
      <w:proofErr w:type="spellEnd"/>
      <w:r w:rsidRPr="009C279A">
        <w:rPr>
          <w:sz w:val="20"/>
          <w:szCs w:val="20"/>
        </w:rPr>
        <w:t xml:space="preserve"> expansion, and accentuate the evolution of chronic transplant </w:t>
      </w:r>
      <w:proofErr w:type="spellStart"/>
      <w:r w:rsidRPr="009C279A">
        <w:rPr>
          <w:sz w:val="20"/>
          <w:szCs w:val="20"/>
        </w:rPr>
        <w:t>glomerulopathy</w:t>
      </w:r>
      <w:proofErr w:type="spellEnd"/>
      <w:r w:rsidRPr="009C279A">
        <w:rPr>
          <w:sz w:val="20"/>
          <w:szCs w:val="20"/>
        </w:rPr>
        <w:t xml:space="preserve"> [</w:t>
      </w:r>
      <w:r w:rsidR="00AA54B2" w:rsidRPr="009C279A">
        <w:rPr>
          <w:b/>
          <w:bCs/>
          <w:sz w:val="20"/>
          <w:szCs w:val="20"/>
        </w:rPr>
        <w:t>45</w:t>
      </w:r>
      <w:r w:rsidRPr="009C279A">
        <w:rPr>
          <w:sz w:val="20"/>
          <w:szCs w:val="20"/>
        </w:rPr>
        <w:t xml:space="preserve">]. In support of this hypothesis, it has been shown experimentally that if the increase in </w:t>
      </w:r>
      <w:proofErr w:type="spellStart"/>
      <w:r w:rsidRPr="009C279A">
        <w:rPr>
          <w:sz w:val="20"/>
          <w:szCs w:val="20"/>
        </w:rPr>
        <w:t>glomerular</w:t>
      </w:r>
      <w:proofErr w:type="spellEnd"/>
      <w:r w:rsidRPr="009C279A">
        <w:rPr>
          <w:sz w:val="20"/>
          <w:szCs w:val="20"/>
        </w:rPr>
        <w:t xml:space="preserve"> filtration</w:t>
      </w:r>
      <w:r w:rsidR="0020787D" w:rsidRPr="009C279A">
        <w:rPr>
          <w:sz w:val="20"/>
          <w:szCs w:val="20"/>
        </w:rPr>
        <w:t xml:space="preserve"> </w:t>
      </w:r>
      <w:r w:rsidRPr="009C279A">
        <w:rPr>
          <w:sz w:val="20"/>
          <w:szCs w:val="20"/>
        </w:rPr>
        <w:t xml:space="preserve">rate is prevented by putting animals on a severely protein restricted diet, the rate of progression of </w:t>
      </w:r>
      <w:proofErr w:type="spellStart"/>
      <w:r w:rsidRPr="009C279A">
        <w:rPr>
          <w:sz w:val="20"/>
          <w:szCs w:val="20"/>
        </w:rPr>
        <w:t>glomerular</w:t>
      </w:r>
      <w:proofErr w:type="spellEnd"/>
      <w:r w:rsidRPr="009C279A">
        <w:rPr>
          <w:sz w:val="20"/>
          <w:szCs w:val="20"/>
        </w:rPr>
        <w:t xml:space="preserve"> sclerosis in allograft kidneys is retarded [</w:t>
      </w:r>
      <w:r w:rsidR="00AA54B2" w:rsidRPr="009C279A">
        <w:rPr>
          <w:b/>
          <w:bCs/>
          <w:sz w:val="20"/>
          <w:szCs w:val="20"/>
        </w:rPr>
        <w:t>46, 47</w:t>
      </w:r>
      <w:r w:rsidRPr="009C279A">
        <w:rPr>
          <w:sz w:val="20"/>
          <w:szCs w:val="20"/>
        </w:rPr>
        <w:t>].</w:t>
      </w:r>
    </w:p>
    <w:p w:rsidR="005F5909" w:rsidRPr="009C279A" w:rsidRDefault="005F5909" w:rsidP="00302BDD">
      <w:pPr>
        <w:bidi w:val="0"/>
        <w:snapToGrid w:val="0"/>
        <w:ind w:firstLine="425"/>
        <w:jc w:val="both"/>
        <w:rPr>
          <w:sz w:val="20"/>
          <w:szCs w:val="20"/>
        </w:rPr>
      </w:pPr>
      <w:r w:rsidRPr="009C279A">
        <w:rPr>
          <w:sz w:val="20"/>
          <w:szCs w:val="20"/>
        </w:rPr>
        <w:t xml:space="preserve">Arteriolosclerosis and interstitial fibrosis in the allograft may also occur as a result of hypertension, recurrent </w:t>
      </w:r>
      <w:proofErr w:type="spellStart"/>
      <w:r w:rsidRPr="009C279A">
        <w:rPr>
          <w:sz w:val="20"/>
          <w:szCs w:val="20"/>
        </w:rPr>
        <w:t>pyelonephritis</w:t>
      </w:r>
      <w:proofErr w:type="spellEnd"/>
      <w:r w:rsidRPr="009C279A">
        <w:rPr>
          <w:sz w:val="20"/>
          <w:szCs w:val="20"/>
        </w:rPr>
        <w:t xml:space="preserve">, and chronic cyclosporine or </w:t>
      </w:r>
      <w:proofErr w:type="spellStart"/>
      <w:r w:rsidRPr="009C279A">
        <w:rPr>
          <w:sz w:val="20"/>
          <w:szCs w:val="20"/>
        </w:rPr>
        <w:t>tacrolimus</w:t>
      </w:r>
      <w:proofErr w:type="spellEnd"/>
      <w:r w:rsidRPr="009C279A">
        <w:rPr>
          <w:sz w:val="20"/>
          <w:szCs w:val="20"/>
        </w:rPr>
        <w:t xml:space="preserve"> toxicity. The relative contribution of these various processes to the ultimate loss of any given allograft may be difficult to determine by pathological evaluation</w:t>
      </w:r>
      <w:r w:rsidR="00863AD4" w:rsidRPr="009C279A">
        <w:rPr>
          <w:sz w:val="20"/>
          <w:szCs w:val="20"/>
        </w:rPr>
        <w:t xml:space="preserve"> </w:t>
      </w:r>
      <w:r w:rsidRPr="009C279A">
        <w:rPr>
          <w:sz w:val="20"/>
          <w:szCs w:val="20"/>
        </w:rPr>
        <w:t>alone. The etiologically noncommittal term “chronic allograft nephropathy” was in fact coined to accommodate this difficulty [</w:t>
      </w:r>
      <w:r w:rsidR="00AA54B2" w:rsidRPr="009C279A">
        <w:rPr>
          <w:b/>
          <w:bCs/>
          <w:sz w:val="20"/>
          <w:szCs w:val="20"/>
        </w:rPr>
        <w:t>48</w:t>
      </w:r>
      <w:r w:rsidRPr="009C279A">
        <w:rPr>
          <w:sz w:val="20"/>
          <w:szCs w:val="20"/>
        </w:rPr>
        <w:t>].</w:t>
      </w:r>
    </w:p>
    <w:p w:rsidR="00A2797E" w:rsidRPr="009C279A" w:rsidRDefault="00A2797E" w:rsidP="00302BDD">
      <w:pPr>
        <w:bidi w:val="0"/>
        <w:snapToGrid w:val="0"/>
        <w:ind w:firstLine="425"/>
        <w:jc w:val="both"/>
        <w:rPr>
          <w:sz w:val="20"/>
          <w:szCs w:val="20"/>
        </w:rPr>
      </w:pPr>
      <w:r w:rsidRPr="009C279A">
        <w:rPr>
          <w:sz w:val="20"/>
          <w:szCs w:val="20"/>
        </w:rPr>
        <w:t xml:space="preserve">A number of factors have been shown to influence short-term graft survival. These include delayed allograft function (DAGF), HLA antibodies, type of donor kidney, donor illness, medical center factors, and other factors </w:t>
      </w:r>
      <w:r w:rsidR="00AA54B2" w:rsidRPr="009C279A">
        <w:rPr>
          <w:sz w:val="20"/>
          <w:szCs w:val="20"/>
        </w:rPr>
        <w:t>[</w:t>
      </w:r>
      <w:r w:rsidR="00AA54B2" w:rsidRPr="009C279A">
        <w:rPr>
          <w:b/>
          <w:bCs/>
          <w:sz w:val="20"/>
          <w:szCs w:val="20"/>
        </w:rPr>
        <w:t>49</w:t>
      </w:r>
      <w:r w:rsidR="00AA54B2" w:rsidRPr="009C279A">
        <w:rPr>
          <w:sz w:val="20"/>
          <w:szCs w:val="20"/>
        </w:rPr>
        <w:t>]</w:t>
      </w:r>
      <w:r w:rsidRPr="009C279A">
        <w:rPr>
          <w:sz w:val="20"/>
          <w:szCs w:val="20"/>
        </w:rPr>
        <w:t>.</w:t>
      </w:r>
    </w:p>
    <w:p w:rsidR="00863AD4" w:rsidRPr="009C279A" w:rsidRDefault="00863AD4" w:rsidP="00302BDD">
      <w:pPr>
        <w:pStyle w:val="Pa19"/>
        <w:snapToGrid w:val="0"/>
        <w:spacing w:line="240" w:lineRule="auto"/>
        <w:jc w:val="both"/>
        <w:rPr>
          <w:sz w:val="20"/>
          <w:szCs w:val="20"/>
        </w:rPr>
      </w:pPr>
      <w:r w:rsidRPr="009C279A">
        <w:rPr>
          <w:b/>
          <w:bCs/>
          <w:sz w:val="20"/>
          <w:szCs w:val="20"/>
        </w:rPr>
        <w:lastRenderedPageBreak/>
        <w:t>1. Delayed allograft function and ischemia-reperfusion injury</w:t>
      </w:r>
    </w:p>
    <w:p w:rsidR="00863AD4" w:rsidRPr="009C279A" w:rsidRDefault="00863AD4" w:rsidP="00302BDD">
      <w:pPr>
        <w:pStyle w:val="Pa19"/>
        <w:snapToGrid w:val="0"/>
        <w:spacing w:line="240" w:lineRule="auto"/>
        <w:ind w:firstLine="425"/>
        <w:jc w:val="both"/>
        <w:rPr>
          <w:sz w:val="20"/>
          <w:szCs w:val="20"/>
        </w:rPr>
      </w:pPr>
      <w:r w:rsidRPr="009C279A">
        <w:rPr>
          <w:sz w:val="20"/>
          <w:szCs w:val="20"/>
        </w:rPr>
        <w:t>Delayed graft function is one of the most important independent risk factors for the development of CAD [</w:t>
      </w:r>
      <w:r w:rsidR="00A85D2F" w:rsidRPr="009C279A">
        <w:rPr>
          <w:b/>
          <w:bCs/>
          <w:sz w:val="20"/>
          <w:szCs w:val="20"/>
        </w:rPr>
        <w:t>50</w:t>
      </w:r>
      <w:r w:rsidRPr="009C279A">
        <w:rPr>
          <w:sz w:val="20"/>
          <w:szCs w:val="20"/>
        </w:rPr>
        <w:t>]. Ischemia-reperfusion injury can be responsible for delayed graft function and can be associated with late graft dysfunction particularly when it is combined with acute rejection [</w:t>
      </w:r>
      <w:r w:rsidR="00A85D2F" w:rsidRPr="009C279A">
        <w:rPr>
          <w:b/>
          <w:bCs/>
          <w:sz w:val="20"/>
          <w:szCs w:val="20"/>
        </w:rPr>
        <w:t>51</w:t>
      </w:r>
      <w:r w:rsidRPr="009C279A">
        <w:rPr>
          <w:sz w:val="20"/>
          <w:szCs w:val="20"/>
        </w:rPr>
        <w:t>]. Tissue ischemia and reperfusion represent a complex interplay between biochemical, cellular, vascular endothelial and tissue-specific factors [</w:t>
      </w:r>
      <w:r w:rsidR="00A85D2F" w:rsidRPr="009C279A">
        <w:rPr>
          <w:b/>
          <w:bCs/>
          <w:sz w:val="20"/>
          <w:szCs w:val="20"/>
        </w:rPr>
        <w:t>52</w:t>
      </w:r>
      <w:r w:rsidRPr="009C279A">
        <w:rPr>
          <w:sz w:val="20"/>
          <w:szCs w:val="20"/>
        </w:rPr>
        <w:t xml:space="preserve">]. Ischemia-reperfusion injury has been shown to cause endothelial injury with consequent </w:t>
      </w:r>
      <w:proofErr w:type="spellStart"/>
      <w:r w:rsidRPr="009C279A">
        <w:rPr>
          <w:sz w:val="20"/>
          <w:szCs w:val="20"/>
        </w:rPr>
        <w:t>upregulation</w:t>
      </w:r>
      <w:proofErr w:type="spellEnd"/>
      <w:r w:rsidRPr="009C279A">
        <w:rPr>
          <w:sz w:val="20"/>
          <w:szCs w:val="20"/>
        </w:rPr>
        <w:t xml:space="preserve"> of adhesion molecules and infiltration of leucocytes and thus create a </w:t>
      </w:r>
      <w:proofErr w:type="spellStart"/>
      <w:r w:rsidRPr="009C279A">
        <w:rPr>
          <w:sz w:val="20"/>
          <w:szCs w:val="20"/>
        </w:rPr>
        <w:t>proinflammatory</w:t>
      </w:r>
      <w:proofErr w:type="spellEnd"/>
      <w:r w:rsidRPr="009C279A">
        <w:rPr>
          <w:sz w:val="20"/>
          <w:szCs w:val="20"/>
        </w:rPr>
        <w:t xml:space="preserve"> and </w:t>
      </w:r>
      <w:proofErr w:type="spellStart"/>
      <w:r w:rsidRPr="009C279A">
        <w:rPr>
          <w:sz w:val="20"/>
          <w:szCs w:val="20"/>
        </w:rPr>
        <w:t>profibrotic</w:t>
      </w:r>
      <w:proofErr w:type="spellEnd"/>
      <w:r w:rsidRPr="009C279A">
        <w:rPr>
          <w:sz w:val="20"/>
          <w:szCs w:val="20"/>
        </w:rPr>
        <w:t xml:space="preserve"> state within the graft [</w:t>
      </w:r>
      <w:r w:rsidR="00A85D2F" w:rsidRPr="009C279A">
        <w:rPr>
          <w:b/>
          <w:bCs/>
          <w:sz w:val="20"/>
          <w:szCs w:val="20"/>
        </w:rPr>
        <w:t>50</w:t>
      </w:r>
      <w:r w:rsidRPr="009C279A">
        <w:rPr>
          <w:sz w:val="20"/>
          <w:szCs w:val="20"/>
        </w:rPr>
        <w:t>].</w:t>
      </w:r>
    </w:p>
    <w:p w:rsidR="00863AD4" w:rsidRPr="009C279A" w:rsidRDefault="00863AD4" w:rsidP="00302BDD">
      <w:pPr>
        <w:pStyle w:val="Default"/>
        <w:snapToGrid w:val="0"/>
        <w:jc w:val="both"/>
        <w:rPr>
          <w:b/>
          <w:bCs/>
          <w:color w:val="auto"/>
          <w:sz w:val="20"/>
          <w:szCs w:val="20"/>
        </w:rPr>
      </w:pPr>
      <w:bookmarkStart w:id="0" w:name="4"/>
      <w:r w:rsidRPr="009C279A">
        <w:rPr>
          <w:b/>
          <w:bCs/>
          <w:color w:val="auto"/>
          <w:sz w:val="20"/>
          <w:szCs w:val="20"/>
        </w:rPr>
        <w:t>2. HLA antibodies</w:t>
      </w:r>
      <w:bookmarkEnd w:id="0"/>
    </w:p>
    <w:p w:rsidR="00863AD4" w:rsidRPr="009C279A" w:rsidRDefault="00863AD4" w:rsidP="00302BDD">
      <w:pPr>
        <w:pStyle w:val="Bb"/>
        <w:snapToGrid w:val="0"/>
        <w:spacing w:after="0" w:line="240" w:lineRule="auto"/>
        <w:ind w:firstLine="425"/>
        <w:jc w:val="both"/>
        <w:rPr>
          <w:sz w:val="20"/>
          <w:szCs w:val="20"/>
        </w:rPr>
      </w:pPr>
      <w:r w:rsidRPr="009C279A">
        <w:rPr>
          <w:sz w:val="20"/>
          <w:szCs w:val="20"/>
        </w:rPr>
        <w:t>Given the strong association of HLA antibodies with inferior graft function and survival, it is crucial to understand the mechanisms of HLA antibody-mediated graft injury.</w:t>
      </w:r>
      <w:r w:rsidRPr="009C279A">
        <w:rPr>
          <w:b/>
          <w:bCs/>
          <w:sz w:val="20"/>
          <w:szCs w:val="20"/>
        </w:rPr>
        <w:t xml:space="preserve"> </w:t>
      </w:r>
      <w:proofErr w:type="spellStart"/>
      <w:r w:rsidRPr="009C279A">
        <w:rPr>
          <w:b/>
          <w:bCs/>
          <w:sz w:val="20"/>
          <w:szCs w:val="20"/>
        </w:rPr>
        <w:t>Terasaki</w:t>
      </w:r>
      <w:proofErr w:type="spellEnd"/>
      <w:r w:rsidRPr="009C279A">
        <w:rPr>
          <w:b/>
          <w:bCs/>
          <w:sz w:val="20"/>
          <w:szCs w:val="20"/>
        </w:rPr>
        <w:t xml:space="preserve"> and Ozawa </w:t>
      </w:r>
      <w:r w:rsidRPr="009C279A">
        <w:rPr>
          <w:sz w:val="20"/>
          <w:szCs w:val="20"/>
        </w:rPr>
        <w:t>suggested that the presence of HLA antibodies is associated with an increased risk of early graft loss</w:t>
      </w:r>
      <w:r w:rsidR="00587E89" w:rsidRPr="009C279A">
        <w:rPr>
          <w:sz w:val="20"/>
          <w:szCs w:val="20"/>
        </w:rPr>
        <w:t xml:space="preserve"> [</w:t>
      </w:r>
      <w:r w:rsidR="00587E89" w:rsidRPr="009C279A">
        <w:rPr>
          <w:b/>
          <w:bCs/>
          <w:sz w:val="20"/>
          <w:szCs w:val="20"/>
        </w:rPr>
        <w:t>53</w:t>
      </w:r>
      <w:r w:rsidR="00587E89" w:rsidRPr="009C279A">
        <w:rPr>
          <w:sz w:val="20"/>
          <w:szCs w:val="20"/>
        </w:rPr>
        <w:t>]</w:t>
      </w:r>
      <w:r w:rsidRPr="009C279A">
        <w:rPr>
          <w:sz w:val="20"/>
          <w:szCs w:val="20"/>
        </w:rPr>
        <w:t xml:space="preserve">. Based upon data from nearly 5,000 patients, the frequency of HLA antibodies was 21 percent among renal transplant recipients. Over 2,000 patients were followed prospectively, with 91 grafts failing and 34 deaths. The risk of allograft failure at one year was significantly higher among those with HLA antibodies (6.6 versus 3.3 percent), as well as among those who developed such antibodies de novo (8.6 versus 3 percent) </w:t>
      </w:r>
      <w:r w:rsidR="00587E89" w:rsidRPr="009C279A">
        <w:rPr>
          <w:sz w:val="20"/>
          <w:szCs w:val="20"/>
        </w:rPr>
        <w:t>[</w:t>
      </w:r>
      <w:r w:rsidR="00587E89" w:rsidRPr="009C279A">
        <w:rPr>
          <w:b/>
          <w:bCs/>
          <w:sz w:val="20"/>
          <w:szCs w:val="20"/>
        </w:rPr>
        <w:t>54</w:t>
      </w:r>
      <w:r w:rsidR="00587E89" w:rsidRPr="009C279A">
        <w:rPr>
          <w:sz w:val="20"/>
          <w:szCs w:val="20"/>
        </w:rPr>
        <w:t>]</w:t>
      </w:r>
      <w:r w:rsidRPr="009C279A">
        <w:rPr>
          <w:sz w:val="20"/>
          <w:szCs w:val="20"/>
        </w:rPr>
        <w:t>.</w:t>
      </w:r>
    </w:p>
    <w:p w:rsidR="00863AD4" w:rsidRPr="009C279A" w:rsidRDefault="00863AD4" w:rsidP="00302BDD">
      <w:pPr>
        <w:pStyle w:val="Bb"/>
        <w:snapToGrid w:val="0"/>
        <w:spacing w:after="0" w:line="240" w:lineRule="auto"/>
        <w:ind w:firstLine="425"/>
        <w:jc w:val="both"/>
        <w:rPr>
          <w:sz w:val="20"/>
          <w:szCs w:val="20"/>
        </w:rPr>
      </w:pPr>
      <w:r w:rsidRPr="009C279A">
        <w:rPr>
          <w:sz w:val="20"/>
          <w:szCs w:val="20"/>
        </w:rPr>
        <w:t>Although the mechanism by which HLA I antibodies promote inflammation and proliferation has been revealed by experimental models, the pathogenesis of HLA II antibodies is less defined</w:t>
      </w:r>
      <w:r w:rsidR="00587E89" w:rsidRPr="009C279A">
        <w:rPr>
          <w:sz w:val="20"/>
          <w:szCs w:val="20"/>
        </w:rPr>
        <w:t xml:space="preserve"> [</w:t>
      </w:r>
      <w:r w:rsidR="00587E89" w:rsidRPr="009C279A">
        <w:rPr>
          <w:b/>
          <w:bCs/>
          <w:sz w:val="20"/>
          <w:szCs w:val="20"/>
        </w:rPr>
        <w:t>55</w:t>
      </w:r>
      <w:r w:rsidR="00587E89" w:rsidRPr="009C279A">
        <w:rPr>
          <w:sz w:val="20"/>
          <w:szCs w:val="20"/>
        </w:rPr>
        <w:t>]</w:t>
      </w:r>
      <w:r w:rsidRPr="009C279A">
        <w:rPr>
          <w:sz w:val="20"/>
          <w:szCs w:val="20"/>
        </w:rPr>
        <w:t xml:space="preserve">. In addition, such antibodies place patients awaiting transplantation at a significant disadvantage, as their waiting time for an allograft is markedly prolonged and they are at increased risk of both delayed graft function and rejection in the </w:t>
      </w:r>
      <w:proofErr w:type="spellStart"/>
      <w:r w:rsidRPr="009C279A">
        <w:rPr>
          <w:sz w:val="20"/>
          <w:szCs w:val="20"/>
        </w:rPr>
        <w:t>perioperative</w:t>
      </w:r>
      <w:proofErr w:type="spellEnd"/>
      <w:r w:rsidRPr="009C279A">
        <w:rPr>
          <w:sz w:val="20"/>
          <w:szCs w:val="20"/>
        </w:rPr>
        <w:t xml:space="preserve"> period. The presence of HLA antibodies also has an adverse effect upon long-term allograft survival </w:t>
      </w:r>
      <w:r w:rsidR="00587E89" w:rsidRPr="009C279A">
        <w:rPr>
          <w:sz w:val="20"/>
          <w:szCs w:val="20"/>
        </w:rPr>
        <w:t>[</w:t>
      </w:r>
      <w:r w:rsidR="00587E89" w:rsidRPr="009C279A">
        <w:rPr>
          <w:b/>
          <w:bCs/>
          <w:sz w:val="20"/>
          <w:szCs w:val="20"/>
        </w:rPr>
        <w:t>54</w:t>
      </w:r>
      <w:r w:rsidR="00587E89" w:rsidRPr="009C279A">
        <w:rPr>
          <w:sz w:val="20"/>
          <w:szCs w:val="20"/>
        </w:rPr>
        <w:t>]</w:t>
      </w:r>
      <w:r w:rsidRPr="009C279A">
        <w:rPr>
          <w:sz w:val="20"/>
          <w:szCs w:val="20"/>
        </w:rPr>
        <w:t>.</w:t>
      </w:r>
    </w:p>
    <w:p w:rsidR="00863AD4" w:rsidRPr="009C279A" w:rsidRDefault="00863AD4" w:rsidP="00302BDD">
      <w:pPr>
        <w:pStyle w:val="Pa19"/>
        <w:snapToGrid w:val="0"/>
        <w:spacing w:line="240" w:lineRule="auto"/>
        <w:jc w:val="both"/>
        <w:rPr>
          <w:b/>
          <w:bCs/>
          <w:sz w:val="20"/>
          <w:szCs w:val="20"/>
        </w:rPr>
      </w:pPr>
      <w:r w:rsidRPr="009C279A">
        <w:rPr>
          <w:b/>
          <w:bCs/>
          <w:sz w:val="20"/>
          <w:szCs w:val="20"/>
        </w:rPr>
        <w:t>3. Type of donor kidney</w:t>
      </w:r>
    </w:p>
    <w:p w:rsidR="00060149" w:rsidRPr="009C279A" w:rsidRDefault="00863AD4" w:rsidP="00302BDD">
      <w:pPr>
        <w:pStyle w:val="Pa19"/>
        <w:snapToGrid w:val="0"/>
        <w:spacing w:line="240" w:lineRule="auto"/>
        <w:jc w:val="both"/>
        <w:rPr>
          <w:sz w:val="20"/>
          <w:szCs w:val="20"/>
        </w:rPr>
      </w:pPr>
      <w:r w:rsidRPr="009C279A">
        <w:rPr>
          <w:b/>
          <w:bCs/>
          <w:sz w:val="20"/>
          <w:szCs w:val="20"/>
        </w:rPr>
        <w:t xml:space="preserve">1) </w:t>
      </w:r>
      <w:r w:rsidR="00060149" w:rsidRPr="009C279A">
        <w:rPr>
          <w:b/>
          <w:bCs/>
          <w:i/>
          <w:iCs/>
          <w:sz w:val="20"/>
          <w:szCs w:val="20"/>
        </w:rPr>
        <w:t>Donor age</w:t>
      </w:r>
    </w:p>
    <w:p w:rsidR="00060149" w:rsidRPr="009C279A" w:rsidRDefault="00060149" w:rsidP="00302BDD">
      <w:pPr>
        <w:pStyle w:val="Pa19"/>
        <w:snapToGrid w:val="0"/>
        <w:spacing w:line="240" w:lineRule="auto"/>
        <w:ind w:firstLine="425"/>
        <w:jc w:val="both"/>
        <w:rPr>
          <w:sz w:val="20"/>
          <w:szCs w:val="20"/>
        </w:rPr>
      </w:pPr>
      <w:r w:rsidRPr="009C279A">
        <w:rPr>
          <w:sz w:val="20"/>
          <w:szCs w:val="20"/>
        </w:rPr>
        <w:t>Increasing donor age has been linked with an increased risk of CAD [</w:t>
      </w:r>
      <w:r w:rsidR="00587E89" w:rsidRPr="009C279A">
        <w:rPr>
          <w:b/>
          <w:bCs/>
          <w:sz w:val="20"/>
          <w:szCs w:val="20"/>
        </w:rPr>
        <w:t>56</w:t>
      </w:r>
      <w:r w:rsidRPr="009C279A">
        <w:rPr>
          <w:sz w:val="20"/>
          <w:szCs w:val="20"/>
        </w:rPr>
        <w:t xml:space="preserve">]. A donor age over 60 years or over 50 years but with vascular </w:t>
      </w:r>
      <w:proofErr w:type="spellStart"/>
      <w:r w:rsidRPr="009C279A">
        <w:rPr>
          <w:sz w:val="20"/>
          <w:szCs w:val="20"/>
        </w:rPr>
        <w:t>comorbidity</w:t>
      </w:r>
      <w:proofErr w:type="spellEnd"/>
      <w:r w:rsidRPr="009C279A">
        <w:rPr>
          <w:sz w:val="20"/>
          <w:szCs w:val="20"/>
        </w:rPr>
        <w:t xml:space="preserve"> reduced graft survival [</w:t>
      </w:r>
      <w:r w:rsidR="00587E89" w:rsidRPr="009C279A">
        <w:rPr>
          <w:b/>
          <w:bCs/>
          <w:sz w:val="20"/>
          <w:szCs w:val="20"/>
        </w:rPr>
        <w:t>34</w:t>
      </w:r>
      <w:r w:rsidRPr="009C279A">
        <w:rPr>
          <w:sz w:val="20"/>
          <w:szCs w:val="20"/>
        </w:rPr>
        <w:t xml:space="preserve">]. It is now hypothesized that the development of chronic allograft injury may be related to </w:t>
      </w:r>
      <w:proofErr w:type="spellStart"/>
      <w:r w:rsidRPr="009C279A">
        <w:rPr>
          <w:sz w:val="20"/>
          <w:szCs w:val="20"/>
        </w:rPr>
        <w:t>replicative</w:t>
      </w:r>
      <w:proofErr w:type="spellEnd"/>
      <w:r w:rsidRPr="009C279A">
        <w:rPr>
          <w:sz w:val="20"/>
          <w:szCs w:val="20"/>
        </w:rPr>
        <w:t xml:space="preserve"> senescence. The senescence hypothesis is based upon cellular exhaustion leading to endothelial and epithelial dysfunction and atrophy and thus persistence of </w:t>
      </w:r>
      <w:proofErr w:type="spellStart"/>
      <w:r w:rsidRPr="009C279A">
        <w:rPr>
          <w:sz w:val="20"/>
          <w:szCs w:val="20"/>
        </w:rPr>
        <w:t>profibrotic</w:t>
      </w:r>
      <w:proofErr w:type="spellEnd"/>
      <w:r w:rsidRPr="009C279A">
        <w:rPr>
          <w:sz w:val="20"/>
          <w:szCs w:val="20"/>
        </w:rPr>
        <w:t xml:space="preserve"> stimuli [</w:t>
      </w:r>
      <w:r w:rsidR="00587E89" w:rsidRPr="009C279A">
        <w:rPr>
          <w:b/>
          <w:bCs/>
          <w:sz w:val="20"/>
          <w:szCs w:val="20"/>
        </w:rPr>
        <w:t>57</w:t>
      </w:r>
      <w:r w:rsidRPr="009C279A">
        <w:rPr>
          <w:sz w:val="20"/>
          <w:szCs w:val="20"/>
        </w:rPr>
        <w:t>].</w:t>
      </w:r>
    </w:p>
    <w:p w:rsidR="00060149" w:rsidRPr="009C279A" w:rsidRDefault="00863AD4" w:rsidP="00302BDD">
      <w:pPr>
        <w:pStyle w:val="Pa19"/>
        <w:snapToGrid w:val="0"/>
        <w:spacing w:line="240" w:lineRule="auto"/>
        <w:jc w:val="both"/>
        <w:rPr>
          <w:sz w:val="20"/>
          <w:szCs w:val="20"/>
        </w:rPr>
      </w:pPr>
      <w:r w:rsidRPr="009C279A">
        <w:rPr>
          <w:b/>
          <w:bCs/>
          <w:sz w:val="20"/>
          <w:szCs w:val="20"/>
        </w:rPr>
        <w:t xml:space="preserve">2) </w:t>
      </w:r>
      <w:r w:rsidR="00060149" w:rsidRPr="009C279A">
        <w:rPr>
          <w:b/>
          <w:bCs/>
          <w:i/>
          <w:iCs/>
          <w:sz w:val="20"/>
          <w:szCs w:val="20"/>
        </w:rPr>
        <w:t>Donor source</w:t>
      </w:r>
    </w:p>
    <w:p w:rsidR="00060149" w:rsidRPr="009C279A" w:rsidRDefault="00060149" w:rsidP="00302BDD">
      <w:pPr>
        <w:pStyle w:val="Pa19"/>
        <w:snapToGrid w:val="0"/>
        <w:spacing w:line="240" w:lineRule="auto"/>
        <w:ind w:firstLine="425"/>
        <w:jc w:val="both"/>
        <w:rPr>
          <w:sz w:val="20"/>
          <w:szCs w:val="20"/>
        </w:rPr>
      </w:pPr>
      <w:r w:rsidRPr="009C279A">
        <w:rPr>
          <w:sz w:val="20"/>
          <w:szCs w:val="20"/>
        </w:rPr>
        <w:lastRenderedPageBreak/>
        <w:t>The results observed with living-unrelated donors are better than with cadaveric HLA-matched donors [</w:t>
      </w:r>
      <w:r w:rsidR="00DD0DC0" w:rsidRPr="009C279A">
        <w:rPr>
          <w:b/>
          <w:bCs/>
          <w:sz w:val="20"/>
          <w:szCs w:val="20"/>
        </w:rPr>
        <w:t>58</w:t>
      </w:r>
      <w:r w:rsidRPr="009C279A">
        <w:rPr>
          <w:sz w:val="20"/>
          <w:szCs w:val="20"/>
        </w:rPr>
        <w:t>]. Donor brain death is an independent factor for graft failure [</w:t>
      </w:r>
      <w:r w:rsidR="00DD0DC0" w:rsidRPr="009C279A">
        <w:rPr>
          <w:b/>
          <w:bCs/>
          <w:sz w:val="20"/>
          <w:szCs w:val="20"/>
        </w:rPr>
        <w:t>59</w:t>
      </w:r>
      <w:r w:rsidRPr="009C279A">
        <w:rPr>
          <w:sz w:val="20"/>
          <w:szCs w:val="20"/>
        </w:rPr>
        <w:t>] and is associated with an increased risk of acute vascular rejection [</w:t>
      </w:r>
      <w:r w:rsidR="00DD0DC0" w:rsidRPr="009C279A">
        <w:rPr>
          <w:b/>
          <w:bCs/>
          <w:sz w:val="20"/>
          <w:szCs w:val="20"/>
        </w:rPr>
        <w:t>60</w:t>
      </w:r>
      <w:r w:rsidRPr="009C279A">
        <w:rPr>
          <w:sz w:val="20"/>
          <w:szCs w:val="20"/>
        </w:rPr>
        <w:t xml:space="preserve">]. Brain death is often associated with severe hypotension, an increase in </w:t>
      </w:r>
      <w:proofErr w:type="spellStart"/>
      <w:r w:rsidRPr="009C279A">
        <w:rPr>
          <w:sz w:val="20"/>
          <w:szCs w:val="20"/>
        </w:rPr>
        <w:t>catecholamines</w:t>
      </w:r>
      <w:proofErr w:type="spellEnd"/>
      <w:r w:rsidRPr="009C279A">
        <w:rPr>
          <w:sz w:val="20"/>
          <w:szCs w:val="20"/>
        </w:rPr>
        <w:t xml:space="preserve">, electrolytes abnormalities and intracranial hypertension that can favor the overproduction of cytokines and growth factors leading to </w:t>
      </w:r>
      <w:proofErr w:type="spellStart"/>
      <w:r w:rsidRPr="009C279A">
        <w:rPr>
          <w:sz w:val="20"/>
          <w:szCs w:val="20"/>
        </w:rPr>
        <w:t>overexpression</w:t>
      </w:r>
      <w:proofErr w:type="spellEnd"/>
      <w:r w:rsidRPr="009C279A">
        <w:rPr>
          <w:sz w:val="20"/>
          <w:szCs w:val="20"/>
        </w:rPr>
        <w:t xml:space="preserve"> of </w:t>
      </w:r>
      <w:proofErr w:type="spellStart"/>
      <w:r w:rsidRPr="009C279A">
        <w:rPr>
          <w:sz w:val="20"/>
          <w:szCs w:val="20"/>
        </w:rPr>
        <w:t>alloantigens</w:t>
      </w:r>
      <w:proofErr w:type="spellEnd"/>
      <w:r w:rsidRPr="009C279A">
        <w:rPr>
          <w:sz w:val="20"/>
          <w:szCs w:val="20"/>
        </w:rPr>
        <w:t xml:space="preserve"> on tubular and endothelial cells [</w:t>
      </w:r>
      <w:r w:rsidR="00DD0DC0" w:rsidRPr="009C279A">
        <w:rPr>
          <w:b/>
          <w:bCs/>
          <w:sz w:val="20"/>
          <w:szCs w:val="20"/>
        </w:rPr>
        <w:t>61</w:t>
      </w:r>
      <w:r w:rsidRPr="009C279A">
        <w:rPr>
          <w:sz w:val="20"/>
          <w:szCs w:val="20"/>
        </w:rPr>
        <w:t>].</w:t>
      </w:r>
    </w:p>
    <w:p w:rsidR="00060149" w:rsidRPr="009C279A" w:rsidRDefault="00863AD4" w:rsidP="00302BDD">
      <w:pPr>
        <w:pStyle w:val="Pa19"/>
        <w:snapToGrid w:val="0"/>
        <w:spacing w:line="240" w:lineRule="auto"/>
        <w:jc w:val="both"/>
        <w:rPr>
          <w:i/>
          <w:iCs/>
          <w:sz w:val="20"/>
          <w:szCs w:val="20"/>
        </w:rPr>
      </w:pPr>
      <w:r w:rsidRPr="009C279A">
        <w:rPr>
          <w:b/>
          <w:bCs/>
          <w:sz w:val="20"/>
          <w:szCs w:val="20"/>
        </w:rPr>
        <w:t xml:space="preserve">3) </w:t>
      </w:r>
      <w:r w:rsidR="00060149" w:rsidRPr="009C279A">
        <w:rPr>
          <w:b/>
          <w:bCs/>
          <w:i/>
          <w:iCs/>
          <w:sz w:val="20"/>
          <w:szCs w:val="20"/>
        </w:rPr>
        <w:t xml:space="preserve">Donor organ quality and </w:t>
      </w:r>
      <w:proofErr w:type="spellStart"/>
      <w:r w:rsidR="00060149" w:rsidRPr="009C279A">
        <w:rPr>
          <w:b/>
          <w:bCs/>
          <w:i/>
          <w:iCs/>
          <w:sz w:val="20"/>
          <w:szCs w:val="20"/>
        </w:rPr>
        <w:t>comorbidity</w:t>
      </w:r>
      <w:proofErr w:type="spellEnd"/>
    </w:p>
    <w:p w:rsidR="00060149" w:rsidRPr="009C279A" w:rsidRDefault="00060149" w:rsidP="00302BDD">
      <w:pPr>
        <w:pStyle w:val="Pa19"/>
        <w:snapToGrid w:val="0"/>
        <w:spacing w:line="240" w:lineRule="auto"/>
        <w:ind w:firstLine="425"/>
        <w:jc w:val="both"/>
        <w:rPr>
          <w:sz w:val="20"/>
          <w:szCs w:val="20"/>
        </w:rPr>
      </w:pPr>
      <w:r w:rsidRPr="009C279A">
        <w:rPr>
          <w:sz w:val="20"/>
          <w:szCs w:val="20"/>
        </w:rPr>
        <w:t xml:space="preserve">Most donors die from </w:t>
      </w:r>
      <w:proofErr w:type="spellStart"/>
      <w:r w:rsidRPr="009C279A">
        <w:rPr>
          <w:sz w:val="20"/>
          <w:szCs w:val="20"/>
        </w:rPr>
        <w:t>cerebrovascular</w:t>
      </w:r>
      <w:proofErr w:type="spellEnd"/>
      <w:r w:rsidRPr="009C279A">
        <w:rPr>
          <w:sz w:val="20"/>
          <w:szCs w:val="20"/>
        </w:rPr>
        <w:t xml:space="preserve"> events, which are frequently caused by underlying hypertension, diabetes and/or atherosclerosis that may also involve the kidney [</w:t>
      </w:r>
      <w:r w:rsidR="00DD0DC0" w:rsidRPr="009C279A">
        <w:rPr>
          <w:b/>
          <w:bCs/>
          <w:sz w:val="20"/>
          <w:szCs w:val="20"/>
        </w:rPr>
        <w:t>62</w:t>
      </w:r>
      <w:r w:rsidRPr="009C279A">
        <w:rPr>
          <w:sz w:val="20"/>
          <w:szCs w:val="20"/>
        </w:rPr>
        <w:t>]. Donor diabetes mellitus, even lasting more than 10 years, is not necessary an overwhelming risk factor for graft and patient survival [</w:t>
      </w:r>
      <w:r w:rsidR="00DD0DC0" w:rsidRPr="009C279A">
        <w:rPr>
          <w:b/>
          <w:bCs/>
          <w:sz w:val="20"/>
          <w:szCs w:val="20"/>
        </w:rPr>
        <w:t>63</w:t>
      </w:r>
      <w:r w:rsidRPr="009C279A">
        <w:rPr>
          <w:sz w:val="20"/>
          <w:szCs w:val="20"/>
        </w:rPr>
        <w:t>]. On the other hand, hypertension is a significant independent risk factor for graft survival, especially if it lasts for more than 10 years [</w:t>
      </w:r>
      <w:r w:rsidR="00DD0DC0" w:rsidRPr="009C279A">
        <w:rPr>
          <w:b/>
          <w:bCs/>
          <w:sz w:val="20"/>
          <w:szCs w:val="20"/>
        </w:rPr>
        <w:t>64</w:t>
      </w:r>
      <w:r w:rsidRPr="009C279A">
        <w:rPr>
          <w:sz w:val="20"/>
          <w:szCs w:val="20"/>
        </w:rPr>
        <w:t>].</w:t>
      </w:r>
    </w:p>
    <w:p w:rsidR="00060149" w:rsidRPr="009C279A" w:rsidRDefault="00863AD4" w:rsidP="00302BDD">
      <w:pPr>
        <w:pStyle w:val="Pa19"/>
        <w:snapToGrid w:val="0"/>
        <w:spacing w:line="240" w:lineRule="auto"/>
        <w:jc w:val="both"/>
        <w:rPr>
          <w:sz w:val="20"/>
          <w:szCs w:val="20"/>
        </w:rPr>
      </w:pPr>
      <w:r w:rsidRPr="009C279A">
        <w:rPr>
          <w:b/>
          <w:bCs/>
          <w:sz w:val="20"/>
          <w:szCs w:val="20"/>
        </w:rPr>
        <w:t xml:space="preserve">4. </w:t>
      </w:r>
      <w:proofErr w:type="spellStart"/>
      <w:r w:rsidR="00060149" w:rsidRPr="009C279A">
        <w:rPr>
          <w:b/>
          <w:bCs/>
          <w:sz w:val="20"/>
          <w:szCs w:val="20"/>
        </w:rPr>
        <w:t>Calcineurin</w:t>
      </w:r>
      <w:proofErr w:type="spellEnd"/>
      <w:r w:rsidR="00060149" w:rsidRPr="009C279A">
        <w:rPr>
          <w:b/>
          <w:bCs/>
          <w:sz w:val="20"/>
          <w:szCs w:val="20"/>
        </w:rPr>
        <w:t xml:space="preserve"> inhibitors (CNI) </w:t>
      </w:r>
      <w:proofErr w:type="spellStart"/>
      <w:r w:rsidR="00060149" w:rsidRPr="009C279A">
        <w:rPr>
          <w:b/>
          <w:bCs/>
          <w:sz w:val="20"/>
          <w:szCs w:val="20"/>
        </w:rPr>
        <w:t>nephrotoxicity</w:t>
      </w:r>
      <w:proofErr w:type="spellEnd"/>
    </w:p>
    <w:p w:rsidR="00060149" w:rsidRPr="009C279A" w:rsidRDefault="00060149" w:rsidP="00302BDD">
      <w:pPr>
        <w:pStyle w:val="Pa19"/>
        <w:snapToGrid w:val="0"/>
        <w:spacing w:line="240" w:lineRule="auto"/>
        <w:ind w:firstLine="425"/>
        <w:jc w:val="both"/>
        <w:rPr>
          <w:sz w:val="20"/>
          <w:szCs w:val="20"/>
        </w:rPr>
      </w:pPr>
      <w:r w:rsidRPr="009C279A">
        <w:rPr>
          <w:sz w:val="20"/>
          <w:szCs w:val="20"/>
        </w:rPr>
        <w:t xml:space="preserve">Reports of </w:t>
      </w:r>
      <w:proofErr w:type="spellStart"/>
      <w:r w:rsidRPr="009C279A">
        <w:rPr>
          <w:sz w:val="20"/>
          <w:szCs w:val="20"/>
        </w:rPr>
        <w:t>cysclosporine</w:t>
      </w:r>
      <w:proofErr w:type="spellEnd"/>
      <w:r w:rsidRPr="009C279A">
        <w:rPr>
          <w:sz w:val="20"/>
          <w:szCs w:val="20"/>
        </w:rPr>
        <w:t xml:space="preserve"> A and </w:t>
      </w:r>
      <w:proofErr w:type="spellStart"/>
      <w:r w:rsidRPr="009C279A">
        <w:rPr>
          <w:sz w:val="20"/>
          <w:szCs w:val="20"/>
        </w:rPr>
        <w:t>tacrolimus</w:t>
      </w:r>
      <w:proofErr w:type="spellEnd"/>
      <w:r w:rsidRPr="009C279A">
        <w:rPr>
          <w:sz w:val="20"/>
          <w:szCs w:val="20"/>
        </w:rPr>
        <w:t xml:space="preserve"> </w:t>
      </w:r>
      <w:proofErr w:type="spellStart"/>
      <w:r w:rsidRPr="009C279A">
        <w:rPr>
          <w:sz w:val="20"/>
          <w:szCs w:val="20"/>
        </w:rPr>
        <w:t>nephrotoxicity</w:t>
      </w:r>
      <w:proofErr w:type="spellEnd"/>
      <w:r w:rsidRPr="009C279A">
        <w:rPr>
          <w:sz w:val="20"/>
          <w:szCs w:val="20"/>
        </w:rPr>
        <w:t xml:space="preserve"> are increasingly common late after transplantation [</w:t>
      </w:r>
      <w:r w:rsidR="00DD0DC0" w:rsidRPr="009C279A">
        <w:rPr>
          <w:b/>
          <w:bCs/>
          <w:sz w:val="20"/>
          <w:szCs w:val="20"/>
        </w:rPr>
        <w:t>65</w:t>
      </w:r>
      <w:r w:rsidRPr="009C279A">
        <w:rPr>
          <w:sz w:val="20"/>
          <w:szCs w:val="20"/>
        </w:rPr>
        <w:t xml:space="preserve">]. Both cyclosporine and </w:t>
      </w:r>
      <w:proofErr w:type="spellStart"/>
      <w:r w:rsidRPr="009C279A">
        <w:rPr>
          <w:sz w:val="20"/>
          <w:szCs w:val="20"/>
        </w:rPr>
        <w:t>tacrolimus</w:t>
      </w:r>
      <w:proofErr w:type="spellEnd"/>
      <w:r w:rsidRPr="009C279A">
        <w:rPr>
          <w:sz w:val="20"/>
          <w:szCs w:val="20"/>
        </w:rPr>
        <w:t xml:space="preserve"> can cause renal and systemic vasoconstriction, through increased release of endothelin-1, activation of the </w:t>
      </w:r>
      <w:proofErr w:type="spellStart"/>
      <w:r w:rsidRPr="009C279A">
        <w:rPr>
          <w:sz w:val="20"/>
          <w:szCs w:val="20"/>
        </w:rPr>
        <w:t>renin-angiotension</w:t>
      </w:r>
      <w:proofErr w:type="spellEnd"/>
      <w:r w:rsidRPr="009C279A">
        <w:rPr>
          <w:sz w:val="20"/>
          <w:szCs w:val="20"/>
        </w:rPr>
        <w:t xml:space="preserve"> system, increased production of </w:t>
      </w:r>
      <w:proofErr w:type="spellStart"/>
      <w:r w:rsidRPr="009C279A">
        <w:rPr>
          <w:sz w:val="20"/>
          <w:szCs w:val="20"/>
        </w:rPr>
        <w:t>thromboxane</w:t>
      </w:r>
      <w:proofErr w:type="spellEnd"/>
      <w:r w:rsidRPr="009C279A">
        <w:rPr>
          <w:sz w:val="20"/>
          <w:szCs w:val="20"/>
        </w:rPr>
        <w:t xml:space="preserve"> A</w:t>
      </w:r>
      <w:r w:rsidRPr="009C279A">
        <w:rPr>
          <w:sz w:val="20"/>
          <w:szCs w:val="20"/>
          <w:vertAlign w:val="subscript"/>
        </w:rPr>
        <w:t>2</w:t>
      </w:r>
      <w:r w:rsidRPr="009C279A">
        <w:rPr>
          <w:sz w:val="20"/>
          <w:szCs w:val="20"/>
        </w:rPr>
        <w:t xml:space="preserve">, and decreased production of vasodilators such as nitric oxide and </w:t>
      </w:r>
      <w:proofErr w:type="spellStart"/>
      <w:r w:rsidRPr="009C279A">
        <w:rPr>
          <w:sz w:val="20"/>
          <w:szCs w:val="20"/>
        </w:rPr>
        <w:t>prostacyclin</w:t>
      </w:r>
      <w:proofErr w:type="spellEnd"/>
      <w:r w:rsidRPr="009C279A">
        <w:rPr>
          <w:sz w:val="20"/>
          <w:szCs w:val="20"/>
        </w:rPr>
        <w:t xml:space="preserve"> [</w:t>
      </w:r>
      <w:r w:rsidR="00DD0DC0" w:rsidRPr="009C279A">
        <w:rPr>
          <w:b/>
          <w:bCs/>
          <w:sz w:val="20"/>
          <w:szCs w:val="20"/>
        </w:rPr>
        <w:t>66</w:t>
      </w:r>
      <w:r w:rsidRPr="009C279A">
        <w:rPr>
          <w:sz w:val="20"/>
          <w:szCs w:val="20"/>
        </w:rPr>
        <w:t xml:space="preserve">]. At renal biopsy, </w:t>
      </w:r>
      <w:proofErr w:type="spellStart"/>
      <w:r w:rsidRPr="009C279A">
        <w:rPr>
          <w:sz w:val="20"/>
          <w:szCs w:val="20"/>
        </w:rPr>
        <w:t>calcineurin</w:t>
      </w:r>
      <w:proofErr w:type="spellEnd"/>
      <w:r w:rsidRPr="009C279A">
        <w:rPr>
          <w:sz w:val="20"/>
          <w:szCs w:val="20"/>
        </w:rPr>
        <w:t xml:space="preserve"> inhibitor </w:t>
      </w:r>
      <w:proofErr w:type="spellStart"/>
      <w:r w:rsidRPr="009C279A">
        <w:rPr>
          <w:sz w:val="20"/>
          <w:szCs w:val="20"/>
        </w:rPr>
        <w:t>nephrotoxicity</w:t>
      </w:r>
      <w:proofErr w:type="spellEnd"/>
      <w:r w:rsidRPr="009C279A">
        <w:rPr>
          <w:sz w:val="20"/>
          <w:szCs w:val="20"/>
        </w:rPr>
        <w:t xml:space="preserve"> is mainly expressed as progressive arteriolar </w:t>
      </w:r>
      <w:proofErr w:type="spellStart"/>
      <w:r w:rsidRPr="009C279A">
        <w:rPr>
          <w:sz w:val="20"/>
          <w:szCs w:val="20"/>
        </w:rPr>
        <w:t>hyalinosis</w:t>
      </w:r>
      <w:proofErr w:type="spellEnd"/>
      <w:r w:rsidRPr="009C279A">
        <w:rPr>
          <w:sz w:val="20"/>
          <w:szCs w:val="20"/>
        </w:rPr>
        <w:t xml:space="preserve"> and downstream </w:t>
      </w:r>
      <w:proofErr w:type="spellStart"/>
      <w:r w:rsidRPr="009C279A">
        <w:rPr>
          <w:sz w:val="20"/>
          <w:szCs w:val="20"/>
        </w:rPr>
        <w:t>glomerulosclerosis</w:t>
      </w:r>
      <w:proofErr w:type="spellEnd"/>
      <w:r w:rsidRPr="009C279A">
        <w:rPr>
          <w:sz w:val="20"/>
          <w:szCs w:val="20"/>
        </w:rPr>
        <w:t xml:space="preserve"> [</w:t>
      </w:r>
      <w:r w:rsidR="00DD0DC0" w:rsidRPr="009C279A">
        <w:rPr>
          <w:b/>
          <w:bCs/>
          <w:sz w:val="20"/>
          <w:szCs w:val="20"/>
        </w:rPr>
        <w:t>34</w:t>
      </w:r>
      <w:r w:rsidRPr="009C279A">
        <w:rPr>
          <w:sz w:val="20"/>
          <w:szCs w:val="20"/>
        </w:rPr>
        <w:t>].</w:t>
      </w:r>
    </w:p>
    <w:p w:rsidR="00060149" w:rsidRPr="009C279A" w:rsidRDefault="001402A0" w:rsidP="00302BDD">
      <w:pPr>
        <w:pStyle w:val="Pa19"/>
        <w:snapToGrid w:val="0"/>
        <w:spacing w:line="240" w:lineRule="auto"/>
        <w:jc w:val="both"/>
        <w:rPr>
          <w:sz w:val="20"/>
          <w:szCs w:val="20"/>
        </w:rPr>
      </w:pPr>
      <w:r w:rsidRPr="009C279A">
        <w:rPr>
          <w:b/>
          <w:bCs/>
          <w:sz w:val="20"/>
          <w:szCs w:val="20"/>
        </w:rPr>
        <w:t>5</w:t>
      </w:r>
      <w:r w:rsidR="00863AD4" w:rsidRPr="009C279A">
        <w:rPr>
          <w:b/>
          <w:bCs/>
          <w:sz w:val="20"/>
          <w:szCs w:val="20"/>
        </w:rPr>
        <w:t xml:space="preserve">. </w:t>
      </w:r>
      <w:r w:rsidR="00060149" w:rsidRPr="009C279A">
        <w:rPr>
          <w:b/>
          <w:bCs/>
          <w:sz w:val="20"/>
          <w:szCs w:val="20"/>
        </w:rPr>
        <w:t>Cytomegalovirus (CMV) infection</w:t>
      </w:r>
    </w:p>
    <w:p w:rsidR="00060149" w:rsidRPr="009C279A" w:rsidRDefault="00060149" w:rsidP="00302BDD">
      <w:pPr>
        <w:bidi w:val="0"/>
        <w:snapToGrid w:val="0"/>
        <w:ind w:firstLine="425"/>
        <w:jc w:val="both"/>
        <w:rPr>
          <w:sz w:val="20"/>
          <w:szCs w:val="20"/>
        </w:rPr>
      </w:pPr>
      <w:r w:rsidRPr="009C279A">
        <w:rPr>
          <w:sz w:val="20"/>
          <w:szCs w:val="20"/>
        </w:rPr>
        <w:t>CMV-</w:t>
      </w:r>
      <w:proofErr w:type="spellStart"/>
      <w:r w:rsidRPr="009C279A">
        <w:rPr>
          <w:sz w:val="20"/>
          <w:szCs w:val="20"/>
        </w:rPr>
        <w:t>seronegative</w:t>
      </w:r>
      <w:proofErr w:type="spellEnd"/>
      <w:r w:rsidRPr="009C279A">
        <w:rPr>
          <w:sz w:val="20"/>
          <w:szCs w:val="20"/>
        </w:rPr>
        <w:t xml:space="preserve"> recipients of </w:t>
      </w:r>
      <w:proofErr w:type="spellStart"/>
      <w:r w:rsidRPr="009C279A">
        <w:rPr>
          <w:sz w:val="20"/>
          <w:szCs w:val="20"/>
        </w:rPr>
        <w:t>seronegative</w:t>
      </w:r>
      <w:proofErr w:type="spellEnd"/>
      <w:r w:rsidRPr="009C279A">
        <w:rPr>
          <w:sz w:val="20"/>
          <w:szCs w:val="20"/>
        </w:rPr>
        <w:t xml:space="preserve"> grafts have a 10% higher graft survival rate than those receiving </w:t>
      </w:r>
      <w:proofErr w:type="spellStart"/>
      <w:r w:rsidRPr="009C279A">
        <w:rPr>
          <w:sz w:val="20"/>
          <w:szCs w:val="20"/>
        </w:rPr>
        <w:t>seropositive</w:t>
      </w:r>
      <w:proofErr w:type="spellEnd"/>
      <w:r w:rsidRPr="009C279A">
        <w:rPr>
          <w:sz w:val="20"/>
          <w:szCs w:val="20"/>
        </w:rPr>
        <w:t xml:space="preserve"> grafts [</w:t>
      </w:r>
      <w:r w:rsidR="00291A79" w:rsidRPr="009C279A">
        <w:rPr>
          <w:b/>
          <w:bCs/>
          <w:sz w:val="20"/>
          <w:szCs w:val="20"/>
        </w:rPr>
        <w:t>31</w:t>
      </w:r>
      <w:r w:rsidRPr="009C279A">
        <w:rPr>
          <w:sz w:val="20"/>
          <w:szCs w:val="20"/>
        </w:rPr>
        <w:t>]. CMV disease is frequent after transplantation and determines changes in immune cell function favoring acute rejection [</w:t>
      </w:r>
      <w:r w:rsidR="00291A79" w:rsidRPr="009C279A">
        <w:rPr>
          <w:b/>
          <w:bCs/>
          <w:sz w:val="20"/>
          <w:szCs w:val="20"/>
        </w:rPr>
        <w:t>67</w:t>
      </w:r>
      <w:r w:rsidRPr="009C279A">
        <w:rPr>
          <w:sz w:val="20"/>
          <w:szCs w:val="20"/>
        </w:rPr>
        <w:t xml:space="preserve">]. Chronic rejection is also accelerated by CMV infection which is associated with </w:t>
      </w:r>
      <w:proofErr w:type="spellStart"/>
      <w:r w:rsidRPr="009C279A">
        <w:rPr>
          <w:sz w:val="20"/>
          <w:szCs w:val="20"/>
        </w:rPr>
        <w:t>upregulation</w:t>
      </w:r>
      <w:proofErr w:type="spellEnd"/>
      <w:r w:rsidRPr="009C279A">
        <w:rPr>
          <w:sz w:val="20"/>
          <w:szCs w:val="20"/>
        </w:rPr>
        <w:t xml:space="preserve"> of </w:t>
      </w:r>
      <w:proofErr w:type="spellStart"/>
      <w:r w:rsidRPr="009C279A">
        <w:rPr>
          <w:sz w:val="20"/>
          <w:szCs w:val="20"/>
        </w:rPr>
        <w:t>TGFβ</w:t>
      </w:r>
      <w:proofErr w:type="spellEnd"/>
      <w:r w:rsidRPr="009C279A">
        <w:rPr>
          <w:sz w:val="20"/>
          <w:szCs w:val="20"/>
        </w:rPr>
        <w:t xml:space="preserve"> and platelet derived growth factor (PDGF) in endothelial cells and connective tissue growth factor within fibroblasts [</w:t>
      </w:r>
      <w:r w:rsidR="00291A79" w:rsidRPr="009C279A">
        <w:rPr>
          <w:b/>
          <w:bCs/>
          <w:sz w:val="20"/>
          <w:szCs w:val="20"/>
        </w:rPr>
        <w:t>68</w:t>
      </w:r>
      <w:r w:rsidRPr="009C279A">
        <w:rPr>
          <w:sz w:val="20"/>
          <w:szCs w:val="20"/>
        </w:rPr>
        <w:t>].</w:t>
      </w:r>
    </w:p>
    <w:p w:rsidR="00873C71" w:rsidRPr="009C279A" w:rsidRDefault="0088043A" w:rsidP="00302BDD">
      <w:pPr>
        <w:bidi w:val="0"/>
        <w:snapToGrid w:val="0"/>
        <w:jc w:val="both"/>
        <w:rPr>
          <w:b/>
          <w:bCs/>
          <w:sz w:val="20"/>
          <w:szCs w:val="20"/>
        </w:rPr>
      </w:pPr>
      <w:r w:rsidRPr="009C279A">
        <w:rPr>
          <w:b/>
          <w:bCs/>
          <w:sz w:val="20"/>
          <w:szCs w:val="20"/>
        </w:rPr>
        <w:t>Pathology of can</w:t>
      </w:r>
    </w:p>
    <w:p w:rsidR="002075AE" w:rsidRPr="009C279A" w:rsidRDefault="002075AE" w:rsidP="00302BDD">
      <w:pPr>
        <w:bidi w:val="0"/>
        <w:snapToGrid w:val="0"/>
        <w:ind w:firstLine="425"/>
        <w:jc w:val="both"/>
        <w:rPr>
          <w:sz w:val="20"/>
          <w:szCs w:val="20"/>
        </w:rPr>
      </w:pPr>
      <w:r w:rsidRPr="009C279A">
        <w:rPr>
          <w:sz w:val="20"/>
          <w:szCs w:val="20"/>
        </w:rPr>
        <w:t xml:space="preserve">The kidney affected by CAN looks pale and fibrotic with a dense, thickened, adherent capsule. Under light microscopy, characteristic changes are found in the </w:t>
      </w:r>
      <w:proofErr w:type="spellStart"/>
      <w:r w:rsidRPr="009C279A">
        <w:rPr>
          <w:sz w:val="20"/>
          <w:szCs w:val="20"/>
        </w:rPr>
        <w:t>glomerular</w:t>
      </w:r>
      <w:proofErr w:type="spellEnd"/>
      <w:r w:rsidRPr="009C279A">
        <w:rPr>
          <w:sz w:val="20"/>
          <w:szCs w:val="20"/>
        </w:rPr>
        <w:t xml:space="preserve">, tubule interstitial, and </w:t>
      </w:r>
      <w:proofErr w:type="spellStart"/>
      <w:r w:rsidRPr="009C279A">
        <w:rPr>
          <w:sz w:val="20"/>
          <w:szCs w:val="20"/>
        </w:rPr>
        <w:t>microvascular</w:t>
      </w:r>
      <w:proofErr w:type="spellEnd"/>
      <w:r w:rsidRPr="009C279A">
        <w:rPr>
          <w:sz w:val="20"/>
          <w:szCs w:val="20"/>
        </w:rPr>
        <w:t xml:space="preserve"> compartments.</w:t>
      </w:r>
    </w:p>
    <w:p w:rsidR="00291A79" w:rsidRPr="009C279A" w:rsidRDefault="00291A79" w:rsidP="00302BDD">
      <w:pPr>
        <w:pStyle w:val="Pa19"/>
        <w:snapToGrid w:val="0"/>
        <w:spacing w:line="240" w:lineRule="auto"/>
        <w:ind w:firstLine="425"/>
        <w:jc w:val="both"/>
        <w:rPr>
          <w:sz w:val="20"/>
          <w:szCs w:val="20"/>
        </w:rPr>
      </w:pPr>
      <w:r w:rsidRPr="009C279A">
        <w:rPr>
          <w:sz w:val="20"/>
          <w:szCs w:val="20"/>
        </w:rPr>
        <w:t xml:space="preserve">The most commonly reported </w:t>
      </w:r>
      <w:proofErr w:type="gramStart"/>
      <w:r w:rsidRPr="009C279A">
        <w:rPr>
          <w:sz w:val="20"/>
          <w:szCs w:val="20"/>
        </w:rPr>
        <w:t>pathological changes in progressive graft failure is</w:t>
      </w:r>
      <w:proofErr w:type="gramEnd"/>
      <w:r w:rsidRPr="009C279A">
        <w:rPr>
          <w:sz w:val="20"/>
          <w:szCs w:val="20"/>
        </w:rPr>
        <w:t xml:space="preserve"> chronic interstitial fibrosis and tubular atrophy, which is accompanied by vascular changes and </w:t>
      </w:r>
      <w:proofErr w:type="spellStart"/>
      <w:r w:rsidRPr="009C279A">
        <w:rPr>
          <w:sz w:val="20"/>
          <w:szCs w:val="20"/>
        </w:rPr>
        <w:t>glomerulosclerosis</w:t>
      </w:r>
      <w:proofErr w:type="spellEnd"/>
      <w:r w:rsidRPr="009C279A">
        <w:rPr>
          <w:sz w:val="20"/>
          <w:szCs w:val="20"/>
        </w:rPr>
        <w:t xml:space="preserve"> [</w:t>
      </w:r>
      <w:r w:rsidRPr="009C279A">
        <w:rPr>
          <w:b/>
          <w:bCs/>
          <w:sz w:val="20"/>
          <w:szCs w:val="20"/>
        </w:rPr>
        <w:t>34</w:t>
      </w:r>
      <w:r w:rsidRPr="009C279A">
        <w:rPr>
          <w:sz w:val="20"/>
          <w:szCs w:val="20"/>
        </w:rPr>
        <w:t>].</w:t>
      </w:r>
    </w:p>
    <w:p w:rsidR="00975959" w:rsidRPr="009C279A" w:rsidRDefault="00291A79" w:rsidP="00302BDD">
      <w:pPr>
        <w:pStyle w:val="Pa19"/>
        <w:snapToGrid w:val="0"/>
        <w:spacing w:line="240" w:lineRule="auto"/>
        <w:ind w:firstLine="425"/>
        <w:jc w:val="both"/>
        <w:rPr>
          <w:sz w:val="20"/>
          <w:szCs w:val="20"/>
        </w:rPr>
      </w:pPr>
      <w:r w:rsidRPr="009C279A">
        <w:rPr>
          <w:sz w:val="20"/>
          <w:szCs w:val="20"/>
        </w:rPr>
        <w:lastRenderedPageBreak/>
        <w:t xml:space="preserve">Both immunological and non-immunological factors may cause chronic allograft injury. Underlying </w:t>
      </w:r>
      <w:proofErr w:type="spellStart"/>
      <w:r w:rsidRPr="009C279A">
        <w:rPr>
          <w:sz w:val="20"/>
          <w:szCs w:val="20"/>
        </w:rPr>
        <w:t>pathophysiology</w:t>
      </w:r>
      <w:proofErr w:type="spellEnd"/>
      <w:r w:rsidRPr="009C279A">
        <w:rPr>
          <w:sz w:val="20"/>
          <w:szCs w:val="20"/>
        </w:rPr>
        <w:t xml:space="preserve"> can be detected </w:t>
      </w:r>
      <w:proofErr w:type="spellStart"/>
      <w:r w:rsidRPr="009C279A">
        <w:rPr>
          <w:sz w:val="20"/>
          <w:szCs w:val="20"/>
        </w:rPr>
        <w:t>histologically</w:t>
      </w:r>
      <w:proofErr w:type="spellEnd"/>
      <w:r w:rsidRPr="009C279A">
        <w:rPr>
          <w:sz w:val="20"/>
          <w:szCs w:val="20"/>
        </w:rPr>
        <w:t xml:space="preserve"> by typical </w:t>
      </w:r>
      <w:proofErr w:type="spellStart"/>
      <w:r w:rsidRPr="009C279A">
        <w:rPr>
          <w:sz w:val="20"/>
          <w:szCs w:val="20"/>
        </w:rPr>
        <w:t>glomerular</w:t>
      </w:r>
      <w:proofErr w:type="spellEnd"/>
      <w:r w:rsidRPr="009C279A">
        <w:rPr>
          <w:sz w:val="20"/>
          <w:szCs w:val="20"/>
        </w:rPr>
        <w:t xml:space="preserve"> and vascular lesions in order to assign a presumed etiology in 60% of chronic allograft biopsies [</w:t>
      </w:r>
      <w:r w:rsidR="00975959" w:rsidRPr="009C279A">
        <w:rPr>
          <w:b/>
          <w:bCs/>
          <w:sz w:val="20"/>
          <w:szCs w:val="20"/>
        </w:rPr>
        <w:t>69</w:t>
      </w:r>
      <w:r w:rsidRPr="009C279A">
        <w:rPr>
          <w:sz w:val="20"/>
          <w:szCs w:val="20"/>
        </w:rPr>
        <w:t>].With the recognition of the entity of chronic antibody-mediated rejection and based on new pathologic knowledge, the traditional CAN has been divided into three parts: (1) chronic active antibody-mediated rejection; (2) chronic active T cell-mediated rejection; (3) interstitial fibrosis and tubular atrophy with no evidence of any specific etiology [</w:t>
      </w:r>
      <w:r w:rsidR="00975959" w:rsidRPr="009C279A">
        <w:rPr>
          <w:b/>
          <w:bCs/>
          <w:sz w:val="20"/>
          <w:szCs w:val="20"/>
        </w:rPr>
        <w:t>29</w:t>
      </w:r>
      <w:r w:rsidRPr="009C279A">
        <w:rPr>
          <w:sz w:val="20"/>
          <w:szCs w:val="20"/>
        </w:rPr>
        <w:t>].</w:t>
      </w:r>
    </w:p>
    <w:p w:rsidR="00291A79" w:rsidRPr="009C279A" w:rsidRDefault="00291A79" w:rsidP="00302BDD">
      <w:pPr>
        <w:pStyle w:val="Pa19"/>
        <w:snapToGrid w:val="0"/>
        <w:spacing w:line="240" w:lineRule="auto"/>
        <w:ind w:firstLine="425"/>
        <w:jc w:val="both"/>
        <w:rPr>
          <w:sz w:val="20"/>
          <w:szCs w:val="20"/>
        </w:rPr>
      </w:pPr>
      <w:r w:rsidRPr="009C279A">
        <w:rPr>
          <w:sz w:val="20"/>
          <w:szCs w:val="20"/>
        </w:rPr>
        <w:t xml:space="preserve">The diagnosis of chronic rejection is usually reserved for cases in which there is evidence for a significant role of a host immune rejection of the graft, such as the presence of transplant </w:t>
      </w:r>
      <w:proofErr w:type="spellStart"/>
      <w:r w:rsidRPr="009C279A">
        <w:rPr>
          <w:sz w:val="20"/>
          <w:szCs w:val="20"/>
        </w:rPr>
        <w:t>glomerulopathy</w:t>
      </w:r>
      <w:proofErr w:type="spellEnd"/>
      <w:r w:rsidRPr="009C279A">
        <w:rPr>
          <w:sz w:val="20"/>
          <w:szCs w:val="20"/>
        </w:rPr>
        <w:t xml:space="preserve"> and graft atherosclerosis [</w:t>
      </w:r>
      <w:r w:rsidR="00975959" w:rsidRPr="009C279A">
        <w:rPr>
          <w:b/>
          <w:bCs/>
          <w:sz w:val="20"/>
          <w:szCs w:val="20"/>
        </w:rPr>
        <w:t>70</w:t>
      </w:r>
      <w:r w:rsidRPr="009C279A">
        <w:rPr>
          <w:sz w:val="20"/>
          <w:szCs w:val="20"/>
        </w:rPr>
        <w:t xml:space="preserve">]. The presence of C4d deposits in the </w:t>
      </w:r>
      <w:proofErr w:type="spellStart"/>
      <w:r w:rsidRPr="009C279A">
        <w:rPr>
          <w:sz w:val="20"/>
          <w:szCs w:val="20"/>
        </w:rPr>
        <w:t>peritubular</w:t>
      </w:r>
      <w:proofErr w:type="spellEnd"/>
      <w:r w:rsidRPr="009C279A">
        <w:rPr>
          <w:sz w:val="20"/>
          <w:szCs w:val="20"/>
        </w:rPr>
        <w:t xml:space="preserve"> capillaries also indicates the presence of </w:t>
      </w:r>
      <w:proofErr w:type="spellStart"/>
      <w:r w:rsidRPr="009C279A">
        <w:rPr>
          <w:sz w:val="20"/>
          <w:szCs w:val="20"/>
        </w:rPr>
        <w:t>humoral</w:t>
      </w:r>
      <w:proofErr w:type="spellEnd"/>
      <w:r w:rsidRPr="009C279A">
        <w:rPr>
          <w:sz w:val="20"/>
          <w:szCs w:val="20"/>
        </w:rPr>
        <w:t xml:space="preserve"> rejection [</w:t>
      </w:r>
      <w:r w:rsidR="00975959" w:rsidRPr="009C279A">
        <w:rPr>
          <w:b/>
          <w:bCs/>
          <w:sz w:val="20"/>
          <w:szCs w:val="20"/>
        </w:rPr>
        <w:t>71</w:t>
      </w:r>
      <w:r w:rsidRPr="009C279A">
        <w:rPr>
          <w:sz w:val="20"/>
          <w:szCs w:val="20"/>
        </w:rPr>
        <w:t>].</w:t>
      </w:r>
    </w:p>
    <w:p w:rsidR="00291A79" w:rsidRPr="009C279A" w:rsidRDefault="00291A79" w:rsidP="00302BDD">
      <w:pPr>
        <w:pStyle w:val="Pa19"/>
        <w:snapToGrid w:val="0"/>
        <w:spacing w:line="240" w:lineRule="auto"/>
        <w:ind w:firstLine="425"/>
        <w:jc w:val="both"/>
        <w:rPr>
          <w:sz w:val="20"/>
          <w:szCs w:val="20"/>
        </w:rPr>
      </w:pPr>
      <w:r w:rsidRPr="009C279A">
        <w:rPr>
          <w:sz w:val="20"/>
          <w:szCs w:val="20"/>
        </w:rPr>
        <w:t xml:space="preserve">Reports of </w:t>
      </w:r>
      <w:proofErr w:type="spellStart"/>
      <w:r w:rsidRPr="009C279A">
        <w:rPr>
          <w:sz w:val="20"/>
          <w:szCs w:val="20"/>
        </w:rPr>
        <w:t>cysclosporine</w:t>
      </w:r>
      <w:proofErr w:type="spellEnd"/>
      <w:r w:rsidRPr="009C279A">
        <w:rPr>
          <w:sz w:val="20"/>
          <w:szCs w:val="20"/>
        </w:rPr>
        <w:t xml:space="preserve"> A (</w:t>
      </w:r>
      <w:proofErr w:type="spellStart"/>
      <w:r w:rsidRPr="009C279A">
        <w:rPr>
          <w:sz w:val="20"/>
          <w:szCs w:val="20"/>
        </w:rPr>
        <w:t>CsA</w:t>
      </w:r>
      <w:proofErr w:type="spellEnd"/>
      <w:r w:rsidRPr="009C279A">
        <w:rPr>
          <w:sz w:val="20"/>
          <w:szCs w:val="20"/>
        </w:rPr>
        <w:t xml:space="preserve">) and </w:t>
      </w:r>
      <w:proofErr w:type="spellStart"/>
      <w:r w:rsidRPr="009C279A">
        <w:rPr>
          <w:sz w:val="20"/>
          <w:szCs w:val="20"/>
        </w:rPr>
        <w:t>tacrolimus</w:t>
      </w:r>
      <w:proofErr w:type="spellEnd"/>
      <w:r w:rsidRPr="009C279A">
        <w:rPr>
          <w:sz w:val="20"/>
          <w:szCs w:val="20"/>
        </w:rPr>
        <w:t xml:space="preserve"> (</w:t>
      </w:r>
      <w:proofErr w:type="spellStart"/>
      <w:proofErr w:type="gramStart"/>
      <w:r w:rsidRPr="009C279A">
        <w:rPr>
          <w:sz w:val="20"/>
          <w:szCs w:val="20"/>
        </w:rPr>
        <w:t>Tac</w:t>
      </w:r>
      <w:proofErr w:type="spellEnd"/>
      <w:proofErr w:type="gramEnd"/>
      <w:r w:rsidRPr="009C279A">
        <w:rPr>
          <w:sz w:val="20"/>
          <w:szCs w:val="20"/>
        </w:rPr>
        <w:t xml:space="preserve">) </w:t>
      </w:r>
      <w:proofErr w:type="spellStart"/>
      <w:r w:rsidRPr="009C279A">
        <w:rPr>
          <w:sz w:val="20"/>
          <w:szCs w:val="20"/>
        </w:rPr>
        <w:t>nephrotoxicity</w:t>
      </w:r>
      <w:proofErr w:type="spellEnd"/>
      <w:r w:rsidRPr="009C279A">
        <w:rPr>
          <w:sz w:val="20"/>
          <w:szCs w:val="20"/>
        </w:rPr>
        <w:t xml:space="preserve"> are increasingly common late after transplantation [</w:t>
      </w:r>
      <w:r w:rsidR="00975959" w:rsidRPr="009C279A">
        <w:rPr>
          <w:b/>
          <w:bCs/>
          <w:sz w:val="20"/>
          <w:szCs w:val="20"/>
        </w:rPr>
        <w:t>72</w:t>
      </w:r>
      <w:r w:rsidRPr="009C279A">
        <w:rPr>
          <w:sz w:val="20"/>
          <w:szCs w:val="20"/>
        </w:rPr>
        <w:t xml:space="preserve">]. </w:t>
      </w:r>
      <w:proofErr w:type="spellStart"/>
      <w:r w:rsidRPr="009C279A">
        <w:rPr>
          <w:sz w:val="20"/>
          <w:szCs w:val="20"/>
        </w:rPr>
        <w:t>CsA</w:t>
      </w:r>
      <w:proofErr w:type="spellEnd"/>
      <w:r w:rsidRPr="009C279A">
        <w:rPr>
          <w:sz w:val="20"/>
          <w:szCs w:val="20"/>
        </w:rPr>
        <w:t xml:space="preserve">-induced </w:t>
      </w:r>
      <w:proofErr w:type="spellStart"/>
      <w:r w:rsidRPr="009C279A">
        <w:rPr>
          <w:sz w:val="20"/>
          <w:szCs w:val="20"/>
        </w:rPr>
        <w:t>arteriolopathy</w:t>
      </w:r>
      <w:proofErr w:type="spellEnd"/>
      <w:r w:rsidRPr="009C279A">
        <w:rPr>
          <w:sz w:val="20"/>
          <w:szCs w:val="20"/>
        </w:rPr>
        <w:t xml:space="preserve"> is characterized by </w:t>
      </w:r>
      <w:proofErr w:type="spellStart"/>
      <w:r w:rsidRPr="009C279A">
        <w:rPr>
          <w:sz w:val="20"/>
          <w:szCs w:val="20"/>
        </w:rPr>
        <w:t>vacuolisation</w:t>
      </w:r>
      <w:proofErr w:type="spellEnd"/>
      <w:r w:rsidRPr="009C279A">
        <w:rPr>
          <w:sz w:val="20"/>
          <w:szCs w:val="20"/>
        </w:rPr>
        <w:t xml:space="preserve"> and necrosis of smooth muscle and endothelial cells with hyaline deposits, considered to be the most characteristic marker of CNI </w:t>
      </w:r>
      <w:proofErr w:type="spellStart"/>
      <w:r w:rsidRPr="009C279A">
        <w:rPr>
          <w:sz w:val="20"/>
          <w:szCs w:val="20"/>
        </w:rPr>
        <w:t>nephrotoxicity</w:t>
      </w:r>
      <w:proofErr w:type="spellEnd"/>
      <w:r w:rsidRPr="009C279A">
        <w:rPr>
          <w:sz w:val="20"/>
          <w:szCs w:val="20"/>
        </w:rPr>
        <w:t xml:space="preserve"> [</w:t>
      </w:r>
      <w:r w:rsidR="00975959" w:rsidRPr="009C279A">
        <w:rPr>
          <w:b/>
          <w:bCs/>
          <w:sz w:val="20"/>
          <w:szCs w:val="20"/>
        </w:rPr>
        <w:t>73</w:t>
      </w:r>
      <w:r w:rsidRPr="009C279A">
        <w:rPr>
          <w:sz w:val="20"/>
          <w:szCs w:val="20"/>
        </w:rPr>
        <w:t>].</w:t>
      </w:r>
    </w:p>
    <w:p w:rsidR="00804B66" w:rsidRPr="009C279A" w:rsidRDefault="00291A79" w:rsidP="00302BDD">
      <w:pPr>
        <w:bidi w:val="0"/>
        <w:snapToGrid w:val="0"/>
        <w:ind w:firstLine="425"/>
        <w:jc w:val="both"/>
        <w:rPr>
          <w:b/>
          <w:bCs/>
          <w:sz w:val="20"/>
          <w:szCs w:val="20"/>
        </w:rPr>
      </w:pPr>
      <w:r w:rsidRPr="009C279A">
        <w:rPr>
          <w:sz w:val="20"/>
          <w:szCs w:val="20"/>
        </w:rPr>
        <w:t xml:space="preserve">Non-immune chronic graft injury can be also induced by chronic obstruction of the </w:t>
      </w:r>
      <w:proofErr w:type="spellStart"/>
      <w:r w:rsidRPr="009C279A">
        <w:rPr>
          <w:sz w:val="20"/>
          <w:szCs w:val="20"/>
        </w:rPr>
        <w:t>ureter</w:t>
      </w:r>
      <w:proofErr w:type="spellEnd"/>
      <w:r w:rsidRPr="009C279A">
        <w:rPr>
          <w:sz w:val="20"/>
          <w:szCs w:val="20"/>
        </w:rPr>
        <w:t xml:space="preserve"> and chronic viral infections [</w:t>
      </w:r>
      <w:r w:rsidR="00975959" w:rsidRPr="009C279A">
        <w:rPr>
          <w:b/>
          <w:bCs/>
          <w:sz w:val="20"/>
          <w:szCs w:val="20"/>
        </w:rPr>
        <w:t>29</w:t>
      </w:r>
      <w:r w:rsidRPr="009C279A">
        <w:rPr>
          <w:sz w:val="20"/>
          <w:szCs w:val="20"/>
        </w:rPr>
        <w:t>]. Chronic obstruction is characterized by marked tubular dilation and large Tamm-</w:t>
      </w:r>
      <w:proofErr w:type="spellStart"/>
      <w:r w:rsidRPr="009C279A">
        <w:rPr>
          <w:sz w:val="20"/>
          <w:szCs w:val="20"/>
        </w:rPr>
        <w:t>Horsfall</w:t>
      </w:r>
      <w:proofErr w:type="spellEnd"/>
      <w:r w:rsidRPr="009C279A">
        <w:rPr>
          <w:sz w:val="20"/>
          <w:szCs w:val="20"/>
        </w:rPr>
        <w:t xml:space="preserve"> protein casts with </w:t>
      </w:r>
      <w:proofErr w:type="spellStart"/>
      <w:r w:rsidRPr="009C279A">
        <w:rPr>
          <w:sz w:val="20"/>
          <w:szCs w:val="20"/>
        </w:rPr>
        <w:t>extravasation</w:t>
      </w:r>
      <w:proofErr w:type="spellEnd"/>
      <w:r w:rsidRPr="009C279A">
        <w:rPr>
          <w:sz w:val="20"/>
          <w:szCs w:val="20"/>
        </w:rPr>
        <w:t xml:space="preserve"> into the </w:t>
      </w:r>
      <w:proofErr w:type="spellStart"/>
      <w:r w:rsidRPr="009C279A">
        <w:rPr>
          <w:sz w:val="20"/>
          <w:szCs w:val="20"/>
        </w:rPr>
        <w:t>interstitium</w:t>
      </w:r>
      <w:proofErr w:type="spellEnd"/>
      <w:r w:rsidRPr="009C279A">
        <w:rPr>
          <w:sz w:val="20"/>
          <w:szCs w:val="20"/>
        </w:rPr>
        <w:t xml:space="preserve">, and/or lymphatic channels. Chronic </w:t>
      </w:r>
      <w:proofErr w:type="spellStart"/>
      <w:r w:rsidRPr="009C279A">
        <w:rPr>
          <w:sz w:val="20"/>
          <w:szCs w:val="20"/>
        </w:rPr>
        <w:t>polyomavirus</w:t>
      </w:r>
      <w:proofErr w:type="spellEnd"/>
      <w:r w:rsidRPr="009C279A">
        <w:rPr>
          <w:sz w:val="20"/>
          <w:szCs w:val="20"/>
        </w:rPr>
        <w:t xml:space="preserve"> infection can lead to interstitial fibrosis and tubular atrophy with chronic inflammation and viral </w:t>
      </w:r>
      <w:proofErr w:type="spellStart"/>
      <w:r w:rsidRPr="009C279A">
        <w:rPr>
          <w:sz w:val="20"/>
          <w:szCs w:val="20"/>
        </w:rPr>
        <w:t>intranuclear</w:t>
      </w:r>
      <w:proofErr w:type="spellEnd"/>
      <w:r w:rsidRPr="009C279A">
        <w:rPr>
          <w:sz w:val="20"/>
          <w:szCs w:val="20"/>
        </w:rPr>
        <w:t xml:space="preserve"> inclusions [</w:t>
      </w:r>
      <w:r w:rsidR="00975959" w:rsidRPr="009C279A">
        <w:rPr>
          <w:b/>
          <w:bCs/>
          <w:sz w:val="20"/>
          <w:szCs w:val="20"/>
        </w:rPr>
        <w:t>29</w:t>
      </w:r>
      <w:r w:rsidRPr="009C279A">
        <w:rPr>
          <w:sz w:val="20"/>
          <w:szCs w:val="20"/>
        </w:rPr>
        <w:t>].</w:t>
      </w:r>
    </w:p>
    <w:p w:rsidR="00060149" w:rsidRPr="009C279A" w:rsidRDefault="0088043A" w:rsidP="00302BDD">
      <w:pPr>
        <w:bidi w:val="0"/>
        <w:snapToGrid w:val="0"/>
        <w:jc w:val="both"/>
        <w:rPr>
          <w:b/>
          <w:bCs/>
          <w:sz w:val="20"/>
          <w:szCs w:val="20"/>
        </w:rPr>
      </w:pPr>
      <w:r w:rsidRPr="009C279A">
        <w:rPr>
          <w:b/>
          <w:bCs/>
          <w:sz w:val="20"/>
          <w:szCs w:val="20"/>
        </w:rPr>
        <w:t>Diagnosis of can</w:t>
      </w:r>
    </w:p>
    <w:p w:rsidR="00D326F4" w:rsidRPr="009C279A" w:rsidRDefault="00D326F4" w:rsidP="00302BDD">
      <w:pPr>
        <w:numPr>
          <w:ilvl w:val="0"/>
          <w:numId w:val="4"/>
        </w:numPr>
        <w:bidi w:val="0"/>
        <w:snapToGrid w:val="0"/>
        <w:ind w:left="0" w:firstLine="0"/>
        <w:jc w:val="both"/>
        <w:rPr>
          <w:b/>
          <w:bCs/>
          <w:sz w:val="20"/>
          <w:szCs w:val="20"/>
        </w:rPr>
      </w:pPr>
      <w:r w:rsidRPr="009C279A">
        <w:rPr>
          <w:b/>
          <w:bCs/>
          <w:sz w:val="20"/>
          <w:szCs w:val="20"/>
        </w:rPr>
        <w:t>Clinical Diagnosis</w:t>
      </w:r>
    </w:p>
    <w:p w:rsidR="00D326F4" w:rsidRPr="009C279A" w:rsidRDefault="00D326F4" w:rsidP="00302BDD">
      <w:pPr>
        <w:bidi w:val="0"/>
        <w:snapToGrid w:val="0"/>
        <w:ind w:firstLine="425"/>
        <w:jc w:val="both"/>
        <w:rPr>
          <w:sz w:val="20"/>
          <w:szCs w:val="20"/>
        </w:rPr>
      </w:pPr>
      <w:r w:rsidRPr="009C279A">
        <w:rPr>
          <w:sz w:val="20"/>
          <w:szCs w:val="20"/>
        </w:rPr>
        <w:t xml:space="preserve">The clinical diagnosis is usually suggested by gradual deterioration of graft function as manifested by slowly rising plasma </w:t>
      </w:r>
      <w:proofErr w:type="spellStart"/>
      <w:r w:rsidRPr="009C279A">
        <w:rPr>
          <w:sz w:val="20"/>
          <w:szCs w:val="20"/>
        </w:rPr>
        <w:t>creatinine</w:t>
      </w:r>
      <w:proofErr w:type="spellEnd"/>
      <w:r w:rsidRPr="009C279A">
        <w:rPr>
          <w:sz w:val="20"/>
          <w:szCs w:val="20"/>
        </w:rPr>
        <w:t xml:space="preserve"> concentration, increasing </w:t>
      </w:r>
      <w:proofErr w:type="spellStart"/>
      <w:r w:rsidRPr="009C279A">
        <w:rPr>
          <w:sz w:val="20"/>
          <w:szCs w:val="20"/>
        </w:rPr>
        <w:t>proteinuria</w:t>
      </w:r>
      <w:proofErr w:type="spellEnd"/>
      <w:r w:rsidRPr="009C279A">
        <w:rPr>
          <w:sz w:val="20"/>
          <w:szCs w:val="20"/>
        </w:rPr>
        <w:t>, and worsening hypertension</w:t>
      </w:r>
      <w:r w:rsidR="0006720A" w:rsidRPr="009C279A">
        <w:rPr>
          <w:sz w:val="20"/>
          <w:szCs w:val="20"/>
        </w:rPr>
        <w:t xml:space="preserve"> [</w:t>
      </w:r>
      <w:r w:rsidR="0006720A" w:rsidRPr="009C279A">
        <w:rPr>
          <w:b/>
          <w:bCs/>
          <w:sz w:val="20"/>
          <w:szCs w:val="20"/>
        </w:rPr>
        <w:t>74</w:t>
      </w:r>
      <w:r w:rsidR="0006720A" w:rsidRPr="009C279A">
        <w:rPr>
          <w:sz w:val="20"/>
          <w:szCs w:val="20"/>
        </w:rPr>
        <w:t>]</w:t>
      </w:r>
      <w:r w:rsidRPr="009C279A">
        <w:rPr>
          <w:sz w:val="20"/>
          <w:szCs w:val="20"/>
        </w:rPr>
        <w:t xml:space="preserve">; the diagnosis is confirmed pathologically with change involving all parts of the renal parenchyma, including the blood vessels, </w:t>
      </w:r>
      <w:proofErr w:type="spellStart"/>
      <w:r w:rsidRPr="009C279A">
        <w:rPr>
          <w:sz w:val="20"/>
          <w:szCs w:val="20"/>
        </w:rPr>
        <w:t>glomeruli</w:t>
      </w:r>
      <w:proofErr w:type="spellEnd"/>
      <w:r w:rsidRPr="009C279A">
        <w:rPr>
          <w:sz w:val="20"/>
          <w:szCs w:val="20"/>
        </w:rPr>
        <w:t xml:space="preserve">, </w:t>
      </w:r>
      <w:proofErr w:type="spellStart"/>
      <w:r w:rsidRPr="009C279A">
        <w:rPr>
          <w:sz w:val="20"/>
          <w:szCs w:val="20"/>
        </w:rPr>
        <w:t>interstitium</w:t>
      </w:r>
      <w:proofErr w:type="spellEnd"/>
      <w:r w:rsidRPr="009C279A">
        <w:rPr>
          <w:sz w:val="20"/>
          <w:szCs w:val="20"/>
        </w:rPr>
        <w:t xml:space="preserve">, and </w:t>
      </w:r>
      <w:proofErr w:type="spellStart"/>
      <w:r w:rsidRPr="009C279A">
        <w:rPr>
          <w:sz w:val="20"/>
          <w:szCs w:val="20"/>
        </w:rPr>
        <w:t>tublules</w:t>
      </w:r>
      <w:proofErr w:type="spellEnd"/>
      <w:r w:rsidRPr="009C279A">
        <w:rPr>
          <w:sz w:val="20"/>
          <w:szCs w:val="20"/>
        </w:rPr>
        <w:t xml:space="preserve"> </w:t>
      </w:r>
      <w:r w:rsidR="0006720A" w:rsidRPr="009C279A">
        <w:rPr>
          <w:sz w:val="20"/>
          <w:szCs w:val="20"/>
        </w:rPr>
        <w:t>[</w:t>
      </w:r>
      <w:r w:rsidR="0006720A" w:rsidRPr="009C279A">
        <w:rPr>
          <w:b/>
          <w:bCs/>
          <w:sz w:val="20"/>
          <w:szCs w:val="20"/>
        </w:rPr>
        <w:t>75</w:t>
      </w:r>
      <w:r w:rsidR="0006720A" w:rsidRPr="009C279A">
        <w:rPr>
          <w:sz w:val="20"/>
          <w:szCs w:val="20"/>
        </w:rPr>
        <w:t>]</w:t>
      </w:r>
      <w:r w:rsidRPr="009C279A">
        <w:rPr>
          <w:sz w:val="20"/>
          <w:szCs w:val="20"/>
        </w:rPr>
        <w:t>.</w:t>
      </w:r>
    </w:p>
    <w:p w:rsidR="00804B66" w:rsidRPr="009C279A" w:rsidRDefault="00804B66" w:rsidP="00302BDD">
      <w:pPr>
        <w:bidi w:val="0"/>
        <w:snapToGrid w:val="0"/>
        <w:jc w:val="both"/>
        <w:rPr>
          <w:sz w:val="20"/>
          <w:szCs w:val="20"/>
        </w:rPr>
      </w:pPr>
    </w:p>
    <w:p w:rsidR="00D326F4" w:rsidRPr="009C279A" w:rsidRDefault="00D326F4" w:rsidP="00302BDD">
      <w:pPr>
        <w:numPr>
          <w:ilvl w:val="0"/>
          <w:numId w:val="4"/>
        </w:numPr>
        <w:bidi w:val="0"/>
        <w:snapToGrid w:val="0"/>
        <w:ind w:left="0" w:firstLine="0"/>
        <w:jc w:val="both"/>
        <w:rPr>
          <w:b/>
          <w:bCs/>
          <w:sz w:val="20"/>
          <w:szCs w:val="20"/>
        </w:rPr>
      </w:pPr>
      <w:proofErr w:type="spellStart"/>
      <w:r w:rsidRPr="009C279A">
        <w:rPr>
          <w:b/>
          <w:bCs/>
          <w:sz w:val="20"/>
          <w:szCs w:val="20"/>
        </w:rPr>
        <w:t>Histopathologic</w:t>
      </w:r>
      <w:proofErr w:type="spellEnd"/>
      <w:r w:rsidRPr="009C279A">
        <w:rPr>
          <w:b/>
          <w:bCs/>
          <w:sz w:val="20"/>
          <w:szCs w:val="20"/>
        </w:rPr>
        <w:t xml:space="preserve"> </w:t>
      </w:r>
      <w:r w:rsidR="00AB2061" w:rsidRPr="009C279A">
        <w:rPr>
          <w:b/>
          <w:bCs/>
          <w:sz w:val="20"/>
          <w:szCs w:val="20"/>
        </w:rPr>
        <w:t xml:space="preserve">and Radiological </w:t>
      </w:r>
      <w:r w:rsidRPr="009C279A">
        <w:rPr>
          <w:b/>
          <w:bCs/>
          <w:sz w:val="20"/>
          <w:szCs w:val="20"/>
        </w:rPr>
        <w:t>Diagnosis</w:t>
      </w:r>
    </w:p>
    <w:p w:rsidR="00A73C68" w:rsidRPr="009C279A" w:rsidRDefault="00A73C68" w:rsidP="00302BDD">
      <w:pPr>
        <w:bidi w:val="0"/>
        <w:snapToGrid w:val="0"/>
        <w:ind w:firstLine="425"/>
        <w:jc w:val="both"/>
        <w:rPr>
          <w:sz w:val="20"/>
          <w:szCs w:val="20"/>
        </w:rPr>
      </w:pPr>
      <w:r w:rsidRPr="009C279A">
        <w:rPr>
          <w:sz w:val="20"/>
          <w:szCs w:val="20"/>
        </w:rPr>
        <w:t xml:space="preserve">Despite significant improvements in life expectancy of kidney transplant patients due to advances in surgery and </w:t>
      </w:r>
      <w:proofErr w:type="spellStart"/>
      <w:r w:rsidRPr="009C279A">
        <w:rPr>
          <w:sz w:val="20"/>
          <w:szCs w:val="20"/>
        </w:rPr>
        <w:t>immunosuppression</w:t>
      </w:r>
      <w:proofErr w:type="spellEnd"/>
      <w:r w:rsidRPr="009C279A">
        <w:rPr>
          <w:sz w:val="20"/>
          <w:szCs w:val="20"/>
        </w:rPr>
        <w:t xml:space="preserve">, CAN remains a daunting problem. A complex network of cellular mechanisms in both graft and peripheral immune compartments complicates the non-invasive diagnosis of CAN, which still requires biopsy histology. This is compounded by non-immunological </w:t>
      </w:r>
      <w:r w:rsidRPr="009C279A">
        <w:rPr>
          <w:sz w:val="20"/>
          <w:szCs w:val="20"/>
        </w:rPr>
        <w:lastRenderedPageBreak/>
        <w:t xml:space="preserve">factors contributing to graft injury. There is a pressing need to identify and validate minimally invasive biomarkers for CAN to serve as early predictors of graft loss and as metrics for managing long-term </w:t>
      </w:r>
      <w:proofErr w:type="spellStart"/>
      <w:r w:rsidRPr="009C279A">
        <w:rPr>
          <w:sz w:val="20"/>
          <w:szCs w:val="20"/>
        </w:rPr>
        <w:t>immunosuppression</w:t>
      </w:r>
      <w:proofErr w:type="spellEnd"/>
      <w:r w:rsidR="00F9552D" w:rsidRPr="009C279A">
        <w:rPr>
          <w:sz w:val="20"/>
          <w:szCs w:val="20"/>
        </w:rPr>
        <w:t xml:space="preserve"> [</w:t>
      </w:r>
      <w:r w:rsidR="00F9552D" w:rsidRPr="009C279A">
        <w:rPr>
          <w:b/>
          <w:bCs/>
          <w:sz w:val="20"/>
          <w:szCs w:val="20"/>
        </w:rPr>
        <w:t>76</w:t>
      </w:r>
      <w:r w:rsidR="00F9552D" w:rsidRPr="009C279A">
        <w:rPr>
          <w:sz w:val="20"/>
          <w:szCs w:val="20"/>
        </w:rPr>
        <w:t>]</w:t>
      </w:r>
      <w:r w:rsidRPr="009C279A">
        <w:rPr>
          <w:sz w:val="20"/>
          <w:szCs w:val="20"/>
        </w:rPr>
        <w:t>.</w:t>
      </w:r>
    </w:p>
    <w:p w:rsidR="00D326F4" w:rsidRPr="009C279A" w:rsidRDefault="00D326F4" w:rsidP="00302BDD">
      <w:pPr>
        <w:bidi w:val="0"/>
        <w:snapToGrid w:val="0"/>
        <w:ind w:firstLine="425"/>
        <w:jc w:val="both"/>
        <w:rPr>
          <w:sz w:val="20"/>
          <w:szCs w:val="20"/>
        </w:rPr>
      </w:pPr>
      <w:proofErr w:type="spellStart"/>
      <w:r w:rsidRPr="009C279A">
        <w:rPr>
          <w:sz w:val="20"/>
          <w:szCs w:val="20"/>
        </w:rPr>
        <w:t>Histopathological</w:t>
      </w:r>
      <w:proofErr w:type="spellEnd"/>
      <w:r w:rsidRPr="009C279A">
        <w:rPr>
          <w:sz w:val="20"/>
          <w:szCs w:val="20"/>
        </w:rPr>
        <w:t xml:space="preserve"> evaluation of biopsy tissue is the gold standard for the diagnosis of CAN, while prediction of the onset of CAN is currently impossible. The pathologic changes of chronic renal allograft nephropathy involve all parts of the renal parenchyma including the blood vessels, </w:t>
      </w:r>
      <w:proofErr w:type="spellStart"/>
      <w:r w:rsidRPr="009C279A">
        <w:rPr>
          <w:sz w:val="20"/>
          <w:szCs w:val="20"/>
        </w:rPr>
        <w:t>glomeruli</w:t>
      </w:r>
      <w:proofErr w:type="spellEnd"/>
      <w:r w:rsidRPr="009C279A">
        <w:rPr>
          <w:sz w:val="20"/>
          <w:szCs w:val="20"/>
        </w:rPr>
        <w:t xml:space="preserve">, </w:t>
      </w:r>
      <w:proofErr w:type="spellStart"/>
      <w:r w:rsidRPr="009C279A">
        <w:rPr>
          <w:sz w:val="20"/>
          <w:szCs w:val="20"/>
        </w:rPr>
        <w:t>interstitium</w:t>
      </w:r>
      <w:proofErr w:type="spellEnd"/>
      <w:r w:rsidRPr="009C279A">
        <w:rPr>
          <w:sz w:val="20"/>
          <w:szCs w:val="20"/>
        </w:rPr>
        <w:t xml:space="preserve">, and tubules </w:t>
      </w:r>
      <w:r w:rsidR="00F9552D" w:rsidRPr="009C279A">
        <w:rPr>
          <w:sz w:val="20"/>
          <w:szCs w:val="20"/>
        </w:rPr>
        <w:t>[</w:t>
      </w:r>
      <w:r w:rsidR="00F9552D" w:rsidRPr="009C279A">
        <w:rPr>
          <w:b/>
          <w:bCs/>
          <w:sz w:val="20"/>
          <w:szCs w:val="20"/>
        </w:rPr>
        <w:t>73, 77</w:t>
      </w:r>
      <w:r w:rsidR="00F9552D" w:rsidRPr="009C279A">
        <w:rPr>
          <w:sz w:val="20"/>
          <w:szCs w:val="20"/>
        </w:rPr>
        <w:t>]</w:t>
      </w:r>
      <w:r w:rsidRPr="009C279A">
        <w:rPr>
          <w:sz w:val="20"/>
          <w:szCs w:val="20"/>
        </w:rPr>
        <w:t>.</w:t>
      </w:r>
    </w:p>
    <w:p w:rsidR="00AB2061" w:rsidRPr="009C279A" w:rsidRDefault="00AB2061" w:rsidP="00302BDD">
      <w:pPr>
        <w:autoSpaceDE w:val="0"/>
        <w:autoSpaceDN w:val="0"/>
        <w:bidi w:val="0"/>
        <w:adjustRightInd w:val="0"/>
        <w:snapToGrid w:val="0"/>
        <w:ind w:firstLine="425"/>
        <w:jc w:val="both"/>
        <w:rPr>
          <w:rFonts w:eastAsia="ScalaLancetPro"/>
          <w:sz w:val="20"/>
          <w:szCs w:val="20"/>
        </w:rPr>
      </w:pPr>
      <w:r w:rsidRPr="009C279A">
        <w:rPr>
          <w:rFonts w:eastAsia="ScalaLancetPro"/>
          <w:sz w:val="20"/>
          <w:szCs w:val="20"/>
        </w:rPr>
        <w:t>Diagnostic biopsy should be considered after exclusion of reversible causes of dysfunction. Sometimes protocol biopsies are undertaken for surveillance of subclinical rejection, occurring with stable function</w:t>
      </w:r>
      <w:r w:rsidR="00F9552D" w:rsidRPr="009C279A">
        <w:rPr>
          <w:rFonts w:eastAsia="ScalaLancetPro"/>
          <w:sz w:val="20"/>
          <w:szCs w:val="20"/>
        </w:rPr>
        <w:t xml:space="preserve"> [</w:t>
      </w:r>
      <w:r w:rsidR="00F9552D" w:rsidRPr="009C279A">
        <w:rPr>
          <w:rFonts w:eastAsia="ScalaLancetPro"/>
          <w:b/>
          <w:bCs/>
          <w:sz w:val="20"/>
          <w:szCs w:val="20"/>
        </w:rPr>
        <w:t>78</w:t>
      </w:r>
      <w:r w:rsidR="00F9552D" w:rsidRPr="009C279A">
        <w:rPr>
          <w:rFonts w:eastAsia="ScalaLancetPro"/>
          <w:sz w:val="20"/>
          <w:szCs w:val="20"/>
        </w:rPr>
        <w:t>]</w:t>
      </w:r>
      <w:r w:rsidRPr="009C279A">
        <w:rPr>
          <w:rFonts w:eastAsia="ScalaLancetPro"/>
          <w:sz w:val="20"/>
          <w:szCs w:val="20"/>
        </w:rPr>
        <w:t>. Outpatient</w:t>
      </w:r>
      <w:r w:rsidR="0006720A" w:rsidRPr="009C279A">
        <w:rPr>
          <w:rFonts w:eastAsia="ScalaLancetPro"/>
          <w:sz w:val="20"/>
          <w:szCs w:val="20"/>
        </w:rPr>
        <w:t xml:space="preserve"> </w:t>
      </w:r>
      <w:r w:rsidRPr="009C279A">
        <w:rPr>
          <w:rFonts w:eastAsia="ScalaLancetPro"/>
          <w:sz w:val="20"/>
          <w:szCs w:val="20"/>
        </w:rPr>
        <w:t xml:space="preserve">biopsies can be done under ultrasound guidance and local </w:t>
      </w:r>
      <w:proofErr w:type="spellStart"/>
      <w:r w:rsidRPr="009C279A">
        <w:rPr>
          <w:rFonts w:eastAsia="ScalaLancetPro"/>
          <w:sz w:val="20"/>
          <w:szCs w:val="20"/>
        </w:rPr>
        <w:t>anaesthetic</w:t>
      </w:r>
      <w:proofErr w:type="spellEnd"/>
      <w:r w:rsidRPr="009C279A">
        <w:rPr>
          <w:rFonts w:eastAsia="ScalaLancetPro"/>
          <w:sz w:val="20"/>
          <w:szCs w:val="20"/>
        </w:rPr>
        <w:t xml:space="preserve"> with an automated biopsy gun, with 1% risk of major complications (</w:t>
      </w:r>
      <w:proofErr w:type="spellStart"/>
      <w:r w:rsidRPr="009C279A">
        <w:rPr>
          <w:rFonts w:eastAsia="ScalaLancetPro"/>
          <w:sz w:val="20"/>
          <w:szCs w:val="20"/>
        </w:rPr>
        <w:t>eg</w:t>
      </w:r>
      <w:proofErr w:type="spellEnd"/>
      <w:r w:rsidRPr="009C279A">
        <w:rPr>
          <w:rFonts w:eastAsia="ScalaLancetPro"/>
          <w:sz w:val="20"/>
          <w:szCs w:val="20"/>
        </w:rPr>
        <w:t xml:space="preserve">, macroscopic </w:t>
      </w:r>
      <w:proofErr w:type="spellStart"/>
      <w:r w:rsidRPr="009C279A">
        <w:rPr>
          <w:rFonts w:eastAsia="ScalaLancetPro"/>
          <w:sz w:val="20"/>
          <w:szCs w:val="20"/>
        </w:rPr>
        <w:t>hematuria</w:t>
      </w:r>
      <w:proofErr w:type="spellEnd"/>
      <w:r w:rsidRPr="009C279A">
        <w:rPr>
          <w:rFonts w:eastAsia="ScalaLancetPro"/>
          <w:sz w:val="20"/>
          <w:szCs w:val="20"/>
        </w:rPr>
        <w:t>) and 0.03% risk of graft loss</w:t>
      </w:r>
      <w:r w:rsidR="00F9552D" w:rsidRPr="009C279A">
        <w:rPr>
          <w:rFonts w:eastAsia="ScalaLancetPro"/>
          <w:sz w:val="20"/>
          <w:szCs w:val="20"/>
        </w:rPr>
        <w:t xml:space="preserve"> [</w:t>
      </w:r>
      <w:r w:rsidR="00F9552D" w:rsidRPr="009C279A">
        <w:rPr>
          <w:rFonts w:eastAsia="ScalaLancetPro"/>
          <w:b/>
          <w:bCs/>
          <w:sz w:val="20"/>
          <w:szCs w:val="20"/>
        </w:rPr>
        <w:t>79</w:t>
      </w:r>
      <w:r w:rsidR="00F9552D" w:rsidRPr="009C279A">
        <w:rPr>
          <w:rFonts w:eastAsia="ScalaLancetPro"/>
          <w:sz w:val="20"/>
          <w:szCs w:val="20"/>
        </w:rPr>
        <w:t>]</w:t>
      </w:r>
      <w:r w:rsidRPr="009C279A">
        <w:rPr>
          <w:rFonts w:eastAsia="ScalaLancetPro"/>
          <w:sz w:val="20"/>
          <w:szCs w:val="20"/>
        </w:rPr>
        <w:t>.</w:t>
      </w:r>
    </w:p>
    <w:p w:rsidR="00AB2061" w:rsidRPr="009C279A" w:rsidRDefault="00AB2061" w:rsidP="00302BDD">
      <w:pPr>
        <w:autoSpaceDE w:val="0"/>
        <w:autoSpaceDN w:val="0"/>
        <w:bidi w:val="0"/>
        <w:adjustRightInd w:val="0"/>
        <w:snapToGrid w:val="0"/>
        <w:ind w:firstLine="425"/>
        <w:jc w:val="both"/>
        <w:rPr>
          <w:rFonts w:eastAsia="ScalaLancetPro"/>
          <w:sz w:val="20"/>
          <w:szCs w:val="20"/>
        </w:rPr>
      </w:pPr>
      <w:r w:rsidRPr="009C279A">
        <w:rPr>
          <w:rFonts w:eastAsia="ScalaLancetPro"/>
          <w:sz w:val="20"/>
          <w:szCs w:val="20"/>
        </w:rPr>
        <w:t xml:space="preserve">Biopsy samples should be obtained early, because severely damaged grafts lose their diagnostic specificity and respond poorly to treatment. Adequate tissue samples should ideally be processed for </w:t>
      </w:r>
      <w:proofErr w:type="spellStart"/>
      <w:r w:rsidRPr="009C279A">
        <w:rPr>
          <w:rFonts w:eastAsia="ScalaLancetPro"/>
          <w:sz w:val="20"/>
          <w:szCs w:val="20"/>
        </w:rPr>
        <w:t>immunofluorescence</w:t>
      </w:r>
      <w:proofErr w:type="spellEnd"/>
      <w:r w:rsidRPr="009C279A">
        <w:rPr>
          <w:rFonts w:eastAsia="ScalaLancetPro"/>
          <w:sz w:val="20"/>
          <w:szCs w:val="20"/>
        </w:rPr>
        <w:t xml:space="preserve">, light and electron microscopy, and C4d staining. High throughput microarrays for genomics, </w:t>
      </w:r>
      <w:proofErr w:type="spellStart"/>
      <w:r w:rsidRPr="009C279A">
        <w:rPr>
          <w:rFonts w:eastAsia="ScalaLancetPro"/>
          <w:sz w:val="20"/>
          <w:szCs w:val="20"/>
        </w:rPr>
        <w:t>transcriptomics</w:t>
      </w:r>
      <w:proofErr w:type="spellEnd"/>
      <w:r w:rsidRPr="009C279A">
        <w:rPr>
          <w:rFonts w:eastAsia="ScalaLancetPro"/>
          <w:sz w:val="20"/>
          <w:szCs w:val="20"/>
        </w:rPr>
        <w:t xml:space="preserve">, </w:t>
      </w:r>
      <w:proofErr w:type="spellStart"/>
      <w:r w:rsidRPr="009C279A">
        <w:rPr>
          <w:rFonts w:eastAsia="ScalaLancetPro"/>
          <w:sz w:val="20"/>
          <w:szCs w:val="20"/>
        </w:rPr>
        <w:t>proteonomics</w:t>
      </w:r>
      <w:proofErr w:type="spellEnd"/>
      <w:r w:rsidRPr="009C279A">
        <w:rPr>
          <w:rFonts w:eastAsia="ScalaLancetPro"/>
          <w:sz w:val="20"/>
          <w:szCs w:val="20"/>
        </w:rPr>
        <w:t xml:space="preserve">, and </w:t>
      </w:r>
      <w:proofErr w:type="spellStart"/>
      <w:r w:rsidRPr="009C279A">
        <w:rPr>
          <w:rFonts w:eastAsia="ScalaLancetPro"/>
          <w:sz w:val="20"/>
          <w:szCs w:val="20"/>
        </w:rPr>
        <w:t>metabolomics</w:t>
      </w:r>
      <w:proofErr w:type="spellEnd"/>
      <w:r w:rsidRPr="009C279A">
        <w:rPr>
          <w:rFonts w:eastAsia="ScalaLancetPro"/>
          <w:sz w:val="20"/>
          <w:szCs w:val="20"/>
        </w:rPr>
        <w:t xml:space="preserve"> analyzing DNA, RNA, protein and small metabolites, respectively, help to elucidate mechanisms of injury, promising additional diagnostic and prognostic information in the future</w:t>
      </w:r>
      <w:r w:rsidR="00F9552D" w:rsidRPr="009C279A">
        <w:rPr>
          <w:rFonts w:eastAsia="ScalaLancetPro"/>
          <w:sz w:val="20"/>
          <w:szCs w:val="20"/>
        </w:rPr>
        <w:t xml:space="preserve"> [</w:t>
      </w:r>
      <w:r w:rsidR="00F9552D" w:rsidRPr="009C279A">
        <w:rPr>
          <w:rFonts w:eastAsia="ScalaLancetPro"/>
          <w:b/>
          <w:bCs/>
          <w:sz w:val="20"/>
          <w:szCs w:val="20"/>
        </w:rPr>
        <w:t>80-82</w:t>
      </w:r>
      <w:r w:rsidR="00F9552D" w:rsidRPr="009C279A">
        <w:rPr>
          <w:rFonts w:eastAsia="ScalaLancetPro"/>
          <w:sz w:val="20"/>
          <w:szCs w:val="20"/>
        </w:rPr>
        <w:t>]</w:t>
      </w:r>
      <w:r w:rsidRPr="009C279A">
        <w:rPr>
          <w:rFonts w:eastAsia="ScalaLancetPro"/>
          <w:sz w:val="20"/>
          <w:szCs w:val="20"/>
        </w:rPr>
        <w:t>.</w:t>
      </w:r>
    </w:p>
    <w:p w:rsidR="00F9552D" w:rsidRPr="009C279A" w:rsidRDefault="00AB2061" w:rsidP="00302BDD">
      <w:pPr>
        <w:autoSpaceDE w:val="0"/>
        <w:autoSpaceDN w:val="0"/>
        <w:bidi w:val="0"/>
        <w:adjustRightInd w:val="0"/>
        <w:snapToGrid w:val="0"/>
        <w:ind w:firstLine="425"/>
        <w:jc w:val="both"/>
        <w:rPr>
          <w:rFonts w:eastAsia="ScalaLancetPro"/>
          <w:sz w:val="20"/>
          <w:szCs w:val="20"/>
        </w:rPr>
      </w:pPr>
      <w:r w:rsidRPr="009C279A">
        <w:rPr>
          <w:rFonts w:eastAsia="ScalaLancetPro"/>
          <w:sz w:val="20"/>
          <w:szCs w:val="20"/>
        </w:rPr>
        <w:t xml:space="preserve">A collaborative diagnosis between clinician (assessing immune risk, antibody status, previous rejections, treatment and compliance, donor quality, and renal function) and pathologist helps to best interpret findings. A specific diagnosis is an essential prerequisite for rational and specific treatment directed towards underlying </w:t>
      </w:r>
      <w:proofErr w:type="spellStart"/>
      <w:r w:rsidRPr="009C279A">
        <w:rPr>
          <w:rFonts w:eastAsia="ScalaLancetPro"/>
          <w:sz w:val="20"/>
          <w:szCs w:val="20"/>
        </w:rPr>
        <w:t>pathophysiological</w:t>
      </w:r>
      <w:proofErr w:type="spellEnd"/>
      <w:r w:rsidRPr="009C279A">
        <w:rPr>
          <w:rFonts w:eastAsia="ScalaLancetPro"/>
          <w:sz w:val="20"/>
          <w:szCs w:val="20"/>
        </w:rPr>
        <w:t xml:space="preserve"> causes</w:t>
      </w:r>
      <w:r w:rsidR="00F9552D" w:rsidRPr="009C279A">
        <w:rPr>
          <w:rFonts w:eastAsia="ScalaLancetPro"/>
          <w:sz w:val="20"/>
          <w:szCs w:val="20"/>
        </w:rPr>
        <w:t xml:space="preserve"> [</w:t>
      </w:r>
      <w:r w:rsidR="00F9552D" w:rsidRPr="009C279A">
        <w:rPr>
          <w:rFonts w:eastAsia="ScalaLancetPro"/>
          <w:b/>
          <w:bCs/>
          <w:sz w:val="20"/>
          <w:szCs w:val="20"/>
        </w:rPr>
        <w:t>29, 81</w:t>
      </w:r>
      <w:r w:rsidR="00F9552D" w:rsidRPr="009C279A">
        <w:rPr>
          <w:rFonts w:eastAsia="ScalaLancetPro"/>
          <w:sz w:val="20"/>
          <w:szCs w:val="20"/>
        </w:rPr>
        <w:t>]</w:t>
      </w:r>
      <w:r w:rsidRPr="009C279A">
        <w:rPr>
          <w:rFonts w:eastAsia="ScalaLancetPro"/>
          <w:sz w:val="20"/>
          <w:szCs w:val="20"/>
        </w:rPr>
        <w:t>.</w:t>
      </w:r>
    </w:p>
    <w:p w:rsidR="00D326F4" w:rsidRPr="009C279A" w:rsidRDefault="00AB2061" w:rsidP="00302BDD">
      <w:pPr>
        <w:bidi w:val="0"/>
        <w:snapToGrid w:val="0"/>
        <w:jc w:val="both"/>
        <w:rPr>
          <w:b/>
          <w:bCs/>
          <w:sz w:val="20"/>
          <w:szCs w:val="20"/>
        </w:rPr>
      </w:pPr>
      <w:r w:rsidRPr="009C279A">
        <w:rPr>
          <w:b/>
          <w:bCs/>
          <w:sz w:val="20"/>
          <w:szCs w:val="20"/>
        </w:rPr>
        <w:t xml:space="preserve">C. </w:t>
      </w:r>
      <w:r w:rsidR="00D326F4" w:rsidRPr="009C279A">
        <w:rPr>
          <w:b/>
          <w:bCs/>
          <w:sz w:val="20"/>
          <w:szCs w:val="20"/>
        </w:rPr>
        <w:t xml:space="preserve">Biomarkers </w:t>
      </w:r>
      <w:r w:rsidRPr="009C279A">
        <w:rPr>
          <w:b/>
          <w:bCs/>
          <w:sz w:val="20"/>
          <w:szCs w:val="20"/>
        </w:rPr>
        <w:t>Diagnosis</w:t>
      </w:r>
    </w:p>
    <w:p w:rsidR="00C80ADB" w:rsidRPr="009C279A" w:rsidRDefault="00C80ADB" w:rsidP="00302BDD">
      <w:pPr>
        <w:autoSpaceDE w:val="0"/>
        <w:autoSpaceDN w:val="0"/>
        <w:bidi w:val="0"/>
        <w:adjustRightInd w:val="0"/>
        <w:snapToGrid w:val="0"/>
        <w:ind w:firstLine="425"/>
        <w:jc w:val="both"/>
        <w:rPr>
          <w:rFonts w:eastAsia="ScalaLancetPro"/>
          <w:sz w:val="20"/>
          <w:szCs w:val="20"/>
        </w:rPr>
      </w:pPr>
      <w:r w:rsidRPr="009C279A">
        <w:rPr>
          <w:sz w:val="20"/>
          <w:szCs w:val="20"/>
        </w:rPr>
        <w:t xml:space="preserve">Several biomarkers of CAN have been examined for early detection and prediction of CAN, which still remain in investigative stage. </w:t>
      </w:r>
      <w:proofErr w:type="spellStart"/>
      <w:r w:rsidRPr="009C279A">
        <w:rPr>
          <w:sz w:val="20"/>
          <w:szCs w:val="20"/>
        </w:rPr>
        <w:t>Chemokine</w:t>
      </w:r>
      <w:proofErr w:type="spellEnd"/>
      <w:r w:rsidRPr="009C279A">
        <w:rPr>
          <w:sz w:val="20"/>
          <w:szCs w:val="20"/>
        </w:rPr>
        <w:t xml:space="preserve"> (C-C motif) </w:t>
      </w:r>
      <w:proofErr w:type="spellStart"/>
      <w:r w:rsidRPr="009C279A">
        <w:rPr>
          <w:sz w:val="20"/>
          <w:szCs w:val="20"/>
        </w:rPr>
        <w:t>ligand</w:t>
      </w:r>
      <w:proofErr w:type="spellEnd"/>
      <w:r w:rsidRPr="009C279A">
        <w:rPr>
          <w:sz w:val="20"/>
          <w:szCs w:val="20"/>
        </w:rPr>
        <w:t xml:space="preserve"> 2 (CCL2), also known as </w:t>
      </w:r>
      <w:proofErr w:type="spellStart"/>
      <w:r w:rsidRPr="009C279A">
        <w:rPr>
          <w:sz w:val="20"/>
          <w:szCs w:val="20"/>
        </w:rPr>
        <w:t>monocyte</w:t>
      </w:r>
      <w:proofErr w:type="spellEnd"/>
      <w:r w:rsidRPr="009C279A">
        <w:rPr>
          <w:sz w:val="20"/>
          <w:szCs w:val="20"/>
        </w:rPr>
        <w:t xml:space="preserve"> </w:t>
      </w:r>
      <w:proofErr w:type="spellStart"/>
      <w:r w:rsidRPr="009C279A">
        <w:rPr>
          <w:sz w:val="20"/>
          <w:szCs w:val="20"/>
        </w:rPr>
        <w:t>chemotactic</w:t>
      </w:r>
      <w:proofErr w:type="spellEnd"/>
      <w:r w:rsidRPr="009C279A">
        <w:rPr>
          <w:sz w:val="20"/>
          <w:szCs w:val="20"/>
        </w:rPr>
        <w:t xml:space="preserve"> protein-1 (MCP-1), recruits </w:t>
      </w:r>
      <w:proofErr w:type="spellStart"/>
      <w:r w:rsidRPr="009C279A">
        <w:rPr>
          <w:sz w:val="20"/>
          <w:szCs w:val="20"/>
        </w:rPr>
        <w:t>monocytes</w:t>
      </w:r>
      <w:proofErr w:type="spellEnd"/>
      <w:r w:rsidRPr="009C279A">
        <w:rPr>
          <w:sz w:val="20"/>
          <w:szCs w:val="20"/>
        </w:rPr>
        <w:t xml:space="preserve">, memory T cells, and </w:t>
      </w:r>
      <w:proofErr w:type="spellStart"/>
      <w:r w:rsidRPr="009C279A">
        <w:rPr>
          <w:sz w:val="20"/>
          <w:szCs w:val="20"/>
        </w:rPr>
        <w:t>dendritic</w:t>
      </w:r>
      <w:proofErr w:type="spellEnd"/>
      <w:r w:rsidRPr="009C279A">
        <w:rPr>
          <w:sz w:val="20"/>
          <w:szCs w:val="20"/>
        </w:rPr>
        <w:t xml:space="preserve"> cells to the sites of tissue injury, infections, and inflammation. Urinary CCL2 was measured and protocol biopsies performed prospectively in 111 RT recipients at 0, 6, and 24 months, which demonstrated urinary CCL2 at 6months as an independent risk factor for subsequent development of IFTA at 24 months, both in </w:t>
      </w:r>
      <w:proofErr w:type="spellStart"/>
      <w:r w:rsidRPr="009C279A">
        <w:rPr>
          <w:sz w:val="20"/>
          <w:szCs w:val="20"/>
        </w:rPr>
        <w:t>univariate</w:t>
      </w:r>
      <w:proofErr w:type="spellEnd"/>
      <w:r w:rsidRPr="009C279A">
        <w:rPr>
          <w:sz w:val="20"/>
          <w:szCs w:val="20"/>
        </w:rPr>
        <w:t xml:space="preserve"> and multivariate analyses [</w:t>
      </w:r>
      <w:r w:rsidR="007E728F" w:rsidRPr="009C279A">
        <w:rPr>
          <w:b/>
          <w:bCs/>
          <w:sz w:val="20"/>
          <w:szCs w:val="20"/>
        </w:rPr>
        <w:t>83</w:t>
      </w:r>
      <w:r w:rsidRPr="009C279A">
        <w:rPr>
          <w:sz w:val="20"/>
          <w:szCs w:val="20"/>
        </w:rPr>
        <w:t>].</w:t>
      </w:r>
    </w:p>
    <w:p w:rsidR="00C80ADB" w:rsidRPr="009C279A" w:rsidRDefault="00C80ADB" w:rsidP="00302BDD">
      <w:pPr>
        <w:autoSpaceDE w:val="0"/>
        <w:autoSpaceDN w:val="0"/>
        <w:bidi w:val="0"/>
        <w:adjustRightInd w:val="0"/>
        <w:snapToGrid w:val="0"/>
        <w:ind w:firstLine="425"/>
        <w:jc w:val="both"/>
        <w:rPr>
          <w:sz w:val="20"/>
          <w:szCs w:val="20"/>
        </w:rPr>
      </w:pPr>
      <w:r w:rsidRPr="009C279A">
        <w:rPr>
          <w:sz w:val="20"/>
          <w:szCs w:val="20"/>
        </w:rPr>
        <w:t xml:space="preserve">Proteomic analysis of blood samples using mass spectrometry has identified several unique signatures </w:t>
      </w:r>
      <w:r w:rsidRPr="009C279A">
        <w:rPr>
          <w:sz w:val="20"/>
          <w:szCs w:val="20"/>
        </w:rPr>
        <w:lastRenderedPageBreak/>
        <w:t xml:space="preserve">of transcript and protein biomarkers with high predictive accuracies for mild and moderate/severe CAN, which can be used for </w:t>
      </w:r>
      <w:proofErr w:type="spellStart"/>
      <w:r w:rsidRPr="009C279A">
        <w:rPr>
          <w:sz w:val="20"/>
          <w:szCs w:val="20"/>
        </w:rPr>
        <w:t>proteogenomic</w:t>
      </w:r>
      <w:proofErr w:type="spellEnd"/>
      <w:r w:rsidRPr="009C279A">
        <w:rPr>
          <w:sz w:val="20"/>
          <w:szCs w:val="20"/>
        </w:rPr>
        <w:t xml:space="preserve"> classification of CAN based on peripheral blood profiling, although the validity remains to be proven [</w:t>
      </w:r>
      <w:r w:rsidR="007E728F" w:rsidRPr="009C279A">
        <w:rPr>
          <w:b/>
          <w:bCs/>
          <w:sz w:val="20"/>
          <w:szCs w:val="20"/>
        </w:rPr>
        <w:t>84, 85</w:t>
      </w:r>
      <w:r w:rsidRPr="009C279A">
        <w:rPr>
          <w:sz w:val="20"/>
          <w:szCs w:val="20"/>
        </w:rPr>
        <w:t>].</w:t>
      </w:r>
    </w:p>
    <w:p w:rsidR="00C80ADB" w:rsidRPr="009C279A" w:rsidRDefault="00C80ADB" w:rsidP="00302BDD">
      <w:pPr>
        <w:autoSpaceDE w:val="0"/>
        <w:autoSpaceDN w:val="0"/>
        <w:bidi w:val="0"/>
        <w:adjustRightInd w:val="0"/>
        <w:snapToGrid w:val="0"/>
        <w:ind w:firstLine="425"/>
        <w:jc w:val="both"/>
        <w:rPr>
          <w:sz w:val="20"/>
          <w:szCs w:val="20"/>
        </w:rPr>
      </w:pPr>
      <w:r w:rsidRPr="009C279A">
        <w:rPr>
          <w:sz w:val="20"/>
          <w:szCs w:val="20"/>
        </w:rPr>
        <w:t xml:space="preserve">In </w:t>
      </w:r>
      <w:r w:rsidRPr="009C279A">
        <w:rPr>
          <w:b/>
          <w:bCs/>
          <w:sz w:val="20"/>
          <w:szCs w:val="20"/>
        </w:rPr>
        <w:t>2003</w:t>
      </w:r>
      <w:r w:rsidRPr="009C279A">
        <w:rPr>
          <w:sz w:val="20"/>
          <w:szCs w:val="20"/>
        </w:rPr>
        <w:t xml:space="preserve">, </w:t>
      </w:r>
      <w:r w:rsidRPr="009C279A">
        <w:rPr>
          <w:b/>
          <w:bCs/>
          <w:sz w:val="20"/>
          <w:szCs w:val="20"/>
        </w:rPr>
        <w:t xml:space="preserve">Scherer </w:t>
      </w:r>
      <w:r w:rsidRPr="009C279A">
        <w:rPr>
          <w:b/>
          <w:bCs/>
          <w:i/>
          <w:iCs/>
          <w:sz w:val="20"/>
          <w:szCs w:val="20"/>
        </w:rPr>
        <w:t>et al.</w:t>
      </w:r>
      <w:r w:rsidRPr="009C279A">
        <w:rPr>
          <w:i/>
          <w:iCs/>
          <w:sz w:val="20"/>
          <w:szCs w:val="20"/>
        </w:rPr>
        <w:t>,</w:t>
      </w:r>
      <w:r w:rsidRPr="009C279A">
        <w:rPr>
          <w:sz w:val="20"/>
          <w:szCs w:val="20"/>
        </w:rPr>
        <w:t xml:space="preserve"> in their genomics study using microarray technology, detected </w:t>
      </w:r>
      <w:proofErr w:type="spellStart"/>
      <w:r w:rsidRPr="009C279A">
        <w:rPr>
          <w:sz w:val="20"/>
          <w:szCs w:val="20"/>
        </w:rPr>
        <w:t>upregulation</w:t>
      </w:r>
      <w:proofErr w:type="spellEnd"/>
      <w:r w:rsidRPr="009C279A">
        <w:rPr>
          <w:sz w:val="20"/>
          <w:szCs w:val="20"/>
        </w:rPr>
        <w:t xml:space="preserve"> of several genes, which could predict the development of CAN. Those genes were APRIL (acidic protein rich in </w:t>
      </w:r>
      <w:proofErr w:type="spellStart"/>
      <w:r w:rsidRPr="009C279A">
        <w:rPr>
          <w:sz w:val="20"/>
          <w:szCs w:val="20"/>
        </w:rPr>
        <w:t>leucines</w:t>
      </w:r>
      <w:proofErr w:type="spellEnd"/>
      <w:r w:rsidRPr="009C279A">
        <w:rPr>
          <w:sz w:val="20"/>
          <w:szCs w:val="20"/>
        </w:rPr>
        <w:t xml:space="preserve">), OBCML (opiate-binding protein-cell adhesion molecule-like), the </w:t>
      </w:r>
      <w:proofErr w:type="spellStart"/>
      <w:r w:rsidRPr="009C279A">
        <w:rPr>
          <w:sz w:val="20"/>
          <w:szCs w:val="20"/>
        </w:rPr>
        <w:t>tumour</w:t>
      </w:r>
      <w:proofErr w:type="spellEnd"/>
      <w:r w:rsidRPr="009C279A">
        <w:rPr>
          <w:sz w:val="20"/>
          <w:szCs w:val="20"/>
        </w:rPr>
        <w:t xml:space="preserve"> suppressor gene NPRL2, </w:t>
      </w:r>
      <w:proofErr w:type="spellStart"/>
      <w:r w:rsidRPr="009C279A">
        <w:rPr>
          <w:sz w:val="20"/>
          <w:szCs w:val="20"/>
        </w:rPr>
        <w:t>cytokeratin</w:t>
      </w:r>
      <w:proofErr w:type="spellEnd"/>
      <w:r w:rsidRPr="009C279A">
        <w:rPr>
          <w:sz w:val="20"/>
          <w:szCs w:val="20"/>
        </w:rPr>
        <w:t xml:space="preserve"> 15, </w:t>
      </w:r>
      <w:proofErr w:type="spellStart"/>
      <w:r w:rsidRPr="009C279A">
        <w:rPr>
          <w:sz w:val="20"/>
          <w:szCs w:val="20"/>
        </w:rPr>
        <w:t>homeobox</w:t>
      </w:r>
      <w:proofErr w:type="spellEnd"/>
      <w:r w:rsidRPr="009C279A">
        <w:rPr>
          <w:sz w:val="20"/>
          <w:szCs w:val="20"/>
        </w:rPr>
        <w:t xml:space="preserve"> gene B7, </w:t>
      </w:r>
      <w:proofErr w:type="spellStart"/>
      <w:r w:rsidRPr="009C279A">
        <w:rPr>
          <w:sz w:val="20"/>
          <w:szCs w:val="20"/>
        </w:rPr>
        <w:t>prolactin</w:t>
      </w:r>
      <w:proofErr w:type="spellEnd"/>
      <w:r w:rsidRPr="009C279A">
        <w:rPr>
          <w:sz w:val="20"/>
          <w:szCs w:val="20"/>
        </w:rPr>
        <w:t xml:space="preserve"> receptor, and guanine nucleotide-binding protein g7 [</w:t>
      </w:r>
      <w:r w:rsidR="007E728F" w:rsidRPr="009C279A">
        <w:rPr>
          <w:b/>
          <w:bCs/>
          <w:sz w:val="20"/>
          <w:szCs w:val="20"/>
        </w:rPr>
        <w:t>86</w:t>
      </w:r>
      <w:r w:rsidRPr="009C279A">
        <w:rPr>
          <w:sz w:val="20"/>
          <w:szCs w:val="20"/>
        </w:rPr>
        <w:t xml:space="preserve">]. The same group also demonstrated early changes in several </w:t>
      </w:r>
      <w:proofErr w:type="spellStart"/>
      <w:r w:rsidRPr="009C279A">
        <w:rPr>
          <w:sz w:val="20"/>
          <w:szCs w:val="20"/>
        </w:rPr>
        <w:t>transcriptomes</w:t>
      </w:r>
      <w:proofErr w:type="spellEnd"/>
      <w:r w:rsidRPr="009C279A">
        <w:rPr>
          <w:sz w:val="20"/>
          <w:szCs w:val="20"/>
        </w:rPr>
        <w:t xml:space="preserve"> post-RT, which could predict development of CAN and identify patients at risk [</w:t>
      </w:r>
      <w:r w:rsidR="007E728F" w:rsidRPr="009C279A">
        <w:rPr>
          <w:b/>
          <w:bCs/>
          <w:sz w:val="20"/>
          <w:szCs w:val="20"/>
        </w:rPr>
        <w:t>8</w:t>
      </w:r>
      <w:r w:rsidR="00AE1E6F" w:rsidRPr="009C279A">
        <w:rPr>
          <w:b/>
          <w:bCs/>
          <w:sz w:val="20"/>
          <w:szCs w:val="20"/>
        </w:rPr>
        <w:t>7</w:t>
      </w:r>
      <w:r w:rsidRPr="009C279A">
        <w:rPr>
          <w:sz w:val="20"/>
          <w:szCs w:val="20"/>
        </w:rPr>
        <w:t>].</w:t>
      </w:r>
    </w:p>
    <w:p w:rsidR="00C80ADB" w:rsidRPr="009C279A" w:rsidRDefault="00AE1E6F" w:rsidP="00302BDD">
      <w:pPr>
        <w:autoSpaceDE w:val="0"/>
        <w:autoSpaceDN w:val="0"/>
        <w:bidi w:val="0"/>
        <w:adjustRightInd w:val="0"/>
        <w:snapToGrid w:val="0"/>
        <w:ind w:firstLine="425"/>
        <w:jc w:val="both"/>
        <w:rPr>
          <w:rFonts w:eastAsia="ScalaLancetPro"/>
          <w:sz w:val="20"/>
          <w:szCs w:val="20"/>
        </w:rPr>
      </w:pPr>
      <w:r w:rsidRPr="009C279A">
        <w:rPr>
          <w:sz w:val="20"/>
          <w:szCs w:val="20"/>
        </w:rPr>
        <w:t>Recently</w:t>
      </w:r>
      <w:r w:rsidR="00C80ADB" w:rsidRPr="009C279A">
        <w:rPr>
          <w:sz w:val="20"/>
          <w:szCs w:val="20"/>
        </w:rPr>
        <w:t xml:space="preserve">, </w:t>
      </w:r>
      <w:proofErr w:type="spellStart"/>
      <w:r w:rsidR="00C80ADB" w:rsidRPr="009C279A">
        <w:rPr>
          <w:b/>
          <w:bCs/>
          <w:sz w:val="20"/>
          <w:szCs w:val="20"/>
        </w:rPr>
        <w:t>Einecke</w:t>
      </w:r>
      <w:proofErr w:type="spellEnd"/>
      <w:r w:rsidR="00C80ADB" w:rsidRPr="009C279A">
        <w:rPr>
          <w:b/>
          <w:bCs/>
          <w:sz w:val="20"/>
          <w:szCs w:val="20"/>
        </w:rPr>
        <w:t xml:space="preserve"> </w:t>
      </w:r>
      <w:r w:rsidR="00C80ADB" w:rsidRPr="009C279A">
        <w:rPr>
          <w:b/>
          <w:bCs/>
          <w:i/>
          <w:iCs/>
          <w:sz w:val="20"/>
          <w:szCs w:val="20"/>
        </w:rPr>
        <w:t>et al.</w:t>
      </w:r>
      <w:r w:rsidR="00C80ADB" w:rsidRPr="009C279A">
        <w:rPr>
          <w:sz w:val="20"/>
          <w:szCs w:val="20"/>
        </w:rPr>
        <w:t xml:space="preserve"> examined RT biopsy specimens that showed genes associated with graft failure were related to tissue injury, epithelial dedifferentiation, matrix </w:t>
      </w:r>
      <w:proofErr w:type="spellStart"/>
      <w:r w:rsidR="00C80ADB" w:rsidRPr="009C279A">
        <w:rPr>
          <w:sz w:val="20"/>
          <w:szCs w:val="20"/>
        </w:rPr>
        <w:t>remodelling</w:t>
      </w:r>
      <w:proofErr w:type="spellEnd"/>
      <w:r w:rsidR="00C80ADB" w:rsidRPr="009C279A">
        <w:rPr>
          <w:sz w:val="20"/>
          <w:szCs w:val="20"/>
        </w:rPr>
        <w:t>, and TGF-</w:t>
      </w:r>
      <w:r w:rsidR="00C80ADB" w:rsidRPr="009C279A">
        <w:rPr>
          <w:rFonts w:eastAsia="MS Mincho"/>
          <w:sz w:val="20"/>
          <w:szCs w:val="20"/>
        </w:rPr>
        <w:t>β</w:t>
      </w:r>
      <w:r w:rsidR="00C80ADB" w:rsidRPr="009C279A">
        <w:rPr>
          <w:sz w:val="20"/>
          <w:szCs w:val="20"/>
        </w:rPr>
        <w:t xml:space="preserve">. In multivariate analysis, molecular risk score, </w:t>
      </w:r>
      <w:proofErr w:type="spellStart"/>
      <w:r w:rsidR="00C80ADB" w:rsidRPr="009C279A">
        <w:rPr>
          <w:sz w:val="20"/>
          <w:szCs w:val="20"/>
        </w:rPr>
        <w:t>peritubular</w:t>
      </w:r>
      <w:proofErr w:type="spellEnd"/>
      <w:r w:rsidR="00C80ADB" w:rsidRPr="009C279A">
        <w:rPr>
          <w:sz w:val="20"/>
          <w:szCs w:val="20"/>
        </w:rPr>
        <w:t xml:space="preserve"> capillary basement membrane </w:t>
      </w:r>
      <w:proofErr w:type="spellStart"/>
      <w:r w:rsidR="00C80ADB" w:rsidRPr="009C279A">
        <w:rPr>
          <w:sz w:val="20"/>
          <w:szCs w:val="20"/>
        </w:rPr>
        <w:t>multilayering</w:t>
      </w:r>
      <w:proofErr w:type="spellEnd"/>
      <w:r w:rsidR="00C80ADB" w:rsidRPr="009C279A">
        <w:rPr>
          <w:sz w:val="20"/>
          <w:szCs w:val="20"/>
        </w:rPr>
        <w:t xml:space="preserve">, arteriolar </w:t>
      </w:r>
      <w:proofErr w:type="spellStart"/>
      <w:r w:rsidR="00C80ADB" w:rsidRPr="009C279A">
        <w:rPr>
          <w:sz w:val="20"/>
          <w:szCs w:val="20"/>
        </w:rPr>
        <w:t>hyalinosis</w:t>
      </w:r>
      <w:proofErr w:type="spellEnd"/>
      <w:r w:rsidR="00C80ADB" w:rsidRPr="009C279A">
        <w:rPr>
          <w:sz w:val="20"/>
          <w:szCs w:val="20"/>
        </w:rPr>
        <w:t xml:space="preserve">, and </w:t>
      </w:r>
      <w:proofErr w:type="spellStart"/>
      <w:r w:rsidR="00C80ADB" w:rsidRPr="009C279A">
        <w:rPr>
          <w:sz w:val="20"/>
          <w:szCs w:val="20"/>
        </w:rPr>
        <w:t>proteinuria</w:t>
      </w:r>
      <w:proofErr w:type="spellEnd"/>
      <w:r w:rsidR="00C80ADB" w:rsidRPr="009C279A">
        <w:rPr>
          <w:sz w:val="20"/>
          <w:szCs w:val="20"/>
        </w:rPr>
        <w:t xml:space="preserve"> were independent predictors of graft loss [</w:t>
      </w:r>
      <w:r w:rsidRPr="009C279A">
        <w:rPr>
          <w:b/>
          <w:bCs/>
          <w:sz w:val="20"/>
          <w:szCs w:val="20"/>
        </w:rPr>
        <w:t>88</w:t>
      </w:r>
      <w:r w:rsidR="00C80ADB" w:rsidRPr="009C279A">
        <w:rPr>
          <w:sz w:val="20"/>
          <w:szCs w:val="20"/>
        </w:rPr>
        <w:t>].</w:t>
      </w:r>
    </w:p>
    <w:p w:rsidR="00C80ADB" w:rsidRPr="009C279A" w:rsidRDefault="00AE1E6F" w:rsidP="00302BDD">
      <w:pPr>
        <w:autoSpaceDE w:val="0"/>
        <w:autoSpaceDN w:val="0"/>
        <w:bidi w:val="0"/>
        <w:adjustRightInd w:val="0"/>
        <w:snapToGrid w:val="0"/>
        <w:ind w:firstLine="425"/>
        <w:jc w:val="both"/>
        <w:rPr>
          <w:sz w:val="20"/>
          <w:szCs w:val="20"/>
        </w:rPr>
      </w:pPr>
      <w:r w:rsidRPr="009C279A">
        <w:rPr>
          <w:sz w:val="20"/>
          <w:szCs w:val="20"/>
        </w:rPr>
        <w:t xml:space="preserve">More recently, </w:t>
      </w:r>
      <w:proofErr w:type="spellStart"/>
      <w:r w:rsidR="00C80ADB" w:rsidRPr="009C279A">
        <w:rPr>
          <w:b/>
          <w:bCs/>
          <w:sz w:val="20"/>
          <w:szCs w:val="20"/>
        </w:rPr>
        <w:t>Oetting</w:t>
      </w:r>
      <w:proofErr w:type="spellEnd"/>
      <w:r w:rsidR="00C80ADB" w:rsidRPr="009C279A">
        <w:rPr>
          <w:b/>
          <w:bCs/>
          <w:sz w:val="20"/>
          <w:szCs w:val="20"/>
        </w:rPr>
        <w:t xml:space="preserve"> </w:t>
      </w:r>
      <w:r w:rsidR="00893F67" w:rsidRPr="009C279A">
        <w:rPr>
          <w:b/>
          <w:bCs/>
          <w:i/>
          <w:iCs/>
          <w:sz w:val="20"/>
          <w:szCs w:val="20"/>
        </w:rPr>
        <w:t>et al.</w:t>
      </w:r>
      <w:r w:rsidR="00893F67" w:rsidRPr="009C279A">
        <w:rPr>
          <w:sz w:val="20"/>
          <w:szCs w:val="20"/>
        </w:rPr>
        <w:t xml:space="preserve"> </w:t>
      </w:r>
      <w:r w:rsidR="00C80ADB" w:rsidRPr="009C279A">
        <w:rPr>
          <w:sz w:val="20"/>
          <w:szCs w:val="20"/>
        </w:rPr>
        <w:t>from Minnesota have investigated the effect of telomere length (TL) on the allograft survival and CAN by measuring TL in DNA isolated from peripheral blood in 1805 recipients and 1038 living kidney donors using the multiplexed monochrome quantitative polymerase chain reaction assay. They concluded that the CAN was not associated with shorter TL, although older donor chronological age was associated with increased risk of CAN [</w:t>
      </w:r>
      <w:r w:rsidRPr="009C279A">
        <w:rPr>
          <w:b/>
          <w:bCs/>
          <w:sz w:val="20"/>
          <w:szCs w:val="20"/>
        </w:rPr>
        <w:t>89</w:t>
      </w:r>
      <w:r w:rsidR="00C80ADB" w:rsidRPr="009C279A">
        <w:rPr>
          <w:sz w:val="20"/>
          <w:szCs w:val="20"/>
        </w:rPr>
        <w:t>].</w:t>
      </w:r>
    </w:p>
    <w:p w:rsidR="00C80ADB" w:rsidRPr="009C279A" w:rsidRDefault="00C80ADB" w:rsidP="00302BDD">
      <w:pPr>
        <w:autoSpaceDE w:val="0"/>
        <w:autoSpaceDN w:val="0"/>
        <w:bidi w:val="0"/>
        <w:adjustRightInd w:val="0"/>
        <w:snapToGrid w:val="0"/>
        <w:ind w:firstLine="425"/>
        <w:jc w:val="both"/>
        <w:rPr>
          <w:rFonts w:eastAsia="ScalaLancetPro"/>
          <w:sz w:val="20"/>
          <w:szCs w:val="20"/>
        </w:rPr>
      </w:pPr>
      <w:r w:rsidRPr="009C279A">
        <w:rPr>
          <w:sz w:val="20"/>
          <w:szCs w:val="20"/>
        </w:rPr>
        <w:t xml:space="preserve">Molecular profiling is a newer advancement in </w:t>
      </w:r>
      <w:proofErr w:type="spellStart"/>
      <w:r w:rsidRPr="009C279A">
        <w:rPr>
          <w:sz w:val="20"/>
          <w:szCs w:val="20"/>
        </w:rPr>
        <w:t>identifyingmolecular</w:t>
      </w:r>
      <w:proofErr w:type="spellEnd"/>
      <w:r w:rsidRPr="009C279A">
        <w:rPr>
          <w:sz w:val="20"/>
          <w:szCs w:val="20"/>
        </w:rPr>
        <w:t xml:space="preserve"> signatures related to CAN. </w:t>
      </w:r>
      <w:proofErr w:type="spellStart"/>
      <w:r w:rsidRPr="009C279A">
        <w:rPr>
          <w:b/>
          <w:bCs/>
          <w:sz w:val="20"/>
          <w:szCs w:val="20"/>
        </w:rPr>
        <w:t>Maluf</w:t>
      </w:r>
      <w:proofErr w:type="spellEnd"/>
      <w:r w:rsidRPr="009C279A">
        <w:rPr>
          <w:b/>
          <w:bCs/>
          <w:sz w:val="20"/>
          <w:szCs w:val="20"/>
        </w:rPr>
        <w:t xml:space="preserve"> </w:t>
      </w:r>
      <w:r w:rsidR="00893F67" w:rsidRPr="009C279A">
        <w:rPr>
          <w:b/>
          <w:bCs/>
          <w:i/>
          <w:iCs/>
          <w:sz w:val="20"/>
          <w:szCs w:val="20"/>
        </w:rPr>
        <w:t>et al.</w:t>
      </w:r>
      <w:r w:rsidR="00893F67" w:rsidRPr="009C279A">
        <w:rPr>
          <w:sz w:val="20"/>
          <w:szCs w:val="20"/>
        </w:rPr>
        <w:t xml:space="preserve"> </w:t>
      </w:r>
      <w:r w:rsidRPr="009C279A">
        <w:rPr>
          <w:sz w:val="20"/>
          <w:szCs w:val="20"/>
        </w:rPr>
        <w:t xml:space="preserve">have identified </w:t>
      </w:r>
      <w:proofErr w:type="spellStart"/>
      <w:r w:rsidRPr="009C279A">
        <w:rPr>
          <w:sz w:val="20"/>
          <w:szCs w:val="20"/>
        </w:rPr>
        <w:t>calcineurin</w:t>
      </w:r>
      <w:proofErr w:type="spellEnd"/>
      <w:r w:rsidRPr="009C279A">
        <w:rPr>
          <w:sz w:val="20"/>
          <w:szCs w:val="20"/>
        </w:rPr>
        <w:t xml:space="preserve"> inhibitor toxicity at the molecular level as a </w:t>
      </w:r>
      <w:proofErr w:type="spellStart"/>
      <w:r w:rsidRPr="009C279A">
        <w:rPr>
          <w:sz w:val="20"/>
          <w:szCs w:val="20"/>
        </w:rPr>
        <w:t>nonimmunological</w:t>
      </w:r>
      <w:proofErr w:type="spellEnd"/>
      <w:r w:rsidRPr="009C279A">
        <w:rPr>
          <w:sz w:val="20"/>
          <w:szCs w:val="20"/>
        </w:rPr>
        <w:t xml:space="preserve"> factor involved in the progression to CAD [</w:t>
      </w:r>
      <w:r w:rsidR="00AE1E6F" w:rsidRPr="009C279A">
        <w:rPr>
          <w:b/>
          <w:bCs/>
          <w:sz w:val="20"/>
          <w:szCs w:val="20"/>
        </w:rPr>
        <w:t>90</w:t>
      </w:r>
      <w:r w:rsidRPr="009C279A">
        <w:rPr>
          <w:sz w:val="20"/>
          <w:szCs w:val="20"/>
        </w:rPr>
        <w:t>].</w:t>
      </w:r>
    </w:p>
    <w:p w:rsidR="00D326F4" w:rsidRPr="009C279A" w:rsidRDefault="00D326F4" w:rsidP="00302BDD">
      <w:pPr>
        <w:autoSpaceDE w:val="0"/>
        <w:autoSpaceDN w:val="0"/>
        <w:bidi w:val="0"/>
        <w:adjustRightInd w:val="0"/>
        <w:snapToGrid w:val="0"/>
        <w:ind w:firstLine="425"/>
        <w:jc w:val="both"/>
        <w:rPr>
          <w:rFonts w:eastAsia="ScalaLancetPro"/>
          <w:sz w:val="20"/>
          <w:szCs w:val="20"/>
        </w:rPr>
      </w:pPr>
      <w:r w:rsidRPr="009C279A">
        <w:rPr>
          <w:rFonts w:eastAsia="ScalaLancetPro"/>
          <w:sz w:val="20"/>
          <w:szCs w:val="20"/>
        </w:rPr>
        <w:t xml:space="preserve">Serum </w:t>
      </w:r>
      <w:proofErr w:type="spellStart"/>
      <w:r w:rsidRPr="009C279A">
        <w:rPr>
          <w:rFonts w:eastAsia="ScalaLancetPro"/>
          <w:sz w:val="20"/>
          <w:szCs w:val="20"/>
        </w:rPr>
        <w:t>creatinine</w:t>
      </w:r>
      <w:proofErr w:type="spellEnd"/>
      <w:r w:rsidR="00635D13" w:rsidRPr="009C279A">
        <w:rPr>
          <w:rFonts w:eastAsia="ScalaLancetPro"/>
          <w:sz w:val="20"/>
          <w:szCs w:val="20"/>
        </w:rPr>
        <w:t xml:space="preserve"> (</w:t>
      </w:r>
      <w:proofErr w:type="spellStart"/>
      <w:r w:rsidR="00635D13" w:rsidRPr="009C279A">
        <w:rPr>
          <w:rFonts w:eastAsia="ScalaLancetPro"/>
          <w:sz w:val="20"/>
          <w:szCs w:val="20"/>
        </w:rPr>
        <w:t>sCr</w:t>
      </w:r>
      <w:proofErr w:type="spellEnd"/>
      <w:r w:rsidR="00635D13" w:rsidRPr="009C279A">
        <w:rPr>
          <w:rFonts w:eastAsia="ScalaLancetPro"/>
          <w:sz w:val="20"/>
          <w:szCs w:val="20"/>
        </w:rPr>
        <w:t>)</w:t>
      </w:r>
      <w:r w:rsidRPr="009C279A">
        <w:rPr>
          <w:rFonts w:eastAsia="ScalaLancetPro"/>
          <w:sz w:val="20"/>
          <w:szCs w:val="20"/>
        </w:rPr>
        <w:t xml:space="preserve"> concentration is a cheap and convenient marker of pathological processes, with excellent measurement precision (intra-laboratory variation 3–5%) and accuracy (10–20 </w:t>
      </w:r>
      <w:proofErr w:type="spellStart"/>
      <w:r w:rsidRPr="009C279A">
        <w:rPr>
          <w:rFonts w:eastAsia="ScalaLancetPro"/>
          <w:sz w:val="20"/>
          <w:szCs w:val="20"/>
        </w:rPr>
        <w:t>μmol</w:t>
      </w:r>
      <w:proofErr w:type="spellEnd"/>
      <w:r w:rsidRPr="009C279A">
        <w:rPr>
          <w:rFonts w:eastAsia="ScalaLancetPro"/>
          <w:sz w:val="20"/>
          <w:szCs w:val="20"/>
        </w:rPr>
        <w:t xml:space="preserve">/L), and modest biological variation. Routine daily monitoring of serum </w:t>
      </w:r>
      <w:proofErr w:type="spellStart"/>
      <w:r w:rsidRPr="009C279A">
        <w:rPr>
          <w:rFonts w:eastAsia="ScalaLancetPro"/>
          <w:sz w:val="20"/>
          <w:szCs w:val="20"/>
        </w:rPr>
        <w:t>creatinine</w:t>
      </w:r>
      <w:proofErr w:type="spellEnd"/>
      <w:r w:rsidRPr="009C279A">
        <w:rPr>
          <w:rFonts w:eastAsia="ScalaLancetPro"/>
          <w:sz w:val="20"/>
          <w:szCs w:val="20"/>
        </w:rPr>
        <w:t xml:space="preserve"> concentration begins immediately after transplantation (screening for acute tubular necrosis and rejection), and is reduced to monthly monitoring by 1 year in stable patients. The fairly consistent individual daily rate of </w:t>
      </w:r>
      <w:proofErr w:type="spellStart"/>
      <w:r w:rsidRPr="009C279A">
        <w:rPr>
          <w:rFonts w:eastAsia="ScalaLancetPro"/>
          <w:sz w:val="20"/>
          <w:szCs w:val="20"/>
        </w:rPr>
        <w:t>creatinine</w:t>
      </w:r>
      <w:proofErr w:type="spellEnd"/>
      <w:r w:rsidRPr="009C279A">
        <w:rPr>
          <w:rFonts w:eastAsia="ScalaLancetPro"/>
          <w:sz w:val="20"/>
          <w:szCs w:val="20"/>
        </w:rPr>
        <w:t xml:space="preserve">-generation means that this measure is sensitive for relative changes in allograft function (25% rise above baseline value is significant) </w:t>
      </w:r>
      <w:r w:rsidR="00AE1E6F" w:rsidRPr="009C279A">
        <w:rPr>
          <w:rFonts w:eastAsia="ScalaLancetPro"/>
          <w:sz w:val="20"/>
          <w:szCs w:val="20"/>
        </w:rPr>
        <w:t>[</w:t>
      </w:r>
      <w:r w:rsidR="00AE1E6F" w:rsidRPr="009C279A">
        <w:rPr>
          <w:rFonts w:eastAsia="ScalaLancetPro"/>
          <w:b/>
          <w:bCs/>
          <w:sz w:val="20"/>
          <w:szCs w:val="20"/>
        </w:rPr>
        <w:t>43</w:t>
      </w:r>
      <w:r w:rsidR="00AE1E6F" w:rsidRPr="009C279A">
        <w:rPr>
          <w:rFonts w:eastAsia="ScalaLancetPro"/>
          <w:sz w:val="20"/>
          <w:szCs w:val="20"/>
        </w:rPr>
        <w:t>]</w:t>
      </w:r>
      <w:r w:rsidRPr="009C279A">
        <w:rPr>
          <w:rFonts w:eastAsia="ScalaLancetPro"/>
          <w:sz w:val="20"/>
          <w:szCs w:val="20"/>
        </w:rPr>
        <w:t>.</w:t>
      </w:r>
    </w:p>
    <w:p w:rsidR="00D326F4" w:rsidRPr="009C279A" w:rsidRDefault="00D326F4" w:rsidP="00302BDD">
      <w:pPr>
        <w:bidi w:val="0"/>
        <w:snapToGrid w:val="0"/>
        <w:ind w:firstLine="425"/>
        <w:jc w:val="both"/>
        <w:rPr>
          <w:sz w:val="20"/>
          <w:szCs w:val="20"/>
        </w:rPr>
      </w:pPr>
      <w:r w:rsidRPr="009C279A">
        <w:rPr>
          <w:sz w:val="20"/>
          <w:szCs w:val="20"/>
        </w:rPr>
        <w:t xml:space="preserve">Patients with deteriorating or persistently raised </w:t>
      </w:r>
      <w:proofErr w:type="spellStart"/>
      <w:r w:rsidRPr="009C279A">
        <w:rPr>
          <w:sz w:val="20"/>
          <w:szCs w:val="20"/>
        </w:rPr>
        <w:t>sCr</w:t>
      </w:r>
      <w:proofErr w:type="spellEnd"/>
      <w:r w:rsidRPr="009C279A">
        <w:rPr>
          <w:sz w:val="20"/>
          <w:szCs w:val="20"/>
        </w:rPr>
        <w:t xml:space="preserve"> concentrations should be assessed for dehydration, </w:t>
      </w:r>
      <w:r w:rsidRPr="009C279A">
        <w:rPr>
          <w:sz w:val="20"/>
          <w:szCs w:val="20"/>
        </w:rPr>
        <w:lastRenderedPageBreak/>
        <w:t xml:space="preserve">uncontrolled hypertension or sepsis (by clinical examination), </w:t>
      </w:r>
      <w:proofErr w:type="spellStart"/>
      <w:r w:rsidRPr="009C279A">
        <w:rPr>
          <w:sz w:val="20"/>
          <w:szCs w:val="20"/>
        </w:rPr>
        <w:t>calcineurin</w:t>
      </w:r>
      <w:proofErr w:type="spellEnd"/>
      <w:r w:rsidRPr="009C279A">
        <w:rPr>
          <w:sz w:val="20"/>
          <w:szCs w:val="20"/>
        </w:rPr>
        <w:t xml:space="preserve"> inhibitor </w:t>
      </w:r>
      <w:proofErr w:type="spellStart"/>
      <w:r w:rsidRPr="009C279A">
        <w:rPr>
          <w:sz w:val="20"/>
          <w:szCs w:val="20"/>
        </w:rPr>
        <w:t>nephrotoxicity</w:t>
      </w:r>
      <w:proofErr w:type="spellEnd"/>
      <w:r w:rsidRPr="009C279A">
        <w:rPr>
          <w:sz w:val="20"/>
          <w:szCs w:val="20"/>
        </w:rPr>
        <w:t xml:space="preserve">, </w:t>
      </w:r>
      <w:proofErr w:type="spellStart"/>
      <w:r w:rsidRPr="009C279A">
        <w:rPr>
          <w:sz w:val="20"/>
          <w:szCs w:val="20"/>
        </w:rPr>
        <w:t>glomerular</w:t>
      </w:r>
      <w:proofErr w:type="spellEnd"/>
      <w:r w:rsidRPr="009C279A">
        <w:rPr>
          <w:sz w:val="20"/>
          <w:szCs w:val="20"/>
        </w:rPr>
        <w:t xml:space="preserve"> disease, and </w:t>
      </w:r>
      <w:proofErr w:type="spellStart"/>
      <w:r w:rsidRPr="009C279A">
        <w:rPr>
          <w:sz w:val="20"/>
          <w:szCs w:val="20"/>
        </w:rPr>
        <w:t>ureteric</w:t>
      </w:r>
      <w:proofErr w:type="spellEnd"/>
      <w:r w:rsidRPr="009C279A">
        <w:rPr>
          <w:sz w:val="20"/>
          <w:szCs w:val="20"/>
        </w:rPr>
        <w:t xml:space="preserve"> obstruction and vascular impairment. Acute and complete </w:t>
      </w:r>
      <w:proofErr w:type="spellStart"/>
      <w:r w:rsidRPr="009C279A">
        <w:rPr>
          <w:sz w:val="20"/>
          <w:szCs w:val="20"/>
        </w:rPr>
        <w:t>ureteric</w:t>
      </w:r>
      <w:proofErr w:type="spellEnd"/>
      <w:r w:rsidRPr="009C279A">
        <w:rPr>
          <w:sz w:val="20"/>
          <w:szCs w:val="20"/>
        </w:rPr>
        <w:t xml:space="preserve"> obstruction is rare, presenting with </w:t>
      </w:r>
      <w:proofErr w:type="spellStart"/>
      <w:r w:rsidRPr="009C279A">
        <w:rPr>
          <w:sz w:val="20"/>
          <w:szCs w:val="20"/>
        </w:rPr>
        <w:t>oligoanuria</w:t>
      </w:r>
      <w:proofErr w:type="spellEnd"/>
      <w:r w:rsidRPr="009C279A">
        <w:rPr>
          <w:sz w:val="20"/>
          <w:szCs w:val="20"/>
        </w:rPr>
        <w:t xml:space="preserve">, dysfunction and </w:t>
      </w:r>
      <w:proofErr w:type="spellStart"/>
      <w:r w:rsidRPr="009C279A">
        <w:rPr>
          <w:sz w:val="20"/>
          <w:szCs w:val="20"/>
        </w:rPr>
        <w:t>hydronephrosis</w:t>
      </w:r>
      <w:proofErr w:type="spellEnd"/>
      <w:r w:rsidRPr="009C279A">
        <w:rPr>
          <w:sz w:val="20"/>
          <w:szCs w:val="20"/>
        </w:rPr>
        <w:t xml:space="preserve"> on ultrasound, and is confirmed and localized by </w:t>
      </w:r>
      <w:proofErr w:type="spellStart"/>
      <w:r w:rsidRPr="009C279A">
        <w:rPr>
          <w:sz w:val="20"/>
          <w:szCs w:val="20"/>
        </w:rPr>
        <w:t>antegrade</w:t>
      </w:r>
      <w:proofErr w:type="spellEnd"/>
      <w:r w:rsidRPr="009C279A">
        <w:rPr>
          <w:sz w:val="20"/>
          <w:szCs w:val="20"/>
        </w:rPr>
        <w:t xml:space="preserve"> or retrograde </w:t>
      </w:r>
      <w:proofErr w:type="spellStart"/>
      <w:r w:rsidRPr="009C279A">
        <w:rPr>
          <w:sz w:val="20"/>
          <w:szCs w:val="20"/>
        </w:rPr>
        <w:t>pyelography</w:t>
      </w:r>
      <w:proofErr w:type="spellEnd"/>
      <w:r w:rsidRPr="009C279A">
        <w:rPr>
          <w:sz w:val="20"/>
          <w:szCs w:val="20"/>
        </w:rPr>
        <w:t xml:space="preserve">. Chronic or partial obstruction is diagnostically challenging because mild transplant </w:t>
      </w:r>
      <w:proofErr w:type="spellStart"/>
      <w:r w:rsidRPr="009C279A">
        <w:rPr>
          <w:sz w:val="20"/>
          <w:szCs w:val="20"/>
        </w:rPr>
        <w:t>hydronephrosis</w:t>
      </w:r>
      <w:proofErr w:type="spellEnd"/>
      <w:r w:rsidRPr="009C279A">
        <w:rPr>
          <w:sz w:val="20"/>
          <w:szCs w:val="20"/>
        </w:rPr>
        <w:t xml:space="preserve"> is common. Diuretic isotopic </w:t>
      </w:r>
      <w:proofErr w:type="spellStart"/>
      <w:r w:rsidRPr="009C279A">
        <w:rPr>
          <w:sz w:val="20"/>
          <w:szCs w:val="20"/>
        </w:rPr>
        <w:t>renography</w:t>
      </w:r>
      <w:proofErr w:type="spellEnd"/>
      <w:r w:rsidRPr="009C279A">
        <w:rPr>
          <w:sz w:val="20"/>
          <w:szCs w:val="20"/>
        </w:rPr>
        <w:t xml:space="preserve"> with </w:t>
      </w:r>
      <w:r w:rsidRPr="009C279A">
        <w:rPr>
          <w:sz w:val="20"/>
          <w:szCs w:val="20"/>
          <w:vertAlign w:val="superscript"/>
        </w:rPr>
        <w:t>99</w:t>
      </w:r>
      <w:r w:rsidRPr="009C279A">
        <w:rPr>
          <w:sz w:val="20"/>
          <w:szCs w:val="20"/>
        </w:rPr>
        <w:t xml:space="preserve">mTc </w:t>
      </w:r>
      <w:proofErr w:type="spellStart"/>
      <w:r w:rsidRPr="009C279A">
        <w:rPr>
          <w:sz w:val="20"/>
          <w:szCs w:val="20"/>
        </w:rPr>
        <w:t>mercaptoacetyltriglycine</w:t>
      </w:r>
      <w:proofErr w:type="spellEnd"/>
      <w:r w:rsidRPr="009C279A">
        <w:rPr>
          <w:sz w:val="20"/>
          <w:szCs w:val="20"/>
        </w:rPr>
        <w:t xml:space="preserve"> secreted by tubules despite poor function has a sensitivity of 92% and 87% specificity</w:t>
      </w:r>
      <w:r w:rsidR="00AE1E6F" w:rsidRPr="009C279A">
        <w:rPr>
          <w:sz w:val="20"/>
          <w:szCs w:val="20"/>
        </w:rPr>
        <w:t xml:space="preserve"> [</w:t>
      </w:r>
      <w:r w:rsidR="00AE1E6F" w:rsidRPr="009C279A">
        <w:rPr>
          <w:b/>
          <w:bCs/>
          <w:sz w:val="20"/>
          <w:szCs w:val="20"/>
        </w:rPr>
        <w:t>91</w:t>
      </w:r>
      <w:r w:rsidR="00AE1E6F" w:rsidRPr="009C279A">
        <w:rPr>
          <w:sz w:val="20"/>
          <w:szCs w:val="20"/>
        </w:rPr>
        <w:t>]</w:t>
      </w:r>
      <w:r w:rsidRPr="009C279A">
        <w:rPr>
          <w:sz w:val="20"/>
          <w:szCs w:val="20"/>
        </w:rPr>
        <w:t xml:space="preserve">. Initial decompression by </w:t>
      </w:r>
      <w:proofErr w:type="spellStart"/>
      <w:r w:rsidRPr="009C279A">
        <w:rPr>
          <w:sz w:val="20"/>
          <w:szCs w:val="20"/>
        </w:rPr>
        <w:t>ureteric</w:t>
      </w:r>
      <w:proofErr w:type="spellEnd"/>
      <w:r w:rsidRPr="009C279A">
        <w:rPr>
          <w:sz w:val="20"/>
          <w:szCs w:val="20"/>
        </w:rPr>
        <w:t xml:space="preserve"> stent is followed by corrective urological surgery. Whether untreated chronic transplant </w:t>
      </w:r>
      <w:proofErr w:type="spellStart"/>
      <w:r w:rsidRPr="009C279A">
        <w:rPr>
          <w:sz w:val="20"/>
          <w:szCs w:val="20"/>
        </w:rPr>
        <w:t>vesicoureteric</w:t>
      </w:r>
      <w:proofErr w:type="spellEnd"/>
      <w:r w:rsidRPr="009C279A">
        <w:rPr>
          <w:sz w:val="20"/>
          <w:szCs w:val="20"/>
        </w:rPr>
        <w:t xml:space="preserve"> reflux produces irreversible </w:t>
      </w:r>
      <w:proofErr w:type="spellStart"/>
      <w:r w:rsidRPr="009C279A">
        <w:rPr>
          <w:sz w:val="20"/>
          <w:szCs w:val="20"/>
        </w:rPr>
        <w:t>parenchymal</w:t>
      </w:r>
      <w:proofErr w:type="spellEnd"/>
      <w:r w:rsidRPr="009C279A">
        <w:rPr>
          <w:sz w:val="20"/>
          <w:szCs w:val="20"/>
        </w:rPr>
        <w:t xml:space="preserve"> scarring is uncertain</w:t>
      </w:r>
      <w:r w:rsidR="00AE1E6F" w:rsidRPr="009C279A">
        <w:rPr>
          <w:sz w:val="20"/>
          <w:szCs w:val="20"/>
        </w:rPr>
        <w:t xml:space="preserve"> [</w:t>
      </w:r>
      <w:r w:rsidR="00AE1E6F" w:rsidRPr="009C279A">
        <w:rPr>
          <w:b/>
          <w:bCs/>
          <w:sz w:val="20"/>
          <w:szCs w:val="20"/>
        </w:rPr>
        <w:t>92, 93</w:t>
      </w:r>
      <w:r w:rsidR="00AE1E6F" w:rsidRPr="009C279A">
        <w:rPr>
          <w:sz w:val="20"/>
          <w:szCs w:val="20"/>
        </w:rPr>
        <w:t>]</w:t>
      </w:r>
      <w:r w:rsidRPr="009C279A">
        <w:rPr>
          <w:sz w:val="20"/>
          <w:szCs w:val="20"/>
        </w:rPr>
        <w:t>.</w:t>
      </w:r>
    </w:p>
    <w:p w:rsidR="00267590" w:rsidRPr="009C279A" w:rsidRDefault="00267590" w:rsidP="00302BDD">
      <w:pPr>
        <w:bidi w:val="0"/>
        <w:snapToGrid w:val="0"/>
        <w:jc w:val="both"/>
        <w:rPr>
          <w:b/>
          <w:bCs/>
          <w:i/>
          <w:iCs/>
          <w:sz w:val="20"/>
          <w:szCs w:val="20"/>
        </w:rPr>
      </w:pPr>
      <w:r w:rsidRPr="009C279A">
        <w:rPr>
          <w:b/>
          <w:bCs/>
          <w:i/>
          <w:iCs/>
          <w:sz w:val="20"/>
          <w:szCs w:val="20"/>
        </w:rPr>
        <w:t>Differential Diagnosis</w:t>
      </w:r>
    </w:p>
    <w:p w:rsidR="00302BDD" w:rsidRPr="009C279A" w:rsidRDefault="00302BDD" w:rsidP="00302BDD">
      <w:pPr>
        <w:autoSpaceDE w:val="0"/>
        <w:autoSpaceDN w:val="0"/>
        <w:bidi w:val="0"/>
        <w:adjustRightInd w:val="0"/>
        <w:snapToGrid w:val="0"/>
        <w:jc w:val="center"/>
        <w:rPr>
          <w:b/>
          <w:bCs/>
          <w:sz w:val="20"/>
          <w:szCs w:val="20"/>
          <w:lang w:eastAsia="zh-CN"/>
        </w:rPr>
      </w:pPr>
    </w:p>
    <w:p w:rsidR="00D326F4" w:rsidRPr="009C279A" w:rsidRDefault="00D326F4" w:rsidP="00302BDD">
      <w:pPr>
        <w:autoSpaceDE w:val="0"/>
        <w:autoSpaceDN w:val="0"/>
        <w:bidi w:val="0"/>
        <w:adjustRightInd w:val="0"/>
        <w:snapToGrid w:val="0"/>
        <w:jc w:val="both"/>
        <w:rPr>
          <w:sz w:val="20"/>
          <w:szCs w:val="20"/>
          <w:lang w:eastAsia="zh-CN"/>
        </w:rPr>
      </w:pPr>
      <w:r w:rsidRPr="009C279A">
        <w:rPr>
          <w:b/>
          <w:bCs/>
          <w:sz w:val="20"/>
          <w:szCs w:val="20"/>
        </w:rPr>
        <w:t xml:space="preserve">Table 2: </w:t>
      </w:r>
      <w:r w:rsidRPr="009C279A">
        <w:rPr>
          <w:sz w:val="20"/>
          <w:szCs w:val="20"/>
        </w:rPr>
        <w:t>Differential diagnosis of chronic allograft nephropathy (CAN)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tblGrid>
      <w:tr w:rsidR="00D326F4" w:rsidRPr="009C279A" w:rsidTr="00302BDD">
        <w:trPr>
          <w:jc w:val="center"/>
        </w:trPr>
        <w:tc>
          <w:tcPr>
            <w:tcW w:w="0" w:type="auto"/>
            <w:vAlign w:val="center"/>
          </w:tcPr>
          <w:p w:rsidR="00D326F4" w:rsidRPr="009C279A" w:rsidRDefault="00D326F4" w:rsidP="00302BDD">
            <w:pPr>
              <w:autoSpaceDE w:val="0"/>
              <w:autoSpaceDN w:val="0"/>
              <w:bidi w:val="0"/>
              <w:adjustRightInd w:val="0"/>
              <w:snapToGrid w:val="0"/>
              <w:jc w:val="both"/>
              <w:rPr>
                <w:rFonts w:eastAsiaTheme="minorEastAsia"/>
                <w:b/>
                <w:bCs/>
                <w:color w:val="000000"/>
                <w:sz w:val="20"/>
                <w:szCs w:val="20"/>
              </w:rPr>
            </w:pPr>
            <w:r w:rsidRPr="009C279A">
              <w:rPr>
                <w:rFonts w:eastAsiaTheme="minorEastAsia"/>
                <w:b/>
                <w:bCs/>
                <w:color w:val="000000"/>
                <w:sz w:val="20"/>
                <w:szCs w:val="20"/>
              </w:rPr>
              <w:t>Structural or infective</w:t>
            </w:r>
          </w:p>
          <w:p w:rsidR="00D326F4" w:rsidRPr="009C279A" w:rsidRDefault="00D326F4" w:rsidP="009C279A">
            <w:pPr>
              <w:numPr>
                <w:ilvl w:val="0"/>
                <w:numId w:val="5"/>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proofErr w:type="spellStart"/>
            <w:r w:rsidRPr="009C279A">
              <w:rPr>
                <w:rFonts w:eastAsiaTheme="minorEastAsia"/>
                <w:color w:val="000000"/>
                <w:sz w:val="20"/>
                <w:szCs w:val="20"/>
              </w:rPr>
              <w:t>Ureteric</w:t>
            </w:r>
            <w:proofErr w:type="spellEnd"/>
            <w:r w:rsidRPr="009C279A">
              <w:rPr>
                <w:rFonts w:eastAsiaTheme="minorEastAsia"/>
                <w:color w:val="000000"/>
                <w:sz w:val="20"/>
                <w:szCs w:val="20"/>
              </w:rPr>
              <w:t xml:space="preserve"> obstruction</w:t>
            </w:r>
          </w:p>
          <w:p w:rsidR="00D326F4" w:rsidRPr="009C279A" w:rsidRDefault="00D326F4" w:rsidP="009C279A">
            <w:pPr>
              <w:numPr>
                <w:ilvl w:val="0"/>
                <w:numId w:val="5"/>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Lower urinary tract obstruction</w:t>
            </w:r>
          </w:p>
          <w:p w:rsidR="00D326F4" w:rsidRPr="009C279A" w:rsidRDefault="00D326F4" w:rsidP="009C279A">
            <w:pPr>
              <w:numPr>
                <w:ilvl w:val="0"/>
                <w:numId w:val="5"/>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 xml:space="preserve">Renal arterial </w:t>
            </w:r>
            <w:proofErr w:type="spellStart"/>
            <w:r w:rsidRPr="009C279A">
              <w:rPr>
                <w:rFonts w:eastAsiaTheme="minorEastAsia"/>
                <w:color w:val="000000"/>
                <w:sz w:val="20"/>
                <w:szCs w:val="20"/>
              </w:rPr>
              <w:t>stenosis</w:t>
            </w:r>
            <w:proofErr w:type="spellEnd"/>
          </w:p>
          <w:p w:rsidR="00D326F4" w:rsidRPr="009C279A" w:rsidRDefault="00D326F4" w:rsidP="009C279A">
            <w:pPr>
              <w:numPr>
                <w:ilvl w:val="0"/>
                <w:numId w:val="5"/>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 xml:space="preserve">Recurrent </w:t>
            </w:r>
            <w:proofErr w:type="spellStart"/>
            <w:r w:rsidRPr="009C279A">
              <w:rPr>
                <w:rFonts w:eastAsiaTheme="minorEastAsia"/>
                <w:color w:val="000000"/>
                <w:sz w:val="20"/>
                <w:szCs w:val="20"/>
              </w:rPr>
              <w:t>pyelonephritis</w:t>
            </w:r>
            <w:proofErr w:type="spellEnd"/>
            <w:r w:rsidRPr="009C279A">
              <w:rPr>
                <w:rFonts w:eastAsiaTheme="minorEastAsia"/>
                <w:color w:val="000000"/>
                <w:sz w:val="20"/>
                <w:szCs w:val="20"/>
              </w:rPr>
              <w:t xml:space="preserve"> or </w:t>
            </w:r>
            <w:proofErr w:type="spellStart"/>
            <w:r w:rsidRPr="009C279A">
              <w:rPr>
                <w:rFonts w:eastAsiaTheme="minorEastAsia"/>
                <w:color w:val="000000"/>
                <w:sz w:val="20"/>
                <w:szCs w:val="20"/>
              </w:rPr>
              <w:t>vesicoureteric</w:t>
            </w:r>
            <w:proofErr w:type="spellEnd"/>
            <w:r w:rsidRPr="009C279A">
              <w:rPr>
                <w:rFonts w:eastAsiaTheme="minorEastAsia"/>
                <w:color w:val="000000"/>
                <w:sz w:val="20"/>
                <w:szCs w:val="20"/>
              </w:rPr>
              <w:t xml:space="preserve"> reflux</w:t>
            </w:r>
          </w:p>
          <w:p w:rsidR="00D326F4" w:rsidRPr="009C279A" w:rsidRDefault="00D326F4" w:rsidP="009C279A">
            <w:pPr>
              <w:numPr>
                <w:ilvl w:val="0"/>
                <w:numId w:val="5"/>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proofErr w:type="spellStart"/>
            <w:r w:rsidRPr="009C279A">
              <w:rPr>
                <w:rFonts w:eastAsiaTheme="minorEastAsia"/>
                <w:color w:val="000000"/>
                <w:sz w:val="20"/>
                <w:szCs w:val="20"/>
              </w:rPr>
              <w:t>Polyoma</w:t>
            </w:r>
            <w:proofErr w:type="spellEnd"/>
            <w:r w:rsidRPr="009C279A">
              <w:rPr>
                <w:rFonts w:eastAsiaTheme="minorEastAsia"/>
                <w:color w:val="000000"/>
                <w:sz w:val="20"/>
                <w:szCs w:val="20"/>
              </w:rPr>
              <w:t xml:space="preserve"> (BK) virus nephropathy</w:t>
            </w:r>
          </w:p>
          <w:p w:rsidR="00D326F4" w:rsidRPr="009C279A" w:rsidRDefault="00D326F4" w:rsidP="00302BDD">
            <w:pPr>
              <w:autoSpaceDE w:val="0"/>
              <w:autoSpaceDN w:val="0"/>
              <w:bidi w:val="0"/>
              <w:adjustRightInd w:val="0"/>
              <w:snapToGrid w:val="0"/>
              <w:jc w:val="both"/>
              <w:rPr>
                <w:rFonts w:eastAsiaTheme="minorEastAsia"/>
                <w:b/>
                <w:bCs/>
                <w:color w:val="000000"/>
                <w:sz w:val="20"/>
                <w:szCs w:val="20"/>
              </w:rPr>
            </w:pPr>
            <w:proofErr w:type="spellStart"/>
            <w:r w:rsidRPr="009C279A">
              <w:rPr>
                <w:rFonts w:eastAsiaTheme="minorEastAsia"/>
                <w:b/>
                <w:bCs/>
                <w:color w:val="000000"/>
                <w:sz w:val="20"/>
                <w:szCs w:val="20"/>
              </w:rPr>
              <w:t>Alloimmune</w:t>
            </w:r>
            <w:proofErr w:type="spellEnd"/>
            <w:r w:rsidRPr="009C279A">
              <w:rPr>
                <w:rFonts w:eastAsiaTheme="minorEastAsia"/>
                <w:b/>
                <w:bCs/>
                <w:color w:val="000000"/>
                <w:sz w:val="20"/>
                <w:szCs w:val="20"/>
              </w:rPr>
              <w:t xml:space="preserve"> injury</w:t>
            </w:r>
          </w:p>
          <w:p w:rsidR="00D326F4" w:rsidRPr="009C279A" w:rsidRDefault="00D326F4" w:rsidP="009C279A">
            <w:pPr>
              <w:numPr>
                <w:ilvl w:val="0"/>
                <w:numId w:val="6"/>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Late acute rejection (iatrogenic or patient non-compliance)</w:t>
            </w:r>
          </w:p>
          <w:p w:rsidR="00D326F4" w:rsidRPr="009C279A" w:rsidRDefault="00D326F4" w:rsidP="009C279A">
            <w:pPr>
              <w:numPr>
                <w:ilvl w:val="0"/>
                <w:numId w:val="6"/>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Chronic cellular rejection</w:t>
            </w:r>
          </w:p>
          <w:p w:rsidR="00D326F4" w:rsidRPr="009C279A" w:rsidRDefault="00D326F4" w:rsidP="009C279A">
            <w:pPr>
              <w:numPr>
                <w:ilvl w:val="0"/>
                <w:numId w:val="6"/>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 xml:space="preserve">Chronic antibody-mediated rejection with transplant </w:t>
            </w:r>
            <w:proofErr w:type="spellStart"/>
            <w:r w:rsidRPr="009C279A">
              <w:rPr>
                <w:rFonts w:eastAsiaTheme="minorEastAsia"/>
                <w:color w:val="000000"/>
                <w:sz w:val="20"/>
                <w:szCs w:val="20"/>
              </w:rPr>
              <w:t>glomerulopathy</w:t>
            </w:r>
            <w:proofErr w:type="spellEnd"/>
          </w:p>
          <w:p w:rsidR="00D326F4" w:rsidRPr="009C279A" w:rsidRDefault="00D326F4" w:rsidP="00302BDD">
            <w:pPr>
              <w:autoSpaceDE w:val="0"/>
              <w:autoSpaceDN w:val="0"/>
              <w:bidi w:val="0"/>
              <w:adjustRightInd w:val="0"/>
              <w:snapToGrid w:val="0"/>
              <w:jc w:val="both"/>
              <w:rPr>
                <w:rFonts w:eastAsiaTheme="minorEastAsia"/>
                <w:b/>
                <w:bCs/>
                <w:color w:val="000000"/>
                <w:sz w:val="20"/>
                <w:szCs w:val="20"/>
              </w:rPr>
            </w:pPr>
            <w:r w:rsidRPr="009C279A">
              <w:rPr>
                <w:rFonts w:eastAsiaTheme="minorEastAsia"/>
                <w:b/>
                <w:bCs/>
                <w:color w:val="000000"/>
                <w:sz w:val="20"/>
                <w:szCs w:val="20"/>
              </w:rPr>
              <w:t xml:space="preserve">Other </w:t>
            </w:r>
            <w:proofErr w:type="spellStart"/>
            <w:r w:rsidRPr="009C279A">
              <w:rPr>
                <w:rFonts w:eastAsiaTheme="minorEastAsia"/>
                <w:b/>
                <w:bCs/>
                <w:color w:val="000000"/>
                <w:sz w:val="20"/>
                <w:szCs w:val="20"/>
              </w:rPr>
              <w:t>pathophysiology</w:t>
            </w:r>
            <w:proofErr w:type="spellEnd"/>
          </w:p>
          <w:p w:rsidR="00D326F4" w:rsidRPr="009C279A" w:rsidRDefault="00D326F4" w:rsidP="009C279A">
            <w:pPr>
              <w:numPr>
                <w:ilvl w:val="0"/>
                <w:numId w:val="7"/>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 xml:space="preserve">Non-specific </w:t>
            </w:r>
            <w:proofErr w:type="spellStart"/>
            <w:r w:rsidRPr="009C279A">
              <w:rPr>
                <w:rFonts w:eastAsiaTheme="minorEastAsia"/>
                <w:color w:val="000000"/>
                <w:sz w:val="20"/>
                <w:szCs w:val="20"/>
              </w:rPr>
              <w:t>sclerosing</w:t>
            </w:r>
            <w:proofErr w:type="spellEnd"/>
            <w:r w:rsidRPr="009C279A">
              <w:rPr>
                <w:rFonts w:eastAsiaTheme="minorEastAsia"/>
                <w:color w:val="000000"/>
                <w:sz w:val="20"/>
                <w:szCs w:val="20"/>
              </w:rPr>
              <w:t xml:space="preserve"> </w:t>
            </w:r>
            <w:proofErr w:type="spellStart"/>
            <w:r w:rsidRPr="009C279A">
              <w:rPr>
                <w:rFonts w:eastAsiaTheme="minorEastAsia"/>
                <w:color w:val="000000"/>
                <w:sz w:val="20"/>
                <w:szCs w:val="20"/>
              </w:rPr>
              <w:t>tubulointerstitial</w:t>
            </w:r>
            <w:proofErr w:type="spellEnd"/>
            <w:r w:rsidRPr="009C279A">
              <w:rPr>
                <w:rFonts w:eastAsiaTheme="minorEastAsia"/>
                <w:color w:val="000000"/>
                <w:sz w:val="20"/>
                <w:szCs w:val="20"/>
              </w:rPr>
              <w:t xml:space="preserve"> damage (formally designated as chronic</w:t>
            </w:r>
          </w:p>
          <w:p w:rsidR="00D326F4" w:rsidRPr="009C279A" w:rsidRDefault="00D326F4" w:rsidP="009C279A">
            <w:pPr>
              <w:numPr>
                <w:ilvl w:val="0"/>
                <w:numId w:val="7"/>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allograft nephropathy)</w:t>
            </w:r>
          </w:p>
          <w:p w:rsidR="00D326F4" w:rsidRPr="009C279A" w:rsidRDefault="00D326F4" w:rsidP="009C279A">
            <w:pPr>
              <w:numPr>
                <w:ilvl w:val="0"/>
                <w:numId w:val="7"/>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 xml:space="preserve">Chronic </w:t>
            </w:r>
            <w:proofErr w:type="spellStart"/>
            <w:r w:rsidRPr="009C279A">
              <w:rPr>
                <w:rFonts w:eastAsiaTheme="minorEastAsia"/>
                <w:color w:val="000000"/>
                <w:sz w:val="20"/>
                <w:szCs w:val="20"/>
              </w:rPr>
              <w:t>calcineurin</w:t>
            </w:r>
            <w:proofErr w:type="spellEnd"/>
            <w:r w:rsidRPr="009C279A">
              <w:rPr>
                <w:rFonts w:eastAsiaTheme="minorEastAsia"/>
                <w:color w:val="000000"/>
                <w:sz w:val="20"/>
                <w:szCs w:val="20"/>
              </w:rPr>
              <w:t xml:space="preserve"> inhibitor </w:t>
            </w:r>
            <w:proofErr w:type="spellStart"/>
            <w:r w:rsidRPr="009C279A">
              <w:rPr>
                <w:rFonts w:eastAsiaTheme="minorEastAsia"/>
                <w:color w:val="000000"/>
                <w:sz w:val="20"/>
                <w:szCs w:val="20"/>
              </w:rPr>
              <w:t>nephrotoxicity</w:t>
            </w:r>
            <w:proofErr w:type="spellEnd"/>
          </w:p>
          <w:p w:rsidR="00D326F4" w:rsidRPr="009C279A" w:rsidRDefault="00D326F4" w:rsidP="009C279A">
            <w:pPr>
              <w:numPr>
                <w:ilvl w:val="0"/>
                <w:numId w:val="7"/>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 xml:space="preserve">Thrombotic </w:t>
            </w:r>
            <w:proofErr w:type="spellStart"/>
            <w:r w:rsidRPr="009C279A">
              <w:rPr>
                <w:rFonts w:eastAsiaTheme="minorEastAsia"/>
                <w:color w:val="000000"/>
                <w:sz w:val="20"/>
                <w:szCs w:val="20"/>
              </w:rPr>
              <w:t>microangiopathy</w:t>
            </w:r>
            <w:proofErr w:type="spellEnd"/>
          </w:p>
          <w:p w:rsidR="00D326F4" w:rsidRPr="009C279A" w:rsidRDefault="00D326F4" w:rsidP="009C279A">
            <w:pPr>
              <w:numPr>
                <w:ilvl w:val="0"/>
                <w:numId w:val="7"/>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 xml:space="preserve">Recurrent or de-novo </w:t>
            </w:r>
            <w:proofErr w:type="spellStart"/>
            <w:r w:rsidRPr="009C279A">
              <w:rPr>
                <w:rFonts w:eastAsiaTheme="minorEastAsia"/>
                <w:color w:val="000000"/>
                <w:sz w:val="20"/>
                <w:szCs w:val="20"/>
              </w:rPr>
              <w:t>glomerulonephritis</w:t>
            </w:r>
            <w:proofErr w:type="spellEnd"/>
          </w:p>
          <w:p w:rsidR="00D326F4" w:rsidRPr="009C279A" w:rsidRDefault="00D326F4" w:rsidP="009C279A">
            <w:pPr>
              <w:numPr>
                <w:ilvl w:val="0"/>
                <w:numId w:val="7"/>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Poorly controlled hypertension</w:t>
            </w:r>
          </w:p>
          <w:p w:rsidR="00D326F4" w:rsidRPr="009C279A" w:rsidRDefault="00D326F4" w:rsidP="009C279A">
            <w:pPr>
              <w:numPr>
                <w:ilvl w:val="0"/>
                <w:numId w:val="7"/>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Metabolic disorders (</w:t>
            </w:r>
            <w:proofErr w:type="spellStart"/>
            <w:r w:rsidRPr="009C279A">
              <w:rPr>
                <w:rFonts w:eastAsiaTheme="minorEastAsia"/>
                <w:color w:val="000000"/>
                <w:sz w:val="20"/>
                <w:szCs w:val="20"/>
              </w:rPr>
              <w:t>eg</w:t>
            </w:r>
            <w:proofErr w:type="spellEnd"/>
            <w:r w:rsidRPr="009C279A">
              <w:rPr>
                <w:rFonts w:eastAsiaTheme="minorEastAsia"/>
                <w:color w:val="000000"/>
                <w:sz w:val="20"/>
                <w:szCs w:val="20"/>
              </w:rPr>
              <w:t xml:space="preserve">, </w:t>
            </w:r>
            <w:proofErr w:type="spellStart"/>
            <w:r w:rsidRPr="009C279A">
              <w:rPr>
                <w:rFonts w:eastAsiaTheme="minorEastAsia"/>
                <w:color w:val="000000"/>
                <w:sz w:val="20"/>
                <w:szCs w:val="20"/>
              </w:rPr>
              <w:t>hypercalcaemia</w:t>
            </w:r>
            <w:proofErr w:type="spellEnd"/>
            <w:r w:rsidRPr="009C279A">
              <w:rPr>
                <w:rFonts w:eastAsiaTheme="minorEastAsia"/>
                <w:color w:val="000000"/>
                <w:sz w:val="20"/>
                <w:szCs w:val="20"/>
              </w:rPr>
              <w:t>)</w:t>
            </w:r>
          </w:p>
          <w:p w:rsidR="00D326F4" w:rsidRPr="009C279A" w:rsidRDefault="00D326F4" w:rsidP="009C279A">
            <w:pPr>
              <w:numPr>
                <w:ilvl w:val="0"/>
                <w:numId w:val="7"/>
              </w:numPr>
              <w:tabs>
                <w:tab w:val="clear" w:pos="720"/>
              </w:tabs>
              <w:autoSpaceDE w:val="0"/>
              <w:autoSpaceDN w:val="0"/>
              <w:bidi w:val="0"/>
              <w:adjustRightInd w:val="0"/>
              <w:snapToGrid w:val="0"/>
              <w:ind w:left="532" w:hangingChars="266" w:hanging="532"/>
              <w:jc w:val="both"/>
              <w:rPr>
                <w:rFonts w:eastAsiaTheme="minorEastAsia"/>
                <w:color w:val="000000"/>
                <w:sz w:val="20"/>
                <w:szCs w:val="20"/>
              </w:rPr>
            </w:pPr>
            <w:r w:rsidRPr="009C279A">
              <w:rPr>
                <w:rFonts w:eastAsiaTheme="minorEastAsia"/>
                <w:color w:val="000000"/>
                <w:sz w:val="20"/>
                <w:szCs w:val="20"/>
              </w:rPr>
              <w:t>Concomitant drugs (</w:t>
            </w:r>
            <w:proofErr w:type="spellStart"/>
            <w:r w:rsidRPr="009C279A">
              <w:rPr>
                <w:rFonts w:eastAsiaTheme="minorEastAsia"/>
                <w:color w:val="000000"/>
                <w:sz w:val="20"/>
                <w:szCs w:val="20"/>
              </w:rPr>
              <w:t>eg</w:t>
            </w:r>
            <w:proofErr w:type="spellEnd"/>
            <w:r w:rsidRPr="009C279A">
              <w:rPr>
                <w:rFonts w:eastAsiaTheme="minorEastAsia"/>
                <w:color w:val="000000"/>
                <w:sz w:val="20"/>
                <w:szCs w:val="20"/>
              </w:rPr>
              <w:t xml:space="preserve">, </w:t>
            </w:r>
            <w:proofErr w:type="spellStart"/>
            <w:r w:rsidRPr="009C279A">
              <w:rPr>
                <w:rFonts w:eastAsiaTheme="minorEastAsia"/>
                <w:color w:val="000000"/>
                <w:sz w:val="20"/>
                <w:szCs w:val="20"/>
              </w:rPr>
              <w:t>angiotensin-coverting</w:t>
            </w:r>
            <w:proofErr w:type="spellEnd"/>
            <w:r w:rsidRPr="009C279A">
              <w:rPr>
                <w:rFonts w:eastAsiaTheme="minorEastAsia"/>
                <w:color w:val="000000"/>
                <w:sz w:val="20"/>
                <w:szCs w:val="20"/>
              </w:rPr>
              <w:t xml:space="preserve"> enzyme inhibitors, </w:t>
            </w:r>
            <w:proofErr w:type="spellStart"/>
            <w:r w:rsidRPr="009C279A">
              <w:rPr>
                <w:rFonts w:eastAsiaTheme="minorEastAsia"/>
                <w:color w:val="000000"/>
                <w:sz w:val="20"/>
                <w:szCs w:val="20"/>
              </w:rPr>
              <w:t>angiotensin</w:t>
            </w:r>
            <w:proofErr w:type="spellEnd"/>
            <w:r w:rsidRPr="009C279A">
              <w:rPr>
                <w:rFonts w:eastAsiaTheme="minorEastAsia"/>
                <w:color w:val="000000"/>
                <w:sz w:val="20"/>
                <w:szCs w:val="20"/>
              </w:rPr>
              <w:t xml:space="preserve"> receptor blocker, non-steroidal anti-inflammatory drugs, </w:t>
            </w:r>
            <w:proofErr w:type="spellStart"/>
            <w:r w:rsidRPr="009C279A">
              <w:rPr>
                <w:rFonts w:eastAsiaTheme="minorEastAsia"/>
                <w:color w:val="000000"/>
                <w:sz w:val="20"/>
                <w:szCs w:val="20"/>
              </w:rPr>
              <w:t>cyclooxygenase</w:t>
            </w:r>
            <w:proofErr w:type="spellEnd"/>
            <w:r w:rsidRPr="009C279A">
              <w:rPr>
                <w:rFonts w:eastAsiaTheme="minorEastAsia"/>
                <w:color w:val="000000"/>
                <w:sz w:val="20"/>
                <w:szCs w:val="20"/>
              </w:rPr>
              <w:t>-II inhibitors)</w:t>
            </w:r>
          </w:p>
          <w:p w:rsidR="00D326F4" w:rsidRPr="009C279A" w:rsidRDefault="00D326F4" w:rsidP="009C279A">
            <w:pPr>
              <w:numPr>
                <w:ilvl w:val="0"/>
                <w:numId w:val="7"/>
              </w:numPr>
              <w:tabs>
                <w:tab w:val="clear" w:pos="720"/>
              </w:tabs>
              <w:autoSpaceDE w:val="0"/>
              <w:autoSpaceDN w:val="0"/>
              <w:bidi w:val="0"/>
              <w:adjustRightInd w:val="0"/>
              <w:snapToGrid w:val="0"/>
              <w:ind w:left="532" w:hangingChars="266" w:hanging="532"/>
              <w:jc w:val="both"/>
              <w:rPr>
                <w:rFonts w:eastAsiaTheme="minorEastAsia"/>
                <w:b/>
                <w:bCs/>
                <w:color w:val="000000"/>
                <w:sz w:val="20"/>
                <w:szCs w:val="20"/>
              </w:rPr>
            </w:pPr>
            <w:r w:rsidRPr="009C279A">
              <w:rPr>
                <w:rFonts w:eastAsiaTheme="minorEastAsia"/>
                <w:color w:val="000000"/>
                <w:sz w:val="20"/>
                <w:szCs w:val="20"/>
              </w:rPr>
              <w:t>Acute kidney injury associated with major medical illness</w:t>
            </w:r>
          </w:p>
        </w:tc>
      </w:tr>
    </w:tbl>
    <w:p w:rsidR="00302BDD" w:rsidRPr="009C279A" w:rsidRDefault="00302BDD" w:rsidP="00302BDD">
      <w:pPr>
        <w:bidi w:val="0"/>
        <w:snapToGrid w:val="0"/>
        <w:ind w:firstLine="425"/>
        <w:jc w:val="both"/>
        <w:rPr>
          <w:sz w:val="20"/>
          <w:szCs w:val="20"/>
          <w:lang w:eastAsia="zh-CN"/>
        </w:rPr>
      </w:pPr>
    </w:p>
    <w:p w:rsidR="00302BDD" w:rsidRPr="009C279A" w:rsidRDefault="00302BDD" w:rsidP="00302BDD">
      <w:pPr>
        <w:bidi w:val="0"/>
        <w:snapToGrid w:val="0"/>
        <w:ind w:firstLine="425"/>
        <w:jc w:val="both"/>
        <w:rPr>
          <w:sz w:val="20"/>
          <w:szCs w:val="20"/>
        </w:rPr>
      </w:pPr>
      <w:r w:rsidRPr="009C279A">
        <w:rPr>
          <w:sz w:val="20"/>
          <w:szCs w:val="20"/>
        </w:rPr>
        <w:t xml:space="preserve">It is important to distinguish between factors that are associated with, or that correlate with, progressive allograft dysfunction or chronic graft failure and the </w:t>
      </w:r>
      <w:proofErr w:type="spellStart"/>
      <w:r w:rsidRPr="009C279A">
        <w:rPr>
          <w:sz w:val="20"/>
          <w:szCs w:val="20"/>
        </w:rPr>
        <w:t>pathophysiologic</w:t>
      </w:r>
      <w:proofErr w:type="spellEnd"/>
      <w:r w:rsidRPr="009C279A">
        <w:rPr>
          <w:sz w:val="20"/>
          <w:szCs w:val="20"/>
        </w:rPr>
        <w:t xml:space="preserve"> causes of renal allograft damage. </w:t>
      </w:r>
      <w:r w:rsidRPr="009C279A">
        <w:rPr>
          <w:sz w:val="20"/>
          <w:szCs w:val="20"/>
        </w:rPr>
        <w:lastRenderedPageBreak/>
        <w:t xml:space="preserve">The kidney has a relatively stereotypic response to injury, thus </w:t>
      </w:r>
      <w:proofErr w:type="spellStart"/>
      <w:r w:rsidRPr="009C279A">
        <w:rPr>
          <w:sz w:val="20"/>
          <w:szCs w:val="20"/>
        </w:rPr>
        <w:t>histologic</w:t>
      </w:r>
      <w:proofErr w:type="spellEnd"/>
      <w:r w:rsidRPr="009C279A">
        <w:rPr>
          <w:sz w:val="20"/>
          <w:szCs w:val="20"/>
        </w:rPr>
        <w:t xml:space="preserve"> description alone may not help in understanding the cause of injury. However, longitudinal </w:t>
      </w:r>
      <w:proofErr w:type="spellStart"/>
      <w:r w:rsidRPr="009C279A">
        <w:rPr>
          <w:sz w:val="20"/>
          <w:szCs w:val="20"/>
        </w:rPr>
        <w:t>histologic</w:t>
      </w:r>
      <w:proofErr w:type="spellEnd"/>
      <w:r w:rsidRPr="009C279A">
        <w:rPr>
          <w:sz w:val="20"/>
          <w:szCs w:val="20"/>
        </w:rPr>
        <w:t xml:space="preserve"> studies are providing an understanding of the processes of chronic allograft damage and identifying strategies for prevention and treatment [</w:t>
      </w:r>
      <w:r w:rsidRPr="009C279A">
        <w:rPr>
          <w:b/>
          <w:bCs/>
          <w:sz w:val="20"/>
          <w:szCs w:val="20"/>
        </w:rPr>
        <w:t>34</w:t>
      </w:r>
      <w:r w:rsidRPr="009C279A">
        <w:rPr>
          <w:sz w:val="20"/>
          <w:szCs w:val="20"/>
        </w:rPr>
        <w:t>].</w:t>
      </w:r>
    </w:p>
    <w:p w:rsidR="00DB7FDF" w:rsidRPr="009C279A" w:rsidRDefault="0088043A" w:rsidP="00302BDD">
      <w:pPr>
        <w:bidi w:val="0"/>
        <w:snapToGrid w:val="0"/>
        <w:jc w:val="both"/>
        <w:rPr>
          <w:sz w:val="20"/>
          <w:szCs w:val="20"/>
        </w:rPr>
      </w:pPr>
      <w:r w:rsidRPr="009C279A">
        <w:rPr>
          <w:b/>
          <w:bCs/>
          <w:sz w:val="20"/>
          <w:szCs w:val="20"/>
        </w:rPr>
        <w:t>Preventive measures</w:t>
      </w:r>
    </w:p>
    <w:p w:rsidR="005F0361" w:rsidRPr="009C279A" w:rsidRDefault="005F0361" w:rsidP="00302BDD">
      <w:pPr>
        <w:autoSpaceDE w:val="0"/>
        <w:autoSpaceDN w:val="0"/>
        <w:bidi w:val="0"/>
        <w:adjustRightInd w:val="0"/>
        <w:snapToGrid w:val="0"/>
        <w:ind w:firstLine="425"/>
        <w:jc w:val="both"/>
        <w:rPr>
          <w:sz w:val="20"/>
          <w:szCs w:val="20"/>
        </w:rPr>
      </w:pPr>
      <w:r w:rsidRPr="009C279A">
        <w:rPr>
          <w:sz w:val="20"/>
          <w:szCs w:val="20"/>
        </w:rPr>
        <w:t xml:space="preserve">Prevention and early intervention in CAN remain long-term unmet medical needs in renal transplantation, as CAN eventually affects the majority of CNI-treated renal transplant recipients. CAN is usually not being detected early enough for treatments to effectively stop progression and prevent graft loss. Therefore, in the absence of routine protocol biopsies in many transplant </w:t>
      </w:r>
      <w:proofErr w:type="spellStart"/>
      <w:r w:rsidRPr="009C279A">
        <w:rPr>
          <w:sz w:val="20"/>
          <w:szCs w:val="20"/>
        </w:rPr>
        <w:t>centres</w:t>
      </w:r>
      <w:proofErr w:type="spellEnd"/>
      <w:r w:rsidRPr="009C279A">
        <w:rPr>
          <w:sz w:val="20"/>
          <w:szCs w:val="20"/>
        </w:rPr>
        <w:t xml:space="preserve">, there is a need to improve early detection of CAN through recognition of early clinical signs of renal damage such as changes in </w:t>
      </w:r>
      <w:proofErr w:type="spellStart"/>
      <w:r w:rsidRPr="009C279A">
        <w:rPr>
          <w:sz w:val="20"/>
          <w:szCs w:val="20"/>
        </w:rPr>
        <w:t>mGFR</w:t>
      </w:r>
      <w:proofErr w:type="spellEnd"/>
      <w:r w:rsidRPr="009C279A">
        <w:rPr>
          <w:sz w:val="20"/>
          <w:szCs w:val="20"/>
        </w:rPr>
        <w:t xml:space="preserve"> or </w:t>
      </w:r>
      <w:proofErr w:type="spellStart"/>
      <w:r w:rsidRPr="009C279A">
        <w:rPr>
          <w:sz w:val="20"/>
          <w:szCs w:val="20"/>
        </w:rPr>
        <w:t>eGFR</w:t>
      </w:r>
      <w:proofErr w:type="spellEnd"/>
      <w:r w:rsidRPr="009C279A">
        <w:rPr>
          <w:sz w:val="20"/>
          <w:szCs w:val="20"/>
        </w:rPr>
        <w:t xml:space="preserve">, which alert physicians before changes in serum </w:t>
      </w:r>
      <w:proofErr w:type="spellStart"/>
      <w:r w:rsidRPr="009C279A">
        <w:rPr>
          <w:sz w:val="20"/>
          <w:szCs w:val="20"/>
        </w:rPr>
        <w:t>creatinine</w:t>
      </w:r>
      <w:proofErr w:type="spellEnd"/>
      <w:r w:rsidRPr="009C279A">
        <w:rPr>
          <w:sz w:val="20"/>
          <w:szCs w:val="20"/>
        </w:rPr>
        <w:t xml:space="preserve"> or </w:t>
      </w:r>
      <w:proofErr w:type="spellStart"/>
      <w:r w:rsidRPr="009C279A">
        <w:rPr>
          <w:sz w:val="20"/>
          <w:szCs w:val="20"/>
        </w:rPr>
        <w:t>proteinuria</w:t>
      </w:r>
      <w:proofErr w:type="spellEnd"/>
      <w:r w:rsidRPr="009C279A">
        <w:rPr>
          <w:sz w:val="20"/>
          <w:szCs w:val="20"/>
        </w:rPr>
        <w:t>. In this way, early identification of</w:t>
      </w:r>
      <w:r w:rsidR="009F4A9B" w:rsidRPr="009C279A">
        <w:rPr>
          <w:sz w:val="20"/>
          <w:szCs w:val="20"/>
        </w:rPr>
        <w:t xml:space="preserve"> </w:t>
      </w:r>
      <w:r w:rsidRPr="009C279A">
        <w:rPr>
          <w:sz w:val="20"/>
          <w:szCs w:val="20"/>
        </w:rPr>
        <w:t>risk factors before CAN occurs, along with earlier detection, may prompt early intervention, with clinicians making changes to immunosuppressive regimens that may improve the outcomes of CAN. The use of PSIs early post-transplant may aid the management of CAN through minimizing the</w:t>
      </w:r>
      <w:r w:rsidR="009F4A9B" w:rsidRPr="009C279A">
        <w:rPr>
          <w:sz w:val="20"/>
          <w:szCs w:val="20"/>
        </w:rPr>
        <w:t xml:space="preserve"> </w:t>
      </w:r>
      <w:r w:rsidRPr="009C279A">
        <w:rPr>
          <w:sz w:val="20"/>
          <w:szCs w:val="20"/>
        </w:rPr>
        <w:t>use of CNIs, maintaining a low level of acute rejection and by reducing smooth muscle cell proliferation within the kidney. This approach is currently being investigated in a series of global clinical trials. In addition, a CNI-free</w:t>
      </w:r>
      <w:r w:rsidR="002055E4" w:rsidRPr="009C279A">
        <w:rPr>
          <w:sz w:val="20"/>
          <w:szCs w:val="20"/>
        </w:rPr>
        <w:t xml:space="preserve"> </w:t>
      </w:r>
      <w:r w:rsidRPr="009C279A">
        <w:rPr>
          <w:sz w:val="20"/>
          <w:szCs w:val="20"/>
        </w:rPr>
        <w:t xml:space="preserve">regimen utilizing </w:t>
      </w:r>
      <w:proofErr w:type="spellStart"/>
      <w:r w:rsidRPr="009C279A">
        <w:rPr>
          <w:sz w:val="20"/>
          <w:szCs w:val="20"/>
        </w:rPr>
        <w:t>mycophenolate</w:t>
      </w:r>
      <w:proofErr w:type="spellEnd"/>
      <w:r w:rsidRPr="009C279A">
        <w:rPr>
          <w:sz w:val="20"/>
          <w:szCs w:val="20"/>
        </w:rPr>
        <w:t xml:space="preserve"> therapy alone, or in combination with a PSI, may result in an improvement in renal function and graft survival without increasing the risk of acute rejection in patients with CAN. Long-term data also demonstrate that, compared to a CNI and MPA based regimen</w:t>
      </w:r>
      <w:r w:rsidRPr="009C279A">
        <w:rPr>
          <w:b/>
          <w:bCs/>
          <w:sz w:val="20"/>
          <w:szCs w:val="20"/>
        </w:rPr>
        <w:t xml:space="preserve">, </w:t>
      </w:r>
      <w:r w:rsidRPr="009C279A">
        <w:rPr>
          <w:sz w:val="20"/>
          <w:szCs w:val="20"/>
        </w:rPr>
        <w:t>MPA and PSI combination therapy preserved renal function and resulted in fewer graft losses, further suggesting that this regimen is a viable therapeutic option in the management of CAN [</w:t>
      </w:r>
      <w:r w:rsidRPr="009C279A">
        <w:rPr>
          <w:b/>
          <w:bCs/>
          <w:sz w:val="20"/>
          <w:szCs w:val="20"/>
        </w:rPr>
        <w:t>34</w:t>
      </w:r>
      <w:r w:rsidRPr="009C279A">
        <w:rPr>
          <w:sz w:val="20"/>
          <w:szCs w:val="20"/>
        </w:rPr>
        <w:t>].</w:t>
      </w:r>
    </w:p>
    <w:p w:rsidR="00DB7FDF" w:rsidRPr="009C279A" w:rsidRDefault="00DB7FDF" w:rsidP="00302BDD">
      <w:pPr>
        <w:bidi w:val="0"/>
        <w:snapToGrid w:val="0"/>
        <w:ind w:firstLine="425"/>
        <w:jc w:val="both"/>
        <w:rPr>
          <w:sz w:val="20"/>
          <w:szCs w:val="20"/>
        </w:rPr>
      </w:pPr>
      <w:r w:rsidRPr="009C279A">
        <w:rPr>
          <w:sz w:val="20"/>
          <w:szCs w:val="20"/>
        </w:rPr>
        <w:t>Even if the contributing factors to CAD can be identified, not all of them can be interrupted prior to and after grafting [</w:t>
      </w:r>
      <w:r w:rsidR="00434A33" w:rsidRPr="009C279A">
        <w:rPr>
          <w:b/>
          <w:bCs/>
          <w:sz w:val="20"/>
          <w:szCs w:val="20"/>
        </w:rPr>
        <w:t>94</w:t>
      </w:r>
      <w:r w:rsidRPr="009C279A">
        <w:rPr>
          <w:sz w:val="20"/>
          <w:szCs w:val="20"/>
        </w:rPr>
        <w:t>]. Improvements in medical and surgical strategies reduced the incidence of delayed graft function which is a key factor for CAD [</w:t>
      </w:r>
      <w:r w:rsidR="00434A33" w:rsidRPr="009C279A">
        <w:rPr>
          <w:b/>
          <w:bCs/>
          <w:sz w:val="20"/>
          <w:szCs w:val="20"/>
        </w:rPr>
        <w:t>95</w:t>
      </w:r>
      <w:r w:rsidRPr="009C279A">
        <w:rPr>
          <w:sz w:val="20"/>
          <w:szCs w:val="20"/>
        </w:rPr>
        <w:t>]. Most programs strive to minimize acute rejection rates based on the understanding that both clinical and subclinical rejections are major factors for the development of interstitial fibrosis and tubular atrophy [</w:t>
      </w:r>
      <w:r w:rsidR="007C3726" w:rsidRPr="009C279A">
        <w:rPr>
          <w:b/>
          <w:bCs/>
          <w:sz w:val="20"/>
          <w:szCs w:val="20"/>
        </w:rPr>
        <w:t>96</w:t>
      </w:r>
      <w:r w:rsidRPr="009C279A">
        <w:rPr>
          <w:sz w:val="20"/>
          <w:szCs w:val="20"/>
        </w:rPr>
        <w:t>]. Allocation strategies primarily aim for HLA-matched transplants that have an established superior long-term outcome compared with HLA-mismatched grafts [</w:t>
      </w:r>
      <w:r w:rsidR="007C3726" w:rsidRPr="009C279A">
        <w:rPr>
          <w:b/>
          <w:bCs/>
          <w:sz w:val="20"/>
          <w:szCs w:val="20"/>
        </w:rPr>
        <w:t>97</w:t>
      </w:r>
      <w:r w:rsidRPr="009C279A">
        <w:rPr>
          <w:sz w:val="20"/>
          <w:szCs w:val="20"/>
        </w:rPr>
        <w:t>].</w:t>
      </w:r>
    </w:p>
    <w:p w:rsidR="00DB7FDF" w:rsidRPr="009C279A" w:rsidRDefault="00DB7FDF" w:rsidP="00302BDD">
      <w:pPr>
        <w:bidi w:val="0"/>
        <w:snapToGrid w:val="0"/>
        <w:ind w:firstLine="425"/>
        <w:jc w:val="both"/>
        <w:rPr>
          <w:sz w:val="20"/>
          <w:szCs w:val="20"/>
        </w:rPr>
      </w:pPr>
      <w:r w:rsidRPr="009C279A">
        <w:rPr>
          <w:sz w:val="20"/>
          <w:szCs w:val="20"/>
        </w:rPr>
        <w:t>Additional preventive measures include the pre-transplant identification of sensitized patients and pre-</w:t>
      </w:r>
      <w:r w:rsidRPr="009C279A">
        <w:rPr>
          <w:sz w:val="20"/>
          <w:szCs w:val="20"/>
        </w:rPr>
        <w:lastRenderedPageBreak/>
        <w:t xml:space="preserve">treatment of sensitized recipients, because of the strong association between pre-sensitization and development of CAN or </w:t>
      </w:r>
      <w:proofErr w:type="spellStart"/>
      <w:r w:rsidRPr="009C279A">
        <w:rPr>
          <w:sz w:val="20"/>
          <w:szCs w:val="20"/>
        </w:rPr>
        <w:t>humoral</w:t>
      </w:r>
      <w:proofErr w:type="spellEnd"/>
      <w:r w:rsidRPr="009C279A">
        <w:rPr>
          <w:sz w:val="20"/>
          <w:szCs w:val="20"/>
        </w:rPr>
        <w:t>-driven chronic rejection [</w:t>
      </w:r>
      <w:r w:rsidR="007C3726" w:rsidRPr="009C279A">
        <w:rPr>
          <w:b/>
          <w:bCs/>
          <w:sz w:val="20"/>
          <w:szCs w:val="20"/>
        </w:rPr>
        <w:t>98</w:t>
      </w:r>
      <w:r w:rsidRPr="009C279A">
        <w:rPr>
          <w:sz w:val="20"/>
          <w:szCs w:val="20"/>
        </w:rPr>
        <w:t xml:space="preserve">]. Various modalities have been used for pre-treatment of sensitized patients, including either </w:t>
      </w:r>
      <w:proofErr w:type="spellStart"/>
      <w:r w:rsidRPr="009C279A">
        <w:rPr>
          <w:sz w:val="20"/>
          <w:szCs w:val="20"/>
        </w:rPr>
        <w:t>plasmaspheresis</w:t>
      </w:r>
      <w:proofErr w:type="spellEnd"/>
      <w:r w:rsidRPr="009C279A">
        <w:rPr>
          <w:sz w:val="20"/>
          <w:szCs w:val="20"/>
        </w:rPr>
        <w:t xml:space="preserve"> combined with intravenous </w:t>
      </w:r>
      <w:proofErr w:type="spellStart"/>
      <w:r w:rsidRPr="009C279A">
        <w:rPr>
          <w:sz w:val="20"/>
          <w:szCs w:val="20"/>
        </w:rPr>
        <w:t>immunoglobulins</w:t>
      </w:r>
      <w:proofErr w:type="spellEnd"/>
      <w:r w:rsidRPr="009C279A">
        <w:rPr>
          <w:sz w:val="20"/>
          <w:szCs w:val="20"/>
        </w:rPr>
        <w:t xml:space="preserve"> or </w:t>
      </w:r>
      <w:proofErr w:type="spellStart"/>
      <w:r w:rsidRPr="009C279A">
        <w:rPr>
          <w:sz w:val="20"/>
          <w:szCs w:val="20"/>
        </w:rPr>
        <w:t>rituximab</w:t>
      </w:r>
      <w:proofErr w:type="spellEnd"/>
      <w:r w:rsidRPr="009C279A">
        <w:rPr>
          <w:sz w:val="20"/>
          <w:szCs w:val="20"/>
        </w:rPr>
        <w:t xml:space="preserve"> [</w:t>
      </w:r>
      <w:r w:rsidR="007C3726" w:rsidRPr="009C279A">
        <w:rPr>
          <w:b/>
          <w:bCs/>
          <w:sz w:val="20"/>
          <w:szCs w:val="20"/>
        </w:rPr>
        <w:t>99</w:t>
      </w:r>
      <w:r w:rsidRPr="009C279A">
        <w:rPr>
          <w:sz w:val="20"/>
          <w:szCs w:val="20"/>
        </w:rPr>
        <w:t xml:space="preserve">]. After transplantation, a sufficient level of </w:t>
      </w:r>
      <w:proofErr w:type="spellStart"/>
      <w:r w:rsidRPr="009C279A">
        <w:rPr>
          <w:sz w:val="20"/>
          <w:szCs w:val="20"/>
        </w:rPr>
        <w:t>immunosuppression</w:t>
      </w:r>
      <w:proofErr w:type="spellEnd"/>
      <w:r w:rsidRPr="009C279A">
        <w:rPr>
          <w:sz w:val="20"/>
          <w:szCs w:val="20"/>
        </w:rPr>
        <w:t xml:space="preserve"> is definitely required to prevent the onset of acute rejection [</w:t>
      </w:r>
      <w:r w:rsidR="007C3726" w:rsidRPr="009C279A">
        <w:rPr>
          <w:b/>
          <w:bCs/>
          <w:sz w:val="20"/>
          <w:szCs w:val="20"/>
        </w:rPr>
        <w:t>94</w:t>
      </w:r>
      <w:r w:rsidRPr="009C279A">
        <w:rPr>
          <w:sz w:val="20"/>
          <w:szCs w:val="20"/>
        </w:rPr>
        <w:t>].</w:t>
      </w:r>
    </w:p>
    <w:p w:rsidR="00DB7FDF" w:rsidRPr="009C279A" w:rsidRDefault="00DB7FDF" w:rsidP="00302BDD">
      <w:pPr>
        <w:bidi w:val="0"/>
        <w:snapToGrid w:val="0"/>
        <w:ind w:firstLine="425"/>
        <w:jc w:val="both"/>
        <w:rPr>
          <w:sz w:val="20"/>
          <w:szCs w:val="20"/>
        </w:rPr>
      </w:pPr>
      <w:r w:rsidRPr="009C279A">
        <w:rPr>
          <w:sz w:val="20"/>
          <w:szCs w:val="20"/>
        </w:rPr>
        <w:t xml:space="preserve">Some investigators reported that, in the long term, practically all cyclosporine A-treated transplant patients showed </w:t>
      </w:r>
      <w:proofErr w:type="spellStart"/>
      <w:r w:rsidRPr="009C279A">
        <w:rPr>
          <w:sz w:val="20"/>
          <w:szCs w:val="20"/>
        </w:rPr>
        <w:t>histologic</w:t>
      </w:r>
      <w:proofErr w:type="spellEnd"/>
      <w:r w:rsidRPr="009C279A">
        <w:rPr>
          <w:sz w:val="20"/>
          <w:szCs w:val="20"/>
        </w:rPr>
        <w:t xml:space="preserve"> signs of </w:t>
      </w:r>
      <w:proofErr w:type="spellStart"/>
      <w:r w:rsidRPr="009C279A">
        <w:rPr>
          <w:sz w:val="20"/>
          <w:szCs w:val="20"/>
        </w:rPr>
        <w:t>nephrotoxicity</w:t>
      </w:r>
      <w:proofErr w:type="spellEnd"/>
      <w:r w:rsidRPr="009C279A">
        <w:rPr>
          <w:sz w:val="20"/>
          <w:szCs w:val="20"/>
        </w:rPr>
        <w:t>, but in spite of this the 10-year kidney graft survival was 95% [</w:t>
      </w:r>
      <w:r w:rsidR="007C3726" w:rsidRPr="009C279A">
        <w:rPr>
          <w:b/>
          <w:bCs/>
          <w:sz w:val="20"/>
          <w:szCs w:val="20"/>
        </w:rPr>
        <w:t>72</w:t>
      </w:r>
      <w:r w:rsidRPr="009C279A">
        <w:rPr>
          <w:sz w:val="20"/>
          <w:szCs w:val="20"/>
        </w:rPr>
        <w:t xml:space="preserve">]. Three main protocols have been investigated to prevent toxicity of </w:t>
      </w:r>
      <w:proofErr w:type="spellStart"/>
      <w:r w:rsidRPr="009C279A">
        <w:rPr>
          <w:sz w:val="20"/>
          <w:szCs w:val="20"/>
        </w:rPr>
        <w:t>calcineurin</w:t>
      </w:r>
      <w:proofErr w:type="spellEnd"/>
      <w:r w:rsidRPr="009C279A">
        <w:rPr>
          <w:sz w:val="20"/>
          <w:szCs w:val="20"/>
        </w:rPr>
        <w:t>-inhibitors (CNI): CNI minimization, CNI withdrawal and complete avoidance [</w:t>
      </w:r>
      <w:r w:rsidR="00D07C60" w:rsidRPr="009C279A">
        <w:rPr>
          <w:b/>
          <w:bCs/>
          <w:sz w:val="20"/>
          <w:szCs w:val="20"/>
        </w:rPr>
        <w:t>100</w:t>
      </w:r>
      <w:r w:rsidRPr="009C279A">
        <w:rPr>
          <w:sz w:val="20"/>
          <w:szCs w:val="20"/>
        </w:rPr>
        <w:t xml:space="preserve">]. Reduction and possible withdrawal of CNI with either the addition or continuation of </w:t>
      </w:r>
      <w:proofErr w:type="spellStart"/>
      <w:r w:rsidRPr="009C279A">
        <w:rPr>
          <w:sz w:val="20"/>
          <w:szCs w:val="20"/>
        </w:rPr>
        <w:t>mycophenolate</w:t>
      </w:r>
      <w:proofErr w:type="spellEnd"/>
      <w:r w:rsidRPr="009C279A">
        <w:rPr>
          <w:sz w:val="20"/>
          <w:szCs w:val="20"/>
        </w:rPr>
        <w:t xml:space="preserve"> </w:t>
      </w:r>
      <w:proofErr w:type="spellStart"/>
      <w:r w:rsidRPr="009C279A">
        <w:rPr>
          <w:sz w:val="20"/>
          <w:szCs w:val="20"/>
        </w:rPr>
        <w:t>mofetil</w:t>
      </w:r>
      <w:proofErr w:type="spellEnd"/>
      <w:r w:rsidRPr="009C279A">
        <w:rPr>
          <w:sz w:val="20"/>
          <w:szCs w:val="20"/>
        </w:rPr>
        <w:t xml:space="preserve"> slowed the rate of loss of renal function in patients with CAN [</w:t>
      </w:r>
      <w:r w:rsidR="00D07C60" w:rsidRPr="009C279A">
        <w:rPr>
          <w:b/>
          <w:bCs/>
          <w:sz w:val="20"/>
          <w:szCs w:val="20"/>
        </w:rPr>
        <w:t>101</w:t>
      </w:r>
      <w:r w:rsidRPr="009C279A">
        <w:rPr>
          <w:sz w:val="20"/>
          <w:szCs w:val="20"/>
        </w:rPr>
        <w:t xml:space="preserve">]. A CNI-free </w:t>
      </w:r>
      <w:proofErr w:type="spellStart"/>
      <w:r w:rsidRPr="009C279A">
        <w:rPr>
          <w:sz w:val="20"/>
          <w:szCs w:val="20"/>
        </w:rPr>
        <w:t>immunosuppression</w:t>
      </w:r>
      <w:proofErr w:type="spellEnd"/>
      <w:r w:rsidRPr="009C279A">
        <w:rPr>
          <w:sz w:val="20"/>
          <w:szCs w:val="20"/>
        </w:rPr>
        <w:t xml:space="preserve"> based on </w:t>
      </w:r>
      <w:proofErr w:type="spellStart"/>
      <w:r w:rsidRPr="009C279A">
        <w:rPr>
          <w:sz w:val="20"/>
          <w:szCs w:val="20"/>
        </w:rPr>
        <w:t>sirolimus</w:t>
      </w:r>
      <w:proofErr w:type="spellEnd"/>
      <w:r w:rsidRPr="009C279A">
        <w:rPr>
          <w:sz w:val="20"/>
          <w:szCs w:val="20"/>
        </w:rPr>
        <w:t xml:space="preserve">, </w:t>
      </w:r>
      <w:proofErr w:type="spellStart"/>
      <w:r w:rsidRPr="009C279A">
        <w:rPr>
          <w:sz w:val="20"/>
          <w:szCs w:val="20"/>
        </w:rPr>
        <w:t>mycophenolate</w:t>
      </w:r>
      <w:proofErr w:type="spellEnd"/>
      <w:r w:rsidRPr="009C279A">
        <w:rPr>
          <w:sz w:val="20"/>
          <w:szCs w:val="20"/>
        </w:rPr>
        <w:t xml:space="preserve"> </w:t>
      </w:r>
      <w:proofErr w:type="spellStart"/>
      <w:r w:rsidRPr="009C279A">
        <w:rPr>
          <w:sz w:val="20"/>
          <w:szCs w:val="20"/>
        </w:rPr>
        <w:t>mofetil</w:t>
      </w:r>
      <w:proofErr w:type="spellEnd"/>
      <w:r w:rsidRPr="009C279A">
        <w:rPr>
          <w:sz w:val="20"/>
          <w:szCs w:val="20"/>
        </w:rPr>
        <w:t xml:space="preserve"> and steroids appeared to be effective but the available studies have only a short follow-up [</w:t>
      </w:r>
      <w:r w:rsidR="00D07C60" w:rsidRPr="009C279A">
        <w:rPr>
          <w:b/>
          <w:bCs/>
          <w:sz w:val="20"/>
          <w:szCs w:val="20"/>
        </w:rPr>
        <w:t>102</w:t>
      </w:r>
      <w:r w:rsidRPr="009C279A">
        <w:rPr>
          <w:sz w:val="20"/>
          <w:szCs w:val="20"/>
        </w:rPr>
        <w:t>].</w:t>
      </w:r>
    </w:p>
    <w:p w:rsidR="00DB7FDF" w:rsidRPr="009C279A" w:rsidRDefault="00DB7FDF" w:rsidP="00302BDD">
      <w:pPr>
        <w:bidi w:val="0"/>
        <w:snapToGrid w:val="0"/>
        <w:ind w:firstLine="425"/>
        <w:jc w:val="both"/>
        <w:rPr>
          <w:sz w:val="20"/>
          <w:szCs w:val="20"/>
        </w:rPr>
      </w:pPr>
      <w:r w:rsidRPr="009C279A">
        <w:rPr>
          <w:sz w:val="20"/>
          <w:szCs w:val="20"/>
        </w:rPr>
        <w:t xml:space="preserve">Besides optimal </w:t>
      </w:r>
      <w:proofErr w:type="spellStart"/>
      <w:r w:rsidRPr="009C279A">
        <w:rPr>
          <w:sz w:val="20"/>
          <w:szCs w:val="20"/>
        </w:rPr>
        <w:t>immunosuppression</w:t>
      </w:r>
      <w:proofErr w:type="spellEnd"/>
      <w:r w:rsidRPr="009C279A">
        <w:rPr>
          <w:sz w:val="20"/>
          <w:szCs w:val="20"/>
        </w:rPr>
        <w:t xml:space="preserve">, prevention of premature graft failure requires a </w:t>
      </w:r>
      <w:proofErr w:type="spellStart"/>
      <w:r w:rsidRPr="009C279A">
        <w:rPr>
          <w:sz w:val="20"/>
          <w:szCs w:val="20"/>
        </w:rPr>
        <w:t>multifactorial</w:t>
      </w:r>
      <w:proofErr w:type="spellEnd"/>
      <w:r w:rsidRPr="009C279A">
        <w:rPr>
          <w:sz w:val="20"/>
          <w:szCs w:val="20"/>
        </w:rPr>
        <w:t xml:space="preserve"> approach aiming at early and tight control of blood pressure, </w:t>
      </w:r>
      <w:proofErr w:type="spellStart"/>
      <w:r w:rsidRPr="009C279A">
        <w:rPr>
          <w:sz w:val="20"/>
          <w:szCs w:val="20"/>
        </w:rPr>
        <w:t>proteinuria</w:t>
      </w:r>
      <w:proofErr w:type="spellEnd"/>
      <w:r w:rsidRPr="009C279A">
        <w:rPr>
          <w:sz w:val="20"/>
          <w:szCs w:val="20"/>
        </w:rPr>
        <w:t>, lipids, glucose and weight [</w:t>
      </w:r>
      <w:r w:rsidR="00D07C60" w:rsidRPr="009C279A">
        <w:rPr>
          <w:b/>
          <w:bCs/>
          <w:sz w:val="20"/>
          <w:szCs w:val="20"/>
        </w:rPr>
        <w:t>103</w:t>
      </w:r>
      <w:r w:rsidRPr="009C279A">
        <w:rPr>
          <w:sz w:val="20"/>
          <w:szCs w:val="20"/>
        </w:rPr>
        <w:t xml:space="preserve">]. Significant reduction in </w:t>
      </w:r>
      <w:proofErr w:type="spellStart"/>
      <w:r w:rsidRPr="009C279A">
        <w:rPr>
          <w:sz w:val="20"/>
          <w:szCs w:val="20"/>
        </w:rPr>
        <w:t>proteinuria</w:t>
      </w:r>
      <w:proofErr w:type="spellEnd"/>
      <w:r w:rsidRPr="009C279A">
        <w:rPr>
          <w:sz w:val="20"/>
          <w:szCs w:val="20"/>
        </w:rPr>
        <w:t xml:space="preserve"> has been reported as a beneficial effect of </w:t>
      </w:r>
      <w:proofErr w:type="spellStart"/>
      <w:r w:rsidRPr="009C279A">
        <w:rPr>
          <w:sz w:val="20"/>
          <w:szCs w:val="20"/>
        </w:rPr>
        <w:t>angiotensin</w:t>
      </w:r>
      <w:proofErr w:type="spellEnd"/>
      <w:r w:rsidRPr="009C279A">
        <w:rPr>
          <w:sz w:val="20"/>
          <w:szCs w:val="20"/>
        </w:rPr>
        <w:t xml:space="preserve">-converting enzyme inhibitors (ACEI) and </w:t>
      </w:r>
      <w:proofErr w:type="spellStart"/>
      <w:r w:rsidRPr="009C279A">
        <w:rPr>
          <w:sz w:val="20"/>
          <w:szCs w:val="20"/>
        </w:rPr>
        <w:t>angiotensin</w:t>
      </w:r>
      <w:proofErr w:type="spellEnd"/>
      <w:r w:rsidRPr="009C279A">
        <w:rPr>
          <w:sz w:val="20"/>
          <w:szCs w:val="20"/>
        </w:rPr>
        <w:t xml:space="preserve"> II receptor antagonists in clinical transplantation [</w:t>
      </w:r>
      <w:r w:rsidR="007C3726" w:rsidRPr="009C279A">
        <w:rPr>
          <w:b/>
          <w:bCs/>
          <w:sz w:val="20"/>
          <w:szCs w:val="20"/>
        </w:rPr>
        <w:t>94</w:t>
      </w:r>
      <w:r w:rsidRPr="009C279A">
        <w:rPr>
          <w:sz w:val="20"/>
          <w:szCs w:val="20"/>
        </w:rPr>
        <w:t xml:space="preserve">]. The treatment of </w:t>
      </w:r>
      <w:proofErr w:type="spellStart"/>
      <w:r w:rsidRPr="009C279A">
        <w:rPr>
          <w:sz w:val="20"/>
          <w:szCs w:val="20"/>
        </w:rPr>
        <w:t>hyperlipidemia</w:t>
      </w:r>
      <w:proofErr w:type="spellEnd"/>
      <w:r w:rsidRPr="009C279A">
        <w:rPr>
          <w:sz w:val="20"/>
          <w:szCs w:val="20"/>
        </w:rPr>
        <w:t xml:space="preserve"> and hypertension is also warranted to prevent both progressive graft dysfunction and cardiovascular disease [</w:t>
      </w:r>
      <w:r w:rsidR="007C3726" w:rsidRPr="009C279A">
        <w:rPr>
          <w:b/>
          <w:bCs/>
          <w:sz w:val="20"/>
          <w:szCs w:val="20"/>
        </w:rPr>
        <w:t>104</w:t>
      </w:r>
      <w:r w:rsidRPr="009C279A">
        <w:rPr>
          <w:sz w:val="20"/>
          <w:szCs w:val="20"/>
        </w:rPr>
        <w:t>]. Antivirus treatment, diet, weight control, no smoking and good compliance are also suggested in certain settings [</w:t>
      </w:r>
      <w:r w:rsidR="007C3726" w:rsidRPr="009C279A">
        <w:rPr>
          <w:b/>
          <w:bCs/>
          <w:sz w:val="20"/>
          <w:szCs w:val="20"/>
        </w:rPr>
        <w:t>94</w:t>
      </w:r>
      <w:r w:rsidRPr="009C279A">
        <w:rPr>
          <w:sz w:val="20"/>
          <w:szCs w:val="20"/>
        </w:rPr>
        <w:t>].</w:t>
      </w:r>
    </w:p>
    <w:p w:rsidR="00A35C15" w:rsidRPr="009C279A" w:rsidRDefault="00A35C15" w:rsidP="00302BDD">
      <w:pPr>
        <w:bidi w:val="0"/>
        <w:snapToGrid w:val="0"/>
        <w:ind w:firstLine="425"/>
        <w:jc w:val="both"/>
        <w:rPr>
          <w:sz w:val="20"/>
          <w:szCs w:val="20"/>
          <w:lang w:bidi="ar-EG"/>
        </w:rPr>
      </w:pPr>
      <w:r w:rsidRPr="009C279A">
        <w:rPr>
          <w:sz w:val="20"/>
          <w:szCs w:val="20"/>
        </w:rPr>
        <w:t xml:space="preserve">Recommended proactive preventive measures are control of hypertension, </w:t>
      </w:r>
      <w:proofErr w:type="spellStart"/>
      <w:r w:rsidRPr="009C279A">
        <w:rPr>
          <w:sz w:val="20"/>
          <w:szCs w:val="20"/>
        </w:rPr>
        <w:t>proteinuria</w:t>
      </w:r>
      <w:proofErr w:type="spellEnd"/>
      <w:r w:rsidRPr="009C279A">
        <w:rPr>
          <w:sz w:val="20"/>
          <w:szCs w:val="20"/>
        </w:rPr>
        <w:t xml:space="preserve">, </w:t>
      </w:r>
      <w:proofErr w:type="spellStart"/>
      <w:r w:rsidRPr="009C279A">
        <w:rPr>
          <w:sz w:val="20"/>
          <w:szCs w:val="20"/>
        </w:rPr>
        <w:t>dyslipidaemia</w:t>
      </w:r>
      <w:proofErr w:type="spellEnd"/>
      <w:r w:rsidRPr="009C279A">
        <w:rPr>
          <w:sz w:val="20"/>
          <w:szCs w:val="20"/>
        </w:rPr>
        <w:t xml:space="preserve">, diabetes, smoking, and other </w:t>
      </w:r>
      <w:proofErr w:type="spellStart"/>
      <w:r w:rsidRPr="009C279A">
        <w:rPr>
          <w:sz w:val="20"/>
          <w:szCs w:val="20"/>
        </w:rPr>
        <w:t>comorbidities</w:t>
      </w:r>
      <w:proofErr w:type="spellEnd"/>
      <w:r w:rsidRPr="009C279A">
        <w:rPr>
          <w:sz w:val="20"/>
          <w:szCs w:val="20"/>
        </w:rPr>
        <w:t xml:space="preserve">. Strategies to maintain transplant function and improve long-term graft survival are important goals of translational research </w:t>
      </w:r>
      <w:r w:rsidR="00D07C60" w:rsidRPr="009C279A">
        <w:rPr>
          <w:sz w:val="20"/>
          <w:szCs w:val="20"/>
        </w:rPr>
        <w:t>[</w:t>
      </w:r>
      <w:r w:rsidR="00D07C60" w:rsidRPr="009C279A">
        <w:rPr>
          <w:b/>
          <w:bCs/>
          <w:sz w:val="20"/>
          <w:szCs w:val="20"/>
        </w:rPr>
        <w:t>34</w:t>
      </w:r>
      <w:r w:rsidR="00D07C60" w:rsidRPr="009C279A">
        <w:rPr>
          <w:sz w:val="20"/>
          <w:szCs w:val="20"/>
        </w:rPr>
        <w:t>]</w:t>
      </w:r>
      <w:r w:rsidRPr="009C279A">
        <w:rPr>
          <w:sz w:val="20"/>
          <w:szCs w:val="20"/>
        </w:rPr>
        <w:t>.</w:t>
      </w:r>
    </w:p>
    <w:p w:rsidR="00A35C15" w:rsidRPr="009C279A" w:rsidRDefault="00A35C15" w:rsidP="00302BDD">
      <w:pPr>
        <w:autoSpaceDE w:val="0"/>
        <w:autoSpaceDN w:val="0"/>
        <w:bidi w:val="0"/>
        <w:adjustRightInd w:val="0"/>
        <w:snapToGrid w:val="0"/>
        <w:ind w:firstLine="425"/>
        <w:jc w:val="both"/>
        <w:rPr>
          <w:rFonts w:eastAsia="ScalaLancetPro"/>
          <w:sz w:val="20"/>
          <w:szCs w:val="20"/>
        </w:rPr>
      </w:pPr>
      <w:r w:rsidRPr="009C279A">
        <w:rPr>
          <w:rFonts w:eastAsia="ScalaLancetPro"/>
          <w:sz w:val="20"/>
          <w:szCs w:val="20"/>
        </w:rPr>
        <w:t xml:space="preserve">Despite advances in transplantation reducing early acute rejection rates to less than 15% and lifting 1-year graft survival higher than 90%, long-term graft attrition rates have remained unchanged at 4% loss per year </w:t>
      </w:r>
      <w:r w:rsidR="00D07C60" w:rsidRPr="009C279A">
        <w:rPr>
          <w:rFonts w:eastAsia="ScalaLancetPro"/>
          <w:sz w:val="20"/>
          <w:szCs w:val="20"/>
        </w:rPr>
        <w:t>[</w:t>
      </w:r>
      <w:r w:rsidR="00D07C60" w:rsidRPr="009C279A">
        <w:rPr>
          <w:rFonts w:eastAsia="ScalaLancetPro"/>
          <w:b/>
          <w:bCs/>
          <w:sz w:val="20"/>
          <w:szCs w:val="20"/>
        </w:rPr>
        <w:t>105</w:t>
      </w:r>
      <w:r w:rsidR="00D07C60" w:rsidRPr="009C279A">
        <w:rPr>
          <w:rFonts w:eastAsia="ScalaLancetPro"/>
          <w:sz w:val="20"/>
          <w:szCs w:val="20"/>
        </w:rPr>
        <w:t>]</w:t>
      </w:r>
      <w:r w:rsidRPr="009C279A">
        <w:rPr>
          <w:rFonts w:eastAsia="ScalaLancetPro"/>
          <w:sz w:val="20"/>
          <w:szCs w:val="20"/>
        </w:rPr>
        <w:t>.</w:t>
      </w:r>
    </w:p>
    <w:p w:rsidR="00A35C15" w:rsidRPr="009C279A" w:rsidRDefault="00A35C15" w:rsidP="00302BDD">
      <w:pPr>
        <w:bidi w:val="0"/>
        <w:snapToGrid w:val="0"/>
        <w:ind w:firstLine="425"/>
        <w:jc w:val="both"/>
        <w:rPr>
          <w:sz w:val="20"/>
          <w:szCs w:val="20"/>
        </w:rPr>
      </w:pPr>
      <w:r w:rsidRPr="009C279A">
        <w:rPr>
          <w:rFonts w:eastAsia="ScalaLancetPro"/>
          <w:sz w:val="20"/>
          <w:szCs w:val="20"/>
        </w:rPr>
        <w:t xml:space="preserve">Early diagnosis of CAN through protocol biopsies and institution of appropriate immunosuppressive regimens and treatment of subclinical rejection is essential to prevent late diagnosis of CAN </w:t>
      </w:r>
      <w:r w:rsidR="00D07C60" w:rsidRPr="009C279A">
        <w:rPr>
          <w:sz w:val="20"/>
          <w:szCs w:val="20"/>
        </w:rPr>
        <w:t>[</w:t>
      </w:r>
      <w:r w:rsidR="00D07C60" w:rsidRPr="009C279A">
        <w:rPr>
          <w:b/>
          <w:bCs/>
          <w:sz w:val="20"/>
          <w:szCs w:val="20"/>
        </w:rPr>
        <w:t>34, 106</w:t>
      </w:r>
      <w:r w:rsidR="00D07C60" w:rsidRPr="009C279A">
        <w:rPr>
          <w:sz w:val="20"/>
          <w:szCs w:val="20"/>
        </w:rPr>
        <w:t>]</w:t>
      </w:r>
      <w:r w:rsidRPr="009C279A">
        <w:rPr>
          <w:sz w:val="20"/>
          <w:szCs w:val="20"/>
        </w:rPr>
        <w:t>.</w:t>
      </w:r>
    </w:p>
    <w:p w:rsidR="00D07C60" w:rsidRPr="009C279A" w:rsidRDefault="0088043A" w:rsidP="00302BDD">
      <w:pPr>
        <w:autoSpaceDE w:val="0"/>
        <w:autoSpaceDN w:val="0"/>
        <w:bidi w:val="0"/>
        <w:adjustRightInd w:val="0"/>
        <w:snapToGrid w:val="0"/>
        <w:jc w:val="both"/>
        <w:rPr>
          <w:b/>
          <w:bCs/>
          <w:sz w:val="20"/>
          <w:szCs w:val="20"/>
        </w:rPr>
      </w:pPr>
      <w:r w:rsidRPr="009C279A">
        <w:rPr>
          <w:b/>
          <w:bCs/>
          <w:sz w:val="20"/>
          <w:szCs w:val="20"/>
        </w:rPr>
        <w:t>Management</w:t>
      </w:r>
    </w:p>
    <w:p w:rsidR="00D07C60" w:rsidRPr="009C279A" w:rsidRDefault="00D07C60" w:rsidP="00302BDD">
      <w:pPr>
        <w:autoSpaceDE w:val="0"/>
        <w:autoSpaceDN w:val="0"/>
        <w:bidi w:val="0"/>
        <w:adjustRightInd w:val="0"/>
        <w:snapToGrid w:val="0"/>
        <w:ind w:firstLine="425"/>
        <w:jc w:val="both"/>
        <w:rPr>
          <w:sz w:val="20"/>
          <w:szCs w:val="20"/>
        </w:rPr>
      </w:pPr>
      <w:r w:rsidRPr="009C279A">
        <w:rPr>
          <w:sz w:val="20"/>
          <w:szCs w:val="20"/>
        </w:rPr>
        <w:lastRenderedPageBreak/>
        <w:t>Considering the variety of the causes of CAD, individualization of its management is very important. The general approach should be attempting to minimize the risk of acute rejection by choosing an appropriate regimen, considering patient and transplant-related characteristics</w:t>
      </w:r>
      <w:r w:rsidR="00B56966" w:rsidRPr="009C279A">
        <w:rPr>
          <w:sz w:val="20"/>
          <w:szCs w:val="20"/>
        </w:rPr>
        <w:t xml:space="preserve"> [</w:t>
      </w:r>
      <w:r w:rsidR="00B56966" w:rsidRPr="009C279A">
        <w:rPr>
          <w:b/>
          <w:bCs/>
          <w:sz w:val="20"/>
          <w:szCs w:val="20"/>
        </w:rPr>
        <w:t>107</w:t>
      </w:r>
      <w:r w:rsidR="00B56966" w:rsidRPr="009C279A">
        <w:rPr>
          <w:sz w:val="20"/>
          <w:szCs w:val="20"/>
        </w:rPr>
        <w:t>]</w:t>
      </w:r>
      <w:r w:rsidRPr="009C279A">
        <w:rPr>
          <w:sz w:val="20"/>
          <w:szCs w:val="20"/>
        </w:rPr>
        <w:t>.</w:t>
      </w:r>
    </w:p>
    <w:p w:rsidR="00D07C60" w:rsidRPr="009C279A" w:rsidRDefault="00D07C60" w:rsidP="00302BDD">
      <w:pPr>
        <w:autoSpaceDE w:val="0"/>
        <w:autoSpaceDN w:val="0"/>
        <w:bidi w:val="0"/>
        <w:adjustRightInd w:val="0"/>
        <w:snapToGrid w:val="0"/>
        <w:ind w:firstLine="425"/>
        <w:jc w:val="both"/>
        <w:rPr>
          <w:sz w:val="20"/>
          <w:szCs w:val="20"/>
        </w:rPr>
      </w:pPr>
      <w:r w:rsidRPr="009C279A">
        <w:rPr>
          <w:sz w:val="20"/>
          <w:szCs w:val="20"/>
        </w:rPr>
        <w:t xml:space="preserve">Studies such as the Symphony trial24 suggested that a combination of </w:t>
      </w:r>
      <w:proofErr w:type="spellStart"/>
      <w:r w:rsidRPr="009C279A">
        <w:rPr>
          <w:sz w:val="20"/>
          <w:szCs w:val="20"/>
        </w:rPr>
        <w:t>tacrolimus</w:t>
      </w:r>
      <w:proofErr w:type="spellEnd"/>
      <w:r w:rsidRPr="009C279A">
        <w:rPr>
          <w:sz w:val="20"/>
          <w:szCs w:val="20"/>
        </w:rPr>
        <w:t xml:space="preserve"> and </w:t>
      </w:r>
      <w:proofErr w:type="spellStart"/>
      <w:r w:rsidRPr="009C279A">
        <w:rPr>
          <w:sz w:val="20"/>
          <w:szCs w:val="20"/>
        </w:rPr>
        <w:t>mycophenolate</w:t>
      </w:r>
      <w:proofErr w:type="spellEnd"/>
      <w:r w:rsidRPr="009C279A">
        <w:rPr>
          <w:sz w:val="20"/>
          <w:szCs w:val="20"/>
        </w:rPr>
        <w:t xml:space="preserve"> </w:t>
      </w:r>
      <w:proofErr w:type="spellStart"/>
      <w:r w:rsidRPr="009C279A">
        <w:rPr>
          <w:sz w:val="20"/>
          <w:szCs w:val="20"/>
        </w:rPr>
        <w:t>mofetil</w:t>
      </w:r>
      <w:proofErr w:type="spellEnd"/>
      <w:r w:rsidRPr="009C279A">
        <w:rPr>
          <w:sz w:val="20"/>
          <w:szCs w:val="20"/>
        </w:rPr>
        <w:t xml:space="preserve"> as maintenance agents provide lower risk of rejection, while considering their limitations could help choosing the appropriate maintenance regime</w:t>
      </w:r>
      <w:r w:rsidR="00B56966" w:rsidRPr="009C279A">
        <w:rPr>
          <w:sz w:val="20"/>
          <w:szCs w:val="20"/>
        </w:rPr>
        <w:t xml:space="preserve"> [</w:t>
      </w:r>
      <w:r w:rsidR="00B56966" w:rsidRPr="009C279A">
        <w:rPr>
          <w:b/>
          <w:bCs/>
          <w:sz w:val="20"/>
          <w:szCs w:val="20"/>
        </w:rPr>
        <w:t>107</w:t>
      </w:r>
      <w:r w:rsidR="00B56966" w:rsidRPr="009C279A">
        <w:rPr>
          <w:sz w:val="20"/>
          <w:szCs w:val="20"/>
        </w:rPr>
        <w:t>]</w:t>
      </w:r>
      <w:r w:rsidRPr="009C279A">
        <w:rPr>
          <w:sz w:val="20"/>
          <w:szCs w:val="20"/>
        </w:rPr>
        <w:t>.</w:t>
      </w:r>
    </w:p>
    <w:p w:rsidR="00D07C60" w:rsidRPr="009C279A" w:rsidRDefault="00D07C60" w:rsidP="00302BDD">
      <w:pPr>
        <w:autoSpaceDE w:val="0"/>
        <w:autoSpaceDN w:val="0"/>
        <w:bidi w:val="0"/>
        <w:adjustRightInd w:val="0"/>
        <w:snapToGrid w:val="0"/>
        <w:ind w:firstLine="425"/>
        <w:jc w:val="both"/>
        <w:rPr>
          <w:sz w:val="20"/>
          <w:szCs w:val="20"/>
        </w:rPr>
      </w:pPr>
      <w:r w:rsidRPr="009C279A">
        <w:rPr>
          <w:sz w:val="20"/>
          <w:szCs w:val="20"/>
        </w:rPr>
        <w:t xml:space="preserve">Screening for BK virus reactivation and preemptive reduction in </w:t>
      </w:r>
      <w:proofErr w:type="spellStart"/>
      <w:r w:rsidRPr="009C279A">
        <w:rPr>
          <w:sz w:val="20"/>
          <w:szCs w:val="20"/>
        </w:rPr>
        <w:t>immunosuppression</w:t>
      </w:r>
      <w:proofErr w:type="spellEnd"/>
      <w:r w:rsidRPr="009C279A">
        <w:rPr>
          <w:sz w:val="20"/>
          <w:szCs w:val="20"/>
        </w:rPr>
        <w:t xml:space="preserve"> could reduce the chance of chronic changes. Close screening of high-risk patients for cytomegalovirus infection and using preemptive </w:t>
      </w:r>
      <w:r w:rsidR="002F62E3" w:rsidRPr="009C279A">
        <w:rPr>
          <w:sz w:val="20"/>
          <w:szCs w:val="20"/>
        </w:rPr>
        <w:t>treatment</w:t>
      </w:r>
      <w:r w:rsidRPr="009C279A">
        <w:rPr>
          <w:sz w:val="20"/>
          <w:szCs w:val="20"/>
        </w:rPr>
        <w:t xml:space="preserve"> or universal prophylaxis to reduce the risk of cytomegalovirus infection could reduce the risk of direct or indirect injury and subsequent irreversible fibrosis. Patients should be educated about the importance of biopsy, and nephrologists need to realize the value of performing biopsies in patients with increased serum </w:t>
      </w:r>
      <w:proofErr w:type="spellStart"/>
      <w:r w:rsidRPr="009C279A">
        <w:rPr>
          <w:sz w:val="20"/>
          <w:szCs w:val="20"/>
        </w:rPr>
        <w:t>creatinine</w:t>
      </w:r>
      <w:proofErr w:type="spellEnd"/>
      <w:r w:rsidRPr="009C279A">
        <w:rPr>
          <w:sz w:val="20"/>
          <w:szCs w:val="20"/>
        </w:rPr>
        <w:t xml:space="preserve"> or </w:t>
      </w:r>
      <w:proofErr w:type="spellStart"/>
      <w:r w:rsidRPr="009C279A">
        <w:rPr>
          <w:sz w:val="20"/>
          <w:szCs w:val="20"/>
        </w:rPr>
        <w:t>proteinuria</w:t>
      </w:r>
      <w:proofErr w:type="spellEnd"/>
      <w:r w:rsidR="00B56966" w:rsidRPr="009C279A">
        <w:rPr>
          <w:sz w:val="20"/>
          <w:szCs w:val="20"/>
        </w:rPr>
        <w:t xml:space="preserve"> [</w:t>
      </w:r>
      <w:r w:rsidR="00B56966" w:rsidRPr="009C279A">
        <w:rPr>
          <w:b/>
          <w:bCs/>
          <w:sz w:val="20"/>
          <w:szCs w:val="20"/>
        </w:rPr>
        <w:t>107</w:t>
      </w:r>
      <w:r w:rsidR="00B56966" w:rsidRPr="009C279A">
        <w:rPr>
          <w:sz w:val="20"/>
          <w:szCs w:val="20"/>
        </w:rPr>
        <w:t>]</w:t>
      </w:r>
      <w:r w:rsidRPr="009C279A">
        <w:rPr>
          <w:sz w:val="20"/>
          <w:szCs w:val="20"/>
        </w:rPr>
        <w:t>.</w:t>
      </w:r>
    </w:p>
    <w:p w:rsidR="00D07C60" w:rsidRPr="009C279A" w:rsidRDefault="00D07C60" w:rsidP="00302BDD">
      <w:pPr>
        <w:autoSpaceDE w:val="0"/>
        <w:autoSpaceDN w:val="0"/>
        <w:bidi w:val="0"/>
        <w:adjustRightInd w:val="0"/>
        <w:snapToGrid w:val="0"/>
        <w:ind w:firstLine="425"/>
        <w:jc w:val="both"/>
        <w:rPr>
          <w:sz w:val="20"/>
          <w:szCs w:val="20"/>
        </w:rPr>
      </w:pPr>
      <w:r w:rsidRPr="009C279A">
        <w:rPr>
          <w:sz w:val="20"/>
          <w:szCs w:val="20"/>
        </w:rPr>
        <w:t>Although protocol biopsies may not provide information that could impact the management in low-risk compliant patients, they could be valuable in high-risk patients by helping adjustment of the immunosuppressive regimen. Optimal control of hyperglycemia and hypertension are essential in reducing the risk of CAD</w:t>
      </w:r>
      <w:r w:rsidR="00B56966" w:rsidRPr="009C279A">
        <w:rPr>
          <w:sz w:val="20"/>
          <w:szCs w:val="20"/>
        </w:rPr>
        <w:t xml:space="preserve"> [</w:t>
      </w:r>
      <w:r w:rsidR="00B56966" w:rsidRPr="009C279A">
        <w:rPr>
          <w:b/>
          <w:bCs/>
          <w:sz w:val="20"/>
          <w:szCs w:val="20"/>
        </w:rPr>
        <w:t>107</w:t>
      </w:r>
      <w:r w:rsidR="00B56966" w:rsidRPr="009C279A">
        <w:rPr>
          <w:sz w:val="20"/>
          <w:szCs w:val="20"/>
        </w:rPr>
        <w:t>]</w:t>
      </w:r>
      <w:r w:rsidRPr="009C279A">
        <w:rPr>
          <w:sz w:val="20"/>
          <w:szCs w:val="20"/>
        </w:rPr>
        <w:t>.</w:t>
      </w:r>
    </w:p>
    <w:p w:rsidR="00D07C60" w:rsidRPr="009C279A" w:rsidRDefault="00D07C60" w:rsidP="00302BDD">
      <w:pPr>
        <w:autoSpaceDE w:val="0"/>
        <w:autoSpaceDN w:val="0"/>
        <w:bidi w:val="0"/>
        <w:adjustRightInd w:val="0"/>
        <w:snapToGrid w:val="0"/>
        <w:ind w:firstLine="425"/>
        <w:jc w:val="both"/>
        <w:rPr>
          <w:sz w:val="20"/>
          <w:szCs w:val="20"/>
        </w:rPr>
      </w:pPr>
      <w:proofErr w:type="spellStart"/>
      <w:r w:rsidRPr="009C279A">
        <w:rPr>
          <w:sz w:val="20"/>
          <w:szCs w:val="20"/>
        </w:rPr>
        <w:t>Angiotensin</w:t>
      </w:r>
      <w:proofErr w:type="spellEnd"/>
      <w:r w:rsidRPr="009C279A">
        <w:rPr>
          <w:sz w:val="20"/>
          <w:szCs w:val="20"/>
        </w:rPr>
        <w:t xml:space="preserve">-converting enzyme inhibitors and </w:t>
      </w:r>
      <w:proofErr w:type="spellStart"/>
      <w:r w:rsidRPr="009C279A">
        <w:rPr>
          <w:sz w:val="20"/>
          <w:szCs w:val="20"/>
        </w:rPr>
        <w:t>angiotensin</w:t>
      </w:r>
      <w:proofErr w:type="spellEnd"/>
      <w:r w:rsidRPr="009C279A">
        <w:rPr>
          <w:sz w:val="20"/>
          <w:szCs w:val="20"/>
        </w:rPr>
        <w:t xml:space="preserve"> receptor blockers are safe in kidney transplant recipients and should be considered for blood pressure control, particularly in the presence of </w:t>
      </w:r>
      <w:proofErr w:type="spellStart"/>
      <w:r w:rsidRPr="009C279A">
        <w:rPr>
          <w:sz w:val="20"/>
          <w:szCs w:val="20"/>
        </w:rPr>
        <w:t>proteinuria</w:t>
      </w:r>
      <w:proofErr w:type="spellEnd"/>
      <w:r w:rsidRPr="009C279A">
        <w:rPr>
          <w:sz w:val="20"/>
          <w:szCs w:val="20"/>
        </w:rPr>
        <w:t>. Although there is no strong data supporting their beneficial effect on improving graft survival, patient survival may improve</w:t>
      </w:r>
      <w:r w:rsidR="00B56966" w:rsidRPr="009C279A">
        <w:rPr>
          <w:sz w:val="20"/>
          <w:szCs w:val="20"/>
        </w:rPr>
        <w:t xml:space="preserve"> [</w:t>
      </w:r>
      <w:r w:rsidR="00B56966" w:rsidRPr="009C279A">
        <w:rPr>
          <w:b/>
          <w:bCs/>
          <w:sz w:val="20"/>
          <w:szCs w:val="20"/>
        </w:rPr>
        <w:t>107</w:t>
      </w:r>
      <w:r w:rsidR="00B56966" w:rsidRPr="009C279A">
        <w:rPr>
          <w:sz w:val="20"/>
          <w:szCs w:val="20"/>
        </w:rPr>
        <w:t>]</w:t>
      </w:r>
      <w:r w:rsidRPr="009C279A">
        <w:rPr>
          <w:sz w:val="20"/>
          <w:szCs w:val="20"/>
        </w:rPr>
        <w:t>.</w:t>
      </w:r>
    </w:p>
    <w:p w:rsidR="00B56966" w:rsidRPr="009C279A" w:rsidRDefault="00D07C60" w:rsidP="00302BDD">
      <w:pPr>
        <w:autoSpaceDE w:val="0"/>
        <w:autoSpaceDN w:val="0"/>
        <w:bidi w:val="0"/>
        <w:adjustRightInd w:val="0"/>
        <w:snapToGrid w:val="0"/>
        <w:ind w:firstLine="425"/>
        <w:jc w:val="both"/>
        <w:rPr>
          <w:sz w:val="20"/>
          <w:szCs w:val="20"/>
        </w:rPr>
      </w:pPr>
      <w:r w:rsidRPr="009C279A">
        <w:rPr>
          <w:sz w:val="20"/>
          <w:szCs w:val="20"/>
        </w:rPr>
        <w:t>Aggressive treatment of traditional risk factors for</w:t>
      </w:r>
      <w:r w:rsidR="00B56966" w:rsidRPr="009C279A">
        <w:rPr>
          <w:sz w:val="20"/>
          <w:szCs w:val="20"/>
        </w:rPr>
        <w:t xml:space="preserve"> </w:t>
      </w:r>
      <w:r w:rsidRPr="009C279A">
        <w:rPr>
          <w:sz w:val="20"/>
          <w:szCs w:val="20"/>
        </w:rPr>
        <w:t>cardiovascular disease, which is the major cause</w:t>
      </w:r>
      <w:r w:rsidR="00B56966" w:rsidRPr="009C279A">
        <w:rPr>
          <w:sz w:val="20"/>
          <w:szCs w:val="20"/>
        </w:rPr>
        <w:t xml:space="preserve"> </w:t>
      </w:r>
      <w:r w:rsidRPr="009C279A">
        <w:rPr>
          <w:sz w:val="20"/>
          <w:szCs w:val="20"/>
        </w:rPr>
        <w:t>of death in patients with functioning graft, is</w:t>
      </w:r>
      <w:r w:rsidR="00B56966" w:rsidRPr="009C279A">
        <w:rPr>
          <w:sz w:val="20"/>
          <w:szCs w:val="20"/>
        </w:rPr>
        <w:t xml:space="preserve"> </w:t>
      </w:r>
      <w:r w:rsidRPr="009C279A">
        <w:rPr>
          <w:sz w:val="20"/>
          <w:szCs w:val="20"/>
        </w:rPr>
        <w:t xml:space="preserve">strongly recommended. Early </w:t>
      </w:r>
      <w:proofErr w:type="spellStart"/>
      <w:r w:rsidRPr="009C279A">
        <w:rPr>
          <w:sz w:val="20"/>
          <w:szCs w:val="20"/>
        </w:rPr>
        <w:t>calcineurin</w:t>
      </w:r>
      <w:proofErr w:type="spellEnd"/>
      <w:r w:rsidRPr="009C279A">
        <w:rPr>
          <w:sz w:val="20"/>
          <w:szCs w:val="20"/>
        </w:rPr>
        <w:t xml:space="preserve"> inhibitor</w:t>
      </w:r>
      <w:r w:rsidR="00B56966" w:rsidRPr="009C279A">
        <w:rPr>
          <w:sz w:val="20"/>
          <w:szCs w:val="20"/>
        </w:rPr>
        <w:t xml:space="preserve"> </w:t>
      </w:r>
      <w:r w:rsidRPr="009C279A">
        <w:rPr>
          <w:sz w:val="20"/>
          <w:szCs w:val="20"/>
        </w:rPr>
        <w:t xml:space="preserve">conversion to </w:t>
      </w:r>
      <w:proofErr w:type="spellStart"/>
      <w:r w:rsidRPr="009C279A">
        <w:rPr>
          <w:sz w:val="20"/>
          <w:szCs w:val="20"/>
        </w:rPr>
        <w:t>sirolimus</w:t>
      </w:r>
      <w:proofErr w:type="spellEnd"/>
      <w:r w:rsidRPr="009C279A">
        <w:rPr>
          <w:sz w:val="20"/>
          <w:szCs w:val="20"/>
        </w:rPr>
        <w:t xml:space="preserve"> has been shown to improve</w:t>
      </w:r>
      <w:r w:rsidR="00B56966" w:rsidRPr="009C279A">
        <w:rPr>
          <w:sz w:val="20"/>
          <w:szCs w:val="20"/>
        </w:rPr>
        <w:t xml:space="preserve"> </w:t>
      </w:r>
      <w:r w:rsidRPr="009C279A">
        <w:rPr>
          <w:sz w:val="20"/>
          <w:szCs w:val="20"/>
        </w:rPr>
        <w:t>the graft function in short-medium term and should</w:t>
      </w:r>
      <w:r w:rsidR="00B56966" w:rsidRPr="009C279A">
        <w:rPr>
          <w:sz w:val="20"/>
          <w:szCs w:val="20"/>
        </w:rPr>
        <w:t xml:space="preserve"> </w:t>
      </w:r>
      <w:r w:rsidRPr="009C279A">
        <w:rPr>
          <w:sz w:val="20"/>
          <w:szCs w:val="20"/>
        </w:rPr>
        <w:t>be considered in properly chosen patients. Late</w:t>
      </w:r>
      <w:r w:rsidR="00B56966" w:rsidRPr="009C279A">
        <w:rPr>
          <w:sz w:val="20"/>
          <w:szCs w:val="20"/>
        </w:rPr>
        <w:t xml:space="preserve"> </w:t>
      </w:r>
      <w:r w:rsidRPr="009C279A">
        <w:rPr>
          <w:sz w:val="20"/>
          <w:szCs w:val="20"/>
        </w:rPr>
        <w:t xml:space="preserve">conversion in patients with an estimated </w:t>
      </w:r>
      <w:proofErr w:type="spellStart"/>
      <w:r w:rsidRPr="009C279A">
        <w:rPr>
          <w:sz w:val="20"/>
          <w:szCs w:val="20"/>
        </w:rPr>
        <w:t>glomerular</w:t>
      </w:r>
      <w:proofErr w:type="spellEnd"/>
      <w:r w:rsidR="00B56966" w:rsidRPr="009C279A">
        <w:rPr>
          <w:sz w:val="20"/>
          <w:szCs w:val="20"/>
        </w:rPr>
        <w:t xml:space="preserve"> </w:t>
      </w:r>
      <w:r w:rsidRPr="009C279A">
        <w:rPr>
          <w:sz w:val="20"/>
          <w:szCs w:val="20"/>
        </w:rPr>
        <w:t xml:space="preserve">filtration rate more than 40 </w:t>
      </w:r>
      <w:proofErr w:type="spellStart"/>
      <w:r w:rsidRPr="009C279A">
        <w:rPr>
          <w:sz w:val="20"/>
          <w:szCs w:val="20"/>
        </w:rPr>
        <w:t>mL</w:t>
      </w:r>
      <w:proofErr w:type="spellEnd"/>
      <w:r w:rsidRPr="009C279A">
        <w:rPr>
          <w:sz w:val="20"/>
          <w:szCs w:val="20"/>
        </w:rPr>
        <w:t>/min and minimal</w:t>
      </w:r>
      <w:r w:rsidR="00B56966" w:rsidRPr="009C279A">
        <w:rPr>
          <w:sz w:val="20"/>
          <w:szCs w:val="20"/>
        </w:rPr>
        <w:t xml:space="preserve"> </w:t>
      </w:r>
      <w:proofErr w:type="spellStart"/>
      <w:r w:rsidRPr="009C279A">
        <w:rPr>
          <w:sz w:val="20"/>
          <w:szCs w:val="20"/>
        </w:rPr>
        <w:t>proteinuria</w:t>
      </w:r>
      <w:proofErr w:type="spellEnd"/>
      <w:r w:rsidRPr="009C279A">
        <w:rPr>
          <w:sz w:val="20"/>
          <w:szCs w:val="20"/>
        </w:rPr>
        <w:t xml:space="preserve"> is also advisable</w:t>
      </w:r>
      <w:r w:rsidR="00B56966" w:rsidRPr="009C279A">
        <w:rPr>
          <w:sz w:val="20"/>
          <w:szCs w:val="20"/>
        </w:rPr>
        <w:t xml:space="preserve"> [</w:t>
      </w:r>
      <w:r w:rsidR="00B56966" w:rsidRPr="009C279A">
        <w:rPr>
          <w:b/>
          <w:bCs/>
          <w:sz w:val="20"/>
          <w:szCs w:val="20"/>
        </w:rPr>
        <w:t>108</w:t>
      </w:r>
      <w:r w:rsidR="00B56966" w:rsidRPr="009C279A">
        <w:rPr>
          <w:sz w:val="20"/>
          <w:szCs w:val="20"/>
        </w:rPr>
        <w:t>]</w:t>
      </w:r>
      <w:r w:rsidRPr="009C279A">
        <w:rPr>
          <w:sz w:val="20"/>
          <w:szCs w:val="20"/>
        </w:rPr>
        <w:t>.</w:t>
      </w:r>
    </w:p>
    <w:p w:rsidR="00D07C60" w:rsidRPr="009C279A" w:rsidRDefault="00D07C60" w:rsidP="00302BDD">
      <w:pPr>
        <w:autoSpaceDE w:val="0"/>
        <w:autoSpaceDN w:val="0"/>
        <w:bidi w:val="0"/>
        <w:adjustRightInd w:val="0"/>
        <w:snapToGrid w:val="0"/>
        <w:ind w:firstLine="425"/>
        <w:jc w:val="both"/>
        <w:rPr>
          <w:sz w:val="20"/>
          <w:szCs w:val="20"/>
        </w:rPr>
      </w:pPr>
      <w:proofErr w:type="spellStart"/>
      <w:r w:rsidRPr="009C279A">
        <w:rPr>
          <w:sz w:val="20"/>
          <w:szCs w:val="20"/>
        </w:rPr>
        <w:t>Posttransplant</w:t>
      </w:r>
      <w:proofErr w:type="spellEnd"/>
      <w:r w:rsidRPr="009C279A">
        <w:rPr>
          <w:sz w:val="20"/>
          <w:szCs w:val="20"/>
        </w:rPr>
        <w:t xml:space="preserve"> monitoring for development</w:t>
      </w:r>
      <w:r w:rsidR="00B56966" w:rsidRPr="009C279A">
        <w:rPr>
          <w:sz w:val="20"/>
          <w:szCs w:val="20"/>
        </w:rPr>
        <w:t xml:space="preserve"> </w:t>
      </w:r>
      <w:r w:rsidRPr="009C279A">
        <w:rPr>
          <w:sz w:val="20"/>
          <w:szCs w:val="20"/>
        </w:rPr>
        <w:t xml:space="preserve">of </w:t>
      </w:r>
      <w:r w:rsidR="00B56966" w:rsidRPr="009C279A">
        <w:rPr>
          <w:sz w:val="20"/>
          <w:szCs w:val="20"/>
        </w:rPr>
        <w:t xml:space="preserve">Donor-specific antibodies (DSAs) </w:t>
      </w:r>
      <w:r w:rsidRPr="009C279A">
        <w:rPr>
          <w:sz w:val="20"/>
          <w:szCs w:val="20"/>
        </w:rPr>
        <w:t>could identify patients at risk for the</w:t>
      </w:r>
      <w:r w:rsidR="00B56966" w:rsidRPr="009C279A">
        <w:rPr>
          <w:sz w:val="20"/>
          <w:szCs w:val="20"/>
        </w:rPr>
        <w:t xml:space="preserve"> </w:t>
      </w:r>
      <w:r w:rsidRPr="009C279A">
        <w:rPr>
          <w:sz w:val="20"/>
          <w:szCs w:val="20"/>
        </w:rPr>
        <w:t>adverse long-term outcome. Although we are</w:t>
      </w:r>
      <w:r w:rsidR="00B56966" w:rsidRPr="009C279A">
        <w:rPr>
          <w:sz w:val="20"/>
          <w:szCs w:val="20"/>
        </w:rPr>
        <w:t xml:space="preserve"> </w:t>
      </w:r>
      <w:r w:rsidRPr="009C279A">
        <w:rPr>
          <w:sz w:val="20"/>
          <w:szCs w:val="20"/>
        </w:rPr>
        <w:t>currently unable to identify the characteristics</w:t>
      </w:r>
      <w:r w:rsidR="00B56966" w:rsidRPr="009C279A">
        <w:rPr>
          <w:sz w:val="20"/>
          <w:szCs w:val="20"/>
        </w:rPr>
        <w:t xml:space="preserve"> </w:t>
      </w:r>
      <w:r w:rsidRPr="009C279A">
        <w:rPr>
          <w:sz w:val="20"/>
          <w:szCs w:val="20"/>
        </w:rPr>
        <w:t xml:space="preserve">of the antibodies that cause chronic </w:t>
      </w:r>
      <w:r w:rsidR="00B56966" w:rsidRPr="009C279A">
        <w:rPr>
          <w:sz w:val="20"/>
          <w:szCs w:val="20"/>
        </w:rPr>
        <w:t xml:space="preserve">antibody-mediated rejection (ABMR) </w:t>
      </w:r>
      <w:r w:rsidRPr="009C279A">
        <w:rPr>
          <w:sz w:val="20"/>
          <w:szCs w:val="20"/>
        </w:rPr>
        <w:t>and</w:t>
      </w:r>
      <w:r w:rsidR="00B56966" w:rsidRPr="009C279A">
        <w:rPr>
          <w:sz w:val="20"/>
          <w:szCs w:val="20"/>
        </w:rPr>
        <w:t xml:space="preserve"> </w:t>
      </w:r>
      <w:r w:rsidRPr="009C279A">
        <w:rPr>
          <w:sz w:val="20"/>
          <w:szCs w:val="20"/>
        </w:rPr>
        <w:t>do not have specific therapeutic agents for its</w:t>
      </w:r>
      <w:r w:rsidR="00B56966" w:rsidRPr="009C279A">
        <w:rPr>
          <w:sz w:val="20"/>
          <w:szCs w:val="20"/>
        </w:rPr>
        <w:t xml:space="preserve"> </w:t>
      </w:r>
      <w:r w:rsidRPr="009C279A">
        <w:rPr>
          <w:sz w:val="20"/>
          <w:szCs w:val="20"/>
        </w:rPr>
        <w:t>treatment, by identifying these at-risk patients,</w:t>
      </w:r>
      <w:r w:rsidR="00B56966" w:rsidRPr="009C279A">
        <w:rPr>
          <w:sz w:val="20"/>
          <w:szCs w:val="20"/>
        </w:rPr>
        <w:t xml:space="preserve"> </w:t>
      </w:r>
      <w:r w:rsidRPr="009C279A">
        <w:rPr>
          <w:sz w:val="20"/>
          <w:szCs w:val="20"/>
        </w:rPr>
        <w:t xml:space="preserve">closer clinical </w:t>
      </w:r>
      <w:r w:rsidRPr="009C279A">
        <w:rPr>
          <w:sz w:val="20"/>
          <w:szCs w:val="20"/>
        </w:rPr>
        <w:lastRenderedPageBreak/>
        <w:t>monitoring and optimizing their</w:t>
      </w:r>
      <w:r w:rsidR="00B56966" w:rsidRPr="009C279A">
        <w:rPr>
          <w:sz w:val="20"/>
          <w:szCs w:val="20"/>
        </w:rPr>
        <w:t xml:space="preserve"> </w:t>
      </w:r>
      <w:r w:rsidRPr="009C279A">
        <w:rPr>
          <w:sz w:val="20"/>
          <w:szCs w:val="20"/>
        </w:rPr>
        <w:t>maintenance immunosuppressive regimen could</w:t>
      </w:r>
      <w:r w:rsidR="00B56966" w:rsidRPr="009C279A">
        <w:rPr>
          <w:sz w:val="20"/>
          <w:szCs w:val="20"/>
        </w:rPr>
        <w:t xml:space="preserve"> </w:t>
      </w:r>
      <w:r w:rsidRPr="009C279A">
        <w:rPr>
          <w:sz w:val="20"/>
          <w:szCs w:val="20"/>
        </w:rPr>
        <w:t>help to improve the long-term outcome</w:t>
      </w:r>
      <w:r w:rsidR="00B56966" w:rsidRPr="009C279A">
        <w:rPr>
          <w:sz w:val="20"/>
          <w:szCs w:val="20"/>
        </w:rPr>
        <w:t xml:space="preserve"> [</w:t>
      </w:r>
      <w:r w:rsidR="00B56966" w:rsidRPr="009C279A">
        <w:rPr>
          <w:b/>
          <w:bCs/>
          <w:sz w:val="20"/>
          <w:szCs w:val="20"/>
        </w:rPr>
        <w:t>109</w:t>
      </w:r>
      <w:r w:rsidR="00B56966" w:rsidRPr="009C279A">
        <w:rPr>
          <w:sz w:val="20"/>
          <w:szCs w:val="20"/>
        </w:rPr>
        <w:t>]</w:t>
      </w:r>
      <w:r w:rsidRPr="009C279A">
        <w:rPr>
          <w:sz w:val="20"/>
          <w:szCs w:val="20"/>
        </w:rPr>
        <w:t>.</w:t>
      </w:r>
    </w:p>
    <w:p w:rsidR="00D326F4" w:rsidRPr="009C279A" w:rsidRDefault="00D326F4" w:rsidP="00302BDD">
      <w:pPr>
        <w:bidi w:val="0"/>
        <w:snapToGrid w:val="0"/>
        <w:jc w:val="both"/>
        <w:rPr>
          <w:sz w:val="20"/>
          <w:szCs w:val="20"/>
        </w:rPr>
      </w:pPr>
    </w:p>
    <w:p w:rsidR="001402A0" w:rsidRPr="009C279A" w:rsidRDefault="00F840F8" w:rsidP="00302BDD">
      <w:pPr>
        <w:autoSpaceDE w:val="0"/>
        <w:autoSpaceDN w:val="0"/>
        <w:bidi w:val="0"/>
        <w:adjustRightInd w:val="0"/>
        <w:snapToGrid w:val="0"/>
        <w:jc w:val="both"/>
        <w:rPr>
          <w:b/>
          <w:bCs/>
          <w:sz w:val="20"/>
          <w:szCs w:val="20"/>
        </w:rPr>
      </w:pPr>
      <w:r w:rsidRPr="009C279A">
        <w:rPr>
          <w:b/>
          <w:bCs/>
          <w:sz w:val="20"/>
          <w:szCs w:val="20"/>
        </w:rPr>
        <w:t>Conclusions</w:t>
      </w:r>
    </w:p>
    <w:p w:rsidR="001402A0" w:rsidRPr="009C279A" w:rsidRDefault="00D07C60" w:rsidP="00302BDD">
      <w:pPr>
        <w:bidi w:val="0"/>
        <w:snapToGrid w:val="0"/>
        <w:ind w:firstLine="425"/>
        <w:jc w:val="both"/>
        <w:rPr>
          <w:sz w:val="20"/>
          <w:szCs w:val="20"/>
        </w:rPr>
      </w:pPr>
      <w:r w:rsidRPr="009C279A">
        <w:rPr>
          <w:sz w:val="20"/>
          <w:szCs w:val="20"/>
        </w:rPr>
        <w:t xml:space="preserve">CAD remains one of the major causes of chronic graft loss. The etiology of CAD includes both immune and non-immune causes. To date, evidence-based treatment strategies for CAD are lacking, but several prevention and management strategies are recommended in clinical practice. </w:t>
      </w:r>
      <w:r w:rsidR="001402A0" w:rsidRPr="009C279A">
        <w:rPr>
          <w:sz w:val="20"/>
          <w:szCs w:val="20"/>
        </w:rPr>
        <w:t xml:space="preserve">The major determinant of CAN, which has several causes: ischemia reperfusion injury, ineffectively or untreated clinical and subclinical rejection, and superimposed CNI </w:t>
      </w:r>
      <w:proofErr w:type="spellStart"/>
      <w:r w:rsidR="001402A0" w:rsidRPr="009C279A">
        <w:rPr>
          <w:sz w:val="20"/>
          <w:szCs w:val="20"/>
        </w:rPr>
        <w:t>nephrotoxicity</w:t>
      </w:r>
      <w:proofErr w:type="spellEnd"/>
      <w:r w:rsidR="001402A0" w:rsidRPr="009C279A">
        <w:rPr>
          <w:sz w:val="20"/>
          <w:szCs w:val="20"/>
        </w:rPr>
        <w:t xml:space="preserve"> exacerbating pre-existing donor disease. Interstitial fibrosis and arteriolar </w:t>
      </w:r>
      <w:proofErr w:type="spellStart"/>
      <w:r w:rsidR="001402A0" w:rsidRPr="009C279A">
        <w:rPr>
          <w:sz w:val="20"/>
          <w:szCs w:val="20"/>
        </w:rPr>
        <w:t>hyalinosis</w:t>
      </w:r>
      <w:proofErr w:type="spellEnd"/>
      <w:r w:rsidR="001402A0" w:rsidRPr="009C279A">
        <w:rPr>
          <w:sz w:val="20"/>
          <w:szCs w:val="20"/>
        </w:rPr>
        <w:t xml:space="preserve">, once established, lead to progressive </w:t>
      </w:r>
      <w:proofErr w:type="spellStart"/>
      <w:r w:rsidR="001402A0" w:rsidRPr="009C279A">
        <w:rPr>
          <w:sz w:val="20"/>
          <w:szCs w:val="20"/>
        </w:rPr>
        <w:t>glomerular</w:t>
      </w:r>
      <w:proofErr w:type="spellEnd"/>
      <w:r w:rsidR="001402A0" w:rsidRPr="009C279A">
        <w:rPr>
          <w:sz w:val="20"/>
          <w:szCs w:val="20"/>
        </w:rPr>
        <w:t xml:space="preserve"> sclerosis over the subsequent years, with decline in GFR eventually manifesting in a rising serum </w:t>
      </w:r>
      <w:proofErr w:type="spellStart"/>
      <w:r w:rsidR="001402A0" w:rsidRPr="009C279A">
        <w:rPr>
          <w:sz w:val="20"/>
          <w:szCs w:val="20"/>
        </w:rPr>
        <w:t>creatinine</w:t>
      </w:r>
      <w:proofErr w:type="spellEnd"/>
      <w:r w:rsidR="001402A0" w:rsidRPr="009C279A">
        <w:rPr>
          <w:sz w:val="20"/>
          <w:szCs w:val="20"/>
        </w:rPr>
        <w:t xml:space="preserve">. If clinical programs continue to rely on measurement of serum </w:t>
      </w:r>
      <w:proofErr w:type="spellStart"/>
      <w:r w:rsidR="001402A0" w:rsidRPr="009C279A">
        <w:rPr>
          <w:sz w:val="20"/>
          <w:szCs w:val="20"/>
        </w:rPr>
        <w:t>creatinine</w:t>
      </w:r>
      <w:proofErr w:type="spellEnd"/>
      <w:r w:rsidR="001402A0" w:rsidRPr="009C279A">
        <w:rPr>
          <w:sz w:val="20"/>
          <w:szCs w:val="20"/>
        </w:rPr>
        <w:t xml:space="preserve"> for identification of patients at risk of CAN, then</w:t>
      </w:r>
      <w:r w:rsidR="002055E4" w:rsidRPr="009C279A">
        <w:rPr>
          <w:sz w:val="20"/>
          <w:szCs w:val="20"/>
        </w:rPr>
        <w:t xml:space="preserve"> </w:t>
      </w:r>
      <w:r w:rsidR="001402A0" w:rsidRPr="009C279A">
        <w:rPr>
          <w:sz w:val="20"/>
          <w:szCs w:val="20"/>
        </w:rPr>
        <w:t>strategies for intervening to prevent chronic renal allograft dysfunction and subsequent graft loss will be too little and far too late.</w:t>
      </w:r>
    </w:p>
    <w:p w:rsidR="002F62E3" w:rsidRPr="009C279A" w:rsidRDefault="002F62E3" w:rsidP="00302BDD">
      <w:pPr>
        <w:autoSpaceDE w:val="0"/>
        <w:autoSpaceDN w:val="0"/>
        <w:bidi w:val="0"/>
        <w:adjustRightInd w:val="0"/>
        <w:snapToGrid w:val="0"/>
        <w:jc w:val="both"/>
        <w:rPr>
          <w:b/>
          <w:bCs/>
          <w:sz w:val="20"/>
          <w:szCs w:val="20"/>
        </w:rPr>
      </w:pPr>
    </w:p>
    <w:p w:rsidR="002F62E3" w:rsidRPr="009C279A" w:rsidRDefault="0088043A" w:rsidP="00302BDD">
      <w:pPr>
        <w:autoSpaceDE w:val="0"/>
        <w:autoSpaceDN w:val="0"/>
        <w:bidi w:val="0"/>
        <w:adjustRightInd w:val="0"/>
        <w:snapToGrid w:val="0"/>
        <w:jc w:val="both"/>
        <w:rPr>
          <w:b/>
          <w:bCs/>
          <w:sz w:val="20"/>
          <w:szCs w:val="20"/>
        </w:rPr>
      </w:pPr>
      <w:r w:rsidRPr="009C279A">
        <w:rPr>
          <w:b/>
          <w:bCs/>
          <w:sz w:val="20"/>
          <w:szCs w:val="20"/>
        </w:rPr>
        <w:t>References</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Halloran PF.</w:t>
      </w:r>
      <w:r w:rsidRPr="009C279A">
        <w:rPr>
          <w:sz w:val="20"/>
          <w:szCs w:val="20"/>
        </w:rPr>
        <w:t xml:space="preserve"> Call for revolution: a new approach to describing allograft deterioration. Am J Transplant. </w:t>
      </w:r>
      <w:r w:rsidRPr="009C279A">
        <w:rPr>
          <w:bCs/>
          <w:sz w:val="20"/>
          <w:szCs w:val="20"/>
        </w:rPr>
        <w:t>2002</w:t>
      </w:r>
      <w:r w:rsidRPr="009C279A">
        <w:rPr>
          <w:sz w:val="20"/>
          <w:szCs w:val="20"/>
        </w:rPr>
        <w:t>; 2:195–200.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Halloran PF, </w:t>
      </w:r>
      <w:proofErr w:type="spellStart"/>
      <w:r w:rsidRPr="009C279A">
        <w:rPr>
          <w:bCs/>
          <w:sz w:val="20"/>
          <w:szCs w:val="20"/>
        </w:rPr>
        <w:t>Melk</w:t>
      </w:r>
      <w:proofErr w:type="spellEnd"/>
      <w:r w:rsidRPr="009C279A">
        <w:rPr>
          <w:bCs/>
          <w:sz w:val="20"/>
          <w:szCs w:val="20"/>
        </w:rPr>
        <w:t xml:space="preserve"> A, </w:t>
      </w:r>
      <w:proofErr w:type="gramStart"/>
      <w:r w:rsidRPr="009C279A">
        <w:rPr>
          <w:bCs/>
          <w:sz w:val="20"/>
          <w:szCs w:val="20"/>
        </w:rPr>
        <w:t>Barth</w:t>
      </w:r>
      <w:proofErr w:type="gramEnd"/>
      <w:r w:rsidRPr="009C279A">
        <w:rPr>
          <w:bCs/>
          <w:sz w:val="20"/>
          <w:szCs w:val="20"/>
        </w:rPr>
        <w:t xml:space="preserve"> C:</w:t>
      </w:r>
      <w:r w:rsidRPr="009C279A">
        <w:rPr>
          <w:sz w:val="20"/>
          <w:szCs w:val="20"/>
        </w:rPr>
        <w:t xml:space="preserve"> Rethinking chronic allograft nephropathy: the concept of accelerated senescence. J Am Soc </w:t>
      </w:r>
      <w:proofErr w:type="spellStart"/>
      <w:r w:rsidRPr="009C279A">
        <w:rPr>
          <w:sz w:val="20"/>
          <w:szCs w:val="20"/>
        </w:rPr>
        <w:t>Nephrol</w:t>
      </w:r>
      <w:proofErr w:type="spellEnd"/>
      <w:r w:rsidRPr="009C279A">
        <w:rPr>
          <w:sz w:val="20"/>
          <w:szCs w:val="20"/>
        </w:rPr>
        <w:t xml:space="preserve">. </w:t>
      </w:r>
      <w:r w:rsidRPr="009C279A">
        <w:rPr>
          <w:bCs/>
          <w:sz w:val="20"/>
          <w:szCs w:val="20"/>
        </w:rPr>
        <w:t>1999</w:t>
      </w:r>
      <w:r w:rsidRPr="009C279A">
        <w:rPr>
          <w:sz w:val="20"/>
          <w:szCs w:val="20"/>
        </w:rPr>
        <w:t>; 10:167–181.</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r w:rsidRPr="009C279A">
        <w:rPr>
          <w:bCs/>
          <w:sz w:val="20"/>
          <w:szCs w:val="20"/>
        </w:rPr>
        <w:t>Cornell L, Colvin R:</w:t>
      </w:r>
      <w:r w:rsidRPr="009C279A">
        <w:rPr>
          <w:sz w:val="20"/>
          <w:szCs w:val="20"/>
        </w:rPr>
        <w:t xml:space="preserve"> Chronic allograft nephropathy. </w:t>
      </w:r>
      <w:proofErr w:type="spellStart"/>
      <w:r w:rsidRPr="009C279A">
        <w:rPr>
          <w:sz w:val="20"/>
          <w:szCs w:val="20"/>
        </w:rPr>
        <w:t>Curr</w:t>
      </w:r>
      <w:proofErr w:type="spellEnd"/>
      <w:r w:rsidRPr="009C279A">
        <w:rPr>
          <w:sz w:val="20"/>
          <w:szCs w:val="20"/>
        </w:rPr>
        <w:t xml:space="preserve"> </w:t>
      </w:r>
      <w:proofErr w:type="spellStart"/>
      <w:r w:rsidRPr="009C279A">
        <w:rPr>
          <w:sz w:val="20"/>
          <w:szCs w:val="20"/>
        </w:rPr>
        <w:t>Opin</w:t>
      </w:r>
      <w:proofErr w:type="spellEnd"/>
      <w:r w:rsidRPr="009C279A">
        <w:rPr>
          <w:sz w:val="20"/>
          <w:szCs w:val="20"/>
        </w:rPr>
        <w:t xml:space="preserve"> </w:t>
      </w:r>
      <w:proofErr w:type="spellStart"/>
      <w:r w:rsidRPr="009C279A">
        <w:rPr>
          <w:sz w:val="20"/>
          <w:szCs w:val="20"/>
        </w:rPr>
        <w:t>Nephrol</w:t>
      </w:r>
      <w:proofErr w:type="spellEnd"/>
      <w:r w:rsidRPr="009C279A">
        <w:rPr>
          <w:sz w:val="20"/>
          <w:szCs w:val="20"/>
        </w:rPr>
        <w:t xml:space="preserve"> </w:t>
      </w:r>
      <w:proofErr w:type="spellStart"/>
      <w:r w:rsidRPr="009C279A">
        <w:rPr>
          <w:sz w:val="20"/>
          <w:szCs w:val="20"/>
        </w:rPr>
        <w:t>Hypertens</w:t>
      </w:r>
      <w:proofErr w:type="spellEnd"/>
      <w:r w:rsidRPr="009C279A">
        <w:rPr>
          <w:sz w:val="20"/>
          <w:szCs w:val="20"/>
        </w:rPr>
        <w:t xml:space="preserve">. </w:t>
      </w:r>
      <w:r w:rsidRPr="009C279A">
        <w:rPr>
          <w:bCs/>
          <w:sz w:val="20"/>
          <w:szCs w:val="20"/>
        </w:rPr>
        <w:t>2005</w:t>
      </w:r>
      <w:proofErr w:type="gramStart"/>
      <w:r w:rsidRPr="009C279A">
        <w:rPr>
          <w:sz w:val="20"/>
          <w:szCs w:val="20"/>
        </w:rPr>
        <w:t>;14:229</w:t>
      </w:r>
      <w:proofErr w:type="gramEnd"/>
      <w:r w:rsidRPr="009C279A">
        <w:rPr>
          <w:sz w:val="20"/>
          <w:szCs w:val="20"/>
        </w:rPr>
        <w:t>–234.</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rFonts w:eastAsia="ScalaLancetPro"/>
          <w:bCs/>
          <w:sz w:val="20"/>
          <w:szCs w:val="20"/>
        </w:rPr>
        <w:t xml:space="preserve">McDonald S, Russ G, </w:t>
      </w:r>
      <w:proofErr w:type="gramStart"/>
      <w:r w:rsidRPr="009C279A">
        <w:rPr>
          <w:rFonts w:eastAsia="ScalaLancetPro"/>
          <w:bCs/>
          <w:sz w:val="20"/>
          <w:szCs w:val="20"/>
        </w:rPr>
        <w:t>Campbell</w:t>
      </w:r>
      <w:proofErr w:type="gramEnd"/>
      <w:r w:rsidRPr="009C279A">
        <w:rPr>
          <w:rFonts w:eastAsia="ScalaLancetPro"/>
          <w:bCs/>
          <w:sz w:val="20"/>
          <w:szCs w:val="20"/>
        </w:rPr>
        <w:t xml:space="preserve"> S, </w:t>
      </w:r>
      <w:proofErr w:type="spellStart"/>
      <w:r w:rsidRPr="009C279A">
        <w:rPr>
          <w:rFonts w:eastAsia="ScalaLancetPro"/>
          <w:bCs/>
          <w:sz w:val="20"/>
          <w:szCs w:val="20"/>
        </w:rPr>
        <w:t>Chadban</w:t>
      </w:r>
      <w:proofErr w:type="spellEnd"/>
      <w:r w:rsidRPr="009C279A">
        <w:rPr>
          <w:rFonts w:eastAsia="ScalaLancetPro"/>
          <w:bCs/>
          <w:sz w:val="20"/>
          <w:szCs w:val="20"/>
        </w:rPr>
        <w:t xml:space="preserve"> S: </w:t>
      </w:r>
      <w:r w:rsidRPr="009C279A">
        <w:rPr>
          <w:rFonts w:eastAsia="ScalaLancetPro"/>
          <w:sz w:val="20"/>
          <w:szCs w:val="20"/>
        </w:rPr>
        <w:t xml:space="preserve">Kidney transplant rejection in Australia and New Zealand: relationships between rejection and graft outcome. </w:t>
      </w:r>
      <w:r w:rsidRPr="009C279A">
        <w:rPr>
          <w:sz w:val="20"/>
          <w:szCs w:val="20"/>
        </w:rPr>
        <w:t xml:space="preserve">Am J Transplant. </w:t>
      </w:r>
      <w:r w:rsidRPr="009C279A">
        <w:rPr>
          <w:bCs/>
          <w:sz w:val="20"/>
          <w:szCs w:val="20"/>
        </w:rPr>
        <w:t>2007</w:t>
      </w:r>
      <w:r w:rsidRPr="009C279A">
        <w:rPr>
          <w:rFonts w:eastAsia="ScalaLancetPro"/>
          <w:sz w:val="20"/>
          <w:szCs w:val="20"/>
        </w:rPr>
        <w:t xml:space="preserve">; </w:t>
      </w:r>
      <w:r w:rsidRPr="009C279A">
        <w:rPr>
          <w:sz w:val="20"/>
          <w:szCs w:val="20"/>
        </w:rPr>
        <w:t>7:</w:t>
      </w:r>
      <w:r w:rsidRPr="009C279A">
        <w:rPr>
          <w:bCs/>
          <w:sz w:val="20"/>
          <w:szCs w:val="20"/>
        </w:rPr>
        <w:t xml:space="preserve"> </w:t>
      </w:r>
      <w:r w:rsidRPr="009C279A">
        <w:rPr>
          <w:rFonts w:eastAsia="ScalaLancetPro"/>
          <w:sz w:val="20"/>
          <w:szCs w:val="20"/>
        </w:rPr>
        <w:t>1201–08.</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Haas M:</w:t>
      </w:r>
      <w:r w:rsidRPr="009C279A">
        <w:rPr>
          <w:sz w:val="20"/>
          <w:szCs w:val="20"/>
        </w:rPr>
        <w:t xml:space="preserve"> Chronic allograft nephropathy or interstitial fibrosis and tubular atrophy: what is in a name? Current Opinion in Nephrology and Hypertension. </w:t>
      </w:r>
      <w:r w:rsidRPr="009C279A">
        <w:rPr>
          <w:bCs/>
          <w:sz w:val="20"/>
          <w:szCs w:val="20"/>
        </w:rPr>
        <w:t>2104;</w:t>
      </w:r>
      <w:r w:rsidRPr="009C279A">
        <w:rPr>
          <w:sz w:val="20"/>
          <w:szCs w:val="20"/>
        </w:rPr>
        <w:t xml:space="preserve"> 23 (3): 245–250.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Paul LC:</w:t>
      </w:r>
      <w:r w:rsidRPr="009C279A">
        <w:rPr>
          <w:sz w:val="20"/>
          <w:szCs w:val="20"/>
        </w:rPr>
        <w:t xml:space="preserve"> Chronic allograft nephropathy: an update. Kidney International. </w:t>
      </w:r>
      <w:r w:rsidRPr="009C279A">
        <w:rPr>
          <w:bCs/>
          <w:sz w:val="20"/>
          <w:szCs w:val="20"/>
        </w:rPr>
        <w:t>1999;</w:t>
      </w:r>
      <w:r w:rsidRPr="009C279A">
        <w:rPr>
          <w:sz w:val="20"/>
          <w:szCs w:val="20"/>
        </w:rPr>
        <w:t xml:space="preserve"> 56 (3): 783–793.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Cornell LD and Colvin RB:</w:t>
      </w:r>
      <w:r w:rsidRPr="009C279A">
        <w:rPr>
          <w:sz w:val="20"/>
          <w:szCs w:val="20"/>
        </w:rPr>
        <w:t xml:space="preserve"> Chronic allograft nephropathy. Current Opinion in Nephrology and Hypertension. </w:t>
      </w:r>
      <w:r w:rsidRPr="009C279A">
        <w:rPr>
          <w:bCs/>
          <w:sz w:val="20"/>
          <w:szCs w:val="20"/>
        </w:rPr>
        <w:t>2005;</w:t>
      </w:r>
      <w:r w:rsidRPr="009C279A">
        <w:rPr>
          <w:sz w:val="20"/>
          <w:szCs w:val="20"/>
        </w:rPr>
        <w:t xml:space="preserve"> 14 (3): 229–234.</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Schweitzer EJ, </w:t>
      </w:r>
      <w:proofErr w:type="spellStart"/>
      <w:r w:rsidRPr="009C279A">
        <w:rPr>
          <w:bCs/>
          <w:sz w:val="20"/>
          <w:szCs w:val="20"/>
        </w:rPr>
        <w:t>Matas</w:t>
      </w:r>
      <w:proofErr w:type="spellEnd"/>
      <w:r w:rsidRPr="009C279A">
        <w:rPr>
          <w:bCs/>
          <w:sz w:val="20"/>
          <w:szCs w:val="20"/>
        </w:rPr>
        <w:t xml:space="preserve"> AJ, </w:t>
      </w:r>
      <w:proofErr w:type="spellStart"/>
      <w:proofErr w:type="gramStart"/>
      <w:r w:rsidRPr="009C279A">
        <w:rPr>
          <w:bCs/>
          <w:sz w:val="20"/>
          <w:szCs w:val="20"/>
        </w:rPr>
        <w:t>Gillingham</w:t>
      </w:r>
      <w:proofErr w:type="spellEnd"/>
      <w:proofErr w:type="gramEnd"/>
      <w:r w:rsidRPr="009C279A">
        <w:rPr>
          <w:bCs/>
          <w:sz w:val="20"/>
          <w:szCs w:val="20"/>
        </w:rPr>
        <w:t xml:space="preserve"> KJ, </w:t>
      </w:r>
      <w:r w:rsidR="005255E4" w:rsidRPr="009C279A">
        <w:rPr>
          <w:bCs/>
          <w:i/>
          <w:iCs/>
          <w:sz w:val="20"/>
          <w:szCs w:val="20"/>
        </w:rPr>
        <w:t>et al.</w:t>
      </w:r>
      <w:r w:rsidRPr="009C279A">
        <w:rPr>
          <w:bCs/>
          <w:sz w:val="20"/>
          <w:szCs w:val="20"/>
        </w:rPr>
        <w:t>:</w:t>
      </w:r>
      <w:r w:rsidRPr="009C279A">
        <w:rPr>
          <w:sz w:val="20"/>
          <w:szCs w:val="20"/>
        </w:rPr>
        <w:t xml:space="preserve"> Causes of renal allograft loss: progress in the 1980s, challenges for the 1990s. Annals of Surgery. </w:t>
      </w:r>
      <w:r w:rsidRPr="009C279A">
        <w:rPr>
          <w:bCs/>
          <w:sz w:val="20"/>
          <w:szCs w:val="20"/>
        </w:rPr>
        <w:t>1991;</w:t>
      </w:r>
      <w:r w:rsidRPr="009C279A">
        <w:rPr>
          <w:sz w:val="20"/>
          <w:szCs w:val="20"/>
        </w:rPr>
        <w:t xml:space="preserve"> 214 (6): 679–688.</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lastRenderedPageBreak/>
        <w:t>Sijpkens</w:t>
      </w:r>
      <w:proofErr w:type="spellEnd"/>
      <w:r w:rsidRPr="009C279A">
        <w:rPr>
          <w:bCs/>
          <w:sz w:val="20"/>
          <w:szCs w:val="20"/>
        </w:rPr>
        <w:t xml:space="preserve"> YWJ, </w:t>
      </w:r>
      <w:proofErr w:type="spellStart"/>
      <w:r w:rsidRPr="009C279A">
        <w:rPr>
          <w:bCs/>
          <w:sz w:val="20"/>
          <w:szCs w:val="20"/>
        </w:rPr>
        <w:t>Doxiadis</w:t>
      </w:r>
      <w:proofErr w:type="spellEnd"/>
      <w:r w:rsidRPr="009C279A">
        <w:rPr>
          <w:bCs/>
          <w:sz w:val="20"/>
          <w:szCs w:val="20"/>
        </w:rPr>
        <w:t xml:space="preserve"> IIN, van </w:t>
      </w:r>
      <w:proofErr w:type="spellStart"/>
      <w:r w:rsidRPr="009C279A">
        <w:rPr>
          <w:bCs/>
          <w:sz w:val="20"/>
          <w:szCs w:val="20"/>
        </w:rPr>
        <w:t>Kemenade</w:t>
      </w:r>
      <w:proofErr w:type="spellEnd"/>
      <w:r w:rsidRPr="009C279A">
        <w:rPr>
          <w:bCs/>
          <w:sz w:val="20"/>
          <w:szCs w:val="20"/>
        </w:rPr>
        <w:t xml:space="preserve"> FJ, et al:</w:t>
      </w:r>
      <w:r w:rsidRPr="009C279A">
        <w:rPr>
          <w:sz w:val="20"/>
          <w:szCs w:val="20"/>
        </w:rPr>
        <w:t xml:space="preserve"> Chronic rejection with or without transplant </w:t>
      </w:r>
      <w:proofErr w:type="spellStart"/>
      <w:r w:rsidRPr="009C279A">
        <w:rPr>
          <w:sz w:val="20"/>
          <w:szCs w:val="20"/>
        </w:rPr>
        <w:t>vasculopathy</w:t>
      </w:r>
      <w:proofErr w:type="spellEnd"/>
      <w:r w:rsidRPr="009C279A">
        <w:rPr>
          <w:sz w:val="20"/>
          <w:szCs w:val="20"/>
        </w:rPr>
        <w:t xml:space="preserve">. Clinical Transplantation. </w:t>
      </w:r>
      <w:r w:rsidRPr="009C279A">
        <w:rPr>
          <w:bCs/>
          <w:sz w:val="20"/>
          <w:szCs w:val="20"/>
        </w:rPr>
        <w:t>2003;</w:t>
      </w:r>
      <w:r w:rsidRPr="009C279A">
        <w:rPr>
          <w:sz w:val="20"/>
          <w:szCs w:val="20"/>
        </w:rPr>
        <w:t xml:space="preserve"> 17 (3): 163–170.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Naesens</w:t>
      </w:r>
      <w:proofErr w:type="spellEnd"/>
      <w:r w:rsidRPr="009C279A">
        <w:rPr>
          <w:bCs/>
          <w:sz w:val="20"/>
          <w:szCs w:val="20"/>
        </w:rPr>
        <w:t xml:space="preserve"> M, </w:t>
      </w:r>
      <w:proofErr w:type="spellStart"/>
      <w:r w:rsidRPr="009C279A">
        <w:rPr>
          <w:bCs/>
          <w:sz w:val="20"/>
          <w:szCs w:val="20"/>
        </w:rPr>
        <w:t>Kuypers</w:t>
      </w:r>
      <w:proofErr w:type="spellEnd"/>
      <w:r w:rsidRPr="009C279A">
        <w:rPr>
          <w:bCs/>
          <w:sz w:val="20"/>
          <w:szCs w:val="20"/>
        </w:rPr>
        <w:t xml:space="preserve"> DRJ, </w:t>
      </w:r>
      <w:proofErr w:type="gramStart"/>
      <w:r w:rsidRPr="009C279A">
        <w:rPr>
          <w:bCs/>
          <w:sz w:val="20"/>
          <w:szCs w:val="20"/>
        </w:rPr>
        <w:t>De</w:t>
      </w:r>
      <w:proofErr w:type="gramEnd"/>
      <w:r w:rsidRPr="009C279A">
        <w:rPr>
          <w:bCs/>
          <w:sz w:val="20"/>
          <w:szCs w:val="20"/>
        </w:rPr>
        <w:t xml:space="preserve"> </w:t>
      </w:r>
      <w:proofErr w:type="spellStart"/>
      <w:r w:rsidRPr="009C279A">
        <w:rPr>
          <w:bCs/>
          <w:sz w:val="20"/>
          <w:szCs w:val="20"/>
        </w:rPr>
        <w:t>Vusser</w:t>
      </w:r>
      <w:proofErr w:type="spellEnd"/>
      <w:r w:rsidRPr="009C279A">
        <w:rPr>
          <w:bCs/>
          <w:sz w:val="20"/>
          <w:szCs w:val="20"/>
        </w:rPr>
        <w:t xml:space="preserve"> K, </w:t>
      </w:r>
      <w:r w:rsidR="005255E4" w:rsidRPr="009C279A">
        <w:rPr>
          <w:bCs/>
          <w:i/>
          <w:iCs/>
          <w:sz w:val="20"/>
          <w:szCs w:val="20"/>
        </w:rPr>
        <w:t>et al.</w:t>
      </w:r>
      <w:r w:rsidRPr="009C279A">
        <w:rPr>
          <w:bCs/>
          <w:sz w:val="20"/>
          <w:szCs w:val="20"/>
        </w:rPr>
        <w:t>:</w:t>
      </w:r>
      <w:r w:rsidRPr="009C279A">
        <w:rPr>
          <w:sz w:val="20"/>
          <w:szCs w:val="20"/>
        </w:rPr>
        <w:t xml:space="preserve"> Chronic histological damage in early indication biopsies is an independent risk factor for late renal allograft failure. American Journal of Transplantation. </w:t>
      </w:r>
      <w:r w:rsidRPr="009C279A">
        <w:rPr>
          <w:bCs/>
          <w:sz w:val="20"/>
          <w:szCs w:val="20"/>
        </w:rPr>
        <w:t>2013;</w:t>
      </w:r>
      <w:r w:rsidRPr="009C279A">
        <w:rPr>
          <w:sz w:val="20"/>
          <w:szCs w:val="20"/>
        </w:rPr>
        <w:t xml:space="preserve"> 13 (1): 86–99.</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Sigdel</w:t>
      </w:r>
      <w:proofErr w:type="spellEnd"/>
      <w:r w:rsidRPr="009C279A">
        <w:rPr>
          <w:bCs/>
          <w:sz w:val="20"/>
          <w:szCs w:val="20"/>
        </w:rPr>
        <w:t xml:space="preserve"> TK, Li L, </w:t>
      </w:r>
      <w:proofErr w:type="gramStart"/>
      <w:r w:rsidRPr="009C279A">
        <w:rPr>
          <w:bCs/>
          <w:sz w:val="20"/>
          <w:szCs w:val="20"/>
        </w:rPr>
        <w:t>Tran</w:t>
      </w:r>
      <w:proofErr w:type="gramEnd"/>
      <w:r w:rsidRPr="009C279A">
        <w:rPr>
          <w:bCs/>
          <w:sz w:val="20"/>
          <w:szCs w:val="20"/>
        </w:rPr>
        <w:t xml:space="preserve"> TQ, </w:t>
      </w:r>
      <w:r w:rsidR="005255E4" w:rsidRPr="009C279A">
        <w:rPr>
          <w:bCs/>
          <w:i/>
          <w:iCs/>
          <w:sz w:val="20"/>
          <w:szCs w:val="20"/>
        </w:rPr>
        <w:t>et al.</w:t>
      </w:r>
      <w:r w:rsidRPr="009C279A">
        <w:rPr>
          <w:bCs/>
          <w:sz w:val="20"/>
          <w:szCs w:val="20"/>
        </w:rPr>
        <w:t>:</w:t>
      </w:r>
      <w:r w:rsidRPr="009C279A">
        <w:rPr>
          <w:sz w:val="20"/>
          <w:szCs w:val="20"/>
        </w:rPr>
        <w:t xml:space="preserve"> Non-HLA antibodies to immunogenic </w:t>
      </w:r>
      <w:proofErr w:type="spellStart"/>
      <w:r w:rsidRPr="009C279A">
        <w:rPr>
          <w:sz w:val="20"/>
          <w:szCs w:val="20"/>
        </w:rPr>
        <w:t>epitopes</w:t>
      </w:r>
      <w:proofErr w:type="spellEnd"/>
      <w:r w:rsidRPr="009C279A">
        <w:rPr>
          <w:sz w:val="20"/>
          <w:szCs w:val="20"/>
        </w:rPr>
        <w:t xml:space="preserve"> predict the evolution of chronic renal allograft injury. Journal of the American Society of Nephrology. </w:t>
      </w:r>
      <w:r w:rsidRPr="009C279A">
        <w:rPr>
          <w:bCs/>
          <w:sz w:val="20"/>
          <w:szCs w:val="20"/>
        </w:rPr>
        <w:t xml:space="preserve">2012; </w:t>
      </w:r>
      <w:r w:rsidRPr="009C279A">
        <w:rPr>
          <w:sz w:val="20"/>
          <w:szCs w:val="20"/>
        </w:rPr>
        <w:t>23 (4): 750–763.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Pascual</w:t>
      </w:r>
      <w:proofErr w:type="spellEnd"/>
      <w:r w:rsidRPr="009C279A">
        <w:rPr>
          <w:bCs/>
          <w:sz w:val="20"/>
          <w:szCs w:val="20"/>
        </w:rPr>
        <w:t xml:space="preserve"> J, Perez-</w:t>
      </w:r>
      <w:proofErr w:type="spellStart"/>
      <w:r w:rsidRPr="009C279A">
        <w:rPr>
          <w:bCs/>
          <w:sz w:val="20"/>
          <w:szCs w:val="20"/>
        </w:rPr>
        <w:t>Śaez</w:t>
      </w:r>
      <w:proofErr w:type="spellEnd"/>
      <w:r w:rsidRPr="009C279A">
        <w:rPr>
          <w:bCs/>
          <w:sz w:val="20"/>
          <w:szCs w:val="20"/>
        </w:rPr>
        <w:t xml:space="preserve"> MJ, Mir M, and </w:t>
      </w:r>
      <w:proofErr w:type="spellStart"/>
      <w:r w:rsidRPr="009C279A">
        <w:rPr>
          <w:bCs/>
          <w:sz w:val="20"/>
          <w:szCs w:val="20"/>
        </w:rPr>
        <w:t>Crespo</w:t>
      </w:r>
      <w:proofErr w:type="spellEnd"/>
      <w:r w:rsidRPr="009C279A">
        <w:rPr>
          <w:bCs/>
          <w:sz w:val="20"/>
          <w:szCs w:val="20"/>
        </w:rPr>
        <w:t xml:space="preserve"> M:</w:t>
      </w:r>
      <w:r w:rsidRPr="009C279A">
        <w:rPr>
          <w:sz w:val="20"/>
          <w:szCs w:val="20"/>
        </w:rPr>
        <w:t xml:space="preserve"> Chronic renal allograft injury: early detection, accurate diagnosis and management. Transplantation Reviews. </w:t>
      </w:r>
      <w:r w:rsidRPr="009C279A">
        <w:rPr>
          <w:bCs/>
          <w:sz w:val="20"/>
          <w:szCs w:val="20"/>
        </w:rPr>
        <w:t>2012;</w:t>
      </w:r>
      <w:r w:rsidRPr="009C279A">
        <w:rPr>
          <w:sz w:val="20"/>
          <w:szCs w:val="20"/>
        </w:rPr>
        <w:t xml:space="preserve"> 26 (4): 280–290.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Hostetter</w:t>
      </w:r>
      <w:proofErr w:type="spellEnd"/>
      <w:r w:rsidRPr="009C279A">
        <w:rPr>
          <w:bCs/>
          <w:sz w:val="20"/>
          <w:szCs w:val="20"/>
        </w:rPr>
        <w:t xml:space="preserve"> TH:</w:t>
      </w:r>
      <w:r w:rsidRPr="009C279A">
        <w:rPr>
          <w:sz w:val="20"/>
          <w:szCs w:val="20"/>
        </w:rPr>
        <w:t xml:space="preserve"> Chronic transplant rejection. Kidney </w:t>
      </w:r>
      <w:proofErr w:type="spellStart"/>
      <w:r w:rsidRPr="009C279A">
        <w:rPr>
          <w:sz w:val="20"/>
          <w:szCs w:val="20"/>
        </w:rPr>
        <w:t>Int</w:t>
      </w:r>
      <w:proofErr w:type="spellEnd"/>
      <w:r w:rsidRPr="009C279A">
        <w:rPr>
          <w:sz w:val="20"/>
          <w:szCs w:val="20"/>
        </w:rPr>
        <w:t xml:space="preserve"> </w:t>
      </w:r>
      <w:r w:rsidRPr="009C279A">
        <w:rPr>
          <w:bCs/>
          <w:sz w:val="20"/>
          <w:szCs w:val="20"/>
        </w:rPr>
        <w:t>1994</w:t>
      </w:r>
      <w:r w:rsidRPr="009C279A">
        <w:rPr>
          <w:sz w:val="20"/>
          <w:szCs w:val="20"/>
        </w:rPr>
        <w:t>; 46:266.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Carpenter CB:</w:t>
      </w:r>
      <w:r w:rsidRPr="009C279A">
        <w:rPr>
          <w:sz w:val="20"/>
          <w:szCs w:val="20"/>
        </w:rPr>
        <w:t xml:space="preserve"> Long-term failure of renal transplants: adding insult to injury. Kidney </w:t>
      </w:r>
      <w:proofErr w:type="spellStart"/>
      <w:r w:rsidRPr="009C279A">
        <w:rPr>
          <w:sz w:val="20"/>
          <w:szCs w:val="20"/>
        </w:rPr>
        <w:t>Int</w:t>
      </w:r>
      <w:proofErr w:type="spellEnd"/>
      <w:r w:rsidRPr="009C279A">
        <w:rPr>
          <w:sz w:val="20"/>
          <w:szCs w:val="20"/>
        </w:rPr>
        <w:t xml:space="preserve"> Suppl. </w:t>
      </w:r>
      <w:r w:rsidRPr="009C279A">
        <w:rPr>
          <w:bCs/>
          <w:sz w:val="20"/>
          <w:szCs w:val="20"/>
        </w:rPr>
        <w:t>1995</w:t>
      </w:r>
      <w:r w:rsidRPr="009C279A">
        <w:rPr>
          <w:sz w:val="20"/>
          <w:szCs w:val="20"/>
        </w:rPr>
        <w:t>; 50:S40.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Halloran PF, </w:t>
      </w:r>
      <w:proofErr w:type="spellStart"/>
      <w:r w:rsidRPr="009C279A">
        <w:rPr>
          <w:bCs/>
          <w:sz w:val="20"/>
          <w:szCs w:val="20"/>
        </w:rPr>
        <w:t>Melk</w:t>
      </w:r>
      <w:proofErr w:type="spellEnd"/>
      <w:r w:rsidRPr="009C279A">
        <w:rPr>
          <w:bCs/>
          <w:sz w:val="20"/>
          <w:szCs w:val="20"/>
        </w:rPr>
        <w:t xml:space="preserve"> A, </w:t>
      </w:r>
      <w:proofErr w:type="gramStart"/>
      <w:r w:rsidRPr="009C279A">
        <w:rPr>
          <w:bCs/>
          <w:sz w:val="20"/>
          <w:szCs w:val="20"/>
        </w:rPr>
        <w:t>Barth</w:t>
      </w:r>
      <w:proofErr w:type="gramEnd"/>
      <w:r w:rsidRPr="009C279A">
        <w:rPr>
          <w:bCs/>
          <w:sz w:val="20"/>
          <w:szCs w:val="20"/>
        </w:rPr>
        <w:t xml:space="preserve"> C:</w:t>
      </w:r>
      <w:r w:rsidRPr="009C279A">
        <w:rPr>
          <w:sz w:val="20"/>
          <w:szCs w:val="20"/>
        </w:rPr>
        <w:t xml:space="preserve"> Rethinking chronic allograft nephropathy: the concept of accelerated senescence. J Am Soc </w:t>
      </w:r>
      <w:proofErr w:type="spellStart"/>
      <w:r w:rsidRPr="009C279A">
        <w:rPr>
          <w:sz w:val="20"/>
          <w:szCs w:val="20"/>
        </w:rPr>
        <w:t>Nephrol</w:t>
      </w:r>
      <w:proofErr w:type="spellEnd"/>
      <w:r w:rsidRPr="009C279A">
        <w:rPr>
          <w:sz w:val="20"/>
          <w:szCs w:val="20"/>
        </w:rPr>
        <w:t xml:space="preserve">. </w:t>
      </w:r>
      <w:r w:rsidRPr="009C279A">
        <w:rPr>
          <w:bCs/>
          <w:sz w:val="20"/>
          <w:szCs w:val="20"/>
        </w:rPr>
        <w:t>1999</w:t>
      </w:r>
      <w:r w:rsidRPr="009C279A">
        <w:rPr>
          <w:sz w:val="20"/>
          <w:szCs w:val="20"/>
        </w:rPr>
        <w:t>; 10:167.</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Monaco AP, Burke JF </w:t>
      </w:r>
      <w:proofErr w:type="spellStart"/>
      <w:r w:rsidRPr="009C279A">
        <w:rPr>
          <w:bCs/>
          <w:sz w:val="20"/>
          <w:szCs w:val="20"/>
        </w:rPr>
        <w:t>Jr</w:t>
      </w:r>
      <w:proofErr w:type="spellEnd"/>
      <w:r w:rsidRPr="009C279A">
        <w:rPr>
          <w:bCs/>
          <w:sz w:val="20"/>
          <w:szCs w:val="20"/>
        </w:rPr>
        <w:t>, Ferguson RM, et al:</w:t>
      </w:r>
      <w:r w:rsidRPr="009C279A">
        <w:rPr>
          <w:sz w:val="20"/>
          <w:szCs w:val="20"/>
        </w:rPr>
        <w:t xml:space="preserve"> Current thinking on chronic renal allograft rejection: issues, concerns, and recommendations from a 1997 roundtable discussion. </w:t>
      </w:r>
      <w:proofErr w:type="gramStart"/>
      <w:r w:rsidRPr="009C279A">
        <w:rPr>
          <w:sz w:val="20"/>
          <w:szCs w:val="20"/>
        </w:rPr>
        <w:t>Am</w:t>
      </w:r>
      <w:proofErr w:type="gramEnd"/>
      <w:r w:rsidRPr="009C279A">
        <w:rPr>
          <w:sz w:val="20"/>
          <w:szCs w:val="20"/>
        </w:rPr>
        <w:t xml:space="preserve"> J Kidney Dis. </w:t>
      </w:r>
      <w:r w:rsidRPr="009C279A">
        <w:rPr>
          <w:bCs/>
          <w:sz w:val="20"/>
          <w:szCs w:val="20"/>
        </w:rPr>
        <w:t>1999</w:t>
      </w:r>
      <w:r w:rsidRPr="009C279A">
        <w:rPr>
          <w:sz w:val="20"/>
          <w:szCs w:val="20"/>
        </w:rPr>
        <w:t>; 33:150.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Paul LC:</w:t>
      </w:r>
      <w:r w:rsidRPr="009C279A">
        <w:rPr>
          <w:sz w:val="20"/>
          <w:szCs w:val="20"/>
        </w:rPr>
        <w:t xml:space="preserve"> Chronic allograft nephropathy: An update. Kidney Int. </w:t>
      </w:r>
      <w:r w:rsidRPr="009C279A">
        <w:rPr>
          <w:bCs/>
          <w:sz w:val="20"/>
          <w:szCs w:val="20"/>
        </w:rPr>
        <w:t>1999</w:t>
      </w:r>
      <w:r w:rsidRPr="009C279A">
        <w:rPr>
          <w:sz w:val="20"/>
          <w:szCs w:val="20"/>
        </w:rPr>
        <w:t>; 56:783.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Suri</w:t>
      </w:r>
      <w:proofErr w:type="spellEnd"/>
      <w:r w:rsidRPr="009C279A">
        <w:rPr>
          <w:bCs/>
          <w:sz w:val="20"/>
          <w:szCs w:val="20"/>
        </w:rPr>
        <w:t xml:space="preserve"> DL, </w:t>
      </w:r>
      <w:proofErr w:type="spellStart"/>
      <w:r w:rsidRPr="009C279A">
        <w:rPr>
          <w:bCs/>
          <w:sz w:val="20"/>
          <w:szCs w:val="20"/>
        </w:rPr>
        <w:t>Tomlanovich</w:t>
      </w:r>
      <w:proofErr w:type="spellEnd"/>
      <w:r w:rsidRPr="009C279A">
        <w:rPr>
          <w:bCs/>
          <w:sz w:val="20"/>
          <w:szCs w:val="20"/>
        </w:rPr>
        <w:t xml:space="preserve"> SJ, Olson JL, </w:t>
      </w:r>
      <w:proofErr w:type="gramStart"/>
      <w:r w:rsidRPr="009C279A">
        <w:rPr>
          <w:bCs/>
          <w:sz w:val="20"/>
          <w:szCs w:val="20"/>
        </w:rPr>
        <w:t>Meyer</w:t>
      </w:r>
      <w:proofErr w:type="gramEnd"/>
      <w:r w:rsidRPr="009C279A">
        <w:rPr>
          <w:bCs/>
          <w:sz w:val="20"/>
          <w:szCs w:val="20"/>
        </w:rPr>
        <w:t xml:space="preserve"> TW:</w:t>
      </w:r>
      <w:r w:rsidRPr="009C279A">
        <w:rPr>
          <w:sz w:val="20"/>
          <w:szCs w:val="20"/>
        </w:rPr>
        <w:t xml:space="preserve"> Transplant </w:t>
      </w:r>
      <w:proofErr w:type="spellStart"/>
      <w:r w:rsidRPr="009C279A">
        <w:rPr>
          <w:sz w:val="20"/>
          <w:szCs w:val="20"/>
        </w:rPr>
        <w:t>glomerulopathy</w:t>
      </w:r>
      <w:proofErr w:type="spellEnd"/>
      <w:r w:rsidRPr="009C279A">
        <w:rPr>
          <w:sz w:val="20"/>
          <w:szCs w:val="20"/>
        </w:rPr>
        <w:t xml:space="preserve"> as a cause of late graft loss. </w:t>
      </w:r>
      <w:proofErr w:type="gramStart"/>
      <w:r w:rsidRPr="009C279A">
        <w:rPr>
          <w:sz w:val="20"/>
          <w:szCs w:val="20"/>
        </w:rPr>
        <w:t>Am</w:t>
      </w:r>
      <w:proofErr w:type="gramEnd"/>
      <w:r w:rsidRPr="009C279A">
        <w:rPr>
          <w:sz w:val="20"/>
          <w:szCs w:val="20"/>
        </w:rPr>
        <w:t xml:space="preserve"> J Kidney Dis. </w:t>
      </w:r>
      <w:r w:rsidRPr="009C279A">
        <w:rPr>
          <w:bCs/>
          <w:sz w:val="20"/>
          <w:szCs w:val="20"/>
        </w:rPr>
        <w:t>2000</w:t>
      </w:r>
      <w:r w:rsidRPr="009C279A">
        <w:rPr>
          <w:sz w:val="20"/>
          <w:szCs w:val="20"/>
        </w:rPr>
        <w:t>; 35:674.</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Joosten</w:t>
      </w:r>
      <w:proofErr w:type="spellEnd"/>
      <w:r w:rsidRPr="009C279A">
        <w:rPr>
          <w:bCs/>
          <w:sz w:val="20"/>
          <w:szCs w:val="20"/>
        </w:rPr>
        <w:t xml:space="preserve"> SA, </w:t>
      </w:r>
      <w:proofErr w:type="spellStart"/>
      <w:r w:rsidRPr="009C279A">
        <w:rPr>
          <w:bCs/>
          <w:sz w:val="20"/>
          <w:szCs w:val="20"/>
        </w:rPr>
        <w:t>Sijpkens</w:t>
      </w:r>
      <w:proofErr w:type="spellEnd"/>
      <w:r w:rsidRPr="009C279A">
        <w:rPr>
          <w:bCs/>
          <w:sz w:val="20"/>
          <w:szCs w:val="20"/>
        </w:rPr>
        <w:t xml:space="preserve"> YW, van </w:t>
      </w:r>
      <w:proofErr w:type="spellStart"/>
      <w:r w:rsidRPr="009C279A">
        <w:rPr>
          <w:bCs/>
          <w:sz w:val="20"/>
          <w:szCs w:val="20"/>
        </w:rPr>
        <w:t>Kooten</w:t>
      </w:r>
      <w:proofErr w:type="spellEnd"/>
      <w:r w:rsidRPr="009C279A">
        <w:rPr>
          <w:bCs/>
          <w:sz w:val="20"/>
          <w:szCs w:val="20"/>
        </w:rPr>
        <w:t xml:space="preserve"> C, Paul LC:</w:t>
      </w:r>
      <w:r w:rsidRPr="009C279A">
        <w:rPr>
          <w:sz w:val="20"/>
          <w:szCs w:val="20"/>
        </w:rPr>
        <w:t xml:space="preserve"> Chronic renal allograft rejection: </w:t>
      </w:r>
      <w:proofErr w:type="spellStart"/>
      <w:r w:rsidRPr="009C279A">
        <w:rPr>
          <w:sz w:val="20"/>
          <w:szCs w:val="20"/>
        </w:rPr>
        <w:t>pathophysiologic</w:t>
      </w:r>
      <w:proofErr w:type="spellEnd"/>
      <w:r w:rsidRPr="009C279A">
        <w:rPr>
          <w:sz w:val="20"/>
          <w:szCs w:val="20"/>
        </w:rPr>
        <w:t xml:space="preserve"> considerations. Kidney Int. </w:t>
      </w:r>
      <w:r w:rsidRPr="009C279A">
        <w:rPr>
          <w:bCs/>
          <w:sz w:val="20"/>
          <w:szCs w:val="20"/>
        </w:rPr>
        <w:t>2005</w:t>
      </w:r>
      <w:r w:rsidRPr="009C279A">
        <w:rPr>
          <w:sz w:val="20"/>
          <w:szCs w:val="20"/>
        </w:rPr>
        <w:t>; 68:1.</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Chapman JR, O'Connell PJ, </w:t>
      </w:r>
      <w:proofErr w:type="spellStart"/>
      <w:r w:rsidRPr="009C279A">
        <w:rPr>
          <w:bCs/>
          <w:sz w:val="20"/>
          <w:szCs w:val="20"/>
        </w:rPr>
        <w:t>Nankivell</w:t>
      </w:r>
      <w:proofErr w:type="spellEnd"/>
      <w:r w:rsidRPr="009C279A">
        <w:rPr>
          <w:bCs/>
          <w:sz w:val="20"/>
          <w:szCs w:val="20"/>
        </w:rPr>
        <w:t xml:space="preserve"> BJ:</w:t>
      </w:r>
      <w:r w:rsidRPr="009C279A">
        <w:rPr>
          <w:sz w:val="20"/>
          <w:szCs w:val="20"/>
        </w:rPr>
        <w:t xml:space="preserve"> Chronic renal allograft dysfunction. J Am Soc </w:t>
      </w:r>
      <w:proofErr w:type="spellStart"/>
      <w:r w:rsidRPr="009C279A">
        <w:rPr>
          <w:sz w:val="20"/>
          <w:szCs w:val="20"/>
        </w:rPr>
        <w:t>Nephrol</w:t>
      </w:r>
      <w:proofErr w:type="spellEnd"/>
      <w:r w:rsidRPr="009C279A">
        <w:rPr>
          <w:sz w:val="20"/>
          <w:szCs w:val="20"/>
        </w:rPr>
        <w:t xml:space="preserve">. </w:t>
      </w:r>
      <w:r w:rsidRPr="009C279A">
        <w:rPr>
          <w:bCs/>
          <w:sz w:val="20"/>
          <w:szCs w:val="20"/>
        </w:rPr>
        <w:t>2005</w:t>
      </w:r>
      <w:r w:rsidRPr="009C279A">
        <w:rPr>
          <w:sz w:val="20"/>
          <w:szCs w:val="20"/>
        </w:rPr>
        <w:t>; 16:3015.</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Afzali</w:t>
      </w:r>
      <w:proofErr w:type="spellEnd"/>
      <w:r w:rsidRPr="009C279A">
        <w:rPr>
          <w:bCs/>
          <w:sz w:val="20"/>
          <w:szCs w:val="20"/>
        </w:rPr>
        <w:t xml:space="preserve"> B, Taylor AL, Goldsmith DJ:</w:t>
      </w:r>
      <w:r w:rsidRPr="009C279A">
        <w:rPr>
          <w:sz w:val="20"/>
          <w:szCs w:val="20"/>
        </w:rPr>
        <w:t xml:space="preserve"> What we CAN do about chronic allograft nephropathy: role of immunosuppressive modulations. Kidney Int. </w:t>
      </w:r>
      <w:r w:rsidRPr="009C279A">
        <w:rPr>
          <w:bCs/>
          <w:sz w:val="20"/>
          <w:szCs w:val="20"/>
        </w:rPr>
        <w:t>2005</w:t>
      </w:r>
      <w:r w:rsidRPr="009C279A">
        <w:rPr>
          <w:sz w:val="20"/>
          <w:szCs w:val="20"/>
        </w:rPr>
        <w:t>; 68:2429.</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Cosio</w:t>
      </w:r>
      <w:proofErr w:type="spellEnd"/>
      <w:r w:rsidRPr="009C279A">
        <w:rPr>
          <w:bCs/>
          <w:sz w:val="20"/>
          <w:szCs w:val="20"/>
        </w:rPr>
        <w:t xml:space="preserve"> FG, </w:t>
      </w:r>
      <w:proofErr w:type="spellStart"/>
      <w:r w:rsidRPr="009C279A">
        <w:rPr>
          <w:bCs/>
          <w:sz w:val="20"/>
          <w:szCs w:val="20"/>
        </w:rPr>
        <w:t>Gloor</w:t>
      </w:r>
      <w:proofErr w:type="spellEnd"/>
      <w:r w:rsidRPr="009C279A">
        <w:rPr>
          <w:bCs/>
          <w:sz w:val="20"/>
          <w:szCs w:val="20"/>
        </w:rPr>
        <w:t xml:space="preserve"> JM, </w:t>
      </w:r>
      <w:proofErr w:type="spellStart"/>
      <w:r w:rsidRPr="009C279A">
        <w:rPr>
          <w:bCs/>
          <w:sz w:val="20"/>
          <w:szCs w:val="20"/>
        </w:rPr>
        <w:t>Sethi</w:t>
      </w:r>
      <w:proofErr w:type="spellEnd"/>
      <w:r w:rsidRPr="009C279A">
        <w:rPr>
          <w:bCs/>
          <w:sz w:val="20"/>
          <w:szCs w:val="20"/>
        </w:rPr>
        <w:t xml:space="preserve"> S, </w:t>
      </w:r>
      <w:proofErr w:type="spellStart"/>
      <w:proofErr w:type="gramStart"/>
      <w:r w:rsidRPr="009C279A">
        <w:rPr>
          <w:bCs/>
          <w:sz w:val="20"/>
          <w:szCs w:val="20"/>
        </w:rPr>
        <w:t>Stegall</w:t>
      </w:r>
      <w:proofErr w:type="spellEnd"/>
      <w:proofErr w:type="gramEnd"/>
      <w:r w:rsidRPr="009C279A">
        <w:rPr>
          <w:bCs/>
          <w:sz w:val="20"/>
          <w:szCs w:val="20"/>
        </w:rPr>
        <w:t xml:space="preserve"> MD:</w:t>
      </w:r>
      <w:r w:rsidRPr="009C279A">
        <w:rPr>
          <w:sz w:val="20"/>
          <w:szCs w:val="20"/>
        </w:rPr>
        <w:t xml:space="preserve"> Transplant </w:t>
      </w:r>
      <w:proofErr w:type="spellStart"/>
      <w:r w:rsidRPr="009C279A">
        <w:rPr>
          <w:sz w:val="20"/>
          <w:szCs w:val="20"/>
        </w:rPr>
        <w:t>glomerulopathy</w:t>
      </w:r>
      <w:proofErr w:type="spellEnd"/>
      <w:r w:rsidRPr="009C279A">
        <w:rPr>
          <w:sz w:val="20"/>
          <w:szCs w:val="20"/>
        </w:rPr>
        <w:t xml:space="preserve">. Am J Transplant. </w:t>
      </w:r>
      <w:r w:rsidRPr="009C279A">
        <w:rPr>
          <w:bCs/>
          <w:sz w:val="20"/>
          <w:szCs w:val="20"/>
        </w:rPr>
        <w:t>2008</w:t>
      </w:r>
      <w:r w:rsidRPr="009C279A">
        <w:rPr>
          <w:sz w:val="20"/>
          <w:szCs w:val="20"/>
        </w:rPr>
        <w:t>; 8:492.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Kasiske</w:t>
      </w:r>
      <w:proofErr w:type="spellEnd"/>
      <w:r w:rsidRPr="009C279A">
        <w:rPr>
          <w:bCs/>
          <w:sz w:val="20"/>
          <w:szCs w:val="20"/>
        </w:rPr>
        <w:t xml:space="preserve"> BL, Gaston RS, </w:t>
      </w:r>
      <w:proofErr w:type="spellStart"/>
      <w:r w:rsidRPr="009C279A">
        <w:rPr>
          <w:bCs/>
          <w:sz w:val="20"/>
          <w:szCs w:val="20"/>
        </w:rPr>
        <w:t>Gourishankar</w:t>
      </w:r>
      <w:proofErr w:type="spellEnd"/>
      <w:r w:rsidRPr="009C279A">
        <w:rPr>
          <w:bCs/>
          <w:sz w:val="20"/>
          <w:szCs w:val="20"/>
        </w:rPr>
        <w:t xml:space="preserve"> S, </w:t>
      </w:r>
      <w:r w:rsidR="005255E4" w:rsidRPr="009C279A">
        <w:rPr>
          <w:bCs/>
          <w:i/>
          <w:iCs/>
          <w:sz w:val="20"/>
          <w:szCs w:val="20"/>
        </w:rPr>
        <w:t>et al.</w:t>
      </w:r>
      <w:r w:rsidRPr="009C279A">
        <w:rPr>
          <w:bCs/>
          <w:sz w:val="20"/>
          <w:szCs w:val="20"/>
        </w:rPr>
        <w:t>:</w:t>
      </w:r>
      <w:r w:rsidRPr="009C279A">
        <w:rPr>
          <w:sz w:val="20"/>
          <w:szCs w:val="20"/>
        </w:rPr>
        <w:t xml:space="preserve"> Long-term deterioration of kidney allograft function. Am J Transplant. </w:t>
      </w:r>
      <w:r w:rsidRPr="009C279A">
        <w:rPr>
          <w:bCs/>
          <w:sz w:val="20"/>
          <w:szCs w:val="20"/>
        </w:rPr>
        <w:t>2005</w:t>
      </w:r>
      <w:r w:rsidRPr="009C279A">
        <w:rPr>
          <w:sz w:val="20"/>
          <w:szCs w:val="20"/>
        </w:rPr>
        <w:t>; 5:1405–1414.</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lastRenderedPageBreak/>
        <w:t>Nankivell</w:t>
      </w:r>
      <w:proofErr w:type="spellEnd"/>
      <w:r w:rsidRPr="009C279A">
        <w:rPr>
          <w:bCs/>
          <w:sz w:val="20"/>
          <w:szCs w:val="20"/>
        </w:rPr>
        <w:t xml:space="preserve"> BJ, Borrows RJ, Fung CL-S, et al:</w:t>
      </w:r>
      <w:r w:rsidRPr="009C279A">
        <w:rPr>
          <w:sz w:val="20"/>
          <w:szCs w:val="20"/>
        </w:rPr>
        <w:t xml:space="preserve"> The natural history of chronic allograft nephropathy. N </w:t>
      </w:r>
      <w:proofErr w:type="spellStart"/>
      <w:r w:rsidRPr="009C279A">
        <w:rPr>
          <w:sz w:val="20"/>
          <w:szCs w:val="20"/>
        </w:rPr>
        <w:t>Engl</w:t>
      </w:r>
      <w:proofErr w:type="spellEnd"/>
      <w:r w:rsidRPr="009C279A">
        <w:rPr>
          <w:sz w:val="20"/>
          <w:szCs w:val="20"/>
        </w:rPr>
        <w:t xml:space="preserve"> J Med. </w:t>
      </w:r>
      <w:r w:rsidRPr="009C279A">
        <w:rPr>
          <w:bCs/>
          <w:sz w:val="20"/>
          <w:szCs w:val="20"/>
        </w:rPr>
        <w:t>2003</w:t>
      </w:r>
      <w:r w:rsidRPr="009C279A">
        <w:rPr>
          <w:sz w:val="20"/>
          <w:szCs w:val="20"/>
        </w:rPr>
        <w:t>; 349:2326–2333.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Cornell L, Colvin R:</w:t>
      </w:r>
      <w:r w:rsidRPr="009C279A">
        <w:rPr>
          <w:sz w:val="20"/>
          <w:szCs w:val="20"/>
        </w:rPr>
        <w:t xml:space="preserve"> Chronic allograft nephropathy. </w:t>
      </w:r>
      <w:proofErr w:type="spellStart"/>
      <w:r w:rsidRPr="009C279A">
        <w:rPr>
          <w:sz w:val="20"/>
          <w:szCs w:val="20"/>
        </w:rPr>
        <w:t>Curr</w:t>
      </w:r>
      <w:proofErr w:type="spellEnd"/>
      <w:r w:rsidRPr="009C279A">
        <w:rPr>
          <w:sz w:val="20"/>
          <w:szCs w:val="20"/>
        </w:rPr>
        <w:t xml:space="preserve"> </w:t>
      </w:r>
      <w:proofErr w:type="spellStart"/>
      <w:r w:rsidRPr="009C279A">
        <w:rPr>
          <w:sz w:val="20"/>
          <w:szCs w:val="20"/>
        </w:rPr>
        <w:t>Opin</w:t>
      </w:r>
      <w:proofErr w:type="spellEnd"/>
      <w:r w:rsidRPr="009C279A">
        <w:rPr>
          <w:sz w:val="20"/>
          <w:szCs w:val="20"/>
        </w:rPr>
        <w:t xml:space="preserve"> </w:t>
      </w:r>
      <w:proofErr w:type="spellStart"/>
      <w:r w:rsidRPr="009C279A">
        <w:rPr>
          <w:sz w:val="20"/>
          <w:szCs w:val="20"/>
        </w:rPr>
        <w:t>Nephrol</w:t>
      </w:r>
      <w:proofErr w:type="spellEnd"/>
      <w:r w:rsidRPr="009C279A">
        <w:rPr>
          <w:sz w:val="20"/>
          <w:szCs w:val="20"/>
        </w:rPr>
        <w:t xml:space="preserve"> </w:t>
      </w:r>
      <w:proofErr w:type="spellStart"/>
      <w:r w:rsidRPr="009C279A">
        <w:rPr>
          <w:sz w:val="20"/>
          <w:szCs w:val="20"/>
        </w:rPr>
        <w:t>Hypertens</w:t>
      </w:r>
      <w:proofErr w:type="spellEnd"/>
      <w:r w:rsidRPr="009C279A">
        <w:rPr>
          <w:sz w:val="20"/>
          <w:szCs w:val="20"/>
        </w:rPr>
        <w:t xml:space="preserve">. </w:t>
      </w:r>
      <w:r w:rsidRPr="009C279A">
        <w:rPr>
          <w:bCs/>
          <w:sz w:val="20"/>
          <w:szCs w:val="20"/>
        </w:rPr>
        <w:t>2005</w:t>
      </w:r>
      <w:r w:rsidRPr="009C279A">
        <w:rPr>
          <w:sz w:val="20"/>
          <w:szCs w:val="20"/>
        </w:rPr>
        <w:t>; 14:229–234.</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Avihingsanon</w:t>
      </w:r>
      <w:proofErr w:type="spellEnd"/>
      <w:r w:rsidRPr="009C279A">
        <w:rPr>
          <w:bCs/>
          <w:sz w:val="20"/>
          <w:szCs w:val="20"/>
        </w:rPr>
        <w:t xml:space="preserve"> Y, Ma N, </w:t>
      </w:r>
      <w:proofErr w:type="spellStart"/>
      <w:proofErr w:type="gramStart"/>
      <w:r w:rsidRPr="009C279A">
        <w:rPr>
          <w:bCs/>
          <w:sz w:val="20"/>
          <w:szCs w:val="20"/>
        </w:rPr>
        <w:t>Pavlakis</w:t>
      </w:r>
      <w:proofErr w:type="spellEnd"/>
      <w:proofErr w:type="gramEnd"/>
      <w:r w:rsidRPr="009C279A">
        <w:rPr>
          <w:bCs/>
          <w:sz w:val="20"/>
          <w:szCs w:val="20"/>
        </w:rPr>
        <w:t xml:space="preserve"> M, </w:t>
      </w:r>
      <w:r w:rsidR="005255E4" w:rsidRPr="009C279A">
        <w:rPr>
          <w:bCs/>
          <w:i/>
          <w:iCs/>
          <w:sz w:val="20"/>
          <w:szCs w:val="20"/>
        </w:rPr>
        <w:t>et al.</w:t>
      </w:r>
      <w:r w:rsidRPr="009C279A">
        <w:rPr>
          <w:bCs/>
          <w:sz w:val="20"/>
          <w:szCs w:val="20"/>
        </w:rPr>
        <w:t>:</w:t>
      </w:r>
      <w:r w:rsidRPr="009C279A">
        <w:rPr>
          <w:sz w:val="20"/>
          <w:szCs w:val="20"/>
        </w:rPr>
        <w:t xml:space="preserve"> On the </w:t>
      </w:r>
      <w:proofErr w:type="spellStart"/>
      <w:r w:rsidRPr="009C279A">
        <w:rPr>
          <w:sz w:val="20"/>
          <w:szCs w:val="20"/>
        </w:rPr>
        <w:t>intraoperative</w:t>
      </w:r>
      <w:proofErr w:type="spellEnd"/>
      <w:r w:rsidRPr="009C279A">
        <w:rPr>
          <w:sz w:val="20"/>
          <w:szCs w:val="20"/>
        </w:rPr>
        <w:t xml:space="preserve"> molecular status of renal </w:t>
      </w:r>
      <w:proofErr w:type="spellStart"/>
      <w:r w:rsidRPr="009C279A">
        <w:rPr>
          <w:sz w:val="20"/>
          <w:szCs w:val="20"/>
        </w:rPr>
        <w:t>allografts</w:t>
      </w:r>
      <w:proofErr w:type="spellEnd"/>
      <w:r w:rsidRPr="009C279A">
        <w:rPr>
          <w:sz w:val="20"/>
          <w:szCs w:val="20"/>
        </w:rPr>
        <w:t xml:space="preserve"> after vascular reperfusion and clinical outcomes. J Am Soc </w:t>
      </w:r>
      <w:proofErr w:type="spellStart"/>
      <w:r w:rsidRPr="009C279A">
        <w:rPr>
          <w:sz w:val="20"/>
          <w:szCs w:val="20"/>
        </w:rPr>
        <w:t>Nephrol</w:t>
      </w:r>
      <w:proofErr w:type="spellEnd"/>
      <w:r w:rsidRPr="009C279A">
        <w:rPr>
          <w:sz w:val="20"/>
          <w:szCs w:val="20"/>
        </w:rPr>
        <w:t xml:space="preserve">. </w:t>
      </w:r>
      <w:r w:rsidRPr="009C279A">
        <w:rPr>
          <w:bCs/>
          <w:sz w:val="20"/>
          <w:szCs w:val="20"/>
        </w:rPr>
        <w:t>2005</w:t>
      </w:r>
      <w:r w:rsidRPr="009C279A">
        <w:rPr>
          <w:sz w:val="20"/>
          <w:szCs w:val="20"/>
        </w:rPr>
        <w:t>; 16:1542–1548.</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r w:rsidRPr="009C279A">
        <w:rPr>
          <w:bCs/>
          <w:sz w:val="20"/>
          <w:szCs w:val="20"/>
        </w:rPr>
        <w:t xml:space="preserve">Fishman JA: </w:t>
      </w:r>
      <w:r w:rsidRPr="009C279A">
        <w:rPr>
          <w:sz w:val="20"/>
          <w:szCs w:val="20"/>
        </w:rPr>
        <w:t xml:space="preserve">BK virus nephropathy: </w:t>
      </w:r>
      <w:proofErr w:type="spellStart"/>
      <w:r w:rsidRPr="009C279A">
        <w:rPr>
          <w:sz w:val="20"/>
          <w:szCs w:val="20"/>
        </w:rPr>
        <w:t>polyomavirus</w:t>
      </w:r>
      <w:proofErr w:type="spellEnd"/>
      <w:r w:rsidRPr="009C279A">
        <w:rPr>
          <w:sz w:val="20"/>
          <w:szCs w:val="20"/>
        </w:rPr>
        <w:t xml:space="preserve"> adding insult to injury. N </w:t>
      </w:r>
      <w:proofErr w:type="spellStart"/>
      <w:r w:rsidRPr="009C279A">
        <w:rPr>
          <w:sz w:val="20"/>
          <w:szCs w:val="20"/>
        </w:rPr>
        <w:t>Engl</w:t>
      </w:r>
      <w:proofErr w:type="spellEnd"/>
      <w:r w:rsidRPr="009C279A">
        <w:rPr>
          <w:sz w:val="20"/>
          <w:szCs w:val="20"/>
        </w:rPr>
        <w:t xml:space="preserve"> J Med. </w:t>
      </w:r>
      <w:r w:rsidRPr="009C279A">
        <w:rPr>
          <w:bCs/>
          <w:sz w:val="20"/>
          <w:szCs w:val="20"/>
        </w:rPr>
        <w:t>2002</w:t>
      </w:r>
      <w:r w:rsidRPr="009C279A">
        <w:rPr>
          <w:sz w:val="20"/>
          <w:szCs w:val="20"/>
        </w:rPr>
        <w:t>; 347:527–530.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Style w:val="element-citation"/>
          <w:sz w:val="20"/>
          <w:szCs w:val="20"/>
        </w:rPr>
      </w:pPr>
      <w:proofErr w:type="spellStart"/>
      <w:r w:rsidRPr="009C279A">
        <w:rPr>
          <w:bCs/>
          <w:sz w:val="20"/>
          <w:szCs w:val="20"/>
        </w:rPr>
        <w:t>Nankivell</w:t>
      </w:r>
      <w:proofErr w:type="spellEnd"/>
      <w:r w:rsidRPr="009C279A">
        <w:rPr>
          <w:bCs/>
          <w:sz w:val="20"/>
          <w:szCs w:val="20"/>
        </w:rPr>
        <w:t xml:space="preserve"> BJ, Borrows RJ, Fung CL, O’Connell PJ, Allen RD, </w:t>
      </w:r>
      <w:r w:rsidR="005255E4" w:rsidRPr="009C279A">
        <w:rPr>
          <w:bCs/>
          <w:i/>
          <w:iCs/>
          <w:sz w:val="20"/>
          <w:szCs w:val="20"/>
        </w:rPr>
        <w:t>et al.</w:t>
      </w:r>
      <w:r w:rsidRPr="009C279A">
        <w:rPr>
          <w:bCs/>
          <w:sz w:val="20"/>
          <w:szCs w:val="20"/>
        </w:rPr>
        <w:t>:</w:t>
      </w:r>
      <w:r w:rsidRPr="009C279A">
        <w:rPr>
          <w:sz w:val="20"/>
          <w:szCs w:val="20"/>
        </w:rPr>
        <w:t xml:space="preserve"> The natural history of chronic allograft nephropathy. N </w:t>
      </w:r>
      <w:proofErr w:type="spellStart"/>
      <w:r w:rsidRPr="009C279A">
        <w:rPr>
          <w:sz w:val="20"/>
          <w:szCs w:val="20"/>
        </w:rPr>
        <w:t>Engl</w:t>
      </w:r>
      <w:proofErr w:type="spellEnd"/>
      <w:r w:rsidRPr="009C279A">
        <w:rPr>
          <w:sz w:val="20"/>
          <w:szCs w:val="20"/>
        </w:rPr>
        <w:t xml:space="preserve"> J Med. </w:t>
      </w:r>
      <w:r w:rsidRPr="009C279A">
        <w:rPr>
          <w:bCs/>
          <w:sz w:val="20"/>
          <w:szCs w:val="20"/>
        </w:rPr>
        <w:t>2003</w:t>
      </w:r>
      <w:r w:rsidRPr="009C279A">
        <w:rPr>
          <w:sz w:val="20"/>
          <w:szCs w:val="20"/>
        </w:rPr>
        <w:t>; 349:2326-33.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rStyle w:val="element-citation"/>
          <w:bCs/>
          <w:sz w:val="20"/>
          <w:szCs w:val="20"/>
        </w:rPr>
        <w:t>Solez</w:t>
      </w:r>
      <w:proofErr w:type="spellEnd"/>
      <w:r w:rsidRPr="009C279A">
        <w:rPr>
          <w:rStyle w:val="element-citation"/>
          <w:bCs/>
          <w:sz w:val="20"/>
          <w:szCs w:val="20"/>
        </w:rPr>
        <w:t xml:space="preserve"> K, Colvin RB, </w:t>
      </w:r>
      <w:proofErr w:type="spellStart"/>
      <w:r w:rsidRPr="009C279A">
        <w:rPr>
          <w:rStyle w:val="element-citation"/>
          <w:bCs/>
          <w:sz w:val="20"/>
          <w:szCs w:val="20"/>
        </w:rPr>
        <w:t>Racusen</w:t>
      </w:r>
      <w:proofErr w:type="spellEnd"/>
      <w:r w:rsidRPr="009C279A">
        <w:rPr>
          <w:rStyle w:val="element-citation"/>
          <w:bCs/>
          <w:sz w:val="20"/>
          <w:szCs w:val="20"/>
        </w:rPr>
        <w:t xml:space="preserve"> LC, Sis B, Halloran PF, </w:t>
      </w:r>
      <w:proofErr w:type="spellStart"/>
      <w:r w:rsidRPr="009C279A">
        <w:rPr>
          <w:rStyle w:val="element-citation"/>
          <w:bCs/>
          <w:sz w:val="20"/>
          <w:szCs w:val="20"/>
        </w:rPr>
        <w:t>Birk</w:t>
      </w:r>
      <w:proofErr w:type="spellEnd"/>
      <w:r w:rsidRPr="009C279A">
        <w:rPr>
          <w:rStyle w:val="element-citation"/>
          <w:bCs/>
          <w:sz w:val="20"/>
          <w:szCs w:val="20"/>
        </w:rPr>
        <w:t xml:space="preserve"> PE, </w:t>
      </w:r>
      <w:r w:rsidR="005255E4" w:rsidRPr="009C279A">
        <w:rPr>
          <w:bCs/>
          <w:i/>
          <w:iCs/>
          <w:sz w:val="20"/>
          <w:szCs w:val="20"/>
        </w:rPr>
        <w:t>et al.</w:t>
      </w:r>
      <w:r w:rsidRPr="009C279A">
        <w:rPr>
          <w:rStyle w:val="element-citation"/>
          <w:bCs/>
          <w:sz w:val="20"/>
          <w:szCs w:val="20"/>
        </w:rPr>
        <w:t>:</w:t>
      </w:r>
      <w:r w:rsidRPr="009C279A">
        <w:rPr>
          <w:rStyle w:val="element-citation"/>
          <w:sz w:val="20"/>
          <w:szCs w:val="20"/>
        </w:rPr>
        <w:t xml:space="preserve"> Banff '05 Meeting Report: differential diagnosis of chronic allograft injury and elimination of chronic allograft nephropathy ('CAN'). </w:t>
      </w:r>
      <w:r w:rsidRPr="009C279A">
        <w:rPr>
          <w:rStyle w:val="ref-journal"/>
          <w:sz w:val="20"/>
          <w:szCs w:val="20"/>
        </w:rPr>
        <w:t>Am J Transplant</w:t>
      </w:r>
      <w:r w:rsidRPr="009C279A">
        <w:rPr>
          <w:rStyle w:val="element-citation"/>
          <w:sz w:val="20"/>
          <w:szCs w:val="20"/>
        </w:rPr>
        <w:t xml:space="preserve">. </w:t>
      </w:r>
      <w:r w:rsidRPr="009C279A">
        <w:rPr>
          <w:rStyle w:val="element-citation"/>
          <w:bCs/>
          <w:sz w:val="20"/>
          <w:szCs w:val="20"/>
        </w:rPr>
        <w:t>2007</w:t>
      </w:r>
      <w:r w:rsidRPr="009C279A">
        <w:rPr>
          <w:rStyle w:val="element-citation"/>
          <w:sz w:val="20"/>
          <w:szCs w:val="20"/>
        </w:rPr>
        <w:t xml:space="preserve">; </w:t>
      </w:r>
      <w:r w:rsidRPr="009C279A">
        <w:rPr>
          <w:rStyle w:val="ref-vol"/>
          <w:sz w:val="20"/>
          <w:szCs w:val="20"/>
        </w:rPr>
        <w:t>7</w:t>
      </w:r>
      <w:r w:rsidRPr="009C279A">
        <w:rPr>
          <w:rStyle w:val="element-citation"/>
          <w:sz w:val="20"/>
          <w:szCs w:val="20"/>
        </w:rPr>
        <w:t>:518–26.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Hariharan</w:t>
      </w:r>
      <w:proofErr w:type="spellEnd"/>
      <w:r w:rsidRPr="009C279A">
        <w:rPr>
          <w:bCs/>
          <w:sz w:val="20"/>
          <w:szCs w:val="20"/>
        </w:rPr>
        <w:t xml:space="preserve"> S, Johnson CP, </w:t>
      </w:r>
      <w:proofErr w:type="spellStart"/>
      <w:r w:rsidRPr="009C279A">
        <w:rPr>
          <w:bCs/>
          <w:sz w:val="20"/>
          <w:szCs w:val="20"/>
        </w:rPr>
        <w:t>Bresnahan</w:t>
      </w:r>
      <w:proofErr w:type="spellEnd"/>
      <w:r w:rsidRPr="009C279A">
        <w:rPr>
          <w:bCs/>
          <w:sz w:val="20"/>
          <w:szCs w:val="20"/>
        </w:rPr>
        <w:t xml:space="preserve"> BA, Taranto SE, McIntosh MJ, </w:t>
      </w:r>
      <w:proofErr w:type="spellStart"/>
      <w:r w:rsidRPr="009C279A">
        <w:rPr>
          <w:bCs/>
          <w:sz w:val="20"/>
          <w:szCs w:val="20"/>
        </w:rPr>
        <w:t>Stablein</w:t>
      </w:r>
      <w:proofErr w:type="spellEnd"/>
      <w:r w:rsidRPr="009C279A">
        <w:rPr>
          <w:bCs/>
          <w:sz w:val="20"/>
          <w:szCs w:val="20"/>
        </w:rPr>
        <w:t xml:space="preserve"> D:</w:t>
      </w:r>
      <w:r w:rsidRPr="009C279A">
        <w:rPr>
          <w:sz w:val="20"/>
          <w:szCs w:val="20"/>
        </w:rPr>
        <w:t xml:space="preserve"> Improved graft survival after renal transplantation in the United States, 1988 to 1996. N </w:t>
      </w:r>
      <w:proofErr w:type="spellStart"/>
      <w:r w:rsidRPr="009C279A">
        <w:rPr>
          <w:sz w:val="20"/>
          <w:szCs w:val="20"/>
        </w:rPr>
        <w:t>Engl</w:t>
      </w:r>
      <w:proofErr w:type="spellEnd"/>
      <w:r w:rsidRPr="009C279A">
        <w:rPr>
          <w:sz w:val="20"/>
          <w:szCs w:val="20"/>
        </w:rPr>
        <w:t xml:space="preserve"> J Med. </w:t>
      </w:r>
      <w:r w:rsidRPr="009C279A">
        <w:rPr>
          <w:bCs/>
          <w:sz w:val="20"/>
          <w:szCs w:val="20"/>
        </w:rPr>
        <w:t>2000</w:t>
      </w:r>
      <w:r w:rsidRPr="009C279A">
        <w:rPr>
          <w:sz w:val="20"/>
          <w:szCs w:val="20"/>
        </w:rPr>
        <w:t>; 342(9):605-12.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Pascual</w:t>
      </w:r>
      <w:proofErr w:type="spellEnd"/>
      <w:r w:rsidRPr="009C279A">
        <w:rPr>
          <w:bCs/>
          <w:sz w:val="20"/>
          <w:szCs w:val="20"/>
        </w:rPr>
        <w:t xml:space="preserve"> J, Alonso A, Burgos D, </w:t>
      </w:r>
      <w:proofErr w:type="spellStart"/>
      <w:r w:rsidRPr="009C279A">
        <w:rPr>
          <w:bCs/>
          <w:sz w:val="20"/>
          <w:szCs w:val="20"/>
        </w:rPr>
        <w:t>Cruzado</w:t>
      </w:r>
      <w:proofErr w:type="spellEnd"/>
      <w:r w:rsidRPr="009C279A">
        <w:rPr>
          <w:bCs/>
          <w:sz w:val="20"/>
          <w:szCs w:val="20"/>
        </w:rPr>
        <w:t xml:space="preserve"> JM, </w:t>
      </w:r>
      <w:proofErr w:type="spellStart"/>
      <w:r w:rsidRPr="009C279A">
        <w:rPr>
          <w:bCs/>
          <w:sz w:val="20"/>
          <w:szCs w:val="20"/>
        </w:rPr>
        <w:t>Serón</w:t>
      </w:r>
      <w:proofErr w:type="spellEnd"/>
      <w:r w:rsidRPr="009C279A">
        <w:rPr>
          <w:bCs/>
          <w:sz w:val="20"/>
          <w:szCs w:val="20"/>
        </w:rPr>
        <w:t xml:space="preserve"> D:</w:t>
      </w:r>
      <w:r w:rsidRPr="009C279A">
        <w:rPr>
          <w:sz w:val="20"/>
          <w:szCs w:val="20"/>
        </w:rPr>
        <w:t xml:space="preserve"> Chronic renal dysfunction in kidney transplant recipients. Consensus Document. </w:t>
      </w:r>
      <w:proofErr w:type="spellStart"/>
      <w:r w:rsidRPr="009C279A">
        <w:rPr>
          <w:sz w:val="20"/>
          <w:szCs w:val="20"/>
        </w:rPr>
        <w:t>Nefrologia</w:t>
      </w:r>
      <w:proofErr w:type="spellEnd"/>
      <w:r w:rsidRPr="009C279A">
        <w:rPr>
          <w:sz w:val="20"/>
          <w:szCs w:val="20"/>
        </w:rPr>
        <w:t xml:space="preserve">. </w:t>
      </w:r>
      <w:r w:rsidRPr="009C279A">
        <w:rPr>
          <w:bCs/>
          <w:sz w:val="20"/>
          <w:szCs w:val="20"/>
        </w:rPr>
        <w:t>2012</w:t>
      </w:r>
      <w:r w:rsidRPr="009C279A">
        <w:rPr>
          <w:sz w:val="20"/>
          <w:szCs w:val="20"/>
        </w:rPr>
        <w:t>; 32 (2):1-28.</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Terasaki</w:t>
      </w:r>
      <w:proofErr w:type="spellEnd"/>
      <w:r w:rsidRPr="009C279A">
        <w:rPr>
          <w:bCs/>
          <w:sz w:val="20"/>
          <w:szCs w:val="20"/>
        </w:rPr>
        <w:t xml:space="preserve"> PI, Ozawa M:</w:t>
      </w:r>
      <w:r w:rsidRPr="009C279A">
        <w:rPr>
          <w:sz w:val="20"/>
          <w:szCs w:val="20"/>
        </w:rPr>
        <w:t xml:space="preserve"> Predictive value of HLA antibodies and serum </w:t>
      </w:r>
      <w:proofErr w:type="spellStart"/>
      <w:r w:rsidRPr="009C279A">
        <w:rPr>
          <w:sz w:val="20"/>
          <w:szCs w:val="20"/>
        </w:rPr>
        <w:t>creatinine</w:t>
      </w:r>
      <w:proofErr w:type="spellEnd"/>
      <w:r w:rsidRPr="009C279A">
        <w:rPr>
          <w:sz w:val="20"/>
          <w:szCs w:val="20"/>
        </w:rPr>
        <w:t xml:space="preserve"> in chronic rejection: results of a 2-year prospective trial. Transplantation. </w:t>
      </w:r>
      <w:r w:rsidRPr="009C279A">
        <w:rPr>
          <w:bCs/>
          <w:sz w:val="20"/>
          <w:szCs w:val="20"/>
        </w:rPr>
        <w:t>2005</w:t>
      </w:r>
      <w:r w:rsidRPr="009C279A">
        <w:rPr>
          <w:sz w:val="20"/>
          <w:szCs w:val="20"/>
        </w:rPr>
        <w:t>; 80(9):1194-7.</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Womer</w:t>
      </w:r>
      <w:proofErr w:type="spellEnd"/>
      <w:r w:rsidRPr="009C279A">
        <w:rPr>
          <w:bCs/>
          <w:sz w:val="20"/>
          <w:szCs w:val="20"/>
        </w:rPr>
        <w:t xml:space="preserve"> KL, </w:t>
      </w:r>
      <w:proofErr w:type="spellStart"/>
      <w:r w:rsidRPr="009C279A">
        <w:rPr>
          <w:bCs/>
          <w:sz w:val="20"/>
          <w:szCs w:val="20"/>
        </w:rPr>
        <w:t>Vella</w:t>
      </w:r>
      <w:proofErr w:type="spellEnd"/>
      <w:r w:rsidRPr="009C279A">
        <w:rPr>
          <w:bCs/>
          <w:sz w:val="20"/>
          <w:szCs w:val="20"/>
        </w:rPr>
        <w:t xml:space="preserve"> JP, </w:t>
      </w:r>
      <w:proofErr w:type="spellStart"/>
      <w:proofErr w:type="gramStart"/>
      <w:r w:rsidRPr="009C279A">
        <w:rPr>
          <w:bCs/>
          <w:sz w:val="20"/>
          <w:szCs w:val="20"/>
        </w:rPr>
        <w:t>Sayegh</w:t>
      </w:r>
      <w:proofErr w:type="spellEnd"/>
      <w:proofErr w:type="gramEnd"/>
      <w:r w:rsidRPr="009C279A">
        <w:rPr>
          <w:bCs/>
          <w:sz w:val="20"/>
          <w:szCs w:val="20"/>
        </w:rPr>
        <w:t xml:space="preserve"> MH</w:t>
      </w:r>
      <w:r w:rsidRPr="009C279A">
        <w:rPr>
          <w:sz w:val="20"/>
          <w:szCs w:val="20"/>
        </w:rPr>
        <w:t xml:space="preserve">: Chronic allograft dysfunction: mechanisms and new approaches to therapy. </w:t>
      </w:r>
      <w:proofErr w:type="spellStart"/>
      <w:r w:rsidRPr="009C279A">
        <w:rPr>
          <w:sz w:val="20"/>
          <w:szCs w:val="20"/>
        </w:rPr>
        <w:t>Semin</w:t>
      </w:r>
      <w:proofErr w:type="spellEnd"/>
      <w:r w:rsidRPr="009C279A">
        <w:rPr>
          <w:sz w:val="20"/>
          <w:szCs w:val="20"/>
        </w:rPr>
        <w:t xml:space="preserve"> </w:t>
      </w:r>
      <w:proofErr w:type="spellStart"/>
      <w:r w:rsidRPr="009C279A">
        <w:rPr>
          <w:sz w:val="20"/>
          <w:szCs w:val="20"/>
        </w:rPr>
        <w:t>Nephrol</w:t>
      </w:r>
      <w:proofErr w:type="spellEnd"/>
      <w:r w:rsidRPr="009C279A">
        <w:rPr>
          <w:sz w:val="20"/>
          <w:szCs w:val="20"/>
        </w:rPr>
        <w:t xml:space="preserve">. </w:t>
      </w:r>
      <w:r w:rsidRPr="009C279A">
        <w:rPr>
          <w:bCs/>
          <w:sz w:val="20"/>
          <w:szCs w:val="20"/>
        </w:rPr>
        <w:t>2000</w:t>
      </w:r>
      <w:r w:rsidRPr="009C279A">
        <w:rPr>
          <w:sz w:val="20"/>
          <w:szCs w:val="20"/>
        </w:rPr>
        <w:t>; 20(2):126-47.</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Nankivell</w:t>
      </w:r>
      <w:proofErr w:type="spellEnd"/>
      <w:r w:rsidRPr="009C279A">
        <w:rPr>
          <w:bCs/>
          <w:sz w:val="20"/>
          <w:szCs w:val="20"/>
        </w:rPr>
        <w:t xml:space="preserve"> BJ, </w:t>
      </w:r>
      <w:proofErr w:type="spellStart"/>
      <w:r w:rsidRPr="009C279A">
        <w:rPr>
          <w:bCs/>
          <w:sz w:val="20"/>
          <w:szCs w:val="20"/>
        </w:rPr>
        <w:t>Kuypers</w:t>
      </w:r>
      <w:proofErr w:type="spellEnd"/>
      <w:r w:rsidRPr="009C279A">
        <w:rPr>
          <w:bCs/>
          <w:sz w:val="20"/>
          <w:szCs w:val="20"/>
        </w:rPr>
        <w:t xml:space="preserve"> DR:</w:t>
      </w:r>
      <w:r w:rsidRPr="009C279A">
        <w:rPr>
          <w:sz w:val="20"/>
          <w:szCs w:val="20"/>
        </w:rPr>
        <w:t xml:space="preserve"> Diagnosis and prevention of chronic kidney allograft loss. Lancet. </w:t>
      </w:r>
      <w:r w:rsidRPr="009C279A">
        <w:rPr>
          <w:bCs/>
          <w:sz w:val="20"/>
          <w:szCs w:val="20"/>
        </w:rPr>
        <w:t>2011</w:t>
      </w:r>
      <w:r w:rsidRPr="009C279A">
        <w:rPr>
          <w:sz w:val="20"/>
          <w:szCs w:val="20"/>
        </w:rPr>
        <w:t>; 378(9800):1428-37.</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Style w:val="element-citation"/>
          <w:sz w:val="20"/>
          <w:szCs w:val="20"/>
        </w:rPr>
      </w:pPr>
      <w:proofErr w:type="spellStart"/>
      <w:r w:rsidRPr="009C279A">
        <w:rPr>
          <w:bCs/>
          <w:sz w:val="20"/>
          <w:szCs w:val="20"/>
        </w:rPr>
        <w:t>Fadili</w:t>
      </w:r>
      <w:proofErr w:type="spellEnd"/>
      <w:r w:rsidRPr="009C279A">
        <w:rPr>
          <w:bCs/>
          <w:sz w:val="20"/>
          <w:szCs w:val="20"/>
        </w:rPr>
        <w:t xml:space="preserve"> W, Allah MH, and </w:t>
      </w:r>
      <w:proofErr w:type="spellStart"/>
      <w:r w:rsidRPr="009C279A">
        <w:rPr>
          <w:bCs/>
          <w:sz w:val="20"/>
          <w:szCs w:val="20"/>
        </w:rPr>
        <w:t>Laouad</w:t>
      </w:r>
      <w:proofErr w:type="spellEnd"/>
      <w:r w:rsidRPr="009C279A">
        <w:rPr>
          <w:bCs/>
          <w:sz w:val="20"/>
          <w:szCs w:val="20"/>
        </w:rPr>
        <w:t xml:space="preserve"> I: </w:t>
      </w:r>
      <w:r w:rsidRPr="009C279A">
        <w:rPr>
          <w:sz w:val="20"/>
          <w:szCs w:val="20"/>
        </w:rPr>
        <w:t xml:space="preserve">Chronic renal </w:t>
      </w:r>
      <w:proofErr w:type="spellStart"/>
      <w:r w:rsidRPr="009C279A">
        <w:rPr>
          <w:sz w:val="20"/>
          <w:szCs w:val="20"/>
        </w:rPr>
        <w:t>allo</w:t>
      </w:r>
      <w:proofErr w:type="spellEnd"/>
      <w:r w:rsidRPr="009C279A">
        <w:rPr>
          <w:sz w:val="20"/>
          <w:szCs w:val="20"/>
        </w:rPr>
        <w:t xml:space="preserve">-graft dysfunction: risk factors, immunology and prevention. Arab Journal of Nephrology and Transplantation. </w:t>
      </w:r>
      <w:r w:rsidRPr="009C279A">
        <w:rPr>
          <w:bCs/>
          <w:sz w:val="20"/>
          <w:szCs w:val="20"/>
        </w:rPr>
        <w:t>2013</w:t>
      </w:r>
      <w:r w:rsidRPr="009C279A">
        <w:rPr>
          <w:sz w:val="20"/>
          <w:szCs w:val="20"/>
        </w:rPr>
        <w:t>; 6: 45–50.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Style w:val="element-citation"/>
          <w:sz w:val="20"/>
          <w:szCs w:val="20"/>
        </w:rPr>
      </w:pPr>
      <w:proofErr w:type="spellStart"/>
      <w:r w:rsidRPr="009C279A">
        <w:rPr>
          <w:rStyle w:val="element-citation"/>
          <w:bCs/>
          <w:sz w:val="20"/>
          <w:szCs w:val="20"/>
        </w:rPr>
        <w:t>Schena</w:t>
      </w:r>
      <w:proofErr w:type="spellEnd"/>
      <w:r w:rsidRPr="009C279A">
        <w:rPr>
          <w:rStyle w:val="element-citation"/>
          <w:bCs/>
          <w:sz w:val="20"/>
          <w:szCs w:val="20"/>
        </w:rPr>
        <w:t xml:space="preserve"> FP, Pascoe MD, </w:t>
      </w:r>
      <w:proofErr w:type="spellStart"/>
      <w:r w:rsidRPr="009C279A">
        <w:rPr>
          <w:rStyle w:val="element-citation"/>
          <w:bCs/>
          <w:sz w:val="20"/>
          <w:szCs w:val="20"/>
        </w:rPr>
        <w:t>Alberu</w:t>
      </w:r>
      <w:proofErr w:type="spellEnd"/>
      <w:r w:rsidRPr="009C279A">
        <w:rPr>
          <w:rStyle w:val="element-citation"/>
          <w:bCs/>
          <w:sz w:val="20"/>
          <w:szCs w:val="20"/>
        </w:rPr>
        <w:t xml:space="preserve"> J, </w:t>
      </w:r>
      <w:proofErr w:type="gramStart"/>
      <w:r w:rsidRPr="009C279A">
        <w:rPr>
          <w:rFonts w:eastAsia="ScalaLancetPro"/>
          <w:bCs/>
          <w:sz w:val="20"/>
          <w:szCs w:val="20"/>
        </w:rPr>
        <w:t>del</w:t>
      </w:r>
      <w:proofErr w:type="gramEnd"/>
      <w:r w:rsidRPr="009C279A">
        <w:rPr>
          <w:rFonts w:eastAsia="ScalaLancetPro"/>
          <w:bCs/>
          <w:sz w:val="20"/>
          <w:szCs w:val="20"/>
        </w:rPr>
        <w:t xml:space="preserve"> Carmen </w:t>
      </w:r>
      <w:proofErr w:type="spellStart"/>
      <w:r w:rsidRPr="009C279A">
        <w:rPr>
          <w:rFonts w:eastAsia="ScalaLancetPro"/>
          <w:bCs/>
          <w:sz w:val="20"/>
          <w:szCs w:val="20"/>
        </w:rPr>
        <w:t>Rial</w:t>
      </w:r>
      <w:proofErr w:type="spellEnd"/>
      <w:r w:rsidRPr="009C279A">
        <w:rPr>
          <w:rFonts w:eastAsia="ScalaLancetPro"/>
          <w:bCs/>
          <w:sz w:val="20"/>
          <w:szCs w:val="20"/>
        </w:rPr>
        <w:t xml:space="preserve"> M, </w:t>
      </w:r>
      <w:r w:rsidR="005255E4" w:rsidRPr="009C279A">
        <w:rPr>
          <w:bCs/>
          <w:i/>
          <w:iCs/>
          <w:sz w:val="20"/>
          <w:szCs w:val="20"/>
        </w:rPr>
        <w:t>et al.</w:t>
      </w:r>
      <w:r w:rsidRPr="009C279A">
        <w:rPr>
          <w:rStyle w:val="element-citation"/>
          <w:bCs/>
          <w:sz w:val="20"/>
          <w:szCs w:val="20"/>
        </w:rPr>
        <w:t>:</w:t>
      </w:r>
      <w:r w:rsidRPr="009C279A">
        <w:rPr>
          <w:rStyle w:val="element-citation"/>
          <w:sz w:val="20"/>
          <w:szCs w:val="20"/>
        </w:rPr>
        <w:t xml:space="preserve"> Conversion from </w:t>
      </w:r>
      <w:proofErr w:type="spellStart"/>
      <w:r w:rsidRPr="009C279A">
        <w:rPr>
          <w:rStyle w:val="element-citation"/>
          <w:sz w:val="20"/>
          <w:szCs w:val="20"/>
        </w:rPr>
        <w:t>calcineurin</w:t>
      </w:r>
      <w:proofErr w:type="spellEnd"/>
      <w:r w:rsidRPr="009C279A">
        <w:rPr>
          <w:rStyle w:val="element-citation"/>
          <w:sz w:val="20"/>
          <w:szCs w:val="20"/>
        </w:rPr>
        <w:t xml:space="preserve"> inhibitors to </w:t>
      </w:r>
      <w:proofErr w:type="spellStart"/>
      <w:r w:rsidRPr="009C279A">
        <w:rPr>
          <w:rStyle w:val="element-citation"/>
          <w:sz w:val="20"/>
          <w:szCs w:val="20"/>
        </w:rPr>
        <w:t>sirolimus</w:t>
      </w:r>
      <w:proofErr w:type="spellEnd"/>
      <w:r w:rsidRPr="009C279A">
        <w:rPr>
          <w:rStyle w:val="element-citation"/>
          <w:sz w:val="20"/>
          <w:szCs w:val="20"/>
        </w:rPr>
        <w:t xml:space="preserve"> maintenance therapy in renal allograft recipients: 24-month efficacy and safety results from the CONVERT trial. </w:t>
      </w:r>
      <w:r w:rsidRPr="009C279A">
        <w:rPr>
          <w:rStyle w:val="Emphasis"/>
          <w:i w:val="0"/>
          <w:iCs w:val="0"/>
          <w:sz w:val="20"/>
          <w:szCs w:val="20"/>
        </w:rPr>
        <w:t xml:space="preserve">Transplantation. </w:t>
      </w:r>
      <w:r w:rsidRPr="009C279A">
        <w:rPr>
          <w:rStyle w:val="Emphasis"/>
          <w:bCs/>
          <w:i w:val="0"/>
          <w:iCs w:val="0"/>
          <w:sz w:val="20"/>
          <w:szCs w:val="20"/>
        </w:rPr>
        <w:t>2009</w:t>
      </w:r>
      <w:r w:rsidRPr="009C279A">
        <w:rPr>
          <w:rStyle w:val="element-citation"/>
          <w:sz w:val="20"/>
          <w:szCs w:val="20"/>
        </w:rPr>
        <w:t xml:space="preserve">; </w:t>
      </w:r>
      <w:r w:rsidRPr="009C279A">
        <w:rPr>
          <w:rStyle w:val="ref-vol"/>
          <w:sz w:val="20"/>
          <w:szCs w:val="20"/>
        </w:rPr>
        <w:t>87</w:t>
      </w:r>
      <w:r w:rsidRPr="009C279A">
        <w:rPr>
          <w:rStyle w:val="element-citation"/>
          <w:sz w:val="20"/>
          <w:szCs w:val="20"/>
        </w:rPr>
        <w:t>:233–242.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rStyle w:val="element-citation"/>
          <w:bCs/>
          <w:sz w:val="20"/>
          <w:szCs w:val="20"/>
        </w:rPr>
        <w:t>Luo</w:t>
      </w:r>
      <w:proofErr w:type="spellEnd"/>
      <w:r w:rsidRPr="009C279A">
        <w:rPr>
          <w:rStyle w:val="element-citation"/>
          <w:bCs/>
          <w:sz w:val="20"/>
          <w:szCs w:val="20"/>
        </w:rPr>
        <w:t xml:space="preserve"> L, Sun Z, and </w:t>
      </w:r>
      <w:proofErr w:type="spellStart"/>
      <w:r w:rsidRPr="009C279A">
        <w:rPr>
          <w:rStyle w:val="element-citation"/>
          <w:bCs/>
          <w:sz w:val="20"/>
          <w:szCs w:val="20"/>
        </w:rPr>
        <w:t>Luo</w:t>
      </w:r>
      <w:proofErr w:type="spellEnd"/>
      <w:r w:rsidRPr="009C279A">
        <w:rPr>
          <w:rStyle w:val="element-citation"/>
          <w:bCs/>
          <w:sz w:val="20"/>
          <w:szCs w:val="20"/>
        </w:rPr>
        <w:t xml:space="preserve"> G:</w:t>
      </w:r>
      <w:r w:rsidRPr="009C279A">
        <w:rPr>
          <w:rStyle w:val="element-citation"/>
          <w:sz w:val="20"/>
          <w:szCs w:val="20"/>
        </w:rPr>
        <w:t xml:space="preserve"> </w:t>
      </w:r>
      <w:proofErr w:type="spellStart"/>
      <w:r w:rsidRPr="009C279A">
        <w:rPr>
          <w:rStyle w:val="element-citation"/>
          <w:sz w:val="20"/>
          <w:szCs w:val="20"/>
        </w:rPr>
        <w:t>Rapamycin</w:t>
      </w:r>
      <w:proofErr w:type="spellEnd"/>
      <w:r w:rsidRPr="009C279A">
        <w:rPr>
          <w:rStyle w:val="element-citation"/>
          <w:sz w:val="20"/>
          <w:szCs w:val="20"/>
        </w:rPr>
        <w:t xml:space="preserve"> is less </w:t>
      </w:r>
      <w:proofErr w:type="spellStart"/>
      <w:r w:rsidRPr="009C279A">
        <w:rPr>
          <w:rStyle w:val="element-citation"/>
          <w:sz w:val="20"/>
          <w:szCs w:val="20"/>
        </w:rPr>
        <w:t>fibrogenic</w:t>
      </w:r>
      <w:proofErr w:type="spellEnd"/>
      <w:r w:rsidRPr="009C279A">
        <w:rPr>
          <w:rStyle w:val="element-citation"/>
          <w:sz w:val="20"/>
          <w:szCs w:val="20"/>
        </w:rPr>
        <w:t xml:space="preserve"> than </w:t>
      </w:r>
      <w:proofErr w:type="spellStart"/>
      <w:r w:rsidRPr="009C279A">
        <w:rPr>
          <w:rStyle w:val="element-citation"/>
          <w:sz w:val="20"/>
          <w:szCs w:val="20"/>
        </w:rPr>
        <w:t>Cyclosporin</w:t>
      </w:r>
      <w:proofErr w:type="spellEnd"/>
      <w:r w:rsidRPr="009C279A">
        <w:rPr>
          <w:rStyle w:val="element-citation"/>
          <w:sz w:val="20"/>
          <w:szCs w:val="20"/>
        </w:rPr>
        <w:t xml:space="preserve"> A as demonstrated </w:t>
      </w:r>
      <w:r w:rsidRPr="009C279A">
        <w:rPr>
          <w:rStyle w:val="element-citation"/>
          <w:sz w:val="20"/>
          <w:szCs w:val="20"/>
        </w:rPr>
        <w:lastRenderedPageBreak/>
        <w:t xml:space="preserve">in a rat model of chronic allograft nephropathy. </w:t>
      </w:r>
      <w:r w:rsidRPr="009C279A">
        <w:rPr>
          <w:rStyle w:val="Emphasis"/>
          <w:i w:val="0"/>
          <w:iCs w:val="0"/>
          <w:sz w:val="20"/>
          <w:szCs w:val="20"/>
        </w:rPr>
        <w:t xml:space="preserve">Journal of Surgical Research. </w:t>
      </w:r>
      <w:r w:rsidRPr="009C279A">
        <w:rPr>
          <w:rStyle w:val="Emphasis"/>
          <w:bCs/>
          <w:i w:val="0"/>
          <w:iCs w:val="0"/>
          <w:sz w:val="20"/>
          <w:szCs w:val="20"/>
        </w:rPr>
        <w:t>2013</w:t>
      </w:r>
      <w:r w:rsidRPr="009C279A">
        <w:rPr>
          <w:rStyle w:val="element-citation"/>
          <w:sz w:val="20"/>
          <w:szCs w:val="20"/>
        </w:rPr>
        <w:t xml:space="preserve">; </w:t>
      </w:r>
      <w:r w:rsidRPr="009C279A">
        <w:rPr>
          <w:rStyle w:val="ref-vol"/>
          <w:sz w:val="20"/>
          <w:szCs w:val="20"/>
        </w:rPr>
        <w:t>179</w:t>
      </w:r>
      <w:r w:rsidRPr="009C279A">
        <w:rPr>
          <w:rStyle w:val="element-citation"/>
          <w:sz w:val="20"/>
          <w:szCs w:val="20"/>
        </w:rPr>
        <w:t>:E255–E263.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r w:rsidRPr="009C279A">
        <w:rPr>
          <w:rFonts w:eastAsia="ScalaLancetPro"/>
          <w:bCs/>
          <w:sz w:val="20"/>
          <w:szCs w:val="20"/>
        </w:rPr>
        <w:t>Prendergast MB, Gaston RS:</w:t>
      </w:r>
      <w:r w:rsidRPr="009C279A">
        <w:rPr>
          <w:rFonts w:eastAsia="ScalaLancetPro"/>
          <w:sz w:val="20"/>
          <w:szCs w:val="20"/>
        </w:rPr>
        <w:t xml:space="preserve"> Optimizing medication adherence: an ongoing opportunity to improve outcomes after kidney transplantation. </w:t>
      </w:r>
      <w:proofErr w:type="spellStart"/>
      <w:r w:rsidRPr="009C279A">
        <w:rPr>
          <w:rFonts w:eastAsia="ScalaLancetPro"/>
          <w:sz w:val="20"/>
          <w:szCs w:val="20"/>
        </w:rPr>
        <w:t>Clin</w:t>
      </w:r>
      <w:proofErr w:type="spellEnd"/>
      <w:r w:rsidRPr="009C279A">
        <w:rPr>
          <w:rFonts w:eastAsia="ScalaLancetPro"/>
          <w:sz w:val="20"/>
          <w:szCs w:val="20"/>
        </w:rPr>
        <w:t xml:space="preserve"> J Am Soc </w:t>
      </w:r>
      <w:proofErr w:type="spellStart"/>
      <w:r w:rsidRPr="009C279A">
        <w:rPr>
          <w:rFonts w:eastAsia="ScalaLancetPro"/>
          <w:sz w:val="20"/>
          <w:szCs w:val="20"/>
        </w:rPr>
        <w:t>Nephrol</w:t>
      </w:r>
      <w:proofErr w:type="spellEnd"/>
      <w:r w:rsidRPr="009C279A">
        <w:rPr>
          <w:rFonts w:eastAsia="ScalaLancetPro"/>
          <w:sz w:val="20"/>
          <w:szCs w:val="20"/>
        </w:rPr>
        <w:t xml:space="preserve">. </w:t>
      </w:r>
      <w:r w:rsidRPr="009C279A">
        <w:rPr>
          <w:rFonts w:eastAsia="ScalaLancetPro"/>
          <w:bCs/>
          <w:sz w:val="20"/>
          <w:szCs w:val="20"/>
        </w:rPr>
        <w:t>2010</w:t>
      </w:r>
      <w:r w:rsidRPr="009C279A">
        <w:rPr>
          <w:rFonts w:eastAsia="ScalaLancetPro"/>
          <w:sz w:val="20"/>
          <w:szCs w:val="20"/>
        </w:rPr>
        <w:t>; 5:</w:t>
      </w:r>
      <w:r w:rsidRPr="009C279A">
        <w:rPr>
          <w:rFonts w:eastAsia="ScalaLancetPro"/>
          <w:bCs/>
          <w:sz w:val="20"/>
          <w:szCs w:val="20"/>
        </w:rPr>
        <w:t xml:space="preserve"> </w:t>
      </w:r>
      <w:r w:rsidRPr="009C279A">
        <w:rPr>
          <w:rFonts w:eastAsia="ScalaLancetPro"/>
          <w:sz w:val="20"/>
          <w:szCs w:val="20"/>
        </w:rPr>
        <w:t>1305–11.</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Style w:val="element-citation"/>
          <w:rFonts w:eastAsia="ScalaLancetPro"/>
          <w:sz w:val="20"/>
          <w:szCs w:val="20"/>
        </w:rPr>
      </w:pPr>
      <w:r w:rsidRPr="009C279A">
        <w:rPr>
          <w:rStyle w:val="element-citation"/>
          <w:bCs/>
          <w:sz w:val="20"/>
          <w:szCs w:val="20"/>
        </w:rPr>
        <w:t>Haas M:</w:t>
      </w:r>
      <w:r w:rsidRPr="009C279A">
        <w:rPr>
          <w:rStyle w:val="element-citation"/>
          <w:sz w:val="20"/>
          <w:szCs w:val="20"/>
        </w:rPr>
        <w:t xml:space="preserve"> Chronic allograft nephropathy or interstitial fibrosis and tubular atrophy: what is in a name? </w:t>
      </w:r>
      <w:r w:rsidRPr="009C279A">
        <w:rPr>
          <w:rStyle w:val="Emphasis"/>
          <w:i w:val="0"/>
          <w:iCs w:val="0"/>
          <w:sz w:val="20"/>
          <w:szCs w:val="20"/>
        </w:rPr>
        <w:t>Current Opinion in Nephrology</w:t>
      </w:r>
      <w:r w:rsidRPr="009C279A">
        <w:rPr>
          <w:rStyle w:val="Emphasis"/>
          <w:sz w:val="20"/>
          <w:szCs w:val="20"/>
        </w:rPr>
        <w:t xml:space="preserve"> </w:t>
      </w:r>
      <w:r w:rsidRPr="009C279A">
        <w:rPr>
          <w:rStyle w:val="Emphasis"/>
          <w:i w:val="0"/>
          <w:iCs w:val="0"/>
          <w:sz w:val="20"/>
          <w:szCs w:val="20"/>
        </w:rPr>
        <w:t>and</w:t>
      </w:r>
      <w:r w:rsidRPr="009C279A">
        <w:rPr>
          <w:rStyle w:val="Emphasis"/>
          <w:sz w:val="20"/>
          <w:szCs w:val="20"/>
        </w:rPr>
        <w:t xml:space="preserve"> </w:t>
      </w:r>
      <w:r w:rsidRPr="009C279A">
        <w:rPr>
          <w:rStyle w:val="Emphasis"/>
          <w:i w:val="0"/>
          <w:iCs w:val="0"/>
          <w:sz w:val="20"/>
          <w:szCs w:val="20"/>
        </w:rPr>
        <w:t>Hypertension</w:t>
      </w:r>
      <w:r w:rsidRPr="009C279A">
        <w:rPr>
          <w:rStyle w:val="element-citation"/>
          <w:sz w:val="20"/>
          <w:szCs w:val="20"/>
        </w:rPr>
        <w:t xml:space="preserve">. </w:t>
      </w:r>
      <w:r w:rsidRPr="009C279A">
        <w:rPr>
          <w:rStyle w:val="element-citation"/>
          <w:bCs/>
          <w:sz w:val="20"/>
          <w:szCs w:val="20"/>
        </w:rPr>
        <w:t>2014</w:t>
      </w:r>
      <w:r w:rsidRPr="009C279A">
        <w:rPr>
          <w:rStyle w:val="element-citation"/>
          <w:sz w:val="20"/>
          <w:szCs w:val="20"/>
        </w:rPr>
        <w:t xml:space="preserve">; </w:t>
      </w:r>
      <w:r w:rsidRPr="009C279A">
        <w:rPr>
          <w:rStyle w:val="ref-vol"/>
          <w:sz w:val="20"/>
          <w:szCs w:val="20"/>
        </w:rPr>
        <w:t>23</w:t>
      </w:r>
      <w:r w:rsidRPr="009C279A">
        <w:rPr>
          <w:rStyle w:val="element-citation"/>
          <w:sz w:val="20"/>
          <w:szCs w:val="20"/>
        </w:rPr>
        <w:t>:245–250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Style w:val="element-citation"/>
          <w:rFonts w:eastAsia="ScalaLancetPro"/>
          <w:sz w:val="20"/>
          <w:szCs w:val="20"/>
        </w:rPr>
      </w:pPr>
      <w:r w:rsidRPr="009C279A">
        <w:rPr>
          <w:rStyle w:val="element-citation"/>
          <w:bCs/>
          <w:sz w:val="20"/>
          <w:szCs w:val="20"/>
        </w:rPr>
        <w:t>Weir</w:t>
      </w:r>
      <w:r w:rsidRPr="009C279A">
        <w:rPr>
          <w:rStyle w:val="element-citation"/>
          <w:sz w:val="20"/>
          <w:szCs w:val="20"/>
        </w:rPr>
        <w:t xml:space="preserve"> </w:t>
      </w:r>
      <w:r w:rsidRPr="009C279A">
        <w:rPr>
          <w:rStyle w:val="element-citation"/>
          <w:bCs/>
          <w:sz w:val="20"/>
          <w:szCs w:val="20"/>
        </w:rPr>
        <w:t xml:space="preserve">MR, </w:t>
      </w:r>
      <w:proofErr w:type="spellStart"/>
      <w:r w:rsidRPr="009C279A">
        <w:rPr>
          <w:rStyle w:val="element-citation"/>
          <w:bCs/>
          <w:sz w:val="20"/>
          <w:szCs w:val="20"/>
        </w:rPr>
        <w:t>Wali</w:t>
      </w:r>
      <w:proofErr w:type="spellEnd"/>
      <w:r w:rsidRPr="009C279A">
        <w:rPr>
          <w:rStyle w:val="element-citation"/>
          <w:bCs/>
          <w:sz w:val="20"/>
          <w:szCs w:val="20"/>
        </w:rPr>
        <w:t xml:space="preserve"> RK:</w:t>
      </w:r>
      <w:r w:rsidRPr="009C279A">
        <w:rPr>
          <w:rStyle w:val="element-citation"/>
          <w:sz w:val="20"/>
          <w:szCs w:val="20"/>
        </w:rPr>
        <w:t xml:space="preserve"> Minimizing the risk of chronic allograft nephropathy. </w:t>
      </w:r>
      <w:r w:rsidRPr="009C279A">
        <w:rPr>
          <w:rStyle w:val="Emphasis"/>
          <w:i w:val="0"/>
          <w:iCs w:val="0"/>
          <w:sz w:val="20"/>
          <w:szCs w:val="20"/>
        </w:rPr>
        <w:t>Transplantation</w:t>
      </w:r>
      <w:r w:rsidRPr="009C279A">
        <w:rPr>
          <w:rStyle w:val="element-citation"/>
          <w:sz w:val="20"/>
          <w:szCs w:val="20"/>
        </w:rPr>
        <w:t xml:space="preserve">. </w:t>
      </w:r>
      <w:r w:rsidRPr="009C279A">
        <w:rPr>
          <w:rStyle w:val="element-citation"/>
          <w:bCs/>
          <w:sz w:val="20"/>
          <w:szCs w:val="20"/>
        </w:rPr>
        <w:t>2009</w:t>
      </w:r>
      <w:r w:rsidRPr="009C279A">
        <w:rPr>
          <w:rStyle w:val="element-citation"/>
          <w:sz w:val="20"/>
          <w:szCs w:val="20"/>
        </w:rPr>
        <w:t xml:space="preserve">; </w:t>
      </w:r>
      <w:r w:rsidRPr="009C279A">
        <w:rPr>
          <w:rStyle w:val="ref-vol"/>
          <w:sz w:val="20"/>
          <w:szCs w:val="20"/>
        </w:rPr>
        <w:t>87</w:t>
      </w:r>
      <w:r w:rsidRPr="009C279A">
        <w:rPr>
          <w:rStyle w:val="element-citation"/>
          <w:sz w:val="20"/>
          <w:szCs w:val="20"/>
        </w:rPr>
        <w:t>:S14–S18</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Prommool</w:t>
      </w:r>
      <w:proofErr w:type="spellEnd"/>
      <w:r w:rsidRPr="009C279A">
        <w:rPr>
          <w:bCs/>
          <w:sz w:val="20"/>
          <w:szCs w:val="20"/>
        </w:rPr>
        <w:t xml:space="preserve"> S, </w:t>
      </w:r>
      <w:proofErr w:type="spellStart"/>
      <w:r w:rsidRPr="009C279A">
        <w:rPr>
          <w:bCs/>
          <w:sz w:val="20"/>
          <w:szCs w:val="20"/>
        </w:rPr>
        <w:t>Jhangri</w:t>
      </w:r>
      <w:proofErr w:type="spellEnd"/>
      <w:r w:rsidRPr="009C279A">
        <w:rPr>
          <w:bCs/>
          <w:sz w:val="20"/>
          <w:szCs w:val="20"/>
        </w:rPr>
        <w:t xml:space="preserve"> GS, </w:t>
      </w:r>
      <w:proofErr w:type="spellStart"/>
      <w:r w:rsidRPr="009C279A">
        <w:rPr>
          <w:bCs/>
          <w:sz w:val="20"/>
          <w:szCs w:val="20"/>
        </w:rPr>
        <w:t>Cockfield</w:t>
      </w:r>
      <w:proofErr w:type="spellEnd"/>
      <w:r w:rsidRPr="009C279A">
        <w:rPr>
          <w:bCs/>
          <w:sz w:val="20"/>
          <w:szCs w:val="20"/>
        </w:rPr>
        <w:t xml:space="preserve"> SM, and Halloran PF:</w:t>
      </w:r>
      <w:r w:rsidRPr="009C279A">
        <w:rPr>
          <w:sz w:val="20"/>
          <w:szCs w:val="20"/>
        </w:rPr>
        <w:t xml:space="preserve"> Time dependency of factors affecting renal allograft survival. J Am Soc </w:t>
      </w:r>
      <w:proofErr w:type="spellStart"/>
      <w:r w:rsidRPr="009C279A">
        <w:rPr>
          <w:sz w:val="20"/>
          <w:szCs w:val="20"/>
        </w:rPr>
        <w:t>Nephrol</w:t>
      </w:r>
      <w:proofErr w:type="spellEnd"/>
      <w:r w:rsidRPr="009C279A">
        <w:rPr>
          <w:sz w:val="20"/>
          <w:szCs w:val="20"/>
        </w:rPr>
        <w:t xml:space="preserve">. </w:t>
      </w:r>
      <w:r w:rsidRPr="009C279A">
        <w:rPr>
          <w:bCs/>
          <w:sz w:val="20"/>
          <w:szCs w:val="20"/>
        </w:rPr>
        <w:t>2000</w:t>
      </w:r>
      <w:r w:rsidRPr="009C279A">
        <w:rPr>
          <w:sz w:val="20"/>
          <w:szCs w:val="20"/>
        </w:rPr>
        <w:t>; 11:565.</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rStyle w:val="element-citation"/>
          <w:bCs/>
          <w:sz w:val="20"/>
          <w:szCs w:val="20"/>
        </w:rPr>
        <w:t>Shrestha</w:t>
      </w:r>
      <w:proofErr w:type="spellEnd"/>
      <w:r w:rsidRPr="009C279A">
        <w:rPr>
          <w:rStyle w:val="element-citation"/>
          <w:bCs/>
          <w:sz w:val="20"/>
          <w:szCs w:val="20"/>
        </w:rPr>
        <w:t xml:space="preserve"> BM, </w:t>
      </w:r>
      <w:proofErr w:type="spellStart"/>
      <w:r w:rsidRPr="009C279A">
        <w:rPr>
          <w:rStyle w:val="element-citation"/>
          <w:bCs/>
          <w:sz w:val="20"/>
          <w:szCs w:val="20"/>
        </w:rPr>
        <w:t>Haylor</w:t>
      </w:r>
      <w:proofErr w:type="spellEnd"/>
      <w:r w:rsidRPr="009C279A">
        <w:rPr>
          <w:rStyle w:val="element-citation"/>
          <w:bCs/>
          <w:sz w:val="20"/>
          <w:szCs w:val="20"/>
        </w:rPr>
        <w:t xml:space="preserve"> JL:</w:t>
      </w:r>
      <w:r w:rsidRPr="009C279A">
        <w:rPr>
          <w:rStyle w:val="element-citation"/>
          <w:sz w:val="20"/>
          <w:szCs w:val="20"/>
        </w:rPr>
        <w:t xml:space="preserve"> </w:t>
      </w:r>
      <w:r w:rsidRPr="009C279A">
        <w:rPr>
          <w:sz w:val="20"/>
          <w:szCs w:val="20"/>
        </w:rPr>
        <w:t xml:space="preserve">Biological Pathways and Potential Targets for Prevention and Therapy of Chronic Allograft Nephropathy. Biomed Res Int. </w:t>
      </w:r>
      <w:r w:rsidRPr="009C279A">
        <w:rPr>
          <w:bCs/>
          <w:sz w:val="20"/>
          <w:szCs w:val="20"/>
        </w:rPr>
        <w:t>2014</w:t>
      </w:r>
      <w:r w:rsidRPr="009C279A">
        <w:rPr>
          <w:sz w:val="20"/>
          <w:szCs w:val="20"/>
        </w:rPr>
        <w:t>; 2014: 482438.</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Style w:val="element-citation"/>
          <w:rFonts w:eastAsia="ScalaLancetPro"/>
          <w:sz w:val="20"/>
          <w:szCs w:val="20"/>
        </w:rPr>
      </w:pPr>
      <w:proofErr w:type="spellStart"/>
      <w:r w:rsidRPr="009C279A">
        <w:rPr>
          <w:rStyle w:val="element-citation"/>
          <w:bCs/>
          <w:sz w:val="20"/>
          <w:szCs w:val="20"/>
        </w:rPr>
        <w:t>Lefaucheur</w:t>
      </w:r>
      <w:proofErr w:type="spellEnd"/>
      <w:r w:rsidRPr="009C279A">
        <w:rPr>
          <w:rStyle w:val="element-citation"/>
          <w:bCs/>
          <w:sz w:val="20"/>
          <w:szCs w:val="20"/>
        </w:rPr>
        <w:t xml:space="preserve"> C, </w:t>
      </w:r>
      <w:proofErr w:type="spellStart"/>
      <w:r w:rsidRPr="009C279A">
        <w:rPr>
          <w:rStyle w:val="element-citation"/>
          <w:bCs/>
          <w:sz w:val="20"/>
          <w:szCs w:val="20"/>
        </w:rPr>
        <w:t>Loupy</w:t>
      </w:r>
      <w:proofErr w:type="spellEnd"/>
      <w:r w:rsidRPr="009C279A">
        <w:rPr>
          <w:rStyle w:val="element-citation"/>
          <w:bCs/>
          <w:sz w:val="20"/>
          <w:szCs w:val="20"/>
        </w:rPr>
        <w:t xml:space="preserve"> A, </w:t>
      </w:r>
      <w:proofErr w:type="spellStart"/>
      <w:r w:rsidRPr="009C279A">
        <w:rPr>
          <w:rStyle w:val="element-citation"/>
          <w:bCs/>
          <w:sz w:val="20"/>
          <w:szCs w:val="20"/>
        </w:rPr>
        <w:t>Vernerey</w:t>
      </w:r>
      <w:proofErr w:type="spellEnd"/>
      <w:r w:rsidRPr="009C279A">
        <w:rPr>
          <w:rStyle w:val="element-citation"/>
          <w:bCs/>
          <w:sz w:val="20"/>
          <w:szCs w:val="20"/>
        </w:rPr>
        <w:t xml:space="preserve"> D, Duong-Van-</w:t>
      </w:r>
      <w:proofErr w:type="spellStart"/>
      <w:r w:rsidRPr="009C279A">
        <w:rPr>
          <w:rStyle w:val="element-citation"/>
          <w:bCs/>
          <w:sz w:val="20"/>
          <w:szCs w:val="20"/>
        </w:rPr>
        <w:t>Huyen</w:t>
      </w:r>
      <w:proofErr w:type="spellEnd"/>
      <w:r w:rsidRPr="009C279A">
        <w:rPr>
          <w:rStyle w:val="element-citation"/>
          <w:bCs/>
          <w:sz w:val="20"/>
          <w:szCs w:val="20"/>
        </w:rPr>
        <w:t xml:space="preserve"> JP, </w:t>
      </w:r>
      <w:proofErr w:type="spellStart"/>
      <w:r w:rsidRPr="009C279A">
        <w:rPr>
          <w:rStyle w:val="element-citation"/>
          <w:bCs/>
          <w:sz w:val="20"/>
          <w:szCs w:val="20"/>
        </w:rPr>
        <w:t>Suberbielle</w:t>
      </w:r>
      <w:proofErr w:type="spellEnd"/>
      <w:r w:rsidRPr="009C279A">
        <w:rPr>
          <w:rStyle w:val="element-citation"/>
          <w:bCs/>
          <w:sz w:val="20"/>
          <w:szCs w:val="20"/>
        </w:rPr>
        <w:t xml:space="preserve"> C, </w:t>
      </w:r>
      <w:proofErr w:type="spellStart"/>
      <w:r w:rsidRPr="009C279A">
        <w:rPr>
          <w:rStyle w:val="element-citation"/>
          <w:bCs/>
          <w:sz w:val="20"/>
          <w:szCs w:val="20"/>
        </w:rPr>
        <w:t>Anglicheau</w:t>
      </w:r>
      <w:proofErr w:type="spellEnd"/>
      <w:r w:rsidRPr="009C279A">
        <w:rPr>
          <w:rStyle w:val="element-citation"/>
          <w:bCs/>
          <w:sz w:val="20"/>
          <w:szCs w:val="20"/>
        </w:rPr>
        <w:t xml:space="preserve"> D, </w:t>
      </w:r>
      <w:r w:rsidR="005255E4" w:rsidRPr="009C279A">
        <w:rPr>
          <w:bCs/>
          <w:i/>
          <w:iCs/>
          <w:sz w:val="20"/>
          <w:szCs w:val="20"/>
        </w:rPr>
        <w:t>et al.</w:t>
      </w:r>
      <w:r w:rsidRPr="009C279A">
        <w:rPr>
          <w:rStyle w:val="element-citation"/>
          <w:bCs/>
          <w:sz w:val="20"/>
          <w:szCs w:val="20"/>
        </w:rPr>
        <w:t>:</w:t>
      </w:r>
      <w:r w:rsidRPr="009C279A">
        <w:rPr>
          <w:rStyle w:val="element-citation"/>
          <w:sz w:val="20"/>
          <w:szCs w:val="20"/>
        </w:rPr>
        <w:t xml:space="preserve"> Antibody-mediated vascular rejection of kidney </w:t>
      </w:r>
      <w:proofErr w:type="spellStart"/>
      <w:r w:rsidRPr="009C279A">
        <w:rPr>
          <w:rStyle w:val="element-citation"/>
          <w:sz w:val="20"/>
          <w:szCs w:val="20"/>
        </w:rPr>
        <w:t>allografts</w:t>
      </w:r>
      <w:proofErr w:type="spellEnd"/>
      <w:r w:rsidRPr="009C279A">
        <w:rPr>
          <w:rStyle w:val="element-citation"/>
          <w:sz w:val="20"/>
          <w:szCs w:val="20"/>
        </w:rPr>
        <w:t xml:space="preserve">: a population-based study. </w:t>
      </w:r>
      <w:r w:rsidRPr="009C279A">
        <w:rPr>
          <w:rStyle w:val="ref-journal"/>
          <w:sz w:val="20"/>
          <w:szCs w:val="20"/>
        </w:rPr>
        <w:t xml:space="preserve">Lancet. </w:t>
      </w:r>
      <w:r w:rsidRPr="009C279A">
        <w:rPr>
          <w:rStyle w:val="ref-journal"/>
          <w:bCs/>
          <w:sz w:val="20"/>
          <w:szCs w:val="20"/>
        </w:rPr>
        <w:t>2013</w:t>
      </w:r>
      <w:r w:rsidRPr="009C279A">
        <w:rPr>
          <w:rStyle w:val="element-citation"/>
          <w:sz w:val="20"/>
          <w:szCs w:val="20"/>
        </w:rPr>
        <w:t xml:space="preserve">; </w:t>
      </w:r>
      <w:r w:rsidRPr="009C279A">
        <w:rPr>
          <w:rStyle w:val="ref-vol"/>
          <w:sz w:val="20"/>
          <w:szCs w:val="20"/>
        </w:rPr>
        <w:t>381</w:t>
      </w:r>
      <w:r w:rsidRPr="009C279A">
        <w:rPr>
          <w:rStyle w:val="element-citation"/>
          <w:sz w:val="20"/>
          <w:szCs w:val="20"/>
        </w:rPr>
        <w:t>:313–9.</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Panahi</w:t>
      </w:r>
      <w:proofErr w:type="spellEnd"/>
      <w:r w:rsidRPr="009C279A">
        <w:rPr>
          <w:bCs/>
          <w:sz w:val="20"/>
          <w:szCs w:val="20"/>
        </w:rPr>
        <w:t xml:space="preserve"> A, </w:t>
      </w:r>
      <w:proofErr w:type="spellStart"/>
      <w:r w:rsidRPr="009C279A">
        <w:rPr>
          <w:bCs/>
          <w:sz w:val="20"/>
          <w:szCs w:val="20"/>
        </w:rPr>
        <w:t>Bidaki</w:t>
      </w:r>
      <w:proofErr w:type="spellEnd"/>
      <w:r w:rsidRPr="009C279A">
        <w:rPr>
          <w:bCs/>
          <w:sz w:val="20"/>
          <w:szCs w:val="20"/>
        </w:rPr>
        <w:t xml:space="preserve"> R, </w:t>
      </w:r>
      <w:proofErr w:type="spellStart"/>
      <w:r w:rsidRPr="009C279A">
        <w:rPr>
          <w:bCs/>
          <w:sz w:val="20"/>
          <w:szCs w:val="20"/>
        </w:rPr>
        <w:t>Mirhosseini</w:t>
      </w:r>
      <w:proofErr w:type="spellEnd"/>
      <w:r w:rsidRPr="009C279A">
        <w:rPr>
          <w:bCs/>
          <w:sz w:val="20"/>
          <w:szCs w:val="20"/>
        </w:rPr>
        <w:t xml:space="preserve"> SM, </w:t>
      </w:r>
      <w:proofErr w:type="spellStart"/>
      <w:r w:rsidRPr="009C279A">
        <w:rPr>
          <w:bCs/>
          <w:sz w:val="20"/>
          <w:szCs w:val="20"/>
        </w:rPr>
        <w:t>Mehraban</w:t>
      </w:r>
      <w:proofErr w:type="spellEnd"/>
      <w:r w:rsidRPr="009C279A">
        <w:rPr>
          <w:bCs/>
          <w:sz w:val="20"/>
          <w:szCs w:val="20"/>
        </w:rPr>
        <w:t xml:space="preserve"> D: </w:t>
      </w:r>
      <w:r w:rsidRPr="009C279A">
        <w:rPr>
          <w:sz w:val="20"/>
          <w:szCs w:val="20"/>
        </w:rPr>
        <w:t xml:space="preserve">Renal Allograft </w:t>
      </w:r>
      <w:proofErr w:type="spellStart"/>
      <w:r w:rsidRPr="009C279A">
        <w:rPr>
          <w:sz w:val="20"/>
          <w:szCs w:val="20"/>
        </w:rPr>
        <w:t>Nephrectomy</w:t>
      </w:r>
      <w:proofErr w:type="spellEnd"/>
      <w:r w:rsidRPr="009C279A">
        <w:rPr>
          <w:sz w:val="20"/>
          <w:szCs w:val="20"/>
        </w:rPr>
        <w:t xml:space="preserve">: Comparison Between Clinical and Pathological Diagnosis. </w:t>
      </w:r>
      <w:proofErr w:type="spellStart"/>
      <w:r w:rsidRPr="009C279A">
        <w:rPr>
          <w:sz w:val="20"/>
          <w:szCs w:val="20"/>
        </w:rPr>
        <w:t>Nephrourol</w:t>
      </w:r>
      <w:proofErr w:type="spellEnd"/>
      <w:r w:rsidRPr="009C279A">
        <w:rPr>
          <w:sz w:val="20"/>
          <w:szCs w:val="20"/>
        </w:rPr>
        <w:t xml:space="preserve"> Mon. </w:t>
      </w:r>
      <w:r w:rsidRPr="009C279A">
        <w:rPr>
          <w:bCs/>
          <w:sz w:val="20"/>
          <w:szCs w:val="20"/>
        </w:rPr>
        <w:t>2013</w:t>
      </w:r>
      <w:r w:rsidRPr="009C279A">
        <w:rPr>
          <w:sz w:val="20"/>
          <w:szCs w:val="20"/>
        </w:rPr>
        <w:t>; 5: 1001–1004.</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Maryniak</w:t>
      </w:r>
      <w:proofErr w:type="spellEnd"/>
      <w:r w:rsidRPr="009C279A">
        <w:rPr>
          <w:bCs/>
          <w:sz w:val="20"/>
          <w:szCs w:val="20"/>
        </w:rPr>
        <w:t xml:space="preserve"> RK, First MR, and Weiss MA:</w:t>
      </w:r>
      <w:r w:rsidRPr="009C279A">
        <w:rPr>
          <w:sz w:val="20"/>
          <w:szCs w:val="20"/>
        </w:rPr>
        <w:t xml:space="preserve"> Transplant </w:t>
      </w:r>
      <w:proofErr w:type="spellStart"/>
      <w:r w:rsidRPr="009C279A">
        <w:rPr>
          <w:sz w:val="20"/>
          <w:szCs w:val="20"/>
        </w:rPr>
        <w:t>glomerulopathy</w:t>
      </w:r>
      <w:proofErr w:type="spellEnd"/>
      <w:r w:rsidRPr="009C279A">
        <w:rPr>
          <w:sz w:val="20"/>
          <w:szCs w:val="20"/>
        </w:rPr>
        <w:t xml:space="preserve">: evolution of morphologically distinct changes. Kidney International. </w:t>
      </w:r>
      <w:r w:rsidRPr="009C279A">
        <w:rPr>
          <w:bCs/>
          <w:sz w:val="20"/>
          <w:szCs w:val="20"/>
        </w:rPr>
        <w:t>1985;</w:t>
      </w:r>
      <w:r w:rsidRPr="009C279A">
        <w:rPr>
          <w:sz w:val="20"/>
          <w:szCs w:val="20"/>
        </w:rPr>
        <w:t xml:space="preserve"> 27 (5): 799–806.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Brenner BM, Lawler EV, and Mackenzie HS:</w:t>
      </w:r>
      <w:r w:rsidRPr="009C279A">
        <w:rPr>
          <w:sz w:val="20"/>
          <w:szCs w:val="20"/>
        </w:rPr>
        <w:t xml:space="preserve"> The </w:t>
      </w:r>
      <w:proofErr w:type="spellStart"/>
      <w:r w:rsidRPr="009C279A">
        <w:rPr>
          <w:sz w:val="20"/>
          <w:szCs w:val="20"/>
        </w:rPr>
        <w:t>hyperfiltration</w:t>
      </w:r>
      <w:proofErr w:type="spellEnd"/>
      <w:r w:rsidRPr="009C279A">
        <w:rPr>
          <w:sz w:val="20"/>
          <w:szCs w:val="20"/>
        </w:rPr>
        <w:t xml:space="preserve"> theory: a paradigm shift in nephrology. Kidney International. </w:t>
      </w:r>
      <w:r w:rsidRPr="009C279A">
        <w:rPr>
          <w:bCs/>
          <w:sz w:val="20"/>
          <w:szCs w:val="20"/>
        </w:rPr>
        <w:t>1996;</w:t>
      </w:r>
      <w:r w:rsidRPr="009C279A">
        <w:rPr>
          <w:sz w:val="20"/>
          <w:szCs w:val="20"/>
        </w:rPr>
        <w:t xml:space="preserve"> 49 (6): 1774–1777.</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Brenner BM, Meyer TW, and </w:t>
      </w:r>
      <w:proofErr w:type="spellStart"/>
      <w:r w:rsidRPr="009C279A">
        <w:rPr>
          <w:bCs/>
          <w:sz w:val="20"/>
          <w:szCs w:val="20"/>
        </w:rPr>
        <w:t>Hostetter</w:t>
      </w:r>
      <w:proofErr w:type="spellEnd"/>
      <w:r w:rsidRPr="009C279A">
        <w:rPr>
          <w:bCs/>
          <w:sz w:val="20"/>
          <w:szCs w:val="20"/>
        </w:rPr>
        <w:t xml:space="preserve"> TH:</w:t>
      </w:r>
      <w:r w:rsidRPr="009C279A">
        <w:rPr>
          <w:sz w:val="20"/>
          <w:szCs w:val="20"/>
        </w:rPr>
        <w:t xml:space="preserve"> Dietary protein intake and the progressive nature of kidney disease: the role of </w:t>
      </w:r>
      <w:proofErr w:type="spellStart"/>
      <w:r w:rsidRPr="009C279A">
        <w:rPr>
          <w:sz w:val="20"/>
          <w:szCs w:val="20"/>
        </w:rPr>
        <w:t>hemodynamically</w:t>
      </w:r>
      <w:proofErr w:type="spellEnd"/>
      <w:r w:rsidRPr="009C279A">
        <w:rPr>
          <w:sz w:val="20"/>
          <w:szCs w:val="20"/>
        </w:rPr>
        <w:t xml:space="preserve"> mediated </w:t>
      </w:r>
      <w:proofErr w:type="spellStart"/>
      <w:r w:rsidRPr="009C279A">
        <w:rPr>
          <w:sz w:val="20"/>
          <w:szCs w:val="20"/>
        </w:rPr>
        <w:t>glomerular</w:t>
      </w:r>
      <w:proofErr w:type="spellEnd"/>
      <w:r w:rsidRPr="009C279A">
        <w:rPr>
          <w:sz w:val="20"/>
          <w:szCs w:val="20"/>
        </w:rPr>
        <w:t xml:space="preserve"> injury in the pathogenesis of progressive </w:t>
      </w:r>
      <w:proofErr w:type="spellStart"/>
      <w:r w:rsidRPr="009C279A">
        <w:rPr>
          <w:sz w:val="20"/>
          <w:szCs w:val="20"/>
        </w:rPr>
        <w:t>glomerular</w:t>
      </w:r>
      <w:proofErr w:type="spellEnd"/>
      <w:r w:rsidRPr="009C279A">
        <w:rPr>
          <w:sz w:val="20"/>
          <w:szCs w:val="20"/>
        </w:rPr>
        <w:t xml:space="preserve"> sclerosis in aging, renal ablation, and intrinsic renal disease. The New England Journal of Medicine. </w:t>
      </w:r>
      <w:r w:rsidRPr="009C279A">
        <w:rPr>
          <w:bCs/>
          <w:sz w:val="20"/>
          <w:szCs w:val="20"/>
        </w:rPr>
        <w:t>1982;</w:t>
      </w:r>
      <w:r w:rsidRPr="009C279A">
        <w:rPr>
          <w:sz w:val="20"/>
          <w:szCs w:val="20"/>
        </w:rPr>
        <w:t xml:space="preserve"> 307 (11): 652–659.</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Weir MR, </w:t>
      </w:r>
      <w:proofErr w:type="spellStart"/>
      <w:r w:rsidRPr="009C279A">
        <w:rPr>
          <w:bCs/>
          <w:sz w:val="20"/>
          <w:szCs w:val="20"/>
        </w:rPr>
        <w:t>Wali</w:t>
      </w:r>
      <w:proofErr w:type="spellEnd"/>
      <w:r w:rsidRPr="009C279A">
        <w:rPr>
          <w:bCs/>
          <w:sz w:val="20"/>
          <w:szCs w:val="20"/>
        </w:rPr>
        <w:t xml:space="preserve"> RK:</w:t>
      </w:r>
      <w:r w:rsidRPr="009C279A">
        <w:rPr>
          <w:sz w:val="20"/>
          <w:szCs w:val="20"/>
        </w:rPr>
        <w:t xml:space="preserve"> Minimizing the risk of chronic allograft nephropathy. Transplantation. </w:t>
      </w:r>
      <w:r w:rsidR="005255E4" w:rsidRPr="009C279A">
        <w:rPr>
          <w:sz w:val="20"/>
          <w:szCs w:val="20"/>
        </w:rPr>
        <w:t xml:space="preserve"> </w:t>
      </w:r>
      <w:r w:rsidRPr="009C279A">
        <w:rPr>
          <w:bCs/>
          <w:sz w:val="20"/>
          <w:szCs w:val="20"/>
        </w:rPr>
        <w:t>2009;</w:t>
      </w:r>
      <w:r w:rsidRPr="009C279A">
        <w:rPr>
          <w:sz w:val="20"/>
          <w:szCs w:val="20"/>
        </w:rPr>
        <w:t xml:space="preserve"> 87 (8): S14–S18.</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Tapiawala</w:t>
      </w:r>
      <w:proofErr w:type="spellEnd"/>
      <w:r w:rsidRPr="009C279A">
        <w:rPr>
          <w:bCs/>
          <w:sz w:val="20"/>
          <w:szCs w:val="20"/>
        </w:rPr>
        <w:t xml:space="preserve"> SN, </w:t>
      </w:r>
      <w:proofErr w:type="spellStart"/>
      <w:r w:rsidRPr="009C279A">
        <w:rPr>
          <w:bCs/>
          <w:sz w:val="20"/>
          <w:szCs w:val="20"/>
        </w:rPr>
        <w:t>Tinckam</w:t>
      </w:r>
      <w:proofErr w:type="spellEnd"/>
      <w:r w:rsidRPr="009C279A">
        <w:rPr>
          <w:bCs/>
          <w:sz w:val="20"/>
          <w:szCs w:val="20"/>
        </w:rPr>
        <w:t xml:space="preserve"> KJ, </w:t>
      </w:r>
      <w:proofErr w:type="spellStart"/>
      <w:proofErr w:type="gramStart"/>
      <w:r w:rsidRPr="009C279A">
        <w:rPr>
          <w:bCs/>
          <w:sz w:val="20"/>
          <w:szCs w:val="20"/>
        </w:rPr>
        <w:t>Cardella</w:t>
      </w:r>
      <w:proofErr w:type="spellEnd"/>
      <w:proofErr w:type="gramEnd"/>
      <w:r w:rsidRPr="009C279A">
        <w:rPr>
          <w:bCs/>
          <w:sz w:val="20"/>
          <w:szCs w:val="20"/>
        </w:rPr>
        <w:t xml:space="preserve"> CJ, </w:t>
      </w:r>
      <w:r w:rsidR="005255E4" w:rsidRPr="009C279A">
        <w:rPr>
          <w:bCs/>
          <w:i/>
          <w:iCs/>
          <w:sz w:val="20"/>
          <w:szCs w:val="20"/>
        </w:rPr>
        <w:t>et al.</w:t>
      </w:r>
      <w:r w:rsidRPr="009C279A">
        <w:rPr>
          <w:bCs/>
          <w:sz w:val="20"/>
          <w:szCs w:val="20"/>
        </w:rPr>
        <w:t>:</w:t>
      </w:r>
      <w:r w:rsidRPr="009C279A">
        <w:rPr>
          <w:sz w:val="20"/>
          <w:szCs w:val="20"/>
        </w:rPr>
        <w:t xml:space="preserve"> Delayed graft function and the risk for death with a functioning graft. J Am Soc </w:t>
      </w:r>
      <w:proofErr w:type="spellStart"/>
      <w:r w:rsidRPr="009C279A">
        <w:rPr>
          <w:sz w:val="20"/>
          <w:szCs w:val="20"/>
        </w:rPr>
        <w:t>Nephrol</w:t>
      </w:r>
      <w:proofErr w:type="spellEnd"/>
      <w:r w:rsidRPr="009C279A">
        <w:rPr>
          <w:sz w:val="20"/>
          <w:szCs w:val="20"/>
        </w:rPr>
        <w:t xml:space="preserve">. </w:t>
      </w:r>
      <w:r w:rsidRPr="009C279A">
        <w:rPr>
          <w:bCs/>
          <w:sz w:val="20"/>
          <w:szCs w:val="20"/>
        </w:rPr>
        <w:t>2010</w:t>
      </w:r>
      <w:r w:rsidRPr="009C279A">
        <w:rPr>
          <w:sz w:val="20"/>
          <w:szCs w:val="20"/>
        </w:rPr>
        <w:t>; 21: 153–161</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lastRenderedPageBreak/>
        <w:t>Fellström</w:t>
      </w:r>
      <w:proofErr w:type="spellEnd"/>
      <w:r w:rsidRPr="009C279A">
        <w:rPr>
          <w:bCs/>
          <w:sz w:val="20"/>
          <w:szCs w:val="20"/>
        </w:rPr>
        <w:t xml:space="preserve"> B:</w:t>
      </w:r>
      <w:r w:rsidRPr="009C279A">
        <w:rPr>
          <w:sz w:val="20"/>
          <w:szCs w:val="20"/>
        </w:rPr>
        <w:t xml:space="preserve"> Donor antigen-independent risk factors for chronic allograft nephropathy. Transplant Rev. </w:t>
      </w:r>
      <w:r w:rsidRPr="009C279A">
        <w:rPr>
          <w:bCs/>
          <w:sz w:val="20"/>
          <w:szCs w:val="20"/>
        </w:rPr>
        <w:t>2003</w:t>
      </w:r>
      <w:r w:rsidRPr="009C279A">
        <w:rPr>
          <w:sz w:val="20"/>
          <w:szCs w:val="20"/>
        </w:rPr>
        <w:t>; 17(2):61-66.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Geddes CC, Woo YM, </w:t>
      </w:r>
      <w:proofErr w:type="spellStart"/>
      <w:r w:rsidRPr="009C279A">
        <w:rPr>
          <w:bCs/>
          <w:sz w:val="20"/>
          <w:szCs w:val="20"/>
        </w:rPr>
        <w:t>Jardine</w:t>
      </w:r>
      <w:proofErr w:type="spellEnd"/>
      <w:r w:rsidRPr="009C279A">
        <w:rPr>
          <w:bCs/>
          <w:sz w:val="20"/>
          <w:szCs w:val="20"/>
        </w:rPr>
        <w:t xml:space="preserve"> AG:</w:t>
      </w:r>
      <w:r w:rsidRPr="009C279A">
        <w:rPr>
          <w:sz w:val="20"/>
          <w:szCs w:val="20"/>
        </w:rPr>
        <w:t xml:space="preserve"> The </w:t>
      </w:r>
      <w:proofErr w:type="gramStart"/>
      <w:r w:rsidRPr="009C279A">
        <w:rPr>
          <w:sz w:val="20"/>
          <w:szCs w:val="20"/>
        </w:rPr>
        <w:t>impact of delayed graft function</w:t>
      </w:r>
      <w:proofErr w:type="gramEnd"/>
      <w:r w:rsidRPr="009C279A">
        <w:rPr>
          <w:sz w:val="20"/>
          <w:szCs w:val="20"/>
        </w:rPr>
        <w:t xml:space="preserve"> on the long-term outcome of renal transplantation. J </w:t>
      </w:r>
      <w:proofErr w:type="spellStart"/>
      <w:r w:rsidRPr="009C279A">
        <w:rPr>
          <w:sz w:val="20"/>
          <w:szCs w:val="20"/>
        </w:rPr>
        <w:t>Nephrol</w:t>
      </w:r>
      <w:proofErr w:type="spellEnd"/>
      <w:r w:rsidRPr="009C279A">
        <w:rPr>
          <w:sz w:val="20"/>
          <w:szCs w:val="20"/>
        </w:rPr>
        <w:t xml:space="preserve">. </w:t>
      </w:r>
      <w:r w:rsidRPr="009C279A">
        <w:rPr>
          <w:bCs/>
          <w:sz w:val="20"/>
          <w:szCs w:val="20"/>
        </w:rPr>
        <w:t>2002</w:t>
      </w:r>
      <w:r w:rsidRPr="009C279A">
        <w:rPr>
          <w:sz w:val="20"/>
          <w:szCs w:val="20"/>
        </w:rPr>
        <w:t>; 15(1):17-21.</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Brady HR, Clarkson MR, and </w:t>
      </w:r>
      <w:proofErr w:type="spellStart"/>
      <w:r w:rsidRPr="009C279A">
        <w:rPr>
          <w:bCs/>
          <w:sz w:val="20"/>
          <w:szCs w:val="20"/>
        </w:rPr>
        <w:t>Lieberthal</w:t>
      </w:r>
      <w:proofErr w:type="spellEnd"/>
      <w:r w:rsidRPr="009C279A">
        <w:rPr>
          <w:bCs/>
          <w:sz w:val="20"/>
          <w:szCs w:val="20"/>
        </w:rPr>
        <w:t xml:space="preserve"> W:</w:t>
      </w:r>
      <w:r w:rsidRPr="009C279A">
        <w:rPr>
          <w:sz w:val="20"/>
          <w:szCs w:val="20"/>
        </w:rPr>
        <w:t xml:space="preserve"> Acute renal failure. In: Brenner MB, Rector HR, editors. The Kidney. 7</w:t>
      </w:r>
      <w:r w:rsidRPr="009C279A">
        <w:rPr>
          <w:sz w:val="20"/>
          <w:szCs w:val="20"/>
          <w:vertAlign w:val="superscript"/>
        </w:rPr>
        <w:t>th</w:t>
      </w:r>
      <w:r w:rsidRPr="009C279A">
        <w:rPr>
          <w:sz w:val="20"/>
          <w:szCs w:val="20"/>
        </w:rPr>
        <w:t xml:space="preserve"> ed. Boston: Saunders. </w:t>
      </w:r>
      <w:r w:rsidRPr="009C279A">
        <w:rPr>
          <w:bCs/>
          <w:sz w:val="20"/>
          <w:szCs w:val="20"/>
        </w:rPr>
        <w:t>2004</w:t>
      </w:r>
      <w:proofErr w:type="gramStart"/>
      <w:r w:rsidRPr="009C279A">
        <w:rPr>
          <w:bCs/>
          <w:sz w:val="20"/>
          <w:szCs w:val="20"/>
        </w:rPr>
        <w:t>;</w:t>
      </w:r>
      <w:r w:rsidRPr="009C279A">
        <w:rPr>
          <w:sz w:val="20"/>
          <w:szCs w:val="20"/>
        </w:rPr>
        <w:t xml:space="preserve">  1:1215</w:t>
      </w:r>
      <w:proofErr w:type="gramEnd"/>
      <w:r w:rsidRPr="009C279A">
        <w:rPr>
          <w:sz w:val="20"/>
          <w:szCs w:val="20"/>
        </w:rPr>
        <w:t>-92.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Terasaki</w:t>
      </w:r>
      <w:proofErr w:type="spellEnd"/>
      <w:r w:rsidRPr="009C279A">
        <w:rPr>
          <w:bCs/>
          <w:sz w:val="20"/>
          <w:szCs w:val="20"/>
        </w:rPr>
        <w:t xml:space="preserve"> PI, Ozawa M:</w:t>
      </w:r>
      <w:r w:rsidRPr="009C279A">
        <w:rPr>
          <w:sz w:val="20"/>
          <w:szCs w:val="20"/>
        </w:rPr>
        <w:t xml:space="preserve"> Predictive Value of HLA Antibodies and Serum </w:t>
      </w:r>
      <w:proofErr w:type="spellStart"/>
      <w:r w:rsidRPr="009C279A">
        <w:rPr>
          <w:sz w:val="20"/>
          <w:szCs w:val="20"/>
        </w:rPr>
        <w:t>Creatinine</w:t>
      </w:r>
      <w:proofErr w:type="spellEnd"/>
      <w:r w:rsidRPr="009C279A">
        <w:rPr>
          <w:sz w:val="20"/>
          <w:szCs w:val="20"/>
        </w:rPr>
        <w:t xml:space="preserve"> in Chronic Rejection: Results of a 2-year Prospective Trial. Transplantation. </w:t>
      </w:r>
      <w:r w:rsidRPr="009C279A">
        <w:rPr>
          <w:bCs/>
          <w:sz w:val="20"/>
          <w:szCs w:val="20"/>
        </w:rPr>
        <w:t>2005</w:t>
      </w:r>
      <w:r w:rsidRPr="009C279A">
        <w:rPr>
          <w:sz w:val="20"/>
          <w:szCs w:val="20"/>
        </w:rPr>
        <w:t>; 80: 1194.</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Valenzuela NM, Reed EF: </w:t>
      </w:r>
      <w:r w:rsidRPr="009C279A">
        <w:rPr>
          <w:sz w:val="20"/>
          <w:szCs w:val="20"/>
        </w:rPr>
        <w:t xml:space="preserve"> Antibodies in Transplantation: The Effects of HLA and Non-HLA Antibody Binding and Mechanisms of Injury. Methods Mol Biol. </w:t>
      </w:r>
      <w:r w:rsidRPr="009C279A">
        <w:rPr>
          <w:bCs/>
          <w:sz w:val="20"/>
          <w:szCs w:val="20"/>
        </w:rPr>
        <w:t>2013</w:t>
      </w:r>
      <w:r w:rsidRPr="009C279A">
        <w:rPr>
          <w:sz w:val="20"/>
          <w:szCs w:val="20"/>
        </w:rPr>
        <w:t>; 1034:493-7.</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rStyle w:val="element-citation"/>
          <w:bCs/>
          <w:sz w:val="20"/>
          <w:szCs w:val="20"/>
        </w:rPr>
        <w:t>Meng</w:t>
      </w:r>
      <w:proofErr w:type="spellEnd"/>
      <w:r w:rsidRPr="009C279A">
        <w:rPr>
          <w:rStyle w:val="element-citation"/>
          <w:bCs/>
          <w:sz w:val="20"/>
          <w:szCs w:val="20"/>
        </w:rPr>
        <w:t xml:space="preserve"> HL, Jin XB, Li XT, Wang HW, Lu JJ:</w:t>
      </w:r>
      <w:r w:rsidRPr="009C279A">
        <w:rPr>
          <w:rStyle w:val="element-citation"/>
          <w:sz w:val="20"/>
          <w:szCs w:val="20"/>
        </w:rPr>
        <w:t xml:space="preserve"> Impact of human leukocyte antigen matching and recipients’ panel reactive antibodies on two-year outcome in </w:t>
      </w:r>
      <w:proofErr w:type="spellStart"/>
      <w:r w:rsidRPr="009C279A">
        <w:rPr>
          <w:rStyle w:val="element-citation"/>
          <w:sz w:val="20"/>
          <w:szCs w:val="20"/>
        </w:rPr>
        <w:t>presensitized</w:t>
      </w:r>
      <w:proofErr w:type="spellEnd"/>
      <w:r w:rsidRPr="009C279A">
        <w:rPr>
          <w:rStyle w:val="element-citation"/>
          <w:sz w:val="20"/>
          <w:szCs w:val="20"/>
        </w:rPr>
        <w:t xml:space="preserve"> renal allograft recipients. </w:t>
      </w:r>
      <w:r w:rsidRPr="009C279A">
        <w:rPr>
          <w:rStyle w:val="ref-journal"/>
          <w:sz w:val="20"/>
          <w:szCs w:val="20"/>
        </w:rPr>
        <w:t xml:space="preserve">Chin Med J Engl. </w:t>
      </w:r>
      <w:r w:rsidRPr="009C279A">
        <w:rPr>
          <w:rStyle w:val="ref-journal"/>
          <w:bCs/>
          <w:sz w:val="20"/>
          <w:szCs w:val="20"/>
        </w:rPr>
        <w:t>2009</w:t>
      </w:r>
      <w:r w:rsidRPr="009C279A">
        <w:rPr>
          <w:rStyle w:val="element-citation"/>
          <w:sz w:val="20"/>
          <w:szCs w:val="20"/>
        </w:rPr>
        <w:t xml:space="preserve">; </w:t>
      </w:r>
      <w:r w:rsidRPr="009C279A">
        <w:rPr>
          <w:rStyle w:val="ref-vol"/>
          <w:sz w:val="20"/>
          <w:szCs w:val="20"/>
        </w:rPr>
        <w:t>122</w:t>
      </w:r>
      <w:r w:rsidRPr="009C279A">
        <w:rPr>
          <w:rStyle w:val="element-citation"/>
          <w:sz w:val="20"/>
          <w:szCs w:val="20"/>
        </w:rPr>
        <w:t>:420–426.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Yates PJ, Nicholson ML:</w:t>
      </w:r>
      <w:r w:rsidRPr="009C279A">
        <w:rPr>
          <w:sz w:val="20"/>
          <w:szCs w:val="20"/>
        </w:rPr>
        <w:t xml:space="preserve"> The </w:t>
      </w:r>
      <w:proofErr w:type="spellStart"/>
      <w:r w:rsidRPr="009C279A">
        <w:rPr>
          <w:sz w:val="20"/>
          <w:szCs w:val="20"/>
        </w:rPr>
        <w:t>aetiology</w:t>
      </w:r>
      <w:proofErr w:type="spellEnd"/>
      <w:r w:rsidRPr="009C279A">
        <w:rPr>
          <w:sz w:val="20"/>
          <w:szCs w:val="20"/>
        </w:rPr>
        <w:t xml:space="preserve"> and pathogenesis of chronic allograft nephropathy. </w:t>
      </w:r>
      <w:proofErr w:type="spellStart"/>
      <w:r w:rsidRPr="009C279A">
        <w:rPr>
          <w:sz w:val="20"/>
          <w:szCs w:val="20"/>
        </w:rPr>
        <w:t>Transpl</w:t>
      </w:r>
      <w:proofErr w:type="spellEnd"/>
      <w:r w:rsidRPr="009C279A">
        <w:rPr>
          <w:sz w:val="20"/>
          <w:szCs w:val="20"/>
        </w:rPr>
        <w:t xml:space="preserve"> </w:t>
      </w:r>
      <w:proofErr w:type="spellStart"/>
      <w:r w:rsidRPr="009C279A">
        <w:rPr>
          <w:sz w:val="20"/>
          <w:szCs w:val="20"/>
        </w:rPr>
        <w:t>Immunol</w:t>
      </w:r>
      <w:proofErr w:type="spellEnd"/>
      <w:r w:rsidRPr="009C279A">
        <w:rPr>
          <w:sz w:val="20"/>
          <w:szCs w:val="20"/>
        </w:rPr>
        <w:t xml:space="preserve">. </w:t>
      </w:r>
      <w:r w:rsidRPr="009C279A">
        <w:rPr>
          <w:bCs/>
          <w:sz w:val="20"/>
          <w:szCs w:val="20"/>
        </w:rPr>
        <w:t>2006</w:t>
      </w:r>
      <w:r w:rsidRPr="009C279A">
        <w:rPr>
          <w:sz w:val="20"/>
          <w:szCs w:val="20"/>
        </w:rPr>
        <w:t>; 16(3-4):148-57.</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Ferlicot</w:t>
      </w:r>
      <w:proofErr w:type="spellEnd"/>
      <w:r w:rsidRPr="009C279A">
        <w:rPr>
          <w:bCs/>
          <w:sz w:val="20"/>
          <w:szCs w:val="20"/>
        </w:rPr>
        <w:t xml:space="preserve"> S, </w:t>
      </w:r>
      <w:proofErr w:type="spellStart"/>
      <w:r w:rsidRPr="009C279A">
        <w:rPr>
          <w:bCs/>
          <w:sz w:val="20"/>
          <w:szCs w:val="20"/>
        </w:rPr>
        <w:t>Durrbach</w:t>
      </w:r>
      <w:proofErr w:type="spellEnd"/>
      <w:r w:rsidRPr="009C279A">
        <w:rPr>
          <w:bCs/>
          <w:sz w:val="20"/>
          <w:szCs w:val="20"/>
        </w:rPr>
        <w:t xml:space="preserve"> A, </w:t>
      </w:r>
      <w:proofErr w:type="spellStart"/>
      <w:r w:rsidRPr="009C279A">
        <w:rPr>
          <w:bCs/>
          <w:sz w:val="20"/>
          <w:szCs w:val="20"/>
        </w:rPr>
        <w:t>Bâ</w:t>
      </w:r>
      <w:proofErr w:type="spellEnd"/>
      <w:r w:rsidRPr="009C279A">
        <w:rPr>
          <w:bCs/>
          <w:sz w:val="20"/>
          <w:szCs w:val="20"/>
        </w:rPr>
        <w:t xml:space="preserve"> N, </w:t>
      </w:r>
      <w:proofErr w:type="spellStart"/>
      <w:r w:rsidRPr="009C279A">
        <w:rPr>
          <w:bCs/>
          <w:sz w:val="20"/>
          <w:szCs w:val="20"/>
        </w:rPr>
        <w:t>Desvaux</w:t>
      </w:r>
      <w:proofErr w:type="spellEnd"/>
      <w:r w:rsidRPr="009C279A">
        <w:rPr>
          <w:bCs/>
          <w:sz w:val="20"/>
          <w:szCs w:val="20"/>
        </w:rPr>
        <w:t xml:space="preserve"> D, </w:t>
      </w:r>
      <w:proofErr w:type="spellStart"/>
      <w:r w:rsidRPr="009C279A">
        <w:rPr>
          <w:bCs/>
          <w:sz w:val="20"/>
          <w:szCs w:val="20"/>
        </w:rPr>
        <w:t>Bedossa</w:t>
      </w:r>
      <w:proofErr w:type="spellEnd"/>
      <w:r w:rsidRPr="009C279A">
        <w:rPr>
          <w:bCs/>
          <w:sz w:val="20"/>
          <w:szCs w:val="20"/>
        </w:rPr>
        <w:t xml:space="preserve"> P, </w:t>
      </w:r>
      <w:proofErr w:type="spellStart"/>
      <w:r w:rsidRPr="009C279A">
        <w:rPr>
          <w:bCs/>
          <w:sz w:val="20"/>
          <w:szCs w:val="20"/>
        </w:rPr>
        <w:t>Paradis</w:t>
      </w:r>
      <w:proofErr w:type="spellEnd"/>
      <w:r w:rsidRPr="009C279A">
        <w:rPr>
          <w:bCs/>
          <w:sz w:val="20"/>
          <w:szCs w:val="20"/>
        </w:rPr>
        <w:t xml:space="preserve"> V:</w:t>
      </w:r>
      <w:r w:rsidRPr="009C279A">
        <w:rPr>
          <w:sz w:val="20"/>
          <w:szCs w:val="20"/>
        </w:rPr>
        <w:t xml:space="preserve"> The role of </w:t>
      </w:r>
      <w:proofErr w:type="spellStart"/>
      <w:r w:rsidRPr="009C279A">
        <w:rPr>
          <w:sz w:val="20"/>
          <w:szCs w:val="20"/>
        </w:rPr>
        <w:t>replicative</w:t>
      </w:r>
      <w:proofErr w:type="spellEnd"/>
      <w:r w:rsidRPr="009C279A">
        <w:rPr>
          <w:sz w:val="20"/>
          <w:szCs w:val="20"/>
        </w:rPr>
        <w:t xml:space="preserve"> senescence in chronic allograft nephropathy. Hum </w:t>
      </w:r>
      <w:proofErr w:type="spellStart"/>
      <w:r w:rsidRPr="009C279A">
        <w:rPr>
          <w:sz w:val="20"/>
          <w:szCs w:val="20"/>
        </w:rPr>
        <w:t>Pathol</w:t>
      </w:r>
      <w:proofErr w:type="spellEnd"/>
      <w:r w:rsidRPr="009C279A">
        <w:rPr>
          <w:sz w:val="20"/>
          <w:szCs w:val="20"/>
        </w:rPr>
        <w:t xml:space="preserve">. </w:t>
      </w:r>
      <w:r w:rsidRPr="009C279A">
        <w:rPr>
          <w:bCs/>
          <w:sz w:val="20"/>
          <w:szCs w:val="20"/>
        </w:rPr>
        <w:t>2003</w:t>
      </w:r>
      <w:r w:rsidRPr="009C279A">
        <w:rPr>
          <w:sz w:val="20"/>
          <w:szCs w:val="20"/>
        </w:rPr>
        <w:t>; 34(9):924-8.</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Gjertson</w:t>
      </w:r>
      <w:proofErr w:type="spellEnd"/>
      <w:r w:rsidRPr="009C279A">
        <w:rPr>
          <w:bCs/>
          <w:sz w:val="20"/>
          <w:szCs w:val="20"/>
        </w:rPr>
        <w:t xml:space="preserve"> DW, </w:t>
      </w:r>
      <w:proofErr w:type="spellStart"/>
      <w:r w:rsidRPr="009C279A">
        <w:rPr>
          <w:bCs/>
          <w:sz w:val="20"/>
          <w:szCs w:val="20"/>
        </w:rPr>
        <w:t>Cecka</w:t>
      </w:r>
      <w:proofErr w:type="spellEnd"/>
      <w:r w:rsidRPr="009C279A">
        <w:rPr>
          <w:bCs/>
          <w:sz w:val="20"/>
          <w:szCs w:val="20"/>
        </w:rPr>
        <w:t xml:space="preserve"> JM: </w:t>
      </w:r>
      <w:r w:rsidRPr="009C279A">
        <w:rPr>
          <w:sz w:val="20"/>
          <w:szCs w:val="20"/>
        </w:rPr>
        <w:t xml:space="preserve">Living unrelated donor kidney transplantation. Kidney Int. </w:t>
      </w:r>
      <w:r w:rsidRPr="009C279A">
        <w:rPr>
          <w:bCs/>
          <w:sz w:val="20"/>
          <w:szCs w:val="20"/>
        </w:rPr>
        <w:t>2000</w:t>
      </w:r>
      <w:r w:rsidRPr="009C279A">
        <w:rPr>
          <w:sz w:val="20"/>
          <w:szCs w:val="20"/>
        </w:rPr>
        <w:t>; 58(2):491-9.</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Roodnat</w:t>
      </w:r>
      <w:proofErr w:type="spellEnd"/>
      <w:r w:rsidRPr="009C279A">
        <w:rPr>
          <w:bCs/>
          <w:sz w:val="20"/>
          <w:szCs w:val="20"/>
        </w:rPr>
        <w:t xml:space="preserve"> JI, van </w:t>
      </w:r>
      <w:proofErr w:type="spellStart"/>
      <w:r w:rsidRPr="009C279A">
        <w:rPr>
          <w:bCs/>
          <w:sz w:val="20"/>
          <w:szCs w:val="20"/>
        </w:rPr>
        <w:t>Riemsdijk</w:t>
      </w:r>
      <w:proofErr w:type="spellEnd"/>
      <w:r w:rsidRPr="009C279A">
        <w:rPr>
          <w:bCs/>
          <w:sz w:val="20"/>
          <w:szCs w:val="20"/>
        </w:rPr>
        <w:t xml:space="preserve"> IC, </w:t>
      </w:r>
      <w:proofErr w:type="spellStart"/>
      <w:r w:rsidRPr="009C279A">
        <w:rPr>
          <w:bCs/>
          <w:sz w:val="20"/>
          <w:szCs w:val="20"/>
        </w:rPr>
        <w:t>Mulder</w:t>
      </w:r>
      <w:proofErr w:type="spellEnd"/>
      <w:r w:rsidRPr="009C279A">
        <w:rPr>
          <w:bCs/>
          <w:sz w:val="20"/>
          <w:szCs w:val="20"/>
        </w:rPr>
        <w:t xml:space="preserve"> PG, </w:t>
      </w:r>
      <w:proofErr w:type="spellStart"/>
      <w:r w:rsidRPr="009C279A">
        <w:rPr>
          <w:bCs/>
          <w:sz w:val="20"/>
          <w:szCs w:val="20"/>
        </w:rPr>
        <w:t>Doxiadis</w:t>
      </w:r>
      <w:proofErr w:type="spellEnd"/>
      <w:r w:rsidRPr="009C279A">
        <w:rPr>
          <w:bCs/>
          <w:sz w:val="20"/>
          <w:szCs w:val="20"/>
        </w:rPr>
        <w:t xml:space="preserve"> I, </w:t>
      </w:r>
      <w:proofErr w:type="spellStart"/>
      <w:r w:rsidRPr="009C279A">
        <w:rPr>
          <w:bCs/>
          <w:sz w:val="20"/>
          <w:szCs w:val="20"/>
        </w:rPr>
        <w:t>Claas</w:t>
      </w:r>
      <w:proofErr w:type="spellEnd"/>
      <w:r w:rsidRPr="009C279A">
        <w:rPr>
          <w:bCs/>
          <w:sz w:val="20"/>
          <w:szCs w:val="20"/>
        </w:rPr>
        <w:t xml:space="preserve"> FH, </w:t>
      </w:r>
      <w:r w:rsidR="005255E4" w:rsidRPr="009C279A">
        <w:rPr>
          <w:bCs/>
          <w:i/>
          <w:iCs/>
          <w:sz w:val="20"/>
          <w:szCs w:val="20"/>
        </w:rPr>
        <w:t>et al.</w:t>
      </w:r>
      <w:r w:rsidRPr="009C279A">
        <w:rPr>
          <w:bCs/>
          <w:sz w:val="20"/>
          <w:szCs w:val="20"/>
        </w:rPr>
        <w:t>:</w:t>
      </w:r>
      <w:r w:rsidRPr="009C279A">
        <w:rPr>
          <w:sz w:val="20"/>
          <w:szCs w:val="20"/>
        </w:rPr>
        <w:t xml:space="preserve"> The superior results of living-donor renal transplantation are not completely caused by selection or short cold ischemia time: a single-center, multivariate analysis. Transplantation. </w:t>
      </w:r>
      <w:r w:rsidRPr="009C279A">
        <w:rPr>
          <w:bCs/>
          <w:sz w:val="20"/>
          <w:szCs w:val="20"/>
        </w:rPr>
        <w:t>2003</w:t>
      </w:r>
      <w:r w:rsidRPr="009C279A">
        <w:rPr>
          <w:sz w:val="20"/>
          <w:szCs w:val="20"/>
        </w:rPr>
        <w:t>; 75(12):2014-8.</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Sánchez-Fructuoso</w:t>
      </w:r>
      <w:proofErr w:type="spellEnd"/>
      <w:r w:rsidRPr="009C279A">
        <w:rPr>
          <w:bCs/>
          <w:sz w:val="20"/>
          <w:szCs w:val="20"/>
        </w:rPr>
        <w:t xml:space="preserve"> AI, </w:t>
      </w:r>
      <w:proofErr w:type="spellStart"/>
      <w:r w:rsidRPr="009C279A">
        <w:rPr>
          <w:bCs/>
          <w:sz w:val="20"/>
          <w:szCs w:val="20"/>
        </w:rPr>
        <w:t>Prats</w:t>
      </w:r>
      <w:proofErr w:type="spellEnd"/>
      <w:r w:rsidRPr="009C279A">
        <w:rPr>
          <w:bCs/>
          <w:sz w:val="20"/>
          <w:szCs w:val="20"/>
        </w:rPr>
        <w:t xml:space="preserve"> D, Marques M, Blanco J, Torrente J, </w:t>
      </w:r>
      <w:r w:rsidR="005255E4" w:rsidRPr="009C279A">
        <w:rPr>
          <w:bCs/>
          <w:i/>
          <w:iCs/>
          <w:sz w:val="20"/>
          <w:szCs w:val="20"/>
        </w:rPr>
        <w:t>et al.</w:t>
      </w:r>
      <w:r w:rsidRPr="009C279A">
        <w:rPr>
          <w:bCs/>
          <w:sz w:val="20"/>
          <w:szCs w:val="20"/>
        </w:rPr>
        <w:t>:</w:t>
      </w:r>
      <w:r w:rsidRPr="009C279A">
        <w:rPr>
          <w:sz w:val="20"/>
          <w:szCs w:val="20"/>
        </w:rPr>
        <w:t xml:space="preserve"> Does donor brain death influence acute vascular rejection in the kidney </w:t>
      </w:r>
      <w:proofErr w:type="spellStart"/>
      <w:r w:rsidRPr="009C279A">
        <w:rPr>
          <w:sz w:val="20"/>
          <w:szCs w:val="20"/>
        </w:rPr>
        <w:t>transplant?Transplantation</w:t>
      </w:r>
      <w:proofErr w:type="spellEnd"/>
      <w:r w:rsidRPr="009C279A">
        <w:rPr>
          <w:sz w:val="20"/>
          <w:szCs w:val="20"/>
        </w:rPr>
        <w:t xml:space="preserve">. </w:t>
      </w:r>
      <w:r w:rsidRPr="009C279A">
        <w:rPr>
          <w:bCs/>
          <w:sz w:val="20"/>
          <w:szCs w:val="20"/>
        </w:rPr>
        <w:t>2004</w:t>
      </w:r>
      <w:r w:rsidRPr="009C279A">
        <w:rPr>
          <w:sz w:val="20"/>
          <w:szCs w:val="20"/>
        </w:rPr>
        <w:t>; 78(1):142-6.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Pratschke</w:t>
      </w:r>
      <w:proofErr w:type="spellEnd"/>
      <w:r w:rsidRPr="009C279A">
        <w:rPr>
          <w:bCs/>
          <w:sz w:val="20"/>
          <w:szCs w:val="20"/>
        </w:rPr>
        <w:t xml:space="preserve"> J, Wilhelm MJ, </w:t>
      </w:r>
      <w:proofErr w:type="spellStart"/>
      <w:r w:rsidRPr="009C279A">
        <w:rPr>
          <w:bCs/>
          <w:sz w:val="20"/>
          <w:szCs w:val="20"/>
        </w:rPr>
        <w:t>Laskowski</w:t>
      </w:r>
      <w:proofErr w:type="spellEnd"/>
      <w:r w:rsidRPr="009C279A">
        <w:rPr>
          <w:bCs/>
          <w:sz w:val="20"/>
          <w:szCs w:val="20"/>
        </w:rPr>
        <w:t xml:space="preserve"> I, </w:t>
      </w:r>
      <w:proofErr w:type="spellStart"/>
      <w:r w:rsidRPr="009C279A">
        <w:rPr>
          <w:bCs/>
          <w:sz w:val="20"/>
          <w:szCs w:val="20"/>
        </w:rPr>
        <w:t>Kusaka</w:t>
      </w:r>
      <w:proofErr w:type="spellEnd"/>
      <w:r w:rsidRPr="009C279A">
        <w:rPr>
          <w:bCs/>
          <w:sz w:val="20"/>
          <w:szCs w:val="20"/>
        </w:rPr>
        <w:t xml:space="preserve"> M, </w:t>
      </w:r>
      <w:proofErr w:type="spellStart"/>
      <w:r w:rsidRPr="009C279A">
        <w:rPr>
          <w:bCs/>
          <w:sz w:val="20"/>
          <w:szCs w:val="20"/>
        </w:rPr>
        <w:t>Beato</w:t>
      </w:r>
      <w:proofErr w:type="spellEnd"/>
      <w:r w:rsidRPr="009C279A">
        <w:rPr>
          <w:bCs/>
          <w:sz w:val="20"/>
          <w:szCs w:val="20"/>
        </w:rPr>
        <w:t xml:space="preserve"> F, </w:t>
      </w:r>
      <w:r w:rsidR="005255E4" w:rsidRPr="009C279A">
        <w:rPr>
          <w:bCs/>
          <w:i/>
          <w:iCs/>
          <w:sz w:val="20"/>
          <w:szCs w:val="20"/>
        </w:rPr>
        <w:t>et al.</w:t>
      </w:r>
      <w:r w:rsidRPr="009C279A">
        <w:rPr>
          <w:bCs/>
          <w:sz w:val="20"/>
          <w:szCs w:val="20"/>
        </w:rPr>
        <w:t>;</w:t>
      </w:r>
      <w:r w:rsidRPr="009C279A">
        <w:rPr>
          <w:sz w:val="20"/>
          <w:szCs w:val="20"/>
        </w:rPr>
        <w:t xml:space="preserve"> Influence of donor brain death on chronic rejection of renal transplants in rats. J Am Soc </w:t>
      </w:r>
      <w:proofErr w:type="spellStart"/>
      <w:r w:rsidRPr="009C279A">
        <w:rPr>
          <w:sz w:val="20"/>
          <w:szCs w:val="20"/>
        </w:rPr>
        <w:t>Nephrol</w:t>
      </w:r>
      <w:proofErr w:type="spellEnd"/>
      <w:r w:rsidRPr="009C279A">
        <w:rPr>
          <w:sz w:val="20"/>
          <w:szCs w:val="20"/>
        </w:rPr>
        <w:t xml:space="preserve">. </w:t>
      </w:r>
      <w:r w:rsidRPr="009C279A">
        <w:rPr>
          <w:bCs/>
          <w:sz w:val="20"/>
          <w:szCs w:val="20"/>
        </w:rPr>
        <w:t>2001</w:t>
      </w:r>
      <w:r w:rsidRPr="009C279A">
        <w:rPr>
          <w:sz w:val="20"/>
          <w:szCs w:val="20"/>
        </w:rPr>
        <w:t>; 12(11):2474-81.</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Gourishankar</w:t>
      </w:r>
      <w:proofErr w:type="spellEnd"/>
      <w:r w:rsidRPr="009C279A">
        <w:rPr>
          <w:bCs/>
          <w:sz w:val="20"/>
          <w:szCs w:val="20"/>
        </w:rPr>
        <w:t xml:space="preserve"> S, </w:t>
      </w:r>
      <w:proofErr w:type="spellStart"/>
      <w:r w:rsidRPr="009C279A">
        <w:rPr>
          <w:bCs/>
          <w:sz w:val="20"/>
          <w:szCs w:val="20"/>
        </w:rPr>
        <w:t>Melk</w:t>
      </w:r>
      <w:proofErr w:type="spellEnd"/>
      <w:r w:rsidRPr="009C279A">
        <w:rPr>
          <w:bCs/>
          <w:sz w:val="20"/>
          <w:szCs w:val="20"/>
        </w:rPr>
        <w:t xml:space="preserve"> A, Halloran P:</w:t>
      </w:r>
      <w:r w:rsidRPr="009C279A">
        <w:rPr>
          <w:sz w:val="20"/>
          <w:szCs w:val="20"/>
        </w:rPr>
        <w:t xml:space="preserve"> </w:t>
      </w:r>
      <w:proofErr w:type="spellStart"/>
      <w:r w:rsidRPr="009C279A">
        <w:rPr>
          <w:sz w:val="20"/>
          <w:szCs w:val="20"/>
        </w:rPr>
        <w:t>Nonimmune</w:t>
      </w:r>
      <w:proofErr w:type="spellEnd"/>
      <w:r w:rsidRPr="009C279A">
        <w:rPr>
          <w:sz w:val="20"/>
          <w:szCs w:val="20"/>
        </w:rPr>
        <w:t xml:space="preserve"> mechanisms of injury in renal transplantation. Transplant. Rev. </w:t>
      </w:r>
      <w:r w:rsidRPr="009C279A">
        <w:rPr>
          <w:bCs/>
          <w:sz w:val="20"/>
          <w:szCs w:val="20"/>
        </w:rPr>
        <w:t>2002</w:t>
      </w:r>
      <w:r w:rsidRPr="009C279A">
        <w:rPr>
          <w:sz w:val="20"/>
          <w:szCs w:val="20"/>
        </w:rPr>
        <w:t>; 16(2):73-86.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Ojo</w:t>
      </w:r>
      <w:proofErr w:type="spellEnd"/>
      <w:r w:rsidRPr="009C279A">
        <w:rPr>
          <w:bCs/>
          <w:sz w:val="20"/>
          <w:szCs w:val="20"/>
        </w:rPr>
        <w:t xml:space="preserve"> AO, Hanson JA, Meier-</w:t>
      </w:r>
      <w:proofErr w:type="spellStart"/>
      <w:r w:rsidRPr="009C279A">
        <w:rPr>
          <w:bCs/>
          <w:sz w:val="20"/>
          <w:szCs w:val="20"/>
        </w:rPr>
        <w:t>Kriesche</w:t>
      </w:r>
      <w:proofErr w:type="spellEnd"/>
      <w:r w:rsidRPr="009C279A">
        <w:rPr>
          <w:bCs/>
          <w:sz w:val="20"/>
          <w:szCs w:val="20"/>
        </w:rPr>
        <w:t xml:space="preserve"> H, </w:t>
      </w:r>
      <w:proofErr w:type="spellStart"/>
      <w:r w:rsidRPr="009C279A">
        <w:rPr>
          <w:bCs/>
          <w:sz w:val="20"/>
          <w:szCs w:val="20"/>
        </w:rPr>
        <w:t>Okechukwu</w:t>
      </w:r>
      <w:proofErr w:type="spellEnd"/>
      <w:r w:rsidRPr="009C279A">
        <w:rPr>
          <w:bCs/>
          <w:sz w:val="20"/>
          <w:szCs w:val="20"/>
        </w:rPr>
        <w:t xml:space="preserve"> CN, </w:t>
      </w:r>
      <w:proofErr w:type="gramStart"/>
      <w:r w:rsidRPr="009C279A">
        <w:rPr>
          <w:bCs/>
          <w:sz w:val="20"/>
          <w:szCs w:val="20"/>
        </w:rPr>
        <w:t>Wolfe</w:t>
      </w:r>
      <w:proofErr w:type="gramEnd"/>
      <w:r w:rsidRPr="009C279A">
        <w:rPr>
          <w:bCs/>
          <w:sz w:val="20"/>
          <w:szCs w:val="20"/>
        </w:rPr>
        <w:t xml:space="preserve"> RA, </w:t>
      </w:r>
      <w:r w:rsidR="005255E4" w:rsidRPr="009C279A">
        <w:rPr>
          <w:bCs/>
          <w:i/>
          <w:iCs/>
          <w:sz w:val="20"/>
          <w:szCs w:val="20"/>
        </w:rPr>
        <w:t>et al.</w:t>
      </w:r>
      <w:r w:rsidRPr="009C279A">
        <w:rPr>
          <w:bCs/>
          <w:sz w:val="20"/>
          <w:szCs w:val="20"/>
        </w:rPr>
        <w:t>:</w:t>
      </w:r>
      <w:r w:rsidRPr="009C279A">
        <w:rPr>
          <w:sz w:val="20"/>
          <w:szCs w:val="20"/>
        </w:rPr>
        <w:t xml:space="preserve"> Survival in recipients of marginal cadaveric donor kidneys </w:t>
      </w:r>
      <w:r w:rsidRPr="009C279A">
        <w:rPr>
          <w:sz w:val="20"/>
          <w:szCs w:val="20"/>
        </w:rPr>
        <w:lastRenderedPageBreak/>
        <w:t xml:space="preserve">compared with other recipients and wait-listed transplant candidates. J Am Soc </w:t>
      </w:r>
      <w:proofErr w:type="spellStart"/>
      <w:r w:rsidRPr="009C279A">
        <w:rPr>
          <w:sz w:val="20"/>
          <w:szCs w:val="20"/>
        </w:rPr>
        <w:t>Nephrol</w:t>
      </w:r>
      <w:proofErr w:type="spellEnd"/>
      <w:r w:rsidRPr="009C279A">
        <w:rPr>
          <w:sz w:val="20"/>
          <w:szCs w:val="20"/>
        </w:rPr>
        <w:t xml:space="preserve">. </w:t>
      </w:r>
      <w:r w:rsidRPr="009C279A">
        <w:rPr>
          <w:bCs/>
          <w:sz w:val="20"/>
          <w:szCs w:val="20"/>
        </w:rPr>
        <w:t>2001</w:t>
      </w:r>
      <w:r w:rsidRPr="009C279A">
        <w:rPr>
          <w:sz w:val="20"/>
          <w:szCs w:val="20"/>
        </w:rPr>
        <w:t>; 12(3):589-97.</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Carter JT, Lee CM, Weinstein RJ, Lu AD, Dafoe DC, </w:t>
      </w:r>
      <w:proofErr w:type="spellStart"/>
      <w:r w:rsidRPr="009C279A">
        <w:rPr>
          <w:bCs/>
          <w:sz w:val="20"/>
          <w:szCs w:val="20"/>
        </w:rPr>
        <w:t>Alfrey</w:t>
      </w:r>
      <w:proofErr w:type="spellEnd"/>
      <w:r w:rsidRPr="009C279A">
        <w:rPr>
          <w:bCs/>
          <w:sz w:val="20"/>
          <w:szCs w:val="20"/>
        </w:rPr>
        <w:t xml:space="preserve"> EJ:</w:t>
      </w:r>
      <w:r w:rsidRPr="009C279A">
        <w:rPr>
          <w:sz w:val="20"/>
          <w:szCs w:val="20"/>
        </w:rPr>
        <w:t xml:space="preserve"> Evaluation of the older cadaveric kidney donor: the impact of donor hypertension and </w:t>
      </w:r>
      <w:proofErr w:type="spellStart"/>
      <w:r w:rsidRPr="009C279A">
        <w:rPr>
          <w:sz w:val="20"/>
          <w:szCs w:val="20"/>
        </w:rPr>
        <w:t>creatinine</w:t>
      </w:r>
      <w:proofErr w:type="spellEnd"/>
      <w:r w:rsidRPr="009C279A">
        <w:rPr>
          <w:sz w:val="20"/>
          <w:szCs w:val="20"/>
        </w:rPr>
        <w:t xml:space="preserve"> clearance on graft performance and survival. Transplantation. </w:t>
      </w:r>
      <w:r w:rsidRPr="009C279A">
        <w:rPr>
          <w:bCs/>
          <w:sz w:val="20"/>
          <w:szCs w:val="20"/>
        </w:rPr>
        <w:t>2000</w:t>
      </w:r>
      <w:r w:rsidRPr="009C279A">
        <w:rPr>
          <w:sz w:val="20"/>
          <w:szCs w:val="20"/>
        </w:rPr>
        <w:t>; 70(5):765-71.</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Nankivell</w:t>
      </w:r>
      <w:proofErr w:type="spellEnd"/>
      <w:r w:rsidRPr="009C279A">
        <w:rPr>
          <w:bCs/>
          <w:sz w:val="20"/>
          <w:szCs w:val="20"/>
        </w:rPr>
        <w:t xml:space="preserve"> BJ, Chapman JR:</w:t>
      </w:r>
      <w:r w:rsidRPr="009C279A">
        <w:rPr>
          <w:sz w:val="20"/>
          <w:szCs w:val="20"/>
        </w:rPr>
        <w:t xml:space="preserve"> Chronic allograft nephropathy: current concepts and future directions. Transplantation. </w:t>
      </w:r>
      <w:r w:rsidRPr="009C279A">
        <w:rPr>
          <w:bCs/>
          <w:sz w:val="20"/>
          <w:szCs w:val="20"/>
        </w:rPr>
        <w:t>2006</w:t>
      </w:r>
      <w:r w:rsidRPr="009C279A">
        <w:rPr>
          <w:sz w:val="20"/>
          <w:szCs w:val="20"/>
        </w:rPr>
        <w:t>; 81(5):643-54.</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Olyaei</w:t>
      </w:r>
      <w:proofErr w:type="spellEnd"/>
      <w:r w:rsidRPr="009C279A">
        <w:rPr>
          <w:bCs/>
          <w:sz w:val="20"/>
          <w:szCs w:val="20"/>
        </w:rPr>
        <w:t xml:space="preserve"> AJ, de </w:t>
      </w:r>
      <w:proofErr w:type="spellStart"/>
      <w:r w:rsidRPr="009C279A">
        <w:rPr>
          <w:bCs/>
          <w:sz w:val="20"/>
          <w:szCs w:val="20"/>
        </w:rPr>
        <w:t>Mattos</w:t>
      </w:r>
      <w:proofErr w:type="spellEnd"/>
      <w:r w:rsidRPr="009C279A">
        <w:rPr>
          <w:bCs/>
          <w:sz w:val="20"/>
          <w:szCs w:val="20"/>
        </w:rPr>
        <w:t xml:space="preserve"> AM, Bennett WM:</w:t>
      </w:r>
      <w:r w:rsidRPr="009C279A">
        <w:rPr>
          <w:sz w:val="20"/>
          <w:szCs w:val="20"/>
        </w:rPr>
        <w:t xml:space="preserve"> </w:t>
      </w:r>
      <w:proofErr w:type="spellStart"/>
      <w:r w:rsidRPr="009C279A">
        <w:rPr>
          <w:sz w:val="20"/>
          <w:szCs w:val="20"/>
        </w:rPr>
        <w:t>Nephrotoxicity</w:t>
      </w:r>
      <w:proofErr w:type="spellEnd"/>
      <w:r w:rsidRPr="009C279A">
        <w:rPr>
          <w:sz w:val="20"/>
          <w:szCs w:val="20"/>
        </w:rPr>
        <w:t xml:space="preserve"> of immunosuppressive drugs: new insight and preventive strategies. </w:t>
      </w:r>
      <w:proofErr w:type="spellStart"/>
      <w:r w:rsidRPr="009C279A">
        <w:rPr>
          <w:sz w:val="20"/>
          <w:szCs w:val="20"/>
        </w:rPr>
        <w:t>Curr</w:t>
      </w:r>
      <w:proofErr w:type="spellEnd"/>
      <w:r w:rsidRPr="009C279A">
        <w:rPr>
          <w:sz w:val="20"/>
          <w:szCs w:val="20"/>
        </w:rPr>
        <w:t xml:space="preserve"> </w:t>
      </w:r>
      <w:proofErr w:type="spellStart"/>
      <w:r w:rsidRPr="009C279A">
        <w:rPr>
          <w:sz w:val="20"/>
          <w:szCs w:val="20"/>
        </w:rPr>
        <w:t>Opin</w:t>
      </w:r>
      <w:proofErr w:type="spellEnd"/>
      <w:r w:rsidRPr="009C279A">
        <w:rPr>
          <w:sz w:val="20"/>
          <w:szCs w:val="20"/>
        </w:rPr>
        <w:t xml:space="preserve"> </w:t>
      </w:r>
      <w:proofErr w:type="spellStart"/>
      <w:r w:rsidRPr="009C279A">
        <w:rPr>
          <w:sz w:val="20"/>
          <w:szCs w:val="20"/>
        </w:rPr>
        <w:t>Crit</w:t>
      </w:r>
      <w:proofErr w:type="spellEnd"/>
      <w:r w:rsidRPr="009C279A">
        <w:rPr>
          <w:sz w:val="20"/>
          <w:szCs w:val="20"/>
        </w:rPr>
        <w:t xml:space="preserve"> Care. </w:t>
      </w:r>
      <w:r w:rsidRPr="009C279A">
        <w:rPr>
          <w:bCs/>
          <w:sz w:val="20"/>
          <w:szCs w:val="20"/>
        </w:rPr>
        <w:t>2001</w:t>
      </w:r>
      <w:r w:rsidRPr="009C279A">
        <w:rPr>
          <w:sz w:val="20"/>
          <w:szCs w:val="20"/>
        </w:rPr>
        <w:t>; 7(6):384-9.</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Salvadori</w:t>
      </w:r>
      <w:proofErr w:type="spellEnd"/>
      <w:r w:rsidRPr="009C279A">
        <w:rPr>
          <w:bCs/>
          <w:sz w:val="20"/>
          <w:szCs w:val="20"/>
        </w:rPr>
        <w:t xml:space="preserve"> M, </w:t>
      </w:r>
      <w:proofErr w:type="spellStart"/>
      <w:r w:rsidRPr="009C279A">
        <w:rPr>
          <w:bCs/>
          <w:sz w:val="20"/>
          <w:szCs w:val="20"/>
        </w:rPr>
        <w:t>Rosati</w:t>
      </w:r>
      <w:proofErr w:type="spellEnd"/>
      <w:r w:rsidRPr="009C279A">
        <w:rPr>
          <w:bCs/>
          <w:sz w:val="20"/>
          <w:szCs w:val="20"/>
        </w:rPr>
        <w:t xml:space="preserve"> A, Di Maria L, </w:t>
      </w:r>
      <w:proofErr w:type="spellStart"/>
      <w:r w:rsidRPr="009C279A">
        <w:rPr>
          <w:bCs/>
          <w:sz w:val="20"/>
          <w:szCs w:val="20"/>
        </w:rPr>
        <w:t>Becherelli</w:t>
      </w:r>
      <w:proofErr w:type="spellEnd"/>
      <w:r w:rsidRPr="009C279A">
        <w:rPr>
          <w:bCs/>
          <w:sz w:val="20"/>
          <w:szCs w:val="20"/>
        </w:rPr>
        <w:t xml:space="preserve"> P, </w:t>
      </w:r>
      <w:proofErr w:type="spellStart"/>
      <w:proofErr w:type="gramStart"/>
      <w:r w:rsidRPr="009C279A">
        <w:rPr>
          <w:bCs/>
          <w:sz w:val="20"/>
          <w:szCs w:val="20"/>
        </w:rPr>
        <w:t>Moscarelli</w:t>
      </w:r>
      <w:proofErr w:type="spellEnd"/>
      <w:proofErr w:type="gramEnd"/>
      <w:r w:rsidRPr="009C279A">
        <w:rPr>
          <w:bCs/>
          <w:sz w:val="20"/>
          <w:szCs w:val="20"/>
        </w:rPr>
        <w:t xml:space="preserve"> L, </w:t>
      </w:r>
      <w:r w:rsidR="005255E4" w:rsidRPr="009C279A">
        <w:rPr>
          <w:bCs/>
          <w:i/>
          <w:iCs/>
          <w:sz w:val="20"/>
          <w:szCs w:val="20"/>
        </w:rPr>
        <w:t>et al.</w:t>
      </w:r>
      <w:r w:rsidRPr="009C279A">
        <w:rPr>
          <w:bCs/>
          <w:sz w:val="20"/>
          <w:szCs w:val="20"/>
        </w:rPr>
        <w:t>:</w:t>
      </w:r>
      <w:r w:rsidRPr="009C279A">
        <w:rPr>
          <w:sz w:val="20"/>
          <w:szCs w:val="20"/>
        </w:rPr>
        <w:t xml:space="preserve"> </w:t>
      </w:r>
      <w:proofErr w:type="spellStart"/>
      <w:r w:rsidRPr="009C279A">
        <w:rPr>
          <w:sz w:val="20"/>
          <w:szCs w:val="20"/>
        </w:rPr>
        <w:t>Immunosuppression</w:t>
      </w:r>
      <w:proofErr w:type="spellEnd"/>
      <w:r w:rsidRPr="009C279A">
        <w:rPr>
          <w:sz w:val="20"/>
          <w:szCs w:val="20"/>
        </w:rPr>
        <w:t xml:space="preserve"> in renal transplantation: viral diseases and chronic allograft nephropathy. Transplant Proc. </w:t>
      </w:r>
      <w:r w:rsidRPr="009C279A">
        <w:rPr>
          <w:bCs/>
          <w:sz w:val="20"/>
          <w:szCs w:val="20"/>
        </w:rPr>
        <w:t>2005</w:t>
      </w:r>
      <w:r w:rsidRPr="009C279A">
        <w:rPr>
          <w:sz w:val="20"/>
          <w:szCs w:val="20"/>
        </w:rPr>
        <w:t>; 37(6):2500-1.</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Colvin RB: </w:t>
      </w:r>
      <w:r w:rsidRPr="009C279A">
        <w:rPr>
          <w:sz w:val="20"/>
          <w:szCs w:val="20"/>
        </w:rPr>
        <w:t xml:space="preserve">Chronic allograft nephropathy. N </w:t>
      </w:r>
      <w:proofErr w:type="spellStart"/>
      <w:r w:rsidRPr="009C279A">
        <w:rPr>
          <w:sz w:val="20"/>
          <w:szCs w:val="20"/>
        </w:rPr>
        <w:t>Engl</w:t>
      </w:r>
      <w:proofErr w:type="spellEnd"/>
      <w:r w:rsidRPr="009C279A">
        <w:rPr>
          <w:sz w:val="20"/>
          <w:szCs w:val="20"/>
        </w:rPr>
        <w:t xml:space="preserve"> J Med. </w:t>
      </w:r>
      <w:r w:rsidRPr="009C279A">
        <w:rPr>
          <w:bCs/>
          <w:sz w:val="20"/>
          <w:szCs w:val="20"/>
        </w:rPr>
        <w:t>2003</w:t>
      </w:r>
      <w:r w:rsidRPr="009C279A">
        <w:rPr>
          <w:sz w:val="20"/>
          <w:szCs w:val="20"/>
        </w:rPr>
        <w:t>; 349(24):2288-90.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Waaga</w:t>
      </w:r>
      <w:proofErr w:type="spellEnd"/>
      <w:r w:rsidRPr="009C279A">
        <w:rPr>
          <w:bCs/>
          <w:sz w:val="20"/>
          <w:szCs w:val="20"/>
        </w:rPr>
        <w:t xml:space="preserve"> AM, Gasser M, </w:t>
      </w:r>
      <w:proofErr w:type="spellStart"/>
      <w:r w:rsidRPr="009C279A">
        <w:rPr>
          <w:bCs/>
          <w:sz w:val="20"/>
          <w:szCs w:val="20"/>
        </w:rPr>
        <w:t>Laskowski</w:t>
      </w:r>
      <w:proofErr w:type="spellEnd"/>
      <w:r w:rsidRPr="009C279A">
        <w:rPr>
          <w:bCs/>
          <w:sz w:val="20"/>
          <w:szCs w:val="20"/>
        </w:rPr>
        <w:t xml:space="preserve"> I, </w:t>
      </w:r>
      <w:proofErr w:type="spellStart"/>
      <w:r w:rsidRPr="009C279A">
        <w:rPr>
          <w:bCs/>
          <w:sz w:val="20"/>
          <w:szCs w:val="20"/>
        </w:rPr>
        <w:t>Tilney</w:t>
      </w:r>
      <w:proofErr w:type="spellEnd"/>
      <w:r w:rsidRPr="009C279A">
        <w:rPr>
          <w:bCs/>
          <w:sz w:val="20"/>
          <w:szCs w:val="20"/>
        </w:rPr>
        <w:t xml:space="preserve"> NL:</w:t>
      </w:r>
      <w:r w:rsidRPr="009C279A">
        <w:rPr>
          <w:sz w:val="20"/>
          <w:szCs w:val="20"/>
        </w:rPr>
        <w:t xml:space="preserve"> Mechanisms of chronic rejection. Current Opinion in Immunology. </w:t>
      </w:r>
      <w:r w:rsidRPr="009C279A">
        <w:rPr>
          <w:bCs/>
          <w:sz w:val="20"/>
          <w:szCs w:val="20"/>
        </w:rPr>
        <w:t>2000</w:t>
      </w:r>
      <w:proofErr w:type="gramStart"/>
      <w:r w:rsidRPr="009C279A">
        <w:rPr>
          <w:sz w:val="20"/>
          <w:szCs w:val="20"/>
        </w:rPr>
        <w:t>;12:517</w:t>
      </w:r>
      <w:proofErr w:type="gramEnd"/>
      <w:r w:rsidRPr="009C279A">
        <w:rPr>
          <w:sz w:val="20"/>
          <w:szCs w:val="20"/>
        </w:rPr>
        <w:t>-21.</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Benediktsson</w:t>
      </w:r>
      <w:proofErr w:type="spellEnd"/>
      <w:r w:rsidRPr="009C279A">
        <w:rPr>
          <w:bCs/>
          <w:sz w:val="20"/>
          <w:szCs w:val="20"/>
        </w:rPr>
        <w:t xml:space="preserve"> H:</w:t>
      </w:r>
      <w:r w:rsidRPr="009C279A">
        <w:rPr>
          <w:sz w:val="20"/>
          <w:szCs w:val="20"/>
        </w:rPr>
        <w:t xml:space="preserve"> Histopathology of chronic allograft dysfunction. Transplant Rev </w:t>
      </w:r>
      <w:r w:rsidRPr="009C279A">
        <w:rPr>
          <w:bCs/>
          <w:sz w:val="20"/>
          <w:szCs w:val="20"/>
        </w:rPr>
        <w:t>2004</w:t>
      </w:r>
      <w:r w:rsidRPr="009C279A">
        <w:rPr>
          <w:sz w:val="20"/>
          <w:szCs w:val="20"/>
        </w:rPr>
        <w:t>; 18(2):80-85.</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Mauiyyedi</w:t>
      </w:r>
      <w:proofErr w:type="spellEnd"/>
      <w:r w:rsidRPr="009C279A">
        <w:rPr>
          <w:bCs/>
          <w:sz w:val="20"/>
          <w:szCs w:val="20"/>
        </w:rPr>
        <w:t xml:space="preserve"> S, </w:t>
      </w:r>
      <w:proofErr w:type="spellStart"/>
      <w:r w:rsidRPr="009C279A">
        <w:rPr>
          <w:bCs/>
          <w:sz w:val="20"/>
          <w:szCs w:val="20"/>
        </w:rPr>
        <w:t>Pelle</w:t>
      </w:r>
      <w:proofErr w:type="spellEnd"/>
      <w:r w:rsidRPr="009C279A">
        <w:rPr>
          <w:bCs/>
          <w:sz w:val="20"/>
          <w:szCs w:val="20"/>
        </w:rPr>
        <w:t xml:space="preserve"> PD, </w:t>
      </w:r>
      <w:proofErr w:type="spellStart"/>
      <w:r w:rsidRPr="009C279A">
        <w:rPr>
          <w:bCs/>
          <w:sz w:val="20"/>
          <w:szCs w:val="20"/>
        </w:rPr>
        <w:t>Saidman</w:t>
      </w:r>
      <w:proofErr w:type="spellEnd"/>
      <w:r w:rsidRPr="009C279A">
        <w:rPr>
          <w:bCs/>
          <w:sz w:val="20"/>
          <w:szCs w:val="20"/>
        </w:rPr>
        <w:t xml:space="preserve"> S, Collins AB, </w:t>
      </w:r>
      <w:proofErr w:type="spellStart"/>
      <w:proofErr w:type="gramStart"/>
      <w:r w:rsidRPr="009C279A">
        <w:rPr>
          <w:bCs/>
          <w:sz w:val="20"/>
          <w:szCs w:val="20"/>
        </w:rPr>
        <w:t>Pascual</w:t>
      </w:r>
      <w:proofErr w:type="spellEnd"/>
      <w:proofErr w:type="gramEnd"/>
      <w:r w:rsidRPr="009C279A">
        <w:rPr>
          <w:bCs/>
          <w:sz w:val="20"/>
          <w:szCs w:val="20"/>
        </w:rPr>
        <w:t xml:space="preserve"> M, </w:t>
      </w:r>
      <w:r w:rsidR="005255E4" w:rsidRPr="009C279A">
        <w:rPr>
          <w:bCs/>
          <w:i/>
          <w:iCs/>
          <w:sz w:val="20"/>
          <w:szCs w:val="20"/>
        </w:rPr>
        <w:t>et al.</w:t>
      </w:r>
      <w:r w:rsidRPr="009C279A">
        <w:rPr>
          <w:bCs/>
          <w:sz w:val="20"/>
          <w:szCs w:val="20"/>
        </w:rPr>
        <w:t>:</w:t>
      </w:r>
      <w:r w:rsidRPr="009C279A">
        <w:rPr>
          <w:sz w:val="20"/>
          <w:szCs w:val="20"/>
        </w:rPr>
        <w:t xml:space="preserve"> Chronic </w:t>
      </w:r>
      <w:proofErr w:type="spellStart"/>
      <w:r w:rsidRPr="009C279A">
        <w:rPr>
          <w:sz w:val="20"/>
          <w:szCs w:val="20"/>
        </w:rPr>
        <w:t>humoral</w:t>
      </w:r>
      <w:proofErr w:type="spellEnd"/>
      <w:r w:rsidRPr="009C279A">
        <w:rPr>
          <w:sz w:val="20"/>
          <w:szCs w:val="20"/>
        </w:rPr>
        <w:t xml:space="preserve"> rejection: identification of antibody-mediated chronic renal allograft rejection by C4d deposits in </w:t>
      </w:r>
      <w:proofErr w:type="spellStart"/>
      <w:r w:rsidRPr="009C279A">
        <w:rPr>
          <w:sz w:val="20"/>
          <w:szCs w:val="20"/>
        </w:rPr>
        <w:t>peritubular</w:t>
      </w:r>
      <w:proofErr w:type="spellEnd"/>
      <w:r w:rsidRPr="009C279A">
        <w:rPr>
          <w:sz w:val="20"/>
          <w:szCs w:val="20"/>
        </w:rPr>
        <w:t xml:space="preserve"> capillaries. J Am Soc </w:t>
      </w:r>
      <w:proofErr w:type="spellStart"/>
      <w:r w:rsidRPr="009C279A">
        <w:rPr>
          <w:sz w:val="20"/>
          <w:szCs w:val="20"/>
        </w:rPr>
        <w:t>Nephrol</w:t>
      </w:r>
      <w:proofErr w:type="spellEnd"/>
      <w:r w:rsidRPr="009C279A">
        <w:rPr>
          <w:sz w:val="20"/>
          <w:szCs w:val="20"/>
        </w:rPr>
        <w:t xml:space="preserve">. </w:t>
      </w:r>
      <w:r w:rsidRPr="009C279A">
        <w:rPr>
          <w:bCs/>
          <w:sz w:val="20"/>
          <w:szCs w:val="20"/>
        </w:rPr>
        <w:t>2001</w:t>
      </w:r>
      <w:r w:rsidRPr="009C279A">
        <w:rPr>
          <w:sz w:val="20"/>
          <w:szCs w:val="20"/>
        </w:rPr>
        <w:t>; 12(3):574-82.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Nankivell</w:t>
      </w:r>
      <w:proofErr w:type="spellEnd"/>
      <w:r w:rsidRPr="009C279A">
        <w:rPr>
          <w:bCs/>
          <w:sz w:val="20"/>
          <w:szCs w:val="20"/>
        </w:rPr>
        <w:t xml:space="preserve"> BJ, Borrows RJ, Fung CL, O’Connell PJ, Allen RD, </w:t>
      </w:r>
      <w:r w:rsidR="005255E4" w:rsidRPr="009C279A">
        <w:rPr>
          <w:bCs/>
          <w:i/>
          <w:iCs/>
          <w:sz w:val="20"/>
          <w:szCs w:val="20"/>
        </w:rPr>
        <w:t>et al.</w:t>
      </w:r>
      <w:r w:rsidRPr="009C279A">
        <w:rPr>
          <w:bCs/>
          <w:sz w:val="20"/>
          <w:szCs w:val="20"/>
        </w:rPr>
        <w:t xml:space="preserve">: </w:t>
      </w:r>
      <w:r w:rsidRPr="009C279A">
        <w:rPr>
          <w:sz w:val="20"/>
          <w:szCs w:val="20"/>
        </w:rPr>
        <w:t xml:space="preserve">The natural history of chronic allograft nephropathy. N </w:t>
      </w:r>
      <w:proofErr w:type="spellStart"/>
      <w:r w:rsidRPr="009C279A">
        <w:rPr>
          <w:sz w:val="20"/>
          <w:szCs w:val="20"/>
        </w:rPr>
        <w:t>Engl</w:t>
      </w:r>
      <w:proofErr w:type="spellEnd"/>
      <w:r w:rsidRPr="009C279A">
        <w:rPr>
          <w:sz w:val="20"/>
          <w:szCs w:val="20"/>
        </w:rPr>
        <w:t xml:space="preserve"> J Med. </w:t>
      </w:r>
      <w:r w:rsidRPr="009C279A">
        <w:rPr>
          <w:bCs/>
          <w:sz w:val="20"/>
          <w:szCs w:val="20"/>
        </w:rPr>
        <w:t>2003</w:t>
      </w:r>
      <w:r w:rsidRPr="009C279A">
        <w:rPr>
          <w:sz w:val="20"/>
          <w:szCs w:val="20"/>
        </w:rPr>
        <w:t>; 349(24):2326-33.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Davies DR, </w:t>
      </w:r>
      <w:proofErr w:type="spellStart"/>
      <w:r w:rsidRPr="009C279A">
        <w:rPr>
          <w:bCs/>
          <w:sz w:val="20"/>
          <w:szCs w:val="20"/>
        </w:rPr>
        <w:t>Bittmann</w:t>
      </w:r>
      <w:proofErr w:type="spellEnd"/>
      <w:r w:rsidRPr="009C279A">
        <w:rPr>
          <w:bCs/>
          <w:sz w:val="20"/>
          <w:szCs w:val="20"/>
        </w:rPr>
        <w:t xml:space="preserve"> I, </w:t>
      </w:r>
      <w:proofErr w:type="spellStart"/>
      <w:r w:rsidRPr="009C279A">
        <w:rPr>
          <w:bCs/>
          <w:sz w:val="20"/>
          <w:szCs w:val="20"/>
        </w:rPr>
        <w:t>Pardo</w:t>
      </w:r>
      <w:proofErr w:type="spellEnd"/>
      <w:r w:rsidRPr="009C279A">
        <w:rPr>
          <w:bCs/>
          <w:sz w:val="20"/>
          <w:szCs w:val="20"/>
        </w:rPr>
        <w:t xml:space="preserve"> J:</w:t>
      </w:r>
      <w:r w:rsidRPr="009C279A">
        <w:rPr>
          <w:sz w:val="20"/>
          <w:szCs w:val="20"/>
        </w:rPr>
        <w:t xml:space="preserve"> Histopathology of </w:t>
      </w:r>
      <w:proofErr w:type="spellStart"/>
      <w:r w:rsidRPr="009C279A">
        <w:rPr>
          <w:sz w:val="20"/>
          <w:szCs w:val="20"/>
        </w:rPr>
        <w:t>calcineurin</w:t>
      </w:r>
      <w:proofErr w:type="spellEnd"/>
      <w:r w:rsidRPr="009C279A">
        <w:rPr>
          <w:sz w:val="20"/>
          <w:szCs w:val="20"/>
        </w:rPr>
        <w:t xml:space="preserve"> inhibitor-induced </w:t>
      </w:r>
      <w:proofErr w:type="spellStart"/>
      <w:r w:rsidRPr="009C279A">
        <w:rPr>
          <w:sz w:val="20"/>
          <w:szCs w:val="20"/>
        </w:rPr>
        <w:t>nephrotoxicity</w:t>
      </w:r>
      <w:proofErr w:type="spellEnd"/>
      <w:r w:rsidRPr="009C279A">
        <w:rPr>
          <w:sz w:val="20"/>
          <w:szCs w:val="20"/>
        </w:rPr>
        <w:t xml:space="preserve">. Transplantation. </w:t>
      </w:r>
      <w:r w:rsidRPr="009C279A">
        <w:rPr>
          <w:bCs/>
          <w:sz w:val="20"/>
          <w:szCs w:val="20"/>
        </w:rPr>
        <w:t>2000</w:t>
      </w:r>
      <w:r w:rsidRPr="009C279A">
        <w:rPr>
          <w:sz w:val="20"/>
          <w:szCs w:val="20"/>
        </w:rPr>
        <w:t>; 69(12):SS11-3.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bCs/>
          <w:sz w:val="20"/>
          <w:szCs w:val="20"/>
        </w:rPr>
      </w:pPr>
      <w:r w:rsidRPr="009C279A">
        <w:rPr>
          <w:bCs/>
          <w:sz w:val="20"/>
          <w:szCs w:val="20"/>
        </w:rPr>
        <w:t xml:space="preserve">Cheng O, </w:t>
      </w:r>
      <w:proofErr w:type="spellStart"/>
      <w:r w:rsidRPr="009C279A">
        <w:rPr>
          <w:bCs/>
          <w:sz w:val="20"/>
          <w:szCs w:val="20"/>
        </w:rPr>
        <w:t>Thuillier</w:t>
      </w:r>
      <w:proofErr w:type="spellEnd"/>
      <w:r w:rsidRPr="009C279A">
        <w:rPr>
          <w:bCs/>
          <w:sz w:val="20"/>
          <w:szCs w:val="20"/>
        </w:rPr>
        <w:t xml:space="preserve"> R, </w:t>
      </w:r>
      <w:proofErr w:type="gramStart"/>
      <w:r w:rsidRPr="009C279A">
        <w:rPr>
          <w:bCs/>
          <w:sz w:val="20"/>
          <w:szCs w:val="20"/>
        </w:rPr>
        <w:t>Sampson</w:t>
      </w:r>
      <w:proofErr w:type="gramEnd"/>
      <w:r w:rsidRPr="009C279A">
        <w:rPr>
          <w:bCs/>
          <w:sz w:val="20"/>
          <w:szCs w:val="20"/>
        </w:rPr>
        <w:t xml:space="preserve"> E, </w:t>
      </w:r>
      <w:r w:rsidR="005255E4" w:rsidRPr="009C279A">
        <w:rPr>
          <w:bCs/>
          <w:i/>
          <w:iCs/>
          <w:sz w:val="20"/>
          <w:szCs w:val="20"/>
        </w:rPr>
        <w:t>et al.</w:t>
      </w:r>
      <w:r w:rsidRPr="009C279A">
        <w:rPr>
          <w:bCs/>
          <w:sz w:val="20"/>
          <w:szCs w:val="20"/>
        </w:rPr>
        <w:t>:</w:t>
      </w:r>
      <w:r w:rsidRPr="009C279A">
        <w:rPr>
          <w:sz w:val="20"/>
          <w:szCs w:val="20"/>
        </w:rPr>
        <w:t xml:space="preserve"> Connective tissue growth factor is a biomarker and mediator of kidney allograft fibrosis. American Journal of Transplantation. </w:t>
      </w:r>
      <w:r w:rsidRPr="009C279A">
        <w:rPr>
          <w:bCs/>
          <w:sz w:val="20"/>
          <w:szCs w:val="20"/>
        </w:rPr>
        <w:t>2006</w:t>
      </w:r>
      <w:r w:rsidRPr="009C279A">
        <w:rPr>
          <w:sz w:val="20"/>
          <w:szCs w:val="20"/>
        </w:rPr>
        <w:t>; 6:2292–2306.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bCs/>
          <w:sz w:val="20"/>
          <w:szCs w:val="20"/>
        </w:rPr>
      </w:pPr>
      <w:r w:rsidRPr="009C279A">
        <w:rPr>
          <w:bCs/>
          <w:sz w:val="20"/>
          <w:szCs w:val="20"/>
        </w:rPr>
        <w:t xml:space="preserve">Colvin RB: </w:t>
      </w:r>
      <w:r w:rsidRPr="009C279A">
        <w:rPr>
          <w:sz w:val="20"/>
          <w:szCs w:val="20"/>
        </w:rPr>
        <w:t xml:space="preserve">Antibody-mediated renal allograft rejection: Diagnosis and pathogenesis. J Am Soc </w:t>
      </w:r>
      <w:proofErr w:type="spellStart"/>
      <w:r w:rsidRPr="009C279A">
        <w:rPr>
          <w:sz w:val="20"/>
          <w:szCs w:val="20"/>
        </w:rPr>
        <w:t>Nephrol</w:t>
      </w:r>
      <w:proofErr w:type="spellEnd"/>
      <w:r w:rsidRPr="009C279A">
        <w:rPr>
          <w:sz w:val="20"/>
          <w:szCs w:val="20"/>
        </w:rPr>
        <w:t xml:space="preserve">. </w:t>
      </w:r>
      <w:r w:rsidRPr="009C279A">
        <w:rPr>
          <w:bCs/>
          <w:sz w:val="20"/>
          <w:szCs w:val="20"/>
        </w:rPr>
        <w:t>2007</w:t>
      </w:r>
      <w:r w:rsidRPr="009C279A">
        <w:rPr>
          <w:sz w:val="20"/>
          <w:szCs w:val="20"/>
        </w:rPr>
        <w:t>; 18: 1046-1056.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Kurian</w:t>
      </w:r>
      <w:proofErr w:type="spellEnd"/>
      <w:r w:rsidRPr="009C279A">
        <w:rPr>
          <w:bCs/>
          <w:sz w:val="20"/>
          <w:szCs w:val="20"/>
        </w:rPr>
        <w:t xml:space="preserve"> SM, </w:t>
      </w:r>
      <w:proofErr w:type="spellStart"/>
      <w:r w:rsidRPr="009C279A">
        <w:rPr>
          <w:bCs/>
          <w:sz w:val="20"/>
          <w:szCs w:val="20"/>
        </w:rPr>
        <w:t>Heilman</w:t>
      </w:r>
      <w:proofErr w:type="spellEnd"/>
      <w:r w:rsidRPr="009C279A">
        <w:rPr>
          <w:bCs/>
          <w:sz w:val="20"/>
          <w:szCs w:val="20"/>
        </w:rPr>
        <w:t xml:space="preserve"> R, </w:t>
      </w:r>
      <w:proofErr w:type="spellStart"/>
      <w:r w:rsidRPr="009C279A">
        <w:rPr>
          <w:bCs/>
          <w:sz w:val="20"/>
          <w:szCs w:val="20"/>
        </w:rPr>
        <w:t>Mondala</w:t>
      </w:r>
      <w:proofErr w:type="spellEnd"/>
      <w:r w:rsidRPr="009C279A">
        <w:rPr>
          <w:bCs/>
          <w:sz w:val="20"/>
          <w:szCs w:val="20"/>
        </w:rPr>
        <w:t xml:space="preserve"> TS, </w:t>
      </w:r>
      <w:proofErr w:type="spellStart"/>
      <w:r w:rsidRPr="009C279A">
        <w:rPr>
          <w:bCs/>
          <w:sz w:val="20"/>
          <w:szCs w:val="20"/>
        </w:rPr>
        <w:t>Nakorchevsky</w:t>
      </w:r>
      <w:proofErr w:type="spellEnd"/>
      <w:r w:rsidRPr="009C279A">
        <w:rPr>
          <w:bCs/>
          <w:sz w:val="20"/>
          <w:szCs w:val="20"/>
        </w:rPr>
        <w:t xml:space="preserve"> A, </w:t>
      </w:r>
      <w:proofErr w:type="spellStart"/>
      <w:r w:rsidRPr="009C279A">
        <w:rPr>
          <w:bCs/>
          <w:sz w:val="20"/>
          <w:szCs w:val="20"/>
        </w:rPr>
        <w:t>Hewel</w:t>
      </w:r>
      <w:proofErr w:type="spellEnd"/>
      <w:r w:rsidRPr="009C279A">
        <w:rPr>
          <w:bCs/>
          <w:sz w:val="20"/>
          <w:szCs w:val="20"/>
        </w:rPr>
        <w:t xml:space="preserve"> JA, </w:t>
      </w:r>
      <w:r w:rsidR="005255E4" w:rsidRPr="009C279A">
        <w:rPr>
          <w:bCs/>
          <w:i/>
          <w:iCs/>
          <w:sz w:val="20"/>
          <w:szCs w:val="20"/>
        </w:rPr>
        <w:t>et al.</w:t>
      </w:r>
      <w:r w:rsidRPr="009C279A">
        <w:rPr>
          <w:bCs/>
          <w:sz w:val="20"/>
          <w:szCs w:val="20"/>
        </w:rPr>
        <w:t>:</w:t>
      </w:r>
      <w:r w:rsidRPr="009C279A">
        <w:rPr>
          <w:sz w:val="20"/>
          <w:szCs w:val="20"/>
        </w:rPr>
        <w:t xml:space="preserve"> Biomarkers for Early and Late Stage Chronic Allograft Nephropathy by </w:t>
      </w:r>
      <w:proofErr w:type="spellStart"/>
      <w:r w:rsidRPr="009C279A">
        <w:rPr>
          <w:sz w:val="20"/>
          <w:szCs w:val="20"/>
        </w:rPr>
        <w:t>Proteogenomic</w:t>
      </w:r>
      <w:proofErr w:type="spellEnd"/>
      <w:r w:rsidRPr="009C279A">
        <w:rPr>
          <w:sz w:val="20"/>
          <w:szCs w:val="20"/>
        </w:rPr>
        <w:t xml:space="preserve"> Profiling of Peripheral Blood. </w:t>
      </w:r>
      <w:proofErr w:type="spellStart"/>
      <w:r w:rsidRPr="009C279A">
        <w:rPr>
          <w:sz w:val="20"/>
          <w:szCs w:val="20"/>
        </w:rPr>
        <w:t>PLoS</w:t>
      </w:r>
      <w:proofErr w:type="spellEnd"/>
      <w:r w:rsidRPr="009C279A">
        <w:rPr>
          <w:sz w:val="20"/>
          <w:szCs w:val="20"/>
        </w:rPr>
        <w:t xml:space="preserve"> ONE, </w:t>
      </w:r>
      <w:r w:rsidRPr="009C279A">
        <w:rPr>
          <w:bCs/>
          <w:sz w:val="20"/>
          <w:szCs w:val="20"/>
        </w:rPr>
        <w:t>2009</w:t>
      </w:r>
      <w:r w:rsidRPr="009C279A">
        <w:rPr>
          <w:sz w:val="20"/>
          <w:szCs w:val="20"/>
        </w:rPr>
        <w:t>; 4(7): e6212.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rStyle w:val="element-citation"/>
          <w:bCs/>
          <w:sz w:val="20"/>
          <w:szCs w:val="20"/>
        </w:rPr>
        <w:lastRenderedPageBreak/>
        <w:t>Jevnikar</w:t>
      </w:r>
      <w:proofErr w:type="spellEnd"/>
      <w:r w:rsidRPr="009C279A">
        <w:rPr>
          <w:rStyle w:val="element-citation"/>
          <w:bCs/>
          <w:sz w:val="20"/>
          <w:szCs w:val="20"/>
        </w:rPr>
        <w:t xml:space="preserve"> AM, </w:t>
      </w:r>
      <w:proofErr w:type="spellStart"/>
      <w:r w:rsidRPr="009C279A">
        <w:rPr>
          <w:rStyle w:val="element-citation"/>
          <w:bCs/>
          <w:sz w:val="20"/>
          <w:szCs w:val="20"/>
        </w:rPr>
        <w:t>Mannon</w:t>
      </w:r>
      <w:proofErr w:type="spellEnd"/>
      <w:r w:rsidRPr="009C279A">
        <w:rPr>
          <w:rStyle w:val="element-citation"/>
          <w:bCs/>
          <w:sz w:val="20"/>
          <w:szCs w:val="20"/>
        </w:rPr>
        <w:t xml:space="preserve"> RB: </w:t>
      </w:r>
      <w:r w:rsidRPr="009C279A">
        <w:rPr>
          <w:rStyle w:val="element-citation"/>
          <w:sz w:val="20"/>
          <w:szCs w:val="20"/>
        </w:rPr>
        <w:t xml:space="preserve"> Late Kidney Allograft Loss: What We Know about It, and What We Can Do about It.  </w:t>
      </w:r>
      <w:proofErr w:type="spellStart"/>
      <w:r w:rsidRPr="009C279A">
        <w:rPr>
          <w:rStyle w:val="element-citation"/>
          <w:sz w:val="20"/>
          <w:szCs w:val="20"/>
        </w:rPr>
        <w:t>Clin</w:t>
      </w:r>
      <w:proofErr w:type="spellEnd"/>
      <w:r w:rsidRPr="009C279A">
        <w:rPr>
          <w:rStyle w:val="element-citation"/>
          <w:sz w:val="20"/>
          <w:szCs w:val="20"/>
        </w:rPr>
        <w:t xml:space="preserve"> J Am Soc </w:t>
      </w:r>
      <w:proofErr w:type="spellStart"/>
      <w:r w:rsidRPr="009C279A">
        <w:rPr>
          <w:rStyle w:val="element-citation"/>
          <w:sz w:val="20"/>
          <w:szCs w:val="20"/>
        </w:rPr>
        <w:t>Nephrol</w:t>
      </w:r>
      <w:proofErr w:type="spellEnd"/>
      <w:r w:rsidRPr="009C279A">
        <w:rPr>
          <w:rStyle w:val="element-citation"/>
          <w:sz w:val="20"/>
          <w:szCs w:val="20"/>
        </w:rPr>
        <w:t xml:space="preserve">. </w:t>
      </w:r>
      <w:r w:rsidRPr="009C279A">
        <w:rPr>
          <w:rStyle w:val="element-citation"/>
          <w:bCs/>
          <w:sz w:val="20"/>
          <w:szCs w:val="20"/>
        </w:rPr>
        <w:t>2008</w:t>
      </w:r>
      <w:r w:rsidRPr="009C279A">
        <w:rPr>
          <w:rStyle w:val="element-citation"/>
          <w:sz w:val="20"/>
          <w:szCs w:val="20"/>
        </w:rPr>
        <w:t>; 3: S56–S67</w:t>
      </w:r>
      <w:r w:rsidRPr="009C279A">
        <w:rPr>
          <w:sz w:val="20"/>
          <w:szCs w:val="20"/>
        </w:rPr>
        <w:t>.</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rFonts w:eastAsia="ScalaLancetPro"/>
          <w:bCs/>
          <w:sz w:val="20"/>
          <w:szCs w:val="20"/>
        </w:rPr>
        <w:t>Nankivell</w:t>
      </w:r>
      <w:proofErr w:type="spellEnd"/>
      <w:r w:rsidRPr="009C279A">
        <w:rPr>
          <w:rFonts w:eastAsia="ScalaLancetPro"/>
          <w:bCs/>
          <w:sz w:val="20"/>
          <w:szCs w:val="20"/>
        </w:rPr>
        <w:t xml:space="preserve"> BJ, Chapman JR:</w:t>
      </w:r>
      <w:r w:rsidRPr="009C279A">
        <w:rPr>
          <w:rFonts w:eastAsia="ScalaLancetPro"/>
          <w:sz w:val="20"/>
          <w:szCs w:val="20"/>
        </w:rPr>
        <w:t xml:space="preserve"> The significance of subclinical rejection and the value of protocol biopsies. Am J Transplant. </w:t>
      </w:r>
      <w:r w:rsidRPr="009C279A">
        <w:rPr>
          <w:rFonts w:eastAsia="ScalaLancetPro"/>
          <w:bCs/>
          <w:sz w:val="20"/>
          <w:szCs w:val="20"/>
        </w:rPr>
        <w:t>2006</w:t>
      </w:r>
      <w:r w:rsidRPr="009C279A">
        <w:rPr>
          <w:rFonts w:eastAsia="ScalaLancetPro"/>
          <w:sz w:val="20"/>
          <w:szCs w:val="20"/>
        </w:rPr>
        <w:t>; 6: 2006–12.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r w:rsidRPr="009C279A">
        <w:rPr>
          <w:rFonts w:eastAsia="ScalaLancetPro"/>
          <w:bCs/>
          <w:sz w:val="20"/>
          <w:szCs w:val="20"/>
        </w:rPr>
        <w:t xml:space="preserve">Schwarz A, </w:t>
      </w:r>
      <w:proofErr w:type="spellStart"/>
      <w:r w:rsidRPr="009C279A">
        <w:rPr>
          <w:rFonts w:eastAsia="ScalaLancetPro"/>
          <w:bCs/>
          <w:sz w:val="20"/>
          <w:szCs w:val="20"/>
        </w:rPr>
        <w:t>Gwinner</w:t>
      </w:r>
      <w:proofErr w:type="spellEnd"/>
      <w:r w:rsidRPr="009C279A">
        <w:rPr>
          <w:rFonts w:eastAsia="ScalaLancetPro"/>
          <w:bCs/>
          <w:sz w:val="20"/>
          <w:szCs w:val="20"/>
        </w:rPr>
        <w:t xml:space="preserve"> W, Hiss M, </w:t>
      </w:r>
      <w:proofErr w:type="spellStart"/>
      <w:r w:rsidRPr="009C279A">
        <w:rPr>
          <w:rFonts w:eastAsia="ScalaLancetPro"/>
          <w:bCs/>
          <w:sz w:val="20"/>
          <w:szCs w:val="20"/>
        </w:rPr>
        <w:t>Radermacher</w:t>
      </w:r>
      <w:proofErr w:type="spellEnd"/>
      <w:r w:rsidRPr="009C279A">
        <w:rPr>
          <w:rFonts w:eastAsia="ScalaLancetPro"/>
          <w:bCs/>
          <w:sz w:val="20"/>
          <w:szCs w:val="20"/>
        </w:rPr>
        <w:t xml:space="preserve"> J, </w:t>
      </w:r>
      <w:proofErr w:type="spellStart"/>
      <w:r w:rsidRPr="009C279A">
        <w:rPr>
          <w:rFonts w:eastAsia="ScalaLancetPro"/>
          <w:bCs/>
          <w:sz w:val="20"/>
          <w:szCs w:val="20"/>
        </w:rPr>
        <w:t>Mengel</w:t>
      </w:r>
      <w:proofErr w:type="spellEnd"/>
      <w:r w:rsidRPr="009C279A">
        <w:rPr>
          <w:rFonts w:eastAsia="ScalaLancetPro"/>
          <w:bCs/>
          <w:sz w:val="20"/>
          <w:szCs w:val="20"/>
        </w:rPr>
        <w:t xml:space="preserve"> M, Haller H:</w:t>
      </w:r>
      <w:r w:rsidRPr="009C279A">
        <w:rPr>
          <w:rFonts w:eastAsia="ScalaLancetPro"/>
          <w:sz w:val="20"/>
          <w:szCs w:val="20"/>
        </w:rPr>
        <w:t xml:space="preserve"> Safety and adequacy of renal transplant protocol biopsies. Am J Transplant. </w:t>
      </w:r>
      <w:r w:rsidRPr="009C279A">
        <w:rPr>
          <w:rFonts w:eastAsia="ScalaLancetPro"/>
          <w:bCs/>
          <w:sz w:val="20"/>
          <w:szCs w:val="20"/>
        </w:rPr>
        <w:t>2005</w:t>
      </w:r>
      <w:r w:rsidRPr="009C279A">
        <w:rPr>
          <w:rFonts w:eastAsia="ScalaLancetPro"/>
          <w:sz w:val="20"/>
          <w:szCs w:val="20"/>
        </w:rPr>
        <w:t>; 5: 1992–96.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rFonts w:eastAsia="ScalaLancetPro"/>
          <w:bCs/>
          <w:sz w:val="20"/>
          <w:szCs w:val="20"/>
        </w:rPr>
        <w:t>Einecke</w:t>
      </w:r>
      <w:proofErr w:type="spellEnd"/>
      <w:r w:rsidRPr="009C279A">
        <w:rPr>
          <w:rFonts w:eastAsia="ScalaLancetPro"/>
          <w:bCs/>
          <w:sz w:val="20"/>
          <w:szCs w:val="20"/>
        </w:rPr>
        <w:t xml:space="preserve"> G, Reeve J, Sis B, </w:t>
      </w:r>
      <w:r w:rsidR="005255E4" w:rsidRPr="009C279A">
        <w:rPr>
          <w:bCs/>
          <w:i/>
          <w:iCs/>
          <w:sz w:val="20"/>
          <w:szCs w:val="20"/>
        </w:rPr>
        <w:t>et al.</w:t>
      </w:r>
      <w:r w:rsidRPr="009C279A">
        <w:rPr>
          <w:rFonts w:eastAsia="ScalaLancetPro"/>
          <w:bCs/>
          <w:sz w:val="20"/>
          <w:szCs w:val="20"/>
        </w:rPr>
        <w:t>:</w:t>
      </w:r>
      <w:r w:rsidRPr="009C279A">
        <w:rPr>
          <w:rFonts w:eastAsia="ScalaLancetPro"/>
          <w:sz w:val="20"/>
          <w:szCs w:val="20"/>
        </w:rPr>
        <w:t xml:space="preserve"> A molecular classifier for predicting future graft loss in late kidney transplant biopsies. J </w:t>
      </w:r>
      <w:proofErr w:type="spellStart"/>
      <w:r w:rsidRPr="009C279A">
        <w:rPr>
          <w:rFonts w:eastAsia="ScalaLancetPro"/>
          <w:sz w:val="20"/>
          <w:szCs w:val="20"/>
        </w:rPr>
        <w:t>Clin</w:t>
      </w:r>
      <w:proofErr w:type="spellEnd"/>
      <w:r w:rsidRPr="009C279A">
        <w:rPr>
          <w:rFonts w:eastAsia="ScalaLancetPro"/>
          <w:sz w:val="20"/>
          <w:szCs w:val="20"/>
        </w:rPr>
        <w:t xml:space="preserve"> Invest. </w:t>
      </w:r>
      <w:r w:rsidRPr="009C279A">
        <w:rPr>
          <w:rFonts w:eastAsia="ScalaLancetPro"/>
          <w:bCs/>
          <w:sz w:val="20"/>
          <w:szCs w:val="20"/>
        </w:rPr>
        <w:t>2010</w:t>
      </w:r>
      <w:r w:rsidRPr="009C279A">
        <w:rPr>
          <w:rFonts w:eastAsia="ScalaLancetPro"/>
          <w:sz w:val="20"/>
          <w:szCs w:val="20"/>
        </w:rPr>
        <w:t>; 120: 1862–72.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rFonts w:eastAsia="ScalaLancetPro"/>
          <w:bCs/>
          <w:sz w:val="20"/>
          <w:szCs w:val="20"/>
        </w:rPr>
        <w:t>Mengel</w:t>
      </w:r>
      <w:proofErr w:type="spellEnd"/>
      <w:r w:rsidRPr="009C279A">
        <w:rPr>
          <w:rFonts w:eastAsia="ScalaLancetPro"/>
          <w:bCs/>
          <w:sz w:val="20"/>
          <w:szCs w:val="20"/>
        </w:rPr>
        <w:t xml:space="preserve"> M:</w:t>
      </w:r>
      <w:r w:rsidRPr="009C279A">
        <w:rPr>
          <w:rFonts w:eastAsia="ScalaLancetPro"/>
          <w:sz w:val="20"/>
          <w:szCs w:val="20"/>
        </w:rPr>
        <w:t xml:space="preserve"> The kidney transplant: new horizons. </w:t>
      </w:r>
      <w:proofErr w:type="spellStart"/>
      <w:r w:rsidRPr="009C279A">
        <w:rPr>
          <w:rFonts w:eastAsia="ScalaLancetPro"/>
          <w:sz w:val="20"/>
          <w:szCs w:val="20"/>
        </w:rPr>
        <w:t>Curr</w:t>
      </w:r>
      <w:proofErr w:type="spellEnd"/>
      <w:r w:rsidRPr="009C279A">
        <w:rPr>
          <w:rFonts w:eastAsia="ScalaLancetPro"/>
          <w:sz w:val="20"/>
          <w:szCs w:val="20"/>
        </w:rPr>
        <w:t xml:space="preserve"> </w:t>
      </w:r>
      <w:proofErr w:type="spellStart"/>
      <w:r w:rsidRPr="009C279A">
        <w:rPr>
          <w:rFonts w:eastAsia="ScalaLancetPro"/>
          <w:sz w:val="20"/>
          <w:szCs w:val="20"/>
        </w:rPr>
        <w:t>Opin</w:t>
      </w:r>
      <w:proofErr w:type="spellEnd"/>
      <w:r w:rsidRPr="009C279A">
        <w:rPr>
          <w:rFonts w:eastAsia="ScalaLancetPro"/>
          <w:sz w:val="20"/>
          <w:szCs w:val="20"/>
        </w:rPr>
        <w:t xml:space="preserve"> </w:t>
      </w:r>
      <w:proofErr w:type="spellStart"/>
      <w:r w:rsidRPr="009C279A">
        <w:rPr>
          <w:rFonts w:eastAsia="ScalaLancetPro"/>
          <w:sz w:val="20"/>
          <w:szCs w:val="20"/>
        </w:rPr>
        <w:t>Nephrol</w:t>
      </w:r>
      <w:proofErr w:type="spellEnd"/>
      <w:r w:rsidRPr="009C279A">
        <w:rPr>
          <w:rFonts w:eastAsia="ScalaLancetPro"/>
          <w:sz w:val="20"/>
          <w:szCs w:val="20"/>
        </w:rPr>
        <w:t xml:space="preserve"> </w:t>
      </w:r>
      <w:proofErr w:type="spellStart"/>
      <w:r w:rsidRPr="009C279A">
        <w:rPr>
          <w:rFonts w:eastAsia="ScalaLancetPro"/>
          <w:sz w:val="20"/>
          <w:szCs w:val="20"/>
        </w:rPr>
        <w:t>Hypertens</w:t>
      </w:r>
      <w:proofErr w:type="spellEnd"/>
      <w:r w:rsidRPr="009C279A">
        <w:rPr>
          <w:rFonts w:eastAsia="ScalaLancetPro"/>
          <w:sz w:val="20"/>
          <w:szCs w:val="20"/>
        </w:rPr>
        <w:t xml:space="preserve">. </w:t>
      </w:r>
      <w:r w:rsidRPr="009C279A">
        <w:rPr>
          <w:rFonts w:eastAsia="ScalaLancetPro"/>
          <w:bCs/>
          <w:sz w:val="20"/>
          <w:szCs w:val="20"/>
        </w:rPr>
        <w:t>2010</w:t>
      </w:r>
      <w:r w:rsidRPr="009C279A">
        <w:rPr>
          <w:rFonts w:eastAsia="ScalaLancetPro"/>
          <w:sz w:val="20"/>
          <w:szCs w:val="20"/>
        </w:rPr>
        <w:t>; 19: 260–65.</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r w:rsidRPr="009C279A">
        <w:rPr>
          <w:rFonts w:eastAsia="ScalaLancetPro"/>
          <w:bCs/>
          <w:sz w:val="20"/>
          <w:szCs w:val="20"/>
        </w:rPr>
        <w:t xml:space="preserve">Sis B, </w:t>
      </w:r>
      <w:proofErr w:type="spellStart"/>
      <w:r w:rsidRPr="009C279A">
        <w:rPr>
          <w:rFonts w:eastAsia="ScalaLancetPro"/>
          <w:bCs/>
          <w:sz w:val="20"/>
          <w:szCs w:val="20"/>
        </w:rPr>
        <w:t>Jhangri</w:t>
      </w:r>
      <w:proofErr w:type="spellEnd"/>
      <w:r w:rsidRPr="009C279A">
        <w:rPr>
          <w:rFonts w:eastAsia="ScalaLancetPro"/>
          <w:bCs/>
          <w:sz w:val="20"/>
          <w:szCs w:val="20"/>
        </w:rPr>
        <w:t xml:space="preserve"> GS, </w:t>
      </w:r>
      <w:proofErr w:type="spellStart"/>
      <w:r w:rsidRPr="009C279A">
        <w:rPr>
          <w:rFonts w:eastAsia="ScalaLancetPro"/>
          <w:bCs/>
          <w:sz w:val="20"/>
          <w:szCs w:val="20"/>
        </w:rPr>
        <w:t>Bunnag</w:t>
      </w:r>
      <w:proofErr w:type="spellEnd"/>
      <w:r w:rsidRPr="009C279A">
        <w:rPr>
          <w:rFonts w:eastAsia="ScalaLancetPro"/>
          <w:bCs/>
          <w:sz w:val="20"/>
          <w:szCs w:val="20"/>
        </w:rPr>
        <w:t xml:space="preserve"> S, </w:t>
      </w:r>
      <w:proofErr w:type="spellStart"/>
      <w:r w:rsidRPr="009C279A">
        <w:rPr>
          <w:rFonts w:eastAsia="ScalaLancetPro"/>
          <w:bCs/>
          <w:sz w:val="20"/>
          <w:szCs w:val="20"/>
        </w:rPr>
        <w:t>Allanach</w:t>
      </w:r>
      <w:proofErr w:type="spellEnd"/>
      <w:r w:rsidRPr="009C279A">
        <w:rPr>
          <w:rFonts w:eastAsia="ScalaLancetPro"/>
          <w:bCs/>
          <w:sz w:val="20"/>
          <w:szCs w:val="20"/>
        </w:rPr>
        <w:t xml:space="preserve"> K, Kaplan B, </w:t>
      </w:r>
      <w:proofErr w:type="gramStart"/>
      <w:r w:rsidRPr="009C279A">
        <w:rPr>
          <w:rFonts w:eastAsia="ScalaLancetPro"/>
          <w:bCs/>
          <w:sz w:val="20"/>
          <w:szCs w:val="20"/>
        </w:rPr>
        <w:t>Halloran</w:t>
      </w:r>
      <w:proofErr w:type="gramEnd"/>
      <w:r w:rsidRPr="009C279A">
        <w:rPr>
          <w:rFonts w:eastAsia="ScalaLancetPro"/>
          <w:bCs/>
          <w:sz w:val="20"/>
          <w:szCs w:val="20"/>
        </w:rPr>
        <w:t xml:space="preserve"> PF:</w:t>
      </w:r>
      <w:r w:rsidRPr="009C279A">
        <w:rPr>
          <w:rFonts w:eastAsia="ScalaLancetPro"/>
          <w:sz w:val="20"/>
          <w:szCs w:val="20"/>
        </w:rPr>
        <w:t xml:space="preserve"> Endothelial gene expression in kidney transplants with alloantibody indicates antibody-mediated damage despite lack of C4d staining. </w:t>
      </w:r>
      <w:proofErr w:type="gramStart"/>
      <w:r w:rsidRPr="009C279A">
        <w:rPr>
          <w:rFonts w:eastAsia="ScalaLancetPro"/>
          <w:sz w:val="20"/>
          <w:szCs w:val="20"/>
        </w:rPr>
        <w:t>Am</w:t>
      </w:r>
      <w:proofErr w:type="gramEnd"/>
      <w:r w:rsidRPr="009C279A">
        <w:rPr>
          <w:rFonts w:eastAsia="ScalaLancetPro"/>
          <w:sz w:val="20"/>
          <w:szCs w:val="20"/>
        </w:rPr>
        <w:t xml:space="preserve"> J Transplant </w:t>
      </w:r>
      <w:r w:rsidRPr="009C279A">
        <w:rPr>
          <w:rFonts w:eastAsia="ScalaLancetPro"/>
          <w:bCs/>
          <w:sz w:val="20"/>
          <w:szCs w:val="20"/>
        </w:rPr>
        <w:t>2009</w:t>
      </w:r>
      <w:r w:rsidRPr="009C279A">
        <w:rPr>
          <w:rFonts w:eastAsia="ScalaLancetPro"/>
          <w:sz w:val="20"/>
          <w:szCs w:val="20"/>
        </w:rPr>
        <w:t>; 9: 2312–23.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rFonts w:eastAsia="ScalaLancetPro"/>
          <w:bCs/>
          <w:sz w:val="20"/>
          <w:szCs w:val="20"/>
        </w:rPr>
        <w:t xml:space="preserve">Ho J, Rush DN, </w:t>
      </w:r>
      <w:proofErr w:type="gramStart"/>
      <w:r w:rsidRPr="009C279A">
        <w:rPr>
          <w:rFonts w:eastAsia="ScalaLancetPro"/>
          <w:bCs/>
          <w:sz w:val="20"/>
          <w:szCs w:val="20"/>
        </w:rPr>
        <w:t>Gibson</w:t>
      </w:r>
      <w:proofErr w:type="gramEnd"/>
      <w:r w:rsidRPr="009C279A">
        <w:rPr>
          <w:rFonts w:eastAsia="ScalaLancetPro"/>
          <w:bCs/>
          <w:sz w:val="20"/>
          <w:szCs w:val="20"/>
        </w:rPr>
        <w:t xml:space="preserve"> IW, </w:t>
      </w:r>
      <w:r w:rsidR="005255E4" w:rsidRPr="009C279A">
        <w:rPr>
          <w:bCs/>
          <w:i/>
          <w:iCs/>
          <w:sz w:val="20"/>
          <w:szCs w:val="20"/>
        </w:rPr>
        <w:t>et al.</w:t>
      </w:r>
      <w:r w:rsidRPr="009C279A">
        <w:rPr>
          <w:rFonts w:eastAsia="ScalaLancetPro"/>
          <w:bCs/>
          <w:sz w:val="20"/>
          <w:szCs w:val="20"/>
        </w:rPr>
        <w:t>:</w:t>
      </w:r>
      <w:r w:rsidRPr="009C279A">
        <w:rPr>
          <w:rFonts w:eastAsia="ScalaLancetPro"/>
          <w:sz w:val="20"/>
          <w:szCs w:val="20"/>
        </w:rPr>
        <w:t xml:space="preserve"> Early urinary CCL2 is associated with the later development of interstitial fibrosis and tubular atrophy in renal </w:t>
      </w:r>
      <w:proofErr w:type="spellStart"/>
      <w:r w:rsidRPr="009C279A">
        <w:rPr>
          <w:rFonts w:eastAsia="ScalaLancetPro"/>
          <w:sz w:val="20"/>
          <w:szCs w:val="20"/>
        </w:rPr>
        <w:t>allografts</w:t>
      </w:r>
      <w:proofErr w:type="spellEnd"/>
      <w:r w:rsidRPr="009C279A">
        <w:rPr>
          <w:rFonts w:eastAsia="ScalaLancetPro"/>
          <w:sz w:val="20"/>
          <w:szCs w:val="20"/>
        </w:rPr>
        <w:t xml:space="preserve">. Transplantation. </w:t>
      </w:r>
      <w:r w:rsidRPr="009C279A">
        <w:rPr>
          <w:rFonts w:eastAsia="ScalaLancetPro"/>
          <w:bCs/>
          <w:sz w:val="20"/>
          <w:szCs w:val="20"/>
        </w:rPr>
        <w:t>2010;</w:t>
      </w:r>
      <w:r w:rsidRPr="009C279A">
        <w:rPr>
          <w:rFonts w:eastAsia="ScalaLancetPro"/>
          <w:sz w:val="20"/>
          <w:szCs w:val="20"/>
        </w:rPr>
        <w:t xml:space="preserve"> 90 (4): 394–400.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Kurian</w:t>
      </w:r>
      <w:proofErr w:type="spellEnd"/>
      <w:r w:rsidRPr="009C279A">
        <w:rPr>
          <w:bCs/>
          <w:sz w:val="20"/>
          <w:szCs w:val="20"/>
        </w:rPr>
        <w:t xml:space="preserve"> SM, </w:t>
      </w:r>
      <w:proofErr w:type="spellStart"/>
      <w:r w:rsidRPr="009C279A">
        <w:rPr>
          <w:bCs/>
          <w:sz w:val="20"/>
          <w:szCs w:val="20"/>
        </w:rPr>
        <w:t>Heilman</w:t>
      </w:r>
      <w:proofErr w:type="spellEnd"/>
      <w:r w:rsidRPr="009C279A">
        <w:rPr>
          <w:bCs/>
          <w:sz w:val="20"/>
          <w:szCs w:val="20"/>
        </w:rPr>
        <w:t xml:space="preserve"> R, </w:t>
      </w:r>
      <w:proofErr w:type="spellStart"/>
      <w:r w:rsidRPr="009C279A">
        <w:rPr>
          <w:bCs/>
          <w:sz w:val="20"/>
          <w:szCs w:val="20"/>
        </w:rPr>
        <w:t>Mondala</w:t>
      </w:r>
      <w:proofErr w:type="spellEnd"/>
      <w:r w:rsidRPr="009C279A">
        <w:rPr>
          <w:bCs/>
          <w:sz w:val="20"/>
          <w:szCs w:val="20"/>
        </w:rPr>
        <w:t xml:space="preserve"> TS, </w:t>
      </w:r>
      <w:r w:rsidR="005255E4" w:rsidRPr="009C279A">
        <w:rPr>
          <w:bCs/>
          <w:i/>
          <w:iCs/>
          <w:sz w:val="20"/>
          <w:szCs w:val="20"/>
        </w:rPr>
        <w:t>et al.</w:t>
      </w:r>
      <w:r w:rsidRPr="009C279A">
        <w:rPr>
          <w:bCs/>
          <w:sz w:val="20"/>
          <w:szCs w:val="20"/>
        </w:rPr>
        <w:t>:</w:t>
      </w:r>
      <w:r w:rsidRPr="009C279A">
        <w:rPr>
          <w:sz w:val="20"/>
          <w:szCs w:val="20"/>
        </w:rPr>
        <w:t xml:space="preserve"> Biomarkers for early and late stage chronic allograft nephropathy by </w:t>
      </w:r>
      <w:proofErr w:type="spellStart"/>
      <w:r w:rsidRPr="009C279A">
        <w:rPr>
          <w:sz w:val="20"/>
          <w:szCs w:val="20"/>
        </w:rPr>
        <w:t>proteogenomic</w:t>
      </w:r>
      <w:proofErr w:type="spellEnd"/>
      <w:r w:rsidRPr="009C279A">
        <w:rPr>
          <w:sz w:val="20"/>
          <w:szCs w:val="20"/>
        </w:rPr>
        <w:t xml:space="preserve"> profiling of peripheral blood. </w:t>
      </w:r>
      <w:proofErr w:type="spellStart"/>
      <w:r w:rsidRPr="009C279A">
        <w:rPr>
          <w:sz w:val="20"/>
          <w:szCs w:val="20"/>
        </w:rPr>
        <w:t>PLoS</w:t>
      </w:r>
      <w:proofErr w:type="spellEnd"/>
      <w:r w:rsidRPr="009C279A">
        <w:rPr>
          <w:sz w:val="20"/>
          <w:szCs w:val="20"/>
        </w:rPr>
        <w:t xml:space="preserve"> ONE. </w:t>
      </w:r>
      <w:r w:rsidRPr="009C279A">
        <w:rPr>
          <w:bCs/>
          <w:sz w:val="20"/>
          <w:szCs w:val="20"/>
        </w:rPr>
        <w:t xml:space="preserve">2009; </w:t>
      </w:r>
      <w:r w:rsidRPr="009C279A">
        <w:rPr>
          <w:sz w:val="20"/>
          <w:szCs w:val="20"/>
        </w:rPr>
        <w:t>4: Article ID e6212.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Tetaz</w:t>
      </w:r>
      <w:proofErr w:type="spellEnd"/>
      <w:r w:rsidRPr="009C279A">
        <w:rPr>
          <w:bCs/>
          <w:sz w:val="20"/>
          <w:szCs w:val="20"/>
        </w:rPr>
        <w:t xml:space="preserve"> R, </w:t>
      </w:r>
      <w:proofErr w:type="spellStart"/>
      <w:r w:rsidRPr="009C279A">
        <w:rPr>
          <w:bCs/>
          <w:sz w:val="20"/>
          <w:szCs w:val="20"/>
        </w:rPr>
        <w:t>Trocme</w:t>
      </w:r>
      <w:proofErr w:type="spellEnd"/>
      <w:r w:rsidRPr="009C279A">
        <w:rPr>
          <w:bCs/>
          <w:sz w:val="20"/>
          <w:szCs w:val="20"/>
        </w:rPr>
        <w:t xml:space="preserve"> C, </w:t>
      </w:r>
      <w:proofErr w:type="spellStart"/>
      <w:r w:rsidRPr="009C279A">
        <w:rPr>
          <w:bCs/>
          <w:sz w:val="20"/>
          <w:szCs w:val="20"/>
        </w:rPr>
        <w:t>Roustit</w:t>
      </w:r>
      <w:proofErr w:type="spellEnd"/>
      <w:r w:rsidRPr="009C279A">
        <w:rPr>
          <w:bCs/>
          <w:sz w:val="20"/>
          <w:szCs w:val="20"/>
        </w:rPr>
        <w:t xml:space="preserve"> M, </w:t>
      </w:r>
      <w:r w:rsidR="005255E4" w:rsidRPr="009C279A">
        <w:rPr>
          <w:bCs/>
          <w:i/>
          <w:iCs/>
          <w:sz w:val="20"/>
          <w:szCs w:val="20"/>
        </w:rPr>
        <w:t>et al.</w:t>
      </w:r>
      <w:r w:rsidRPr="009C279A">
        <w:rPr>
          <w:bCs/>
          <w:sz w:val="20"/>
          <w:szCs w:val="20"/>
        </w:rPr>
        <w:t>:</w:t>
      </w:r>
      <w:r w:rsidRPr="009C279A">
        <w:rPr>
          <w:sz w:val="20"/>
          <w:szCs w:val="20"/>
        </w:rPr>
        <w:t xml:space="preserve"> Predictive diagnostic of chronic allograft dysfunction using urinary proteomics analysis. Annals of Transplantation. </w:t>
      </w:r>
      <w:r w:rsidRPr="009C279A">
        <w:rPr>
          <w:bCs/>
          <w:sz w:val="20"/>
          <w:szCs w:val="20"/>
        </w:rPr>
        <w:t>2012;</w:t>
      </w:r>
      <w:r w:rsidRPr="009C279A">
        <w:rPr>
          <w:sz w:val="20"/>
          <w:szCs w:val="20"/>
        </w:rPr>
        <w:t xml:space="preserve"> 17 (3): 52–60.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Scherer A, Krause A, Walker JR, </w:t>
      </w:r>
      <w:proofErr w:type="spellStart"/>
      <w:r w:rsidRPr="009C279A">
        <w:rPr>
          <w:bCs/>
          <w:sz w:val="20"/>
          <w:szCs w:val="20"/>
        </w:rPr>
        <w:t>Korn</w:t>
      </w:r>
      <w:proofErr w:type="spellEnd"/>
      <w:r w:rsidRPr="009C279A">
        <w:rPr>
          <w:bCs/>
          <w:sz w:val="20"/>
          <w:szCs w:val="20"/>
        </w:rPr>
        <w:t xml:space="preserve"> A, </w:t>
      </w:r>
      <w:proofErr w:type="spellStart"/>
      <w:r w:rsidRPr="009C279A">
        <w:rPr>
          <w:bCs/>
          <w:sz w:val="20"/>
          <w:szCs w:val="20"/>
        </w:rPr>
        <w:t>Niese</w:t>
      </w:r>
      <w:proofErr w:type="spellEnd"/>
      <w:r w:rsidRPr="009C279A">
        <w:rPr>
          <w:bCs/>
          <w:sz w:val="20"/>
          <w:szCs w:val="20"/>
        </w:rPr>
        <w:t xml:space="preserve"> D, </w:t>
      </w:r>
      <w:proofErr w:type="spellStart"/>
      <w:r w:rsidRPr="009C279A">
        <w:rPr>
          <w:bCs/>
          <w:sz w:val="20"/>
          <w:szCs w:val="20"/>
        </w:rPr>
        <w:t>Raulf</w:t>
      </w:r>
      <w:proofErr w:type="spellEnd"/>
      <w:r w:rsidRPr="009C279A">
        <w:rPr>
          <w:bCs/>
          <w:sz w:val="20"/>
          <w:szCs w:val="20"/>
        </w:rPr>
        <w:t xml:space="preserve"> F:</w:t>
      </w:r>
      <w:r w:rsidRPr="009C279A">
        <w:rPr>
          <w:sz w:val="20"/>
          <w:szCs w:val="20"/>
        </w:rPr>
        <w:t xml:space="preserve"> Early prognosis of the development of renal chronic allograft rejection by gene expression profiling of human protocol biopsies. Transplantation. </w:t>
      </w:r>
      <w:r w:rsidRPr="009C279A">
        <w:rPr>
          <w:bCs/>
          <w:sz w:val="20"/>
          <w:szCs w:val="20"/>
        </w:rPr>
        <w:t>2003;</w:t>
      </w:r>
      <w:r w:rsidRPr="009C279A">
        <w:rPr>
          <w:sz w:val="20"/>
          <w:szCs w:val="20"/>
        </w:rPr>
        <w:t xml:space="preserve"> 75 (8): 1323–1330.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r w:rsidRPr="009C279A">
        <w:rPr>
          <w:bCs/>
          <w:sz w:val="20"/>
          <w:szCs w:val="20"/>
        </w:rPr>
        <w:t xml:space="preserve">Scherer A, </w:t>
      </w:r>
      <w:proofErr w:type="spellStart"/>
      <w:r w:rsidRPr="009C279A">
        <w:rPr>
          <w:bCs/>
          <w:sz w:val="20"/>
          <w:szCs w:val="20"/>
        </w:rPr>
        <w:t>Gwinner</w:t>
      </w:r>
      <w:proofErr w:type="spellEnd"/>
      <w:r w:rsidRPr="009C279A">
        <w:rPr>
          <w:bCs/>
          <w:sz w:val="20"/>
          <w:szCs w:val="20"/>
        </w:rPr>
        <w:t xml:space="preserve"> W, </w:t>
      </w:r>
      <w:proofErr w:type="spellStart"/>
      <w:proofErr w:type="gramStart"/>
      <w:r w:rsidRPr="009C279A">
        <w:rPr>
          <w:bCs/>
          <w:sz w:val="20"/>
          <w:szCs w:val="20"/>
        </w:rPr>
        <w:t>Mengel</w:t>
      </w:r>
      <w:proofErr w:type="spellEnd"/>
      <w:proofErr w:type="gramEnd"/>
      <w:r w:rsidRPr="009C279A">
        <w:rPr>
          <w:bCs/>
          <w:sz w:val="20"/>
          <w:szCs w:val="20"/>
        </w:rPr>
        <w:t xml:space="preserve"> M, </w:t>
      </w:r>
      <w:r w:rsidR="005255E4" w:rsidRPr="009C279A">
        <w:rPr>
          <w:bCs/>
          <w:i/>
          <w:iCs/>
          <w:sz w:val="20"/>
          <w:szCs w:val="20"/>
        </w:rPr>
        <w:t>et al.</w:t>
      </w:r>
      <w:r w:rsidRPr="009C279A">
        <w:rPr>
          <w:bCs/>
          <w:sz w:val="20"/>
          <w:szCs w:val="20"/>
        </w:rPr>
        <w:t>:</w:t>
      </w:r>
      <w:r w:rsidRPr="009C279A">
        <w:rPr>
          <w:sz w:val="20"/>
          <w:szCs w:val="20"/>
        </w:rPr>
        <w:t xml:space="preserve"> </w:t>
      </w:r>
      <w:proofErr w:type="spellStart"/>
      <w:r w:rsidRPr="009C279A">
        <w:rPr>
          <w:sz w:val="20"/>
          <w:szCs w:val="20"/>
        </w:rPr>
        <w:t>Transcriptome</w:t>
      </w:r>
      <w:proofErr w:type="spellEnd"/>
      <w:r w:rsidRPr="009C279A">
        <w:rPr>
          <w:sz w:val="20"/>
          <w:szCs w:val="20"/>
        </w:rPr>
        <w:t xml:space="preserve"> changes in renal allograft protocol biopsies at 3months precede the onset of interstitial </w:t>
      </w:r>
      <w:proofErr w:type="spellStart"/>
      <w:r w:rsidRPr="009C279A">
        <w:rPr>
          <w:sz w:val="20"/>
          <w:szCs w:val="20"/>
        </w:rPr>
        <w:t>fibrosistubular</w:t>
      </w:r>
      <w:proofErr w:type="spellEnd"/>
      <w:r w:rsidRPr="009C279A">
        <w:rPr>
          <w:sz w:val="20"/>
          <w:szCs w:val="20"/>
        </w:rPr>
        <w:t xml:space="preserve"> atrophy (IFTA) at 6 months. Nephrology Dialysis Transplantation. </w:t>
      </w:r>
      <w:r w:rsidRPr="009C279A">
        <w:rPr>
          <w:bCs/>
          <w:sz w:val="20"/>
          <w:szCs w:val="20"/>
        </w:rPr>
        <w:t>2009;</w:t>
      </w:r>
      <w:r w:rsidRPr="009C279A">
        <w:rPr>
          <w:sz w:val="20"/>
          <w:szCs w:val="20"/>
        </w:rPr>
        <w:t xml:space="preserve"> 24 (8): 2567–2575.</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Einecke</w:t>
      </w:r>
      <w:proofErr w:type="spellEnd"/>
      <w:r w:rsidRPr="009C279A">
        <w:rPr>
          <w:bCs/>
          <w:sz w:val="20"/>
          <w:szCs w:val="20"/>
        </w:rPr>
        <w:t xml:space="preserve"> G, Reeve J, Sis B, </w:t>
      </w:r>
      <w:r w:rsidR="005255E4" w:rsidRPr="009C279A">
        <w:rPr>
          <w:bCs/>
          <w:i/>
          <w:iCs/>
          <w:sz w:val="20"/>
          <w:szCs w:val="20"/>
        </w:rPr>
        <w:t>et al.</w:t>
      </w:r>
      <w:r w:rsidRPr="009C279A">
        <w:rPr>
          <w:bCs/>
          <w:sz w:val="20"/>
          <w:szCs w:val="20"/>
        </w:rPr>
        <w:t>:</w:t>
      </w:r>
      <w:r w:rsidRPr="009C279A">
        <w:rPr>
          <w:sz w:val="20"/>
          <w:szCs w:val="20"/>
        </w:rPr>
        <w:t xml:space="preserve"> A molecular classifier for predicting future graft loss in late kidney transplant biopsies. Journal of Clinical Investigation. </w:t>
      </w:r>
      <w:r w:rsidRPr="009C279A">
        <w:rPr>
          <w:bCs/>
          <w:sz w:val="20"/>
          <w:szCs w:val="20"/>
        </w:rPr>
        <w:t>2010</w:t>
      </w:r>
      <w:r w:rsidRPr="009C279A">
        <w:rPr>
          <w:sz w:val="20"/>
          <w:szCs w:val="20"/>
        </w:rPr>
        <w:t>; 120 (6): 1862–1872.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Oetting</w:t>
      </w:r>
      <w:proofErr w:type="spellEnd"/>
      <w:r w:rsidRPr="009C279A">
        <w:rPr>
          <w:bCs/>
          <w:sz w:val="20"/>
          <w:szCs w:val="20"/>
        </w:rPr>
        <w:t xml:space="preserve"> WS, Guan W, </w:t>
      </w:r>
      <w:proofErr w:type="spellStart"/>
      <w:r w:rsidRPr="009C279A">
        <w:rPr>
          <w:bCs/>
          <w:sz w:val="20"/>
          <w:szCs w:val="20"/>
        </w:rPr>
        <w:t>Schladt</w:t>
      </w:r>
      <w:proofErr w:type="spellEnd"/>
      <w:r w:rsidRPr="009C279A">
        <w:rPr>
          <w:bCs/>
          <w:sz w:val="20"/>
          <w:szCs w:val="20"/>
        </w:rPr>
        <w:t xml:space="preserve"> DP, </w:t>
      </w:r>
      <w:r w:rsidR="005255E4" w:rsidRPr="009C279A">
        <w:rPr>
          <w:bCs/>
          <w:i/>
          <w:iCs/>
          <w:sz w:val="20"/>
          <w:szCs w:val="20"/>
        </w:rPr>
        <w:t>et al.</w:t>
      </w:r>
      <w:r w:rsidRPr="009C279A">
        <w:rPr>
          <w:bCs/>
          <w:sz w:val="20"/>
          <w:szCs w:val="20"/>
        </w:rPr>
        <w:t>:</w:t>
      </w:r>
      <w:r w:rsidRPr="009C279A">
        <w:rPr>
          <w:sz w:val="20"/>
          <w:szCs w:val="20"/>
        </w:rPr>
        <w:t xml:space="preserve"> Telomere length of recipients and living kidney donors and chronic graft dysfunction in kidney </w:t>
      </w:r>
      <w:r w:rsidRPr="009C279A">
        <w:rPr>
          <w:sz w:val="20"/>
          <w:szCs w:val="20"/>
        </w:rPr>
        <w:lastRenderedPageBreak/>
        <w:t xml:space="preserve">transplants. Transplantation. </w:t>
      </w:r>
      <w:r w:rsidRPr="009C279A">
        <w:rPr>
          <w:bCs/>
          <w:sz w:val="20"/>
          <w:szCs w:val="20"/>
        </w:rPr>
        <w:t>2014;</w:t>
      </w:r>
      <w:r w:rsidRPr="009C279A">
        <w:rPr>
          <w:sz w:val="20"/>
          <w:szCs w:val="20"/>
        </w:rPr>
        <w:t xml:space="preserve"> 97 (3): 325–329.</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Maluf</w:t>
      </w:r>
      <w:proofErr w:type="spellEnd"/>
      <w:r w:rsidRPr="009C279A">
        <w:rPr>
          <w:bCs/>
          <w:sz w:val="20"/>
          <w:szCs w:val="20"/>
        </w:rPr>
        <w:t xml:space="preserve"> DG, </w:t>
      </w:r>
      <w:proofErr w:type="spellStart"/>
      <w:r w:rsidRPr="009C279A">
        <w:rPr>
          <w:bCs/>
          <w:sz w:val="20"/>
          <w:szCs w:val="20"/>
        </w:rPr>
        <w:t>Dumur</w:t>
      </w:r>
      <w:proofErr w:type="spellEnd"/>
      <w:r w:rsidRPr="009C279A">
        <w:rPr>
          <w:bCs/>
          <w:sz w:val="20"/>
          <w:szCs w:val="20"/>
        </w:rPr>
        <w:t xml:space="preserve"> CI, </w:t>
      </w:r>
      <w:proofErr w:type="spellStart"/>
      <w:proofErr w:type="gramStart"/>
      <w:r w:rsidRPr="009C279A">
        <w:rPr>
          <w:bCs/>
          <w:sz w:val="20"/>
          <w:szCs w:val="20"/>
        </w:rPr>
        <w:t>Suh</w:t>
      </w:r>
      <w:proofErr w:type="spellEnd"/>
      <w:proofErr w:type="gramEnd"/>
      <w:r w:rsidRPr="009C279A">
        <w:rPr>
          <w:bCs/>
          <w:sz w:val="20"/>
          <w:szCs w:val="20"/>
        </w:rPr>
        <w:t xml:space="preserve"> JL, </w:t>
      </w:r>
      <w:r w:rsidR="005255E4" w:rsidRPr="009C279A">
        <w:rPr>
          <w:bCs/>
          <w:i/>
          <w:iCs/>
          <w:sz w:val="20"/>
          <w:szCs w:val="20"/>
        </w:rPr>
        <w:t>et al.</w:t>
      </w:r>
      <w:r w:rsidRPr="009C279A">
        <w:rPr>
          <w:bCs/>
          <w:sz w:val="20"/>
          <w:szCs w:val="20"/>
        </w:rPr>
        <w:t>:</w:t>
      </w:r>
      <w:r w:rsidRPr="009C279A">
        <w:rPr>
          <w:sz w:val="20"/>
          <w:szCs w:val="20"/>
        </w:rPr>
        <w:t xml:space="preserve"> Evaluation of molecular profiles in </w:t>
      </w:r>
      <w:proofErr w:type="spellStart"/>
      <w:r w:rsidRPr="009C279A">
        <w:rPr>
          <w:sz w:val="20"/>
          <w:szCs w:val="20"/>
        </w:rPr>
        <w:t>calcineurin</w:t>
      </w:r>
      <w:proofErr w:type="spellEnd"/>
      <w:r w:rsidRPr="009C279A">
        <w:rPr>
          <w:sz w:val="20"/>
          <w:szCs w:val="20"/>
        </w:rPr>
        <w:t xml:space="preserve"> inhibitor toxicity post-kidney transplant: input to chronic allograft dysfunction. American Journal of Transplantation. </w:t>
      </w:r>
      <w:r w:rsidRPr="009C279A">
        <w:rPr>
          <w:bCs/>
          <w:sz w:val="20"/>
          <w:szCs w:val="20"/>
        </w:rPr>
        <w:t>2014;</w:t>
      </w:r>
      <w:r w:rsidRPr="009C279A">
        <w:rPr>
          <w:sz w:val="20"/>
          <w:szCs w:val="20"/>
        </w:rPr>
        <w:t xml:space="preserve"> 14 (5): 1152–1163.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rFonts w:eastAsia="ScalaLancetPro"/>
          <w:bCs/>
          <w:sz w:val="20"/>
          <w:szCs w:val="20"/>
        </w:rPr>
        <w:t>Akioka</w:t>
      </w:r>
      <w:proofErr w:type="spellEnd"/>
      <w:r w:rsidRPr="009C279A">
        <w:rPr>
          <w:rFonts w:eastAsia="ScalaLancetPro"/>
          <w:bCs/>
          <w:sz w:val="20"/>
          <w:szCs w:val="20"/>
        </w:rPr>
        <w:t xml:space="preserve"> Y, </w:t>
      </w:r>
      <w:proofErr w:type="spellStart"/>
      <w:r w:rsidRPr="009C279A">
        <w:rPr>
          <w:rFonts w:eastAsia="ScalaLancetPro"/>
          <w:bCs/>
          <w:sz w:val="20"/>
          <w:szCs w:val="20"/>
        </w:rPr>
        <w:t>Chikamoto</w:t>
      </w:r>
      <w:proofErr w:type="spellEnd"/>
      <w:r w:rsidRPr="009C279A">
        <w:rPr>
          <w:rFonts w:eastAsia="ScalaLancetPro"/>
          <w:bCs/>
          <w:sz w:val="20"/>
          <w:szCs w:val="20"/>
        </w:rPr>
        <w:t xml:space="preserve"> H, </w:t>
      </w:r>
      <w:proofErr w:type="spellStart"/>
      <w:proofErr w:type="gramStart"/>
      <w:r w:rsidRPr="009C279A">
        <w:rPr>
          <w:rFonts w:eastAsia="ScalaLancetPro"/>
          <w:bCs/>
          <w:sz w:val="20"/>
          <w:szCs w:val="20"/>
        </w:rPr>
        <w:t>Horita</w:t>
      </w:r>
      <w:proofErr w:type="spellEnd"/>
      <w:proofErr w:type="gramEnd"/>
      <w:r w:rsidRPr="009C279A">
        <w:rPr>
          <w:rFonts w:eastAsia="ScalaLancetPro"/>
          <w:bCs/>
          <w:sz w:val="20"/>
          <w:szCs w:val="20"/>
        </w:rPr>
        <w:t xml:space="preserve"> S, </w:t>
      </w:r>
      <w:r w:rsidR="005255E4" w:rsidRPr="009C279A">
        <w:rPr>
          <w:bCs/>
          <w:i/>
          <w:iCs/>
          <w:sz w:val="20"/>
          <w:szCs w:val="20"/>
        </w:rPr>
        <w:t>et al.</w:t>
      </w:r>
      <w:r w:rsidRPr="009C279A">
        <w:rPr>
          <w:rFonts w:eastAsia="ScalaLancetPro"/>
          <w:bCs/>
          <w:sz w:val="20"/>
          <w:szCs w:val="20"/>
        </w:rPr>
        <w:t>:</w:t>
      </w:r>
      <w:r w:rsidRPr="009C279A">
        <w:rPr>
          <w:rFonts w:eastAsia="ScalaLancetPro"/>
          <w:sz w:val="20"/>
          <w:szCs w:val="20"/>
        </w:rPr>
        <w:t xml:space="preserve"> Screening of </w:t>
      </w:r>
      <w:proofErr w:type="spellStart"/>
      <w:r w:rsidRPr="009C279A">
        <w:rPr>
          <w:rFonts w:eastAsia="ScalaLancetPro"/>
          <w:sz w:val="20"/>
          <w:szCs w:val="20"/>
        </w:rPr>
        <w:t>vesicoureteral</w:t>
      </w:r>
      <w:proofErr w:type="spellEnd"/>
      <w:r w:rsidRPr="009C279A">
        <w:rPr>
          <w:rFonts w:eastAsia="ScalaLancetPro"/>
          <w:sz w:val="20"/>
          <w:szCs w:val="20"/>
        </w:rPr>
        <w:t xml:space="preserve"> reflux in pediatric patients with kidney transplantation showing non-specific interstitial fibrosis and tubular atrophy with interstitial Tamm-</w:t>
      </w:r>
      <w:proofErr w:type="spellStart"/>
      <w:r w:rsidRPr="009C279A">
        <w:rPr>
          <w:rFonts w:eastAsia="ScalaLancetPro"/>
          <w:sz w:val="20"/>
          <w:szCs w:val="20"/>
        </w:rPr>
        <w:t>Horsfall</w:t>
      </w:r>
      <w:proofErr w:type="spellEnd"/>
      <w:r w:rsidRPr="009C279A">
        <w:rPr>
          <w:rFonts w:eastAsia="ScalaLancetPro"/>
          <w:sz w:val="20"/>
          <w:szCs w:val="20"/>
        </w:rPr>
        <w:t xml:space="preserve"> protein deposits in protocol allograft biopsy. </w:t>
      </w:r>
      <w:proofErr w:type="spellStart"/>
      <w:r w:rsidRPr="009C279A">
        <w:rPr>
          <w:rFonts w:eastAsia="ScalaLancetPro"/>
          <w:sz w:val="20"/>
          <w:szCs w:val="20"/>
        </w:rPr>
        <w:t>Clin</w:t>
      </w:r>
      <w:proofErr w:type="spellEnd"/>
      <w:r w:rsidRPr="009C279A">
        <w:rPr>
          <w:rFonts w:eastAsia="ScalaLancetPro"/>
          <w:sz w:val="20"/>
          <w:szCs w:val="20"/>
        </w:rPr>
        <w:t xml:space="preserve"> Transplant. </w:t>
      </w:r>
      <w:r w:rsidRPr="009C279A">
        <w:rPr>
          <w:rFonts w:eastAsia="ScalaLancetPro"/>
          <w:bCs/>
          <w:sz w:val="20"/>
          <w:szCs w:val="20"/>
        </w:rPr>
        <w:t>2009</w:t>
      </w:r>
      <w:r w:rsidRPr="009C279A">
        <w:rPr>
          <w:rFonts w:eastAsia="ScalaLancetPro"/>
          <w:sz w:val="20"/>
          <w:szCs w:val="20"/>
        </w:rPr>
        <w:t>; 23 (20): 2–5.</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rFonts w:eastAsia="ScalaLancetPro"/>
          <w:bCs/>
          <w:sz w:val="20"/>
          <w:szCs w:val="20"/>
        </w:rPr>
        <w:t>Nankivell</w:t>
      </w:r>
      <w:proofErr w:type="spellEnd"/>
      <w:r w:rsidRPr="009C279A">
        <w:rPr>
          <w:rFonts w:eastAsia="ScalaLancetPro"/>
          <w:bCs/>
          <w:sz w:val="20"/>
          <w:szCs w:val="20"/>
        </w:rPr>
        <w:t xml:space="preserve"> BJ, Cohn DA, Spicer ST, Evans SG, Chapman JR, </w:t>
      </w:r>
      <w:proofErr w:type="spellStart"/>
      <w:r w:rsidRPr="009C279A">
        <w:rPr>
          <w:rFonts w:eastAsia="ScalaLancetPro"/>
          <w:bCs/>
          <w:sz w:val="20"/>
          <w:szCs w:val="20"/>
        </w:rPr>
        <w:t>Gruenewald</w:t>
      </w:r>
      <w:proofErr w:type="spellEnd"/>
      <w:r w:rsidRPr="009C279A">
        <w:rPr>
          <w:rFonts w:eastAsia="ScalaLancetPro"/>
          <w:bCs/>
          <w:sz w:val="20"/>
          <w:szCs w:val="20"/>
        </w:rPr>
        <w:t xml:space="preserve"> SM:</w:t>
      </w:r>
      <w:r w:rsidRPr="009C279A">
        <w:rPr>
          <w:rFonts w:eastAsia="ScalaLancetPro"/>
          <w:sz w:val="20"/>
          <w:szCs w:val="20"/>
        </w:rPr>
        <w:t xml:space="preserve"> Diagnosis of kidney transplant obstruction using Mag3 diuretic </w:t>
      </w:r>
      <w:proofErr w:type="spellStart"/>
      <w:r w:rsidRPr="009C279A">
        <w:rPr>
          <w:rFonts w:eastAsia="ScalaLancetPro"/>
          <w:sz w:val="20"/>
          <w:szCs w:val="20"/>
        </w:rPr>
        <w:t>renography</w:t>
      </w:r>
      <w:proofErr w:type="spellEnd"/>
      <w:r w:rsidRPr="009C279A">
        <w:rPr>
          <w:rFonts w:eastAsia="ScalaLancetPro"/>
          <w:sz w:val="20"/>
          <w:szCs w:val="20"/>
        </w:rPr>
        <w:t xml:space="preserve">. </w:t>
      </w:r>
      <w:proofErr w:type="spellStart"/>
      <w:r w:rsidRPr="009C279A">
        <w:rPr>
          <w:rFonts w:eastAsia="ScalaLancetPro"/>
          <w:sz w:val="20"/>
          <w:szCs w:val="20"/>
        </w:rPr>
        <w:t>Clin</w:t>
      </w:r>
      <w:proofErr w:type="spellEnd"/>
      <w:r w:rsidRPr="009C279A">
        <w:rPr>
          <w:rFonts w:eastAsia="ScalaLancetPro"/>
          <w:sz w:val="20"/>
          <w:szCs w:val="20"/>
        </w:rPr>
        <w:t xml:space="preserve"> Transplant. </w:t>
      </w:r>
      <w:r w:rsidRPr="009C279A">
        <w:rPr>
          <w:rFonts w:eastAsia="ScalaLancetPro"/>
          <w:bCs/>
          <w:sz w:val="20"/>
          <w:szCs w:val="20"/>
        </w:rPr>
        <w:t>2001</w:t>
      </w:r>
      <w:r w:rsidRPr="009C279A">
        <w:rPr>
          <w:rFonts w:eastAsia="ScalaLancetPro"/>
          <w:sz w:val="20"/>
          <w:szCs w:val="20"/>
        </w:rPr>
        <w:t>; 15: 11–18.</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rFonts w:eastAsia="ScalaLancetPro"/>
          <w:bCs/>
          <w:sz w:val="20"/>
          <w:szCs w:val="20"/>
        </w:rPr>
        <w:t>Dupont</w:t>
      </w:r>
      <w:proofErr w:type="spellEnd"/>
      <w:r w:rsidRPr="009C279A">
        <w:rPr>
          <w:rFonts w:eastAsia="ScalaLancetPro"/>
          <w:bCs/>
          <w:sz w:val="20"/>
          <w:szCs w:val="20"/>
        </w:rPr>
        <w:t xml:space="preserve"> PJ, </w:t>
      </w:r>
      <w:proofErr w:type="spellStart"/>
      <w:r w:rsidRPr="009C279A">
        <w:rPr>
          <w:rFonts w:eastAsia="ScalaLancetPro"/>
          <w:bCs/>
          <w:sz w:val="20"/>
          <w:szCs w:val="20"/>
        </w:rPr>
        <w:t>Psimenou</w:t>
      </w:r>
      <w:proofErr w:type="spellEnd"/>
      <w:r w:rsidRPr="009C279A">
        <w:rPr>
          <w:rFonts w:eastAsia="ScalaLancetPro"/>
          <w:bCs/>
          <w:sz w:val="20"/>
          <w:szCs w:val="20"/>
        </w:rPr>
        <w:t xml:space="preserve"> E, Lord R, </w:t>
      </w:r>
      <w:proofErr w:type="spellStart"/>
      <w:r w:rsidRPr="009C279A">
        <w:rPr>
          <w:rFonts w:eastAsia="ScalaLancetPro"/>
          <w:bCs/>
          <w:sz w:val="20"/>
          <w:szCs w:val="20"/>
        </w:rPr>
        <w:t>Buscombe</w:t>
      </w:r>
      <w:proofErr w:type="spellEnd"/>
      <w:r w:rsidRPr="009C279A">
        <w:rPr>
          <w:rFonts w:eastAsia="ScalaLancetPro"/>
          <w:bCs/>
          <w:sz w:val="20"/>
          <w:szCs w:val="20"/>
        </w:rPr>
        <w:t xml:space="preserve"> JR, </w:t>
      </w:r>
      <w:proofErr w:type="spellStart"/>
      <w:proofErr w:type="gramStart"/>
      <w:r w:rsidRPr="009C279A">
        <w:rPr>
          <w:rFonts w:eastAsia="ScalaLancetPro"/>
          <w:bCs/>
          <w:sz w:val="20"/>
          <w:szCs w:val="20"/>
        </w:rPr>
        <w:t>Hilson</w:t>
      </w:r>
      <w:proofErr w:type="spellEnd"/>
      <w:proofErr w:type="gramEnd"/>
      <w:r w:rsidRPr="009C279A">
        <w:rPr>
          <w:rFonts w:eastAsia="ScalaLancetPro"/>
          <w:bCs/>
          <w:sz w:val="20"/>
          <w:szCs w:val="20"/>
        </w:rPr>
        <w:t xml:space="preserve"> AJ, </w:t>
      </w:r>
      <w:proofErr w:type="spellStart"/>
      <w:r w:rsidRPr="009C279A">
        <w:rPr>
          <w:rFonts w:eastAsia="ScalaLancetPro"/>
          <w:bCs/>
          <w:sz w:val="20"/>
          <w:szCs w:val="20"/>
        </w:rPr>
        <w:t>Sweny</w:t>
      </w:r>
      <w:proofErr w:type="spellEnd"/>
      <w:r w:rsidRPr="009C279A">
        <w:rPr>
          <w:rFonts w:eastAsia="ScalaLancetPro"/>
          <w:bCs/>
          <w:sz w:val="20"/>
          <w:szCs w:val="20"/>
        </w:rPr>
        <w:t xml:space="preserve"> P:</w:t>
      </w:r>
      <w:r w:rsidRPr="009C279A">
        <w:rPr>
          <w:rFonts w:eastAsia="ScalaLancetPro"/>
          <w:sz w:val="20"/>
          <w:szCs w:val="20"/>
        </w:rPr>
        <w:t xml:space="preserve"> Late recurrent urinary tract infections may produce renal allograft scarring even in the absence of symptoms or </w:t>
      </w:r>
      <w:proofErr w:type="spellStart"/>
      <w:r w:rsidRPr="009C279A">
        <w:rPr>
          <w:rFonts w:eastAsia="ScalaLancetPro"/>
          <w:sz w:val="20"/>
          <w:szCs w:val="20"/>
        </w:rPr>
        <w:t>vesicoureteric</w:t>
      </w:r>
      <w:proofErr w:type="spellEnd"/>
      <w:r w:rsidRPr="009C279A">
        <w:rPr>
          <w:rFonts w:eastAsia="ScalaLancetPro"/>
          <w:sz w:val="20"/>
          <w:szCs w:val="20"/>
        </w:rPr>
        <w:t xml:space="preserve"> reflux. Transplantation. </w:t>
      </w:r>
      <w:r w:rsidRPr="009C279A">
        <w:rPr>
          <w:rFonts w:eastAsia="ScalaLancetPro"/>
          <w:bCs/>
          <w:sz w:val="20"/>
          <w:szCs w:val="20"/>
        </w:rPr>
        <w:t>2007</w:t>
      </w:r>
      <w:r w:rsidRPr="009C279A">
        <w:rPr>
          <w:rFonts w:eastAsia="ScalaLancetPro"/>
          <w:sz w:val="20"/>
          <w:szCs w:val="20"/>
        </w:rPr>
        <w:t>; 84: 351–55.</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Nianqiao</w:t>
      </w:r>
      <w:proofErr w:type="spellEnd"/>
      <w:r w:rsidRPr="009C279A">
        <w:rPr>
          <w:bCs/>
          <w:sz w:val="20"/>
          <w:szCs w:val="20"/>
        </w:rPr>
        <w:t xml:space="preserve"> G, </w:t>
      </w:r>
      <w:proofErr w:type="spellStart"/>
      <w:r w:rsidRPr="009C279A">
        <w:rPr>
          <w:bCs/>
          <w:sz w:val="20"/>
          <w:szCs w:val="20"/>
        </w:rPr>
        <w:t>Xilin</w:t>
      </w:r>
      <w:proofErr w:type="spellEnd"/>
      <w:r w:rsidRPr="009C279A">
        <w:rPr>
          <w:bCs/>
          <w:sz w:val="20"/>
          <w:szCs w:val="20"/>
        </w:rPr>
        <w:t xml:space="preserve"> C, Zhao D, </w:t>
      </w:r>
      <w:proofErr w:type="spellStart"/>
      <w:r w:rsidRPr="009C279A">
        <w:rPr>
          <w:bCs/>
          <w:sz w:val="20"/>
          <w:szCs w:val="20"/>
        </w:rPr>
        <w:t>Changsheng</w:t>
      </w:r>
      <w:proofErr w:type="spellEnd"/>
      <w:r w:rsidRPr="009C279A">
        <w:rPr>
          <w:bCs/>
          <w:sz w:val="20"/>
          <w:szCs w:val="20"/>
        </w:rPr>
        <w:t xml:space="preserve"> M, Xiaoping C.</w:t>
      </w:r>
      <w:r w:rsidRPr="009C279A">
        <w:rPr>
          <w:sz w:val="20"/>
          <w:szCs w:val="20"/>
        </w:rPr>
        <w:t xml:space="preserve"> Chronic allograft Nephropathy: the Mechanisms and Strategies. Hong Kong J </w:t>
      </w:r>
      <w:proofErr w:type="spellStart"/>
      <w:r w:rsidRPr="009C279A">
        <w:rPr>
          <w:sz w:val="20"/>
          <w:szCs w:val="20"/>
        </w:rPr>
        <w:t>Nephrol</w:t>
      </w:r>
      <w:proofErr w:type="spellEnd"/>
      <w:r w:rsidRPr="009C279A">
        <w:rPr>
          <w:sz w:val="20"/>
          <w:szCs w:val="20"/>
        </w:rPr>
        <w:t xml:space="preserve">. </w:t>
      </w:r>
      <w:r w:rsidRPr="009C279A">
        <w:rPr>
          <w:bCs/>
          <w:sz w:val="20"/>
          <w:szCs w:val="20"/>
        </w:rPr>
        <w:t>2007</w:t>
      </w:r>
      <w:r w:rsidRPr="009C279A">
        <w:rPr>
          <w:sz w:val="20"/>
          <w:szCs w:val="20"/>
        </w:rPr>
        <w:t>; 9(2):58-69.</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Shoskes</w:t>
      </w:r>
      <w:proofErr w:type="spellEnd"/>
      <w:r w:rsidRPr="009C279A">
        <w:rPr>
          <w:bCs/>
          <w:sz w:val="20"/>
          <w:szCs w:val="20"/>
        </w:rPr>
        <w:t xml:space="preserve"> DA, </w:t>
      </w:r>
      <w:proofErr w:type="spellStart"/>
      <w:r w:rsidRPr="009C279A">
        <w:rPr>
          <w:bCs/>
          <w:sz w:val="20"/>
          <w:szCs w:val="20"/>
        </w:rPr>
        <w:t>Shahed</w:t>
      </w:r>
      <w:proofErr w:type="spellEnd"/>
      <w:r w:rsidRPr="009C279A">
        <w:rPr>
          <w:bCs/>
          <w:sz w:val="20"/>
          <w:szCs w:val="20"/>
        </w:rPr>
        <w:t xml:space="preserve"> AR, Kim S.</w:t>
      </w:r>
      <w:r w:rsidRPr="009C279A">
        <w:rPr>
          <w:sz w:val="20"/>
          <w:szCs w:val="20"/>
        </w:rPr>
        <w:t xml:space="preserve"> Delayed graft function. Influence on outcome and strategies for prevention. </w:t>
      </w:r>
      <w:proofErr w:type="spellStart"/>
      <w:r w:rsidRPr="009C279A">
        <w:rPr>
          <w:sz w:val="20"/>
          <w:szCs w:val="20"/>
        </w:rPr>
        <w:t>Urol</w:t>
      </w:r>
      <w:proofErr w:type="spellEnd"/>
      <w:r w:rsidRPr="009C279A">
        <w:rPr>
          <w:sz w:val="20"/>
          <w:szCs w:val="20"/>
        </w:rPr>
        <w:t xml:space="preserve"> </w:t>
      </w:r>
      <w:proofErr w:type="spellStart"/>
      <w:r w:rsidRPr="009C279A">
        <w:rPr>
          <w:sz w:val="20"/>
          <w:szCs w:val="20"/>
        </w:rPr>
        <w:t>Clin</w:t>
      </w:r>
      <w:proofErr w:type="spellEnd"/>
      <w:r w:rsidRPr="009C279A">
        <w:rPr>
          <w:sz w:val="20"/>
          <w:szCs w:val="20"/>
        </w:rPr>
        <w:t xml:space="preserve"> North Am. </w:t>
      </w:r>
      <w:r w:rsidRPr="009C279A">
        <w:rPr>
          <w:bCs/>
          <w:sz w:val="20"/>
          <w:szCs w:val="20"/>
        </w:rPr>
        <w:t>2001</w:t>
      </w:r>
      <w:r w:rsidRPr="009C279A">
        <w:rPr>
          <w:sz w:val="20"/>
          <w:szCs w:val="20"/>
        </w:rPr>
        <w:t>; 28(4):721-32.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Nankivell</w:t>
      </w:r>
      <w:proofErr w:type="spellEnd"/>
      <w:r w:rsidRPr="009C279A">
        <w:rPr>
          <w:bCs/>
          <w:sz w:val="20"/>
          <w:szCs w:val="20"/>
        </w:rPr>
        <w:t xml:space="preserve"> BJ, Borrows RJ, Fung CL, O’Connell PJ, Allen RD, Chapman JR: </w:t>
      </w:r>
      <w:r w:rsidRPr="009C279A">
        <w:rPr>
          <w:sz w:val="20"/>
          <w:szCs w:val="20"/>
        </w:rPr>
        <w:t xml:space="preserve">Natural history, risk factors, and impact of subclinical rejection in kidney transplantation. Transplantation. </w:t>
      </w:r>
      <w:r w:rsidRPr="009C279A">
        <w:rPr>
          <w:bCs/>
          <w:sz w:val="20"/>
          <w:szCs w:val="20"/>
        </w:rPr>
        <w:t>2004</w:t>
      </w:r>
      <w:r w:rsidRPr="009C279A">
        <w:rPr>
          <w:sz w:val="20"/>
          <w:szCs w:val="20"/>
        </w:rPr>
        <w:t>; 78(2):242-9.</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Takemoto</w:t>
      </w:r>
      <w:proofErr w:type="spellEnd"/>
      <w:r w:rsidRPr="009C279A">
        <w:rPr>
          <w:bCs/>
          <w:sz w:val="20"/>
          <w:szCs w:val="20"/>
        </w:rPr>
        <w:t xml:space="preserve"> SK, </w:t>
      </w:r>
      <w:proofErr w:type="spellStart"/>
      <w:r w:rsidRPr="009C279A">
        <w:rPr>
          <w:bCs/>
          <w:sz w:val="20"/>
          <w:szCs w:val="20"/>
        </w:rPr>
        <w:t>Terasaki</w:t>
      </w:r>
      <w:proofErr w:type="spellEnd"/>
      <w:r w:rsidRPr="009C279A">
        <w:rPr>
          <w:bCs/>
          <w:sz w:val="20"/>
          <w:szCs w:val="20"/>
        </w:rPr>
        <w:t xml:space="preserve"> PI, </w:t>
      </w:r>
      <w:proofErr w:type="spellStart"/>
      <w:r w:rsidRPr="009C279A">
        <w:rPr>
          <w:bCs/>
          <w:sz w:val="20"/>
          <w:szCs w:val="20"/>
        </w:rPr>
        <w:t>Gjertson</w:t>
      </w:r>
      <w:proofErr w:type="spellEnd"/>
      <w:r w:rsidRPr="009C279A">
        <w:rPr>
          <w:bCs/>
          <w:sz w:val="20"/>
          <w:szCs w:val="20"/>
        </w:rPr>
        <w:t xml:space="preserve"> DW, </w:t>
      </w:r>
      <w:proofErr w:type="spellStart"/>
      <w:r w:rsidRPr="009C279A">
        <w:rPr>
          <w:bCs/>
          <w:sz w:val="20"/>
          <w:szCs w:val="20"/>
        </w:rPr>
        <w:t>Cecka</w:t>
      </w:r>
      <w:proofErr w:type="spellEnd"/>
      <w:r w:rsidRPr="009C279A">
        <w:rPr>
          <w:bCs/>
          <w:sz w:val="20"/>
          <w:szCs w:val="20"/>
        </w:rPr>
        <w:t xml:space="preserve"> JM:</w:t>
      </w:r>
      <w:r w:rsidRPr="009C279A">
        <w:rPr>
          <w:sz w:val="20"/>
          <w:szCs w:val="20"/>
        </w:rPr>
        <w:t xml:space="preserve"> Twelve years’ experience with national sharing of HLA-matched cadaveric kidneys for transplantation. N </w:t>
      </w:r>
      <w:proofErr w:type="spellStart"/>
      <w:r w:rsidRPr="009C279A">
        <w:rPr>
          <w:sz w:val="20"/>
          <w:szCs w:val="20"/>
        </w:rPr>
        <w:t>Engl</w:t>
      </w:r>
      <w:proofErr w:type="spellEnd"/>
      <w:r w:rsidRPr="009C279A">
        <w:rPr>
          <w:sz w:val="20"/>
          <w:szCs w:val="20"/>
        </w:rPr>
        <w:t xml:space="preserve"> J Med. </w:t>
      </w:r>
      <w:r w:rsidRPr="009C279A">
        <w:rPr>
          <w:bCs/>
          <w:sz w:val="20"/>
          <w:szCs w:val="20"/>
        </w:rPr>
        <w:t>2000</w:t>
      </w:r>
      <w:r w:rsidRPr="009C279A">
        <w:rPr>
          <w:sz w:val="20"/>
          <w:szCs w:val="20"/>
        </w:rPr>
        <w:t>; 343(15):1078-84.</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Mauiyyedi</w:t>
      </w:r>
      <w:proofErr w:type="spellEnd"/>
      <w:r w:rsidRPr="009C279A">
        <w:rPr>
          <w:bCs/>
          <w:sz w:val="20"/>
          <w:szCs w:val="20"/>
        </w:rPr>
        <w:t xml:space="preserve"> S, </w:t>
      </w:r>
      <w:proofErr w:type="spellStart"/>
      <w:r w:rsidRPr="009C279A">
        <w:rPr>
          <w:bCs/>
          <w:sz w:val="20"/>
          <w:szCs w:val="20"/>
        </w:rPr>
        <w:t>Pelle</w:t>
      </w:r>
      <w:proofErr w:type="spellEnd"/>
      <w:r w:rsidRPr="009C279A">
        <w:rPr>
          <w:bCs/>
          <w:sz w:val="20"/>
          <w:szCs w:val="20"/>
        </w:rPr>
        <w:t xml:space="preserve"> PD, </w:t>
      </w:r>
      <w:proofErr w:type="spellStart"/>
      <w:r w:rsidRPr="009C279A">
        <w:rPr>
          <w:bCs/>
          <w:sz w:val="20"/>
          <w:szCs w:val="20"/>
        </w:rPr>
        <w:t>Saidman</w:t>
      </w:r>
      <w:proofErr w:type="spellEnd"/>
      <w:r w:rsidRPr="009C279A">
        <w:rPr>
          <w:bCs/>
          <w:sz w:val="20"/>
          <w:szCs w:val="20"/>
        </w:rPr>
        <w:t xml:space="preserve"> S, Collins AB, </w:t>
      </w:r>
      <w:proofErr w:type="spellStart"/>
      <w:proofErr w:type="gramStart"/>
      <w:r w:rsidRPr="009C279A">
        <w:rPr>
          <w:bCs/>
          <w:sz w:val="20"/>
          <w:szCs w:val="20"/>
        </w:rPr>
        <w:t>Pascual</w:t>
      </w:r>
      <w:proofErr w:type="spellEnd"/>
      <w:proofErr w:type="gramEnd"/>
      <w:r w:rsidRPr="009C279A">
        <w:rPr>
          <w:bCs/>
          <w:sz w:val="20"/>
          <w:szCs w:val="20"/>
        </w:rPr>
        <w:t xml:space="preserve"> M, </w:t>
      </w:r>
      <w:r w:rsidR="005255E4" w:rsidRPr="009C279A">
        <w:rPr>
          <w:bCs/>
          <w:i/>
          <w:iCs/>
          <w:sz w:val="20"/>
          <w:szCs w:val="20"/>
        </w:rPr>
        <w:t>et al.</w:t>
      </w:r>
      <w:r w:rsidRPr="009C279A">
        <w:rPr>
          <w:bCs/>
          <w:sz w:val="20"/>
          <w:szCs w:val="20"/>
        </w:rPr>
        <w:t>:</w:t>
      </w:r>
      <w:r w:rsidRPr="009C279A">
        <w:rPr>
          <w:sz w:val="20"/>
          <w:szCs w:val="20"/>
        </w:rPr>
        <w:t xml:space="preserve"> Chronic </w:t>
      </w:r>
      <w:proofErr w:type="spellStart"/>
      <w:r w:rsidRPr="009C279A">
        <w:rPr>
          <w:sz w:val="20"/>
          <w:szCs w:val="20"/>
        </w:rPr>
        <w:t>humoral</w:t>
      </w:r>
      <w:proofErr w:type="spellEnd"/>
      <w:r w:rsidRPr="009C279A">
        <w:rPr>
          <w:sz w:val="20"/>
          <w:szCs w:val="20"/>
        </w:rPr>
        <w:t xml:space="preserve"> rejection: identification of antibody-mediated chronic renal allograft rejection by C4d deposits in </w:t>
      </w:r>
      <w:proofErr w:type="spellStart"/>
      <w:r w:rsidRPr="009C279A">
        <w:rPr>
          <w:sz w:val="20"/>
          <w:szCs w:val="20"/>
        </w:rPr>
        <w:t>peritubular</w:t>
      </w:r>
      <w:proofErr w:type="spellEnd"/>
      <w:r w:rsidRPr="009C279A">
        <w:rPr>
          <w:sz w:val="20"/>
          <w:szCs w:val="20"/>
        </w:rPr>
        <w:t xml:space="preserve"> capillaries. J Am Soc </w:t>
      </w:r>
      <w:proofErr w:type="spellStart"/>
      <w:r w:rsidRPr="009C279A">
        <w:rPr>
          <w:sz w:val="20"/>
          <w:szCs w:val="20"/>
        </w:rPr>
        <w:t>Nephrol</w:t>
      </w:r>
      <w:proofErr w:type="spellEnd"/>
      <w:r w:rsidRPr="009C279A">
        <w:rPr>
          <w:sz w:val="20"/>
          <w:szCs w:val="20"/>
        </w:rPr>
        <w:t xml:space="preserve">. </w:t>
      </w:r>
      <w:r w:rsidRPr="009C279A">
        <w:rPr>
          <w:bCs/>
          <w:sz w:val="20"/>
          <w:szCs w:val="20"/>
        </w:rPr>
        <w:t>2001</w:t>
      </w:r>
      <w:r w:rsidRPr="009C279A">
        <w:rPr>
          <w:sz w:val="20"/>
          <w:szCs w:val="20"/>
        </w:rPr>
        <w:t>; 12(3):574-82.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Takemoto</w:t>
      </w:r>
      <w:proofErr w:type="spellEnd"/>
      <w:r w:rsidRPr="009C279A">
        <w:rPr>
          <w:bCs/>
          <w:sz w:val="20"/>
          <w:szCs w:val="20"/>
        </w:rPr>
        <w:t xml:space="preserve"> SK, </w:t>
      </w:r>
      <w:proofErr w:type="spellStart"/>
      <w:r w:rsidRPr="009C279A">
        <w:rPr>
          <w:bCs/>
          <w:sz w:val="20"/>
          <w:szCs w:val="20"/>
        </w:rPr>
        <w:t>Zeevi</w:t>
      </w:r>
      <w:proofErr w:type="spellEnd"/>
      <w:r w:rsidRPr="009C279A">
        <w:rPr>
          <w:bCs/>
          <w:sz w:val="20"/>
          <w:szCs w:val="20"/>
        </w:rPr>
        <w:t xml:space="preserve"> A, </w:t>
      </w:r>
      <w:proofErr w:type="spellStart"/>
      <w:r w:rsidRPr="009C279A">
        <w:rPr>
          <w:bCs/>
          <w:sz w:val="20"/>
          <w:szCs w:val="20"/>
        </w:rPr>
        <w:t>Feng</w:t>
      </w:r>
      <w:proofErr w:type="spellEnd"/>
      <w:r w:rsidRPr="009C279A">
        <w:rPr>
          <w:bCs/>
          <w:sz w:val="20"/>
          <w:szCs w:val="20"/>
        </w:rPr>
        <w:t xml:space="preserve"> S, Colvin RB, Jordan S, </w:t>
      </w:r>
      <w:r w:rsidR="005255E4" w:rsidRPr="009C279A">
        <w:rPr>
          <w:bCs/>
          <w:i/>
          <w:iCs/>
          <w:sz w:val="20"/>
          <w:szCs w:val="20"/>
        </w:rPr>
        <w:t>et al.</w:t>
      </w:r>
      <w:r w:rsidRPr="009C279A">
        <w:rPr>
          <w:bCs/>
          <w:sz w:val="20"/>
          <w:szCs w:val="20"/>
        </w:rPr>
        <w:t>:</w:t>
      </w:r>
      <w:r w:rsidRPr="009C279A">
        <w:rPr>
          <w:sz w:val="20"/>
          <w:szCs w:val="20"/>
        </w:rPr>
        <w:t xml:space="preserve"> National conference to assess </w:t>
      </w:r>
      <w:r w:rsidRPr="009C279A">
        <w:rPr>
          <w:sz w:val="20"/>
          <w:szCs w:val="20"/>
        </w:rPr>
        <w:lastRenderedPageBreak/>
        <w:t xml:space="preserve">antibody-mediated rejection in solid organ transplantation. Am J Transplant. </w:t>
      </w:r>
      <w:r w:rsidRPr="009C279A">
        <w:rPr>
          <w:bCs/>
          <w:sz w:val="20"/>
          <w:szCs w:val="20"/>
        </w:rPr>
        <w:t>2004</w:t>
      </w:r>
      <w:r w:rsidRPr="009C279A">
        <w:rPr>
          <w:sz w:val="20"/>
          <w:szCs w:val="20"/>
        </w:rPr>
        <w:t>; 4(7):1033-41.</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Bestard</w:t>
      </w:r>
      <w:proofErr w:type="spellEnd"/>
      <w:r w:rsidRPr="009C279A">
        <w:rPr>
          <w:bCs/>
          <w:sz w:val="20"/>
          <w:szCs w:val="20"/>
        </w:rPr>
        <w:t xml:space="preserve"> O, </w:t>
      </w:r>
      <w:proofErr w:type="spellStart"/>
      <w:r w:rsidRPr="009C279A">
        <w:rPr>
          <w:bCs/>
          <w:sz w:val="20"/>
          <w:szCs w:val="20"/>
        </w:rPr>
        <w:t>Cruzado</w:t>
      </w:r>
      <w:proofErr w:type="spellEnd"/>
      <w:r w:rsidRPr="009C279A">
        <w:rPr>
          <w:bCs/>
          <w:sz w:val="20"/>
          <w:szCs w:val="20"/>
        </w:rPr>
        <w:t xml:space="preserve"> JM, </w:t>
      </w:r>
      <w:proofErr w:type="spellStart"/>
      <w:r w:rsidRPr="009C279A">
        <w:rPr>
          <w:bCs/>
          <w:sz w:val="20"/>
          <w:szCs w:val="20"/>
        </w:rPr>
        <w:t>Grinyó</w:t>
      </w:r>
      <w:proofErr w:type="spellEnd"/>
      <w:r w:rsidRPr="009C279A">
        <w:rPr>
          <w:bCs/>
          <w:sz w:val="20"/>
          <w:szCs w:val="20"/>
        </w:rPr>
        <w:t xml:space="preserve"> JM:</w:t>
      </w:r>
      <w:r w:rsidRPr="009C279A">
        <w:rPr>
          <w:sz w:val="20"/>
          <w:szCs w:val="20"/>
        </w:rPr>
        <w:t xml:space="preserve"> </w:t>
      </w:r>
      <w:proofErr w:type="spellStart"/>
      <w:r w:rsidRPr="009C279A">
        <w:rPr>
          <w:sz w:val="20"/>
          <w:szCs w:val="20"/>
        </w:rPr>
        <w:t>Calcineurin</w:t>
      </w:r>
      <w:proofErr w:type="spellEnd"/>
      <w:r w:rsidRPr="009C279A">
        <w:rPr>
          <w:sz w:val="20"/>
          <w:szCs w:val="20"/>
        </w:rPr>
        <w:t xml:space="preserve">-inhibitor-sparing immunosuppressive protocols. Transplant Proc. </w:t>
      </w:r>
      <w:r w:rsidRPr="009C279A">
        <w:rPr>
          <w:bCs/>
          <w:sz w:val="20"/>
          <w:szCs w:val="20"/>
        </w:rPr>
        <w:t>2005</w:t>
      </w:r>
      <w:r w:rsidRPr="009C279A">
        <w:rPr>
          <w:sz w:val="20"/>
          <w:szCs w:val="20"/>
        </w:rPr>
        <w:t>; 37(9):3729-32.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r w:rsidRPr="009C279A">
        <w:rPr>
          <w:bCs/>
          <w:sz w:val="20"/>
          <w:szCs w:val="20"/>
        </w:rPr>
        <w:t xml:space="preserve">Weir MR, Ward MT, </w:t>
      </w:r>
      <w:proofErr w:type="spellStart"/>
      <w:r w:rsidRPr="009C279A">
        <w:rPr>
          <w:bCs/>
          <w:sz w:val="20"/>
          <w:szCs w:val="20"/>
        </w:rPr>
        <w:t>Blahut</w:t>
      </w:r>
      <w:proofErr w:type="spellEnd"/>
      <w:r w:rsidRPr="009C279A">
        <w:rPr>
          <w:bCs/>
          <w:sz w:val="20"/>
          <w:szCs w:val="20"/>
        </w:rPr>
        <w:t xml:space="preserve"> SA, </w:t>
      </w:r>
      <w:proofErr w:type="spellStart"/>
      <w:r w:rsidRPr="009C279A">
        <w:rPr>
          <w:bCs/>
          <w:sz w:val="20"/>
          <w:szCs w:val="20"/>
        </w:rPr>
        <w:t>Klassen</w:t>
      </w:r>
      <w:proofErr w:type="spellEnd"/>
      <w:r w:rsidRPr="009C279A">
        <w:rPr>
          <w:bCs/>
          <w:sz w:val="20"/>
          <w:szCs w:val="20"/>
        </w:rPr>
        <w:t xml:space="preserve"> DK, </w:t>
      </w:r>
      <w:proofErr w:type="spellStart"/>
      <w:r w:rsidRPr="009C279A">
        <w:rPr>
          <w:bCs/>
          <w:sz w:val="20"/>
          <w:szCs w:val="20"/>
        </w:rPr>
        <w:t>Cangro</w:t>
      </w:r>
      <w:proofErr w:type="spellEnd"/>
      <w:r w:rsidRPr="009C279A">
        <w:rPr>
          <w:bCs/>
          <w:sz w:val="20"/>
          <w:szCs w:val="20"/>
        </w:rPr>
        <w:t xml:space="preserve"> CB, </w:t>
      </w:r>
      <w:r w:rsidR="005255E4" w:rsidRPr="009C279A">
        <w:rPr>
          <w:bCs/>
          <w:i/>
          <w:iCs/>
          <w:sz w:val="20"/>
          <w:szCs w:val="20"/>
        </w:rPr>
        <w:t>et al.</w:t>
      </w:r>
      <w:r w:rsidRPr="009C279A">
        <w:rPr>
          <w:bCs/>
          <w:sz w:val="20"/>
          <w:szCs w:val="20"/>
        </w:rPr>
        <w:t>:</w:t>
      </w:r>
      <w:r w:rsidRPr="009C279A">
        <w:rPr>
          <w:sz w:val="20"/>
          <w:szCs w:val="20"/>
        </w:rPr>
        <w:t xml:space="preserve"> Long-term impact of discontinued or reduced </w:t>
      </w:r>
      <w:proofErr w:type="spellStart"/>
      <w:r w:rsidRPr="009C279A">
        <w:rPr>
          <w:sz w:val="20"/>
          <w:szCs w:val="20"/>
        </w:rPr>
        <w:t>calcineurin</w:t>
      </w:r>
      <w:proofErr w:type="spellEnd"/>
      <w:r w:rsidRPr="009C279A">
        <w:rPr>
          <w:sz w:val="20"/>
          <w:szCs w:val="20"/>
        </w:rPr>
        <w:t xml:space="preserve"> inhibitor in patients with chronic allograft nephropathy. Kidney Int. </w:t>
      </w:r>
      <w:r w:rsidRPr="009C279A">
        <w:rPr>
          <w:bCs/>
          <w:sz w:val="20"/>
          <w:szCs w:val="20"/>
        </w:rPr>
        <w:t>2001</w:t>
      </w:r>
      <w:r w:rsidRPr="009C279A">
        <w:rPr>
          <w:sz w:val="20"/>
          <w:szCs w:val="20"/>
        </w:rPr>
        <w:t>; 59(4):1567-73.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Flechner</w:t>
      </w:r>
      <w:proofErr w:type="spellEnd"/>
      <w:r w:rsidRPr="009C279A">
        <w:rPr>
          <w:bCs/>
          <w:sz w:val="20"/>
          <w:szCs w:val="20"/>
        </w:rPr>
        <w:t xml:space="preserve"> SM, Goldfarb D, </w:t>
      </w:r>
      <w:proofErr w:type="spellStart"/>
      <w:r w:rsidRPr="009C279A">
        <w:rPr>
          <w:bCs/>
          <w:sz w:val="20"/>
          <w:szCs w:val="20"/>
        </w:rPr>
        <w:t>Modlin</w:t>
      </w:r>
      <w:proofErr w:type="spellEnd"/>
      <w:r w:rsidRPr="009C279A">
        <w:rPr>
          <w:bCs/>
          <w:sz w:val="20"/>
          <w:szCs w:val="20"/>
        </w:rPr>
        <w:t xml:space="preserve"> C, </w:t>
      </w:r>
      <w:proofErr w:type="spellStart"/>
      <w:r w:rsidRPr="009C279A">
        <w:rPr>
          <w:bCs/>
          <w:sz w:val="20"/>
          <w:szCs w:val="20"/>
        </w:rPr>
        <w:t>Feng</w:t>
      </w:r>
      <w:proofErr w:type="spellEnd"/>
      <w:r w:rsidRPr="009C279A">
        <w:rPr>
          <w:bCs/>
          <w:sz w:val="20"/>
          <w:szCs w:val="20"/>
        </w:rPr>
        <w:t xml:space="preserve"> J, </w:t>
      </w:r>
      <w:proofErr w:type="spellStart"/>
      <w:r w:rsidRPr="009C279A">
        <w:rPr>
          <w:bCs/>
          <w:sz w:val="20"/>
          <w:szCs w:val="20"/>
        </w:rPr>
        <w:t>Krishnamurthi</w:t>
      </w:r>
      <w:proofErr w:type="spellEnd"/>
      <w:r w:rsidRPr="009C279A">
        <w:rPr>
          <w:bCs/>
          <w:sz w:val="20"/>
          <w:szCs w:val="20"/>
        </w:rPr>
        <w:t xml:space="preserve"> V, </w:t>
      </w:r>
      <w:r w:rsidR="005255E4" w:rsidRPr="009C279A">
        <w:rPr>
          <w:bCs/>
          <w:i/>
          <w:iCs/>
          <w:sz w:val="20"/>
          <w:szCs w:val="20"/>
        </w:rPr>
        <w:t>et al.</w:t>
      </w:r>
      <w:r w:rsidRPr="009C279A">
        <w:rPr>
          <w:bCs/>
          <w:sz w:val="20"/>
          <w:szCs w:val="20"/>
        </w:rPr>
        <w:t>:</w:t>
      </w:r>
      <w:r w:rsidRPr="009C279A">
        <w:rPr>
          <w:sz w:val="20"/>
          <w:szCs w:val="20"/>
        </w:rPr>
        <w:t xml:space="preserve"> Kidney transplantation without </w:t>
      </w:r>
      <w:proofErr w:type="spellStart"/>
      <w:r w:rsidRPr="009C279A">
        <w:rPr>
          <w:sz w:val="20"/>
          <w:szCs w:val="20"/>
        </w:rPr>
        <w:t>calcineurin</w:t>
      </w:r>
      <w:proofErr w:type="spellEnd"/>
      <w:r w:rsidRPr="009C279A">
        <w:rPr>
          <w:sz w:val="20"/>
          <w:szCs w:val="20"/>
        </w:rPr>
        <w:t xml:space="preserve"> inhibitor drugs: a prospective, randomized trial of </w:t>
      </w:r>
      <w:proofErr w:type="spellStart"/>
      <w:r w:rsidRPr="009C279A">
        <w:rPr>
          <w:sz w:val="20"/>
          <w:szCs w:val="20"/>
        </w:rPr>
        <w:t>sirolimus</w:t>
      </w:r>
      <w:proofErr w:type="spellEnd"/>
      <w:r w:rsidRPr="009C279A">
        <w:rPr>
          <w:sz w:val="20"/>
          <w:szCs w:val="20"/>
        </w:rPr>
        <w:t xml:space="preserve"> versus cyclosporine. Transplantation. </w:t>
      </w:r>
      <w:r w:rsidRPr="009C279A">
        <w:rPr>
          <w:bCs/>
          <w:sz w:val="20"/>
          <w:szCs w:val="20"/>
        </w:rPr>
        <w:t>2002</w:t>
      </w:r>
      <w:r w:rsidRPr="009C279A">
        <w:rPr>
          <w:sz w:val="20"/>
          <w:szCs w:val="20"/>
        </w:rPr>
        <w:t>; 74(8):1070-6.</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proofErr w:type="spellStart"/>
      <w:r w:rsidRPr="009C279A">
        <w:rPr>
          <w:bCs/>
          <w:sz w:val="20"/>
          <w:szCs w:val="20"/>
        </w:rPr>
        <w:t>Pascual</w:t>
      </w:r>
      <w:proofErr w:type="spellEnd"/>
      <w:r w:rsidRPr="009C279A">
        <w:rPr>
          <w:bCs/>
          <w:sz w:val="20"/>
          <w:szCs w:val="20"/>
        </w:rPr>
        <w:t xml:space="preserve"> M, </w:t>
      </w:r>
      <w:proofErr w:type="spellStart"/>
      <w:r w:rsidRPr="009C279A">
        <w:rPr>
          <w:bCs/>
          <w:sz w:val="20"/>
          <w:szCs w:val="20"/>
        </w:rPr>
        <w:t>Theruvath</w:t>
      </w:r>
      <w:proofErr w:type="spellEnd"/>
      <w:r w:rsidRPr="009C279A">
        <w:rPr>
          <w:bCs/>
          <w:sz w:val="20"/>
          <w:szCs w:val="20"/>
        </w:rPr>
        <w:t xml:space="preserve"> T, Kawai T, </w:t>
      </w:r>
      <w:proofErr w:type="spellStart"/>
      <w:r w:rsidRPr="009C279A">
        <w:rPr>
          <w:bCs/>
          <w:sz w:val="20"/>
          <w:szCs w:val="20"/>
        </w:rPr>
        <w:t>Tolkoff</w:t>
      </w:r>
      <w:proofErr w:type="spellEnd"/>
      <w:r w:rsidRPr="009C279A">
        <w:rPr>
          <w:bCs/>
          <w:sz w:val="20"/>
          <w:szCs w:val="20"/>
        </w:rPr>
        <w:t xml:space="preserve">-Rubin N, </w:t>
      </w:r>
      <w:proofErr w:type="spellStart"/>
      <w:r w:rsidRPr="009C279A">
        <w:rPr>
          <w:bCs/>
          <w:sz w:val="20"/>
          <w:szCs w:val="20"/>
        </w:rPr>
        <w:t>Cosimi</w:t>
      </w:r>
      <w:proofErr w:type="spellEnd"/>
      <w:r w:rsidRPr="009C279A">
        <w:rPr>
          <w:bCs/>
          <w:sz w:val="20"/>
          <w:szCs w:val="20"/>
        </w:rPr>
        <w:t xml:space="preserve"> AB:</w:t>
      </w:r>
      <w:r w:rsidRPr="009C279A">
        <w:rPr>
          <w:sz w:val="20"/>
          <w:szCs w:val="20"/>
        </w:rPr>
        <w:t xml:space="preserve"> Strategies to improve long-term outcomes after renal transplantation. N </w:t>
      </w:r>
      <w:proofErr w:type="spellStart"/>
      <w:r w:rsidRPr="009C279A">
        <w:rPr>
          <w:sz w:val="20"/>
          <w:szCs w:val="20"/>
        </w:rPr>
        <w:t>Engl</w:t>
      </w:r>
      <w:proofErr w:type="spellEnd"/>
      <w:r w:rsidRPr="009C279A">
        <w:rPr>
          <w:sz w:val="20"/>
          <w:szCs w:val="20"/>
        </w:rPr>
        <w:t xml:space="preserve"> J Med. </w:t>
      </w:r>
      <w:r w:rsidRPr="009C279A">
        <w:rPr>
          <w:bCs/>
          <w:sz w:val="20"/>
          <w:szCs w:val="20"/>
        </w:rPr>
        <w:t>2002</w:t>
      </w:r>
      <w:r w:rsidRPr="009C279A">
        <w:rPr>
          <w:sz w:val="20"/>
          <w:szCs w:val="20"/>
        </w:rPr>
        <w:t>; 346(8):580-90.</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sz w:val="20"/>
          <w:szCs w:val="20"/>
        </w:rPr>
      </w:pPr>
      <w:r w:rsidRPr="009C279A">
        <w:rPr>
          <w:bCs/>
          <w:sz w:val="20"/>
          <w:szCs w:val="20"/>
        </w:rPr>
        <w:t>El-</w:t>
      </w:r>
      <w:proofErr w:type="spellStart"/>
      <w:r w:rsidRPr="009C279A">
        <w:rPr>
          <w:bCs/>
          <w:sz w:val="20"/>
          <w:szCs w:val="20"/>
        </w:rPr>
        <w:t>Amm</w:t>
      </w:r>
      <w:proofErr w:type="spellEnd"/>
      <w:r w:rsidRPr="009C279A">
        <w:rPr>
          <w:bCs/>
          <w:sz w:val="20"/>
          <w:szCs w:val="20"/>
        </w:rPr>
        <w:t xml:space="preserve"> JM, </w:t>
      </w:r>
      <w:proofErr w:type="spellStart"/>
      <w:r w:rsidRPr="009C279A">
        <w:rPr>
          <w:bCs/>
          <w:sz w:val="20"/>
          <w:szCs w:val="20"/>
        </w:rPr>
        <w:t>Haririan</w:t>
      </w:r>
      <w:proofErr w:type="spellEnd"/>
      <w:r w:rsidRPr="009C279A">
        <w:rPr>
          <w:bCs/>
          <w:sz w:val="20"/>
          <w:szCs w:val="20"/>
        </w:rPr>
        <w:t xml:space="preserve"> A, Crook ED:</w:t>
      </w:r>
      <w:r w:rsidRPr="009C279A">
        <w:rPr>
          <w:sz w:val="20"/>
          <w:szCs w:val="20"/>
        </w:rPr>
        <w:t xml:space="preserve"> The effects of blood pressure and lipid control on kidney allograft outcome. Am J </w:t>
      </w:r>
      <w:proofErr w:type="spellStart"/>
      <w:r w:rsidRPr="009C279A">
        <w:rPr>
          <w:sz w:val="20"/>
          <w:szCs w:val="20"/>
        </w:rPr>
        <w:t>Cardiovasc</w:t>
      </w:r>
      <w:proofErr w:type="spellEnd"/>
      <w:r w:rsidRPr="009C279A">
        <w:rPr>
          <w:sz w:val="20"/>
          <w:szCs w:val="20"/>
        </w:rPr>
        <w:t xml:space="preserve"> Drugs. </w:t>
      </w:r>
      <w:r w:rsidRPr="009C279A">
        <w:rPr>
          <w:bCs/>
          <w:sz w:val="20"/>
          <w:szCs w:val="20"/>
        </w:rPr>
        <w:t>2006</w:t>
      </w:r>
      <w:r w:rsidRPr="009C279A">
        <w:rPr>
          <w:sz w:val="20"/>
          <w:szCs w:val="20"/>
        </w:rPr>
        <w:t>; 6(1):1-7.</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bCs/>
          <w:sz w:val="20"/>
          <w:szCs w:val="20"/>
        </w:rPr>
      </w:pPr>
      <w:r w:rsidRPr="009C279A">
        <w:rPr>
          <w:bCs/>
          <w:sz w:val="20"/>
          <w:szCs w:val="20"/>
        </w:rPr>
        <w:t>Meier-</w:t>
      </w:r>
      <w:proofErr w:type="spellStart"/>
      <w:r w:rsidRPr="009C279A">
        <w:rPr>
          <w:bCs/>
          <w:sz w:val="20"/>
          <w:szCs w:val="20"/>
        </w:rPr>
        <w:t>Kriesche</w:t>
      </w:r>
      <w:proofErr w:type="spellEnd"/>
      <w:r w:rsidRPr="009C279A">
        <w:rPr>
          <w:bCs/>
          <w:sz w:val="20"/>
          <w:szCs w:val="20"/>
        </w:rPr>
        <w:t xml:space="preserve"> HU, </w:t>
      </w:r>
      <w:proofErr w:type="spellStart"/>
      <w:r w:rsidRPr="009C279A">
        <w:rPr>
          <w:bCs/>
          <w:sz w:val="20"/>
          <w:szCs w:val="20"/>
        </w:rPr>
        <w:t>Schold</w:t>
      </w:r>
      <w:proofErr w:type="spellEnd"/>
      <w:r w:rsidRPr="009C279A">
        <w:rPr>
          <w:bCs/>
          <w:sz w:val="20"/>
          <w:szCs w:val="20"/>
        </w:rPr>
        <w:t xml:space="preserve"> JD, </w:t>
      </w:r>
      <w:proofErr w:type="spellStart"/>
      <w:r w:rsidRPr="009C279A">
        <w:rPr>
          <w:bCs/>
          <w:sz w:val="20"/>
          <w:szCs w:val="20"/>
        </w:rPr>
        <w:t>Srinivas</w:t>
      </w:r>
      <w:proofErr w:type="spellEnd"/>
      <w:r w:rsidRPr="009C279A">
        <w:rPr>
          <w:bCs/>
          <w:sz w:val="20"/>
          <w:szCs w:val="20"/>
        </w:rPr>
        <w:t xml:space="preserve"> TR, Kaplan B: </w:t>
      </w:r>
      <w:r w:rsidRPr="009C279A">
        <w:rPr>
          <w:sz w:val="20"/>
          <w:szCs w:val="20"/>
        </w:rPr>
        <w:t xml:space="preserve">Lack of improvement in renal allograft survival despite a marked decrease in acute rejection rates over the most recent era. Am J Transplant. </w:t>
      </w:r>
      <w:r w:rsidRPr="009C279A">
        <w:rPr>
          <w:bCs/>
          <w:sz w:val="20"/>
          <w:szCs w:val="20"/>
        </w:rPr>
        <w:t>2004</w:t>
      </w:r>
      <w:r w:rsidRPr="009C279A">
        <w:rPr>
          <w:sz w:val="20"/>
          <w:szCs w:val="20"/>
        </w:rPr>
        <w:t>; 4: 378-383.</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rStyle w:val="element-citation"/>
          <w:bCs/>
          <w:sz w:val="20"/>
          <w:szCs w:val="20"/>
        </w:rPr>
        <w:t>Böhmig</w:t>
      </w:r>
      <w:proofErr w:type="spellEnd"/>
      <w:r w:rsidRPr="009C279A">
        <w:rPr>
          <w:rStyle w:val="element-citation"/>
          <w:bCs/>
          <w:sz w:val="20"/>
          <w:szCs w:val="20"/>
        </w:rPr>
        <w:t xml:space="preserve"> GA, </w:t>
      </w:r>
      <w:proofErr w:type="spellStart"/>
      <w:r w:rsidRPr="009C279A">
        <w:rPr>
          <w:rStyle w:val="element-citation"/>
          <w:bCs/>
          <w:sz w:val="20"/>
          <w:szCs w:val="20"/>
        </w:rPr>
        <w:t>Regele</w:t>
      </w:r>
      <w:proofErr w:type="spellEnd"/>
      <w:r w:rsidRPr="009C279A">
        <w:rPr>
          <w:rStyle w:val="element-citation"/>
          <w:bCs/>
          <w:sz w:val="20"/>
          <w:szCs w:val="20"/>
        </w:rPr>
        <w:t xml:space="preserve"> H, and </w:t>
      </w:r>
      <w:proofErr w:type="spellStart"/>
      <w:r w:rsidRPr="009C279A">
        <w:rPr>
          <w:rStyle w:val="element-citation"/>
          <w:bCs/>
          <w:sz w:val="20"/>
          <w:szCs w:val="20"/>
        </w:rPr>
        <w:t>Hörl</w:t>
      </w:r>
      <w:proofErr w:type="spellEnd"/>
      <w:r w:rsidRPr="009C279A">
        <w:rPr>
          <w:rStyle w:val="element-citation"/>
          <w:bCs/>
          <w:sz w:val="20"/>
          <w:szCs w:val="20"/>
        </w:rPr>
        <w:t xml:space="preserve"> WH:</w:t>
      </w:r>
      <w:r w:rsidRPr="009C279A">
        <w:rPr>
          <w:rStyle w:val="element-citation"/>
          <w:sz w:val="20"/>
          <w:szCs w:val="20"/>
        </w:rPr>
        <w:t xml:space="preserve"> Protocol biopsies after kidney transplantation. </w:t>
      </w:r>
      <w:r w:rsidRPr="009C279A">
        <w:rPr>
          <w:rStyle w:val="Emphasis"/>
          <w:i w:val="0"/>
          <w:iCs w:val="0"/>
          <w:sz w:val="20"/>
          <w:szCs w:val="20"/>
        </w:rPr>
        <w:t>Transplant International</w:t>
      </w:r>
      <w:r w:rsidRPr="009C279A">
        <w:rPr>
          <w:rStyle w:val="element-citation"/>
          <w:sz w:val="20"/>
          <w:szCs w:val="20"/>
        </w:rPr>
        <w:t xml:space="preserve"> </w:t>
      </w:r>
      <w:r w:rsidRPr="009C279A">
        <w:rPr>
          <w:rStyle w:val="element-citation"/>
          <w:bCs/>
          <w:sz w:val="20"/>
          <w:szCs w:val="20"/>
        </w:rPr>
        <w:t>2005</w:t>
      </w:r>
      <w:r w:rsidRPr="009C279A">
        <w:rPr>
          <w:rStyle w:val="element-citation"/>
          <w:sz w:val="20"/>
          <w:szCs w:val="20"/>
        </w:rPr>
        <w:t>;</w:t>
      </w:r>
      <w:r w:rsidRPr="009C279A">
        <w:rPr>
          <w:rStyle w:val="ref-vol"/>
          <w:sz w:val="20"/>
          <w:szCs w:val="20"/>
        </w:rPr>
        <w:t xml:space="preserve"> 18</w:t>
      </w:r>
      <w:r w:rsidRPr="009C279A">
        <w:rPr>
          <w:rStyle w:val="element-citation"/>
          <w:sz w:val="20"/>
          <w:szCs w:val="20"/>
        </w:rPr>
        <w:t>:131–139.</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Opelz</w:t>
      </w:r>
      <w:proofErr w:type="spellEnd"/>
      <w:r w:rsidRPr="009C279A">
        <w:rPr>
          <w:bCs/>
          <w:sz w:val="20"/>
          <w:szCs w:val="20"/>
        </w:rPr>
        <w:t xml:space="preserve"> G, </w:t>
      </w:r>
      <w:proofErr w:type="spellStart"/>
      <w:r w:rsidRPr="009C279A">
        <w:rPr>
          <w:bCs/>
          <w:sz w:val="20"/>
          <w:szCs w:val="20"/>
        </w:rPr>
        <w:t>Zeier</w:t>
      </w:r>
      <w:proofErr w:type="spellEnd"/>
      <w:r w:rsidRPr="009C279A">
        <w:rPr>
          <w:bCs/>
          <w:sz w:val="20"/>
          <w:szCs w:val="20"/>
        </w:rPr>
        <w:t xml:space="preserve"> M, </w:t>
      </w:r>
      <w:proofErr w:type="spellStart"/>
      <w:r w:rsidRPr="009C279A">
        <w:rPr>
          <w:bCs/>
          <w:sz w:val="20"/>
          <w:szCs w:val="20"/>
        </w:rPr>
        <w:t>Laux</w:t>
      </w:r>
      <w:proofErr w:type="spellEnd"/>
      <w:r w:rsidRPr="009C279A">
        <w:rPr>
          <w:bCs/>
          <w:sz w:val="20"/>
          <w:szCs w:val="20"/>
        </w:rPr>
        <w:t xml:space="preserve"> G, </w:t>
      </w:r>
      <w:proofErr w:type="spellStart"/>
      <w:proofErr w:type="gramStart"/>
      <w:r w:rsidRPr="009C279A">
        <w:rPr>
          <w:bCs/>
          <w:sz w:val="20"/>
          <w:szCs w:val="20"/>
        </w:rPr>
        <w:t>Morath</w:t>
      </w:r>
      <w:proofErr w:type="spellEnd"/>
      <w:proofErr w:type="gramEnd"/>
      <w:r w:rsidRPr="009C279A">
        <w:rPr>
          <w:bCs/>
          <w:sz w:val="20"/>
          <w:szCs w:val="20"/>
        </w:rPr>
        <w:t xml:space="preserve"> C, </w:t>
      </w:r>
      <w:proofErr w:type="spellStart"/>
      <w:r w:rsidRPr="009C279A">
        <w:rPr>
          <w:bCs/>
          <w:sz w:val="20"/>
          <w:szCs w:val="20"/>
        </w:rPr>
        <w:t>Dohler</w:t>
      </w:r>
      <w:proofErr w:type="spellEnd"/>
      <w:r w:rsidRPr="009C279A">
        <w:rPr>
          <w:bCs/>
          <w:sz w:val="20"/>
          <w:szCs w:val="20"/>
        </w:rPr>
        <w:t xml:space="preserve"> B:</w:t>
      </w:r>
      <w:r w:rsidRPr="009C279A">
        <w:rPr>
          <w:sz w:val="20"/>
          <w:szCs w:val="20"/>
        </w:rPr>
        <w:t xml:space="preserve"> No improvement of patient or graft survival in transplant recipients treated with </w:t>
      </w:r>
      <w:proofErr w:type="spellStart"/>
      <w:r w:rsidRPr="009C279A">
        <w:rPr>
          <w:sz w:val="20"/>
          <w:szCs w:val="20"/>
        </w:rPr>
        <w:t>angiotensin</w:t>
      </w:r>
      <w:proofErr w:type="spellEnd"/>
      <w:r w:rsidRPr="009C279A">
        <w:rPr>
          <w:sz w:val="20"/>
          <w:szCs w:val="20"/>
        </w:rPr>
        <w:t xml:space="preserve">-converting enzyme inhibitors or </w:t>
      </w:r>
      <w:proofErr w:type="spellStart"/>
      <w:r w:rsidRPr="009C279A">
        <w:rPr>
          <w:sz w:val="20"/>
          <w:szCs w:val="20"/>
        </w:rPr>
        <w:t>angiotensin</w:t>
      </w:r>
      <w:proofErr w:type="spellEnd"/>
      <w:r w:rsidRPr="009C279A">
        <w:rPr>
          <w:sz w:val="20"/>
          <w:szCs w:val="20"/>
        </w:rPr>
        <w:t xml:space="preserve"> II type 1 receptor blockers: a collaborative transplant study report. J Am Soc </w:t>
      </w:r>
      <w:proofErr w:type="spellStart"/>
      <w:r w:rsidRPr="009C279A">
        <w:rPr>
          <w:sz w:val="20"/>
          <w:szCs w:val="20"/>
        </w:rPr>
        <w:t>Nephrol</w:t>
      </w:r>
      <w:proofErr w:type="spellEnd"/>
      <w:r w:rsidRPr="009C279A">
        <w:rPr>
          <w:sz w:val="20"/>
          <w:szCs w:val="20"/>
        </w:rPr>
        <w:t xml:space="preserve">. </w:t>
      </w:r>
      <w:r w:rsidRPr="009C279A">
        <w:rPr>
          <w:bCs/>
          <w:sz w:val="20"/>
          <w:szCs w:val="20"/>
          <w:lang w:val="es-MX"/>
        </w:rPr>
        <w:t>2006</w:t>
      </w:r>
      <w:r w:rsidRPr="009C279A">
        <w:rPr>
          <w:sz w:val="20"/>
          <w:szCs w:val="20"/>
          <w:lang w:val="es-MX"/>
        </w:rPr>
        <w:t>; 17:3257-62.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sz w:val="20"/>
          <w:szCs w:val="20"/>
        </w:rPr>
      </w:pPr>
      <w:proofErr w:type="spellStart"/>
      <w:r w:rsidRPr="009C279A">
        <w:rPr>
          <w:bCs/>
          <w:sz w:val="20"/>
          <w:szCs w:val="20"/>
        </w:rPr>
        <w:t>Schena</w:t>
      </w:r>
      <w:proofErr w:type="spellEnd"/>
      <w:r w:rsidRPr="009C279A">
        <w:rPr>
          <w:bCs/>
          <w:sz w:val="20"/>
          <w:szCs w:val="20"/>
        </w:rPr>
        <w:t xml:space="preserve"> FP, Pascoe MD, </w:t>
      </w:r>
      <w:proofErr w:type="spellStart"/>
      <w:proofErr w:type="gramStart"/>
      <w:r w:rsidRPr="009C279A">
        <w:rPr>
          <w:bCs/>
          <w:sz w:val="20"/>
          <w:szCs w:val="20"/>
        </w:rPr>
        <w:t>Alberu</w:t>
      </w:r>
      <w:proofErr w:type="spellEnd"/>
      <w:proofErr w:type="gramEnd"/>
      <w:r w:rsidRPr="009C279A">
        <w:rPr>
          <w:bCs/>
          <w:sz w:val="20"/>
          <w:szCs w:val="20"/>
        </w:rPr>
        <w:t xml:space="preserve"> J, </w:t>
      </w:r>
      <w:r w:rsidR="005255E4" w:rsidRPr="009C279A">
        <w:rPr>
          <w:bCs/>
          <w:i/>
          <w:iCs/>
          <w:sz w:val="20"/>
          <w:szCs w:val="20"/>
        </w:rPr>
        <w:t>et al.</w:t>
      </w:r>
      <w:r w:rsidRPr="009C279A">
        <w:rPr>
          <w:bCs/>
          <w:sz w:val="20"/>
          <w:szCs w:val="20"/>
        </w:rPr>
        <w:t>:</w:t>
      </w:r>
      <w:r w:rsidRPr="009C279A">
        <w:rPr>
          <w:sz w:val="20"/>
          <w:szCs w:val="20"/>
        </w:rPr>
        <w:t xml:space="preserve"> Conversion from </w:t>
      </w:r>
      <w:proofErr w:type="spellStart"/>
      <w:r w:rsidRPr="009C279A">
        <w:rPr>
          <w:sz w:val="20"/>
          <w:szCs w:val="20"/>
        </w:rPr>
        <w:t>calcineurin</w:t>
      </w:r>
      <w:proofErr w:type="spellEnd"/>
      <w:r w:rsidRPr="009C279A">
        <w:rPr>
          <w:sz w:val="20"/>
          <w:szCs w:val="20"/>
        </w:rPr>
        <w:t xml:space="preserve"> inhibitors to </w:t>
      </w:r>
      <w:proofErr w:type="spellStart"/>
      <w:r w:rsidRPr="009C279A">
        <w:rPr>
          <w:sz w:val="20"/>
          <w:szCs w:val="20"/>
        </w:rPr>
        <w:t>sirolimus</w:t>
      </w:r>
      <w:proofErr w:type="spellEnd"/>
      <w:r w:rsidRPr="009C279A">
        <w:rPr>
          <w:sz w:val="20"/>
          <w:szCs w:val="20"/>
        </w:rPr>
        <w:t xml:space="preserve"> maintenance therapy in renal allograft recipients: 24-month efficacy and safety results from the CONVERT trial. Transplantation. </w:t>
      </w:r>
      <w:r w:rsidRPr="009C279A">
        <w:rPr>
          <w:bCs/>
          <w:sz w:val="20"/>
          <w:szCs w:val="20"/>
        </w:rPr>
        <w:t>2009</w:t>
      </w:r>
      <w:proofErr w:type="gramStart"/>
      <w:r w:rsidRPr="009C279A">
        <w:rPr>
          <w:sz w:val="20"/>
          <w:szCs w:val="20"/>
        </w:rPr>
        <w:t>;87:233</w:t>
      </w:r>
      <w:proofErr w:type="gramEnd"/>
      <w:r w:rsidRPr="009C279A">
        <w:rPr>
          <w:sz w:val="20"/>
          <w:szCs w:val="20"/>
        </w:rPr>
        <w:t>-42.</w:t>
      </w:r>
    </w:p>
    <w:p w:rsidR="002F62E3" w:rsidRPr="009C279A" w:rsidRDefault="002F62E3" w:rsidP="00302BDD">
      <w:pPr>
        <w:pStyle w:val="NormalWeb"/>
        <w:numPr>
          <w:ilvl w:val="0"/>
          <w:numId w:val="11"/>
        </w:numPr>
        <w:tabs>
          <w:tab w:val="clear" w:pos="720"/>
        </w:tabs>
        <w:snapToGrid w:val="0"/>
        <w:spacing w:before="0" w:beforeAutospacing="0" w:after="0" w:afterAutospacing="0"/>
        <w:ind w:left="425" w:hanging="425"/>
        <w:jc w:val="both"/>
        <w:rPr>
          <w:rFonts w:eastAsia="ScalaLancetPro"/>
          <w:bCs/>
          <w:sz w:val="20"/>
          <w:szCs w:val="20"/>
        </w:rPr>
      </w:pPr>
      <w:r w:rsidRPr="009C279A">
        <w:rPr>
          <w:bCs/>
          <w:sz w:val="20"/>
          <w:szCs w:val="20"/>
          <w:lang w:val="es-MX"/>
        </w:rPr>
        <w:t xml:space="preserve">Mao Q, </w:t>
      </w:r>
      <w:proofErr w:type="spellStart"/>
      <w:r w:rsidRPr="009C279A">
        <w:rPr>
          <w:bCs/>
          <w:sz w:val="20"/>
          <w:szCs w:val="20"/>
          <w:lang w:val="es-MX"/>
        </w:rPr>
        <w:t>Terasaki</w:t>
      </w:r>
      <w:proofErr w:type="spellEnd"/>
      <w:r w:rsidRPr="009C279A">
        <w:rPr>
          <w:bCs/>
          <w:sz w:val="20"/>
          <w:szCs w:val="20"/>
          <w:lang w:val="es-MX"/>
        </w:rPr>
        <w:t xml:space="preserve"> PI, </w:t>
      </w:r>
      <w:proofErr w:type="spellStart"/>
      <w:r w:rsidRPr="009C279A">
        <w:rPr>
          <w:bCs/>
          <w:sz w:val="20"/>
          <w:szCs w:val="20"/>
          <w:lang w:val="es-MX"/>
        </w:rPr>
        <w:t>Cai</w:t>
      </w:r>
      <w:proofErr w:type="spellEnd"/>
      <w:r w:rsidRPr="009C279A">
        <w:rPr>
          <w:bCs/>
          <w:sz w:val="20"/>
          <w:szCs w:val="20"/>
          <w:lang w:val="es-MX"/>
        </w:rPr>
        <w:t xml:space="preserve"> J, </w:t>
      </w:r>
      <w:r w:rsidR="005255E4" w:rsidRPr="009C279A">
        <w:rPr>
          <w:bCs/>
          <w:i/>
          <w:iCs/>
          <w:sz w:val="20"/>
          <w:szCs w:val="20"/>
        </w:rPr>
        <w:t>et al</w:t>
      </w:r>
      <w:proofErr w:type="gramStart"/>
      <w:r w:rsidR="005255E4" w:rsidRPr="009C279A">
        <w:rPr>
          <w:bCs/>
          <w:i/>
          <w:iCs/>
          <w:sz w:val="20"/>
          <w:szCs w:val="20"/>
        </w:rPr>
        <w:t>.</w:t>
      </w:r>
      <w:r w:rsidRPr="009C279A">
        <w:rPr>
          <w:bCs/>
          <w:sz w:val="20"/>
          <w:szCs w:val="20"/>
          <w:lang w:val="es-MX"/>
        </w:rPr>
        <w:t>.</w:t>
      </w:r>
      <w:proofErr w:type="gramEnd"/>
      <w:r w:rsidRPr="009C279A">
        <w:rPr>
          <w:sz w:val="20"/>
          <w:szCs w:val="20"/>
          <w:lang w:val="es-MX"/>
        </w:rPr>
        <w:t xml:space="preserve"> </w:t>
      </w:r>
      <w:r w:rsidRPr="009C279A">
        <w:rPr>
          <w:sz w:val="20"/>
          <w:szCs w:val="20"/>
        </w:rPr>
        <w:t xml:space="preserve">Extremely high association between appearance of HLA antibodies and failure of kidney grafts in a five-year longitudinal study. Am J Transplant. </w:t>
      </w:r>
      <w:r w:rsidRPr="009C279A">
        <w:rPr>
          <w:bCs/>
          <w:sz w:val="20"/>
          <w:szCs w:val="20"/>
        </w:rPr>
        <w:t>2007</w:t>
      </w:r>
      <w:r w:rsidRPr="009C279A">
        <w:rPr>
          <w:sz w:val="20"/>
          <w:szCs w:val="20"/>
        </w:rPr>
        <w:t>; 7:864-71.</w:t>
      </w:r>
    </w:p>
    <w:p w:rsidR="00302BDD" w:rsidRPr="009C279A" w:rsidRDefault="00302BDD" w:rsidP="00302BDD">
      <w:pPr>
        <w:bidi w:val="0"/>
        <w:snapToGrid w:val="0"/>
        <w:ind w:left="425" w:hanging="425"/>
        <w:jc w:val="both"/>
        <w:rPr>
          <w:sz w:val="20"/>
          <w:szCs w:val="20"/>
        </w:rPr>
        <w:sectPr w:rsidR="00302BDD" w:rsidRPr="009C279A" w:rsidSect="009C279A">
          <w:headerReference w:type="default" r:id="rId14"/>
          <w:footerReference w:type="even" r:id="rId15"/>
          <w:footerReference w:type="default" r:id="rId16"/>
          <w:type w:val="continuous"/>
          <w:pgSz w:w="12242" w:h="15842" w:code="1"/>
          <w:pgMar w:top="1440" w:right="1440" w:bottom="1440" w:left="1440" w:header="720" w:footer="720" w:gutter="0"/>
          <w:cols w:num="2" w:space="576"/>
          <w:docGrid w:linePitch="360"/>
        </w:sectPr>
      </w:pPr>
    </w:p>
    <w:p w:rsidR="00302BDD" w:rsidRPr="009C279A" w:rsidRDefault="00302BDD" w:rsidP="00302BDD">
      <w:pPr>
        <w:bidi w:val="0"/>
        <w:snapToGrid w:val="0"/>
        <w:ind w:left="425" w:hanging="425"/>
        <w:jc w:val="both"/>
        <w:rPr>
          <w:sz w:val="20"/>
          <w:szCs w:val="20"/>
        </w:rPr>
      </w:pPr>
    </w:p>
    <w:p w:rsidR="00EA0BB9" w:rsidRPr="009C279A" w:rsidRDefault="00EA0BB9" w:rsidP="00302BDD">
      <w:pPr>
        <w:bidi w:val="0"/>
        <w:snapToGrid w:val="0"/>
        <w:ind w:left="425" w:hanging="425"/>
        <w:jc w:val="both"/>
        <w:rPr>
          <w:sz w:val="20"/>
          <w:szCs w:val="20"/>
          <w:lang w:eastAsia="zh-CN"/>
        </w:rPr>
      </w:pPr>
    </w:p>
    <w:p w:rsidR="00322D12" w:rsidRPr="009C279A" w:rsidRDefault="00EA0BB9" w:rsidP="00302BDD">
      <w:pPr>
        <w:bidi w:val="0"/>
        <w:snapToGrid w:val="0"/>
        <w:ind w:left="425" w:hanging="425"/>
        <w:jc w:val="both"/>
        <w:rPr>
          <w:sz w:val="20"/>
          <w:szCs w:val="20"/>
        </w:rPr>
      </w:pPr>
      <w:r w:rsidRPr="009C279A">
        <w:rPr>
          <w:sz w:val="20"/>
          <w:szCs w:val="20"/>
        </w:rPr>
        <w:t>7/27/2015</w:t>
      </w:r>
    </w:p>
    <w:sectPr w:rsidR="00322D12" w:rsidRPr="009C279A" w:rsidSect="00454FA0">
      <w:headerReference w:type="default" r:id="rId17"/>
      <w:footerReference w:type="even" r:id="rId18"/>
      <w:footerReference w:type="default" r:id="rId19"/>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BE2" w:rsidRDefault="007F5BE2">
      <w:r>
        <w:separator/>
      </w:r>
    </w:p>
  </w:endnote>
  <w:endnote w:type="continuationSeparator" w:id="0">
    <w:p w:rsidR="007F5BE2" w:rsidRDefault="007F5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calaLancetPro">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DD" w:rsidRDefault="002A132F" w:rsidP="009B7BA7">
    <w:pPr>
      <w:pStyle w:val="Footer"/>
      <w:framePr w:wrap="around" w:vAnchor="text" w:hAnchor="text" w:xAlign="center" w:y="1"/>
      <w:rPr>
        <w:rStyle w:val="PageNumber"/>
      </w:rPr>
    </w:pPr>
    <w:r>
      <w:rPr>
        <w:rStyle w:val="PageNumber"/>
        <w:rtl/>
      </w:rPr>
      <w:fldChar w:fldCharType="begin"/>
    </w:r>
    <w:r w:rsidR="00302BDD">
      <w:rPr>
        <w:rStyle w:val="PageNumber"/>
      </w:rPr>
      <w:instrText xml:space="preserve">PAGE  </w:instrText>
    </w:r>
    <w:r>
      <w:rPr>
        <w:rStyle w:val="PageNumber"/>
        <w:rtl/>
      </w:rPr>
      <w:fldChar w:fldCharType="end"/>
    </w:r>
  </w:p>
  <w:p w:rsidR="00302BDD" w:rsidRDefault="00302B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DD" w:rsidRPr="00EA0BB9" w:rsidRDefault="002A132F" w:rsidP="00EA0BB9">
    <w:pPr>
      <w:bidi w:val="0"/>
      <w:jc w:val="center"/>
      <w:rPr>
        <w:sz w:val="20"/>
      </w:rPr>
    </w:pPr>
    <w:r w:rsidRPr="00EA0BB9">
      <w:rPr>
        <w:sz w:val="20"/>
      </w:rPr>
      <w:fldChar w:fldCharType="begin"/>
    </w:r>
    <w:r w:rsidR="00302BDD" w:rsidRPr="00EA0BB9">
      <w:rPr>
        <w:sz w:val="20"/>
      </w:rPr>
      <w:instrText xml:space="preserve"> page </w:instrText>
    </w:r>
    <w:r w:rsidRPr="00EA0BB9">
      <w:rPr>
        <w:sz w:val="20"/>
      </w:rPr>
      <w:fldChar w:fldCharType="separate"/>
    </w:r>
    <w:r w:rsidR="009C279A">
      <w:rPr>
        <w:noProof/>
        <w:sz w:val="20"/>
      </w:rPr>
      <w:t>79</w:t>
    </w:r>
    <w:r w:rsidRPr="00EA0BB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DD" w:rsidRDefault="002A132F" w:rsidP="009B7BA7">
    <w:pPr>
      <w:pStyle w:val="Footer"/>
      <w:framePr w:wrap="around" w:vAnchor="text" w:hAnchor="text" w:xAlign="center" w:y="1"/>
      <w:rPr>
        <w:rStyle w:val="PageNumber"/>
      </w:rPr>
    </w:pPr>
    <w:r>
      <w:rPr>
        <w:rStyle w:val="PageNumber"/>
        <w:rtl/>
      </w:rPr>
      <w:fldChar w:fldCharType="begin"/>
    </w:r>
    <w:r w:rsidR="00302BDD">
      <w:rPr>
        <w:rStyle w:val="PageNumber"/>
      </w:rPr>
      <w:instrText xml:space="preserve">PAGE  </w:instrText>
    </w:r>
    <w:r>
      <w:rPr>
        <w:rStyle w:val="PageNumber"/>
        <w:rtl/>
      </w:rPr>
      <w:fldChar w:fldCharType="end"/>
    </w:r>
  </w:p>
  <w:p w:rsidR="00302BDD" w:rsidRDefault="00302BD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DD" w:rsidRPr="00EA0BB9" w:rsidRDefault="002A132F" w:rsidP="00EA0BB9">
    <w:pPr>
      <w:bidi w:val="0"/>
      <w:jc w:val="center"/>
      <w:rPr>
        <w:sz w:val="20"/>
      </w:rPr>
    </w:pPr>
    <w:r w:rsidRPr="00EA0BB9">
      <w:rPr>
        <w:sz w:val="20"/>
      </w:rPr>
      <w:fldChar w:fldCharType="begin"/>
    </w:r>
    <w:r w:rsidR="00302BDD" w:rsidRPr="00EA0BB9">
      <w:rPr>
        <w:sz w:val="20"/>
      </w:rPr>
      <w:instrText xml:space="preserve"> page </w:instrText>
    </w:r>
    <w:r w:rsidRPr="00EA0BB9">
      <w:rPr>
        <w:sz w:val="20"/>
      </w:rPr>
      <w:fldChar w:fldCharType="separate"/>
    </w:r>
    <w:r w:rsidR="009C279A">
      <w:rPr>
        <w:noProof/>
        <w:sz w:val="20"/>
      </w:rPr>
      <w:t>90</w:t>
    </w:r>
    <w:r w:rsidRPr="00EA0BB9">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E0" w:rsidRDefault="002A132F" w:rsidP="009B7BA7">
    <w:pPr>
      <w:pStyle w:val="Footer"/>
      <w:framePr w:wrap="around" w:vAnchor="text" w:hAnchor="text" w:xAlign="center" w:y="1"/>
      <w:rPr>
        <w:rStyle w:val="PageNumber"/>
      </w:rPr>
    </w:pPr>
    <w:r>
      <w:rPr>
        <w:rStyle w:val="PageNumber"/>
        <w:rtl/>
      </w:rPr>
      <w:fldChar w:fldCharType="begin"/>
    </w:r>
    <w:r w:rsidR="006D75E0">
      <w:rPr>
        <w:rStyle w:val="PageNumber"/>
      </w:rPr>
      <w:instrText xml:space="preserve">PAGE  </w:instrText>
    </w:r>
    <w:r>
      <w:rPr>
        <w:rStyle w:val="PageNumber"/>
        <w:rtl/>
      </w:rPr>
      <w:fldChar w:fldCharType="end"/>
    </w:r>
  </w:p>
  <w:p w:rsidR="006D75E0" w:rsidRDefault="006D75E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B9" w:rsidRPr="00EA0BB9" w:rsidRDefault="002A132F" w:rsidP="00EA0BB9">
    <w:pPr>
      <w:bidi w:val="0"/>
      <w:jc w:val="center"/>
      <w:rPr>
        <w:sz w:val="20"/>
      </w:rPr>
    </w:pPr>
    <w:r w:rsidRPr="00EA0BB9">
      <w:rPr>
        <w:sz w:val="20"/>
      </w:rPr>
      <w:fldChar w:fldCharType="begin"/>
    </w:r>
    <w:r w:rsidR="00EA0BB9" w:rsidRPr="00EA0BB9">
      <w:rPr>
        <w:sz w:val="20"/>
      </w:rPr>
      <w:instrText xml:space="preserve"> page </w:instrText>
    </w:r>
    <w:r w:rsidRPr="00EA0BB9">
      <w:rPr>
        <w:sz w:val="20"/>
      </w:rPr>
      <w:fldChar w:fldCharType="separate"/>
    </w:r>
    <w:r w:rsidR="00302BDD">
      <w:rPr>
        <w:noProof/>
        <w:sz w:val="20"/>
      </w:rPr>
      <w:t>13</w:t>
    </w:r>
    <w:r w:rsidRPr="00EA0BB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BE2" w:rsidRDefault="007F5BE2">
      <w:r>
        <w:separator/>
      </w:r>
    </w:p>
  </w:footnote>
  <w:footnote w:type="continuationSeparator" w:id="0">
    <w:p w:rsidR="007F5BE2" w:rsidRDefault="007F5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DD" w:rsidRPr="00EA0BB9" w:rsidRDefault="00302BDD" w:rsidP="00EA0BB9">
    <w:pPr>
      <w:pBdr>
        <w:bottom w:val="thinThickMediumGap" w:sz="12" w:space="1" w:color="auto"/>
      </w:pBdr>
      <w:tabs>
        <w:tab w:val="left" w:pos="851"/>
        <w:tab w:val="right" w:pos="8364"/>
      </w:tabs>
      <w:bidi w:val="0"/>
      <w:adjustRightInd w:val="0"/>
      <w:snapToGrid w:val="0"/>
      <w:jc w:val="both"/>
      <w:rPr>
        <w:sz w:val="20"/>
        <w:szCs w:val="20"/>
      </w:rPr>
    </w:pPr>
    <w:r w:rsidRPr="00EA0BB9">
      <w:rPr>
        <w:rFonts w:hint="eastAsia"/>
        <w:iCs/>
        <w:color w:val="000000"/>
        <w:sz w:val="20"/>
        <w:szCs w:val="20"/>
      </w:rPr>
      <w:tab/>
    </w:r>
    <w:r w:rsidRPr="00EA0BB9">
      <w:rPr>
        <w:sz w:val="20"/>
        <w:szCs w:val="20"/>
      </w:rPr>
      <w:t>Nature and Science 201</w:t>
    </w:r>
    <w:r w:rsidRPr="00EA0BB9">
      <w:rPr>
        <w:rFonts w:hint="eastAsia"/>
        <w:sz w:val="20"/>
        <w:szCs w:val="20"/>
      </w:rPr>
      <w:t>5</w:t>
    </w:r>
    <w:proofErr w:type="gramStart"/>
    <w:r w:rsidRPr="00EA0BB9">
      <w:rPr>
        <w:sz w:val="20"/>
        <w:szCs w:val="20"/>
      </w:rPr>
      <w:t>;1</w:t>
    </w:r>
    <w:r w:rsidRPr="00EA0BB9">
      <w:rPr>
        <w:rFonts w:hint="eastAsia"/>
        <w:sz w:val="20"/>
        <w:szCs w:val="20"/>
      </w:rPr>
      <w:t>3</w:t>
    </w:r>
    <w:proofErr w:type="gramEnd"/>
    <w:r w:rsidRPr="00EA0BB9">
      <w:rPr>
        <w:sz w:val="20"/>
        <w:szCs w:val="20"/>
      </w:rPr>
      <w:t>(</w:t>
    </w:r>
    <w:r w:rsidRPr="00EA0BB9">
      <w:rPr>
        <w:rFonts w:hint="eastAsia"/>
        <w:sz w:val="20"/>
        <w:szCs w:val="20"/>
      </w:rPr>
      <w:t>8)</w:t>
    </w:r>
    <w:r w:rsidRPr="00EA0BB9">
      <w:rPr>
        <w:color w:val="000000"/>
        <w:sz w:val="20"/>
        <w:szCs w:val="20"/>
      </w:rPr>
      <w:t xml:space="preserve"> </w:t>
    </w:r>
    <w:r w:rsidRPr="00EA0BB9">
      <w:rPr>
        <w:rFonts w:hint="eastAsia"/>
        <w:color w:val="000000"/>
        <w:sz w:val="20"/>
        <w:szCs w:val="20"/>
      </w:rPr>
      <w:tab/>
    </w:r>
    <w:r w:rsidRPr="00EA0BB9">
      <w:rPr>
        <w:color w:val="000000"/>
        <w:sz w:val="20"/>
        <w:szCs w:val="20"/>
      </w:rPr>
      <w:t xml:space="preserve"> </w:t>
    </w:r>
    <w:hyperlink r:id="rId1" w:history="1">
      <w:r w:rsidRPr="00EA0BB9">
        <w:rPr>
          <w:rStyle w:val="Hyperlink"/>
          <w:sz w:val="20"/>
          <w:szCs w:val="20"/>
        </w:rPr>
        <w:t>http://www.sciencepub.net/nature</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BDD" w:rsidRPr="00EA0BB9" w:rsidRDefault="00302BDD" w:rsidP="00EA0BB9">
    <w:pPr>
      <w:pBdr>
        <w:bottom w:val="thinThickMediumGap" w:sz="12" w:space="1" w:color="auto"/>
      </w:pBdr>
      <w:tabs>
        <w:tab w:val="left" w:pos="851"/>
        <w:tab w:val="right" w:pos="8364"/>
      </w:tabs>
      <w:bidi w:val="0"/>
      <w:adjustRightInd w:val="0"/>
      <w:snapToGrid w:val="0"/>
      <w:jc w:val="both"/>
      <w:rPr>
        <w:sz w:val="20"/>
        <w:szCs w:val="20"/>
      </w:rPr>
    </w:pPr>
    <w:r w:rsidRPr="00EA0BB9">
      <w:rPr>
        <w:rFonts w:hint="eastAsia"/>
        <w:iCs/>
        <w:color w:val="000000"/>
        <w:sz w:val="20"/>
        <w:szCs w:val="20"/>
      </w:rPr>
      <w:tab/>
    </w:r>
    <w:r w:rsidRPr="00EA0BB9">
      <w:rPr>
        <w:sz w:val="20"/>
        <w:szCs w:val="20"/>
      </w:rPr>
      <w:t>Nature and Science 201</w:t>
    </w:r>
    <w:r w:rsidRPr="00EA0BB9">
      <w:rPr>
        <w:rFonts w:hint="eastAsia"/>
        <w:sz w:val="20"/>
        <w:szCs w:val="20"/>
      </w:rPr>
      <w:t>5</w:t>
    </w:r>
    <w:proofErr w:type="gramStart"/>
    <w:r w:rsidRPr="00EA0BB9">
      <w:rPr>
        <w:sz w:val="20"/>
        <w:szCs w:val="20"/>
      </w:rPr>
      <w:t>;1</w:t>
    </w:r>
    <w:r w:rsidRPr="00EA0BB9">
      <w:rPr>
        <w:rFonts w:hint="eastAsia"/>
        <w:sz w:val="20"/>
        <w:szCs w:val="20"/>
      </w:rPr>
      <w:t>3</w:t>
    </w:r>
    <w:proofErr w:type="gramEnd"/>
    <w:r w:rsidRPr="00EA0BB9">
      <w:rPr>
        <w:sz w:val="20"/>
        <w:szCs w:val="20"/>
      </w:rPr>
      <w:t>(</w:t>
    </w:r>
    <w:r w:rsidRPr="00EA0BB9">
      <w:rPr>
        <w:rFonts w:hint="eastAsia"/>
        <w:sz w:val="20"/>
        <w:szCs w:val="20"/>
      </w:rPr>
      <w:t>8)</w:t>
    </w:r>
    <w:r w:rsidRPr="00EA0BB9">
      <w:rPr>
        <w:color w:val="000000"/>
        <w:sz w:val="20"/>
        <w:szCs w:val="20"/>
      </w:rPr>
      <w:t xml:space="preserve"> </w:t>
    </w:r>
    <w:r w:rsidRPr="00EA0BB9">
      <w:rPr>
        <w:rFonts w:hint="eastAsia"/>
        <w:color w:val="000000"/>
        <w:sz w:val="20"/>
        <w:szCs w:val="20"/>
      </w:rPr>
      <w:tab/>
    </w:r>
    <w:r w:rsidRPr="00EA0BB9">
      <w:rPr>
        <w:color w:val="000000"/>
        <w:sz w:val="20"/>
        <w:szCs w:val="20"/>
      </w:rPr>
      <w:t xml:space="preserve"> </w:t>
    </w:r>
    <w:hyperlink r:id="rId1" w:history="1">
      <w:r w:rsidRPr="00EA0BB9">
        <w:rPr>
          <w:rStyle w:val="Hyperlink"/>
          <w:sz w:val="20"/>
          <w:szCs w:val="20"/>
        </w:rPr>
        <w:t>http://www.sciencepub.net/nature</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BB9" w:rsidRPr="00EA0BB9" w:rsidRDefault="00EA0BB9" w:rsidP="00EA0BB9">
    <w:pPr>
      <w:pBdr>
        <w:bottom w:val="thinThickMediumGap" w:sz="12" w:space="1" w:color="auto"/>
      </w:pBdr>
      <w:tabs>
        <w:tab w:val="left" w:pos="851"/>
        <w:tab w:val="right" w:pos="8364"/>
      </w:tabs>
      <w:bidi w:val="0"/>
      <w:adjustRightInd w:val="0"/>
      <w:snapToGrid w:val="0"/>
      <w:jc w:val="both"/>
      <w:rPr>
        <w:sz w:val="20"/>
        <w:szCs w:val="20"/>
      </w:rPr>
    </w:pPr>
    <w:r w:rsidRPr="00EA0BB9">
      <w:rPr>
        <w:rFonts w:hint="eastAsia"/>
        <w:iCs/>
        <w:color w:val="000000"/>
        <w:sz w:val="20"/>
        <w:szCs w:val="20"/>
      </w:rPr>
      <w:tab/>
    </w:r>
    <w:r w:rsidRPr="00EA0BB9">
      <w:rPr>
        <w:sz w:val="20"/>
        <w:szCs w:val="20"/>
      </w:rPr>
      <w:t>Nature and Science 201</w:t>
    </w:r>
    <w:r w:rsidRPr="00EA0BB9">
      <w:rPr>
        <w:rFonts w:hint="eastAsia"/>
        <w:sz w:val="20"/>
        <w:szCs w:val="20"/>
      </w:rPr>
      <w:t>5</w:t>
    </w:r>
    <w:proofErr w:type="gramStart"/>
    <w:r w:rsidRPr="00EA0BB9">
      <w:rPr>
        <w:sz w:val="20"/>
        <w:szCs w:val="20"/>
      </w:rPr>
      <w:t>;1</w:t>
    </w:r>
    <w:r w:rsidRPr="00EA0BB9">
      <w:rPr>
        <w:rFonts w:hint="eastAsia"/>
        <w:sz w:val="20"/>
        <w:szCs w:val="20"/>
      </w:rPr>
      <w:t>3</w:t>
    </w:r>
    <w:proofErr w:type="gramEnd"/>
    <w:r w:rsidRPr="00EA0BB9">
      <w:rPr>
        <w:sz w:val="20"/>
        <w:szCs w:val="20"/>
      </w:rPr>
      <w:t>(</w:t>
    </w:r>
    <w:r w:rsidRPr="00EA0BB9">
      <w:rPr>
        <w:rFonts w:hint="eastAsia"/>
        <w:sz w:val="20"/>
        <w:szCs w:val="20"/>
      </w:rPr>
      <w:t>8)</w:t>
    </w:r>
    <w:r w:rsidRPr="00EA0BB9">
      <w:rPr>
        <w:color w:val="000000"/>
        <w:sz w:val="20"/>
        <w:szCs w:val="20"/>
      </w:rPr>
      <w:t xml:space="preserve"> </w:t>
    </w:r>
    <w:r w:rsidRPr="00EA0BB9">
      <w:rPr>
        <w:rFonts w:hint="eastAsia"/>
        <w:color w:val="000000"/>
        <w:sz w:val="20"/>
        <w:szCs w:val="20"/>
      </w:rPr>
      <w:tab/>
    </w:r>
    <w:r w:rsidRPr="00EA0BB9">
      <w:rPr>
        <w:color w:val="000000"/>
        <w:sz w:val="20"/>
        <w:szCs w:val="20"/>
      </w:rPr>
      <w:t xml:space="preserve"> </w:t>
    </w:r>
    <w:hyperlink r:id="rId1" w:history="1">
      <w:r w:rsidRPr="00EA0BB9">
        <w:rPr>
          <w:rStyle w:val="Hyperlink"/>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AA1"/>
    <w:multiLevelType w:val="hybridMultilevel"/>
    <w:tmpl w:val="EA4C0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01420"/>
    <w:multiLevelType w:val="hybridMultilevel"/>
    <w:tmpl w:val="6242F49A"/>
    <w:lvl w:ilvl="0" w:tplc="04090015">
      <w:start w:val="1"/>
      <w:numFmt w:val="upperLetter"/>
      <w:lvlText w:val="%1."/>
      <w:lvlJc w:val="left"/>
      <w:pPr>
        <w:ind w:left="1260" w:hanging="360"/>
      </w:pPr>
    </w:lvl>
    <w:lvl w:ilvl="1" w:tplc="04090001">
      <w:start w:val="1"/>
      <w:numFmt w:val="bullet"/>
      <w:lvlText w:val=""/>
      <w:lvlJc w:val="left"/>
      <w:pPr>
        <w:tabs>
          <w:tab w:val="num" w:pos="2070"/>
        </w:tabs>
        <w:ind w:left="2070" w:hanging="360"/>
      </w:pPr>
      <w:rPr>
        <w:rFonts w:ascii="Symbol" w:hAnsi="Symbo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9035EB9"/>
    <w:multiLevelType w:val="hybridMultilevel"/>
    <w:tmpl w:val="341A2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4C5CA7"/>
    <w:multiLevelType w:val="hybridMultilevel"/>
    <w:tmpl w:val="60CE4D1C"/>
    <w:lvl w:ilvl="0" w:tplc="80047CA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BB771A"/>
    <w:multiLevelType w:val="hybridMultilevel"/>
    <w:tmpl w:val="F2A2F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C453FC"/>
    <w:multiLevelType w:val="hybridMultilevel"/>
    <w:tmpl w:val="76621DE2"/>
    <w:lvl w:ilvl="0" w:tplc="04090013">
      <w:start w:val="1"/>
      <w:numFmt w:val="upperRoman"/>
      <w:lvlText w:val="%1."/>
      <w:lvlJc w:val="right"/>
      <w:pPr>
        <w:ind w:left="720" w:hanging="360"/>
      </w:pPr>
      <w:rPr>
        <w:b/>
        <w:bCs/>
      </w:rPr>
    </w:lvl>
    <w:lvl w:ilvl="1" w:tplc="04090001">
      <w:start w:val="1"/>
      <w:numFmt w:val="bullet"/>
      <w:lvlText w:val=""/>
      <w:lvlJc w:val="left"/>
      <w:pPr>
        <w:tabs>
          <w:tab w:val="num" w:pos="1440"/>
        </w:tabs>
        <w:ind w:left="1440" w:hanging="360"/>
      </w:pPr>
      <w:rPr>
        <w:rFonts w:ascii="Symbol" w:hAnsi="Symbol"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DC755C"/>
    <w:multiLevelType w:val="hybridMultilevel"/>
    <w:tmpl w:val="24D8DCD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49DF3E8C"/>
    <w:multiLevelType w:val="hybridMultilevel"/>
    <w:tmpl w:val="7BCCD420"/>
    <w:lvl w:ilvl="0" w:tplc="CB365432">
      <w:start w:val="1"/>
      <w:numFmt w:val="decimal"/>
      <w:lvlText w:val="%1)"/>
      <w:lvlJc w:val="left"/>
      <w:pPr>
        <w:ind w:left="9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E60FB7"/>
    <w:multiLevelType w:val="hybridMultilevel"/>
    <w:tmpl w:val="320EB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434C8E"/>
    <w:multiLevelType w:val="hybridMultilevel"/>
    <w:tmpl w:val="454A9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3E6ACC"/>
    <w:multiLevelType w:val="hybridMultilevel"/>
    <w:tmpl w:val="A24E1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0"/>
  </w:num>
  <w:num w:numId="4">
    <w:abstractNumId w:val="1"/>
  </w:num>
  <w:num w:numId="5">
    <w:abstractNumId w:val="9"/>
  </w:num>
  <w:num w:numId="6">
    <w:abstractNumId w:val="0"/>
  </w:num>
  <w:num w:numId="7">
    <w:abstractNumId w:val="2"/>
  </w:num>
  <w:num w:numId="8">
    <w:abstractNumId w:val="5"/>
  </w:num>
  <w:num w:numId="9">
    <w:abstractNumId w:val="7"/>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1AD3"/>
    <w:rsid w:val="000147AE"/>
    <w:rsid w:val="0002092D"/>
    <w:rsid w:val="00025F7B"/>
    <w:rsid w:val="00041441"/>
    <w:rsid w:val="00060149"/>
    <w:rsid w:val="00064750"/>
    <w:rsid w:val="0006720A"/>
    <w:rsid w:val="000723BC"/>
    <w:rsid w:val="00095636"/>
    <w:rsid w:val="00096210"/>
    <w:rsid w:val="00097BA3"/>
    <w:rsid w:val="000A7E14"/>
    <w:rsid w:val="000D4132"/>
    <w:rsid w:val="000E27E9"/>
    <w:rsid w:val="00116270"/>
    <w:rsid w:val="00120415"/>
    <w:rsid w:val="0012270C"/>
    <w:rsid w:val="001402A0"/>
    <w:rsid w:val="00155269"/>
    <w:rsid w:val="00163013"/>
    <w:rsid w:val="001644B0"/>
    <w:rsid w:val="00170E9F"/>
    <w:rsid w:val="001734D0"/>
    <w:rsid w:val="00176916"/>
    <w:rsid w:val="00195524"/>
    <w:rsid w:val="0019755F"/>
    <w:rsid w:val="001A0C87"/>
    <w:rsid w:val="0020404E"/>
    <w:rsid w:val="002055E4"/>
    <w:rsid w:val="002075AE"/>
    <w:rsid w:val="0020787D"/>
    <w:rsid w:val="002550C4"/>
    <w:rsid w:val="00267590"/>
    <w:rsid w:val="00291A79"/>
    <w:rsid w:val="002A132F"/>
    <w:rsid w:val="002A7D95"/>
    <w:rsid w:val="002B45E5"/>
    <w:rsid w:val="002B6B44"/>
    <w:rsid w:val="002F62E3"/>
    <w:rsid w:val="00302BDD"/>
    <w:rsid w:val="00303873"/>
    <w:rsid w:val="00304EE5"/>
    <w:rsid w:val="00310A95"/>
    <w:rsid w:val="00316E89"/>
    <w:rsid w:val="00322D12"/>
    <w:rsid w:val="003A3213"/>
    <w:rsid w:val="00407C92"/>
    <w:rsid w:val="004301C1"/>
    <w:rsid w:val="004317CB"/>
    <w:rsid w:val="00434A33"/>
    <w:rsid w:val="00440CF8"/>
    <w:rsid w:val="00452991"/>
    <w:rsid w:val="00454FA0"/>
    <w:rsid w:val="004734F3"/>
    <w:rsid w:val="00473C27"/>
    <w:rsid w:val="004B2121"/>
    <w:rsid w:val="004B441F"/>
    <w:rsid w:val="0050134C"/>
    <w:rsid w:val="005039B4"/>
    <w:rsid w:val="005255E4"/>
    <w:rsid w:val="00526311"/>
    <w:rsid w:val="00531DC0"/>
    <w:rsid w:val="005438BF"/>
    <w:rsid w:val="00545CE7"/>
    <w:rsid w:val="00575CAE"/>
    <w:rsid w:val="00587E89"/>
    <w:rsid w:val="005F0361"/>
    <w:rsid w:val="005F5909"/>
    <w:rsid w:val="00635D13"/>
    <w:rsid w:val="0064555C"/>
    <w:rsid w:val="0065526C"/>
    <w:rsid w:val="00691311"/>
    <w:rsid w:val="006A1865"/>
    <w:rsid w:val="006D75E0"/>
    <w:rsid w:val="006F2A54"/>
    <w:rsid w:val="007A1AB0"/>
    <w:rsid w:val="007A540D"/>
    <w:rsid w:val="007B48A2"/>
    <w:rsid w:val="007B7B04"/>
    <w:rsid w:val="007C3726"/>
    <w:rsid w:val="007D0CF6"/>
    <w:rsid w:val="007E0258"/>
    <w:rsid w:val="007E728F"/>
    <w:rsid w:val="007F5BE2"/>
    <w:rsid w:val="00804B66"/>
    <w:rsid w:val="00823FF6"/>
    <w:rsid w:val="00832634"/>
    <w:rsid w:val="00841F0B"/>
    <w:rsid w:val="00842567"/>
    <w:rsid w:val="00842A26"/>
    <w:rsid w:val="008453CD"/>
    <w:rsid w:val="008616CB"/>
    <w:rsid w:val="008630E0"/>
    <w:rsid w:val="00863AD4"/>
    <w:rsid w:val="008677BB"/>
    <w:rsid w:val="00873C71"/>
    <w:rsid w:val="0088043A"/>
    <w:rsid w:val="00893F67"/>
    <w:rsid w:val="008A20A1"/>
    <w:rsid w:val="008C2430"/>
    <w:rsid w:val="008D0F31"/>
    <w:rsid w:val="008F4AB7"/>
    <w:rsid w:val="00933B78"/>
    <w:rsid w:val="00937B0A"/>
    <w:rsid w:val="00975959"/>
    <w:rsid w:val="00981A14"/>
    <w:rsid w:val="009952CB"/>
    <w:rsid w:val="009B7BA7"/>
    <w:rsid w:val="009C279A"/>
    <w:rsid w:val="009E5719"/>
    <w:rsid w:val="009F2F6D"/>
    <w:rsid w:val="009F4A9B"/>
    <w:rsid w:val="00A2797E"/>
    <w:rsid w:val="00A35C15"/>
    <w:rsid w:val="00A67492"/>
    <w:rsid w:val="00A708E2"/>
    <w:rsid w:val="00A73C68"/>
    <w:rsid w:val="00A85D2F"/>
    <w:rsid w:val="00AA54B2"/>
    <w:rsid w:val="00AB07CA"/>
    <w:rsid w:val="00AB2061"/>
    <w:rsid w:val="00AC3012"/>
    <w:rsid w:val="00AE1E6F"/>
    <w:rsid w:val="00B0217C"/>
    <w:rsid w:val="00B14A9D"/>
    <w:rsid w:val="00B50D56"/>
    <w:rsid w:val="00B56966"/>
    <w:rsid w:val="00B94628"/>
    <w:rsid w:val="00BA209B"/>
    <w:rsid w:val="00BB70AC"/>
    <w:rsid w:val="00BC3588"/>
    <w:rsid w:val="00BD4039"/>
    <w:rsid w:val="00C11538"/>
    <w:rsid w:val="00C1255B"/>
    <w:rsid w:val="00C3654C"/>
    <w:rsid w:val="00C54320"/>
    <w:rsid w:val="00C54764"/>
    <w:rsid w:val="00C62A7E"/>
    <w:rsid w:val="00C64B8E"/>
    <w:rsid w:val="00C72AF9"/>
    <w:rsid w:val="00C80ADB"/>
    <w:rsid w:val="00C87648"/>
    <w:rsid w:val="00CA6BC1"/>
    <w:rsid w:val="00CB0A94"/>
    <w:rsid w:val="00CC1AD3"/>
    <w:rsid w:val="00CC1DFB"/>
    <w:rsid w:val="00CC6F3A"/>
    <w:rsid w:val="00CE59C8"/>
    <w:rsid w:val="00D0352B"/>
    <w:rsid w:val="00D07C5E"/>
    <w:rsid w:val="00D07C60"/>
    <w:rsid w:val="00D13F33"/>
    <w:rsid w:val="00D326F4"/>
    <w:rsid w:val="00D40DAB"/>
    <w:rsid w:val="00D553CD"/>
    <w:rsid w:val="00D5635B"/>
    <w:rsid w:val="00D83F59"/>
    <w:rsid w:val="00DA77EF"/>
    <w:rsid w:val="00DB7FDF"/>
    <w:rsid w:val="00DD0DC0"/>
    <w:rsid w:val="00DF743F"/>
    <w:rsid w:val="00E57C87"/>
    <w:rsid w:val="00E745DA"/>
    <w:rsid w:val="00E96D4F"/>
    <w:rsid w:val="00EA0BB9"/>
    <w:rsid w:val="00ED60AF"/>
    <w:rsid w:val="00EF7340"/>
    <w:rsid w:val="00F160B0"/>
    <w:rsid w:val="00F35E58"/>
    <w:rsid w:val="00F4482A"/>
    <w:rsid w:val="00F61DC4"/>
    <w:rsid w:val="00F840F8"/>
    <w:rsid w:val="00F85965"/>
    <w:rsid w:val="00F9552D"/>
    <w:rsid w:val="00FD0563"/>
    <w:rsid w:val="00FE2F7F"/>
    <w:rsid w:val="00FF05AC"/>
    <w:rsid w:val="00FF63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1AD3"/>
    <w:pPr>
      <w:bidi/>
    </w:pPr>
    <w:rPr>
      <w:sz w:val="24"/>
      <w:szCs w:val="24"/>
      <w:lang w:eastAsia="en-US"/>
    </w:rPr>
  </w:style>
  <w:style w:type="paragraph" w:styleId="Heading3">
    <w:name w:val="heading 3"/>
    <w:basedOn w:val="Normal"/>
    <w:next w:val="Normal"/>
    <w:qFormat/>
    <w:rsid w:val="00A279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524"/>
    <w:pPr>
      <w:autoSpaceDE w:val="0"/>
      <w:autoSpaceDN w:val="0"/>
      <w:adjustRightInd w:val="0"/>
    </w:pPr>
    <w:rPr>
      <w:color w:val="000000"/>
      <w:sz w:val="24"/>
      <w:szCs w:val="24"/>
      <w:lang w:eastAsia="en-US"/>
    </w:rPr>
  </w:style>
  <w:style w:type="character" w:customStyle="1" w:styleId="refauthors">
    <w:name w:val="refauthors"/>
    <w:basedOn w:val="DefaultParagraphFont"/>
    <w:rsid w:val="00322D12"/>
  </w:style>
  <w:style w:type="character" w:styleId="Hyperlink">
    <w:name w:val="Hyperlink"/>
    <w:rsid w:val="004734F3"/>
    <w:rPr>
      <w:color w:val="0000FF"/>
      <w:u w:val="single"/>
    </w:rPr>
  </w:style>
  <w:style w:type="paragraph" w:styleId="NormalWeb">
    <w:name w:val="Normal (Web)"/>
    <w:basedOn w:val="Normal"/>
    <w:rsid w:val="007B7B04"/>
    <w:pPr>
      <w:bidi w:val="0"/>
      <w:spacing w:before="100" w:beforeAutospacing="1" w:after="100" w:afterAutospacing="1"/>
    </w:pPr>
  </w:style>
  <w:style w:type="table" w:styleId="TableGrid">
    <w:name w:val="Table Grid"/>
    <w:basedOn w:val="TableNormal"/>
    <w:rsid w:val="00873C7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b">
    <w:name w:val="Bb"/>
    <w:basedOn w:val="BodyText"/>
    <w:rsid w:val="00CE59C8"/>
    <w:pPr>
      <w:bidi w:val="0"/>
      <w:spacing w:after="240" w:line="360" w:lineRule="auto"/>
      <w:ind w:firstLine="567"/>
      <w:jc w:val="lowKashida"/>
    </w:pPr>
    <w:rPr>
      <w:sz w:val="30"/>
      <w:szCs w:val="28"/>
      <w:lang w:eastAsia="ar-SA" w:bidi="ar-EG"/>
    </w:rPr>
  </w:style>
  <w:style w:type="paragraph" w:styleId="BodyText">
    <w:name w:val="Body Text"/>
    <w:basedOn w:val="Normal"/>
    <w:rsid w:val="00CE59C8"/>
    <w:pPr>
      <w:spacing w:after="120"/>
    </w:pPr>
  </w:style>
  <w:style w:type="character" w:customStyle="1" w:styleId="element-citation">
    <w:name w:val="element-citation"/>
    <w:basedOn w:val="DefaultParagraphFont"/>
    <w:rsid w:val="00CE59C8"/>
  </w:style>
  <w:style w:type="paragraph" w:customStyle="1" w:styleId="H3">
    <w:name w:val="H3"/>
    <w:basedOn w:val="Heading3"/>
    <w:rsid w:val="00A2797E"/>
    <w:pPr>
      <w:bidi w:val="0"/>
      <w:spacing w:before="0" w:after="120" w:line="360" w:lineRule="auto"/>
    </w:pPr>
    <w:rPr>
      <w:rFonts w:ascii="Arial Black" w:hAnsi="Arial Black" w:cs="Times New Roman"/>
      <w:noProof/>
      <w:sz w:val="36"/>
      <w:szCs w:val="32"/>
      <w:lang w:eastAsia="ar-SA"/>
    </w:rPr>
  </w:style>
  <w:style w:type="paragraph" w:customStyle="1" w:styleId="Pa19">
    <w:name w:val="Pa19"/>
    <w:basedOn w:val="Default"/>
    <w:next w:val="Default"/>
    <w:rsid w:val="00060149"/>
    <w:pPr>
      <w:spacing w:line="201" w:lineRule="atLeast"/>
    </w:pPr>
    <w:rPr>
      <w:color w:val="auto"/>
    </w:rPr>
  </w:style>
  <w:style w:type="character" w:customStyle="1" w:styleId="author">
    <w:name w:val="author"/>
    <w:basedOn w:val="DefaultParagraphFont"/>
    <w:rsid w:val="00D326F4"/>
  </w:style>
  <w:style w:type="paragraph" w:styleId="ListParagraph">
    <w:name w:val="List Paragraph"/>
    <w:basedOn w:val="Normal"/>
    <w:qFormat/>
    <w:rsid w:val="00D326F4"/>
    <w:pPr>
      <w:bidi w:val="0"/>
      <w:ind w:left="720"/>
    </w:pPr>
  </w:style>
  <w:style w:type="character" w:customStyle="1" w:styleId="ref-journal">
    <w:name w:val="ref-journal"/>
    <w:basedOn w:val="DefaultParagraphFont"/>
    <w:rsid w:val="002F62E3"/>
  </w:style>
  <w:style w:type="character" w:customStyle="1" w:styleId="ref-vol">
    <w:name w:val="ref-vol"/>
    <w:basedOn w:val="DefaultParagraphFont"/>
    <w:rsid w:val="002F62E3"/>
  </w:style>
  <w:style w:type="character" w:styleId="Emphasis">
    <w:name w:val="Emphasis"/>
    <w:qFormat/>
    <w:rsid w:val="002F62E3"/>
    <w:rPr>
      <w:i/>
      <w:iCs/>
    </w:rPr>
  </w:style>
  <w:style w:type="paragraph" w:styleId="Footer">
    <w:name w:val="footer"/>
    <w:basedOn w:val="Normal"/>
    <w:rsid w:val="006D75E0"/>
    <w:pPr>
      <w:tabs>
        <w:tab w:val="center" w:pos="4153"/>
        <w:tab w:val="right" w:pos="8306"/>
      </w:tabs>
    </w:pPr>
  </w:style>
  <w:style w:type="character" w:styleId="PageNumber">
    <w:name w:val="page number"/>
    <w:basedOn w:val="DefaultParagraphFont"/>
    <w:rsid w:val="006D75E0"/>
  </w:style>
  <w:style w:type="paragraph" w:styleId="Header">
    <w:name w:val="header"/>
    <w:basedOn w:val="Normal"/>
    <w:rsid w:val="006D75E0"/>
    <w:pPr>
      <w:tabs>
        <w:tab w:val="center" w:pos="4153"/>
        <w:tab w:val="right" w:pos="8306"/>
      </w:tabs>
    </w:pPr>
  </w:style>
  <w:style w:type="character" w:styleId="CommentReference">
    <w:name w:val="annotation reference"/>
    <w:rsid w:val="00893F67"/>
    <w:rPr>
      <w:sz w:val="16"/>
      <w:szCs w:val="16"/>
    </w:rPr>
  </w:style>
  <w:style w:type="paragraph" w:styleId="CommentText">
    <w:name w:val="annotation text"/>
    <w:basedOn w:val="Normal"/>
    <w:link w:val="CommentTextChar"/>
    <w:rsid w:val="00893F67"/>
    <w:rPr>
      <w:sz w:val="20"/>
      <w:szCs w:val="20"/>
    </w:rPr>
  </w:style>
  <w:style w:type="character" w:customStyle="1" w:styleId="CommentTextChar">
    <w:name w:val="Comment Text Char"/>
    <w:basedOn w:val="DefaultParagraphFont"/>
    <w:link w:val="CommentText"/>
    <w:rsid w:val="00893F67"/>
  </w:style>
  <w:style w:type="paragraph" w:styleId="CommentSubject">
    <w:name w:val="annotation subject"/>
    <w:basedOn w:val="CommentText"/>
    <w:next w:val="CommentText"/>
    <w:link w:val="CommentSubjectChar"/>
    <w:rsid w:val="00893F67"/>
    <w:rPr>
      <w:b/>
      <w:bCs/>
    </w:rPr>
  </w:style>
  <w:style w:type="character" w:customStyle="1" w:styleId="CommentSubjectChar">
    <w:name w:val="Comment Subject Char"/>
    <w:link w:val="CommentSubject"/>
    <w:rsid w:val="00893F67"/>
    <w:rPr>
      <w:b/>
      <w:bCs/>
    </w:rPr>
  </w:style>
  <w:style w:type="paragraph" w:styleId="BalloonText">
    <w:name w:val="Balloon Text"/>
    <w:basedOn w:val="Normal"/>
    <w:link w:val="BalloonTextChar"/>
    <w:rsid w:val="00893F67"/>
    <w:rPr>
      <w:rFonts w:ascii="Tahoma" w:hAnsi="Tahoma"/>
      <w:sz w:val="16"/>
      <w:szCs w:val="16"/>
    </w:rPr>
  </w:style>
  <w:style w:type="character" w:customStyle="1" w:styleId="BalloonTextChar">
    <w:name w:val="Balloon Text Char"/>
    <w:link w:val="BalloonText"/>
    <w:rsid w:val="00893F67"/>
    <w:rPr>
      <w:rFonts w:ascii="Tahoma" w:hAnsi="Tahoma" w:cs="Tahoma"/>
      <w:sz w:val="16"/>
      <w:szCs w:val="16"/>
    </w:rPr>
  </w:style>
  <w:style w:type="paragraph" w:styleId="NoSpacing">
    <w:name w:val="No Spacing"/>
    <w:uiPriority w:val="1"/>
    <w:qFormat/>
    <w:rsid w:val="0050134C"/>
    <w:pPr>
      <w:bidi/>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8508429">
      <w:bodyDiv w:val="1"/>
      <w:marLeft w:val="0"/>
      <w:marRight w:val="0"/>
      <w:marTop w:val="0"/>
      <w:marBottom w:val="0"/>
      <w:divBdr>
        <w:top w:val="none" w:sz="0" w:space="0" w:color="auto"/>
        <w:left w:val="none" w:sz="0" w:space="0" w:color="auto"/>
        <w:bottom w:val="none" w:sz="0" w:space="0" w:color="auto"/>
        <w:right w:val="none" w:sz="0" w:space="0" w:color="auto"/>
      </w:divBdr>
    </w:div>
    <w:div w:id="961109991">
      <w:bodyDiv w:val="1"/>
      <w:marLeft w:val="0"/>
      <w:marRight w:val="0"/>
      <w:marTop w:val="0"/>
      <w:marBottom w:val="0"/>
      <w:divBdr>
        <w:top w:val="none" w:sz="0" w:space="0" w:color="auto"/>
        <w:left w:val="none" w:sz="0" w:space="0" w:color="auto"/>
        <w:bottom w:val="none" w:sz="0" w:space="0" w:color="auto"/>
        <w:right w:val="none" w:sz="0" w:space="0" w:color="auto"/>
      </w:divBdr>
    </w:div>
    <w:div w:id="11795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obassant2010@yahoo.com" TargetMode="External"/><Relationship Id="rId13" Type="http://schemas.openxmlformats.org/officeDocument/2006/relationships/image" Target="media/image1.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EC5BB-F6D8-405F-96A5-39430517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8192</Words>
  <Characters>49270</Characters>
  <Application>Microsoft Office Word</Application>
  <DocSecurity>0</DocSecurity>
  <Lines>410</Lines>
  <Paragraphs>114</Paragraphs>
  <ScaleCrop>false</ScaleCrop>
  <HeadingPairs>
    <vt:vector size="2" baseType="variant">
      <vt:variant>
        <vt:lpstr>Title</vt:lpstr>
      </vt:variant>
      <vt:variant>
        <vt:i4>1</vt:i4>
      </vt:variant>
    </vt:vector>
  </HeadingPairs>
  <TitlesOfParts>
    <vt:vector size="1" baseType="lpstr">
      <vt:lpstr>DIAGNOSIS AND PREVENTION OF CHRONIC KIDNEY ALLOGRAFT LOSS</vt:lpstr>
    </vt:vector>
  </TitlesOfParts>
  <Company/>
  <LinksUpToDate>false</LinksUpToDate>
  <CharactersWithSpaces>57348</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1835057</vt:i4>
      </vt:variant>
      <vt:variant>
        <vt:i4>0</vt:i4>
      </vt:variant>
      <vt:variant>
        <vt:i4>0</vt:i4>
      </vt:variant>
      <vt:variant>
        <vt:i4>5</vt:i4>
      </vt:variant>
      <vt:variant>
        <vt:lpwstr>mailto:abobassant2010@yahoo.com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DIAGNOSIS AND PREVENTION OF CHRONIC KIDNEY ALLOGRAFT LOSS</dc:title>
  <dc:creator>emt10002004@yahoo.com</dc:creator>
  <cp:lastModifiedBy>Administrator</cp:lastModifiedBy>
  <cp:revision>4</cp:revision>
  <cp:lastPrinted>2015-07-28T03:32:00Z</cp:lastPrinted>
  <dcterms:created xsi:type="dcterms:W3CDTF">2015-07-28T14:54:00Z</dcterms:created>
  <dcterms:modified xsi:type="dcterms:W3CDTF">2015-07-28T05:13:00Z</dcterms:modified>
</cp:coreProperties>
</file>