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F61417" w:rsidRDefault="00F61417" w:rsidP="00AD608C">
      <w:pPr>
        <w:jc w:val="center"/>
        <w:rPr>
          <w:b/>
          <w:bCs/>
          <w:sz w:val="20"/>
          <w:szCs w:val="20"/>
        </w:rPr>
      </w:pPr>
      <w:r w:rsidRPr="00F61417">
        <w:rPr>
          <w:b/>
          <w:bCs/>
          <w:sz w:val="20"/>
          <w:szCs w:val="20"/>
        </w:rPr>
        <w:t>Influence of γ-</w:t>
      </w:r>
      <w:r w:rsidR="00AD608C">
        <w:rPr>
          <w:b/>
          <w:bCs/>
          <w:sz w:val="20"/>
          <w:szCs w:val="20"/>
        </w:rPr>
        <w:t>I</w:t>
      </w:r>
      <w:r w:rsidRPr="00F61417">
        <w:rPr>
          <w:b/>
          <w:bCs/>
          <w:sz w:val="20"/>
          <w:szCs w:val="20"/>
        </w:rPr>
        <w:t>rradiation on the Optical Properties of Sodium Silicate Glasses Doped With Iron Oxide</w:t>
      </w:r>
    </w:p>
    <w:p w:rsidR="00471E57" w:rsidRPr="00C43A46" w:rsidRDefault="00471E57" w:rsidP="008A37E9">
      <w:pPr>
        <w:jc w:val="center"/>
        <w:rPr>
          <w:sz w:val="20"/>
          <w:szCs w:val="20"/>
        </w:rPr>
      </w:pPr>
    </w:p>
    <w:p w:rsidR="00471E57" w:rsidRPr="00C43A46" w:rsidRDefault="00F61417" w:rsidP="008A37E9">
      <w:pPr>
        <w:jc w:val="center"/>
        <w:rPr>
          <w:sz w:val="20"/>
          <w:szCs w:val="20"/>
        </w:rPr>
      </w:pPr>
      <w:proofErr w:type="spellStart"/>
      <w:r w:rsidRPr="00F61417">
        <w:rPr>
          <w:sz w:val="20"/>
          <w:szCs w:val="20"/>
        </w:rPr>
        <w:t>Nassif</w:t>
      </w:r>
      <w:proofErr w:type="spellEnd"/>
      <w:r w:rsidRPr="00F61417">
        <w:rPr>
          <w:sz w:val="20"/>
          <w:szCs w:val="20"/>
        </w:rPr>
        <w:t xml:space="preserve"> A. </w:t>
      </w:r>
      <w:proofErr w:type="gramStart"/>
      <w:r w:rsidRPr="00F61417">
        <w:rPr>
          <w:sz w:val="20"/>
          <w:szCs w:val="20"/>
        </w:rPr>
        <w:t>Mansour</w:t>
      </w:r>
      <w:r w:rsidRPr="006912E4">
        <w:rPr>
          <w:sz w:val="20"/>
          <w:szCs w:val="20"/>
          <w:vertAlign w:val="superscript"/>
        </w:rPr>
        <w:t>1</w:t>
      </w:r>
      <w:r w:rsidRPr="00F61417">
        <w:rPr>
          <w:sz w:val="20"/>
          <w:szCs w:val="20"/>
        </w:rPr>
        <w:t xml:space="preserve"> ,</w:t>
      </w:r>
      <w:proofErr w:type="gramEnd"/>
      <w:r w:rsidRPr="00F61417">
        <w:rPr>
          <w:sz w:val="20"/>
          <w:szCs w:val="20"/>
        </w:rPr>
        <w:t xml:space="preserve"> </w:t>
      </w:r>
      <w:proofErr w:type="spellStart"/>
      <w:r w:rsidRPr="00F61417">
        <w:rPr>
          <w:sz w:val="20"/>
          <w:szCs w:val="20"/>
        </w:rPr>
        <w:t>Laila</w:t>
      </w:r>
      <w:proofErr w:type="spellEnd"/>
      <w:r w:rsidRPr="00F61417">
        <w:rPr>
          <w:sz w:val="20"/>
          <w:szCs w:val="20"/>
        </w:rPr>
        <w:t xml:space="preserve"> I. Soliman</w:t>
      </w:r>
      <w:r w:rsidRPr="006912E4">
        <w:rPr>
          <w:sz w:val="20"/>
          <w:szCs w:val="20"/>
          <w:vertAlign w:val="superscript"/>
        </w:rPr>
        <w:t>2</w:t>
      </w:r>
      <w:r w:rsidR="006912E4">
        <w:rPr>
          <w:sz w:val="20"/>
          <w:szCs w:val="20"/>
        </w:rPr>
        <w:t>*</w:t>
      </w:r>
      <w:r w:rsidRPr="00F61417">
        <w:rPr>
          <w:sz w:val="20"/>
          <w:szCs w:val="20"/>
        </w:rPr>
        <w:t xml:space="preserve">,  </w:t>
      </w:r>
      <w:proofErr w:type="spellStart"/>
      <w:r w:rsidRPr="00F61417">
        <w:rPr>
          <w:sz w:val="20"/>
          <w:szCs w:val="20"/>
        </w:rPr>
        <w:t>Fatthy</w:t>
      </w:r>
      <w:proofErr w:type="spellEnd"/>
      <w:r w:rsidRPr="00F61417">
        <w:rPr>
          <w:sz w:val="20"/>
          <w:szCs w:val="20"/>
        </w:rPr>
        <w:t xml:space="preserve"> M. Ezzeldin</w:t>
      </w:r>
      <w:r w:rsidRPr="006912E4">
        <w:rPr>
          <w:sz w:val="20"/>
          <w:szCs w:val="20"/>
          <w:vertAlign w:val="superscript"/>
        </w:rPr>
        <w:t>3</w:t>
      </w:r>
      <w:r w:rsidRPr="00F61417">
        <w:rPr>
          <w:sz w:val="20"/>
          <w:szCs w:val="20"/>
        </w:rPr>
        <w:t xml:space="preserve"> and </w:t>
      </w:r>
      <w:proofErr w:type="spellStart"/>
      <w:r w:rsidRPr="00F61417">
        <w:rPr>
          <w:sz w:val="20"/>
          <w:szCs w:val="20"/>
        </w:rPr>
        <w:t>Ghada</w:t>
      </w:r>
      <w:proofErr w:type="spellEnd"/>
      <w:r w:rsidRPr="00F61417">
        <w:rPr>
          <w:sz w:val="20"/>
          <w:szCs w:val="20"/>
        </w:rPr>
        <w:t xml:space="preserve"> M. Hassan</w:t>
      </w:r>
      <w:r w:rsidRPr="006912E4">
        <w:rPr>
          <w:sz w:val="20"/>
          <w:szCs w:val="20"/>
          <w:vertAlign w:val="superscript"/>
        </w:rPr>
        <w:t>4</w:t>
      </w:r>
    </w:p>
    <w:p w:rsidR="00471E57" w:rsidRPr="00C43A46" w:rsidRDefault="00471E57" w:rsidP="008A37E9">
      <w:pPr>
        <w:jc w:val="center"/>
        <w:rPr>
          <w:sz w:val="20"/>
          <w:szCs w:val="20"/>
        </w:rPr>
      </w:pPr>
    </w:p>
    <w:p w:rsidR="00471E57" w:rsidRDefault="00593132" w:rsidP="00F61417">
      <w:pPr>
        <w:jc w:val="center"/>
        <w:rPr>
          <w:sz w:val="20"/>
          <w:szCs w:val="20"/>
        </w:rPr>
      </w:pPr>
      <w:r w:rsidRPr="00C43A46">
        <w:rPr>
          <w:sz w:val="20"/>
          <w:szCs w:val="20"/>
          <w:vertAlign w:val="superscript"/>
        </w:rPr>
        <w:t>1.</w:t>
      </w:r>
      <w:r w:rsidR="00471E57" w:rsidRPr="00C43A46">
        <w:rPr>
          <w:sz w:val="20"/>
          <w:szCs w:val="20"/>
        </w:rPr>
        <w:t xml:space="preserve"> </w:t>
      </w:r>
      <w:r w:rsidR="00F61417" w:rsidRPr="00F61417">
        <w:rPr>
          <w:sz w:val="20"/>
          <w:szCs w:val="20"/>
        </w:rPr>
        <w:t xml:space="preserve">Phys. Dept., Faculty of Science, </w:t>
      </w:r>
      <w:proofErr w:type="spellStart"/>
      <w:r w:rsidR="00F61417" w:rsidRPr="00F61417">
        <w:rPr>
          <w:sz w:val="20"/>
          <w:szCs w:val="20"/>
        </w:rPr>
        <w:t>Zagazig</w:t>
      </w:r>
      <w:proofErr w:type="spellEnd"/>
      <w:r w:rsidR="00F61417" w:rsidRPr="00F61417">
        <w:rPr>
          <w:sz w:val="20"/>
          <w:szCs w:val="20"/>
        </w:rPr>
        <w:t xml:space="preserve"> Univ., </w:t>
      </w:r>
      <w:proofErr w:type="spellStart"/>
      <w:proofErr w:type="gramStart"/>
      <w:r w:rsidR="00F61417" w:rsidRPr="00F61417">
        <w:rPr>
          <w:sz w:val="20"/>
          <w:szCs w:val="20"/>
        </w:rPr>
        <w:t>Zagazig</w:t>
      </w:r>
      <w:proofErr w:type="spellEnd"/>
      <w:r w:rsidR="00F61417" w:rsidRPr="00F61417">
        <w:rPr>
          <w:sz w:val="20"/>
          <w:szCs w:val="20"/>
        </w:rPr>
        <w:t xml:space="preserve"> ,</w:t>
      </w:r>
      <w:proofErr w:type="gramEnd"/>
      <w:r w:rsidR="00F61417" w:rsidRPr="00F61417">
        <w:rPr>
          <w:sz w:val="20"/>
          <w:szCs w:val="20"/>
        </w:rPr>
        <w:t xml:space="preserve"> Egypt</w:t>
      </w:r>
    </w:p>
    <w:p w:rsidR="00F61417" w:rsidRDefault="00F61417" w:rsidP="00F61417">
      <w:pPr>
        <w:jc w:val="center"/>
        <w:rPr>
          <w:sz w:val="20"/>
          <w:szCs w:val="20"/>
        </w:rPr>
      </w:pPr>
      <w:r>
        <w:rPr>
          <w:sz w:val="20"/>
          <w:szCs w:val="20"/>
          <w:vertAlign w:val="superscript"/>
        </w:rPr>
        <w:t>2</w:t>
      </w:r>
      <w:r w:rsidRPr="00C43A46">
        <w:rPr>
          <w:sz w:val="20"/>
          <w:szCs w:val="20"/>
          <w:vertAlign w:val="superscript"/>
        </w:rPr>
        <w:t>.</w:t>
      </w:r>
      <w:r w:rsidRPr="00C43A46">
        <w:rPr>
          <w:sz w:val="20"/>
          <w:szCs w:val="20"/>
        </w:rPr>
        <w:t xml:space="preserve"> </w:t>
      </w:r>
      <w:r w:rsidRPr="00F61417">
        <w:rPr>
          <w:sz w:val="20"/>
          <w:szCs w:val="20"/>
        </w:rPr>
        <w:t xml:space="preserve">Solid State Phys. Dept., National Research Centre, </w:t>
      </w:r>
      <w:proofErr w:type="spellStart"/>
      <w:r w:rsidRPr="00F61417">
        <w:rPr>
          <w:sz w:val="20"/>
          <w:szCs w:val="20"/>
        </w:rPr>
        <w:t>Dok</w:t>
      </w:r>
      <w:r w:rsidR="00AD608C">
        <w:rPr>
          <w:sz w:val="20"/>
          <w:szCs w:val="20"/>
        </w:rPr>
        <w:t>k</w:t>
      </w:r>
      <w:r w:rsidRPr="00F61417">
        <w:rPr>
          <w:sz w:val="20"/>
          <w:szCs w:val="20"/>
        </w:rPr>
        <w:t>y</w:t>
      </w:r>
      <w:proofErr w:type="spellEnd"/>
      <w:proofErr w:type="gramStart"/>
      <w:r w:rsidRPr="00F61417">
        <w:rPr>
          <w:sz w:val="20"/>
          <w:szCs w:val="20"/>
        </w:rPr>
        <w:t>,  Cairo</w:t>
      </w:r>
      <w:proofErr w:type="gramEnd"/>
      <w:r w:rsidRPr="00F61417">
        <w:rPr>
          <w:sz w:val="20"/>
          <w:szCs w:val="20"/>
        </w:rPr>
        <w:t>, Egypt</w:t>
      </w:r>
    </w:p>
    <w:p w:rsidR="00F61417" w:rsidRPr="00C43A46" w:rsidRDefault="00F61417" w:rsidP="00F61417">
      <w:pPr>
        <w:jc w:val="center"/>
        <w:rPr>
          <w:sz w:val="20"/>
          <w:szCs w:val="20"/>
        </w:rPr>
      </w:pPr>
      <w:r>
        <w:rPr>
          <w:sz w:val="20"/>
          <w:szCs w:val="20"/>
          <w:vertAlign w:val="superscript"/>
        </w:rPr>
        <w:t>3</w:t>
      </w:r>
      <w:r w:rsidRPr="00C43A46">
        <w:rPr>
          <w:sz w:val="20"/>
          <w:szCs w:val="20"/>
          <w:vertAlign w:val="superscript"/>
        </w:rPr>
        <w:t>.</w:t>
      </w:r>
      <w:r w:rsidRPr="00C43A46">
        <w:rPr>
          <w:sz w:val="20"/>
          <w:szCs w:val="20"/>
        </w:rPr>
        <w:t xml:space="preserve"> </w:t>
      </w:r>
      <w:r w:rsidRPr="00F61417">
        <w:rPr>
          <w:sz w:val="20"/>
          <w:szCs w:val="20"/>
        </w:rPr>
        <w:t>National Center for Radiation Research and Tech</w:t>
      </w:r>
      <w:r>
        <w:rPr>
          <w:sz w:val="20"/>
          <w:szCs w:val="20"/>
        </w:rPr>
        <w:t>nology, Nasr City, Cairo, Egypt</w:t>
      </w:r>
    </w:p>
    <w:p w:rsidR="00471E57" w:rsidRPr="00C43A46" w:rsidRDefault="00F61417" w:rsidP="00F61417">
      <w:pPr>
        <w:jc w:val="center"/>
        <w:rPr>
          <w:sz w:val="20"/>
          <w:szCs w:val="20"/>
        </w:rPr>
      </w:pPr>
      <w:r>
        <w:rPr>
          <w:sz w:val="20"/>
          <w:szCs w:val="20"/>
          <w:vertAlign w:val="superscript"/>
        </w:rPr>
        <w:t>4</w:t>
      </w:r>
      <w:r w:rsidR="00593132" w:rsidRPr="00C43A46">
        <w:rPr>
          <w:sz w:val="20"/>
          <w:szCs w:val="20"/>
          <w:vertAlign w:val="superscript"/>
        </w:rPr>
        <w:t>.</w:t>
      </w:r>
      <w:r w:rsidR="006E6ACB" w:rsidRPr="00C43A46">
        <w:rPr>
          <w:sz w:val="20"/>
          <w:szCs w:val="20"/>
        </w:rPr>
        <w:t xml:space="preserve"> </w:t>
      </w:r>
      <w:r w:rsidRPr="00F61417">
        <w:rPr>
          <w:sz w:val="20"/>
          <w:szCs w:val="20"/>
        </w:rPr>
        <w:t xml:space="preserve">Basic Science Dept., Modern Academy for Engineering and Technology, </w:t>
      </w:r>
      <w:proofErr w:type="spellStart"/>
      <w:r w:rsidRPr="00F61417">
        <w:rPr>
          <w:sz w:val="20"/>
          <w:szCs w:val="20"/>
        </w:rPr>
        <w:t>Maady</w:t>
      </w:r>
      <w:proofErr w:type="spellEnd"/>
      <w:r w:rsidRPr="00F61417">
        <w:rPr>
          <w:sz w:val="20"/>
          <w:szCs w:val="20"/>
        </w:rPr>
        <w:t>, Cairo, Egypt</w:t>
      </w:r>
    </w:p>
    <w:p w:rsidR="00471E57" w:rsidRPr="006912E4" w:rsidRDefault="006869C5" w:rsidP="006912E4">
      <w:pPr>
        <w:jc w:val="center"/>
        <w:rPr>
          <w:sz w:val="20"/>
          <w:szCs w:val="20"/>
        </w:rPr>
      </w:pPr>
      <w:hyperlink r:id="rId8" w:history="1">
        <w:r w:rsidR="00CE5346" w:rsidRPr="00D1417D">
          <w:rPr>
            <w:rStyle w:val="Hyperlink"/>
            <w:sz w:val="20"/>
            <w:szCs w:val="20"/>
          </w:rPr>
          <w:t>*Lailasoliman2000@yahoo.com</w:t>
        </w:r>
      </w:hyperlink>
      <w:r w:rsidR="00CE5346">
        <w:rPr>
          <w:sz w:val="20"/>
          <w:szCs w:val="20"/>
        </w:rPr>
        <w:t xml:space="preserve"> </w:t>
      </w:r>
      <w:r w:rsidR="006912E4">
        <w:rPr>
          <w:sz w:val="20"/>
          <w:szCs w:val="20"/>
        </w:rPr>
        <w:t xml:space="preserve"> </w:t>
      </w:r>
    </w:p>
    <w:p w:rsidR="001817C7" w:rsidRPr="00C43A46" w:rsidRDefault="001817C7" w:rsidP="008A37E9">
      <w:pPr>
        <w:jc w:val="both"/>
        <w:rPr>
          <w:sz w:val="20"/>
          <w:szCs w:val="20"/>
        </w:rPr>
      </w:pPr>
    </w:p>
    <w:p w:rsidR="00734A5D" w:rsidRPr="00C43A46" w:rsidRDefault="00471E57" w:rsidP="0005069C">
      <w:pPr>
        <w:jc w:val="both"/>
        <w:rPr>
          <w:sz w:val="20"/>
          <w:szCs w:val="20"/>
        </w:rPr>
      </w:pPr>
      <w:r w:rsidRPr="00C43A46">
        <w:rPr>
          <w:b/>
          <w:sz w:val="20"/>
          <w:szCs w:val="20"/>
        </w:rPr>
        <w:t xml:space="preserve">Abstract: </w:t>
      </w:r>
      <w:r w:rsidR="00BC1971" w:rsidRPr="00BC1971">
        <w:rPr>
          <w:sz w:val="20"/>
          <w:szCs w:val="20"/>
        </w:rPr>
        <w:t xml:space="preserve">Sodium </w:t>
      </w:r>
      <w:r w:rsidR="0005069C">
        <w:rPr>
          <w:sz w:val="20"/>
          <w:szCs w:val="20"/>
        </w:rPr>
        <w:t>s</w:t>
      </w:r>
      <w:r w:rsidR="00BC1971" w:rsidRPr="00BC1971">
        <w:rPr>
          <w:sz w:val="20"/>
          <w:szCs w:val="20"/>
        </w:rPr>
        <w:t xml:space="preserve">ilicate glasses doped with 1 and </w:t>
      </w:r>
      <w:proofErr w:type="gramStart"/>
      <w:r w:rsidR="00BC1971" w:rsidRPr="00BC1971">
        <w:rPr>
          <w:sz w:val="20"/>
          <w:szCs w:val="20"/>
        </w:rPr>
        <w:t>3 mol% iron oxide</w:t>
      </w:r>
      <w:proofErr w:type="gramEnd"/>
      <w:r w:rsidR="00BC1971" w:rsidRPr="00BC1971">
        <w:rPr>
          <w:sz w:val="20"/>
          <w:szCs w:val="20"/>
        </w:rPr>
        <w:t xml:space="preserve"> have been prepared by the melt quenching technique. The obtained X-ray diffraction (XRD) patterns confirmed the amorphous structure of all samples. The UV-VIS spectra of the doped glasses have been recorded in the range from 200 to 800 nm, before and after γ–irradiation with various doses. The cut off wavelength of the doped glasses was found to decrease with increasing Fe</w:t>
      </w:r>
      <w:r w:rsidR="00BC1971" w:rsidRPr="00BC1971">
        <w:rPr>
          <w:sz w:val="20"/>
          <w:szCs w:val="20"/>
          <w:vertAlign w:val="subscript"/>
        </w:rPr>
        <w:t>2</w:t>
      </w:r>
      <w:r w:rsidR="00BC1971" w:rsidRPr="00BC1971">
        <w:rPr>
          <w:sz w:val="20"/>
          <w:szCs w:val="20"/>
        </w:rPr>
        <w:t>O</w:t>
      </w:r>
      <w:r w:rsidR="00BC1971" w:rsidRPr="00BC1971">
        <w:rPr>
          <w:sz w:val="20"/>
          <w:szCs w:val="20"/>
          <w:vertAlign w:val="subscript"/>
        </w:rPr>
        <w:t>3</w:t>
      </w:r>
      <w:r w:rsidR="00BC1971" w:rsidRPr="00BC1971">
        <w:rPr>
          <w:sz w:val="20"/>
          <w:szCs w:val="20"/>
        </w:rPr>
        <w:t xml:space="preserve"> content, while it increased by increasing γ–irradiation dose. The analysis of the optical absorption spectra revealed that all the glass samples exhibited indirect optical transition. The optical band gap energy (</w:t>
      </w:r>
      <w:proofErr w:type="spellStart"/>
      <w:r w:rsidR="00BC1971" w:rsidRPr="00BC1971">
        <w:rPr>
          <w:sz w:val="20"/>
          <w:szCs w:val="20"/>
        </w:rPr>
        <w:t>Eg</w:t>
      </w:r>
      <w:proofErr w:type="spellEnd"/>
      <w:r w:rsidR="00BC1971" w:rsidRPr="00BC1971">
        <w:rPr>
          <w:sz w:val="20"/>
          <w:szCs w:val="20"/>
        </w:rPr>
        <w:t xml:space="preserve">) was found to decrease with increasing γ–irradiation dose, while the </w:t>
      </w:r>
      <w:proofErr w:type="spellStart"/>
      <w:r w:rsidR="00BC1971" w:rsidRPr="00BC1971">
        <w:rPr>
          <w:sz w:val="20"/>
          <w:szCs w:val="20"/>
        </w:rPr>
        <w:t>urbach</w:t>
      </w:r>
      <w:proofErr w:type="spellEnd"/>
      <w:r w:rsidR="00BC1971" w:rsidRPr="00BC1971">
        <w:rPr>
          <w:sz w:val="20"/>
          <w:szCs w:val="20"/>
        </w:rPr>
        <w:t xml:space="preserve"> energy (</w:t>
      </w:r>
      <w:proofErr w:type="spellStart"/>
      <w:r w:rsidR="00BC1971" w:rsidRPr="00BC1971">
        <w:rPr>
          <w:sz w:val="20"/>
          <w:szCs w:val="20"/>
        </w:rPr>
        <w:t>Eu</w:t>
      </w:r>
      <w:proofErr w:type="spellEnd"/>
      <w:r w:rsidR="00BC1971" w:rsidRPr="00BC1971">
        <w:rPr>
          <w:sz w:val="20"/>
          <w:szCs w:val="20"/>
        </w:rPr>
        <w:t xml:space="preserve">) increased. The decrease in the optical band gap and consequently the increase in </w:t>
      </w:r>
      <w:proofErr w:type="spellStart"/>
      <w:r w:rsidR="00BC1971" w:rsidRPr="00BC1971">
        <w:rPr>
          <w:sz w:val="20"/>
          <w:szCs w:val="20"/>
        </w:rPr>
        <w:t>Urbach</w:t>
      </w:r>
      <w:proofErr w:type="spellEnd"/>
      <w:r w:rsidR="00BC1971" w:rsidRPr="00BC1971">
        <w:rPr>
          <w:sz w:val="20"/>
          <w:szCs w:val="20"/>
        </w:rPr>
        <w:t xml:space="preserve"> energy confirmed more extension of the localized states within the band gap which indicated an increase in the disorder of the glass network</w:t>
      </w:r>
      <w:r w:rsidRPr="00C43A46">
        <w:rPr>
          <w:sz w:val="20"/>
          <w:szCs w:val="20"/>
        </w:rPr>
        <w:t xml:space="preserve">. </w:t>
      </w:r>
    </w:p>
    <w:p w:rsidR="000D5FFA" w:rsidRPr="00076467" w:rsidRDefault="00966860" w:rsidP="000D5FFA">
      <w:pPr>
        <w:rPr>
          <w:sz w:val="20"/>
          <w:szCs w:val="20"/>
          <w:lang w:eastAsia="zh-CN"/>
        </w:rPr>
      </w:pPr>
      <w:proofErr w:type="gramStart"/>
      <w:r w:rsidRPr="00C43A46">
        <w:rPr>
          <w:color w:val="000000"/>
          <w:sz w:val="20"/>
          <w:szCs w:val="20"/>
        </w:rPr>
        <w:t>[</w:t>
      </w:r>
      <w:proofErr w:type="spellStart"/>
      <w:r w:rsidR="006912E4" w:rsidRPr="00F61417">
        <w:rPr>
          <w:sz w:val="20"/>
          <w:szCs w:val="20"/>
        </w:rPr>
        <w:t>Mansour</w:t>
      </w:r>
      <w:proofErr w:type="spellEnd"/>
      <w:r w:rsidR="006912E4" w:rsidRPr="00F61417">
        <w:rPr>
          <w:sz w:val="20"/>
          <w:szCs w:val="20"/>
        </w:rPr>
        <w:t xml:space="preserve"> </w:t>
      </w:r>
      <w:r w:rsidR="006912E4">
        <w:rPr>
          <w:sz w:val="20"/>
          <w:szCs w:val="20"/>
        </w:rPr>
        <w:t xml:space="preserve">NA, </w:t>
      </w:r>
      <w:proofErr w:type="spellStart"/>
      <w:r w:rsidR="006912E4" w:rsidRPr="00F61417">
        <w:rPr>
          <w:sz w:val="20"/>
          <w:szCs w:val="20"/>
        </w:rPr>
        <w:t>Soliman</w:t>
      </w:r>
      <w:proofErr w:type="spellEnd"/>
      <w:r w:rsidR="006912E4">
        <w:rPr>
          <w:sz w:val="20"/>
          <w:szCs w:val="20"/>
        </w:rPr>
        <w:t xml:space="preserve"> LI, </w:t>
      </w:r>
      <w:proofErr w:type="spellStart"/>
      <w:r w:rsidR="006912E4" w:rsidRPr="00F61417">
        <w:rPr>
          <w:sz w:val="20"/>
          <w:szCs w:val="20"/>
        </w:rPr>
        <w:t>Ezzeldin</w:t>
      </w:r>
      <w:proofErr w:type="spellEnd"/>
      <w:r w:rsidR="006912E4" w:rsidRPr="00F61417">
        <w:rPr>
          <w:sz w:val="20"/>
          <w:szCs w:val="20"/>
        </w:rPr>
        <w:t xml:space="preserve"> </w:t>
      </w:r>
      <w:r w:rsidR="006912E4">
        <w:rPr>
          <w:sz w:val="20"/>
          <w:szCs w:val="20"/>
        </w:rPr>
        <w:t xml:space="preserve">FM and </w:t>
      </w:r>
      <w:r w:rsidR="006912E4" w:rsidRPr="00F61417">
        <w:rPr>
          <w:sz w:val="20"/>
          <w:szCs w:val="20"/>
        </w:rPr>
        <w:t>Hassan</w:t>
      </w:r>
      <w:r w:rsidR="006912E4">
        <w:rPr>
          <w:sz w:val="20"/>
          <w:szCs w:val="20"/>
        </w:rPr>
        <w:t xml:space="preserve"> GM</w:t>
      </w:r>
      <w:r w:rsidR="00734A5D" w:rsidRPr="008A37E9">
        <w:rPr>
          <w:sz w:val="20"/>
          <w:szCs w:val="20"/>
        </w:rPr>
        <w:t xml:space="preserve">. </w:t>
      </w:r>
      <w:r w:rsidR="006912E4" w:rsidRPr="006912E4">
        <w:rPr>
          <w:b/>
          <w:bCs/>
          <w:sz w:val="20"/>
          <w:szCs w:val="20"/>
        </w:rPr>
        <w:t>Influence of γ-</w:t>
      </w:r>
      <w:r w:rsidR="0005069C">
        <w:rPr>
          <w:b/>
          <w:bCs/>
          <w:sz w:val="20"/>
          <w:szCs w:val="20"/>
        </w:rPr>
        <w:t>I</w:t>
      </w:r>
      <w:r w:rsidR="006912E4" w:rsidRPr="006912E4">
        <w:rPr>
          <w:b/>
          <w:bCs/>
          <w:sz w:val="20"/>
          <w:szCs w:val="20"/>
        </w:rPr>
        <w:t>rradiation on the Optical Properties of Sodium Silicate Glasses Doped With Iron Oxide</w:t>
      </w:r>
      <w:r w:rsidR="000D5FFA" w:rsidRPr="00076467">
        <w:rPr>
          <w:rFonts w:eastAsia="Times New Roman"/>
          <w:b/>
          <w:bCs/>
          <w:sz w:val="20"/>
          <w:szCs w:val="20"/>
          <w:lang w:bidi="fa-IR"/>
        </w:rPr>
        <w:t>.</w:t>
      </w:r>
      <w:proofErr w:type="gramEnd"/>
      <w:r w:rsidR="000D5FFA" w:rsidRPr="00076467">
        <w:rPr>
          <w:rFonts w:hint="eastAsia"/>
          <w:b/>
          <w:bCs/>
          <w:sz w:val="20"/>
          <w:szCs w:val="20"/>
        </w:rPr>
        <w:t xml:space="preserve"> </w:t>
      </w:r>
      <w:r w:rsidR="000D5FFA" w:rsidRPr="00076467">
        <w:rPr>
          <w:rFonts w:eastAsia="Times New Roman"/>
          <w:bCs/>
          <w:i/>
          <w:sz w:val="20"/>
          <w:szCs w:val="20"/>
        </w:rPr>
        <w:t xml:space="preserve">Nat </w:t>
      </w:r>
      <w:proofErr w:type="spellStart"/>
      <w:r w:rsidR="000D5FFA" w:rsidRPr="00076467">
        <w:rPr>
          <w:rFonts w:eastAsia="Times New Roman"/>
          <w:bCs/>
          <w:i/>
          <w:sz w:val="20"/>
          <w:szCs w:val="20"/>
        </w:rPr>
        <w:t>Sci</w:t>
      </w:r>
      <w:proofErr w:type="spellEnd"/>
      <w:r w:rsidR="000D5FFA" w:rsidRPr="00076467">
        <w:rPr>
          <w:rFonts w:eastAsiaTheme="minorEastAsia" w:hint="eastAsia"/>
          <w:bCs/>
          <w:i/>
          <w:sz w:val="20"/>
          <w:szCs w:val="20"/>
        </w:rPr>
        <w:t xml:space="preserve"> </w:t>
      </w:r>
      <w:r w:rsidR="000D5FFA" w:rsidRPr="00076467">
        <w:rPr>
          <w:sz w:val="20"/>
          <w:szCs w:val="20"/>
        </w:rPr>
        <w:t>201</w:t>
      </w:r>
      <w:r w:rsidR="000D5FFA">
        <w:rPr>
          <w:rFonts w:hint="eastAsia"/>
          <w:sz w:val="20"/>
          <w:szCs w:val="20"/>
        </w:rPr>
        <w:t>5</w:t>
      </w:r>
      <w:proofErr w:type="gramStart"/>
      <w:r w:rsidR="000D5FFA" w:rsidRPr="00076467">
        <w:rPr>
          <w:sz w:val="20"/>
          <w:szCs w:val="20"/>
        </w:rPr>
        <w:t>;1</w:t>
      </w:r>
      <w:r w:rsidR="000D5FFA">
        <w:rPr>
          <w:rFonts w:hint="eastAsia"/>
          <w:sz w:val="20"/>
          <w:szCs w:val="20"/>
        </w:rPr>
        <w:t>3</w:t>
      </w:r>
      <w:proofErr w:type="gramEnd"/>
      <w:r w:rsidR="000D5FFA" w:rsidRPr="00076467">
        <w:rPr>
          <w:sz w:val="20"/>
          <w:szCs w:val="20"/>
        </w:rPr>
        <w:t>(</w:t>
      </w:r>
      <w:r w:rsidR="000D5FFA">
        <w:rPr>
          <w:rFonts w:hint="eastAsia"/>
          <w:sz w:val="20"/>
          <w:szCs w:val="20"/>
        </w:rPr>
        <w:t>8)</w:t>
      </w:r>
      <w:r w:rsidR="000D5FFA" w:rsidRPr="00076467">
        <w:rPr>
          <w:sz w:val="20"/>
          <w:szCs w:val="20"/>
        </w:rPr>
        <w:t>:</w:t>
      </w:r>
      <w:r w:rsidR="000E161A">
        <w:rPr>
          <w:noProof/>
          <w:color w:val="000000"/>
          <w:sz w:val="20"/>
          <w:szCs w:val="20"/>
        </w:rPr>
        <w:t>138</w:t>
      </w:r>
      <w:r w:rsidR="000D5FFA" w:rsidRPr="0050224F">
        <w:rPr>
          <w:color w:val="000000"/>
          <w:sz w:val="20"/>
          <w:szCs w:val="20"/>
        </w:rPr>
        <w:t>-</w:t>
      </w:r>
      <w:r w:rsidR="000E161A">
        <w:rPr>
          <w:noProof/>
          <w:color w:val="000000"/>
          <w:sz w:val="20"/>
          <w:szCs w:val="20"/>
        </w:rPr>
        <w:t>144</w:t>
      </w:r>
      <w:r w:rsidR="000D5FFA" w:rsidRPr="00076467">
        <w:rPr>
          <w:sz w:val="20"/>
          <w:szCs w:val="20"/>
        </w:rPr>
        <w:t>]</w:t>
      </w:r>
      <w:r w:rsidR="000D5FFA" w:rsidRPr="00076467">
        <w:rPr>
          <w:rFonts w:hint="eastAsia"/>
          <w:sz w:val="20"/>
          <w:szCs w:val="20"/>
        </w:rPr>
        <w:t>.</w:t>
      </w:r>
      <w:r w:rsidR="000D5FFA" w:rsidRPr="00076467">
        <w:rPr>
          <w:sz w:val="20"/>
          <w:szCs w:val="20"/>
        </w:rPr>
        <w:t xml:space="preserve"> (ISSN: 1545-0740).</w:t>
      </w:r>
      <w:r w:rsidR="000D5FFA" w:rsidRPr="00853AD6">
        <w:rPr>
          <w:color w:val="0000FF"/>
          <w:sz w:val="20"/>
          <w:szCs w:val="20"/>
        </w:rPr>
        <w:t xml:space="preserve"> </w:t>
      </w:r>
      <w:hyperlink r:id="rId9" w:history="1">
        <w:r w:rsidR="000D5FFA" w:rsidRPr="00853AD6">
          <w:rPr>
            <w:rStyle w:val="Hyperlink"/>
            <w:sz w:val="20"/>
            <w:szCs w:val="20"/>
          </w:rPr>
          <w:t>http://www.sciencepub.net/nature</w:t>
        </w:r>
      </w:hyperlink>
      <w:r w:rsidR="000D5FFA" w:rsidRPr="00076467">
        <w:rPr>
          <w:sz w:val="20"/>
          <w:szCs w:val="20"/>
        </w:rPr>
        <w:t>.</w:t>
      </w:r>
      <w:r w:rsidR="000D5FFA" w:rsidRPr="00076467">
        <w:rPr>
          <w:rFonts w:hint="eastAsia"/>
          <w:sz w:val="20"/>
          <w:szCs w:val="20"/>
        </w:rPr>
        <w:t xml:space="preserve"> </w:t>
      </w:r>
      <w:r w:rsidR="000D5FFA">
        <w:rPr>
          <w:rFonts w:hint="eastAsia"/>
          <w:sz w:val="20"/>
          <w:szCs w:val="20"/>
          <w:lang w:eastAsia="zh-CN"/>
        </w:rPr>
        <w:t>22</w:t>
      </w:r>
    </w:p>
    <w:p w:rsidR="001817C7" w:rsidRPr="00C43A46" w:rsidRDefault="001817C7" w:rsidP="000D5FFA">
      <w:pPr>
        <w:jc w:val="lowKashida"/>
        <w:rPr>
          <w:sz w:val="20"/>
          <w:szCs w:val="20"/>
        </w:rPr>
      </w:pPr>
    </w:p>
    <w:p w:rsidR="001817C7" w:rsidRPr="00C43A46" w:rsidRDefault="001817C7" w:rsidP="0005069C">
      <w:pPr>
        <w:jc w:val="both"/>
        <w:rPr>
          <w:sz w:val="20"/>
          <w:szCs w:val="20"/>
        </w:rPr>
      </w:pPr>
      <w:r w:rsidRPr="00C43A46">
        <w:rPr>
          <w:b/>
          <w:sz w:val="20"/>
          <w:szCs w:val="20"/>
        </w:rPr>
        <w:t xml:space="preserve">Keywords: </w:t>
      </w:r>
      <w:r w:rsidR="001930CF" w:rsidRPr="001930CF">
        <w:rPr>
          <w:sz w:val="20"/>
          <w:szCs w:val="20"/>
        </w:rPr>
        <w:t>Sodium</w:t>
      </w:r>
      <w:r w:rsidR="0005069C">
        <w:rPr>
          <w:sz w:val="20"/>
          <w:szCs w:val="20"/>
        </w:rPr>
        <w:t xml:space="preserve"> s</w:t>
      </w:r>
      <w:r w:rsidR="001930CF" w:rsidRPr="001930CF">
        <w:rPr>
          <w:sz w:val="20"/>
          <w:szCs w:val="20"/>
        </w:rPr>
        <w:t xml:space="preserve">ilicate glass, </w:t>
      </w:r>
      <w:r w:rsidR="0005069C">
        <w:rPr>
          <w:sz w:val="20"/>
          <w:szCs w:val="20"/>
        </w:rPr>
        <w:t>G</w:t>
      </w:r>
      <w:r w:rsidR="001930CF" w:rsidRPr="001930CF">
        <w:rPr>
          <w:sz w:val="20"/>
          <w:szCs w:val="20"/>
        </w:rPr>
        <w:t xml:space="preserve">lasses containing iron oxide, </w:t>
      </w:r>
      <w:r w:rsidR="0005069C">
        <w:rPr>
          <w:sz w:val="20"/>
          <w:szCs w:val="20"/>
        </w:rPr>
        <w:t>O</w:t>
      </w:r>
      <w:r w:rsidR="001930CF" w:rsidRPr="001930CF">
        <w:rPr>
          <w:sz w:val="20"/>
          <w:szCs w:val="20"/>
        </w:rPr>
        <w:t>ptical properties, γ–</w:t>
      </w:r>
      <w:r w:rsidR="0005069C">
        <w:rPr>
          <w:sz w:val="20"/>
          <w:szCs w:val="20"/>
        </w:rPr>
        <w:t>I</w:t>
      </w:r>
      <w:r w:rsidR="001930CF" w:rsidRPr="001930CF">
        <w:rPr>
          <w:sz w:val="20"/>
          <w:szCs w:val="20"/>
        </w:rPr>
        <w:t>rradiation</w:t>
      </w:r>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0E161A">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38"/>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41388D" w:rsidRDefault="0041388D" w:rsidP="0041388D">
      <w:pPr>
        <w:ind w:firstLine="720"/>
        <w:jc w:val="both"/>
        <w:rPr>
          <w:sz w:val="20"/>
          <w:szCs w:val="20"/>
        </w:rPr>
      </w:pPr>
      <w:r w:rsidRPr="0041388D">
        <w:rPr>
          <w:sz w:val="20"/>
          <w:szCs w:val="20"/>
        </w:rPr>
        <w:t>Recently, the study of the irradiation effects on glasses has drawn the attention of many researchers because of the increasing use of different radio-active sources in various daily life fields [1, 2].  Since glasses are usually transparent to visible light, so they represent a good alternative of concrete which is usually used for γ–energy shielding purposes [2, 3]. In this sense, sodium based silicate glasses are supposed to have good radiation shielding properties due to their high atomic number.  These glasses find their use in the nuclear engineering applications such as nuclear reactors, hot cells and encapsulating the radioactive wastes [4-6].</w:t>
      </w:r>
    </w:p>
    <w:p w:rsidR="0041388D" w:rsidRDefault="0041388D" w:rsidP="0041388D">
      <w:pPr>
        <w:ind w:firstLine="720"/>
        <w:jc w:val="both"/>
        <w:rPr>
          <w:sz w:val="20"/>
          <w:szCs w:val="20"/>
        </w:rPr>
      </w:pPr>
      <w:r w:rsidRPr="0041388D">
        <w:rPr>
          <w:sz w:val="20"/>
          <w:szCs w:val="20"/>
        </w:rPr>
        <w:t xml:space="preserve">From another point of view, doping is an important technique for developing functional materials, where it imparts various functions to the parent materials, or improves their properties. Material properties are drastically modified by the addition of small amounts of </w:t>
      </w:r>
      <w:proofErr w:type="spellStart"/>
      <w:r w:rsidRPr="0041388D">
        <w:rPr>
          <w:sz w:val="20"/>
          <w:szCs w:val="20"/>
        </w:rPr>
        <w:t>dopants</w:t>
      </w:r>
      <w:proofErr w:type="spellEnd"/>
      <w:r w:rsidRPr="0041388D">
        <w:rPr>
          <w:sz w:val="20"/>
          <w:szCs w:val="20"/>
        </w:rPr>
        <w:t xml:space="preserve">. It was found that transparent oxide glasses, which are intrinsically insulating and optically inactive, are changed to be electronically and/or optically active materials by doping. Also, doping has remarkable effects on crystalline materials such as silicon and </w:t>
      </w:r>
      <w:proofErr w:type="spellStart"/>
      <w:r w:rsidRPr="0041388D">
        <w:rPr>
          <w:sz w:val="20"/>
          <w:szCs w:val="20"/>
        </w:rPr>
        <w:t>perovskite</w:t>
      </w:r>
      <w:proofErr w:type="spellEnd"/>
      <w:r w:rsidRPr="0041388D">
        <w:rPr>
          <w:sz w:val="20"/>
          <w:szCs w:val="20"/>
        </w:rPr>
        <w:t>-type materials [7]</w:t>
      </w:r>
      <w:r>
        <w:rPr>
          <w:sz w:val="20"/>
          <w:szCs w:val="20"/>
        </w:rPr>
        <w:t>.</w:t>
      </w:r>
    </w:p>
    <w:p w:rsidR="0041388D" w:rsidRDefault="0041388D" w:rsidP="0041388D">
      <w:pPr>
        <w:ind w:firstLine="720"/>
        <w:jc w:val="both"/>
        <w:rPr>
          <w:sz w:val="20"/>
          <w:szCs w:val="20"/>
        </w:rPr>
      </w:pPr>
      <w:r w:rsidRPr="0041388D">
        <w:rPr>
          <w:sz w:val="20"/>
          <w:szCs w:val="20"/>
        </w:rPr>
        <w:t xml:space="preserve">Oxide glasses doped with small quantities of transition metal oxides have been extensively investigated for their coloring properties [8]. Moderate to large quantities of transition metal oxides have been also introduced in glasses for their </w:t>
      </w:r>
      <w:r w:rsidRPr="0041388D">
        <w:rPr>
          <w:sz w:val="20"/>
          <w:szCs w:val="20"/>
        </w:rPr>
        <w:lastRenderedPageBreak/>
        <w:t>interesting electrical and magnetic properties [9, 10]. The control of the oxidation state of iron in commercial glasses with a special application is very important [11], and the effects of iron on the optical properties of glass have been widely studied [12–15]. It has been found that the change in the melting point results in different ferrous to ferric ratio in glasses [16, 17].</w:t>
      </w:r>
    </w:p>
    <w:p w:rsidR="0041388D" w:rsidRDefault="0041388D" w:rsidP="0041388D">
      <w:pPr>
        <w:ind w:firstLine="720"/>
        <w:jc w:val="both"/>
        <w:rPr>
          <w:sz w:val="20"/>
          <w:szCs w:val="20"/>
        </w:rPr>
      </w:pPr>
      <w:r w:rsidRPr="0041388D">
        <w:rPr>
          <w:sz w:val="20"/>
          <w:szCs w:val="20"/>
        </w:rPr>
        <w:t>However, the purpose of the present article is to prepare some sodium silicate glasses doped with different concentration of Fe</w:t>
      </w:r>
      <w:r w:rsidRPr="0041388D">
        <w:rPr>
          <w:sz w:val="20"/>
          <w:szCs w:val="20"/>
          <w:vertAlign w:val="subscript"/>
        </w:rPr>
        <w:t>2</w:t>
      </w:r>
      <w:r w:rsidRPr="0041388D">
        <w:rPr>
          <w:sz w:val="20"/>
          <w:szCs w:val="20"/>
        </w:rPr>
        <w:t>O</w:t>
      </w:r>
      <w:r w:rsidRPr="0041388D">
        <w:rPr>
          <w:sz w:val="20"/>
          <w:szCs w:val="20"/>
          <w:vertAlign w:val="subscript"/>
        </w:rPr>
        <w:t xml:space="preserve">3 </w:t>
      </w:r>
      <w:r w:rsidRPr="0041388D">
        <w:rPr>
          <w:sz w:val="20"/>
          <w:szCs w:val="20"/>
        </w:rPr>
        <w:t>(1 &amp; 3 mol%)  and to study the structural and the optical properties of the prepared glass samples as well as to investigate the influence of γ-irradiation on the studied properties.</w:t>
      </w:r>
    </w:p>
    <w:p w:rsidR="002175B7" w:rsidRDefault="002175B7" w:rsidP="008A37E9">
      <w:pPr>
        <w:jc w:val="both"/>
        <w:rPr>
          <w:b/>
          <w:sz w:val="20"/>
          <w:szCs w:val="20"/>
        </w:rPr>
      </w:pPr>
    </w:p>
    <w:p w:rsidR="00471E57" w:rsidRPr="00C43A46" w:rsidRDefault="00471E57" w:rsidP="002175B7">
      <w:pPr>
        <w:jc w:val="both"/>
        <w:rPr>
          <w:b/>
          <w:sz w:val="20"/>
          <w:szCs w:val="20"/>
        </w:rPr>
      </w:pPr>
      <w:r w:rsidRPr="00C43A46">
        <w:rPr>
          <w:b/>
          <w:sz w:val="20"/>
          <w:szCs w:val="20"/>
        </w:rPr>
        <w:t xml:space="preserve">2. </w:t>
      </w:r>
      <w:r w:rsidR="002175B7" w:rsidRPr="002175B7">
        <w:rPr>
          <w:b/>
          <w:bCs/>
          <w:sz w:val="20"/>
          <w:szCs w:val="20"/>
        </w:rPr>
        <w:t>Experimental</w:t>
      </w:r>
      <w:r w:rsidRPr="00C43A46">
        <w:rPr>
          <w:b/>
          <w:sz w:val="20"/>
          <w:szCs w:val="20"/>
        </w:rPr>
        <w:t xml:space="preserve"> </w:t>
      </w:r>
    </w:p>
    <w:p w:rsidR="002175B7" w:rsidRDefault="002175B7" w:rsidP="00031DAF">
      <w:pPr>
        <w:ind w:firstLine="720"/>
        <w:jc w:val="both"/>
        <w:rPr>
          <w:sz w:val="20"/>
          <w:szCs w:val="20"/>
        </w:rPr>
      </w:pPr>
      <w:r w:rsidRPr="002175B7">
        <w:rPr>
          <w:sz w:val="20"/>
          <w:szCs w:val="20"/>
        </w:rPr>
        <w:t xml:space="preserve">Two sodium silicate glass samples doped with (1 &amp; 3 </w:t>
      </w:r>
      <w:proofErr w:type="gramStart"/>
      <w:r w:rsidRPr="002175B7">
        <w:rPr>
          <w:sz w:val="20"/>
          <w:szCs w:val="20"/>
        </w:rPr>
        <w:t>mol%</w:t>
      </w:r>
      <w:proofErr w:type="gramEnd"/>
      <w:r w:rsidRPr="002175B7">
        <w:rPr>
          <w:sz w:val="20"/>
          <w:szCs w:val="20"/>
        </w:rPr>
        <w:t>) Fe</w:t>
      </w:r>
      <w:r w:rsidRPr="002175B7">
        <w:rPr>
          <w:sz w:val="20"/>
          <w:szCs w:val="20"/>
          <w:vertAlign w:val="subscript"/>
        </w:rPr>
        <w:t>2</w:t>
      </w:r>
      <w:r w:rsidRPr="002175B7">
        <w:rPr>
          <w:sz w:val="20"/>
          <w:szCs w:val="20"/>
        </w:rPr>
        <w:t>O</w:t>
      </w:r>
      <w:r w:rsidRPr="002175B7">
        <w:rPr>
          <w:sz w:val="20"/>
          <w:szCs w:val="20"/>
          <w:vertAlign w:val="subscript"/>
        </w:rPr>
        <w:t>3</w:t>
      </w:r>
      <w:r w:rsidRPr="002175B7">
        <w:rPr>
          <w:sz w:val="20"/>
          <w:szCs w:val="20"/>
        </w:rPr>
        <w:t xml:space="preserve">, (namely S1 and S2 respectively) have been prepared by the melt quenching technique.   All the glass batches were prepared using analytical raw materials. Silicon dioxide was introduced in the form of </w:t>
      </w:r>
      <w:proofErr w:type="spellStart"/>
      <w:r w:rsidRPr="002175B7">
        <w:rPr>
          <w:sz w:val="20"/>
          <w:szCs w:val="20"/>
        </w:rPr>
        <w:t>ortho-silicic</w:t>
      </w:r>
      <w:proofErr w:type="spellEnd"/>
      <w:r w:rsidRPr="002175B7">
        <w:rPr>
          <w:sz w:val="20"/>
          <w:szCs w:val="20"/>
        </w:rPr>
        <w:t xml:space="preserve"> acid (H</w:t>
      </w:r>
      <w:r w:rsidRPr="002175B7">
        <w:rPr>
          <w:sz w:val="20"/>
          <w:szCs w:val="20"/>
          <w:vertAlign w:val="subscript"/>
        </w:rPr>
        <w:t>4</w:t>
      </w:r>
      <w:r w:rsidRPr="002175B7">
        <w:rPr>
          <w:sz w:val="20"/>
          <w:szCs w:val="20"/>
        </w:rPr>
        <w:t>SiO</w:t>
      </w:r>
      <w:r w:rsidRPr="002175B7">
        <w:rPr>
          <w:sz w:val="20"/>
          <w:szCs w:val="20"/>
          <w:vertAlign w:val="subscript"/>
        </w:rPr>
        <w:t>4</w:t>
      </w:r>
      <w:r w:rsidRPr="002175B7">
        <w:rPr>
          <w:sz w:val="20"/>
          <w:szCs w:val="20"/>
        </w:rPr>
        <w:t>) and sodium oxide was introduced in the form of bicarbonate (NaHCO</w:t>
      </w:r>
      <w:r w:rsidRPr="002175B7">
        <w:rPr>
          <w:sz w:val="20"/>
          <w:szCs w:val="20"/>
          <w:vertAlign w:val="subscript"/>
        </w:rPr>
        <w:t>3</w:t>
      </w:r>
      <w:r w:rsidRPr="002175B7">
        <w:rPr>
          <w:sz w:val="20"/>
          <w:szCs w:val="20"/>
        </w:rPr>
        <w:t>) while ferric oxide was introduced as such (Fe</w:t>
      </w:r>
      <w:r w:rsidRPr="002175B7">
        <w:rPr>
          <w:sz w:val="20"/>
          <w:szCs w:val="20"/>
          <w:vertAlign w:val="subscript"/>
        </w:rPr>
        <w:t>2</w:t>
      </w:r>
      <w:r w:rsidRPr="002175B7">
        <w:rPr>
          <w:sz w:val="20"/>
          <w:szCs w:val="20"/>
        </w:rPr>
        <w:t>O</w:t>
      </w:r>
      <w:r w:rsidRPr="002175B7">
        <w:rPr>
          <w:sz w:val="20"/>
          <w:szCs w:val="20"/>
          <w:vertAlign w:val="subscript"/>
        </w:rPr>
        <w:t>3</w:t>
      </w:r>
      <w:r w:rsidRPr="002175B7">
        <w:rPr>
          <w:sz w:val="20"/>
          <w:szCs w:val="20"/>
        </w:rPr>
        <w:t>).</w:t>
      </w:r>
    </w:p>
    <w:p w:rsidR="002175B7" w:rsidRDefault="002175B7" w:rsidP="00031DAF">
      <w:pPr>
        <w:ind w:firstLine="720"/>
        <w:jc w:val="both"/>
        <w:rPr>
          <w:sz w:val="20"/>
          <w:szCs w:val="20"/>
        </w:rPr>
      </w:pPr>
      <w:r w:rsidRPr="002175B7">
        <w:rPr>
          <w:sz w:val="20"/>
          <w:szCs w:val="20"/>
        </w:rPr>
        <w:t xml:space="preserve">The </w:t>
      </w:r>
      <w:r w:rsidR="00031DAF">
        <w:rPr>
          <w:sz w:val="20"/>
          <w:szCs w:val="20"/>
        </w:rPr>
        <w:t>b</w:t>
      </w:r>
      <w:r w:rsidRPr="002175B7">
        <w:rPr>
          <w:sz w:val="20"/>
          <w:szCs w:val="20"/>
        </w:rPr>
        <w:t xml:space="preserve">atches were melted in platinum 2% rhodium crucibles at 1100°C for 2 </w:t>
      </w:r>
      <w:proofErr w:type="spellStart"/>
      <w:r w:rsidRPr="002175B7">
        <w:rPr>
          <w:sz w:val="20"/>
          <w:szCs w:val="20"/>
        </w:rPr>
        <w:t>hs</w:t>
      </w:r>
      <w:proofErr w:type="spellEnd"/>
      <w:r w:rsidRPr="002175B7">
        <w:rPr>
          <w:sz w:val="20"/>
          <w:szCs w:val="20"/>
        </w:rPr>
        <w:t xml:space="preserve"> in an electrically heated muffle furnace.  The melts were stirred several times during melting to obtain glasses of high uniformity.  Then the melts were poured on a </w:t>
      </w:r>
      <w:r w:rsidRPr="002175B7">
        <w:rPr>
          <w:sz w:val="20"/>
          <w:szCs w:val="20"/>
        </w:rPr>
        <w:lastRenderedPageBreak/>
        <w:t>stainless-steel plate and were directly transferred to the annealing furnace at 350°C.</w:t>
      </w:r>
    </w:p>
    <w:p w:rsidR="002175B7" w:rsidRDefault="002175B7" w:rsidP="002175B7">
      <w:pPr>
        <w:ind w:firstLine="720"/>
        <w:jc w:val="both"/>
        <w:rPr>
          <w:sz w:val="20"/>
          <w:szCs w:val="20"/>
        </w:rPr>
      </w:pPr>
      <w:r w:rsidRPr="002175B7">
        <w:rPr>
          <w:sz w:val="20"/>
          <w:szCs w:val="20"/>
        </w:rPr>
        <w:t xml:space="preserve">All glasses were examined visually, where they appeared free from any visible </w:t>
      </w:r>
      <w:proofErr w:type="spellStart"/>
      <w:r w:rsidRPr="002175B7">
        <w:rPr>
          <w:sz w:val="20"/>
          <w:szCs w:val="20"/>
        </w:rPr>
        <w:t>inhomogeneities</w:t>
      </w:r>
      <w:proofErr w:type="spellEnd"/>
      <w:r w:rsidRPr="002175B7">
        <w:rPr>
          <w:sz w:val="20"/>
          <w:szCs w:val="20"/>
        </w:rPr>
        <w:t xml:space="preserve"> or air bubbles. After that, the glasses were cut into sheets of 25×25×1 mm, and all surfaces were well polished using 400 mesh ceria powder</w:t>
      </w:r>
      <w:r w:rsidRPr="002175B7">
        <w:rPr>
          <w:sz w:val="20"/>
          <w:szCs w:val="20"/>
          <w:rtl/>
        </w:rPr>
        <w:t>.</w:t>
      </w:r>
    </w:p>
    <w:p w:rsidR="002175B7" w:rsidRDefault="002175B7" w:rsidP="002175B7">
      <w:pPr>
        <w:ind w:firstLine="720"/>
        <w:jc w:val="both"/>
        <w:rPr>
          <w:sz w:val="20"/>
          <w:szCs w:val="20"/>
        </w:rPr>
      </w:pPr>
      <w:r w:rsidRPr="002175B7">
        <w:rPr>
          <w:sz w:val="20"/>
          <w:szCs w:val="20"/>
        </w:rPr>
        <w:t xml:space="preserve">XRD analysis was firstly carried out at RT in order to confirm the amorphous nature of the studied glasses.  A Philips (Type X Pert) X–ray </w:t>
      </w:r>
      <w:proofErr w:type="spellStart"/>
      <w:r w:rsidRPr="002175B7">
        <w:rPr>
          <w:sz w:val="20"/>
          <w:szCs w:val="20"/>
        </w:rPr>
        <w:t>diffractometer</w:t>
      </w:r>
      <w:proofErr w:type="spellEnd"/>
      <w:r w:rsidRPr="002175B7">
        <w:rPr>
          <w:sz w:val="20"/>
          <w:szCs w:val="20"/>
        </w:rPr>
        <w:t xml:space="preserve"> with Ni–filtered and </w:t>
      </w:r>
      <w:proofErr w:type="spellStart"/>
      <w:r w:rsidRPr="002175B7">
        <w:rPr>
          <w:sz w:val="20"/>
          <w:szCs w:val="20"/>
        </w:rPr>
        <w:t>CuKα</w:t>
      </w:r>
      <w:proofErr w:type="spellEnd"/>
      <w:r w:rsidRPr="002175B7">
        <w:rPr>
          <w:sz w:val="20"/>
          <w:szCs w:val="20"/>
        </w:rPr>
        <w:t xml:space="preserve"> radiation (λ = 1.54056 Ǻ) operated at 30 </w:t>
      </w:r>
      <w:proofErr w:type="spellStart"/>
      <w:r w:rsidRPr="002175B7">
        <w:rPr>
          <w:sz w:val="20"/>
          <w:szCs w:val="20"/>
        </w:rPr>
        <w:t>mA</w:t>
      </w:r>
      <w:proofErr w:type="spellEnd"/>
      <w:r w:rsidRPr="002175B7">
        <w:rPr>
          <w:sz w:val="20"/>
          <w:szCs w:val="20"/>
        </w:rPr>
        <w:t xml:space="preserve"> and 40 KV was used.</w:t>
      </w:r>
    </w:p>
    <w:p w:rsidR="002175B7" w:rsidRDefault="002175B7" w:rsidP="002175B7">
      <w:pPr>
        <w:ind w:firstLine="720"/>
        <w:jc w:val="both"/>
        <w:rPr>
          <w:sz w:val="20"/>
          <w:szCs w:val="20"/>
        </w:rPr>
      </w:pPr>
      <w:r w:rsidRPr="002175B7">
        <w:rPr>
          <w:sz w:val="20"/>
          <w:szCs w:val="20"/>
        </w:rPr>
        <w:t xml:space="preserve">The optical absorption of the glass samples was measured at RT with un-polarized light at normal incidence in the wavelength range from 200 to 800 nm, using a double beam spectrophotometer (Type JASCO Corp. Model V – 570) with an estimated error of ± 0.5 %. All measurements were performed on the as prepared samples as well as those γ–irradiated at different doses (0.5, 1.5 and 3 </w:t>
      </w:r>
      <w:proofErr w:type="spellStart"/>
      <w:r w:rsidRPr="002175B7">
        <w:rPr>
          <w:sz w:val="20"/>
          <w:szCs w:val="20"/>
        </w:rPr>
        <w:t>MRad</w:t>
      </w:r>
      <w:proofErr w:type="spellEnd"/>
      <w:r w:rsidRPr="002175B7">
        <w:rPr>
          <w:sz w:val="20"/>
          <w:szCs w:val="20"/>
        </w:rPr>
        <w:t>).</w:t>
      </w:r>
    </w:p>
    <w:p w:rsidR="002175B7" w:rsidRDefault="002175B7" w:rsidP="002175B7">
      <w:pPr>
        <w:ind w:firstLine="720"/>
        <w:jc w:val="both"/>
        <w:rPr>
          <w:sz w:val="20"/>
          <w:szCs w:val="20"/>
        </w:rPr>
      </w:pPr>
      <w:r w:rsidRPr="002175B7">
        <w:rPr>
          <w:sz w:val="20"/>
          <w:szCs w:val="20"/>
        </w:rPr>
        <w:t xml:space="preserve">Irradiation of the glass samples was performed at RT using </w:t>
      </w:r>
      <w:r w:rsidRPr="002175B7">
        <w:rPr>
          <w:sz w:val="20"/>
          <w:szCs w:val="20"/>
          <w:vertAlign w:val="superscript"/>
        </w:rPr>
        <w:t>60</w:t>
      </w:r>
      <w:r w:rsidRPr="002175B7">
        <w:rPr>
          <w:sz w:val="20"/>
          <w:szCs w:val="20"/>
        </w:rPr>
        <w:t xml:space="preserve">Co gamma source. The dose rate for irradiation was ranging from 2.4787 </w:t>
      </w:r>
      <w:proofErr w:type="gramStart"/>
      <w:r w:rsidRPr="002175B7">
        <w:rPr>
          <w:sz w:val="20"/>
          <w:szCs w:val="20"/>
        </w:rPr>
        <w:t xml:space="preserve">to 2.2709 </w:t>
      </w:r>
      <w:proofErr w:type="spellStart"/>
      <w:r w:rsidRPr="002175B7">
        <w:rPr>
          <w:sz w:val="20"/>
          <w:szCs w:val="20"/>
        </w:rPr>
        <w:t>kGy</w:t>
      </w:r>
      <w:proofErr w:type="spellEnd"/>
      <w:r w:rsidRPr="002175B7">
        <w:rPr>
          <w:sz w:val="20"/>
          <w:szCs w:val="20"/>
        </w:rPr>
        <w:t>/hr</w:t>
      </w:r>
      <w:proofErr w:type="gramEnd"/>
      <w:r w:rsidRPr="002175B7">
        <w:rPr>
          <w:sz w:val="20"/>
          <w:szCs w:val="20"/>
        </w:rPr>
        <w:t xml:space="preserve">. The glass samples were placed in the gamma cell in a manner that each sample was subjected to the same dose. This has been achieved by putting the glass samples in the same place around a cylinder placed inside the chamber. The glass samples were irradiated for the necessary time interval to achieve the desired overall dose. All samples under investigation exposed to successive doses of 0.5, 1.5 and 3 </w:t>
      </w:r>
      <w:proofErr w:type="spellStart"/>
      <w:r w:rsidRPr="002175B7">
        <w:rPr>
          <w:sz w:val="20"/>
          <w:szCs w:val="20"/>
        </w:rPr>
        <w:t>MRad</w:t>
      </w:r>
      <w:proofErr w:type="spellEnd"/>
      <w:r w:rsidRPr="002175B7">
        <w:rPr>
          <w:sz w:val="20"/>
          <w:szCs w:val="20"/>
        </w:rPr>
        <w:t>.</w:t>
      </w:r>
    </w:p>
    <w:p w:rsidR="002175B7" w:rsidRDefault="002175B7" w:rsidP="002175B7">
      <w:pPr>
        <w:ind w:firstLine="720"/>
        <w:jc w:val="both"/>
        <w:rPr>
          <w:sz w:val="20"/>
          <w:szCs w:val="20"/>
        </w:rPr>
      </w:pPr>
    </w:p>
    <w:p w:rsidR="00471E57" w:rsidRPr="00C43A46" w:rsidRDefault="00471E57" w:rsidP="00F21B6D">
      <w:pPr>
        <w:jc w:val="both"/>
        <w:rPr>
          <w:b/>
          <w:sz w:val="20"/>
          <w:szCs w:val="20"/>
        </w:rPr>
      </w:pPr>
      <w:r w:rsidRPr="00C43A46">
        <w:rPr>
          <w:b/>
          <w:sz w:val="20"/>
          <w:szCs w:val="20"/>
        </w:rPr>
        <w:t xml:space="preserve">3. Results </w:t>
      </w:r>
      <w:r w:rsidR="00F21B6D">
        <w:rPr>
          <w:b/>
          <w:bCs/>
          <w:sz w:val="20"/>
          <w:szCs w:val="20"/>
        </w:rPr>
        <w:t>and</w:t>
      </w:r>
      <w:r w:rsidR="00F21B6D" w:rsidRPr="00F21B6D">
        <w:rPr>
          <w:b/>
          <w:bCs/>
          <w:sz w:val="20"/>
          <w:szCs w:val="20"/>
        </w:rPr>
        <w:t xml:space="preserve"> Discussion</w:t>
      </w:r>
    </w:p>
    <w:p w:rsidR="00524FE4" w:rsidRDefault="00F32204" w:rsidP="00524FE4">
      <w:pPr>
        <w:jc w:val="both"/>
        <w:rPr>
          <w:b/>
          <w:bCs/>
          <w:sz w:val="20"/>
          <w:szCs w:val="20"/>
        </w:rPr>
      </w:pPr>
      <w:r>
        <w:rPr>
          <w:b/>
          <w:bCs/>
          <w:sz w:val="20"/>
          <w:szCs w:val="20"/>
        </w:rPr>
        <w:t xml:space="preserve">3.1. </w:t>
      </w:r>
      <w:r w:rsidR="00524FE4" w:rsidRPr="00524FE4">
        <w:rPr>
          <w:b/>
          <w:bCs/>
          <w:sz w:val="20"/>
          <w:szCs w:val="20"/>
        </w:rPr>
        <w:t>The amorphous nature</w:t>
      </w:r>
    </w:p>
    <w:p w:rsidR="00524FE4" w:rsidRDefault="00524FE4" w:rsidP="00413AB4">
      <w:pPr>
        <w:ind w:firstLine="720"/>
        <w:jc w:val="both"/>
        <w:rPr>
          <w:sz w:val="20"/>
          <w:szCs w:val="20"/>
        </w:rPr>
      </w:pPr>
      <w:r w:rsidRPr="00524FE4">
        <w:rPr>
          <w:sz w:val="20"/>
          <w:szCs w:val="20"/>
        </w:rPr>
        <w:t>The obtained XRD pattern</w:t>
      </w:r>
      <w:r w:rsidR="00413AB4">
        <w:rPr>
          <w:sz w:val="20"/>
          <w:szCs w:val="20"/>
        </w:rPr>
        <w:t>s</w:t>
      </w:r>
      <w:r w:rsidRPr="00524FE4">
        <w:rPr>
          <w:sz w:val="20"/>
          <w:szCs w:val="20"/>
        </w:rPr>
        <w:t xml:space="preserve"> of the powdered glass samples, S1 and S2 are shown in Figs. (1, </w:t>
      </w:r>
      <w:proofErr w:type="gramStart"/>
      <w:r w:rsidRPr="00524FE4">
        <w:rPr>
          <w:sz w:val="20"/>
          <w:szCs w:val="20"/>
        </w:rPr>
        <w:t>a &amp;</w:t>
      </w:r>
      <w:proofErr w:type="gramEnd"/>
      <w:r w:rsidRPr="00524FE4">
        <w:rPr>
          <w:sz w:val="20"/>
          <w:szCs w:val="20"/>
        </w:rPr>
        <w:t xml:space="preserve"> b) respectively. These patterns did not show any sharp Bragg peaks confirming the amorphous nature of all the investigated samples.</w:t>
      </w:r>
    </w:p>
    <w:p w:rsidR="0038091A" w:rsidRDefault="00F32204" w:rsidP="0038091A">
      <w:pPr>
        <w:jc w:val="both"/>
        <w:rPr>
          <w:b/>
          <w:bCs/>
          <w:sz w:val="20"/>
          <w:szCs w:val="20"/>
        </w:rPr>
      </w:pPr>
      <w:r>
        <w:rPr>
          <w:b/>
          <w:bCs/>
          <w:sz w:val="20"/>
          <w:szCs w:val="20"/>
        </w:rPr>
        <w:t xml:space="preserve">3.2. </w:t>
      </w:r>
      <w:r w:rsidR="0038091A" w:rsidRPr="0038091A">
        <w:rPr>
          <w:b/>
          <w:bCs/>
          <w:sz w:val="20"/>
          <w:szCs w:val="20"/>
        </w:rPr>
        <w:t>Optical Band Gap</w:t>
      </w:r>
    </w:p>
    <w:p w:rsidR="0038091A" w:rsidRDefault="0038091A" w:rsidP="0038091A">
      <w:pPr>
        <w:ind w:firstLine="720"/>
        <w:jc w:val="both"/>
        <w:rPr>
          <w:sz w:val="20"/>
          <w:szCs w:val="20"/>
        </w:rPr>
      </w:pPr>
      <w:r w:rsidRPr="0038091A">
        <w:rPr>
          <w:sz w:val="20"/>
          <w:szCs w:val="20"/>
        </w:rPr>
        <w:t>The optical properties of the prepared glasses doped with 1% and 3% of Fe</w:t>
      </w:r>
      <w:r w:rsidRPr="0038091A">
        <w:rPr>
          <w:sz w:val="20"/>
          <w:szCs w:val="20"/>
          <w:vertAlign w:val="subscript"/>
        </w:rPr>
        <w:t>2</w:t>
      </w:r>
      <w:r w:rsidRPr="0038091A">
        <w:rPr>
          <w:sz w:val="20"/>
          <w:szCs w:val="20"/>
        </w:rPr>
        <w:t>O</w:t>
      </w:r>
      <w:r w:rsidRPr="0038091A">
        <w:rPr>
          <w:sz w:val="20"/>
          <w:szCs w:val="20"/>
          <w:vertAlign w:val="subscript"/>
        </w:rPr>
        <w:t>3</w:t>
      </w:r>
      <w:r w:rsidRPr="0038091A">
        <w:rPr>
          <w:sz w:val="20"/>
          <w:szCs w:val="20"/>
        </w:rPr>
        <w:t xml:space="preserve"> and γ- irradiated with different γ-doses (0.5, 1.5 and 3 M </w:t>
      </w:r>
      <w:proofErr w:type="spellStart"/>
      <w:r w:rsidRPr="0038091A">
        <w:rPr>
          <w:sz w:val="20"/>
          <w:szCs w:val="20"/>
        </w:rPr>
        <w:t>Rad</w:t>
      </w:r>
      <w:proofErr w:type="spellEnd"/>
      <w:r w:rsidRPr="0038091A">
        <w:rPr>
          <w:sz w:val="20"/>
          <w:szCs w:val="20"/>
        </w:rPr>
        <w:t xml:space="preserve">) were studied. </w:t>
      </w:r>
      <w:proofErr w:type="gramStart"/>
      <w:r w:rsidRPr="0038091A">
        <w:rPr>
          <w:sz w:val="20"/>
          <w:szCs w:val="20"/>
        </w:rPr>
        <w:t>Fig.</w:t>
      </w:r>
      <w:proofErr w:type="gramEnd"/>
      <w:r w:rsidRPr="0038091A">
        <w:rPr>
          <w:sz w:val="20"/>
          <w:szCs w:val="20"/>
        </w:rPr>
        <w:t xml:space="preserve"> (2), represents the optical absorption spectra of the un-irradiated doped glasses recorded at RT in the wave length region of 200-800 nm. It was clear from this figure that, the fundamental absorption edges are nearly sharp. This is a characteristic feature of all amorphous and glassy materials. The cutoff wavelength of the doped glass is found to decrease with increasing the concentration of Fe</w:t>
      </w:r>
      <w:r w:rsidRPr="0038091A">
        <w:rPr>
          <w:sz w:val="20"/>
          <w:szCs w:val="20"/>
          <w:vertAlign w:val="subscript"/>
        </w:rPr>
        <w:t>2</w:t>
      </w:r>
      <w:r w:rsidRPr="0038091A">
        <w:rPr>
          <w:sz w:val="20"/>
          <w:szCs w:val="20"/>
        </w:rPr>
        <w:t>O</w:t>
      </w:r>
      <w:r w:rsidRPr="0038091A">
        <w:rPr>
          <w:sz w:val="20"/>
          <w:szCs w:val="20"/>
          <w:vertAlign w:val="subscript"/>
        </w:rPr>
        <w:t xml:space="preserve">3, </w:t>
      </w:r>
      <w:r w:rsidRPr="0038091A">
        <w:rPr>
          <w:sz w:val="20"/>
          <w:szCs w:val="20"/>
        </w:rPr>
        <w:t>and it shifts to the red range at 412 nm i.e. to higher wavelength as shown from Fig. (2).</w:t>
      </w:r>
    </w:p>
    <w:p w:rsidR="0038091A" w:rsidRDefault="006869C5" w:rsidP="000D5FFA">
      <w:pPr>
        <w:jc w:val="center"/>
        <w:rPr>
          <w:sz w:val="20"/>
          <w:szCs w:val="20"/>
        </w:rPr>
      </w:pPr>
      <w:r>
        <w:rPr>
          <w:sz w:val="20"/>
          <w:szCs w:val="20"/>
        </w:rPr>
      </w:r>
      <w:r>
        <w:rPr>
          <w:sz w:val="20"/>
          <w:szCs w:val="20"/>
        </w:rPr>
        <w:pict>
          <v:group id="_x0000_s1030" style="width:237.9pt;height:391pt;mso-position-horizontal-relative:char;mso-position-vertical-relative:line" coordorigin="6267,2079" coordsize="4758,7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6267;top:2079;width:4758;height:4235">
              <v:imagedata r:id="rId13" o:title=""/>
            </v:shape>
            <v:shape id="_x0000_s1027" type="#_x0000_t75" style="position:absolute;left:6291;top:5673;width:4719;height:4226">
              <v:imagedata r:id="rId14" o:title=""/>
            </v:shape>
            <v:shapetype id="_x0000_t202" coordsize="21600,21600" o:spt="202" path="m,l,21600r21600,l21600,xe">
              <v:stroke joinstyle="miter"/>
              <v:path gradientshapeok="t" o:connecttype="rect"/>
            </v:shapetype>
            <v:shape id="Text Box 2" o:spid="_x0000_s1028" type="#_x0000_t202" style="position:absolute;left:7107;top:5175;width:679;height:420;visibility:visible;mso-height-percent:200;mso-height-percent:200;mso-width-relative:margin;mso-height-relative:margin" stroked="f">
              <v:fill opacity="0"/>
              <v:textbox style="mso-fit-shape-to-text:t">
                <w:txbxContent>
                  <w:p w:rsidR="00DE3668" w:rsidRDefault="00DE3668" w:rsidP="00DE3668">
                    <w:r>
                      <w:t>(a)</w:t>
                    </w:r>
                  </w:p>
                </w:txbxContent>
              </v:textbox>
            </v:shape>
            <v:shape id="Text Box 2" o:spid="_x0000_s1029" type="#_x0000_t202" style="position:absolute;left:7122;top:8745;width:679;height:420;visibility:visible;mso-height-percent:200;mso-height-percent:200;mso-width-relative:margin;mso-height-relative:margin" stroked="f">
              <v:fill opacity="0"/>
              <v:textbox style="mso-fit-shape-to-text:t">
                <w:txbxContent>
                  <w:p w:rsidR="00DE3668" w:rsidRDefault="00DE3668" w:rsidP="00DE3668">
                    <w:r>
                      <w:t>(b)</w:t>
                    </w:r>
                  </w:p>
                </w:txbxContent>
              </v:textbox>
            </v:shape>
            <w10:wrap type="none" anchorx="page"/>
            <w10:anchorlock/>
          </v:group>
          <o:OLEObject Type="Embed" ProgID="Origin50.Graph" ShapeID="_x0000_s1026" DrawAspect="Content" ObjectID="_1502007895" r:id="rId15"/>
          <o:OLEObject Type="Embed" ProgID="Origin50.Graph" ShapeID="_x0000_s1027" DrawAspect="Content" ObjectID="_1502007896" r:id="rId16"/>
        </w:pict>
      </w:r>
    </w:p>
    <w:p w:rsidR="0038091A" w:rsidRDefault="00DE3668" w:rsidP="000D5FFA">
      <w:pPr>
        <w:jc w:val="both"/>
        <w:rPr>
          <w:sz w:val="20"/>
          <w:szCs w:val="20"/>
        </w:rPr>
      </w:pPr>
      <w:proofErr w:type="gramStart"/>
      <w:r w:rsidRPr="00DE3668">
        <w:rPr>
          <w:sz w:val="20"/>
          <w:szCs w:val="20"/>
        </w:rPr>
        <w:t>F</w:t>
      </w:r>
      <w:r>
        <w:rPr>
          <w:sz w:val="20"/>
          <w:szCs w:val="20"/>
        </w:rPr>
        <w:t xml:space="preserve">igure </w:t>
      </w:r>
      <w:r w:rsidRPr="00DE3668">
        <w:rPr>
          <w:sz w:val="20"/>
          <w:szCs w:val="20"/>
        </w:rPr>
        <w:t>1</w:t>
      </w:r>
      <w:r>
        <w:rPr>
          <w:sz w:val="20"/>
          <w:szCs w:val="20"/>
        </w:rPr>
        <w:t>.</w:t>
      </w:r>
      <w:proofErr w:type="gramEnd"/>
      <w:r w:rsidRPr="00DE3668">
        <w:rPr>
          <w:sz w:val="20"/>
          <w:szCs w:val="20"/>
        </w:rPr>
        <w:t xml:space="preserve"> XRD pattern of produced glasses a- S1 contains 1 mol% Fe</w:t>
      </w:r>
      <w:r w:rsidRPr="00DE3668">
        <w:rPr>
          <w:sz w:val="20"/>
          <w:szCs w:val="20"/>
          <w:vertAlign w:val="subscript"/>
        </w:rPr>
        <w:t>2</w:t>
      </w:r>
      <w:r w:rsidRPr="00DE3668">
        <w:rPr>
          <w:sz w:val="20"/>
          <w:szCs w:val="20"/>
        </w:rPr>
        <w:t>O</w:t>
      </w:r>
      <w:r w:rsidRPr="00DE3668">
        <w:rPr>
          <w:sz w:val="20"/>
          <w:szCs w:val="20"/>
          <w:vertAlign w:val="subscript"/>
        </w:rPr>
        <w:t>3</w:t>
      </w:r>
      <w:r w:rsidRPr="00DE3668">
        <w:rPr>
          <w:sz w:val="20"/>
          <w:szCs w:val="20"/>
        </w:rPr>
        <w:t>, b- S2 contains 3 mol% Fe</w:t>
      </w:r>
      <w:r w:rsidRPr="00DE3668">
        <w:rPr>
          <w:sz w:val="20"/>
          <w:szCs w:val="20"/>
          <w:vertAlign w:val="subscript"/>
        </w:rPr>
        <w:t>2</w:t>
      </w:r>
      <w:r w:rsidRPr="00DE3668">
        <w:rPr>
          <w:sz w:val="20"/>
          <w:szCs w:val="20"/>
        </w:rPr>
        <w:t>O</w:t>
      </w:r>
      <w:r w:rsidRPr="00DE3668">
        <w:rPr>
          <w:sz w:val="20"/>
          <w:szCs w:val="20"/>
          <w:vertAlign w:val="subscript"/>
        </w:rPr>
        <w:t>3</w:t>
      </w:r>
    </w:p>
    <w:p w:rsidR="00DE3668" w:rsidRDefault="006869C5" w:rsidP="00DE3668">
      <w:pPr>
        <w:jc w:val="both"/>
        <w:rPr>
          <w:sz w:val="20"/>
          <w:szCs w:val="20"/>
        </w:rPr>
      </w:pPr>
      <w:r>
        <w:rPr>
          <w:noProof/>
          <w:sz w:val="20"/>
          <w:szCs w:val="20"/>
          <w:lang w:eastAsia="en-US"/>
        </w:rPr>
        <w:pict>
          <v:shape id="_x0000_s1031" type="#_x0000_t75" style="position:absolute;left:0;text-align:left;margin-left:8.25pt;margin-top:8.2pt;width:218.25pt;height:167.6pt;z-index:2">
            <v:imagedata r:id="rId17" o:title="" croptop="3733f" cropbottom="4563f" cropleft="3728f" cropright="4010f"/>
          </v:shape>
          <o:OLEObject Type="Embed" ProgID="Origin50.Graph" ShapeID="_x0000_s1031" DrawAspect="Content" ObjectID="_1502007897" r:id="rId18"/>
        </w:pict>
      </w: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38091A" w:rsidRDefault="0038091A" w:rsidP="0038091A">
      <w:pPr>
        <w:ind w:firstLine="720"/>
        <w:jc w:val="both"/>
        <w:rPr>
          <w:sz w:val="20"/>
          <w:szCs w:val="20"/>
        </w:rPr>
      </w:pPr>
    </w:p>
    <w:p w:rsidR="00DE3668" w:rsidRDefault="00DE3668" w:rsidP="00DE3668">
      <w:pPr>
        <w:jc w:val="center"/>
        <w:rPr>
          <w:sz w:val="20"/>
          <w:szCs w:val="20"/>
        </w:rPr>
      </w:pPr>
    </w:p>
    <w:p w:rsidR="0038091A" w:rsidRDefault="00DE3668" w:rsidP="000D5FFA">
      <w:pPr>
        <w:jc w:val="both"/>
        <w:rPr>
          <w:sz w:val="20"/>
          <w:szCs w:val="20"/>
        </w:rPr>
      </w:pPr>
      <w:proofErr w:type="gramStart"/>
      <w:r w:rsidRPr="00DE3668">
        <w:rPr>
          <w:sz w:val="20"/>
          <w:szCs w:val="20"/>
        </w:rPr>
        <w:t>F</w:t>
      </w:r>
      <w:r>
        <w:rPr>
          <w:sz w:val="20"/>
          <w:szCs w:val="20"/>
        </w:rPr>
        <w:t xml:space="preserve">igure </w:t>
      </w:r>
      <w:r w:rsidRPr="00DE3668">
        <w:rPr>
          <w:sz w:val="20"/>
          <w:szCs w:val="20"/>
        </w:rPr>
        <w:t>2</w:t>
      </w:r>
      <w:r>
        <w:rPr>
          <w:sz w:val="20"/>
          <w:szCs w:val="20"/>
        </w:rPr>
        <w:t>.</w:t>
      </w:r>
      <w:proofErr w:type="gramEnd"/>
      <w:r w:rsidRPr="00DE3668">
        <w:rPr>
          <w:sz w:val="20"/>
          <w:szCs w:val="20"/>
        </w:rPr>
        <w:t xml:space="preserve"> </w:t>
      </w:r>
      <w:proofErr w:type="gramStart"/>
      <w:r w:rsidRPr="00DE3668">
        <w:rPr>
          <w:sz w:val="20"/>
          <w:szCs w:val="20"/>
        </w:rPr>
        <w:t>the</w:t>
      </w:r>
      <w:proofErr w:type="gramEnd"/>
      <w:r w:rsidRPr="00DE3668">
        <w:rPr>
          <w:sz w:val="20"/>
          <w:szCs w:val="20"/>
        </w:rPr>
        <w:t xml:space="preserve"> obtained optical absorption spectra of the un-irradiated glass samples S1 and S2</w:t>
      </w:r>
    </w:p>
    <w:p w:rsidR="000D5FFA" w:rsidRDefault="000D5FFA" w:rsidP="00165CE9">
      <w:pPr>
        <w:ind w:firstLine="720"/>
        <w:jc w:val="both"/>
        <w:rPr>
          <w:sz w:val="20"/>
          <w:szCs w:val="20"/>
          <w:lang w:eastAsia="zh-CN"/>
        </w:rPr>
      </w:pPr>
    </w:p>
    <w:p w:rsidR="00914F4B" w:rsidRDefault="009709CE" w:rsidP="00165CE9">
      <w:pPr>
        <w:ind w:firstLine="720"/>
        <w:jc w:val="both"/>
        <w:rPr>
          <w:sz w:val="20"/>
          <w:szCs w:val="20"/>
        </w:rPr>
      </w:pPr>
      <w:r w:rsidRPr="009709CE">
        <w:rPr>
          <w:sz w:val="20"/>
          <w:szCs w:val="20"/>
        </w:rPr>
        <w:lastRenderedPageBreak/>
        <w:t>The optical absorption spectra of the glass sample doped with 3% Fe</w:t>
      </w:r>
      <w:r w:rsidRPr="009709CE">
        <w:rPr>
          <w:sz w:val="20"/>
          <w:szCs w:val="20"/>
          <w:vertAlign w:val="subscript"/>
        </w:rPr>
        <w:t>2</w:t>
      </w:r>
      <w:r w:rsidRPr="009709CE">
        <w:rPr>
          <w:sz w:val="20"/>
          <w:szCs w:val="20"/>
        </w:rPr>
        <w:t>O</w:t>
      </w:r>
      <w:r w:rsidRPr="009709CE">
        <w:rPr>
          <w:sz w:val="20"/>
          <w:szCs w:val="20"/>
          <w:vertAlign w:val="subscript"/>
        </w:rPr>
        <w:t>3</w:t>
      </w:r>
      <w:r w:rsidRPr="009709CE">
        <w:rPr>
          <w:sz w:val="20"/>
          <w:szCs w:val="20"/>
        </w:rPr>
        <w:t xml:space="preserve"> (S2), before and after γ- irradiation with various doses, are shown in Fig. (3), as representative example.  From this curve it is clear that no characteristic band are present in both </w:t>
      </w:r>
      <w:r w:rsidRPr="009709CE">
        <w:rPr>
          <w:sz w:val="20"/>
          <w:szCs w:val="20"/>
        </w:rPr>
        <w:lastRenderedPageBreak/>
        <w:t xml:space="preserve">ultraviolet and visible region and exhibited only an UV cutoff extending from the beginning of the measurement up to 330 nm. The UV absorption edge values for all the doped and γ-irradiated glass samples are presented in </w:t>
      </w:r>
      <w:r w:rsidR="00165CE9">
        <w:rPr>
          <w:sz w:val="20"/>
          <w:szCs w:val="20"/>
        </w:rPr>
        <w:t>T</w:t>
      </w:r>
      <w:r w:rsidRPr="009709CE">
        <w:rPr>
          <w:sz w:val="20"/>
          <w:szCs w:val="20"/>
        </w:rPr>
        <w:t>able (1).</w:t>
      </w:r>
    </w:p>
    <w:p w:rsidR="00914F4B" w:rsidRDefault="00914F4B" w:rsidP="009709CE">
      <w:pPr>
        <w:ind w:firstLine="720"/>
        <w:jc w:val="both"/>
        <w:rPr>
          <w:sz w:val="20"/>
          <w:szCs w:val="20"/>
        </w:rPr>
        <w:sectPr w:rsidR="00914F4B" w:rsidSect="00F9560C">
          <w:footnotePr>
            <w:pos w:val="beneathText"/>
          </w:footnotePr>
          <w:type w:val="continuous"/>
          <w:pgSz w:w="12240" w:h="15840" w:code="1"/>
          <w:pgMar w:top="1440" w:right="1440" w:bottom="1440" w:left="1440" w:header="720" w:footer="720" w:gutter="0"/>
          <w:cols w:num="2" w:space="720"/>
          <w:docGrid w:linePitch="360"/>
        </w:sectPr>
      </w:pPr>
    </w:p>
    <w:p w:rsidR="00DE3668" w:rsidRDefault="00DE3668" w:rsidP="009709CE">
      <w:pPr>
        <w:ind w:firstLine="720"/>
        <w:jc w:val="both"/>
        <w:rPr>
          <w:sz w:val="20"/>
          <w:szCs w:val="20"/>
        </w:rPr>
      </w:pPr>
    </w:p>
    <w:p w:rsidR="00914F4B" w:rsidRDefault="00914F4B" w:rsidP="00914F4B">
      <w:pPr>
        <w:jc w:val="center"/>
        <w:rPr>
          <w:sz w:val="20"/>
          <w:szCs w:val="20"/>
        </w:rPr>
      </w:pPr>
      <w:proofErr w:type="gramStart"/>
      <w:r>
        <w:rPr>
          <w:sz w:val="20"/>
          <w:szCs w:val="20"/>
        </w:rPr>
        <w:t>Table 1.</w:t>
      </w:r>
      <w:proofErr w:type="gramEnd"/>
      <w:r w:rsidRPr="00914F4B">
        <w:rPr>
          <w:sz w:val="20"/>
          <w:szCs w:val="20"/>
        </w:rPr>
        <w:t xml:space="preserve"> </w:t>
      </w:r>
      <w:proofErr w:type="spellStart"/>
      <w:proofErr w:type="gramStart"/>
      <w:r w:rsidRPr="00914F4B">
        <w:rPr>
          <w:sz w:val="20"/>
          <w:szCs w:val="20"/>
        </w:rPr>
        <w:t>λ</w:t>
      </w:r>
      <w:r w:rsidRPr="00914F4B">
        <w:rPr>
          <w:sz w:val="20"/>
          <w:szCs w:val="20"/>
          <w:vertAlign w:val="subscript"/>
        </w:rPr>
        <w:t>cutoff</w:t>
      </w:r>
      <w:proofErr w:type="spellEnd"/>
      <w:proofErr w:type="gramEnd"/>
      <w:r w:rsidRPr="00914F4B">
        <w:rPr>
          <w:sz w:val="20"/>
          <w:szCs w:val="20"/>
          <w:vertAlign w:val="subscript"/>
        </w:rPr>
        <w:t xml:space="preserve"> </w:t>
      </w:r>
      <w:r w:rsidRPr="00914F4B">
        <w:rPr>
          <w:sz w:val="20"/>
          <w:szCs w:val="20"/>
        </w:rPr>
        <w:t>values of the studied glasses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701"/>
        <w:gridCol w:w="1276"/>
        <w:gridCol w:w="1559"/>
        <w:gridCol w:w="1559"/>
        <w:gridCol w:w="1418"/>
      </w:tblGrid>
      <w:tr w:rsidR="00914F4B" w:rsidRPr="00914F4B" w:rsidTr="00914F4B">
        <w:tc>
          <w:tcPr>
            <w:tcW w:w="1843" w:type="dxa"/>
          </w:tcPr>
          <w:p w:rsidR="00914F4B" w:rsidRPr="00914F4B" w:rsidRDefault="00914F4B" w:rsidP="00914F4B">
            <w:pPr>
              <w:suppressAutoHyphens w:val="0"/>
              <w:jc w:val="center"/>
              <w:rPr>
                <w:rFonts w:eastAsia="Times New Roman"/>
                <w:sz w:val="20"/>
                <w:szCs w:val="20"/>
                <w:lang w:eastAsia="en-US"/>
              </w:rPr>
            </w:pPr>
            <w:r w:rsidRPr="00914F4B">
              <w:rPr>
                <w:rFonts w:eastAsia="Times New Roman"/>
                <w:sz w:val="20"/>
                <w:szCs w:val="20"/>
                <w:lang w:eastAsia="en-US"/>
              </w:rPr>
              <w:t>Samples</w:t>
            </w:r>
          </w:p>
        </w:tc>
        <w:tc>
          <w:tcPr>
            <w:tcW w:w="1701" w:type="dxa"/>
          </w:tcPr>
          <w:p w:rsidR="00914F4B" w:rsidRPr="00914F4B" w:rsidRDefault="00914F4B" w:rsidP="00914F4B">
            <w:pPr>
              <w:suppressAutoHyphens w:val="0"/>
              <w:jc w:val="center"/>
              <w:rPr>
                <w:rFonts w:eastAsia="Times New Roman"/>
                <w:sz w:val="20"/>
                <w:szCs w:val="20"/>
                <w:lang w:eastAsia="en-US"/>
              </w:rPr>
            </w:pPr>
            <w:r w:rsidRPr="00914F4B">
              <w:rPr>
                <w:rFonts w:eastAsia="Times New Roman"/>
                <w:sz w:val="20"/>
                <w:szCs w:val="20"/>
                <w:lang w:eastAsia="en-US"/>
              </w:rPr>
              <w:t>Mol%</w:t>
            </w:r>
            <w:r>
              <w:rPr>
                <w:rFonts w:eastAsia="Times New Roman"/>
                <w:sz w:val="20"/>
                <w:szCs w:val="20"/>
                <w:lang w:eastAsia="en-US"/>
              </w:rPr>
              <w:t xml:space="preserve"> </w:t>
            </w:r>
            <w:r w:rsidRPr="00914F4B">
              <w:rPr>
                <w:rFonts w:eastAsia="Times New Roman"/>
                <w:sz w:val="20"/>
                <w:szCs w:val="20"/>
                <w:lang w:eastAsia="en-US"/>
              </w:rPr>
              <w:t>Fe</w:t>
            </w:r>
            <w:r w:rsidRPr="00914F4B">
              <w:rPr>
                <w:rFonts w:eastAsia="Times New Roman"/>
                <w:sz w:val="20"/>
                <w:szCs w:val="20"/>
                <w:vertAlign w:val="subscript"/>
                <w:lang w:eastAsia="en-US"/>
              </w:rPr>
              <w:t>2</w:t>
            </w:r>
            <w:r w:rsidRPr="00914F4B">
              <w:rPr>
                <w:rFonts w:eastAsia="Times New Roman"/>
                <w:sz w:val="20"/>
                <w:szCs w:val="20"/>
                <w:lang w:eastAsia="en-US"/>
              </w:rPr>
              <w:t>O</w:t>
            </w:r>
            <w:r w:rsidRPr="00914F4B">
              <w:rPr>
                <w:rFonts w:eastAsia="Times New Roman"/>
                <w:sz w:val="20"/>
                <w:szCs w:val="20"/>
                <w:vertAlign w:val="subscript"/>
                <w:lang w:eastAsia="en-US"/>
              </w:rPr>
              <w:t>3</w:t>
            </w:r>
          </w:p>
        </w:tc>
        <w:tc>
          <w:tcPr>
            <w:tcW w:w="1276" w:type="dxa"/>
          </w:tcPr>
          <w:p w:rsidR="00914F4B" w:rsidRPr="00914F4B" w:rsidRDefault="00914F4B" w:rsidP="00914F4B">
            <w:pPr>
              <w:suppressAutoHyphens w:val="0"/>
              <w:jc w:val="center"/>
              <w:rPr>
                <w:rFonts w:eastAsia="Times New Roman"/>
                <w:sz w:val="20"/>
                <w:szCs w:val="20"/>
                <w:lang w:eastAsia="en-US"/>
              </w:rPr>
            </w:pPr>
            <w:proofErr w:type="spellStart"/>
            <w:r w:rsidRPr="00914F4B">
              <w:rPr>
                <w:rFonts w:eastAsia="Times New Roman"/>
                <w:sz w:val="20"/>
                <w:szCs w:val="20"/>
                <w:lang w:eastAsia="en-US"/>
              </w:rPr>
              <w:t>λ</w:t>
            </w:r>
            <w:r w:rsidRPr="00914F4B">
              <w:rPr>
                <w:rFonts w:eastAsia="Times New Roman"/>
                <w:sz w:val="20"/>
                <w:szCs w:val="20"/>
                <w:vertAlign w:val="subscript"/>
                <w:lang w:eastAsia="en-US"/>
              </w:rPr>
              <w:t>cutoff</w:t>
            </w:r>
            <w:proofErr w:type="spellEnd"/>
            <w:r>
              <w:rPr>
                <w:rFonts w:eastAsia="Times New Roman"/>
                <w:sz w:val="20"/>
                <w:szCs w:val="20"/>
                <w:lang w:eastAsia="en-US"/>
              </w:rPr>
              <w:t xml:space="preserve"> </w:t>
            </w:r>
            <w:r w:rsidRPr="00914F4B">
              <w:rPr>
                <w:rFonts w:eastAsia="Times New Roman"/>
                <w:sz w:val="20"/>
                <w:szCs w:val="20"/>
                <w:lang w:eastAsia="en-US"/>
              </w:rPr>
              <w:t>(0 MR)</w:t>
            </w:r>
          </w:p>
        </w:tc>
        <w:tc>
          <w:tcPr>
            <w:tcW w:w="1559" w:type="dxa"/>
          </w:tcPr>
          <w:p w:rsidR="00914F4B" w:rsidRPr="00914F4B" w:rsidRDefault="00914F4B" w:rsidP="00914F4B">
            <w:pPr>
              <w:suppressAutoHyphens w:val="0"/>
              <w:jc w:val="center"/>
              <w:rPr>
                <w:rFonts w:eastAsia="Times New Roman"/>
                <w:sz w:val="20"/>
                <w:szCs w:val="20"/>
                <w:lang w:eastAsia="en-US"/>
              </w:rPr>
            </w:pPr>
            <w:proofErr w:type="spellStart"/>
            <w:r w:rsidRPr="00914F4B">
              <w:rPr>
                <w:rFonts w:eastAsia="Times New Roman"/>
                <w:sz w:val="20"/>
                <w:szCs w:val="20"/>
                <w:lang w:eastAsia="en-US"/>
              </w:rPr>
              <w:t>λ</w:t>
            </w:r>
            <w:r w:rsidRPr="00914F4B">
              <w:rPr>
                <w:rFonts w:eastAsia="Times New Roman"/>
                <w:sz w:val="20"/>
                <w:szCs w:val="20"/>
                <w:vertAlign w:val="subscript"/>
                <w:lang w:eastAsia="en-US"/>
              </w:rPr>
              <w:t>cutoff</w:t>
            </w:r>
            <w:proofErr w:type="spellEnd"/>
            <w:r>
              <w:rPr>
                <w:rFonts w:eastAsia="Times New Roman"/>
                <w:sz w:val="20"/>
                <w:szCs w:val="20"/>
                <w:lang w:eastAsia="en-US"/>
              </w:rPr>
              <w:t xml:space="preserve"> </w:t>
            </w:r>
            <w:r w:rsidRPr="00914F4B">
              <w:rPr>
                <w:rFonts w:eastAsia="Times New Roman"/>
                <w:sz w:val="20"/>
                <w:szCs w:val="20"/>
                <w:lang w:eastAsia="en-US"/>
              </w:rPr>
              <w:t>(0.5 MR)</w:t>
            </w:r>
          </w:p>
        </w:tc>
        <w:tc>
          <w:tcPr>
            <w:tcW w:w="1559" w:type="dxa"/>
          </w:tcPr>
          <w:p w:rsidR="00914F4B" w:rsidRPr="00914F4B" w:rsidRDefault="00914F4B" w:rsidP="00914F4B">
            <w:pPr>
              <w:suppressAutoHyphens w:val="0"/>
              <w:jc w:val="center"/>
              <w:rPr>
                <w:rFonts w:eastAsia="Times New Roman"/>
                <w:sz w:val="20"/>
                <w:szCs w:val="20"/>
                <w:lang w:eastAsia="en-US"/>
              </w:rPr>
            </w:pPr>
            <w:proofErr w:type="spellStart"/>
            <w:r w:rsidRPr="00914F4B">
              <w:rPr>
                <w:rFonts w:eastAsia="Times New Roman"/>
                <w:sz w:val="20"/>
                <w:szCs w:val="20"/>
                <w:lang w:eastAsia="en-US"/>
              </w:rPr>
              <w:t>λ</w:t>
            </w:r>
            <w:r w:rsidRPr="00914F4B">
              <w:rPr>
                <w:rFonts w:eastAsia="Times New Roman"/>
                <w:sz w:val="20"/>
                <w:szCs w:val="20"/>
                <w:vertAlign w:val="subscript"/>
                <w:lang w:eastAsia="en-US"/>
              </w:rPr>
              <w:t>cutoff</w:t>
            </w:r>
            <w:proofErr w:type="spellEnd"/>
            <w:r>
              <w:rPr>
                <w:rFonts w:eastAsia="Times New Roman"/>
                <w:sz w:val="20"/>
                <w:szCs w:val="20"/>
                <w:lang w:eastAsia="en-US"/>
              </w:rPr>
              <w:t xml:space="preserve"> </w:t>
            </w:r>
            <w:r w:rsidRPr="00914F4B">
              <w:rPr>
                <w:rFonts w:eastAsia="Times New Roman"/>
                <w:sz w:val="20"/>
                <w:szCs w:val="20"/>
                <w:lang w:eastAsia="en-US"/>
              </w:rPr>
              <w:t>(1.5 MR)</w:t>
            </w:r>
          </w:p>
        </w:tc>
        <w:tc>
          <w:tcPr>
            <w:tcW w:w="1418" w:type="dxa"/>
          </w:tcPr>
          <w:p w:rsidR="00914F4B" w:rsidRPr="00914F4B" w:rsidRDefault="00914F4B" w:rsidP="00914F4B">
            <w:pPr>
              <w:suppressAutoHyphens w:val="0"/>
              <w:jc w:val="center"/>
              <w:rPr>
                <w:rFonts w:eastAsia="Times New Roman"/>
                <w:sz w:val="20"/>
                <w:szCs w:val="20"/>
                <w:lang w:eastAsia="en-US"/>
              </w:rPr>
            </w:pPr>
            <w:proofErr w:type="spellStart"/>
            <w:r w:rsidRPr="00914F4B">
              <w:rPr>
                <w:rFonts w:eastAsia="Times New Roman"/>
                <w:sz w:val="20"/>
                <w:szCs w:val="20"/>
                <w:lang w:eastAsia="en-US"/>
              </w:rPr>
              <w:t>λ</w:t>
            </w:r>
            <w:r w:rsidRPr="00914F4B">
              <w:rPr>
                <w:rFonts w:eastAsia="Times New Roman"/>
                <w:sz w:val="20"/>
                <w:szCs w:val="20"/>
                <w:vertAlign w:val="subscript"/>
                <w:lang w:eastAsia="en-US"/>
              </w:rPr>
              <w:t>cutoff</w:t>
            </w:r>
            <w:proofErr w:type="spellEnd"/>
            <w:r>
              <w:rPr>
                <w:rFonts w:eastAsia="Times New Roman"/>
                <w:sz w:val="20"/>
                <w:szCs w:val="20"/>
                <w:lang w:eastAsia="en-US"/>
              </w:rPr>
              <w:t xml:space="preserve"> </w:t>
            </w:r>
            <w:r w:rsidRPr="00914F4B">
              <w:rPr>
                <w:rFonts w:eastAsia="Times New Roman"/>
                <w:sz w:val="20"/>
                <w:szCs w:val="20"/>
                <w:lang w:eastAsia="en-US"/>
              </w:rPr>
              <w:t>(3 MR)</w:t>
            </w:r>
          </w:p>
        </w:tc>
      </w:tr>
      <w:tr w:rsidR="00914F4B" w:rsidRPr="00914F4B" w:rsidTr="00914F4B">
        <w:tc>
          <w:tcPr>
            <w:tcW w:w="1843" w:type="dxa"/>
          </w:tcPr>
          <w:p w:rsidR="00914F4B" w:rsidRPr="00914F4B" w:rsidRDefault="00914F4B" w:rsidP="00914F4B">
            <w:pPr>
              <w:suppressAutoHyphens w:val="0"/>
              <w:jc w:val="center"/>
              <w:rPr>
                <w:rFonts w:eastAsia="Times New Roman"/>
                <w:sz w:val="20"/>
                <w:szCs w:val="20"/>
                <w:lang w:eastAsia="en-US"/>
              </w:rPr>
            </w:pPr>
            <w:r w:rsidRPr="00914F4B">
              <w:rPr>
                <w:rFonts w:eastAsia="Times New Roman"/>
                <w:sz w:val="20"/>
                <w:szCs w:val="20"/>
                <w:lang w:eastAsia="en-US"/>
              </w:rPr>
              <w:t>S1</w:t>
            </w:r>
          </w:p>
        </w:tc>
        <w:tc>
          <w:tcPr>
            <w:tcW w:w="1701" w:type="dxa"/>
          </w:tcPr>
          <w:p w:rsidR="00914F4B" w:rsidRPr="00914F4B" w:rsidRDefault="00914F4B" w:rsidP="00914F4B">
            <w:pPr>
              <w:suppressAutoHyphens w:val="0"/>
              <w:jc w:val="center"/>
              <w:rPr>
                <w:rFonts w:eastAsia="Times New Roman"/>
                <w:sz w:val="20"/>
                <w:szCs w:val="20"/>
                <w:lang w:eastAsia="en-US"/>
              </w:rPr>
            </w:pPr>
            <w:r w:rsidRPr="00914F4B">
              <w:rPr>
                <w:rFonts w:eastAsia="Times New Roman"/>
                <w:sz w:val="20"/>
                <w:szCs w:val="20"/>
                <w:lang w:eastAsia="en-US"/>
              </w:rPr>
              <w:t>1% Fe</w:t>
            </w:r>
            <w:r w:rsidRPr="00914F4B">
              <w:rPr>
                <w:rFonts w:eastAsia="Times New Roman"/>
                <w:sz w:val="20"/>
                <w:szCs w:val="20"/>
                <w:vertAlign w:val="subscript"/>
                <w:lang w:eastAsia="en-US"/>
              </w:rPr>
              <w:t>2</w:t>
            </w:r>
            <w:r w:rsidRPr="00914F4B">
              <w:rPr>
                <w:rFonts w:eastAsia="Times New Roman"/>
                <w:sz w:val="20"/>
                <w:szCs w:val="20"/>
                <w:lang w:eastAsia="en-US"/>
              </w:rPr>
              <w:t>O</w:t>
            </w:r>
            <w:r w:rsidRPr="00914F4B">
              <w:rPr>
                <w:rFonts w:eastAsia="Times New Roman"/>
                <w:sz w:val="20"/>
                <w:szCs w:val="20"/>
                <w:vertAlign w:val="subscript"/>
                <w:lang w:eastAsia="en-US"/>
              </w:rPr>
              <w:t>3</w:t>
            </w:r>
          </w:p>
        </w:tc>
        <w:tc>
          <w:tcPr>
            <w:tcW w:w="1276" w:type="dxa"/>
          </w:tcPr>
          <w:p w:rsidR="00914F4B" w:rsidRPr="00914F4B" w:rsidRDefault="00914F4B" w:rsidP="00914F4B">
            <w:pPr>
              <w:suppressAutoHyphens w:val="0"/>
              <w:jc w:val="center"/>
              <w:rPr>
                <w:rFonts w:eastAsia="Times New Roman"/>
                <w:sz w:val="20"/>
                <w:szCs w:val="20"/>
                <w:lang w:eastAsia="en-US"/>
              </w:rPr>
            </w:pPr>
            <w:r w:rsidRPr="00914F4B">
              <w:rPr>
                <w:rFonts w:eastAsia="Times New Roman"/>
                <w:sz w:val="20"/>
                <w:szCs w:val="20"/>
                <w:lang w:eastAsia="en-US"/>
              </w:rPr>
              <w:t>363.62nm</w:t>
            </w:r>
          </w:p>
        </w:tc>
        <w:tc>
          <w:tcPr>
            <w:tcW w:w="1559"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365.64 nm</w:t>
            </w:r>
          </w:p>
        </w:tc>
        <w:tc>
          <w:tcPr>
            <w:tcW w:w="1559"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373.89 nm</w:t>
            </w:r>
          </w:p>
        </w:tc>
        <w:tc>
          <w:tcPr>
            <w:tcW w:w="1418"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377.95 nm</w:t>
            </w:r>
          </w:p>
        </w:tc>
      </w:tr>
      <w:tr w:rsidR="00914F4B" w:rsidRPr="00914F4B" w:rsidTr="00914F4B">
        <w:tc>
          <w:tcPr>
            <w:tcW w:w="1843"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S2</w:t>
            </w:r>
          </w:p>
        </w:tc>
        <w:tc>
          <w:tcPr>
            <w:tcW w:w="1701"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 Fe</w:t>
            </w:r>
            <w:r w:rsidRPr="00914F4B">
              <w:rPr>
                <w:rFonts w:eastAsia="Times New Roman"/>
                <w:sz w:val="20"/>
                <w:szCs w:val="20"/>
                <w:vertAlign w:val="subscript"/>
                <w:lang w:val="pt-BR" w:eastAsia="en-US"/>
              </w:rPr>
              <w:t>2</w:t>
            </w:r>
            <w:r w:rsidRPr="00914F4B">
              <w:rPr>
                <w:rFonts w:eastAsia="Times New Roman"/>
                <w:sz w:val="20"/>
                <w:szCs w:val="20"/>
                <w:lang w:val="pt-BR" w:eastAsia="en-US"/>
              </w:rPr>
              <w:t>O</w:t>
            </w:r>
            <w:r w:rsidRPr="00914F4B">
              <w:rPr>
                <w:rFonts w:eastAsia="Times New Roman"/>
                <w:sz w:val="20"/>
                <w:szCs w:val="20"/>
                <w:vertAlign w:val="subscript"/>
                <w:lang w:val="pt-BR" w:eastAsia="en-US"/>
              </w:rPr>
              <w:t>3</w:t>
            </w:r>
          </w:p>
        </w:tc>
        <w:tc>
          <w:tcPr>
            <w:tcW w:w="1276"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308.23 nm</w:t>
            </w:r>
          </w:p>
        </w:tc>
        <w:tc>
          <w:tcPr>
            <w:tcW w:w="1559"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310.25 nm</w:t>
            </w:r>
          </w:p>
        </w:tc>
        <w:tc>
          <w:tcPr>
            <w:tcW w:w="1559"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312.28 nm</w:t>
            </w:r>
          </w:p>
        </w:tc>
        <w:tc>
          <w:tcPr>
            <w:tcW w:w="1418" w:type="dxa"/>
          </w:tcPr>
          <w:p w:rsidR="00914F4B" w:rsidRPr="00914F4B" w:rsidRDefault="00914F4B" w:rsidP="00914F4B">
            <w:pPr>
              <w:suppressAutoHyphens w:val="0"/>
              <w:jc w:val="center"/>
              <w:rPr>
                <w:rFonts w:eastAsia="Times New Roman"/>
                <w:sz w:val="20"/>
                <w:szCs w:val="20"/>
                <w:lang w:val="pt-BR" w:eastAsia="en-US"/>
              </w:rPr>
            </w:pPr>
            <w:r w:rsidRPr="00914F4B">
              <w:rPr>
                <w:rFonts w:eastAsia="Times New Roman"/>
                <w:sz w:val="20"/>
                <w:szCs w:val="20"/>
                <w:lang w:val="pt-BR" w:eastAsia="en-US"/>
              </w:rPr>
              <w:t>375.91 nm</w:t>
            </w:r>
          </w:p>
        </w:tc>
      </w:tr>
    </w:tbl>
    <w:p w:rsidR="00914F4B" w:rsidRDefault="00914F4B" w:rsidP="009709CE">
      <w:pPr>
        <w:ind w:firstLine="720"/>
        <w:jc w:val="both"/>
        <w:rPr>
          <w:sz w:val="20"/>
          <w:szCs w:val="20"/>
        </w:rPr>
      </w:pPr>
    </w:p>
    <w:p w:rsidR="00914F4B" w:rsidRDefault="00914F4B" w:rsidP="009709CE">
      <w:pPr>
        <w:jc w:val="both"/>
        <w:rPr>
          <w:sz w:val="20"/>
          <w:szCs w:val="20"/>
        </w:rPr>
        <w:sectPr w:rsidR="00914F4B" w:rsidSect="00F9560C">
          <w:footnotePr>
            <w:pos w:val="beneathText"/>
          </w:footnotePr>
          <w:type w:val="continuous"/>
          <w:pgSz w:w="12240" w:h="15840" w:code="1"/>
          <w:pgMar w:top="1440" w:right="1440" w:bottom="1440" w:left="1440" w:header="720" w:footer="720" w:gutter="0"/>
          <w:cols w:space="720"/>
          <w:docGrid w:linePitch="360"/>
        </w:sectPr>
      </w:pPr>
    </w:p>
    <w:p w:rsidR="009709CE" w:rsidRDefault="002E6922" w:rsidP="000D5FFA">
      <w:pPr>
        <w:jc w:val="both"/>
        <w:rPr>
          <w:sz w:val="20"/>
          <w:szCs w:val="20"/>
        </w:rPr>
      </w:pPr>
      <w:r w:rsidRPr="001A266A">
        <w:rPr>
          <w:sz w:val="20"/>
          <w:szCs w:val="20"/>
        </w:rPr>
        <w:object w:dxaOrig="5617" w:dyaOrig="4717">
          <v:shape id="_x0000_i1029" type="#_x0000_t75" style="width:217.25pt;height:170.3pt" o:ole="">
            <v:imagedata r:id="rId19" o:title="" croptop="3669f" cropbottom="4501f" cropleft="3743f" cropright="4057f"/>
          </v:shape>
          <o:OLEObject Type="Embed" ProgID="Origin50.Graph" ShapeID="_x0000_i1029" DrawAspect="Content" ObjectID="_1502007885" r:id="rId20"/>
        </w:object>
      </w:r>
      <w:proofErr w:type="gramStart"/>
      <w:r w:rsidR="0054539C" w:rsidRPr="0054539C">
        <w:rPr>
          <w:sz w:val="20"/>
          <w:szCs w:val="20"/>
        </w:rPr>
        <w:t>F</w:t>
      </w:r>
      <w:r w:rsidR="0054539C">
        <w:rPr>
          <w:sz w:val="20"/>
          <w:szCs w:val="20"/>
        </w:rPr>
        <w:t xml:space="preserve">igure </w:t>
      </w:r>
      <w:r w:rsidR="0054539C" w:rsidRPr="0054539C">
        <w:rPr>
          <w:sz w:val="20"/>
          <w:szCs w:val="20"/>
        </w:rPr>
        <w:t>3</w:t>
      </w:r>
      <w:r w:rsidR="0054539C">
        <w:rPr>
          <w:sz w:val="20"/>
          <w:szCs w:val="20"/>
        </w:rPr>
        <w:t>.</w:t>
      </w:r>
      <w:proofErr w:type="gramEnd"/>
      <w:r w:rsidR="0054539C" w:rsidRPr="0054539C">
        <w:rPr>
          <w:sz w:val="20"/>
          <w:szCs w:val="20"/>
        </w:rPr>
        <w:t xml:space="preserve"> </w:t>
      </w:r>
      <w:proofErr w:type="gramStart"/>
      <w:r w:rsidR="0054539C" w:rsidRPr="0054539C">
        <w:rPr>
          <w:sz w:val="20"/>
          <w:szCs w:val="20"/>
        </w:rPr>
        <w:t>the</w:t>
      </w:r>
      <w:proofErr w:type="gramEnd"/>
      <w:r w:rsidR="0054539C" w:rsidRPr="0054539C">
        <w:rPr>
          <w:sz w:val="20"/>
          <w:szCs w:val="20"/>
        </w:rPr>
        <w:t xml:space="preserve"> obtained optical absorption spectra of the un-eradiated and eradiated glass S2 (3%</w:t>
      </w:r>
      <w:r w:rsidR="00EB6A81">
        <w:rPr>
          <w:rFonts w:hint="eastAsia"/>
          <w:sz w:val="20"/>
          <w:szCs w:val="20"/>
          <w:lang w:eastAsia="zh-CN"/>
        </w:rPr>
        <w:t xml:space="preserve"> </w:t>
      </w:r>
      <w:r w:rsidR="0054539C" w:rsidRPr="0054539C">
        <w:rPr>
          <w:sz w:val="20"/>
          <w:szCs w:val="20"/>
        </w:rPr>
        <w:t>Fe</w:t>
      </w:r>
      <w:r w:rsidR="0054539C" w:rsidRPr="0054539C">
        <w:rPr>
          <w:sz w:val="20"/>
          <w:szCs w:val="20"/>
          <w:vertAlign w:val="subscript"/>
        </w:rPr>
        <w:t>2</w:t>
      </w:r>
      <w:r w:rsidR="0054539C" w:rsidRPr="0054539C">
        <w:rPr>
          <w:sz w:val="20"/>
          <w:szCs w:val="20"/>
        </w:rPr>
        <w:t>O</w:t>
      </w:r>
      <w:r w:rsidR="0054539C" w:rsidRPr="0054539C">
        <w:rPr>
          <w:sz w:val="20"/>
          <w:szCs w:val="20"/>
          <w:vertAlign w:val="subscript"/>
        </w:rPr>
        <w:t>3</w:t>
      </w:r>
      <w:r w:rsidR="0054539C" w:rsidRPr="0054539C">
        <w:rPr>
          <w:sz w:val="20"/>
          <w:szCs w:val="20"/>
        </w:rPr>
        <w:t>) at different γ-ray doses, as representative curve</w:t>
      </w:r>
    </w:p>
    <w:p w:rsidR="0054539C" w:rsidRDefault="0054539C" w:rsidP="009709CE">
      <w:pPr>
        <w:jc w:val="both"/>
        <w:rPr>
          <w:sz w:val="20"/>
          <w:szCs w:val="20"/>
        </w:rPr>
      </w:pPr>
    </w:p>
    <w:p w:rsidR="006653D2" w:rsidRDefault="006653D2" w:rsidP="006653D2">
      <w:pPr>
        <w:ind w:firstLine="720"/>
        <w:jc w:val="both"/>
        <w:rPr>
          <w:sz w:val="20"/>
          <w:szCs w:val="20"/>
        </w:rPr>
      </w:pPr>
      <w:r w:rsidRPr="006653D2">
        <w:rPr>
          <w:sz w:val="20"/>
          <w:szCs w:val="20"/>
        </w:rPr>
        <w:t>It is well known that, the interaction of ionizing radiation with solids including glasses depends on the type of radiation, the type of solid itself and the defects within its matrix</w:t>
      </w:r>
      <w:r w:rsidR="00DD6769">
        <w:rPr>
          <w:sz w:val="20"/>
          <w:szCs w:val="20"/>
        </w:rPr>
        <w:t>.</w:t>
      </w:r>
      <w:r w:rsidRPr="006653D2">
        <w:rPr>
          <w:sz w:val="20"/>
          <w:szCs w:val="20"/>
        </w:rPr>
        <w:t xml:space="preserve"> However, it can be supposed that, the radiation interaction may cause a displacement of lattice atoms or electronic defects which involve changes in the valance state of the lattice or impurity atoms. Also it may involve ionization and charge trapping and </w:t>
      </w:r>
      <w:proofErr w:type="spellStart"/>
      <w:r w:rsidRPr="006653D2">
        <w:rPr>
          <w:sz w:val="20"/>
          <w:szCs w:val="20"/>
        </w:rPr>
        <w:t>radiolytic</w:t>
      </w:r>
      <w:proofErr w:type="spellEnd"/>
      <w:r w:rsidRPr="006653D2">
        <w:rPr>
          <w:sz w:val="20"/>
          <w:szCs w:val="20"/>
        </w:rPr>
        <w:t xml:space="preserve"> or photo–channel reactions</w:t>
      </w:r>
      <w:r w:rsidRPr="006653D2">
        <w:rPr>
          <w:sz w:val="20"/>
          <w:szCs w:val="20"/>
          <w:vertAlign w:val="superscript"/>
        </w:rPr>
        <w:t xml:space="preserve"> </w:t>
      </w:r>
      <w:r w:rsidRPr="006653D2">
        <w:rPr>
          <w:sz w:val="20"/>
          <w:szCs w:val="20"/>
        </w:rPr>
        <w:t>[18, 19].</w:t>
      </w:r>
    </w:p>
    <w:p w:rsidR="006653D2" w:rsidRDefault="006653D2" w:rsidP="006653D2">
      <w:pPr>
        <w:ind w:firstLine="720"/>
        <w:jc w:val="both"/>
        <w:rPr>
          <w:sz w:val="20"/>
          <w:szCs w:val="20"/>
        </w:rPr>
      </w:pPr>
      <w:r w:rsidRPr="006653D2">
        <w:rPr>
          <w:sz w:val="20"/>
          <w:szCs w:val="20"/>
        </w:rPr>
        <w:t xml:space="preserve">The absorption intensity of the incident light by a glass sample follows Beer-Lambert law. In the near absorption edge, the optical absorption coefficient </w:t>
      </w:r>
      <w:proofErr w:type="gramStart"/>
      <w:r w:rsidRPr="006653D2">
        <w:rPr>
          <w:sz w:val="20"/>
          <w:szCs w:val="20"/>
        </w:rPr>
        <w:t>α(</w:t>
      </w:r>
      <w:proofErr w:type="gramEnd"/>
      <w:r w:rsidRPr="006653D2">
        <w:rPr>
          <w:sz w:val="20"/>
          <w:szCs w:val="20"/>
        </w:rPr>
        <w:t xml:space="preserve">ω) of such glass sample of thickness “t” can be calculated from the relation </w:t>
      </w:r>
    </w:p>
    <w:p w:rsidR="006653D2" w:rsidRDefault="006869C5" w:rsidP="006653D2">
      <w:pPr>
        <w:jc w:val="both"/>
        <w:rPr>
          <w:b/>
          <w:bCs/>
          <w:sz w:val="20"/>
          <w:szCs w:val="20"/>
        </w:rPr>
      </w:pPr>
      <w:r>
        <w:rPr>
          <w:b/>
          <w:bCs/>
          <w:noProof/>
          <w:sz w:val="20"/>
          <w:szCs w:val="20"/>
        </w:rPr>
        <w:pict>
          <v:shape id="_x0000_s1032" type="#_x0000_t75" style="position:absolute;left:0;text-align:left;margin-left:0;margin-top:8.2pt;width:87pt;height:21.75pt;z-index:3;mso-position-horizontal:left">
            <v:imagedata r:id="rId21" o:title=""/>
          </v:shape>
          <o:OLEObject Type="Embed" ProgID="Equation.3" ShapeID="_x0000_s1032" DrawAspect="Content" ObjectID="_1502007898" r:id="rId22"/>
        </w:pict>
      </w:r>
    </w:p>
    <w:p w:rsidR="006653D2" w:rsidRPr="006653D2" w:rsidRDefault="006653D2" w:rsidP="006653D2">
      <w:pPr>
        <w:jc w:val="both"/>
        <w:rPr>
          <w:b/>
          <w:bCs/>
          <w:sz w:val="20"/>
          <w:szCs w:val="20"/>
        </w:rPr>
      </w:pPr>
      <w:r w:rsidRPr="006653D2">
        <w:rPr>
          <w:b/>
          <w:bCs/>
          <w:sz w:val="20"/>
          <w:szCs w:val="20"/>
        </w:rPr>
        <w:t xml:space="preserve">                        </w:t>
      </w:r>
      <w:r>
        <w:rPr>
          <w:b/>
          <w:bCs/>
          <w:sz w:val="20"/>
          <w:szCs w:val="20"/>
        </w:rPr>
        <w:t xml:space="preserve">                                                         </w:t>
      </w:r>
      <w:r w:rsidRPr="006653D2">
        <w:rPr>
          <w:b/>
          <w:bCs/>
          <w:sz w:val="20"/>
          <w:szCs w:val="20"/>
        </w:rPr>
        <w:t>[1]</w:t>
      </w:r>
    </w:p>
    <w:p w:rsidR="006653D2" w:rsidRDefault="006653D2" w:rsidP="006653D2">
      <w:pPr>
        <w:jc w:val="both"/>
        <w:rPr>
          <w:sz w:val="20"/>
          <w:szCs w:val="20"/>
        </w:rPr>
      </w:pPr>
    </w:p>
    <w:p w:rsidR="006653D2" w:rsidRDefault="006653D2" w:rsidP="006653D2">
      <w:pPr>
        <w:jc w:val="both"/>
        <w:rPr>
          <w:sz w:val="20"/>
          <w:szCs w:val="20"/>
        </w:rPr>
      </w:pPr>
      <w:r w:rsidRPr="006653D2">
        <w:rPr>
          <w:sz w:val="20"/>
          <w:szCs w:val="20"/>
        </w:rPr>
        <w:t xml:space="preserve">Where </w:t>
      </w:r>
      <w:proofErr w:type="spellStart"/>
      <w:proofErr w:type="gramStart"/>
      <w:r w:rsidRPr="006653D2">
        <w:rPr>
          <w:sz w:val="20"/>
          <w:szCs w:val="20"/>
        </w:rPr>
        <w:t>ln</w:t>
      </w:r>
      <w:proofErr w:type="spellEnd"/>
      <w:r w:rsidRPr="006653D2">
        <w:rPr>
          <w:sz w:val="20"/>
          <w:szCs w:val="20"/>
        </w:rPr>
        <w:t>(</w:t>
      </w:r>
      <w:proofErr w:type="gramEnd"/>
      <w:r w:rsidRPr="006653D2">
        <w:rPr>
          <w:sz w:val="20"/>
          <w:szCs w:val="20"/>
        </w:rPr>
        <w:t>I</w:t>
      </w:r>
      <w:r w:rsidRPr="006653D2">
        <w:rPr>
          <w:sz w:val="20"/>
          <w:szCs w:val="20"/>
          <w:vertAlign w:val="subscript"/>
        </w:rPr>
        <w:t>o</w:t>
      </w:r>
      <w:r w:rsidRPr="006653D2">
        <w:rPr>
          <w:sz w:val="20"/>
          <w:szCs w:val="20"/>
          <w:rtl/>
          <w:lang w:bidi="ar-EG"/>
        </w:rPr>
        <w:t>/</w:t>
      </w:r>
      <w:r w:rsidRPr="006653D2">
        <w:rPr>
          <w:sz w:val="20"/>
          <w:szCs w:val="20"/>
        </w:rPr>
        <w:t>I</w:t>
      </w:r>
      <w:r w:rsidRPr="006653D2">
        <w:rPr>
          <w:sz w:val="20"/>
          <w:szCs w:val="20"/>
          <w:vertAlign w:val="subscript"/>
        </w:rPr>
        <w:t>t</w:t>
      </w:r>
      <w:r w:rsidRPr="006653D2">
        <w:rPr>
          <w:sz w:val="20"/>
          <w:szCs w:val="20"/>
        </w:rPr>
        <w:t>) is the absorption, I</w:t>
      </w:r>
      <w:r w:rsidRPr="006653D2">
        <w:rPr>
          <w:sz w:val="20"/>
          <w:szCs w:val="20"/>
          <w:vertAlign w:val="subscript"/>
        </w:rPr>
        <w:t>o</w:t>
      </w:r>
      <w:r w:rsidRPr="006653D2">
        <w:rPr>
          <w:sz w:val="20"/>
          <w:szCs w:val="20"/>
        </w:rPr>
        <w:t xml:space="preserve"> and I</w:t>
      </w:r>
      <w:r w:rsidRPr="006653D2">
        <w:rPr>
          <w:sz w:val="20"/>
          <w:szCs w:val="20"/>
          <w:vertAlign w:val="subscript"/>
        </w:rPr>
        <w:t>t</w:t>
      </w:r>
      <w:r w:rsidRPr="006653D2">
        <w:rPr>
          <w:sz w:val="20"/>
          <w:szCs w:val="20"/>
        </w:rPr>
        <w:t xml:space="preserve"> are the intensities of the incident and transmitted light respectively. The optical absorption of the disordered materials (</w:t>
      </w:r>
      <w:proofErr w:type="spellStart"/>
      <w:r w:rsidRPr="006653D2">
        <w:rPr>
          <w:sz w:val="20"/>
          <w:szCs w:val="20"/>
        </w:rPr>
        <w:t>α</w:t>
      </w:r>
      <w:r w:rsidRPr="006653D2">
        <w:rPr>
          <w:sz w:val="20"/>
          <w:szCs w:val="20"/>
          <w:vertAlign w:val="subscript"/>
        </w:rPr>
        <w:t>ʋ</w:t>
      </w:r>
      <w:proofErr w:type="spellEnd"/>
      <w:r w:rsidRPr="006653D2">
        <w:rPr>
          <w:sz w:val="20"/>
          <w:szCs w:val="20"/>
        </w:rPr>
        <w:t xml:space="preserve"> ≥ 10</w:t>
      </w:r>
      <w:r w:rsidRPr="006653D2">
        <w:rPr>
          <w:sz w:val="20"/>
          <w:szCs w:val="20"/>
          <w:vertAlign w:val="superscript"/>
        </w:rPr>
        <w:t>4</w:t>
      </w:r>
      <w:r w:rsidRPr="006653D2">
        <w:rPr>
          <w:sz w:val="20"/>
          <w:szCs w:val="20"/>
        </w:rPr>
        <w:t xml:space="preserve"> m</w:t>
      </w:r>
      <w:r w:rsidRPr="006653D2">
        <w:rPr>
          <w:sz w:val="20"/>
          <w:szCs w:val="20"/>
          <w:vertAlign w:val="superscript"/>
        </w:rPr>
        <w:t>-1</w:t>
      </w:r>
      <w:r w:rsidRPr="006653D2">
        <w:rPr>
          <w:sz w:val="20"/>
          <w:szCs w:val="20"/>
        </w:rPr>
        <w:t xml:space="preserve">) follows </w:t>
      </w:r>
      <w:proofErr w:type="spellStart"/>
      <w:r w:rsidRPr="006653D2">
        <w:rPr>
          <w:sz w:val="20"/>
          <w:szCs w:val="20"/>
        </w:rPr>
        <w:t>Taue’s</w:t>
      </w:r>
      <w:proofErr w:type="spellEnd"/>
      <w:r w:rsidRPr="006653D2">
        <w:rPr>
          <w:sz w:val="20"/>
          <w:szCs w:val="20"/>
        </w:rPr>
        <w:t xml:space="preserve"> rule [9].</w:t>
      </w:r>
    </w:p>
    <w:p w:rsidR="006653D2" w:rsidRPr="006653D2" w:rsidRDefault="000D5FFA" w:rsidP="006653D2">
      <w:pPr>
        <w:jc w:val="both"/>
        <w:rPr>
          <w:b/>
          <w:bCs/>
          <w:sz w:val="20"/>
          <w:szCs w:val="20"/>
        </w:rPr>
      </w:pPr>
      <w:r w:rsidRPr="00A9087D">
        <w:rPr>
          <w:position w:val="-14"/>
        </w:rPr>
        <w:object w:dxaOrig="2799" w:dyaOrig="400">
          <v:shape id="_x0000_i1031" type="#_x0000_t75" style="width:146.5pt;height:20.05pt" o:ole="">
            <v:imagedata r:id="rId23" o:title=""/>
          </v:shape>
          <o:OLEObject Type="Embed" ProgID="Equation.3" ShapeID="_x0000_i1031" DrawAspect="Content" ObjectID="_1502007886" r:id="rId24"/>
        </w:object>
      </w:r>
      <w:r>
        <w:rPr>
          <w:rFonts w:hint="eastAsia"/>
          <w:lang w:eastAsia="zh-CN"/>
        </w:rPr>
        <w:t xml:space="preserve">                   </w:t>
      </w:r>
      <w:r w:rsidR="006653D2" w:rsidRPr="006653D2">
        <w:rPr>
          <w:b/>
          <w:bCs/>
          <w:sz w:val="20"/>
          <w:szCs w:val="20"/>
        </w:rPr>
        <w:t>[2]</w:t>
      </w:r>
    </w:p>
    <w:p w:rsidR="006653D2" w:rsidRDefault="006653D2" w:rsidP="006653D2">
      <w:pPr>
        <w:jc w:val="both"/>
        <w:rPr>
          <w:sz w:val="20"/>
          <w:szCs w:val="20"/>
        </w:rPr>
      </w:pPr>
    </w:p>
    <w:p w:rsidR="00DA4F42" w:rsidRDefault="006653D2" w:rsidP="00DA4F42">
      <w:pPr>
        <w:jc w:val="both"/>
        <w:rPr>
          <w:sz w:val="20"/>
          <w:szCs w:val="20"/>
        </w:rPr>
      </w:pPr>
      <w:r w:rsidRPr="006653D2">
        <w:rPr>
          <w:sz w:val="20"/>
          <w:szCs w:val="20"/>
        </w:rPr>
        <w:t xml:space="preserve">Where </w:t>
      </w:r>
      <w:proofErr w:type="spellStart"/>
      <w:r w:rsidRPr="006653D2">
        <w:rPr>
          <w:sz w:val="20"/>
          <w:szCs w:val="20"/>
        </w:rPr>
        <w:t>α</w:t>
      </w:r>
      <w:r w:rsidRPr="006653D2">
        <w:rPr>
          <w:sz w:val="20"/>
          <w:szCs w:val="20"/>
          <w:vertAlign w:val="subscript"/>
        </w:rPr>
        <w:t>o</w:t>
      </w:r>
      <w:proofErr w:type="spellEnd"/>
      <w:r w:rsidRPr="006653D2">
        <w:rPr>
          <w:sz w:val="20"/>
          <w:szCs w:val="20"/>
        </w:rPr>
        <w:t xml:space="preserve"> is a constant related to the extent of the band tailing and </w:t>
      </w:r>
      <w:proofErr w:type="spellStart"/>
      <w:r w:rsidRPr="006653D2">
        <w:rPr>
          <w:sz w:val="20"/>
          <w:szCs w:val="20"/>
        </w:rPr>
        <w:t>E</w:t>
      </w:r>
      <w:r w:rsidRPr="006653D2">
        <w:rPr>
          <w:sz w:val="20"/>
          <w:szCs w:val="20"/>
          <w:vertAlign w:val="subscript"/>
        </w:rPr>
        <w:t>g</w:t>
      </w:r>
      <w:proofErr w:type="spellEnd"/>
      <w:r w:rsidRPr="006653D2">
        <w:rPr>
          <w:sz w:val="20"/>
          <w:szCs w:val="20"/>
        </w:rPr>
        <w:t xml:space="preserve"> is the optical band gap energy [20], the exponent r = </w:t>
      </w:r>
      <w:proofErr w:type="gramStart"/>
      <w:r w:rsidRPr="006653D2">
        <w:rPr>
          <w:sz w:val="20"/>
          <w:szCs w:val="20"/>
        </w:rPr>
        <w:t>½ ,</w:t>
      </w:r>
      <w:proofErr w:type="gramEnd"/>
      <w:r w:rsidRPr="006653D2">
        <w:rPr>
          <w:sz w:val="20"/>
          <w:szCs w:val="20"/>
        </w:rPr>
        <w:t xml:space="preserve"> indicates an allowed direct transition, while r = 2, indicates an allowed indirect transition. It is observed that the measured absorption data shows the best fit to equation (2) when r = 2, which corresponds to an indirect allowed transitions. The plot of (</w:t>
      </w:r>
      <w:proofErr w:type="spellStart"/>
      <w:r w:rsidRPr="006653D2">
        <w:rPr>
          <w:sz w:val="20"/>
          <w:szCs w:val="20"/>
        </w:rPr>
        <w:t>αhʋ</w:t>
      </w:r>
      <w:proofErr w:type="spellEnd"/>
      <w:proofErr w:type="gramStart"/>
      <w:r w:rsidRPr="006653D2">
        <w:rPr>
          <w:sz w:val="20"/>
          <w:szCs w:val="20"/>
        </w:rPr>
        <w:t>)</w:t>
      </w:r>
      <w:r w:rsidRPr="006653D2">
        <w:rPr>
          <w:sz w:val="20"/>
          <w:szCs w:val="20"/>
          <w:vertAlign w:val="superscript"/>
        </w:rPr>
        <w:t>1</w:t>
      </w:r>
      <w:proofErr w:type="gramEnd"/>
      <w:r w:rsidRPr="006653D2">
        <w:rPr>
          <w:sz w:val="20"/>
          <w:szCs w:val="20"/>
          <w:vertAlign w:val="superscript"/>
        </w:rPr>
        <w:t>/2</w:t>
      </w:r>
      <w:r w:rsidRPr="006653D2">
        <w:rPr>
          <w:sz w:val="20"/>
          <w:szCs w:val="20"/>
        </w:rPr>
        <w:t xml:space="preserve"> versus (</w:t>
      </w:r>
      <w:proofErr w:type="spellStart"/>
      <w:r w:rsidRPr="006653D2">
        <w:rPr>
          <w:sz w:val="20"/>
          <w:szCs w:val="20"/>
        </w:rPr>
        <w:t>hʋ</w:t>
      </w:r>
      <w:proofErr w:type="spellEnd"/>
      <w:r w:rsidRPr="006653D2">
        <w:rPr>
          <w:sz w:val="20"/>
          <w:szCs w:val="20"/>
        </w:rPr>
        <w:t xml:space="preserve">) for the doped glasses before and after γ-irradiated with different doses are represented in </w:t>
      </w:r>
      <w:proofErr w:type="spellStart"/>
      <w:r w:rsidRPr="006653D2">
        <w:rPr>
          <w:sz w:val="20"/>
          <w:szCs w:val="20"/>
        </w:rPr>
        <w:t>Fig</w:t>
      </w:r>
      <w:r w:rsidR="00656899">
        <w:rPr>
          <w:sz w:val="20"/>
          <w:szCs w:val="20"/>
        </w:rPr>
        <w:t>.</w:t>
      </w:r>
      <w:r w:rsidRPr="006653D2">
        <w:rPr>
          <w:sz w:val="20"/>
          <w:szCs w:val="20"/>
        </w:rPr>
        <w:t>s</w:t>
      </w:r>
      <w:proofErr w:type="spellEnd"/>
      <w:r w:rsidR="00656899">
        <w:rPr>
          <w:sz w:val="20"/>
          <w:szCs w:val="20"/>
        </w:rPr>
        <w:t>,</w:t>
      </w:r>
      <w:r w:rsidRPr="006653D2">
        <w:rPr>
          <w:sz w:val="20"/>
          <w:szCs w:val="20"/>
        </w:rPr>
        <w:t xml:space="preserve"> (4 &amp; 5). The values of the energy gaps </w:t>
      </w:r>
      <w:proofErr w:type="spellStart"/>
      <w:r w:rsidRPr="006653D2">
        <w:rPr>
          <w:sz w:val="20"/>
          <w:szCs w:val="20"/>
        </w:rPr>
        <w:t>E</w:t>
      </w:r>
      <w:r w:rsidRPr="006653D2">
        <w:rPr>
          <w:sz w:val="20"/>
          <w:szCs w:val="20"/>
          <w:vertAlign w:val="subscript"/>
        </w:rPr>
        <w:t>g</w:t>
      </w:r>
      <w:proofErr w:type="spellEnd"/>
      <w:r w:rsidRPr="006653D2">
        <w:rPr>
          <w:sz w:val="20"/>
          <w:szCs w:val="20"/>
        </w:rPr>
        <w:t xml:space="preserve"> can be estimated by the extrapolation of the linear portion of the curve to the x-axis, that is, (</w:t>
      </w:r>
      <w:proofErr w:type="spellStart"/>
      <w:r w:rsidRPr="006653D2">
        <w:rPr>
          <w:sz w:val="20"/>
          <w:szCs w:val="20"/>
        </w:rPr>
        <w:t>αhʋ</w:t>
      </w:r>
      <w:proofErr w:type="spellEnd"/>
      <w:proofErr w:type="gramStart"/>
      <w:r w:rsidRPr="006653D2">
        <w:rPr>
          <w:sz w:val="20"/>
          <w:szCs w:val="20"/>
        </w:rPr>
        <w:t>)</w:t>
      </w:r>
      <w:r w:rsidRPr="006653D2">
        <w:rPr>
          <w:sz w:val="20"/>
          <w:szCs w:val="20"/>
          <w:vertAlign w:val="superscript"/>
        </w:rPr>
        <w:t>1</w:t>
      </w:r>
      <w:proofErr w:type="gramEnd"/>
      <w:r w:rsidRPr="006653D2">
        <w:rPr>
          <w:sz w:val="20"/>
          <w:szCs w:val="20"/>
          <w:vertAlign w:val="superscript"/>
        </w:rPr>
        <w:t>/2</w:t>
      </w:r>
      <w:r w:rsidRPr="006653D2">
        <w:rPr>
          <w:sz w:val="20"/>
          <w:szCs w:val="20"/>
        </w:rPr>
        <w:t xml:space="preserve"> =zero.</w:t>
      </w:r>
    </w:p>
    <w:p w:rsidR="00DA4F42" w:rsidRDefault="00DA4F42" w:rsidP="00AF0BC5">
      <w:pPr>
        <w:ind w:firstLine="720"/>
        <w:jc w:val="both"/>
        <w:rPr>
          <w:sz w:val="20"/>
          <w:szCs w:val="20"/>
        </w:rPr>
      </w:pPr>
      <w:r w:rsidRPr="00AF0BC5">
        <w:rPr>
          <w:sz w:val="20"/>
          <w:szCs w:val="20"/>
        </w:rPr>
        <w:t>From th</w:t>
      </w:r>
      <w:r w:rsidR="00AF0BC5">
        <w:rPr>
          <w:sz w:val="20"/>
          <w:szCs w:val="20"/>
        </w:rPr>
        <w:t>ese</w:t>
      </w:r>
      <w:r w:rsidRPr="00AF0BC5">
        <w:rPr>
          <w:sz w:val="20"/>
          <w:szCs w:val="20"/>
        </w:rPr>
        <w:t xml:space="preserve"> figure</w:t>
      </w:r>
      <w:r w:rsidR="00AF0BC5">
        <w:rPr>
          <w:sz w:val="20"/>
          <w:szCs w:val="20"/>
        </w:rPr>
        <w:t>s</w:t>
      </w:r>
      <w:r w:rsidRPr="00AF0BC5">
        <w:rPr>
          <w:sz w:val="20"/>
          <w:szCs w:val="20"/>
        </w:rPr>
        <w:t>,</w:t>
      </w:r>
      <w:r w:rsidRPr="009A1B1E">
        <w:rPr>
          <w:sz w:val="20"/>
          <w:szCs w:val="20"/>
        </w:rPr>
        <w:t xml:space="preserve"> it is observed that, the energy gaps for all glass samples decreased with increasing the doping concentration of Fe</w:t>
      </w:r>
      <w:r w:rsidRPr="009A1B1E">
        <w:rPr>
          <w:sz w:val="20"/>
          <w:szCs w:val="20"/>
          <w:vertAlign w:val="subscript"/>
        </w:rPr>
        <w:t>2</w:t>
      </w:r>
      <w:r w:rsidRPr="009A1B1E">
        <w:rPr>
          <w:sz w:val="20"/>
          <w:szCs w:val="20"/>
        </w:rPr>
        <w:t>O</w:t>
      </w:r>
      <w:r w:rsidRPr="009A1B1E">
        <w:rPr>
          <w:sz w:val="20"/>
          <w:szCs w:val="20"/>
          <w:vertAlign w:val="subscript"/>
        </w:rPr>
        <w:t>3</w:t>
      </w:r>
      <w:r w:rsidRPr="009A1B1E">
        <w:rPr>
          <w:sz w:val="20"/>
          <w:szCs w:val="20"/>
        </w:rPr>
        <w:t xml:space="preserve"> as well as the increase of γ-ray irradiation dose. All the obtained data are listed in </w:t>
      </w:r>
      <w:r w:rsidR="00AF0BC5">
        <w:rPr>
          <w:sz w:val="20"/>
          <w:szCs w:val="20"/>
        </w:rPr>
        <w:t>T</w:t>
      </w:r>
      <w:r w:rsidRPr="009A1B1E">
        <w:rPr>
          <w:sz w:val="20"/>
          <w:szCs w:val="20"/>
        </w:rPr>
        <w:t>able (2).</w:t>
      </w:r>
    </w:p>
    <w:p w:rsidR="009A1B1E" w:rsidRDefault="009A1B1E" w:rsidP="006653D2">
      <w:pPr>
        <w:jc w:val="both"/>
        <w:rPr>
          <w:sz w:val="20"/>
          <w:szCs w:val="20"/>
        </w:rPr>
      </w:pPr>
      <w:r>
        <w:rPr>
          <w:sz w:val="20"/>
          <w:szCs w:val="20"/>
        </w:rPr>
        <w:tab/>
      </w:r>
    </w:p>
    <w:p w:rsidR="009709CE" w:rsidRDefault="009709CE" w:rsidP="009709CE">
      <w:pPr>
        <w:jc w:val="both"/>
        <w:rPr>
          <w:sz w:val="20"/>
          <w:szCs w:val="20"/>
        </w:rPr>
      </w:pPr>
    </w:p>
    <w:p w:rsidR="009709CE" w:rsidRDefault="000D5FFA" w:rsidP="000D5FFA">
      <w:pPr>
        <w:jc w:val="both"/>
        <w:rPr>
          <w:sz w:val="20"/>
          <w:szCs w:val="20"/>
        </w:rPr>
      </w:pPr>
      <w:r w:rsidRPr="001A266A">
        <w:rPr>
          <w:sz w:val="20"/>
          <w:szCs w:val="20"/>
        </w:rPr>
        <w:object w:dxaOrig="5547" w:dyaOrig="4708">
          <v:shape id="_x0000_i1032" type="#_x0000_t75" style="width:223.5pt;height:192.85pt" o:ole="">
            <v:imagedata r:id="rId25" o:title="" croptop="4711f" cropbottom="3976f" cropleft="2903f" cropright="3723f"/>
          </v:shape>
          <o:OLEObject Type="Embed" ProgID="Origin50.Graph" ShapeID="_x0000_i1032" DrawAspect="Content" ObjectID="_1502007887" r:id="rId26"/>
        </w:object>
      </w:r>
      <w:proofErr w:type="gramStart"/>
      <w:r w:rsidR="002E6922" w:rsidRPr="002E6922">
        <w:rPr>
          <w:sz w:val="20"/>
          <w:szCs w:val="20"/>
        </w:rPr>
        <w:t>F</w:t>
      </w:r>
      <w:r w:rsidR="002E6922">
        <w:rPr>
          <w:sz w:val="20"/>
          <w:szCs w:val="20"/>
        </w:rPr>
        <w:t xml:space="preserve">igure </w:t>
      </w:r>
      <w:r w:rsidR="002E6922" w:rsidRPr="002E6922">
        <w:rPr>
          <w:sz w:val="20"/>
          <w:szCs w:val="20"/>
        </w:rPr>
        <w:t>4</w:t>
      </w:r>
      <w:r w:rsidR="002E6922">
        <w:rPr>
          <w:sz w:val="20"/>
          <w:szCs w:val="20"/>
        </w:rPr>
        <w:t>.</w:t>
      </w:r>
      <w:proofErr w:type="gramEnd"/>
      <w:r w:rsidR="002E6922" w:rsidRPr="002E6922">
        <w:rPr>
          <w:sz w:val="20"/>
          <w:szCs w:val="20"/>
        </w:rPr>
        <w:t xml:space="preserve"> </w:t>
      </w:r>
      <w:proofErr w:type="spellStart"/>
      <w:r w:rsidR="002E6922" w:rsidRPr="002E6922">
        <w:rPr>
          <w:sz w:val="20"/>
          <w:szCs w:val="20"/>
        </w:rPr>
        <w:t>Tauc</w:t>
      </w:r>
      <w:proofErr w:type="spellEnd"/>
      <w:r w:rsidR="002E6922" w:rsidRPr="002E6922">
        <w:rPr>
          <w:sz w:val="20"/>
          <w:szCs w:val="20"/>
        </w:rPr>
        <w:t xml:space="preserve"> plots of sample S1 (1%</w:t>
      </w:r>
      <w:r w:rsidR="00EB6A81">
        <w:rPr>
          <w:rFonts w:hint="eastAsia"/>
          <w:sz w:val="20"/>
          <w:szCs w:val="20"/>
          <w:lang w:eastAsia="zh-CN"/>
        </w:rPr>
        <w:t xml:space="preserve"> </w:t>
      </w:r>
      <w:r w:rsidR="002E6922" w:rsidRPr="002E6922">
        <w:rPr>
          <w:sz w:val="20"/>
          <w:szCs w:val="20"/>
        </w:rPr>
        <w:t>Fe</w:t>
      </w:r>
      <w:r w:rsidR="002E6922" w:rsidRPr="002E6922">
        <w:rPr>
          <w:sz w:val="20"/>
          <w:szCs w:val="20"/>
          <w:vertAlign w:val="subscript"/>
        </w:rPr>
        <w:t>2</w:t>
      </w:r>
      <w:r w:rsidR="002E6922" w:rsidRPr="002E6922">
        <w:rPr>
          <w:sz w:val="20"/>
          <w:szCs w:val="20"/>
        </w:rPr>
        <w:t>O</w:t>
      </w:r>
      <w:r w:rsidR="002E6922" w:rsidRPr="002E6922">
        <w:rPr>
          <w:sz w:val="20"/>
          <w:szCs w:val="20"/>
          <w:vertAlign w:val="subscript"/>
        </w:rPr>
        <w:t>3</w:t>
      </w:r>
      <w:r w:rsidR="002E6922" w:rsidRPr="002E6922">
        <w:rPr>
          <w:sz w:val="20"/>
          <w:szCs w:val="20"/>
        </w:rPr>
        <w:t>) before and after irradiation with different γ-ray doses</w:t>
      </w:r>
    </w:p>
    <w:p w:rsidR="00DA4F42" w:rsidRDefault="00DA4F42" w:rsidP="00DA4F42">
      <w:pPr>
        <w:jc w:val="both"/>
        <w:rPr>
          <w:sz w:val="20"/>
          <w:szCs w:val="20"/>
        </w:rPr>
      </w:pPr>
    </w:p>
    <w:p w:rsidR="00DA4F42" w:rsidRDefault="00DA4F42" w:rsidP="00DA4F42">
      <w:pPr>
        <w:jc w:val="both"/>
        <w:rPr>
          <w:sz w:val="20"/>
          <w:szCs w:val="20"/>
        </w:rPr>
        <w:sectPr w:rsidR="00DA4F42" w:rsidSect="00F9560C">
          <w:footnotePr>
            <w:pos w:val="beneathText"/>
          </w:footnotePr>
          <w:type w:val="continuous"/>
          <w:pgSz w:w="12240" w:h="15840" w:code="1"/>
          <w:pgMar w:top="1440" w:right="1440" w:bottom="1440" w:left="1440" w:header="720" w:footer="720" w:gutter="0"/>
          <w:cols w:num="2" w:space="720"/>
          <w:docGrid w:linePitch="360"/>
        </w:sectPr>
      </w:pPr>
    </w:p>
    <w:p w:rsidR="000D5FFA" w:rsidRDefault="000D5FFA" w:rsidP="00DA4F42">
      <w:pPr>
        <w:jc w:val="center"/>
        <w:rPr>
          <w:sz w:val="20"/>
          <w:szCs w:val="20"/>
          <w:lang w:eastAsia="zh-CN"/>
        </w:rPr>
      </w:pPr>
    </w:p>
    <w:p w:rsidR="000D5FFA" w:rsidRDefault="000D5FFA" w:rsidP="00DA4F42">
      <w:pPr>
        <w:jc w:val="center"/>
        <w:rPr>
          <w:sz w:val="20"/>
          <w:szCs w:val="20"/>
          <w:lang w:eastAsia="zh-CN"/>
        </w:rPr>
      </w:pPr>
    </w:p>
    <w:p w:rsidR="00DA4F42" w:rsidRDefault="00DA4F42" w:rsidP="00DA4F42">
      <w:pPr>
        <w:jc w:val="center"/>
        <w:rPr>
          <w:sz w:val="20"/>
          <w:szCs w:val="20"/>
        </w:rPr>
      </w:pPr>
      <w:proofErr w:type="gramStart"/>
      <w:r w:rsidRPr="00DA4F42">
        <w:rPr>
          <w:sz w:val="20"/>
          <w:szCs w:val="20"/>
        </w:rPr>
        <w:lastRenderedPageBreak/>
        <w:t>Table</w:t>
      </w:r>
      <w:r>
        <w:rPr>
          <w:sz w:val="20"/>
          <w:szCs w:val="20"/>
        </w:rPr>
        <w:t xml:space="preserve"> </w:t>
      </w:r>
      <w:r w:rsidRPr="00DA4F42">
        <w:rPr>
          <w:sz w:val="20"/>
          <w:szCs w:val="20"/>
        </w:rPr>
        <w:t>2</w:t>
      </w:r>
      <w:r>
        <w:rPr>
          <w:sz w:val="20"/>
          <w:szCs w:val="20"/>
        </w:rPr>
        <w:t>.</w:t>
      </w:r>
      <w:proofErr w:type="gramEnd"/>
      <w:r w:rsidRPr="00DA4F42">
        <w:rPr>
          <w:sz w:val="20"/>
          <w:szCs w:val="20"/>
        </w:rPr>
        <w:t xml:space="preserve"> </w:t>
      </w:r>
      <w:proofErr w:type="gramStart"/>
      <w:r w:rsidRPr="00DA4F42">
        <w:rPr>
          <w:sz w:val="20"/>
          <w:szCs w:val="20"/>
        </w:rPr>
        <w:t>the</w:t>
      </w:r>
      <w:proofErr w:type="gramEnd"/>
      <w:r w:rsidRPr="00DA4F42">
        <w:rPr>
          <w:sz w:val="20"/>
          <w:szCs w:val="20"/>
        </w:rPr>
        <w:t xml:space="preserve"> obtained energy gap (</w:t>
      </w:r>
      <w:proofErr w:type="spellStart"/>
      <w:r w:rsidRPr="00DA4F42">
        <w:rPr>
          <w:sz w:val="20"/>
          <w:szCs w:val="20"/>
        </w:rPr>
        <w:t>E</w:t>
      </w:r>
      <w:r w:rsidRPr="00DA4F42">
        <w:rPr>
          <w:sz w:val="20"/>
          <w:szCs w:val="20"/>
          <w:vertAlign w:val="subscript"/>
        </w:rPr>
        <w:t>g</w:t>
      </w:r>
      <w:proofErr w:type="spellEnd"/>
      <w:r w:rsidRPr="00DA4F42">
        <w:rPr>
          <w:sz w:val="20"/>
          <w:szCs w:val="20"/>
        </w:rPr>
        <w:t>) values of the studied glasses, before and after γ-ray irradiation</w:t>
      </w:r>
    </w:p>
    <w:tbl>
      <w:tblPr>
        <w:tblpPr w:leftFromText="180" w:rightFromText="180" w:vertAnchor="text" w:horzAnchor="page" w:tblpX="1525" w:tblpY="4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560"/>
        <w:gridCol w:w="1418"/>
        <w:gridCol w:w="1842"/>
        <w:gridCol w:w="1417"/>
        <w:gridCol w:w="1418"/>
      </w:tblGrid>
      <w:tr w:rsidR="00DA4F42" w:rsidRPr="00DA4F42" w:rsidTr="00DA4F42">
        <w:tc>
          <w:tcPr>
            <w:tcW w:w="1809"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Sample</w:t>
            </w:r>
          </w:p>
        </w:tc>
        <w:tc>
          <w:tcPr>
            <w:tcW w:w="1560" w:type="dxa"/>
          </w:tcPr>
          <w:p w:rsidR="00DA4F42" w:rsidRPr="00DA4F42" w:rsidRDefault="00DA4F42" w:rsidP="00DA4F42">
            <w:pPr>
              <w:suppressAutoHyphens w:val="0"/>
              <w:jc w:val="center"/>
              <w:rPr>
                <w:rFonts w:eastAsia="Times New Roman"/>
                <w:sz w:val="20"/>
                <w:szCs w:val="20"/>
                <w:vertAlign w:val="subscript"/>
                <w:lang w:eastAsia="en-US"/>
              </w:rPr>
            </w:pPr>
            <w:r w:rsidRPr="00DA4F42">
              <w:rPr>
                <w:rFonts w:eastAsia="Times New Roman"/>
                <w:sz w:val="20"/>
                <w:szCs w:val="20"/>
                <w:lang w:eastAsia="en-US"/>
              </w:rPr>
              <w:t>Mol% Fe</w:t>
            </w:r>
            <w:r w:rsidRPr="00DA4F42">
              <w:rPr>
                <w:rFonts w:eastAsia="Times New Roman"/>
                <w:sz w:val="20"/>
                <w:szCs w:val="20"/>
                <w:vertAlign w:val="subscript"/>
                <w:lang w:eastAsia="en-US"/>
              </w:rPr>
              <w:t>2</w:t>
            </w:r>
            <w:r w:rsidRPr="00DA4F42">
              <w:rPr>
                <w:rFonts w:eastAsia="Times New Roman"/>
                <w:sz w:val="20"/>
                <w:szCs w:val="20"/>
                <w:lang w:eastAsia="en-US"/>
              </w:rPr>
              <w:t>O</w:t>
            </w:r>
            <w:r w:rsidRPr="00DA4F42">
              <w:rPr>
                <w:rFonts w:eastAsia="Times New Roman"/>
                <w:sz w:val="20"/>
                <w:szCs w:val="20"/>
                <w:vertAlign w:val="subscript"/>
                <w:lang w:eastAsia="en-US"/>
              </w:rPr>
              <w:t>3</w:t>
            </w:r>
          </w:p>
        </w:tc>
        <w:tc>
          <w:tcPr>
            <w:tcW w:w="1418" w:type="dxa"/>
          </w:tcPr>
          <w:p w:rsidR="00DA4F42" w:rsidRPr="00DA4F42" w:rsidRDefault="00DA4F42" w:rsidP="00DA4F42">
            <w:pPr>
              <w:suppressAutoHyphens w:val="0"/>
              <w:jc w:val="center"/>
              <w:rPr>
                <w:rFonts w:eastAsia="Times New Roman"/>
                <w:sz w:val="20"/>
                <w:szCs w:val="20"/>
                <w:lang w:eastAsia="en-US"/>
              </w:rPr>
            </w:pPr>
            <w:proofErr w:type="spellStart"/>
            <w:r w:rsidRPr="00DA4F42">
              <w:rPr>
                <w:rFonts w:eastAsia="Times New Roman"/>
                <w:sz w:val="20"/>
                <w:szCs w:val="20"/>
                <w:lang w:eastAsia="en-US"/>
              </w:rPr>
              <w:t>E</w:t>
            </w:r>
            <w:r w:rsidRPr="00DA4F42">
              <w:rPr>
                <w:rFonts w:eastAsia="Times New Roman"/>
                <w:sz w:val="20"/>
                <w:szCs w:val="20"/>
                <w:vertAlign w:val="subscript"/>
                <w:lang w:eastAsia="en-US"/>
              </w:rPr>
              <w:t>g</w:t>
            </w:r>
            <w:proofErr w:type="spellEnd"/>
            <w:r>
              <w:rPr>
                <w:rFonts w:eastAsia="Times New Roman"/>
                <w:sz w:val="20"/>
                <w:szCs w:val="20"/>
                <w:lang w:eastAsia="en-US"/>
              </w:rPr>
              <w:t xml:space="preserve"> </w:t>
            </w:r>
            <w:r w:rsidRPr="00DA4F42">
              <w:rPr>
                <w:rFonts w:eastAsia="Times New Roman"/>
                <w:sz w:val="20"/>
                <w:szCs w:val="20"/>
                <w:lang w:eastAsia="en-US"/>
              </w:rPr>
              <w:t>(0MR)</w:t>
            </w:r>
          </w:p>
        </w:tc>
        <w:tc>
          <w:tcPr>
            <w:tcW w:w="1842" w:type="dxa"/>
          </w:tcPr>
          <w:p w:rsidR="00DA4F42" w:rsidRPr="00DA4F42" w:rsidRDefault="00DA4F42" w:rsidP="00DA4F42">
            <w:pPr>
              <w:suppressAutoHyphens w:val="0"/>
              <w:jc w:val="center"/>
              <w:rPr>
                <w:rFonts w:eastAsia="Times New Roman"/>
                <w:sz w:val="20"/>
                <w:szCs w:val="20"/>
                <w:lang w:eastAsia="en-US"/>
              </w:rPr>
            </w:pPr>
            <w:proofErr w:type="spellStart"/>
            <w:r w:rsidRPr="00DA4F42">
              <w:rPr>
                <w:rFonts w:eastAsia="Times New Roman"/>
                <w:sz w:val="20"/>
                <w:szCs w:val="20"/>
                <w:lang w:eastAsia="en-US"/>
              </w:rPr>
              <w:t>E</w:t>
            </w:r>
            <w:r w:rsidRPr="00DA4F42">
              <w:rPr>
                <w:rFonts w:eastAsia="Times New Roman"/>
                <w:sz w:val="20"/>
                <w:szCs w:val="20"/>
                <w:vertAlign w:val="subscript"/>
                <w:lang w:eastAsia="en-US"/>
              </w:rPr>
              <w:t>g</w:t>
            </w:r>
            <w:proofErr w:type="spellEnd"/>
            <w:r>
              <w:rPr>
                <w:rFonts w:eastAsia="Times New Roman"/>
                <w:sz w:val="20"/>
                <w:szCs w:val="20"/>
                <w:lang w:eastAsia="en-US"/>
              </w:rPr>
              <w:t xml:space="preserve"> </w:t>
            </w:r>
            <w:r w:rsidRPr="00DA4F42">
              <w:rPr>
                <w:rFonts w:eastAsia="Times New Roman"/>
                <w:sz w:val="20"/>
                <w:szCs w:val="20"/>
                <w:lang w:eastAsia="en-US"/>
              </w:rPr>
              <w:t>(0.5MR)</w:t>
            </w:r>
          </w:p>
        </w:tc>
        <w:tc>
          <w:tcPr>
            <w:tcW w:w="1417" w:type="dxa"/>
          </w:tcPr>
          <w:p w:rsidR="00DA4F42" w:rsidRPr="00DA4F42" w:rsidRDefault="00DA4F42" w:rsidP="00DA4F42">
            <w:pPr>
              <w:suppressAutoHyphens w:val="0"/>
              <w:jc w:val="center"/>
              <w:rPr>
                <w:rFonts w:eastAsia="Times New Roman"/>
                <w:sz w:val="20"/>
                <w:szCs w:val="20"/>
                <w:lang w:eastAsia="en-US"/>
              </w:rPr>
            </w:pPr>
            <w:proofErr w:type="spellStart"/>
            <w:r w:rsidRPr="00DA4F42">
              <w:rPr>
                <w:rFonts w:eastAsia="Times New Roman"/>
                <w:sz w:val="20"/>
                <w:szCs w:val="20"/>
                <w:lang w:eastAsia="en-US"/>
              </w:rPr>
              <w:t>E</w:t>
            </w:r>
            <w:r w:rsidRPr="00DA4F42">
              <w:rPr>
                <w:rFonts w:eastAsia="Times New Roman"/>
                <w:sz w:val="20"/>
                <w:szCs w:val="20"/>
                <w:vertAlign w:val="subscript"/>
                <w:lang w:eastAsia="en-US"/>
              </w:rPr>
              <w:t>g</w:t>
            </w:r>
            <w:proofErr w:type="spellEnd"/>
            <w:r>
              <w:rPr>
                <w:rFonts w:eastAsia="Times New Roman"/>
                <w:sz w:val="20"/>
                <w:szCs w:val="20"/>
                <w:lang w:eastAsia="en-US"/>
              </w:rPr>
              <w:t xml:space="preserve"> </w:t>
            </w:r>
            <w:r w:rsidRPr="00DA4F42">
              <w:rPr>
                <w:rFonts w:eastAsia="Times New Roman"/>
                <w:sz w:val="20"/>
                <w:szCs w:val="20"/>
                <w:lang w:eastAsia="en-US"/>
              </w:rPr>
              <w:t>(1.5MR)</w:t>
            </w:r>
          </w:p>
        </w:tc>
        <w:tc>
          <w:tcPr>
            <w:tcW w:w="1418" w:type="dxa"/>
          </w:tcPr>
          <w:p w:rsidR="00DA4F42" w:rsidRPr="00DA4F42" w:rsidRDefault="00DA4F42" w:rsidP="00DA4F42">
            <w:pPr>
              <w:suppressAutoHyphens w:val="0"/>
              <w:jc w:val="center"/>
              <w:rPr>
                <w:rFonts w:eastAsia="Times New Roman"/>
                <w:sz w:val="20"/>
                <w:szCs w:val="20"/>
                <w:lang w:eastAsia="en-US"/>
              </w:rPr>
            </w:pPr>
            <w:proofErr w:type="spellStart"/>
            <w:r w:rsidRPr="00DA4F42">
              <w:rPr>
                <w:rFonts w:eastAsia="Times New Roman"/>
                <w:sz w:val="20"/>
                <w:szCs w:val="20"/>
                <w:lang w:eastAsia="en-US"/>
              </w:rPr>
              <w:t>E</w:t>
            </w:r>
            <w:r w:rsidRPr="00DA4F42">
              <w:rPr>
                <w:rFonts w:eastAsia="Times New Roman"/>
                <w:sz w:val="20"/>
                <w:szCs w:val="20"/>
                <w:vertAlign w:val="subscript"/>
                <w:lang w:eastAsia="en-US"/>
              </w:rPr>
              <w:t>g</w:t>
            </w:r>
            <w:proofErr w:type="spellEnd"/>
            <w:r>
              <w:rPr>
                <w:rFonts w:eastAsia="Times New Roman"/>
                <w:sz w:val="20"/>
                <w:szCs w:val="20"/>
                <w:vertAlign w:val="subscript"/>
                <w:lang w:eastAsia="en-US"/>
              </w:rPr>
              <w:t xml:space="preserve"> </w:t>
            </w:r>
            <w:r w:rsidRPr="00DA4F42">
              <w:rPr>
                <w:rFonts w:eastAsia="Times New Roman"/>
                <w:sz w:val="20"/>
                <w:szCs w:val="20"/>
                <w:lang w:eastAsia="en-US"/>
              </w:rPr>
              <w:t>(3MR)</w:t>
            </w:r>
          </w:p>
        </w:tc>
      </w:tr>
      <w:tr w:rsidR="00DA4F42" w:rsidRPr="00DA4F42" w:rsidTr="00DA4F42">
        <w:tc>
          <w:tcPr>
            <w:tcW w:w="1809"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S1</w:t>
            </w:r>
          </w:p>
        </w:tc>
        <w:tc>
          <w:tcPr>
            <w:tcW w:w="1560"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1% Fe</w:t>
            </w:r>
            <w:r w:rsidRPr="00DA4F42">
              <w:rPr>
                <w:rFonts w:eastAsia="Times New Roman"/>
                <w:sz w:val="20"/>
                <w:szCs w:val="20"/>
                <w:vertAlign w:val="subscript"/>
                <w:lang w:eastAsia="en-US"/>
              </w:rPr>
              <w:t>2</w:t>
            </w:r>
            <w:r w:rsidRPr="00DA4F42">
              <w:rPr>
                <w:rFonts w:eastAsia="Times New Roman"/>
                <w:sz w:val="20"/>
                <w:szCs w:val="20"/>
                <w:lang w:eastAsia="en-US"/>
              </w:rPr>
              <w:t>O</w:t>
            </w:r>
            <w:r w:rsidRPr="00DA4F42">
              <w:rPr>
                <w:rFonts w:eastAsia="Times New Roman"/>
                <w:sz w:val="20"/>
                <w:szCs w:val="20"/>
                <w:vertAlign w:val="subscript"/>
                <w:lang w:eastAsia="en-US"/>
              </w:rPr>
              <w:t>3</w:t>
            </w:r>
          </w:p>
        </w:tc>
        <w:tc>
          <w:tcPr>
            <w:tcW w:w="1418"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2.93 </w:t>
            </w:r>
            <w:proofErr w:type="spellStart"/>
            <w:r w:rsidRPr="00DA4F42">
              <w:rPr>
                <w:rFonts w:eastAsia="Times New Roman"/>
                <w:sz w:val="20"/>
                <w:szCs w:val="20"/>
                <w:lang w:eastAsia="en-US"/>
              </w:rPr>
              <w:t>ev</w:t>
            </w:r>
            <w:proofErr w:type="spellEnd"/>
          </w:p>
        </w:tc>
        <w:tc>
          <w:tcPr>
            <w:tcW w:w="1842"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2.87 </w:t>
            </w:r>
            <w:proofErr w:type="spellStart"/>
            <w:r w:rsidRPr="00DA4F42">
              <w:rPr>
                <w:rFonts w:eastAsia="Times New Roman"/>
                <w:sz w:val="20"/>
                <w:szCs w:val="20"/>
                <w:lang w:eastAsia="en-US"/>
              </w:rPr>
              <w:t>ev</w:t>
            </w:r>
            <w:proofErr w:type="spellEnd"/>
          </w:p>
        </w:tc>
        <w:tc>
          <w:tcPr>
            <w:tcW w:w="1417"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2.83 </w:t>
            </w:r>
            <w:proofErr w:type="spellStart"/>
            <w:r w:rsidRPr="00DA4F42">
              <w:rPr>
                <w:rFonts w:eastAsia="Times New Roman"/>
                <w:sz w:val="20"/>
                <w:szCs w:val="20"/>
                <w:lang w:eastAsia="en-US"/>
              </w:rPr>
              <w:t>ev</w:t>
            </w:r>
            <w:proofErr w:type="spellEnd"/>
          </w:p>
        </w:tc>
        <w:tc>
          <w:tcPr>
            <w:tcW w:w="1418"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2.78 </w:t>
            </w:r>
            <w:proofErr w:type="spellStart"/>
            <w:r w:rsidRPr="00DA4F42">
              <w:rPr>
                <w:rFonts w:eastAsia="Times New Roman"/>
                <w:sz w:val="20"/>
                <w:szCs w:val="20"/>
                <w:lang w:eastAsia="en-US"/>
              </w:rPr>
              <w:t>ev</w:t>
            </w:r>
            <w:proofErr w:type="spellEnd"/>
          </w:p>
        </w:tc>
      </w:tr>
      <w:tr w:rsidR="00DA4F42" w:rsidRPr="00DA4F42" w:rsidTr="00DA4F42">
        <w:tc>
          <w:tcPr>
            <w:tcW w:w="1809"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S2</w:t>
            </w:r>
          </w:p>
        </w:tc>
        <w:tc>
          <w:tcPr>
            <w:tcW w:w="1560"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3% Fe</w:t>
            </w:r>
            <w:r w:rsidRPr="00DA4F42">
              <w:rPr>
                <w:rFonts w:eastAsia="Times New Roman"/>
                <w:sz w:val="20"/>
                <w:szCs w:val="20"/>
                <w:vertAlign w:val="subscript"/>
                <w:lang w:eastAsia="en-US"/>
              </w:rPr>
              <w:t>2</w:t>
            </w:r>
            <w:r w:rsidRPr="00DA4F42">
              <w:rPr>
                <w:rFonts w:eastAsia="Times New Roman"/>
                <w:sz w:val="20"/>
                <w:szCs w:val="20"/>
                <w:lang w:eastAsia="en-US"/>
              </w:rPr>
              <w:t>O</w:t>
            </w:r>
            <w:r w:rsidRPr="00DA4F42">
              <w:rPr>
                <w:rFonts w:eastAsia="Times New Roman"/>
                <w:sz w:val="20"/>
                <w:szCs w:val="20"/>
                <w:vertAlign w:val="subscript"/>
                <w:lang w:eastAsia="en-US"/>
              </w:rPr>
              <w:t>3</w:t>
            </w:r>
          </w:p>
        </w:tc>
        <w:tc>
          <w:tcPr>
            <w:tcW w:w="1418"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2.89 </w:t>
            </w:r>
            <w:proofErr w:type="spellStart"/>
            <w:r w:rsidRPr="00DA4F42">
              <w:rPr>
                <w:rFonts w:eastAsia="Times New Roman"/>
                <w:sz w:val="20"/>
                <w:szCs w:val="20"/>
                <w:lang w:eastAsia="en-US"/>
              </w:rPr>
              <w:t>ev</w:t>
            </w:r>
            <w:proofErr w:type="spellEnd"/>
          </w:p>
        </w:tc>
        <w:tc>
          <w:tcPr>
            <w:tcW w:w="1842"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2.81 </w:t>
            </w:r>
            <w:proofErr w:type="spellStart"/>
            <w:r w:rsidRPr="00DA4F42">
              <w:rPr>
                <w:rFonts w:eastAsia="Times New Roman"/>
                <w:sz w:val="20"/>
                <w:szCs w:val="20"/>
                <w:lang w:eastAsia="en-US"/>
              </w:rPr>
              <w:t>ev</w:t>
            </w:r>
            <w:proofErr w:type="spellEnd"/>
          </w:p>
        </w:tc>
        <w:tc>
          <w:tcPr>
            <w:tcW w:w="1417"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2.69 </w:t>
            </w:r>
            <w:proofErr w:type="spellStart"/>
            <w:r w:rsidRPr="00DA4F42">
              <w:rPr>
                <w:rFonts w:eastAsia="Times New Roman"/>
                <w:sz w:val="20"/>
                <w:szCs w:val="20"/>
                <w:lang w:eastAsia="en-US"/>
              </w:rPr>
              <w:t>ev</w:t>
            </w:r>
            <w:proofErr w:type="spellEnd"/>
          </w:p>
        </w:tc>
        <w:tc>
          <w:tcPr>
            <w:tcW w:w="1418" w:type="dxa"/>
          </w:tcPr>
          <w:p w:rsidR="00DA4F42" w:rsidRPr="00DA4F42" w:rsidRDefault="00DA4F42" w:rsidP="00DA4F42">
            <w:pPr>
              <w:suppressAutoHyphens w:val="0"/>
              <w:jc w:val="center"/>
              <w:rPr>
                <w:rFonts w:eastAsia="Times New Roman"/>
                <w:sz w:val="20"/>
                <w:szCs w:val="20"/>
                <w:lang w:eastAsia="en-US"/>
              </w:rPr>
            </w:pPr>
            <w:r w:rsidRPr="00DA4F42">
              <w:rPr>
                <w:rFonts w:eastAsia="Times New Roman"/>
                <w:sz w:val="20"/>
                <w:szCs w:val="20"/>
                <w:lang w:eastAsia="en-US"/>
              </w:rPr>
              <w:t xml:space="preserve">2.63 </w:t>
            </w:r>
            <w:proofErr w:type="spellStart"/>
            <w:r w:rsidRPr="00DA4F42">
              <w:rPr>
                <w:rFonts w:eastAsia="Times New Roman"/>
                <w:sz w:val="20"/>
                <w:szCs w:val="20"/>
                <w:lang w:eastAsia="en-US"/>
              </w:rPr>
              <w:t>ev</w:t>
            </w:r>
            <w:proofErr w:type="spellEnd"/>
          </w:p>
        </w:tc>
      </w:tr>
    </w:tbl>
    <w:p w:rsidR="00DA4F42" w:rsidRDefault="00DA4F42" w:rsidP="00DA4F42">
      <w:pPr>
        <w:jc w:val="both"/>
        <w:rPr>
          <w:sz w:val="20"/>
          <w:szCs w:val="20"/>
        </w:rPr>
      </w:pPr>
    </w:p>
    <w:p w:rsidR="00DA4F42" w:rsidRDefault="00DA4F42" w:rsidP="00DA4F42">
      <w:pPr>
        <w:jc w:val="both"/>
        <w:rPr>
          <w:sz w:val="20"/>
          <w:szCs w:val="20"/>
        </w:rPr>
        <w:sectPr w:rsidR="00DA4F42" w:rsidSect="00F9560C">
          <w:footnotePr>
            <w:pos w:val="beneathText"/>
          </w:footnotePr>
          <w:type w:val="continuous"/>
          <w:pgSz w:w="12240" w:h="15840" w:code="1"/>
          <w:pgMar w:top="1440" w:right="1440" w:bottom="1440" w:left="1440" w:header="720" w:footer="720" w:gutter="0"/>
          <w:cols w:space="720"/>
          <w:docGrid w:linePitch="360"/>
        </w:sectPr>
      </w:pPr>
    </w:p>
    <w:p w:rsidR="00DA4F42" w:rsidRDefault="00DA4F42" w:rsidP="009A1B1E">
      <w:pPr>
        <w:jc w:val="both"/>
        <w:rPr>
          <w:sz w:val="20"/>
          <w:szCs w:val="20"/>
        </w:rPr>
      </w:pPr>
    </w:p>
    <w:p w:rsidR="00DA4F42" w:rsidRDefault="000D3F87" w:rsidP="009A1B1E">
      <w:pPr>
        <w:jc w:val="both"/>
        <w:rPr>
          <w:sz w:val="20"/>
          <w:szCs w:val="20"/>
        </w:rPr>
      </w:pPr>
      <w:r w:rsidRPr="001A266A">
        <w:rPr>
          <w:sz w:val="20"/>
          <w:szCs w:val="20"/>
        </w:rPr>
        <w:object w:dxaOrig="5776" w:dyaOrig="4696">
          <v:shape id="_x0000_i1033" type="#_x0000_t75" style="width:214.75pt;height:175.3pt" o:ole="">
            <v:imagedata r:id="rId27" o:title="" croptop="4160f" cropbottom="4427f" cropleft="3025f" cropright="2646f"/>
          </v:shape>
          <o:OLEObject Type="Embed" ProgID="Origin50.Graph" ShapeID="_x0000_i1033" DrawAspect="Content" ObjectID="_1502007888" r:id="rId28"/>
        </w:object>
      </w:r>
    </w:p>
    <w:p w:rsidR="00DA4F42" w:rsidRDefault="00DA4F42" w:rsidP="009A1B1E">
      <w:pPr>
        <w:jc w:val="both"/>
        <w:rPr>
          <w:sz w:val="20"/>
          <w:szCs w:val="20"/>
        </w:rPr>
      </w:pPr>
    </w:p>
    <w:p w:rsidR="00DA4F42" w:rsidRDefault="00DA4F42" w:rsidP="000D5FFA">
      <w:pPr>
        <w:jc w:val="both"/>
        <w:rPr>
          <w:sz w:val="20"/>
          <w:szCs w:val="20"/>
        </w:rPr>
      </w:pPr>
      <w:proofErr w:type="gramStart"/>
      <w:r w:rsidRPr="00DA4F42">
        <w:rPr>
          <w:sz w:val="20"/>
          <w:szCs w:val="20"/>
        </w:rPr>
        <w:t>F</w:t>
      </w:r>
      <w:r>
        <w:rPr>
          <w:sz w:val="20"/>
          <w:szCs w:val="20"/>
        </w:rPr>
        <w:t xml:space="preserve">igure </w:t>
      </w:r>
      <w:r w:rsidRPr="00DA4F42">
        <w:rPr>
          <w:sz w:val="20"/>
          <w:szCs w:val="20"/>
        </w:rPr>
        <w:t>5</w:t>
      </w:r>
      <w:r>
        <w:rPr>
          <w:sz w:val="20"/>
          <w:szCs w:val="20"/>
        </w:rPr>
        <w:t>.</w:t>
      </w:r>
      <w:proofErr w:type="gramEnd"/>
      <w:r w:rsidRPr="00DA4F42">
        <w:rPr>
          <w:sz w:val="20"/>
          <w:szCs w:val="20"/>
        </w:rPr>
        <w:t xml:space="preserve"> </w:t>
      </w:r>
      <w:proofErr w:type="spellStart"/>
      <w:r w:rsidRPr="00DA4F42">
        <w:rPr>
          <w:sz w:val="20"/>
          <w:szCs w:val="20"/>
        </w:rPr>
        <w:t>Tauc</w:t>
      </w:r>
      <w:proofErr w:type="spellEnd"/>
      <w:r w:rsidRPr="00DA4F42">
        <w:rPr>
          <w:sz w:val="20"/>
          <w:szCs w:val="20"/>
        </w:rPr>
        <w:t xml:space="preserve"> plots of sample S2 (3%Fe</w:t>
      </w:r>
      <w:r w:rsidRPr="00DA4F42">
        <w:rPr>
          <w:sz w:val="20"/>
          <w:szCs w:val="20"/>
          <w:vertAlign w:val="subscript"/>
        </w:rPr>
        <w:t>2</w:t>
      </w:r>
      <w:r w:rsidRPr="00DA4F42">
        <w:rPr>
          <w:sz w:val="20"/>
          <w:szCs w:val="20"/>
        </w:rPr>
        <w:t>O</w:t>
      </w:r>
      <w:r w:rsidRPr="00DA4F42">
        <w:rPr>
          <w:sz w:val="20"/>
          <w:szCs w:val="20"/>
          <w:vertAlign w:val="subscript"/>
        </w:rPr>
        <w:t>3</w:t>
      </w:r>
      <w:r w:rsidRPr="00DA4F42">
        <w:rPr>
          <w:sz w:val="20"/>
          <w:szCs w:val="20"/>
        </w:rPr>
        <w:t>) at different γ-ray doses</w:t>
      </w:r>
    </w:p>
    <w:p w:rsidR="00DA4F42" w:rsidRDefault="00DA4F42" w:rsidP="009A1B1E">
      <w:pPr>
        <w:jc w:val="both"/>
        <w:rPr>
          <w:sz w:val="20"/>
          <w:szCs w:val="20"/>
        </w:rPr>
      </w:pPr>
      <w:r w:rsidRPr="001A266A">
        <w:rPr>
          <w:sz w:val="20"/>
          <w:szCs w:val="20"/>
        </w:rPr>
        <w:object w:dxaOrig="5699" w:dyaOrig="4717">
          <v:shape id="_x0000_i1034" type="#_x0000_t75" style="width:202.85pt;height:183.45pt" o:ole="">
            <v:imagedata r:id="rId29" o:title="" croptop="2787f" cropbottom="3557f" cropleft="3392f" cropright="3768f"/>
          </v:shape>
          <o:OLEObject Type="Embed" ProgID="Origin50.Graph" ShapeID="_x0000_i1034" DrawAspect="Content" ObjectID="_1502007889" r:id="rId30"/>
        </w:object>
      </w:r>
    </w:p>
    <w:p w:rsidR="00DA4F42" w:rsidRDefault="00DA4F42" w:rsidP="009A1B1E">
      <w:pPr>
        <w:jc w:val="both"/>
        <w:rPr>
          <w:sz w:val="20"/>
          <w:szCs w:val="20"/>
        </w:rPr>
      </w:pPr>
    </w:p>
    <w:p w:rsidR="00DA4F42" w:rsidRDefault="00DA4F42" w:rsidP="000D5FFA">
      <w:pPr>
        <w:jc w:val="both"/>
        <w:rPr>
          <w:sz w:val="20"/>
          <w:szCs w:val="20"/>
        </w:rPr>
      </w:pPr>
      <w:proofErr w:type="gramStart"/>
      <w:r w:rsidRPr="00DA4F42">
        <w:rPr>
          <w:sz w:val="20"/>
          <w:szCs w:val="20"/>
        </w:rPr>
        <w:t>F</w:t>
      </w:r>
      <w:r>
        <w:rPr>
          <w:sz w:val="20"/>
          <w:szCs w:val="20"/>
        </w:rPr>
        <w:t xml:space="preserve">igure </w:t>
      </w:r>
      <w:r w:rsidRPr="00DA4F42">
        <w:rPr>
          <w:sz w:val="20"/>
          <w:szCs w:val="20"/>
        </w:rPr>
        <w:t>6</w:t>
      </w:r>
      <w:r>
        <w:rPr>
          <w:sz w:val="20"/>
          <w:szCs w:val="20"/>
        </w:rPr>
        <w:t>.</w:t>
      </w:r>
      <w:proofErr w:type="gramEnd"/>
      <w:r w:rsidRPr="00DA4F42">
        <w:rPr>
          <w:sz w:val="20"/>
          <w:szCs w:val="20"/>
        </w:rPr>
        <w:t xml:space="preserve"> </w:t>
      </w:r>
      <w:proofErr w:type="gramStart"/>
      <w:r w:rsidRPr="00DA4F42">
        <w:rPr>
          <w:sz w:val="20"/>
          <w:szCs w:val="20"/>
        </w:rPr>
        <w:t>relation</w:t>
      </w:r>
      <w:proofErr w:type="gramEnd"/>
      <w:r w:rsidRPr="00DA4F42">
        <w:rPr>
          <w:sz w:val="20"/>
          <w:szCs w:val="20"/>
        </w:rPr>
        <w:t xml:space="preserve"> between γ-ray dose (</w:t>
      </w:r>
      <w:proofErr w:type="spellStart"/>
      <w:r w:rsidRPr="00DA4F42">
        <w:rPr>
          <w:sz w:val="20"/>
          <w:szCs w:val="20"/>
        </w:rPr>
        <w:t>MRad</w:t>
      </w:r>
      <w:proofErr w:type="spellEnd"/>
      <w:r w:rsidRPr="00DA4F42">
        <w:rPr>
          <w:sz w:val="20"/>
          <w:szCs w:val="20"/>
        </w:rPr>
        <w:t>) and energy gap (</w:t>
      </w:r>
      <w:proofErr w:type="spellStart"/>
      <w:r w:rsidRPr="00DA4F42">
        <w:rPr>
          <w:sz w:val="20"/>
          <w:szCs w:val="20"/>
        </w:rPr>
        <w:t>E</w:t>
      </w:r>
      <w:r w:rsidRPr="00DA4F42">
        <w:rPr>
          <w:sz w:val="20"/>
          <w:szCs w:val="20"/>
          <w:vertAlign w:val="subscript"/>
        </w:rPr>
        <w:t>g</w:t>
      </w:r>
      <w:proofErr w:type="spellEnd"/>
      <w:r w:rsidRPr="00DA4F42">
        <w:rPr>
          <w:sz w:val="20"/>
          <w:szCs w:val="20"/>
        </w:rPr>
        <w:t xml:space="preserve"> </w:t>
      </w:r>
      <w:proofErr w:type="spellStart"/>
      <w:r w:rsidRPr="00DA4F42">
        <w:rPr>
          <w:sz w:val="20"/>
          <w:szCs w:val="20"/>
        </w:rPr>
        <w:t>eV</w:t>
      </w:r>
      <w:proofErr w:type="spellEnd"/>
      <w:r w:rsidRPr="00DA4F42">
        <w:rPr>
          <w:sz w:val="20"/>
          <w:szCs w:val="20"/>
        </w:rPr>
        <w:t xml:space="preserve">) for samples S1&amp; </w:t>
      </w:r>
      <w:r>
        <w:rPr>
          <w:sz w:val="20"/>
          <w:szCs w:val="20"/>
        </w:rPr>
        <w:t>S2</w:t>
      </w:r>
    </w:p>
    <w:p w:rsidR="00DA4F42" w:rsidRDefault="00DA4F42" w:rsidP="009A1B1E">
      <w:pPr>
        <w:jc w:val="both"/>
        <w:rPr>
          <w:sz w:val="20"/>
          <w:szCs w:val="20"/>
        </w:rPr>
      </w:pPr>
    </w:p>
    <w:p w:rsidR="009709CE" w:rsidRDefault="009A1B1E" w:rsidP="00656899">
      <w:pPr>
        <w:ind w:firstLine="720"/>
        <w:jc w:val="both"/>
        <w:rPr>
          <w:sz w:val="20"/>
          <w:szCs w:val="20"/>
        </w:rPr>
      </w:pPr>
      <w:r w:rsidRPr="009A1B1E">
        <w:rPr>
          <w:sz w:val="20"/>
          <w:szCs w:val="20"/>
        </w:rPr>
        <w:t xml:space="preserve">As the γ-ray irradiation dose was gradually increased, a shift of </w:t>
      </w:r>
      <w:proofErr w:type="spellStart"/>
      <w:r w:rsidRPr="009A1B1E">
        <w:rPr>
          <w:sz w:val="20"/>
          <w:szCs w:val="20"/>
        </w:rPr>
        <w:t>λ</w:t>
      </w:r>
      <w:r w:rsidRPr="009A1B1E">
        <w:rPr>
          <w:sz w:val="20"/>
          <w:szCs w:val="20"/>
          <w:vertAlign w:val="subscript"/>
        </w:rPr>
        <w:t>cutoff</w:t>
      </w:r>
      <w:proofErr w:type="spellEnd"/>
      <w:r w:rsidRPr="009A1B1E">
        <w:rPr>
          <w:sz w:val="20"/>
          <w:szCs w:val="20"/>
          <w:vertAlign w:val="subscript"/>
        </w:rPr>
        <w:t xml:space="preserve"> </w:t>
      </w:r>
      <w:r w:rsidRPr="009A1B1E">
        <w:rPr>
          <w:sz w:val="20"/>
          <w:szCs w:val="20"/>
        </w:rPr>
        <w:t xml:space="preserve">to a higher wavelength and a decrease in the values of </w:t>
      </w:r>
      <w:proofErr w:type="spellStart"/>
      <w:r w:rsidRPr="009A1B1E">
        <w:rPr>
          <w:sz w:val="20"/>
          <w:szCs w:val="20"/>
        </w:rPr>
        <w:t>E</w:t>
      </w:r>
      <w:r w:rsidRPr="009A1B1E">
        <w:rPr>
          <w:sz w:val="20"/>
          <w:szCs w:val="20"/>
          <w:vertAlign w:val="subscript"/>
        </w:rPr>
        <w:t>g</w:t>
      </w:r>
      <w:proofErr w:type="spellEnd"/>
      <w:r w:rsidRPr="009A1B1E">
        <w:rPr>
          <w:sz w:val="20"/>
          <w:szCs w:val="20"/>
        </w:rPr>
        <w:t xml:space="preserve"> has been observed</w:t>
      </w:r>
      <w:r w:rsidR="00656899">
        <w:rPr>
          <w:sz w:val="20"/>
          <w:szCs w:val="20"/>
        </w:rPr>
        <w:t xml:space="preserve"> (see Fig. (6)). </w:t>
      </w:r>
      <w:proofErr w:type="gramStart"/>
      <w:r w:rsidR="00656899">
        <w:rPr>
          <w:sz w:val="20"/>
          <w:szCs w:val="20"/>
        </w:rPr>
        <w:t>This</w:t>
      </w:r>
      <w:proofErr w:type="gramEnd"/>
      <w:r w:rsidR="00656899">
        <w:rPr>
          <w:sz w:val="20"/>
          <w:szCs w:val="20"/>
        </w:rPr>
        <w:t xml:space="preserve"> </w:t>
      </w:r>
      <w:r w:rsidRPr="009A1B1E">
        <w:rPr>
          <w:sz w:val="20"/>
          <w:szCs w:val="20"/>
        </w:rPr>
        <w:t xml:space="preserve">indicated an increase in the non-bridging oxygen atoms in the glass network.  It is known that, oxygen ions that connect two structural units in the glass network are called bridging oxygen, and the addition of some network modifier breaks these bridges and creates non-bridging </w:t>
      </w:r>
      <w:proofErr w:type="spellStart"/>
      <w:r w:rsidRPr="009A1B1E">
        <w:rPr>
          <w:sz w:val="20"/>
          <w:szCs w:val="20"/>
        </w:rPr>
        <w:t>oxygens</w:t>
      </w:r>
      <w:proofErr w:type="spellEnd"/>
      <w:r w:rsidRPr="009A1B1E">
        <w:rPr>
          <w:sz w:val="20"/>
          <w:szCs w:val="20"/>
        </w:rPr>
        <w:t xml:space="preserve">. These oxygen ions carry a partial negative charge and </w:t>
      </w:r>
      <w:r w:rsidRPr="009A1B1E">
        <w:rPr>
          <w:sz w:val="20"/>
          <w:szCs w:val="20"/>
        </w:rPr>
        <w:lastRenderedPageBreak/>
        <w:t>are connected to structural unit only at one end in the glass network [21].</w:t>
      </w:r>
    </w:p>
    <w:p w:rsidR="003D409D" w:rsidRDefault="00F32204" w:rsidP="003D409D">
      <w:pPr>
        <w:jc w:val="both"/>
        <w:rPr>
          <w:sz w:val="20"/>
          <w:szCs w:val="20"/>
        </w:rPr>
      </w:pPr>
      <w:r>
        <w:rPr>
          <w:b/>
          <w:bCs/>
          <w:sz w:val="20"/>
          <w:szCs w:val="20"/>
        </w:rPr>
        <w:t xml:space="preserve">3.3. </w:t>
      </w:r>
      <w:proofErr w:type="spellStart"/>
      <w:r w:rsidR="003D409D" w:rsidRPr="003D409D">
        <w:rPr>
          <w:b/>
          <w:bCs/>
          <w:sz w:val="20"/>
          <w:szCs w:val="20"/>
        </w:rPr>
        <w:t>Urbach</w:t>
      </w:r>
      <w:proofErr w:type="spellEnd"/>
      <w:r w:rsidR="003D409D" w:rsidRPr="003D409D">
        <w:rPr>
          <w:b/>
          <w:bCs/>
          <w:sz w:val="20"/>
          <w:szCs w:val="20"/>
        </w:rPr>
        <w:t xml:space="preserve"> Energy</w:t>
      </w:r>
    </w:p>
    <w:p w:rsidR="003D409D" w:rsidRDefault="003D409D" w:rsidP="003D409D">
      <w:pPr>
        <w:ind w:firstLine="720"/>
        <w:jc w:val="both"/>
        <w:rPr>
          <w:sz w:val="20"/>
          <w:szCs w:val="20"/>
        </w:rPr>
      </w:pPr>
      <w:r w:rsidRPr="003D409D">
        <w:rPr>
          <w:sz w:val="20"/>
          <w:szCs w:val="20"/>
        </w:rPr>
        <w:t xml:space="preserve">The main feature of the absorption edge of amorphous materials is an exponential increase of the absorption coefficient with photon energy. When the energy of the incident photon is less than the band gap, the increase in absorption coefficient is followed with an exponential decay [22]. The lack of crystalline long-range order in amorphous or glassy materials is associated with a tailing of density of states through the forbidden energy gap [22]. </w:t>
      </w:r>
      <w:proofErr w:type="spellStart"/>
      <w:r w:rsidRPr="003D409D">
        <w:rPr>
          <w:sz w:val="20"/>
          <w:szCs w:val="20"/>
        </w:rPr>
        <w:t>Urbach</w:t>
      </w:r>
      <w:proofErr w:type="spellEnd"/>
      <w:r w:rsidRPr="003D409D">
        <w:rPr>
          <w:sz w:val="20"/>
          <w:szCs w:val="20"/>
        </w:rPr>
        <w:t xml:space="preserve"> energy characterizes the extent of exponential tail of the absorption edge. The exponential absorption tail and </w:t>
      </w:r>
      <w:proofErr w:type="spellStart"/>
      <w:r w:rsidRPr="003D409D">
        <w:rPr>
          <w:sz w:val="20"/>
          <w:szCs w:val="20"/>
        </w:rPr>
        <w:t>Urbach</w:t>
      </w:r>
      <w:proofErr w:type="spellEnd"/>
      <w:r w:rsidRPr="003D409D">
        <w:rPr>
          <w:sz w:val="20"/>
          <w:szCs w:val="20"/>
        </w:rPr>
        <w:t xml:space="preserve"> energy is given in accordance with the empirical relation [23]</w:t>
      </w:r>
    </w:p>
    <w:p w:rsidR="003D409D" w:rsidRDefault="006869C5" w:rsidP="003D409D">
      <w:pPr>
        <w:ind w:firstLine="720"/>
        <w:jc w:val="both"/>
        <w:rPr>
          <w:sz w:val="20"/>
          <w:szCs w:val="20"/>
        </w:rPr>
      </w:pPr>
      <w:r w:rsidRPr="006869C5">
        <w:rPr>
          <w:b/>
          <w:bCs/>
          <w:noProof/>
          <w:sz w:val="20"/>
          <w:szCs w:val="20"/>
        </w:rPr>
        <w:pict>
          <v:shape id="_x0000_s1034" type="#_x0000_t75" style="position:absolute;left:0;text-align:left;margin-left:0;margin-top:10.15pt;width:129pt;height:15.75pt;z-index:4">
            <v:imagedata r:id="rId31" o:title=""/>
          </v:shape>
          <o:OLEObject Type="Embed" ProgID="Equation.3" ShapeID="_x0000_s1034" DrawAspect="Content" ObjectID="_1502007899" r:id="rId32"/>
        </w:pict>
      </w:r>
      <w:r w:rsidR="003D409D" w:rsidRPr="003D409D">
        <w:rPr>
          <w:sz w:val="20"/>
          <w:szCs w:val="20"/>
        </w:rPr>
        <w:t xml:space="preserve"> </w:t>
      </w:r>
    </w:p>
    <w:p w:rsidR="003D409D" w:rsidRPr="003D409D" w:rsidRDefault="003D409D" w:rsidP="003D409D">
      <w:pPr>
        <w:ind w:firstLine="720"/>
        <w:jc w:val="both"/>
        <w:rPr>
          <w:sz w:val="20"/>
          <w:szCs w:val="20"/>
        </w:rPr>
      </w:pPr>
      <w:r>
        <w:rPr>
          <w:sz w:val="20"/>
          <w:szCs w:val="20"/>
        </w:rPr>
        <w:t xml:space="preserve">                                                                 </w:t>
      </w:r>
      <w:r>
        <w:rPr>
          <w:b/>
          <w:bCs/>
          <w:sz w:val="20"/>
          <w:szCs w:val="20"/>
        </w:rPr>
        <w:t xml:space="preserve">  </w:t>
      </w:r>
      <w:r w:rsidRPr="003D409D">
        <w:rPr>
          <w:b/>
          <w:bCs/>
          <w:sz w:val="20"/>
          <w:szCs w:val="20"/>
        </w:rPr>
        <w:t xml:space="preserve">[3] </w:t>
      </w:r>
    </w:p>
    <w:p w:rsidR="003D409D" w:rsidRDefault="003D409D" w:rsidP="003D409D">
      <w:pPr>
        <w:jc w:val="both"/>
        <w:rPr>
          <w:sz w:val="20"/>
          <w:szCs w:val="20"/>
        </w:rPr>
      </w:pPr>
    </w:p>
    <w:p w:rsidR="003D409D" w:rsidRPr="003D409D" w:rsidRDefault="003D409D" w:rsidP="003D409D">
      <w:pPr>
        <w:jc w:val="both"/>
        <w:rPr>
          <w:sz w:val="20"/>
          <w:szCs w:val="20"/>
        </w:rPr>
      </w:pPr>
      <w:r w:rsidRPr="003D409D">
        <w:rPr>
          <w:sz w:val="20"/>
          <w:szCs w:val="20"/>
        </w:rPr>
        <w:t xml:space="preserve">Where B is a constant, </w:t>
      </w:r>
      <w:proofErr w:type="spellStart"/>
      <w:r w:rsidRPr="003D409D">
        <w:rPr>
          <w:sz w:val="20"/>
          <w:szCs w:val="20"/>
        </w:rPr>
        <w:t>E</w:t>
      </w:r>
      <w:r w:rsidRPr="003D409D">
        <w:rPr>
          <w:sz w:val="20"/>
          <w:szCs w:val="20"/>
          <w:vertAlign w:val="subscript"/>
        </w:rPr>
        <w:t>u</w:t>
      </w:r>
      <w:proofErr w:type="spellEnd"/>
      <w:r>
        <w:rPr>
          <w:sz w:val="20"/>
          <w:szCs w:val="20"/>
        </w:rPr>
        <w:t xml:space="preserve"> is the </w:t>
      </w:r>
      <w:proofErr w:type="spellStart"/>
      <w:r>
        <w:rPr>
          <w:sz w:val="20"/>
          <w:szCs w:val="20"/>
        </w:rPr>
        <w:t>Urbach</w:t>
      </w:r>
      <w:proofErr w:type="spellEnd"/>
      <w:r>
        <w:rPr>
          <w:sz w:val="20"/>
          <w:szCs w:val="20"/>
        </w:rPr>
        <w:t xml:space="preserve"> energy</w:t>
      </w:r>
      <w:r w:rsidRPr="003D409D">
        <w:rPr>
          <w:sz w:val="20"/>
          <w:szCs w:val="20"/>
        </w:rPr>
        <w:t>, which can be taken as an indication to the width of the band tails of the localized states and (ʋ) is the frequency of radiation.</w:t>
      </w:r>
    </w:p>
    <w:p w:rsidR="009709CE" w:rsidRDefault="003D409D" w:rsidP="000D5FFA">
      <w:pPr>
        <w:ind w:firstLine="709"/>
        <w:jc w:val="both"/>
        <w:rPr>
          <w:sz w:val="20"/>
          <w:szCs w:val="20"/>
        </w:rPr>
      </w:pPr>
      <w:proofErr w:type="spellStart"/>
      <w:r w:rsidRPr="003D409D">
        <w:rPr>
          <w:sz w:val="20"/>
          <w:szCs w:val="20"/>
        </w:rPr>
        <w:t>Fig</w:t>
      </w:r>
      <w:r w:rsidR="00B12AE2">
        <w:rPr>
          <w:sz w:val="20"/>
          <w:szCs w:val="20"/>
        </w:rPr>
        <w:t>.</w:t>
      </w:r>
      <w:r w:rsidRPr="003D409D">
        <w:rPr>
          <w:sz w:val="20"/>
          <w:szCs w:val="20"/>
        </w:rPr>
        <w:t>s</w:t>
      </w:r>
      <w:proofErr w:type="spellEnd"/>
      <w:r w:rsidR="00B12AE2">
        <w:rPr>
          <w:sz w:val="20"/>
          <w:szCs w:val="20"/>
        </w:rPr>
        <w:t>,</w:t>
      </w:r>
      <w:r w:rsidRPr="003D409D">
        <w:rPr>
          <w:sz w:val="20"/>
          <w:szCs w:val="20"/>
        </w:rPr>
        <w:t xml:space="preserve"> (7 &amp; 8), show the relation between </w:t>
      </w:r>
      <w:proofErr w:type="spellStart"/>
      <w:r w:rsidRPr="003D409D">
        <w:rPr>
          <w:sz w:val="20"/>
          <w:szCs w:val="20"/>
        </w:rPr>
        <w:t>hʋ</w:t>
      </w:r>
      <w:proofErr w:type="spellEnd"/>
      <w:r w:rsidRPr="003D409D">
        <w:rPr>
          <w:sz w:val="20"/>
          <w:szCs w:val="20"/>
        </w:rPr>
        <w:t xml:space="preserve"> (</w:t>
      </w:r>
      <w:proofErr w:type="spellStart"/>
      <w:r w:rsidRPr="003D409D">
        <w:rPr>
          <w:sz w:val="20"/>
          <w:szCs w:val="20"/>
        </w:rPr>
        <w:t>ev</w:t>
      </w:r>
      <w:proofErr w:type="spellEnd"/>
      <w:r w:rsidRPr="003D409D">
        <w:rPr>
          <w:sz w:val="20"/>
          <w:szCs w:val="20"/>
        </w:rPr>
        <w:t xml:space="preserve">) and </w:t>
      </w:r>
      <w:proofErr w:type="spellStart"/>
      <w:r w:rsidRPr="003D409D">
        <w:rPr>
          <w:sz w:val="20"/>
          <w:szCs w:val="20"/>
        </w:rPr>
        <w:t>ln</w:t>
      </w:r>
      <w:proofErr w:type="spellEnd"/>
      <w:r w:rsidRPr="003D409D">
        <w:rPr>
          <w:sz w:val="20"/>
          <w:szCs w:val="20"/>
        </w:rPr>
        <w:t xml:space="preserve"> (α) of the doped glasses (S2 &amp; S1) respectively before and after γ-ray irradiation with differe</w:t>
      </w:r>
      <w:r w:rsidR="00B12AE2">
        <w:rPr>
          <w:sz w:val="20"/>
          <w:szCs w:val="20"/>
        </w:rPr>
        <w:t xml:space="preserve">nt doses.   From both figures, </w:t>
      </w:r>
      <w:proofErr w:type="spellStart"/>
      <w:r w:rsidRPr="003D409D">
        <w:rPr>
          <w:sz w:val="20"/>
          <w:szCs w:val="20"/>
        </w:rPr>
        <w:t>Urbach</w:t>
      </w:r>
      <w:proofErr w:type="spellEnd"/>
      <w:r w:rsidRPr="003D409D">
        <w:rPr>
          <w:sz w:val="20"/>
          <w:szCs w:val="20"/>
        </w:rPr>
        <w:t xml:space="preserve"> energy values can be calculated from the slopes of the linear regions of </w:t>
      </w:r>
      <w:proofErr w:type="spellStart"/>
      <w:r w:rsidRPr="003D409D">
        <w:rPr>
          <w:sz w:val="20"/>
          <w:szCs w:val="20"/>
        </w:rPr>
        <w:t>ln</w:t>
      </w:r>
      <w:proofErr w:type="spellEnd"/>
      <w:r w:rsidRPr="003D409D">
        <w:rPr>
          <w:sz w:val="20"/>
          <w:szCs w:val="20"/>
        </w:rPr>
        <w:t xml:space="preserve"> </w:t>
      </w:r>
      <w:proofErr w:type="gramStart"/>
      <w:r w:rsidRPr="003D409D">
        <w:rPr>
          <w:sz w:val="20"/>
          <w:szCs w:val="20"/>
        </w:rPr>
        <w:t>α(</w:t>
      </w:r>
      <w:proofErr w:type="gramEnd"/>
      <w:r w:rsidRPr="003D409D">
        <w:rPr>
          <w:sz w:val="20"/>
          <w:szCs w:val="20"/>
        </w:rPr>
        <w:t xml:space="preserve">ʋ) versus  </w:t>
      </w:r>
      <w:proofErr w:type="spellStart"/>
      <w:r w:rsidRPr="003D409D">
        <w:rPr>
          <w:sz w:val="20"/>
          <w:szCs w:val="20"/>
        </w:rPr>
        <w:t>hʋ</w:t>
      </w:r>
      <w:proofErr w:type="spellEnd"/>
      <w:r w:rsidRPr="003D409D">
        <w:rPr>
          <w:sz w:val="20"/>
          <w:szCs w:val="20"/>
        </w:rPr>
        <w:t xml:space="preserve"> plot for all the doped glasses before and after γ-irradiation.</w:t>
      </w:r>
    </w:p>
    <w:p w:rsidR="009709CE" w:rsidRDefault="009709CE" w:rsidP="009709CE">
      <w:pPr>
        <w:jc w:val="both"/>
        <w:rPr>
          <w:sz w:val="20"/>
          <w:szCs w:val="20"/>
        </w:rPr>
      </w:pPr>
    </w:p>
    <w:p w:rsidR="009709CE" w:rsidRDefault="000D3F87" w:rsidP="000D5FFA">
      <w:pPr>
        <w:jc w:val="both"/>
        <w:rPr>
          <w:rFonts w:hint="eastAsia"/>
          <w:sz w:val="20"/>
          <w:szCs w:val="20"/>
          <w:lang w:eastAsia="zh-CN"/>
        </w:rPr>
      </w:pPr>
      <w:r w:rsidRPr="001A266A">
        <w:rPr>
          <w:sz w:val="20"/>
          <w:szCs w:val="20"/>
        </w:rPr>
        <w:object w:dxaOrig="5662" w:dyaOrig="4783">
          <v:shape id="_x0000_i1036" type="#_x0000_t75" style="width:225.4pt;height:181.55pt" o:ole="">
            <v:imagedata r:id="rId33" o:title="" croptop="4227f" cropbottom="3700f" cropleft="3462f" cropright="2910f"/>
          </v:shape>
          <o:OLEObject Type="Embed" ProgID="Origin50.Graph" ShapeID="_x0000_i1036" DrawAspect="Content" ObjectID="_1502007890" r:id="rId34"/>
        </w:object>
      </w:r>
      <w:proofErr w:type="gramStart"/>
      <w:r w:rsidRPr="000D3F87">
        <w:rPr>
          <w:sz w:val="20"/>
          <w:szCs w:val="20"/>
        </w:rPr>
        <w:t>F</w:t>
      </w:r>
      <w:r>
        <w:rPr>
          <w:sz w:val="20"/>
          <w:szCs w:val="20"/>
        </w:rPr>
        <w:t>igure</w:t>
      </w:r>
      <w:r w:rsidRPr="000D3F87">
        <w:rPr>
          <w:sz w:val="20"/>
          <w:szCs w:val="20"/>
        </w:rPr>
        <w:t xml:space="preserve"> 7</w:t>
      </w:r>
      <w:r>
        <w:rPr>
          <w:sz w:val="20"/>
          <w:szCs w:val="20"/>
        </w:rPr>
        <w:t>.</w:t>
      </w:r>
      <w:proofErr w:type="gramEnd"/>
      <w:r w:rsidRPr="000D3F87">
        <w:rPr>
          <w:sz w:val="20"/>
          <w:szCs w:val="20"/>
        </w:rPr>
        <w:t xml:space="preserve"> </w:t>
      </w:r>
      <w:proofErr w:type="spellStart"/>
      <w:proofErr w:type="gramStart"/>
      <w:r w:rsidRPr="000D3F87">
        <w:rPr>
          <w:sz w:val="20"/>
          <w:szCs w:val="20"/>
        </w:rPr>
        <w:t>hʋ</w:t>
      </w:r>
      <w:proofErr w:type="spellEnd"/>
      <w:proofErr w:type="gramEnd"/>
      <w:r w:rsidRPr="000D3F87">
        <w:rPr>
          <w:sz w:val="20"/>
          <w:szCs w:val="20"/>
        </w:rPr>
        <w:t xml:space="preserve"> (</w:t>
      </w:r>
      <w:proofErr w:type="spellStart"/>
      <w:r w:rsidRPr="000D3F87">
        <w:rPr>
          <w:sz w:val="20"/>
          <w:szCs w:val="20"/>
        </w:rPr>
        <w:t>ev</w:t>
      </w:r>
      <w:proofErr w:type="spellEnd"/>
      <w:r w:rsidRPr="000D3F87">
        <w:rPr>
          <w:sz w:val="20"/>
          <w:szCs w:val="20"/>
        </w:rPr>
        <w:t xml:space="preserve">) versus </w:t>
      </w:r>
      <w:proofErr w:type="spellStart"/>
      <w:r w:rsidRPr="000D3F87">
        <w:rPr>
          <w:sz w:val="20"/>
          <w:szCs w:val="20"/>
        </w:rPr>
        <w:t>ln</w:t>
      </w:r>
      <w:proofErr w:type="spellEnd"/>
      <w:r w:rsidRPr="000D3F87">
        <w:rPr>
          <w:sz w:val="20"/>
          <w:szCs w:val="20"/>
        </w:rPr>
        <w:t xml:space="preserve"> (α) of sample S2 at different γ-ray doses</w:t>
      </w:r>
    </w:p>
    <w:p w:rsidR="00EB6A81" w:rsidRDefault="00EB6A81" w:rsidP="000D5FFA">
      <w:pPr>
        <w:jc w:val="both"/>
        <w:rPr>
          <w:rFonts w:hint="eastAsia"/>
          <w:sz w:val="20"/>
          <w:szCs w:val="20"/>
          <w:lang w:eastAsia="zh-CN"/>
        </w:rPr>
      </w:pPr>
    </w:p>
    <w:p w:rsidR="00EB6A81" w:rsidRDefault="00EB6A81" w:rsidP="000D5FFA">
      <w:pPr>
        <w:jc w:val="both"/>
        <w:rPr>
          <w:rFonts w:hint="eastAsia"/>
          <w:sz w:val="20"/>
          <w:szCs w:val="20"/>
          <w:lang w:eastAsia="zh-CN"/>
        </w:rPr>
      </w:pPr>
    </w:p>
    <w:p w:rsidR="00EB6A81" w:rsidRDefault="00EB6A81" w:rsidP="000D5FFA">
      <w:pPr>
        <w:jc w:val="both"/>
        <w:rPr>
          <w:rFonts w:hint="eastAsia"/>
          <w:sz w:val="20"/>
          <w:szCs w:val="20"/>
          <w:lang w:eastAsia="zh-CN"/>
        </w:rPr>
      </w:pPr>
    </w:p>
    <w:p w:rsidR="00163572" w:rsidRDefault="00163572" w:rsidP="000D5FFA">
      <w:pPr>
        <w:jc w:val="both"/>
        <w:rPr>
          <w:sz w:val="20"/>
          <w:szCs w:val="20"/>
        </w:rPr>
      </w:pPr>
      <w:r w:rsidRPr="001A266A">
        <w:rPr>
          <w:sz w:val="20"/>
          <w:szCs w:val="20"/>
        </w:rPr>
        <w:object w:dxaOrig="5667" w:dyaOrig="4783">
          <v:shape id="_x0000_i1037" type="#_x0000_t75" style="width:224.15pt;height:192.85pt" o:ole="">
            <v:imagedata r:id="rId35" o:title="" croptop="4876f" cropbottom="3932f" cropleft="4042f" cropright="2986f"/>
          </v:shape>
          <o:OLEObject Type="Embed" ProgID="Origin50.Graph" ShapeID="_x0000_i1037" DrawAspect="Content" ObjectID="_1502007891" r:id="rId36"/>
        </w:object>
      </w:r>
      <w:r w:rsidRPr="00163572">
        <w:rPr>
          <w:rFonts w:eastAsia="Times New Roman"/>
          <w:sz w:val="20"/>
          <w:szCs w:val="20"/>
          <w:lang w:eastAsia="en-US"/>
        </w:rPr>
        <w:t xml:space="preserve"> </w:t>
      </w:r>
      <w:proofErr w:type="gramStart"/>
      <w:r w:rsidRPr="00163572">
        <w:rPr>
          <w:sz w:val="20"/>
          <w:szCs w:val="20"/>
        </w:rPr>
        <w:t>F</w:t>
      </w:r>
      <w:r>
        <w:rPr>
          <w:sz w:val="20"/>
          <w:szCs w:val="20"/>
        </w:rPr>
        <w:t xml:space="preserve">igure </w:t>
      </w:r>
      <w:r w:rsidRPr="00163572">
        <w:rPr>
          <w:sz w:val="20"/>
          <w:szCs w:val="20"/>
        </w:rPr>
        <w:t>8</w:t>
      </w:r>
      <w:r>
        <w:rPr>
          <w:sz w:val="20"/>
          <w:szCs w:val="20"/>
        </w:rPr>
        <w:t>.</w:t>
      </w:r>
      <w:proofErr w:type="gramEnd"/>
      <w:r w:rsidRPr="00163572">
        <w:rPr>
          <w:sz w:val="20"/>
          <w:szCs w:val="20"/>
        </w:rPr>
        <w:t xml:space="preserve"> </w:t>
      </w:r>
      <w:proofErr w:type="spellStart"/>
      <w:proofErr w:type="gramStart"/>
      <w:r w:rsidRPr="00163572">
        <w:rPr>
          <w:sz w:val="20"/>
          <w:szCs w:val="20"/>
        </w:rPr>
        <w:t>hʋ</w:t>
      </w:r>
      <w:proofErr w:type="spellEnd"/>
      <w:proofErr w:type="gramEnd"/>
      <w:r w:rsidRPr="00163572">
        <w:rPr>
          <w:sz w:val="20"/>
          <w:szCs w:val="20"/>
        </w:rPr>
        <w:t xml:space="preserve"> (</w:t>
      </w:r>
      <w:proofErr w:type="spellStart"/>
      <w:r w:rsidRPr="00163572">
        <w:rPr>
          <w:sz w:val="20"/>
          <w:szCs w:val="20"/>
        </w:rPr>
        <w:t>ev</w:t>
      </w:r>
      <w:proofErr w:type="spellEnd"/>
      <w:r w:rsidRPr="00163572">
        <w:rPr>
          <w:sz w:val="20"/>
          <w:szCs w:val="20"/>
        </w:rPr>
        <w:t xml:space="preserve">) versus </w:t>
      </w:r>
      <w:proofErr w:type="spellStart"/>
      <w:r w:rsidRPr="00163572">
        <w:rPr>
          <w:sz w:val="20"/>
          <w:szCs w:val="20"/>
        </w:rPr>
        <w:t>ln</w:t>
      </w:r>
      <w:proofErr w:type="spellEnd"/>
      <w:r w:rsidRPr="00163572">
        <w:rPr>
          <w:sz w:val="20"/>
          <w:szCs w:val="20"/>
        </w:rPr>
        <w:t xml:space="preserve"> (α) of sample S1 at different γ-ray doses</w:t>
      </w:r>
    </w:p>
    <w:p w:rsidR="00163572" w:rsidRDefault="00163572" w:rsidP="00163572">
      <w:pPr>
        <w:rPr>
          <w:rFonts w:hint="eastAsia"/>
          <w:sz w:val="20"/>
          <w:szCs w:val="20"/>
          <w:lang w:eastAsia="zh-CN"/>
        </w:rPr>
      </w:pPr>
    </w:p>
    <w:p w:rsidR="00EB6A81" w:rsidRDefault="00EB6A81" w:rsidP="00163572">
      <w:pPr>
        <w:rPr>
          <w:rFonts w:hint="eastAsia"/>
          <w:sz w:val="20"/>
          <w:szCs w:val="20"/>
          <w:lang w:eastAsia="zh-CN"/>
        </w:rPr>
      </w:pPr>
    </w:p>
    <w:p w:rsidR="00163572" w:rsidRDefault="00F2218D" w:rsidP="00F2218D">
      <w:pPr>
        <w:ind w:firstLine="720"/>
        <w:jc w:val="both"/>
        <w:rPr>
          <w:sz w:val="20"/>
          <w:szCs w:val="20"/>
        </w:rPr>
      </w:pPr>
      <w:r w:rsidRPr="00163572">
        <w:rPr>
          <w:sz w:val="20"/>
          <w:szCs w:val="20"/>
        </w:rPr>
        <w:t xml:space="preserve">It is clear that, </w:t>
      </w:r>
      <w:proofErr w:type="spellStart"/>
      <w:r w:rsidRPr="00163572">
        <w:rPr>
          <w:sz w:val="20"/>
          <w:szCs w:val="20"/>
        </w:rPr>
        <w:t>Urbach</w:t>
      </w:r>
      <w:proofErr w:type="spellEnd"/>
      <w:r w:rsidRPr="00163572">
        <w:rPr>
          <w:sz w:val="20"/>
          <w:szCs w:val="20"/>
        </w:rPr>
        <w:t xml:space="preserve"> energy increased by increasing the doping concentration as well as the increase of γ-ray doses from zero to 3 </w:t>
      </w:r>
      <w:proofErr w:type="spellStart"/>
      <w:r w:rsidRPr="00163572">
        <w:rPr>
          <w:sz w:val="20"/>
          <w:szCs w:val="20"/>
        </w:rPr>
        <w:t>MRad</w:t>
      </w:r>
      <w:proofErr w:type="spellEnd"/>
      <w:r w:rsidRPr="00163572">
        <w:rPr>
          <w:sz w:val="20"/>
          <w:szCs w:val="20"/>
        </w:rPr>
        <w:t xml:space="preserve"> for all glass samples under investigation. These values are represented in Table (3) and Fig. (9).</w:t>
      </w:r>
    </w:p>
    <w:p w:rsidR="00163572" w:rsidRDefault="00163572" w:rsidP="00163572">
      <w:pPr>
        <w:jc w:val="both"/>
        <w:rPr>
          <w:sz w:val="20"/>
          <w:szCs w:val="20"/>
        </w:rPr>
      </w:pPr>
    </w:p>
    <w:p w:rsidR="00163572" w:rsidRDefault="000D5FFA" w:rsidP="000D5FFA">
      <w:pPr>
        <w:jc w:val="both"/>
        <w:rPr>
          <w:sz w:val="20"/>
          <w:szCs w:val="20"/>
        </w:rPr>
      </w:pPr>
      <w:r w:rsidRPr="001A266A">
        <w:rPr>
          <w:sz w:val="20"/>
          <w:szCs w:val="20"/>
        </w:rPr>
        <w:object w:dxaOrig="5526" w:dyaOrig="4708">
          <v:shape id="_x0000_i1038" type="#_x0000_t75" style="width:216.65pt;height:188.45pt" o:ole="">
            <v:imagedata r:id="rId37" o:title=""/>
          </v:shape>
          <o:OLEObject Type="Embed" ProgID="Origin50.Graph" ShapeID="_x0000_i1038" DrawAspect="Content" ObjectID="_1502007892" r:id="rId38"/>
        </w:object>
      </w:r>
      <w:proofErr w:type="gramStart"/>
      <w:r w:rsidR="00C166C6" w:rsidRPr="00C166C6">
        <w:rPr>
          <w:sz w:val="20"/>
          <w:szCs w:val="20"/>
        </w:rPr>
        <w:t>F</w:t>
      </w:r>
      <w:r w:rsidR="00C166C6">
        <w:rPr>
          <w:sz w:val="20"/>
          <w:szCs w:val="20"/>
        </w:rPr>
        <w:t xml:space="preserve">igure </w:t>
      </w:r>
      <w:r w:rsidR="00C166C6" w:rsidRPr="00C166C6">
        <w:rPr>
          <w:sz w:val="20"/>
          <w:szCs w:val="20"/>
        </w:rPr>
        <w:t>9</w:t>
      </w:r>
      <w:r w:rsidR="00C166C6">
        <w:rPr>
          <w:sz w:val="20"/>
          <w:szCs w:val="20"/>
        </w:rPr>
        <w:t>.</w:t>
      </w:r>
      <w:proofErr w:type="gramEnd"/>
      <w:r w:rsidR="00C166C6" w:rsidRPr="00C166C6">
        <w:rPr>
          <w:sz w:val="20"/>
          <w:szCs w:val="20"/>
        </w:rPr>
        <w:t xml:space="preserve"> </w:t>
      </w:r>
      <w:proofErr w:type="gramStart"/>
      <w:r w:rsidR="00C166C6" w:rsidRPr="00C166C6">
        <w:rPr>
          <w:sz w:val="20"/>
          <w:szCs w:val="20"/>
        </w:rPr>
        <w:t>relation</w:t>
      </w:r>
      <w:proofErr w:type="gramEnd"/>
      <w:r w:rsidR="00C166C6" w:rsidRPr="00C166C6">
        <w:rPr>
          <w:sz w:val="20"/>
          <w:szCs w:val="20"/>
        </w:rPr>
        <w:t xml:space="preserve"> between γ-ray irradiation doses (</w:t>
      </w:r>
      <w:proofErr w:type="spellStart"/>
      <w:r w:rsidR="00C166C6" w:rsidRPr="00C166C6">
        <w:rPr>
          <w:sz w:val="20"/>
          <w:szCs w:val="20"/>
        </w:rPr>
        <w:t>MRad</w:t>
      </w:r>
      <w:proofErr w:type="spellEnd"/>
      <w:r w:rsidR="00C166C6" w:rsidRPr="00C166C6">
        <w:rPr>
          <w:sz w:val="20"/>
          <w:szCs w:val="20"/>
        </w:rPr>
        <w:t xml:space="preserve">) and energy gap </w:t>
      </w:r>
      <w:proofErr w:type="spellStart"/>
      <w:r w:rsidR="00C166C6" w:rsidRPr="00C166C6">
        <w:rPr>
          <w:sz w:val="20"/>
          <w:szCs w:val="20"/>
        </w:rPr>
        <w:t>Eu</w:t>
      </w:r>
      <w:proofErr w:type="spellEnd"/>
      <w:r w:rsidR="00C166C6" w:rsidRPr="00C166C6">
        <w:rPr>
          <w:sz w:val="20"/>
          <w:szCs w:val="20"/>
        </w:rPr>
        <w:t xml:space="preserve"> (</w:t>
      </w:r>
      <w:proofErr w:type="spellStart"/>
      <w:r w:rsidR="00C166C6" w:rsidRPr="00C166C6">
        <w:rPr>
          <w:sz w:val="20"/>
          <w:szCs w:val="20"/>
        </w:rPr>
        <w:t>eV</w:t>
      </w:r>
      <w:proofErr w:type="spellEnd"/>
      <w:r w:rsidR="00C166C6" w:rsidRPr="00C166C6">
        <w:rPr>
          <w:sz w:val="20"/>
          <w:szCs w:val="20"/>
        </w:rPr>
        <w:t>) for samples S1 &amp; S2</w:t>
      </w:r>
    </w:p>
    <w:p w:rsidR="00C166C6" w:rsidRDefault="00C166C6" w:rsidP="00C166C6">
      <w:pPr>
        <w:jc w:val="both"/>
        <w:rPr>
          <w:rFonts w:hint="eastAsia"/>
          <w:sz w:val="20"/>
          <w:szCs w:val="20"/>
          <w:lang w:eastAsia="zh-CN"/>
        </w:rPr>
      </w:pPr>
    </w:p>
    <w:p w:rsidR="00EB6A81" w:rsidRDefault="00EB6A81" w:rsidP="00C166C6">
      <w:pPr>
        <w:jc w:val="both"/>
        <w:rPr>
          <w:rFonts w:hint="eastAsia"/>
          <w:sz w:val="20"/>
          <w:szCs w:val="20"/>
          <w:lang w:eastAsia="zh-CN"/>
        </w:rPr>
      </w:pPr>
    </w:p>
    <w:p w:rsidR="00163572" w:rsidRDefault="00C166C6" w:rsidP="00C166C6">
      <w:pPr>
        <w:ind w:firstLine="720"/>
        <w:jc w:val="both"/>
        <w:rPr>
          <w:rFonts w:hint="eastAsia"/>
          <w:sz w:val="20"/>
          <w:szCs w:val="20"/>
          <w:lang w:eastAsia="zh-CN"/>
        </w:rPr>
      </w:pPr>
      <w:r w:rsidRPr="00C166C6">
        <w:rPr>
          <w:sz w:val="20"/>
          <w:szCs w:val="20"/>
        </w:rPr>
        <w:t xml:space="preserve">The decrease in </w:t>
      </w:r>
      <w:proofErr w:type="spellStart"/>
      <w:r w:rsidRPr="00C166C6">
        <w:rPr>
          <w:sz w:val="20"/>
          <w:szCs w:val="20"/>
        </w:rPr>
        <w:t>E</w:t>
      </w:r>
      <w:r w:rsidRPr="00C166C6">
        <w:rPr>
          <w:sz w:val="20"/>
          <w:szCs w:val="20"/>
          <w:vertAlign w:val="subscript"/>
        </w:rPr>
        <w:t>g</w:t>
      </w:r>
      <w:proofErr w:type="spellEnd"/>
      <w:r w:rsidRPr="00C166C6">
        <w:rPr>
          <w:sz w:val="20"/>
          <w:szCs w:val="20"/>
          <w:vertAlign w:val="subscript"/>
        </w:rPr>
        <w:t xml:space="preserve"> </w:t>
      </w:r>
      <w:r w:rsidRPr="00C166C6">
        <w:rPr>
          <w:sz w:val="20"/>
          <w:szCs w:val="20"/>
        </w:rPr>
        <w:t xml:space="preserve">values and the increase of </w:t>
      </w:r>
      <w:proofErr w:type="spellStart"/>
      <w:r w:rsidRPr="00C166C6">
        <w:rPr>
          <w:sz w:val="20"/>
          <w:szCs w:val="20"/>
        </w:rPr>
        <w:t>E</w:t>
      </w:r>
      <w:r w:rsidRPr="00C166C6">
        <w:rPr>
          <w:sz w:val="20"/>
          <w:szCs w:val="20"/>
          <w:vertAlign w:val="subscript"/>
        </w:rPr>
        <w:t>u</w:t>
      </w:r>
      <w:proofErr w:type="spellEnd"/>
      <w:r w:rsidRPr="00C166C6">
        <w:rPr>
          <w:sz w:val="20"/>
          <w:szCs w:val="20"/>
          <w:vertAlign w:val="subscript"/>
        </w:rPr>
        <w:t xml:space="preserve"> </w:t>
      </w:r>
      <w:r w:rsidRPr="00C166C6">
        <w:rPr>
          <w:sz w:val="20"/>
          <w:szCs w:val="20"/>
        </w:rPr>
        <w:t>values indicated an increase of disorder in the glass network of the studied glasses and consequently there will be more extension of the localized states within the band gap as suggested by Mott and Davis [9].</w:t>
      </w:r>
    </w:p>
    <w:p w:rsidR="00EB6A81" w:rsidRDefault="00EB6A81" w:rsidP="00C166C6">
      <w:pPr>
        <w:ind w:firstLine="720"/>
        <w:jc w:val="both"/>
        <w:rPr>
          <w:rFonts w:hint="eastAsia"/>
          <w:sz w:val="20"/>
          <w:szCs w:val="20"/>
          <w:lang w:eastAsia="zh-CN"/>
        </w:rPr>
      </w:pPr>
    </w:p>
    <w:p w:rsidR="00EB6A81" w:rsidRDefault="00EB6A81" w:rsidP="00C166C6">
      <w:pPr>
        <w:ind w:firstLine="720"/>
        <w:jc w:val="both"/>
        <w:rPr>
          <w:rFonts w:hint="eastAsia"/>
          <w:sz w:val="20"/>
          <w:szCs w:val="20"/>
          <w:lang w:eastAsia="zh-CN"/>
        </w:rPr>
      </w:pPr>
    </w:p>
    <w:p w:rsidR="00EB6A81" w:rsidRDefault="00EB6A81" w:rsidP="00C166C6">
      <w:pPr>
        <w:ind w:firstLine="720"/>
        <w:jc w:val="both"/>
        <w:rPr>
          <w:rFonts w:hint="eastAsia"/>
          <w:sz w:val="20"/>
          <w:szCs w:val="20"/>
          <w:lang w:eastAsia="zh-CN"/>
        </w:rPr>
      </w:pPr>
    </w:p>
    <w:p w:rsidR="00C166C6" w:rsidRDefault="00C166C6" w:rsidP="00C166C6">
      <w:pPr>
        <w:jc w:val="both"/>
        <w:rPr>
          <w:sz w:val="20"/>
          <w:szCs w:val="20"/>
        </w:rPr>
      </w:pPr>
      <w:r>
        <w:rPr>
          <w:b/>
          <w:bCs/>
          <w:sz w:val="20"/>
          <w:szCs w:val="20"/>
        </w:rPr>
        <w:t xml:space="preserve">3.4. </w:t>
      </w:r>
      <w:r w:rsidRPr="00C166C6">
        <w:rPr>
          <w:b/>
          <w:bCs/>
          <w:sz w:val="20"/>
          <w:szCs w:val="20"/>
        </w:rPr>
        <w:t>Refractive index (n) and Extinction Coefficient (k)</w:t>
      </w:r>
    </w:p>
    <w:p w:rsidR="00C166C6" w:rsidRDefault="00C166C6" w:rsidP="00981134">
      <w:pPr>
        <w:ind w:firstLine="720"/>
        <w:jc w:val="both"/>
        <w:rPr>
          <w:sz w:val="20"/>
          <w:szCs w:val="20"/>
        </w:rPr>
      </w:pPr>
      <w:r w:rsidRPr="00C166C6">
        <w:rPr>
          <w:sz w:val="20"/>
          <w:szCs w:val="20"/>
        </w:rPr>
        <w:t>The optical constants n and k of the investigated glass samples were determined for all glasses before and after γ-ray irradiation</w:t>
      </w:r>
      <w:r>
        <w:rPr>
          <w:sz w:val="20"/>
          <w:szCs w:val="20"/>
        </w:rPr>
        <w:t>.</w:t>
      </w:r>
      <w:r w:rsidRPr="00C166C6">
        <w:rPr>
          <w:sz w:val="20"/>
          <w:szCs w:val="20"/>
        </w:rPr>
        <w:t xml:space="preserve"> </w:t>
      </w:r>
      <w:proofErr w:type="spellStart"/>
      <w:r w:rsidRPr="00C166C6">
        <w:rPr>
          <w:sz w:val="20"/>
          <w:szCs w:val="20"/>
        </w:rPr>
        <w:t>Fig</w:t>
      </w:r>
      <w:r w:rsidR="00981134">
        <w:rPr>
          <w:sz w:val="20"/>
          <w:szCs w:val="20"/>
        </w:rPr>
        <w:t>.</w:t>
      </w:r>
      <w:r w:rsidRPr="00C166C6">
        <w:rPr>
          <w:sz w:val="20"/>
          <w:szCs w:val="20"/>
        </w:rPr>
        <w:t>s</w:t>
      </w:r>
      <w:proofErr w:type="spellEnd"/>
      <w:r w:rsidR="00981134">
        <w:rPr>
          <w:sz w:val="20"/>
          <w:szCs w:val="20"/>
        </w:rPr>
        <w:t>,</w:t>
      </w:r>
      <w:r w:rsidRPr="00C166C6">
        <w:rPr>
          <w:sz w:val="20"/>
          <w:szCs w:val="20"/>
        </w:rPr>
        <w:t xml:space="preserve"> (10 &amp;11) represent the relation between the refractive index (n) and extinction coefficient (k) versus the wavelength from 390-600 nm for the1% Fe</w:t>
      </w:r>
      <w:r w:rsidRPr="00C166C6">
        <w:rPr>
          <w:sz w:val="20"/>
          <w:szCs w:val="20"/>
          <w:vertAlign w:val="subscript"/>
        </w:rPr>
        <w:t>2</w:t>
      </w:r>
      <w:r w:rsidRPr="00C166C6">
        <w:rPr>
          <w:sz w:val="20"/>
          <w:szCs w:val="20"/>
        </w:rPr>
        <w:t>O</w:t>
      </w:r>
      <w:r w:rsidRPr="00C166C6">
        <w:rPr>
          <w:sz w:val="20"/>
          <w:szCs w:val="20"/>
          <w:vertAlign w:val="subscript"/>
        </w:rPr>
        <w:t>3</w:t>
      </w:r>
      <w:r w:rsidRPr="00C166C6">
        <w:rPr>
          <w:sz w:val="20"/>
          <w:szCs w:val="20"/>
        </w:rPr>
        <w:t xml:space="preserve"> doped glass as a representative curve. From these figures it is clear that, n increased, while k decreased with the gradual increase of the wavelength, for the un-irradiated and irradiated samples with different γ-ray doses</w:t>
      </w:r>
      <w:r>
        <w:rPr>
          <w:sz w:val="20"/>
          <w:szCs w:val="20"/>
        </w:rPr>
        <w:t>.</w:t>
      </w:r>
    </w:p>
    <w:p w:rsidR="00163572" w:rsidRDefault="00163572" w:rsidP="00163572">
      <w:pPr>
        <w:jc w:val="both"/>
        <w:rPr>
          <w:sz w:val="20"/>
          <w:szCs w:val="20"/>
        </w:rPr>
      </w:pPr>
    </w:p>
    <w:p w:rsidR="00163572" w:rsidRDefault="00161989" w:rsidP="000D5FFA">
      <w:pPr>
        <w:jc w:val="both"/>
        <w:rPr>
          <w:sz w:val="20"/>
          <w:szCs w:val="20"/>
        </w:rPr>
      </w:pPr>
      <w:r w:rsidRPr="001A266A">
        <w:object w:dxaOrig="5778" w:dyaOrig="4783">
          <v:shape id="_x0000_i1039" type="#_x0000_t75" style="width:241.65pt;height:184.7pt" o:ole="">
            <v:imagedata r:id="rId39" o:title="" croptop="4903f" cropbottom="3933f" cropleft="3229f" cropright="3322f"/>
          </v:shape>
          <o:OLEObject Type="Embed" ProgID="Origin50.Graph" ShapeID="_x0000_i1039" DrawAspect="Content" ObjectID="_1502007893" r:id="rId40"/>
        </w:object>
      </w:r>
      <w:proofErr w:type="gramStart"/>
      <w:r w:rsidRPr="00161989">
        <w:rPr>
          <w:sz w:val="20"/>
          <w:szCs w:val="20"/>
        </w:rPr>
        <w:t>F</w:t>
      </w:r>
      <w:r>
        <w:rPr>
          <w:sz w:val="20"/>
          <w:szCs w:val="20"/>
        </w:rPr>
        <w:t xml:space="preserve">igure </w:t>
      </w:r>
      <w:r w:rsidRPr="00161989">
        <w:rPr>
          <w:sz w:val="20"/>
          <w:szCs w:val="20"/>
        </w:rPr>
        <w:t>10</w:t>
      </w:r>
      <w:r>
        <w:rPr>
          <w:sz w:val="20"/>
          <w:szCs w:val="20"/>
        </w:rPr>
        <w:t>.</w:t>
      </w:r>
      <w:proofErr w:type="gramEnd"/>
      <w:r w:rsidRPr="00161989">
        <w:rPr>
          <w:sz w:val="20"/>
          <w:szCs w:val="20"/>
        </w:rPr>
        <w:t xml:space="preserve"> </w:t>
      </w:r>
      <w:proofErr w:type="gramStart"/>
      <w:r w:rsidRPr="00161989">
        <w:rPr>
          <w:sz w:val="20"/>
          <w:szCs w:val="20"/>
        </w:rPr>
        <w:t>relation</w:t>
      </w:r>
      <w:proofErr w:type="gramEnd"/>
      <w:r w:rsidRPr="00161989">
        <w:rPr>
          <w:sz w:val="20"/>
          <w:szCs w:val="20"/>
        </w:rPr>
        <w:t xml:space="preserve"> between the wavelength (nm) and refractive index (n) for sample S1 (1%Fe</w:t>
      </w:r>
      <w:r w:rsidRPr="00161989">
        <w:rPr>
          <w:sz w:val="20"/>
          <w:szCs w:val="20"/>
          <w:vertAlign w:val="subscript"/>
        </w:rPr>
        <w:t>2</w:t>
      </w:r>
      <w:r w:rsidRPr="00161989">
        <w:rPr>
          <w:sz w:val="20"/>
          <w:szCs w:val="20"/>
        </w:rPr>
        <w:t>O</w:t>
      </w:r>
      <w:r w:rsidRPr="00161989">
        <w:rPr>
          <w:sz w:val="20"/>
          <w:szCs w:val="20"/>
          <w:vertAlign w:val="subscript"/>
        </w:rPr>
        <w:t>3</w:t>
      </w:r>
      <w:r w:rsidRPr="00161989">
        <w:rPr>
          <w:sz w:val="20"/>
          <w:szCs w:val="20"/>
        </w:rPr>
        <w:t>) at different γ-ray doses, as representative figure</w:t>
      </w:r>
    </w:p>
    <w:p w:rsidR="00163572" w:rsidRDefault="00163572" w:rsidP="00163572">
      <w:pPr>
        <w:jc w:val="both"/>
        <w:rPr>
          <w:sz w:val="20"/>
          <w:szCs w:val="20"/>
        </w:rPr>
      </w:pPr>
    </w:p>
    <w:p w:rsidR="00EC3789" w:rsidRDefault="00EC3789" w:rsidP="00EC3789">
      <w:pPr>
        <w:jc w:val="center"/>
        <w:rPr>
          <w:sz w:val="20"/>
          <w:szCs w:val="20"/>
        </w:rPr>
      </w:pPr>
      <w:r w:rsidRPr="001A266A">
        <w:rPr>
          <w:sz w:val="20"/>
          <w:szCs w:val="20"/>
        </w:rPr>
        <w:object w:dxaOrig="5628" w:dyaOrig="4783">
          <v:shape id="_x0000_i1040" type="#_x0000_t75" style="width:238.55pt;height:182.2pt" o:ole="">
            <v:imagedata r:id="rId41" o:title="" croptop="4287f" cropbottom="2905f" cropleft="4326f" cropright="2953f"/>
          </v:shape>
          <o:OLEObject Type="Embed" ProgID="Origin50.Graph" ShapeID="_x0000_i1040" DrawAspect="Content" ObjectID="_1502007894" r:id="rId42"/>
        </w:object>
      </w:r>
      <w:r w:rsidRPr="00EC3789">
        <w:rPr>
          <w:rFonts w:eastAsia="Times New Roman"/>
          <w:sz w:val="20"/>
          <w:szCs w:val="20"/>
          <w:lang w:eastAsia="en-US"/>
        </w:rPr>
        <w:t xml:space="preserve"> </w:t>
      </w:r>
    </w:p>
    <w:p w:rsidR="00163572" w:rsidRDefault="00EC3789" w:rsidP="000D5FFA">
      <w:pPr>
        <w:jc w:val="both"/>
        <w:rPr>
          <w:sz w:val="20"/>
          <w:szCs w:val="20"/>
        </w:rPr>
      </w:pPr>
      <w:proofErr w:type="gramStart"/>
      <w:r w:rsidRPr="00EC3789">
        <w:rPr>
          <w:sz w:val="20"/>
          <w:szCs w:val="20"/>
        </w:rPr>
        <w:t>F</w:t>
      </w:r>
      <w:r>
        <w:rPr>
          <w:sz w:val="20"/>
          <w:szCs w:val="20"/>
        </w:rPr>
        <w:t>igure</w:t>
      </w:r>
      <w:r w:rsidRPr="00EC3789">
        <w:rPr>
          <w:sz w:val="20"/>
          <w:szCs w:val="20"/>
        </w:rPr>
        <w:t xml:space="preserve"> 11</w:t>
      </w:r>
      <w:r>
        <w:rPr>
          <w:sz w:val="20"/>
          <w:szCs w:val="20"/>
        </w:rPr>
        <w:t>.</w:t>
      </w:r>
      <w:proofErr w:type="gramEnd"/>
      <w:r w:rsidRPr="00EC3789">
        <w:rPr>
          <w:sz w:val="20"/>
          <w:szCs w:val="20"/>
        </w:rPr>
        <w:t xml:space="preserve"> </w:t>
      </w:r>
      <w:proofErr w:type="gramStart"/>
      <w:r w:rsidRPr="00EC3789">
        <w:rPr>
          <w:sz w:val="20"/>
          <w:szCs w:val="20"/>
        </w:rPr>
        <w:t>relation</w:t>
      </w:r>
      <w:proofErr w:type="gramEnd"/>
      <w:r w:rsidRPr="00EC3789">
        <w:rPr>
          <w:sz w:val="20"/>
          <w:szCs w:val="20"/>
        </w:rPr>
        <w:t xml:space="preserve"> between the wavelength (nm) and absorption index (k) for sample S1 (1%Fe</w:t>
      </w:r>
      <w:r w:rsidRPr="00EC3789">
        <w:rPr>
          <w:sz w:val="20"/>
          <w:szCs w:val="20"/>
          <w:vertAlign w:val="subscript"/>
        </w:rPr>
        <w:t>2</w:t>
      </w:r>
      <w:r w:rsidRPr="00EC3789">
        <w:rPr>
          <w:sz w:val="20"/>
          <w:szCs w:val="20"/>
        </w:rPr>
        <w:t>O</w:t>
      </w:r>
      <w:r w:rsidRPr="00EC3789">
        <w:rPr>
          <w:sz w:val="20"/>
          <w:szCs w:val="20"/>
          <w:vertAlign w:val="subscript"/>
        </w:rPr>
        <w:t>3</w:t>
      </w:r>
      <w:r w:rsidRPr="00EC3789">
        <w:rPr>
          <w:sz w:val="20"/>
          <w:szCs w:val="20"/>
        </w:rPr>
        <w:t>) at different γ-ray doses, as representative figure</w:t>
      </w:r>
    </w:p>
    <w:p w:rsidR="000D5FFA" w:rsidRDefault="000D5FFA" w:rsidP="00EC3789">
      <w:pPr>
        <w:ind w:firstLine="720"/>
        <w:jc w:val="both"/>
        <w:rPr>
          <w:rFonts w:hint="eastAsia"/>
          <w:sz w:val="20"/>
          <w:szCs w:val="20"/>
          <w:lang w:eastAsia="zh-CN"/>
        </w:rPr>
      </w:pPr>
    </w:p>
    <w:p w:rsidR="00EB6A81" w:rsidRDefault="00EB6A81" w:rsidP="00EC3789">
      <w:pPr>
        <w:ind w:firstLine="720"/>
        <w:jc w:val="both"/>
        <w:rPr>
          <w:sz w:val="20"/>
          <w:szCs w:val="20"/>
          <w:lang w:eastAsia="zh-CN"/>
        </w:rPr>
      </w:pPr>
    </w:p>
    <w:p w:rsidR="000D5FFA" w:rsidRDefault="000D5FFA" w:rsidP="000D5FFA">
      <w:pPr>
        <w:ind w:firstLine="720"/>
        <w:jc w:val="both"/>
        <w:rPr>
          <w:sz w:val="20"/>
          <w:szCs w:val="20"/>
        </w:rPr>
      </w:pPr>
      <w:r w:rsidRPr="00C166C6">
        <w:rPr>
          <w:sz w:val="20"/>
          <w:szCs w:val="20"/>
        </w:rPr>
        <w:t xml:space="preserve">A linear refractive index (n) and its dispersive wavelength dependence are important parameters that determine the suitability of an oxide glasses to be used as an optical material [24]. The </w:t>
      </w:r>
      <w:r w:rsidRPr="00C166C6">
        <w:rPr>
          <w:sz w:val="20"/>
          <w:szCs w:val="20"/>
        </w:rPr>
        <w:lastRenderedPageBreak/>
        <w:t>increase in refractive index with γ-irradiated may be due to the increase of the disordered and hence the increase of the intensity of dielectric constant in these glasses.</w:t>
      </w:r>
    </w:p>
    <w:p w:rsidR="000D5FFA" w:rsidRDefault="000D5FFA" w:rsidP="00EC3789">
      <w:pPr>
        <w:ind w:firstLine="720"/>
        <w:jc w:val="both"/>
        <w:rPr>
          <w:sz w:val="20"/>
          <w:szCs w:val="20"/>
          <w:lang w:eastAsia="zh-CN"/>
        </w:rPr>
        <w:sectPr w:rsidR="000D5FFA" w:rsidSect="00F9560C">
          <w:footnotePr>
            <w:pos w:val="beneathText"/>
          </w:footnotePr>
          <w:type w:val="continuous"/>
          <w:pgSz w:w="12240" w:h="15840" w:code="1"/>
          <w:pgMar w:top="1440" w:right="1440" w:bottom="1440" w:left="1440" w:header="720" w:footer="720" w:gutter="0"/>
          <w:cols w:num="2" w:space="720"/>
          <w:docGrid w:linePitch="360"/>
        </w:sectPr>
      </w:pPr>
    </w:p>
    <w:p w:rsidR="000D5FFA" w:rsidRDefault="000D5FFA" w:rsidP="000D5FFA">
      <w:pPr>
        <w:jc w:val="center"/>
        <w:rPr>
          <w:sz w:val="20"/>
          <w:szCs w:val="20"/>
          <w:lang w:eastAsia="zh-CN"/>
        </w:rPr>
      </w:pPr>
    </w:p>
    <w:p w:rsidR="00EB6A81" w:rsidRDefault="00EB6A81" w:rsidP="000D5FFA">
      <w:pPr>
        <w:jc w:val="center"/>
        <w:rPr>
          <w:rFonts w:hint="eastAsia"/>
          <w:sz w:val="20"/>
          <w:szCs w:val="20"/>
          <w:lang w:eastAsia="zh-CN"/>
        </w:rPr>
      </w:pPr>
    </w:p>
    <w:p w:rsidR="00EB6A81" w:rsidRDefault="00EB6A81" w:rsidP="000D5FFA">
      <w:pPr>
        <w:jc w:val="center"/>
        <w:rPr>
          <w:rFonts w:hint="eastAsia"/>
          <w:sz w:val="20"/>
          <w:szCs w:val="20"/>
          <w:lang w:eastAsia="zh-CN"/>
        </w:rPr>
      </w:pPr>
    </w:p>
    <w:p w:rsidR="000D5FFA" w:rsidRDefault="000D5FFA" w:rsidP="000D5FFA">
      <w:pPr>
        <w:jc w:val="center"/>
        <w:rPr>
          <w:sz w:val="20"/>
          <w:szCs w:val="20"/>
        </w:rPr>
      </w:pPr>
      <w:proofErr w:type="gramStart"/>
      <w:r w:rsidRPr="002B1472">
        <w:rPr>
          <w:sz w:val="20"/>
          <w:szCs w:val="20"/>
        </w:rPr>
        <w:t>Table</w:t>
      </w:r>
      <w:r>
        <w:rPr>
          <w:sz w:val="20"/>
          <w:szCs w:val="20"/>
        </w:rPr>
        <w:t xml:space="preserve"> 3.</w:t>
      </w:r>
      <w:proofErr w:type="gramEnd"/>
      <w:r w:rsidRPr="002B1472">
        <w:rPr>
          <w:sz w:val="20"/>
          <w:szCs w:val="20"/>
        </w:rPr>
        <w:t xml:space="preserve"> </w:t>
      </w:r>
      <w:proofErr w:type="spellStart"/>
      <w:r w:rsidRPr="002B1472">
        <w:rPr>
          <w:sz w:val="20"/>
          <w:szCs w:val="20"/>
        </w:rPr>
        <w:t>Urbach</w:t>
      </w:r>
      <w:proofErr w:type="spellEnd"/>
      <w:r w:rsidRPr="002B1472">
        <w:rPr>
          <w:sz w:val="20"/>
          <w:szCs w:val="20"/>
        </w:rPr>
        <w:t xml:space="preserve"> energy </w:t>
      </w:r>
      <w:proofErr w:type="spellStart"/>
      <w:r w:rsidRPr="002B1472">
        <w:rPr>
          <w:sz w:val="20"/>
          <w:szCs w:val="20"/>
        </w:rPr>
        <w:t>E</w:t>
      </w:r>
      <w:r w:rsidRPr="002B1472">
        <w:rPr>
          <w:sz w:val="20"/>
          <w:szCs w:val="20"/>
          <w:vertAlign w:val="subscript"/>
        </w:rPr>
        <w:t>u</w:t>
      </w:r>
      <w:proofErr w:type="spellEnd"/>
      <w:r w:rsidRPr="002B1472">
        <w:rPr>
          <w:sz w:val="20"/>
          <w:szCs w:val="20"/>
        </w:rPr>
        <w:t xml:space="preserve"> values of the studied glasses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843"/>
        <w:gridCol w:w="1985"/>
        <w:gridCol w:w="1842"/>
        <w:gridCol w:w="1877"/>
      </w:tblGrid>
      <w:tr w:rsidR="002B1472" w:rsidRPr="002B1472" w:rsidTr="000D5FFA">
        <w:tc>
          <w:tcPr>
            <w:tcW w:w="1809" w:type="dxa"/>
          </w:tcPr>
          <w:p w:rsidR="002B1472" w:rsidRPr="002B1472" w:rsidRDefault="002B1472" w:rsidP="000D5FFA">
            <w:pPr>
              <w:suppressAutoHyphens w:val="0"/>
              <w:jc w:val="center"/>
              <w:rPr>
                <w:rFonts w:eastAsia="Times New Roman"/>
                <w:sz w:val="20"/>
                <w:szCs w:val="20"/>
                <w:vertAlign w:val="subscript"/>
                <w:lang w:eastAsia="en-US"/>
              </w:rPr>
            </w:pPr>
            <w:proofErr w:type="spellStart"/>
            <w:r w:rsidRPr="002B1472">
              <w:rPr>
                <w:rFonts w:eastAsia="Times New Roman"/>
                <w:sz w:val="20"/>
                <w:szCs w:val="20"/>
                <w:lang w:eastAsia="en-US"/>
              </w:rPr>
              <w:t>oncn</w:t>
            </w:r>
            <w:proofErr w:type="spellEnd"/>
            <w:r w:rsidRPr="002B1472">
              <w:rPr>
                <w:rFonts w:eastAsia="Times New Roman"/>
                <w:sz w:val="20"/>
                <w:szCs w:val="20"/>
                <w:lang w:eastAsia="en-US"/>
              </w:rPr>
              <w:t xml:space="preserve"> of Fe</w:t>
            </w:r>
            <w:r w:rsidRPr="002B1472">
              <w:rPr>
                <w:rFonts w:eastAsia="Times New Roman"/>
                <w:sz w:val="20"/>
                <w:szCs w:val="20"/>
                <w:vertAlign w:val="subscript"/>
                <w:lang w:eastAsia="en-US"/>
              </w:rPr>
              <w:t>2</w:t>
            </w:r>
            <w:r w:rsidRPr="002B1472">
              <w:rPr>
                <w:rFonts w:eastAsia="Times New Roman"/>
                <w:sz w:val="20"/>
                <w:szCs w:val="20"/>
                <w:lang w:eastAsia="en-US"/>
              </w:rPr>
              <w:t>O</w:t>
            </w:r>
            <w:r w:rsidRPr="002B1472">
              <w:rPr>
                <w:rFonts w:eastAsia="Times New Roman"/>
                <w:sz w:val="20"/>
                <w:szCs w:val="20"/>
                <w:vertAlign w:val="subscript"/>
                <w:lang w:eastAsia="en-US"/>
              </w:rPr>
              <w:t>3</w:t>
            </w:r>
          </w:p>
        </w:tc>
        <w:tc>
          <w:tcPr>
            <w:tcW w:w="1843" w:type="dxa"/>
          </w:tcPr>
          <w:p w:rsidR="002B1472" w:rsidRPr="002B1472" w:rsidRDefault="002B1472" w:rsidP="000D5FFA">
            <w:pPr>
              <w:suppressAutoHyphens w:val="0"/>
              <w:jc w:val="center"/>
              <w:rPr>
                <w:rFonts w:eastAsia="Times New Roman"/>
                <w:sz w:val="20"/>
                <w:szCs w:val="20"/>
                <w:lang w:eastAsia="en-US"/>
              </w:rPr>
            </w:pPr>
            <w:proofErr w:type="spellStart"/>
            <w:r w:rsidRPr="002B1472">
              <w:rPr>
                <w:rFonts w:eastAsia="Times New Roman"/>
                <w:sz w:val="20"/>
                <w:szCs w:val="20"/>
                <w:lang w:eastAsia="en-US"/>
              </w:rPr>
              <w:t>E</w:t>
            </w:r>
            <w:r w:rsidRPr="002B1472">
              <w:rPr>
                <w:rFonts w:eastAsia="Times New Roman"/>
                <w:sz w:val="20"/>
                <w:szCs w:val="20"/>
                <w:vertAlign w:val="subscript"/>
                <w:lang w:eastAsia="en-US"/>
              </w:rPr>
              <w:t>u</w:t>
            </w:r>
            <w:proofErr w:type="spellEnd"/>
            <w:r>
              <w:rPr>
                <w:rFonts w:eastAsia="Times New Roman"/>
                <w:sz w:val="20"/>
                <w:szCs w:val="20"/>
                <w:lang w:eastAsia="en-US"/>
              </w:rPr>
              <w:t xml:space="preserve"> </w:t>
            </w:r>
            <w:r w:rsidRPr="002B1472">
              <w:rPr>
                <w:rFonts w:eastAsia="Times New Roman"/>
                <w:sz w:val="20"/>
                <w:szCs w:val="20"/>
                <w:lang w:eastAsia="en-US"/>
              </w:rPr>
              <w:t>(0MR)</w:t>
            </w:r>
          </w:p>
        </w:tc>
        <w:tc>
          <w:tcPr>
            <w:tcW w:w="1985" w:type="dxa"/>
          </w:tcPr>
          <w:p w:rsidR="002B1472" w:rsidRPr="002B1472" w:rsidRDefault="002B1472" w:rsidP="000D5FFA">
            <w:pPr>
              <w:suppressAutoHyphens w:val="0"/>
              <w:jc w:val="center"/>
              <w:rPr>
                <w:rFonts w:eastAsia="Times New Roman"/>
                <w:sz w:val="20"/>
                <w:szCs w:val="20"/>
                <w:lang w:eastAsia="en-US"/>
              </w:rPr>
            </w:pPr>
            <w:proofErr w:type="spellStart"/>
            <w:r w:rsidRPr="002B1472">
              <w:rPr>
                <w:rFonts w:eastAsia="Times New Roman"/>
                <w:sz w:val="20"/>
                <w:szCs w:val="20"/>
                <w:lang w:eastAsia="en-US"/>
              </w:rPr>
              <w:t>E</w:t>
            </w:r>
            <w:r w:rsidRPr="002B1472">
              <w:rPr>
                <w:rFonts w:eastAsia="Times New Roman"/>
                <w:sz w:val="20"/>
                <w:szCs w:val="20"/>
                <w:vertAlign w:val="subscript"/>
                <w:lang w:eastAsia="en-US"/>
              </w:rPr>
              <w:t>u</w:t>
            </w:r>
            <w:proofErr w:type="spellEnd"/>
            <w:r>
              <w:rPr>
                <w:rFonts w:eastAsia="Times New Roman"/>
                <w:sz w:val="20"/>
                <w:szCs w:val="20"/>
                <w:lang w:eastAsia="en-US"/>
              </w:rPr>
              <w:t xml:space="preserve"> </w:t>
            </w:r>
            <w:r w:rsidRPr="002B1472">
              <w:rPr>
                <w:rFonts w:eastAsia="Times New Roman"/>
                <w:sz w:val="20"/>
                <w:szCs w:val="20"/>
                <w:lang w:eastAsia="en-US"/>
              </w:rPr>
              <w:t>(0.5MR)</w:t>
            </w:r>
          </w:p>
        </w:tc>
        <w:tc>
          <w:tcPr>
            <w:tcW w:w="1842" w:type="dxa"/>
          </w:tcPr>
          <w:p w:rsidR="002B1472" w:rsidRPr="002B1472" w:rsidRDefault="002B1472" w:rsidP="000D5FFA">
            <w:pPr>
              <w:suppressAutoHyphens w:val="0"/>
              <w:jc w:val="center"/>
              <w:rPr>
                <w:rFonts w:eastAsia="Times New Roman"/>
                <w:sz w:val="20"/>
                <w:szCs w:val="20"/>
                <w:lang w:eastAsia="en-US"/>
              </w:rPr>
            </w:pPr>
            <w:proofErr w:type="spellStart"/>
            <w:r w:rsidRPr="002B1472">
              <w:rPr>
                <w:rFonts w:eastAsia="Times New Roman"/>
                <w:sz w:val="20"/>
                <w:szCs w:val="20"/>
                <w:lang w:eastAsia="en-US"/>
              </w:rPr>
              <w:t>E</w:t>
            </w:r>
            <w:r w:rsidRPr="002B1472">
              <w:rPr>
                <w:rFonts w:eastAsia="Times New Roman"/>
                <w:sz w:val="20"/>
                <w:szCs w:val="20"/>
                <w:vertAlign w:val="subscript"/>
                <w:lang w:eastAsia="en-US"/>
              </w:rPr>
              <w:t>u</w:t>
            </w:r>
            <w:proofErr w:type="spellEnd"/>
            <w:r>
              <w:rPr>
                <w:rFonts w:eastAsia="Times New Roman"/>
                <w:sz w:val="20"/>
                <w:szCs w:val="20"/>
                <w:vertAlign w:val="subscript"/>
                <w:lang w:eastAsia="en-US"/>
              </w:rPr>
              <w:t xml:space="preserve"> </w:t>
            </w:r>
            <w:r w:rsidRPr="002B1472">
              <w:rPr>
                <w:rFonts w:eastAsia="Times New Roman"/>
                <w:sz w:val="20"/>
                <w:szCs w:val="20"/>
                <w:lang w:eastAsia="en-US"/>
              </w:rPr>
              <w:t>(1.5MR)</w:t>
            </w:r>
          </w:p>
        </w:tc>
        <w:tc>
          <w:tcPr>
            <w:tcW w:w="1877" w:type="dxa"/>
          </w:tcPr>
          <w:p w:rsidR="002B1472" w:rsidRPr="002B1472" w:rsidRDefault="002B1472" w:rsidP="000D5FFA">
            <w:pPr>
              <w:suppressAutoHyphens w:val="0"/>
              <w:jc w:val="center"/>
              <w:rPr>
                <w:rFonts w:eastAsia="Times New Roman"/>
                <w:sz w:val="20"/>
                <w:szCs w:val="20"/>
                <w:lang w:eastAsia="en-US"/>
              </w:rPr>
            </w:pPr>
            <w:proofErr w:type="spellStart"/>
            <w:r w:rsidRPr="002B1472">
              <w:rPr>
                <w:rFonts w:eastAsia="Times New Roman"/>
                <w:sz w:val="20"/>
                <w:szCs w:val="20"/>
                <w:lang w:eastAsia="en-US"/>
              </w:rPr>
              <w:t>E</w:t>
            </w:r>
            <w:r w:rsidRPr="002B1472">
              <w:rPr>
                <w:rFonts w:eastAsia="Times New Roman"/>
                <w:sz w:val="20"/>
                <w:szCs w:val="20"/>
                <w:vertAlign w:val="subscript"/>
                <w:lang w:eastAsia="en-US"/>
              </w:rPr>
              <w:t>u</w:t>
            </w:r>
            <w:proofErr w:type="spellEnd"/>
            <w:r>
              <w:rPr>
                <w:rFonts w:eastAsia="Times New Roman"/>
                <w:sz w:val="20"/>
                <w:szCs w:val="20"/>
                <w:lang w:eastAsia="en-US"/>
              </w:rPr>
              <w:t xml:space="preserve"> </w:t>
            </w:r>
            <w:r w:rsidRPr="002B1472">
              <w:rPr>
                <w:rFonts w:eastAsia="Times New Roman"/>
                <w:sz w:val="20"/>
                <w:szCs w:val="20"/>
                <w:lang w:eastAsia="en-US"/>
              </w:rPr>
              <w:t>(3MR)</w:t>
            </w:r>
          </w:p>
        </w:tc>
      </w:tr>
      <w:tr w:rsidR="002B1472" w:rsidRPr="002B1472" w:rsidTr="000D5FFA">
        <w:tc>
          <w:tcPr>
            <w:tcW w:w="1809"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1% Fe</w:t>
            </w:r>
            <w:r w:rsidRPr="002B1472">
              <w:rPr>
                <w:rFonts w:eastAsia="Times New Roman"/>
                <w:sz w:val="20"/>
                <w:szCs w:val="20"/>
                <w:vertAlign w:val="subscript"/>
                <w:lang w:eastAsia="en-US"/>
              </w:rPr>
              <w:t>2</w:t>
            </w:r>
            <w:r w:rsidRPr="002B1472">
              <w:rPr>
                <w:rFonts w:eastAsia="Times New Roman"/>
                <w:sz w:val="20"/>
                <w:szCs w:val="20"/>
                <w:lang w:eastAsia="en-US"/>
              </w:rPr>
              <w:t>O</w:t>
            </w:r>
            <w:r w:rsidRPr="002B1472">
              <w:rPr>
                <w:rFonts w:eastAsia="Times New Roman"/>
                <w:sz w:val="20"/>
                <w:szCs w:val="20"/>
                <w:vertAlign w:val="subscript"/>
                <w:lang w:eastAsia="en-US"/>
              </w:rPr>
              <w:t>3</w:t>
            </w:r>
          </w:p>
        </w:tc>
        <w:tc>
          <w:tcPr>
            <w:tcW w:w="1843"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0.58 </w:t>
            </w:r>
            <w:proofErr w:type="spellStart"/>
            <w:r w:rsidRPr="002B1472">
              <w:rPr>
                <w:rFonts w:eastAsia="Times New Roman"/>
                <w:sz w:val="20"/>
                <w:szCs w:val="20"/>
                <w:lang w:eastAsia="en-US"/>
              </w:rPr>
              <w:t>ev</w:t>
            </w:r>
            <w:proofErr w:type="spellEnd"/>
          </w:p>
        </w:tc>
        <w:tc>
          <w:tcPr>
            <w:tcW w:w="1985"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0.679 </w:t>
            </w:r>
            <w:proofErr w:type="spellStart"/>
            <w:r w:rsidRPr="002B1472">
              <w:rPr>
                <w:rFonts w:eastAsia="Times New Roman"/>
                <w:sz w:val="20"/>
                <w:szCs w:val="20"/>
                <w:lang w:eastAsia="en-US"/>
              </w:rPr>
              <w:t>ev</w:t>
            </w:r>
            <w:proofErr w:type="spellEnd"/>
          </w:p>
        </w:tc>
        <w:tc>
          <w:tcPr>
            <w:tcW w:w="1842"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0.702 </w:t>
            </w:r>
            <w:proofErr w:type="spellStart"/>
            <w:r w:rsidRPr="002B1472">
              <w:rPr>
                <w:rFonts w:eastAsia="Times New Roman"/>
                <w:sz w:val="20"/>
                <w:szCs w:val="20"/>
                <w:lang w:eastAsia="en-US"/>
              </w:rPr>
              <w:t>ev</w:t>
            </w:r>
            <w:proofErr w:type="spellEnd"/>
          </w:p>
        </w:tc>
        <w:tc>
          <w:tcPr>
            <w:tcW w:w="1877"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0.853 </w:t>
            </w:r>
            <w:proofErr w:type="spellStart"/>
            <w:r w:rsidRPr="002B1472">
              <w:rPr>
                <w:rFonts w:eastAsia="Times New Roman"/>
                <w:sz w:val="20"/>
                <w:szCs w:val="20"/>
                <w:lang w:eastAsia="en-US"/>
              </w:rPr>
              <w:t>ev</w:t>
            </w:r>
            <w:proofErr w:type="spellEnd"/>
          </w:p>
        </w:tc>
      </w:tr>
      <w:tr w:rsidR="002B1472" w:rsidRPr="002B1472" w:rsidTr="000D5FFA">
        <w:trPr>
          <w:trHeight w:val="70"/>
        </w:trPr>
        <w:tc>
          <w:tcPr>
            <w:tcW w:w="1809" w:type="dxa"/>
          </w:tcPr>
          <w:p w:rsidR="002B1472" w:rsidRPr="002B1472" w:rsidRDefault="002B1472" w:rsidP="000D5FFA">
            <w:pPr>
              <w:suppressAutoHyphens w:val="0"/>
              <w:jc w:val="center"/>
              <w:rPr>
                <w:rFonts w:eastAsia="Times New Roman"/>
                <w:sz w:val="20"/>
                <w:szCs w:val="20"/>
                <w:vertAlign w:val="subscript"/>
                <w:lang w:eastAsia="en-US"/>
              </w:rPr>
            </w:pPr>
            <w:r w:rsidRPr="002B1472">
              <w:rPr>
                <w:rFonts w:eastAsia="Times New Roman"/>
                <w:sz w:val="20"/>
                <w:szCs w:val="20"/>
                <w:lang w:eastAsia="en-US"/>
              </w:rPr>
              <w:t>3% Fe</w:t>
            </w:r>
            <w:r w:rsidRPr="002B1472">
              <w:rPr>
                <w:rFonts w:eastAsia="Times New Roman"/>
                <w:sz w:val="20"/>
                <w:szCs w:val="20"/>
                <w:vertAlign w:val="subscript"/>
                <w:lang w:eastAsia="en-US"/>
              </w:rPr>
              <w:t>2</w:t>
            </w:r>
            <w:r w:rsidRPr="002B1472">
              <w:rPr>
                <w:rFonts w:eastAsia="Times New Roman"/>
                <w:sz w:val="20"/>
                <w:szCs w:val="20"/>
                <w:lang w:eastAsia="en-US"/>
              </w:rPr>
              <w:t>O</w:t>
            </w:r>
            <w:r w:rsidRPr="002B1472">
              <w:rPr>
                <w:rFonts w:eastAsia="Times New Roman"/>
                <w:sz w:val="20"/>
                <w:szCs w:val="20"/>
                <w:vertAlign w:val="subscript"/>
                <w:lang w:eastAsia="en-US"/>
              </w:rPr>
              <w:t>3</w:t>
            </w:r>
          </w:p>
        </w:tc>
        <w:tc>
          <w:tcPr>
            <w:tcW w:w="1843"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0.76 </w:t>
            </w:r>
            <w:proofErr w:type="spellStart"/>
            <w:r w:rsidRPr="002B1472">
              <w:rPr>
                <w:rFonts w:eastAsia="Times New Roman"/>
                <w:sz w:val="20"/>
                <w:szCs w:val="20"/>
                <w:lang w:eastAsia="en-US"/>
              </w:rPr>
              <w:t>ev</w:t>
            </w:r>
            <w:proofErr w:type="spellEnd"/>
          </w:p>
        </w:tc>
        <w:tc>
          <w:tcPr>
            <w:tcW w:w="1985"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1.16 </w:t>
            </w:r>
            <w:proofErr w:type="spellStart"/>
            <w:r w:rsidRPr="002B1472">
              <w:rPr>
                <w:rFonts w:eastAsia="Times New Roman"/>
                <w:sz w:val="20"/>
                <w:szCs w:val="20"/>
                <w:lang w:eastAsia="en-US"/>
              </w:rPr>
              <w:t>ev</w:t>
            </w:r>
            <w:proofErr w:type="spellEnd"/>
          </w:p>
        </w:tc>
        <w:tc>
          <w:tcPr>
            <w:tcW w:w="1842"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1.22 </w:t>
            </w:r>
            <w:proofErr w:type="spellStart"/>
            <w:r w:rsidRPr="002B1472">
              <w:rPr>
                <w:rFonts w:eastAsia="Times New Roman"/>
                <w:sz w:val="20"/>
                <w:szCs w:val="20"/>
                <w:lang w:eastAsia="en-US"/>
              </w:rPr>
              <w:t>ev</w:t>
            </w:r>
            <w:proofErr w:type="spellEnd"/>
          </w:p>
        </w:tc>
        <w:tc>
          <w:tcPr>
            <w:tcW w:w="1877" w:type="dxa"/>
          </w:tcPr>
          <w:p w:rsidR="002B1472" w:rsidRPr="002B1472" w:rsidRDefault="002B1472" w:rsidP="000D5FFA">
            <w:pPr>
              <w:suppressAutoHyphens w:val="0"/>
              <w:jc w:val="center"/>
              <w:rPr>
                <w:rFonts w:eastAsia="Times New Roman"/>
                <w:sz w:val="20"/>
                <w:szCs w:val="20"/>
                <w:lang w:eastAsia="en-US"/>
              </w:rPr>
            </w:pPr>
            <w:r w:rsidRPr="002B1472">
              <w:rPr>
                <w:rFonts w:eastAsia="Times New Roman"/>
                <w:sz w:val="20"/>
                <w:szCs w:val="20"/>
                <w:lang w:eastAsia="en-US"/>
              </w:rPr>
              <w:t xml:space="preserve">1.23 </w:t>
            </w:r>
            <w:proofErr w:type="spellStart"/>
            <w:r w:rsidRPr="002B1472">
              <w:rPr>
                <w:rFonts w:eastAsia="Times New Roman"/>
                <w:sz w:val="20"/>
                <w:szCs w:val="20"/>
                <w:lang w:eastAsia="en-US"/>
              </w:rPr>
              <w:t>ev</w:t>
            </w:r>
            <w:proofErr w:type="spellEnd"/>
          </w:p>
        </w:tc>
      </w:tr>
    </w:tbl>
    <w:p w:rsidR="002B1472" w:rsidRDefault="002B1472" w:rsidP="00EC3789">
      <w:pPr>
        <w:ind w:firstLine="720"/>
        <w:jc w:val="both"/>
        <w:rPr>
          <w:rFonts w:hint="eastAsia"/>
          <w:sz w:val="20"/>
          <w:szCs w:val="20"/>
          <w:lang w:eastAsia="zh-CN"/>
        </w:rPr>
      </w:pPr>
    </w:p>
    <w:p w:rsidR="00EB6A81" w:rsidRDefault="00EB6A81" w:rsidP="00EC3789">
      <w:pPr>
        <w:ind w:firstLine="720"/>
        <w:jc w:val="both"/>
        <w:rPr>
          <w:rFonts w:hint="eastAsia"/>
          <w:sz w:val="20"/>
          <w:szCs w:val="20"/>
          <w:lang w:eastAsia="zh-CN"/>
        </w:rPr>
      </w:pPr>
    </w:p>
    <w:p w:rsidR="002B1472" w:rsidRDefault="002B1472" w:rsidP="00EC3789">
      <w:pPr>
        <w:ind w:firstLine="720"/>
        <w:jc w:val="both"/>
        <w:rPr>
          <w:sz w:val="20"/>
          <w:szCs w:val="20"/>
        </w:rPr>
        <w:sectPr w:rsidR="002B1472" w:rsidSect="00F9560C">
          <w:footnotePr>
            <w:pos w:val="beneathText"/>
          </w:footnotePr>
          <w:type w:val="continuous"/>
          <w:pgSz w:w="12240" w:h="15840" w:code="1"/>
          <w:pgMar w:top="1440" w:right="1440" w:bottom="1440" w:left="1440" w:header="720" w:footer="720" w:gutter="0"/>
          <w:cols w:space="720"/>
          <w:docGrid w:linePitch="360"/>
        </w:sectPr>
      </w:pPr>
    </w:p>
    <w:p w:rsidR="0039153C" w:rsidRDefault="0039153C" w:rsidP="00EC3789">
      <w:pPr>
        <w:ind w:firstLine="720"/>
        <w:jc w:val="both"/>
        <w:rPr>
          <w:sz w:val="20"/>
          <w:szCs w:val="20"/>
        </w:rPr>
      </w:pPr>
      <w:r w:rsidRPr="00C166C6">
        <w:rPr>
          <w:sz w:val="20"/>
          <w:szCs w:val="20"/>
        </w:rPr>
        <w:lastRenderedPageBreak/>
        <w:t>The decrease in the optical energy gap and the increase in refractive index values with the increase of the doping concentration are in agreement with other reported values [25].</w:t>
      </w:r>
    </w:p>
    <w:p w:rsidR="00EC3789" w:rsidRDefault="00EC3789" w:rsidP="00EC3789">
      <w:pPr>
        <w:ind w:firstLine="720"/>
        <w:jc w:val="both"/>
        <w:rPr>
          <w:sz w:val="20"/>
          <w:szCs w:val="20"/>
        </w:rPr>
      </w:pPr>
      <w:r w:rsidRPr="00EC3789">
        <w:rPr>
          <w:sz w:val="20"/>
          <w:szCs w:val="20"/>
        </w:rPr>
        <w:t xml:space="preserve">  It can be observed that the presence of iron ions additives increases the refractive index and the transmission range. A higher refractive index is desirable to increase glass reflectivity (appear shiny).</w:t>
      </w:r>
    </w:p>
    <w:p w:rsidR="00471E57" w:rsidRPr="00C43A46" w:rsidRDefault="00471E57" w:rsidP="008A37E9">
      <w:pPr>
        <w:jc w:val="both"/>
        <w:rPr>
          <w:sz w:val="20"/>
          <w:szCs w:val="20"/>
        </w:rPr>
      </w:pPr>
    </w:p>
    <w:p w:rsidR="00471E57" w:rsidRPr="00C43A46" w:rsidRDefault="00471E57" w:rsidP="002B1472">
      <w:pPr>
        <w:jc w:val="both"/>
        <w:rPr>
          <w:b/>
          <w:sz w:val="20"/>
          <w:szCs w:val="20"/>
        </w:rPr>
      </w:pPr>
      <w:r w:rsidRPr="00C43A46">
        <w:rPr>
          <w:b/>
          <w:sz w:val="20"/>
          <w:szCs w:val="20"/>
        </w:rPr>
        <w:t xml:space="preserve">4. </w:t>
      </w:r>
      <w:r w:rsidR="002B1472" w:rsidRPr="002B1472">
        <w:rPr>
          <w:b/>
          <w:bCs/>
          <w:sz w:val="20"/>
          <w:szCs w:val="20"/>
        </w:rPr>
        <w:t>Conclusion</w:t>
      </w:r>
      <w:r w:rsidRPr="00C43A46">
        <w:rPr>
          <w:b/>
          <w:sz w:val="20"/>
          <w:szCs w:val="20"/>
        </w:rPr>
        <w:t xml:space="preserve"> </w:t>
      </w:r>
    </w:p>
    <w:p w:rsidR="002B1472" w:rsidRDefault="002B1472" w:rsidP="002B1472">
      <w:pPr>
        <w:ind w:firstLine="720"/>
        <w:jc w:val="both"/>
        <w:rPr>
          <w:sz w:val="20"/>
          <w:szCs w:val="20"/>
        </w:rPr>
      </w:pPr>
      <w:r w:rsidRPr="002B1472">
        <w:rPr>
          <w:sz w:val="20"/>
          <w:szCs w:val="20"/>
        </w:rPr>
        <w:t>Sodium silicate glasses doped with 1 and 3 mol%, Fe</w:t>
      </w:r>
      <w:r w:rsidRPr="002B1472">
        <w:rPr>
          <w:sz w:val="20"/>
          <w:szCs w:val="20"/>
          <w:vertAlign w:val="subscript"/>
        </w:rPr>
        <w:t>2</w:t>
      </w:r>
      <w:r w:rsidRPr="002B1472">
        <w:rPr>
          <w:sz w:val="20"/>
          <w:szCs w:val="20"/>
        </w:rPr>
        <w:t>O</w:t>
      </w:r>
      <w:r w:rsidRPr="002B1472">
        <w:rPr>
          <w:sz w:val="20"/>
          <w:szCs w:val="20"/>
          <w:vertAlign w:val="subscript"/>
        </w:rPr>
        <w:t>3</w:t>
      </w:r>
      <w:r w:rsidRPr="002B1472">
        <w:rPr>
          <w:sz w:val="20"/>
          <w:szCs w:val="20"/>
        </w:rPr>
        <w:t>, were prepared by the melt quenching technique. The influence of doping and gamma irradiation on the optical properties of these glasses had been studied.  XRD analysis revealed that all the glass sa</w:t>
      </w:r>
      <w:r>
        <w:rPr>
          <w:sz w:val="20"/>
          <w:szCs w:val="20"/>
        </w:rPr>
        <w:t>mples have amorphous structure.</w:t>
      </w:r>
    </w:p>
    <w:p w:rsidR="002B1472" w:rsidRDefault="002B1472" w:rsidP="002B1472">
      <w:pPr>
        <w:ind w:firstLine="720"/>
        <w:jc w:val="both"/>
        <w:rPr>
          <w:sz w:val="20"/>
          <w:szCs w:val="20"/>
        </w:rPr>
      </w:pPr>
      <w:r w:rsidRPr="002B1472">
        <w:rPr>
          <w:sz w:val="20"/>
          <w:szCs w:val="20"/>
        </w:rPr>
        <w:t xml:space="preserve">From the UV–VIS optical absorption spectra of the studied glasses, it can be concluded that, the red shift of </w:t>
      </w:r>
      <w:proofErr w:type="spellStart"/>
      <w:r w:rsidRPr="002B1472">
        <w:rPr>
          <w:sz w:val="20"/>
          <w:szCs w:val="20"/>
        </w:rPr>
        <w:t>λ</w:t>
      </w:r>
      <w:r w:rsidRPr="002B1472">
        <w:rPr>
          <w:sz w:val="20"/>
          <w:szCs w:val="20"/>
          <w:vertAlign w:val="subscript"/>
        </w:rPr>
        <w:t>cut</w:t>
      </w:r>
      <w:proofErr w:type="spellEnd"/>
      <w:r w:rsidRPr="002B1472">
        <w:rPr>
          <w:sz w:val="20"/>
          <w:szCs w:val="20"/>
          <w:vertAlign w:val="subscript"/>
        </w:rPr>
        <w:t>-off</w:t>
      </w:r>
      <w:r w:rsidRPr="002B1472">
        <w:rPr>
          <w:sz w:val="20"/>
          <w:szCs w:val="20"/>
        </w:rPr>
        <w:t xml:space="preserve"> values increased as the </w:t>
      </w:r>
      <w:proofErr w:type="spellStart"/>
      <w:r w:rsidRPr="002B1472">
        <w:rPr>
          <w:sz w:val="20"/>
          <w:szCs w:val="20"/>
        </w:rPr>
        <w:t>dopant</w:t>
      </w:r>
      <w:proofErr w:type="spellEnd"/>
      <w:r w:rsidRPr="002B1472">
        <w:rPr>
          <w:sz w:val="20"/>
          <w:szCs w:val="20"/>
        </w:rPr>
        <w:t xml:space="preserve"> concentration was decreased.  It can be concluded also that, all the glass samples exhibited indirect optical transition with relatively higher </w:t>
      </w:r>
      <w:proofErr w:type="spellStart"/>
      <w:r w:rsidRPr="002B1472">
        <w:rPr>
          <w:sz w:val="20"/>
          <w:szCs w:val="20"/>
        </w:rPr>
        <w:t>Urbach</w:t>
      </w:r>
      <w:proofErr w:type="spellEnd"/>
      <w:r w:rsidRPr="002B1472">
        <w:rPr>
          <w:sz w:val="20"/>
          <w:szCs w:val="20"/>
        </w:rPr>
        <w:t xml:space="preserve"> tail. The energy gap (</w:t>
      </w:r>
      <w:proofErr w:type="spellStart"/>
      <w:r w:rsidRPr="002B1472">
        <w:rPr>
          <w:sz w:val="20"/>
          <w:szCs w:val="20"/>
        </w:rPr>
        <w:t>E</w:t>
      </w:r>
      <w:r w:rsidRPr="002B1472">
        <w:rPr>
          <w:sz w:val="20"/>
          <w:szCs w:val="20"/>
          <w:vertAlign w:val="subscript"/>
        </w:rPr>
        <w:t>g</w:t>
      </w:r>
      <w:proofErr w:type="spellEnd"/>
      <w:r w:rsidRPr="002B1472">
        <w:rPr>
          <w:sz w:val="20"/>
          <w:szCs w:val="20"/>
        </w:rPr>
        <w:t xml:space="preserve">) decreased, while </w:t>
      </w:r>
      <w:proofErr w:type="spellStart"/>
      <w:r w:rsidRPr="002B1472">
        <w:rPr>
          <w:sz w:val="20"/>
          <w:szCs w:val="20"/>
        </w:rPr>
        <w:t>Urbach</w:t>
      </w:r>
      <w:proofErr w:type="spellEnd"/>
      <w:r w:rsidRPr="002B1472">
        <w:rPr>
          <w:sz w:val="20"/>
          <w:szCs w:val="20"/>
        </w:rPr>
        <w:t xml:space="preserve"> energy (</w:t>
      </w:r>
      <w:proofErr w:type="spellStart"/>
      <w:r w:rsidRPr="002B1472">
        <w:rPr>
          <w:sz w:val="20"/>
          <w:szCs w:val="20"/>
        </w:rPr>
        <w:t>Eu</w:t>
      </w:r>
      <w:proofErr w:type="spellEnd"/>
      <w:r w:rsidRPr="002B1472">
        <w:rPr>
          <w:sz w:val="20"/>
          <w:szCs w:val="20"/>
        </w:rPr>
        <w:t xml:space="preserve">) increased with the increase of the doping concentration. The increase of the </w:t>
      </w:r>
      <w:proofErr w:type="spellStart"/>
      <w:r w:rsidRPr="002B1472">
        <w:rPr>
          <w:sz w:val="20"/>
          <w:szCs w:val="20"/>
        </w:rPr>
        <w:t>Urbach</w:t>
      </w:r>
      <w:proofErr w:type="spellEnd"/>
      <w:r w:rsidRPr="002B1472">
        <w:rPr>
          <w:sz w:val="20"/>
          <w:szCs w:val="20"/>
        </w:rPr>
        <w:t xml:space="preserve"> energy values as well as the energy gap (</w:t>
      </w:r>
      <w:proofErr w:type="spellStart"/>
      <w:r w:rsidRPr="002B1472">
        <w:rPr>
          <w:sz w:val="20"/>
          <w:szCs w:val="20"/>
        </w:rPr>
        <w:t>Eg</w:t>
      </w:r>
      <w:proofErr w:type="spellEnd"/>
      <w:r w:rsidRPr="002B1472">
        <w:rPr>
          <w:sz w:val="20"/>
          <w:szCs w:val="20"/>
        </w:rPr>
        <w:t>), with increasing Fe</w:t>
      </w:r>
      <w:r w:rsidRPr="002B1472">
        <w:rPr>
          <w:sz w:val="20"/>
          <w:szCs w:val="20"/>
          <w:vertAlign w:val="subscript"/>
        </w:rPr>
        <w:t>2</w:t>
      </w:r>
      <w:r w:rsidRPr="002B1472">
        <w:rPr>
          <w:sz w:val="20"/>
          <w:szCs w:val="20"/>
        </w:rPr>
        <w:t>O</w:t>
      </w:r>
      <w:r w:rsidRPr="002B1472">
        <w:rPr>
          <w:sz w:val="20"/>
          <w:szCs w:val="20"/>
          <w:vertAlign w:val="subscript"/>
        </w:rPr>
        <w:t xml:space="preserve">3 </w:t>
      </w:r>
      <w:r w:rsidRPr="002B1472">
        <w:rPr>
          <w:sz w:val="20"/>
          <w:szCs w:val="20"/>
        </w:rPr>
        <w:t>concentration confirmed the extension of more tails of the localized states into the band gap of the glass samples.</w:t>
      </w:r>
    </w:p>
    <w:p w:rsidR="002B1472" w:rsidRDefault="002B1472" w:rsidP="002B1472">
      <w:pPr>
        <w:ind w:firstLine="720"/>
        <w:jc w:val="both"/>
        <w:rPr>
          <w:sz w:val="20"/>
          <w:szCs w:val="20"/>
        </w:rPr>
      </w:pPr>
      <w:r w:rsidRPr="002B1472">
        <w:rPr>
          <w:sz w:val="20"/>
          <w:szCs w:val="20"/>
        </w:rPr>
        <w:t xml:space="preserve">The influence of the γ–irradiation with different doses (0, 0.5, 1.5, &amp; 3 </w:t>
      </w:r>
      <w:proofErr w:type="spellStart"/>
      <w:r w:rsidRPr="002B1472">
        <w:rPr>
          <w:sz w:val="20"/>
          <w:szCs w:val="20"/>
        </w:rPr>
        <w:t>MRad</w:t>
      </w:r>
      <w:proofErr w:type="spellEnd"/>
      <w:r w:rsidRPr="002B1472">
        <w:rPr>
          <w:sz w:val="20"/>
          <w:szCs w:val="20"/>
        </w:rPr>
        <w:t>) on all the optical parameters (</w:t>
      </w:r>
      <w:proofErr w:type="spellStart"/>
      <w:r w:rsidRPr="002B1472">
        <w:rPr>
          <w:sz w:val="20"/>
          <w:szCs w:val="20"/>
        </w:rPr>
        <w:t>E</w:t>
      </w:r>
      <w:r w:rsidRPr="002B1472">
        <w:rPr>
          <w:sz w:val="20"/>
          <w:szCs w:val="20"/>
          <w:vertAlign w:val="subscript"/>
        </w:rPr>
        <w:t>g</w:t>
      </w:r>
      <w:proofErr w:type="spellEnd"/>
      <w:r w:rsidRPr="002B1472">
        <w:rPr>
          <w:sz w:val="20"/>
          <w:szCs w:val="20"/>
        </w:rPr>
        <w:t xml:space="preserve">, </w:t>
      </w:r>
      <w:proofErr w:type="spellStart"/>
      <w:r w:rsidRPr="002B1472">
        <w:rPr>
          <w:sz w:val="20"/>
          <w:szCs w:val="20"/>
        </w:rPr>
        <w:t>E</w:t>
      </w:r>
      <w:r w:rsidRPr="002B1472">
        <w:rPr>
          <w:sz w:val="20"/>
          <w:szCs w:val="20"/>
          <w:vertAlign w:val="subscript"/>
        </w:rPr>
        <w:t>u</w:t>
      </w:r>
      <w:proofErr w:type="spellEnd"/>
      <w:r w:rsidRPr="002B1472">
        <w:rPr>
          <w:sz w:val="20"/>
          <w:szCs w:val="20"/>
        </w:rPr>
        <w:t>, n &amp; k) indicated that the energy gap (</w:t>
      </w:r>
      <w:proofErr w:type="spellStart"/>
      <w:r w:rsidRPr="002B1472">
        <w:rPr>
          <w:sz w:val="20"/>
          <w:szCs w:val="20"/>
        </w:rPr>
        <w:t>E</w:t>
      </w:r>
      <w:r w:rsidRPr="002B1472">
        <w:rPr>
          <w:sz w:val="20"/>
          <w:szCs w:val="20"/>
          <w:vertAlign w:val="subscript"/>
        </w:rPr>
        <w:t>g</w:t>
      </w:r>
      <w:proofErr w:type="spellEnd"/>
      <w:r w:rsidRPr="002B1472">
        <w:rPr>
          <w:sz w:val="20"/>
          <w:szCs w:val="20"/>
        </w:rPr>
        <w:t xml:space="preserve">) decreased, while </w:t>
      </w:r>
      <w:proofErr w:type="spellStart"/>
      <w:r w:rsidRPr="002B1472">
        <w:rPr>
          <w:sz w:val="20"/>
          <w:szCs w:val="20"/>
        </w:rPr>
        <w:t>Urbach</w:t>
      </w:r>
      <w:proofErr w:type="spellEnd"/>
      <w:r w:rsidRPr="002B1472">
        <w:rPr>
          <w:sz w:val="20"/>
          <w:szCs w:val="20"/>
        </w:rPr>
        <w:t xml:space="preserve"> energy (</w:t>
      </w:r>
      <w:proofErr w:type="spellStart"/>
      <w:r w:rsidRPr="002B1472">
        <w:rPr>
          <w:sz w:val="20"/>
          <w:szCs w:val="20"/>
        </w:rPr>
        <w:t>E</w:t>
      </w:r>
      <w:r w:rsidRPr="002B1472">
        <w:rPr>
          <w:sz w:val="20"/>
          <w:szCs w:val="20"/>
          <w:vertAlign w:val="subscript"/>
        </w:rPr>
        <w:t>u</w:t>
      </w:r>
      <w:proofErr w:type="spellEnd"/>
      <w:r w:rsidRPr="002B1472">
        <w:rPr>
          <w:sz w:val="20"/>
          <w:szCs w:val="20"/>
        </w:rPr>
        <w:t>)</w:t>
      </w:r>
      <w:r>
        <w:rPr>
          <w:sz w:val="20"/>
          <w:szCs w:val="20"/>
        </w:rPr>
        <w:t xml:space="preserve">, </w:t>
      </w:r>
      <w:r w:rsidRPr="002B1472">
        <w:rPr>
          <w:sz w:val="20"/>
          <w:szCs w:val="20"/>
        </w:rPr>
        <w:t>refractive index (n) and the extinction coefficient (k) increased for the investigated samples. This behavior confirms the increase of the disorder in the glass network and consequently there will be more extension of the localized states within the band gap.</w:t>
      </w:r>
    </w:p>
    <w:p w:rsidR="002B1472" w:rsidRDefault="002B1472" w:rsidP="008A37E9">
      <w:pPr>
        <w:jc w:val="both"/>
        <w:rPr>
          <w:rFonts w:hint="eastAsia"/>
          <w:b/>
          <w:sz w:val="20"/>
          <w:szCs w:val="20"/>
          <w:lang w:eastAsia="zh-CN"/>
        </w:rPr>
      </w:pPr>
    </w:p>
    <w:p w:rsidR="00EB6A81" w:rsidRDefault="00EB6A81" w:rsidP="008A37E9">
      <w:pPr>
        <w:jc w:val="both"/>
        <w:rPr>
          <w:rFonts w:hint="eastAsia"/>
          <w:b/>
          <w:sz w:val="20"/>
          <w:szCs w:val="20"/>
          <w:lang w:eastAsia="zh-CN"/>
        </w:rPr>
      </w:pPr>
    </w:p>
    <w:p w:rsidR="00EB6A81" w:rsidRDefault="00EB6A81" w:rsidP="008A37E9">
      <w:pPr>
        <w:jc w:val="both"/>
        <w:rPr>
          <w:rFonts w:hint="eastAsia"/>
          <w:b/>
          <w:sz w:val="20"/>
          <w:szCs w:val="20"/>
          <w:lang w:eastAsia="zh-CN"/>
        </w:rPr>
      </w:pPr>
    </w:p>
    <w:p w:rsidR="00EB6A81" w:rsidRDefault="00EB6A81" w:rsidP="008A37E9">
      <w:pPr>
        <w:jc w:val="both"/>
        <w:rPr>
          <w:rFonts w:hint="eastAsia"/>
          <w:b/>
          <w:sz w:val="20"/>
          <w:szCs w:val="20"/>
          <w:lang w:eastAsia="zh-CN"/>
        </w:rPr>
      </w:pPr>
    </w:p>
    <w:p w:rsidR="00471E57" w:rsidRPr="00C43A46" w:rsidRDefault="00471E57" w:rsidP="008A37E9">
      <w:pPr>
        <w:jc w:val="both"/>
        <w:rPr>
          <w:b/>
          <w:sz w:val="20"/>
          <w:szCs w:val="20"/>
        </w:rPr>
      </w:pPr>
      <w:r w:rsidRPr="00C43A46">
        <w:rPr>
          <w:b/>
          <w:sz w:val="20"/>
          <w:szCs w:val="20"/>
        </w:rPr>
        <w:lastRenderedPageBreak/>
        <w:t>Corresponding Author:</w:t>
      </w:r>
    </w:p>
    <w:p w:rsidR="0049143E" w:rsidRPr="00C43A46" w:rsidRDefault="00471E57" w:rsidP="002B1472">
      <w:pPr>
        <w:jc w:val="both"/>
        <w:rPr>
          <w:sz w:val="20"/>
          <w:szCs w:val="20"/>
        </w:rPr>
      </w:pPr>
      <w:r w:rsidRPr="00C43A46">
        <w:rPr>
          <w:sz w:val="20"/>
          <w:szCs w:val="20"/>
        </w:rPr>
        <w:t>D</w:t>
      </w:r>
      <w:r w:rsidR="0049143E" w:rsidRPr="00C43A46">
        <w:rPr>
          <w:sz w:val="20"/>
          <w:szCs w:val="20"/>
        </w:rPr>
        <w:t xml:space="preserve">r. </w:t>
      </w:r>
      <w:proofErr w:type="spellStart"/>
      <w:r w:rsidR="002B1472" w:rsidRPr="002B1472">
        <w:rPr>
          <w:sz w:val="20"/>
          <w:szCs w:val="20"/>
        </w:rPr>
        <w:t>Laila</w:t>
      </w:r>
      <w:proofErr w:type="spellEnd"/>
      <w:r w:rsidR="002B1472" w:rsidRPr="002B1472">
        <w:rPr>
          <w:sz w:val="20"/>
          <w:szCs w:val="20"/>
        </w:rPr>
        <w:t xml:space="preserve"> I. </w:t>
      </w:r>
      <w:proofErr w:type="spellStart"/>
      <w:r w:rsidR="002B1472" w:rsidRPr="002B1472">
        <w:rPr>
          <w:sz w:val="20"/>
          <w:szCs w:val="20"/>
        </w:rPr>
        <w:t>Soliman</w:t>
      </w:r>
      <w:proofErr w:type="spellEnd"/>
      <w:r w:rsidRPr="00C43A46">
        <w:rPr>
          <w:sz w:val="20"/>
          <w:szCs w:val="20"/>
        </w:rPr>
        <w:t xml:space="preserve"> </w:t>
      </w:r>
    </w:p>
    <w:p w:rsidR="002B1472" w:rsidRDefault="002B1472" w:rsidP="002B1472">
      <w:pPr>
        <w:jc w:val="both"/>
        <w:rPr>
          <w:sz w:val="20"/>
          <w:szCs w:val="20"/>
        </w:rPr>
      </w:pPr>
      <w:proofErr w:type="gramStart"/>
      <w:r>
        <w:rPr>
          <w:sz w:val="20"/>
          <w:szCs w:val="20"/>
        </w:rPr>
        <w:t>Solid State Phys. Dept.</w:t>
      </w:r>
      <w:proofErr w:type="gramEnd"/>
    </w:p>
    <w:p w:rsidR="0049143E" w:rsidRPr="00C43A46" w:rsidRDefault="002B1472" w:rsidP="002B1472">
      <w:pPr>
        <w:jc w:val="both"/>
        <w:rPr>
          <w:sz w:val="20"/>
          <w:szCs w:val="20"/>
        </w:rPr>
      </w:pPr>
      <w:r w:rsidRPr="002B1472">
        <w:rPr>
          <w:sz w:val="20"/>
          <w:szCs w:val="20"/>
        </w:rPr>
        <w:t>N</w:t>
      </w:r>
      <w:r>
        <w:rPr>
          <w:sz w:val="20"/>
          <w:szCs w:val="20"/>
        </w:rPr>
        <w:t xml:space="preserve">ational Research Centre, </w:t>
      </w:r>
      <w:proofErr w:type="spellStart"/>
      <w:r>
        <w:rPr>
          <w:sz w:val="20"/>
          <w:szCs w:val="20"/>
        </w:rPr>
        <w:t>Dok</w:t>
      </w:r>
      <w:r w:rsidR="00C25C91">
        <w:rPr>
          <w:sz w:val="20"/>
          <w:szCs w:val="20"/>
        </w:rPr>
        <w:t>k</w:t>
      </w:r>
      <w:r>
        <w:rPr>
          <w:sz w:val="20"/>
          <w:szCs w:val="20"/>
        </w:rPr>
        <w:t>y</w:t>
      </w:r>
      <w:proofErr w:type="spellEnd"/>
      <w:r>
        <w:rPr>
          <w:sz w:val="20"/>
          <w:szCs w:val="20"/>
        </w:rPr>
        <w:t xml:space="preserve">, </w:t>
      </w:r>
      <w:r w:rsidRPr="002B1472">
        <w:rPr>
          <w:sz w:val="20"/>
          <w:szCs w:val="20"/>
        </w:rPr>
        <w:t>Cairo, Egypt</w:t>
      </w:r>
      <w:r w:rsidR="00471E57" w:rsidRPr="00C43A46">
        <w:rPr>
          <w:sz w:val="20"/>
          <w:szCs w:val="20"/>
        </w:rPr>
        <w:t xml:space="preserve"> </w:t>
      </w:r>
    </w:p>
    <w:p w:rsidR="00471E57" w:rsidRPr="00C43A46" w:rsidRDefault="00471E57" w:rsidP="00CE5346">
      <w:pPr>
        <w:jc w:val="both"/>
        <w:rPr>
          <w:sz w:val="20"/>
          <w:szCs w:val="20"/>
        </w:rPr>
      </w:pPr>
      <w:r w:rsidRPr="00C43A46">
        <w:rPr>
          <w:sz w:val="20"/>
          <w:szCs w:val="20"/>
        </w:rPr>
        <w:t xml:space="preserve">E-mail: </w:t>
      </w:r>
      <w:hyperlink r:id="rId43" w:history="1">
        <w:r w:rsidR="00CE5346" w:rsidRPr="00D1417D">
          <w:rPr>
            <w:rStyle w:val="Hyperlink"/>
            <w:sz w:val="20"/>
            <w:szCs w:val="20"/>
          </w:rPr>
          <w:t>*Lailasoliman2000@yahoo.com</w:t>
        </w:r>
      </w:hyperlink>
      <w:r w:rsidR="00CE5346">
        <w:rPr>
          <w:sz w:val="20"/>
          <w:szCs w:val="20"/>
        </w:rPr>
        <w:t xml:space="preserve"> </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References</w:t>
      </w:r>
    </w:p>
    <w:p w:rsidR="00CE5346" w:rsidRPr="00CE5346" w:rsidRDefault="00CE5346" w:rsidP="00CE5346">
      <w:pPr>
        <w:numPr>
          <w:ilvl w:val="0"/>
          <w:numId w:val="5"/>
        </w:numPr>
        <w:ind w:left="426" w:hanging="426"/>
        <w:jc w:val="both"/>
        <w:rPr>
          <w:b/>
          <w:bCs/>
          <w:sz w:val="20"/>
          <w:szCs w:val="20"/>
        </w:rPr>
      </w:pPr>
      <w:r w:rsidRPr="00CE5346">
        <w:rPr>
          <w:sz w:val="20"/>
          <w:szCs w:val="20"/>
        </w:rPr>
        <w:t>S.Y. El-</w:t>
      </w:r>
      <w:proofErr w:type="spellStart"/>
      <w:r w:rsidRPr="00CE5346">
        <w:rPr>
          <w:sz w:val="20"/>
          <w:szCs w:val="20"/>
        </w:rPr>
        <w:t>Kameesy</w:t>
      </w:r>
      <w:proofErr w:type="spellEnd"/>
      <w:proofErr w:type="gramStart"/>
      <w:r w:rsidRPr="00CE5346">
        <w:rPr>
          <w:sz w:val="20"/>
          <w:szCs w:val="20"/>
        </w:rPr>
        <w:t>, ,</w:t>
      </w:r>
      <w:proofErr w:type="gramEnd"/>
      <w:r w:rsidRPr="00CE5346">
        <w:rPr>
          <w:sz w:val="20"/>
          <w:szCs w:val="20"/>
        </w:rPr>
        <w:t xml:space="preserve"> S. </w:t>
      </w:r>
      <w:proofErr w:type="spellStart"/>
      <w:r w:rsidRPr="00CE5346">
        <w:rPr>
          <w:sz w:val="20"/>
          <w:szCs w:val="20"/>
        </w:rPr>
        <w:t>Abd</w:t>
      </w:r>
      <w:proofErr w:type="spellEnd"/>
      <w:r w:rsidRPr="00CE5346">
        <w:rPr>
          <w:sz w:val="20"/>
          <w:szCs w:val="20"/>
        </w:rPr>
        <w:t xml:space="preserve"> El-</w:t>
      </w:r>
      <w:proofErr w:type="spellStart"/>
      <w:r w:rsidRPr="00CE5346">
        <w:rPr>
          <w:sz w:val="20"/>
          <w:szCs w:val="20"/>
        </w:rPr>
        <w:t>Ghany</w:t>
      </w:r>
      <w:proofErr w:type="spellEnd"/>
      <w:r w:rsidRPr="00CE5346">
        <w:rPr>
          <w:sz w:val="20"/>
          <w:szCs w:val="20"/>
        </w:rPr>
        <w:t xml:space="preserve">, M. </w:t>
      </w:r>
      <w:proofErr w:type="spellStart"/>
      <w:r w:rsidRPr="00CE5346">
        <w:rPr>
          <w:sz w:val="20"/>
          <w:szCs w:val="20"/>
        </w:rPr>
        <w:t>Abd</w:t>
      </w:r>
      <w:proofErr w:type="spellEnd"/>
      <w:r w:rsidRPr="00CE5346">
        <w:rPr>
          <w:sz w:val="20"/>
          <w:szCs w:val="20"/>
        </w:rPr>
        <w:t xml:space="preserve"> El-</w:t>
      </w:r>
      <w:proofErr w:type="spellStart"/>
      <w:r w:rsidRPr="00CE5346">
        <w:rPr>
          <w:sz w:val="20"/>
          <w:szCs w:val="20"/>
        </w:rPr>
        <w:t>Hakam</w:t>
      </w:r>
      <w:proofErr w:type="spellEnd"/>
      <w:r w:rsidRPr="00CE5346">
        <w:rPr>
          <w:sz w:val="20"/>
          <w:szCs w:val="20"/>
        </w:rPr>
        <w:t xml:space="preserve"> </w:t>
      </w:r>
      <w:proofErr w:type="spellStart"/>
      <w:r w:rsidRPr="00CE5346">
        <w:rPr>
          <w:sz w:val="20"/>
          <w:szCs w:val="20"/>
        </w:rPr>
        <w:t>Azooz</w:t>
      </w:r>
      <w:proofErr w:type="spellEnd"/>
      <w:r w:rsidRPr="00CE5346">
        <w:rPr>
          <w:sz w:val="20"/>
          <w:szCs w:val="20"/>
        </w:rPr>
        <w:t xml:space="preserve">, Y. </w:t>
      </w:r>
      <w:proofErr w:type="spellStart"/>
      <w:r w:rsidRPr="00CE5346">
        <w:rPr>
          <w:sz w:val="20"/>
          <w:szCs w:val="20"/>
        </w:rPr>
        <w:t>Abd</w:t>
      </w:r>
      <w:proofErr w:type="spellEnd"/>
      <w:r w:rsidRPr="00CE5346">
        <w:rPr>
          <w:sz w:val="20"/>
          <w:szCs w:val="20"/>
        </w:rPr>
        <w:t xml:space="preserve"> Allah El-</w:t>
      </w:r>
      <w:proofErr w:type="spellStart"/>
      <w:r w:rsidRPr="00CE5346">
        <w:rPr>
          <w:sz w:val="20"/>
          <w:szCs w:val="20"/>
        </w:rPr>
        <w:t>Gammam</w:t>
      </w:r>
      <w:proofErr w:type="spellEnd"/>
      <w:r w:rsidRPr="00CE5346">
        <w:rPr>
          <w:sz w:val="20"/>
          <w:szCs w:val="20"/>
        </w:rPr>
        <w:t>, World J. of Condensed Matter Physics, 3, (2013), 198.</w:t>
      </w:r>
    </w:p>
    <w:p w:rsidR="00CE5346" w:rsidRPr="00CE5346" w:rsidRDefault="00CE5346" w:rsidP="00CE5346">
      <w:pPr>
        <w:numPr>
          <w:ilvl w:val="0"/>
          <w:numId w:val="5"/>
        </w:numPr>
        <w:ind w:left="426" w:hanging="426"/>
        <w:jc w:val="both"/>
        <w:rPr>
          <w:b/>
          <w:bCs/>
          <w:sz w:val="20"/>
          <w:szCs w:val="20"/>
        </w:rPr>
      </w:pPr>
      <w:r w:rsidRPr="00CE5346">
        <w:rPr>
          <w:sz w:val="20"/>
          <w:szCs w:val="20"/>
        </w:rPr>
        <w:t xml:space="preserve">R. </w:t>
      </w:r>
      <w:proofErr w:type="spellStart"/>
      <w:r w:rsidRPr="00CE5346">
        <w:rPr>
          <w:sz w:val="20"/>
          <w:szCs w:val="20"/>
        </w:rPr>
        <w:t>Kaur</w:t>
      </w:r>
      <w:proofErr w:type="spellEnd"/>
      <w:r w:rsidRPr="00CE5346">
        <w:rPr>
          <w:sz w:val="20"/>
          <w:szCs w:val="20"/>
        </w:rPr>
        <w:t xml:space="preserve">, S. Singh, O. P. </w:t>
      </w:r>
      <w:proofErr w:type="spellStart"/>
      <w:r w:rsidRPr="00CE5346">
        <w:rPr>
          <w:sz w:val="20"/>
          <w:szCs w:val="20"/>
        </w:rPr>
        <w:t>Pandey</w:t>
      </w:r>
      <w:proofErr w:type="spellEnd"/>
      <w:r w:rsidRPr="00CE5346">
        <w:rPr>
          <w:sz w:val="20"/>
          <w:szCs w:val="20"/>
        </w:rPr>
        <w:t xml:space="preserve">, </w:t>
      </w:r>
      <w:proofErr w:type="spellStart"/>
      <w:r w:rsidRPr="00CE5346">
        <w:rPr>
          <w:sz w:val="20"/>
          <w:szCs w:val="20"/>
        </w:rPr>
        <w:t>Physica</w:t>
      </w:r>
      <w:proofErr w:type="spellEnd"/>
      <w:r w:rsidRPr="00CE5346">
        <w:rPr>
          <w:sz w:val="20"/>
          <w:szCs w:val="20"/>
        </w:rPr>
        <w:t xml:space="preserve"> B, 407, (2012), 4765.</w:t>
      </w:r>
    </w:p>
    <w:p w:rsidR="00CE5346" w:rsidRPr="00CE5346" w:rsidRDefault="00CE5346" w:rsidP="00CE5346">
      <w:pPr>
        <w:numPr>
          <w:ilvl w:val="0"/>
          <w:numId w:val="5"/>
        </w:numPr>
        <w:ind w:left="426" w:hanging="426"/>
        <w:jc w:val="both"/>
        <w:rPr>
          <w:b/>
          <w:bCs/>
          <w:sz w:val="20"/>
          <w:szCs w:val="20"/>
        </w:rPr>
      </w:pPr>
      <w:r w:rsidRPr="00CE5346">
        <w:rPr>
          <w:sz w:val="20"/>
          <w:szCs w:val="20"/>
        </w:rPr>
        <w:t xml:space="preserve">H. Singh, K. Singh, L. </w:t>
      </w:r>
      <w:proofErr w:type="spellStart"/>
      <w:r w:rsidRPr="00CE5346">
        <w:rPr>
          <w:sz w:val="20"/>
          <w:szCs w:val="20"/>
        </w:rPr>
        <w:t>Gerward</w:t>
      </w:r>
      <w:proofErr w:type="spellEnd"/>
      <w:r w:rsidRPr="00CE5346">
        <w:rPr>
          <w:sz w:val="20"/>
          <w:szCs w:val="20"/>
        </w:rPr>
        <w:t xml:space="preserve">, H. S. </w:t>
      </w:r>
      <w:proofErr w:type="spellStart"/>
      <w:r w:rsidRPr="00CE5346">
        <w:rPr>
          <w:sz w:val="20"/>
          <w:szCs w:val="20"/>
        </w:rPr>
        <w:t>Sahota</w:t>
      </w:r>
      <w:proofErr w:type="spellEnd"/>
      <w:r w:rsidRPr="00CE5346">
        <w:rPr>
          <w:sz w:val="20"/>
          <w:szCs w:val="20"/>
        </w:rPr>
        <w:t xml:space="preserve">, R. </w:t>
      </w:r>
      <w:proofErr w:type="spellStart"/>
      <w:r w:rsidRPr="00CE5346">
        <w:rPr>
          <w:sz w:val="20"/>
          <w:szCs w:val="20"/>
        </w:rPr>
        <w:t>Nathuram</w:t>
      </w:r>
      <w:proofErr w:type="spellEnd"/>
      <w:r w:rsidRPr="00CE5346">
        <w:rPr>
          <w:sz w:val="20"/>
          <w:szCs w:val="20"/>
        </w:rPr>
        <w:t>, Nuclear Instruments and Methods in Physics Research Section (B): Beam Interactions with Materials and Atoms, 207, No. 3,(2003), 257.</w:t>
      </w:r>
    </w:p>
    <w:p w:rsidR="00CE5346" w:rsidRPr="00CE5346" w:rsidRDefault="00CE5346" w:rsidP="00CE5346">
      <w:pPr>
        <w:numPr>
          <w:ilvl w:val="0"/>
          <w:numId w:val="5"/>
        </w:numPr>
        <w:ind w:left="426" w:hanging="426"/>
        <w:jc w:val="both"/>
        <w:rPr>
          <w:b/>
          <w:bCs/>
          <w:sz w:val="20"/>
          <w:szCs w:val="20"/>
        </w:rPr>
      </w:pPr>
      <w:r>
        <w:rPr>
          <w:sz w:val="20"/>
          <w:szCs w:val="20"/>
        </w:rPr>
        <w:t>M.</w:t>
      </w:r>
      <w:r w:rsidRPr="00CE5346">
        <w:rPr>
          <w:sz w:val="20"/>
          <w:szCs w:val="20"/>
        </w:rPr>
        <w:t xml:space="preserve">A. </w:t>
      </w:r>
      <w:proofErr w:type="spellStart"/>
      <w:r w:rsidRPr="00CE5346">
        <w:rPr>
          <w:sz w:val="20"/>
          <w:szCs w:val="20"/>
        </w:rPr>
        <w:t>Marzouk</w:t>
      </w:r>
      <w:proofErr w:type="spellEnd"/>
      <w:r w:rsidRPr="00CE5346">
        <w:rPr>
          <w:sz w:val="20"/>
          <w:szCs w:val="20"/>
        </w:rPr>
        <w:t xml:space="preserve">, F. H. El </w:t>
      </w:r>
      <w:proofErr w:type="spellStart"/>
      <w:r w:rsidRPr="00CE5346">
        <w:rPr>
          <w:sz w:val="20"/>
          <w:szCs w:val="20"/>
        </w:rPr>
        <w:t>Batal</w:t>
      </w:r>
      <w:proofErr w:type="spellEnd"/>
      <w:r w:rsidRPr="00CE5346">
        <w:rPr>
          <w:sz w:val="20"/>
          <w:szCs w:val="20"/>
        </w:rPr>
        <w:t>, Appl. Phys (A), 115, (2014), 903.</w:t>
      </w:r>
    </w:p>
    <w:p w:rsidR="00CE5346" w:rsidRPr="00CE5346" w:rsidRDefault="00CE5346" w:rsidP="00CE5346">
      <w:pPr>
        <w:numPr>
          <w:ilvl w:val="0"/>
          <w:numId w:val="5"/>
        </w:numPr>
        <w:ind w:left="426" w:hanging="426"/>
        <w:jc w:val="both"/>
        <w:rPr>
          <w:sz w:val="20"/>
          <w:szCs w:val="20"/>
        </w:rPr>
      </w:pPr>
      <w:r>
        <w:rPr>
          <w:sz w:val="20"/>
          <w:szCs w:val="20"/>
        </w:rPr>
        <w:t>M.</w:t>
      </w:r>
      <w:r w:rsidRPr="00CE5346">
        <w:rPr>
          <w:sz w:val="20"/>
          <w:szCs w:val="20"/>
        </w:rPr>
        <w:t xml:space="preserve">A. </w:t>
      </w:r>
      <w:proofErr w:type="spellStart"/>
      <w:r w:rsidRPr="00CE5346">
        <w:rPr>
          <w:sz w:val="20"/>
          <w:szCs w:val="20"/>
        </w:rPr>
        <w:t>Marzouk</w:t>
      </w:r>
      <w:proofErr w:type="spellEnd"/>
      <w:r w:rsidRPr="00CE5346">
        <w:rPr>
          <w:sz w:val="20"/>
          <w:szCs w:val="20"/>
        </w:rPr>
        <w:t>, J. of Molecular Structure, 1019, (2012), 80.</w:t>
      </w:r>
    </w:p>
    <w:p w:rsidR="00CE5346" w:rsidRPr="00CE5346" w:rsidRDefault="00CE5346" w:rsidP="00CE5346">
      <w:pPr>
        <w:numPr>
          <w:ilvl w:val="0"/>
          <w:numId w:val="5"/>
        </w:numPr>
        <w:ind w:left="426" w:hanging="426"/>
        <w:jc w:val="both"/>
        <w:rPr>
          <w:b/>
          <w:bCs/>
          <w:sz w:val="20"/>
          <w:szCs w:val="20"/>
        </w:rPr>
      </w:pPr>
      <w:r>
        <w:rPr>
          <w:sz w:val="20"/>
          <w:szCs w:val="20"/>
        </w:rPr>
        <w:t>A.</w:t>
      </w:r>
      <w:r w:rsidRPr="00CE5346">
        <w:rPr>
          <w:sz w:val="20"/>
          <w:szCs w:val="20"/>
        </w:rPr>
        <w:t xml:space="preserve">M </w:t>
      </w:r>
      <w:proofErr w:type="spellStart"/>
      <w:r w:rsidRPr="00CE5346">
        <w:rPr>
          <w:sz w:val="20"/>
          <w:szCs w:val="20"/>
        </w:rPr>
        <w:t>Abdelghany</w:t>
      </w:r>
      <w:proofErr w:type="spellEnd"/>
      <w:r w:rsidRPr="00CE5346">
        <w:rPr>
          <w:sz w:val="20"/>
          <w:szCs w:val="20"/>
        </w:rPr>
        <w:t xml:space="preserve">, H. A. El </w:t>
      </w:r>
      <w:proofErr w:type="spellStart"/>
      <w:r w:rsidRPr="00CE5346">
        <w:rPr>
          <w:sz w:val="20"/>
          <w:szCs w:val="20"/>
        </w:rPr>
        <w:t>Batal</w:t>
      </w:r>
      <w:proofErr w:type="spellEnd"/>
      <w:r w:rsidRPr="00CE5346">
        <w:rPr>
          <w:sz w:val="20"/>
          <w:szCs w:val="20"/>
        </w:rPr>
        <w:t xml:space="preserve">, L. K. </w:t>
      </w:r>
      <w:proofErr w:type="spellStart"/>
      <w:r w:rsidRPr="00CE5346">
        <w:rPr>
          <w:sz w:val="20"/>
          <w:szCs w:val="20"/>
        </w:rPr>
        <w:t>Marei</w:t>
      </w:r>
      <w:proofErr w:type="spellEnd"/>
      <w:r w:rsidRPr="00CE5346">
        <w:rPr>
          <w:sz w:val="20"/>
          <w:szCs w:val="20"/>
        </w:rPr>
        <w:t>, 167 (1), (2012), 49.</w:t>
      </w:r>
    </w:p>
    <w:p w:rsidR="00CE5346" w:rsidRPr="00CE5346" w:rsidRDefault="00CE5346" w:rsidP="00CE5346">
      <w:pPr>
        <w:numPr>
          <w:ilvl w:val="0"/>
          <w:numId w:val="5"/>
        </w:numPr>
        <w:ind w:left="426" w:hanging="426"/>
        <w:jc w:val="both"/>
        <w:rPr>
          <w:b/>
          <w:bCs/>
          <w:sz w:val="20"/>
          <w:szCs w:val="20"/>
        </w:rPr>
      </w:pPr>
      <w:r w:rsidRPr="00CE5346">
        <w:rPr>
          <w:sz w:val="20"/>
          <w:szCs w:val="20"/>
        </w:rPr>
        <w:t xml:space="preserve">F. </w:t>
      </w:r>
      <w:proofErr w:type="spellStart"/>
      <w:r w:rsidRPr="00CE5346">
        <w:rPr>
          <w:sz w:val="20"/>
          <w:szCs w:val="20"/>
        </w:rPr>
        <w:t>Funabiki</w:t>
      </w:r>
      <w:proofErr w:type="spellEnd"/>
      <w:r w:rsidRPr="00CE5346">
        <w:rPr>
          <w:sz w:val="20"/>
          <w:szCs w:val="20"/>
        </w:rPr>
        <w:t xml:space="preserve">, T. </w:t>
      </w:r>
      <w:proofErr w:type="spellStart"/>
      <w:r w:rsidRPr="00CE5346">
        <w:rPr>
          <w:sz w:val="20"/>
          <w:szCs w:val="20"/>
        </w:rPr>
        <w:t>Kamiya</w:t>
      </w:r>
      <w:proofErr w:type="spellEnd"/>
      <w:r w:rsidRPr="00CE5346">
        <w:rPr>
          <w:sz w:val="20"/>
          <w:szCs w:val="20"/>
        </w:rPr>
        <w:t xml:space="preserve">, H. </w:t>
      </w:r>
      <w:proofErr w:type="spellStart"/>
      <w:r w:rsidRPr="00CE5346">
        <w:rPr>
          <w:sz w:val="20"/>
          <w:szCs w:val="20"/>
        </w:rPr>
        <w:t>Hosono</w:t>
      </w:r>
      <w:proofErr w:type="spellEnd"/>
      <w:r w:rsidRPr="00CE5346">
        <w:rPr>
          <w:sz w:val="20"/>
          <w:szCs w:val="20"/>
        </w:rPr>
        <w:t>, Ceramic Society Japan 120 (11), (2012), 447.</w:t>
      </w:r>
    </w:p>
    <w:p w:rsidR="00CE5346" w:rsidRPr="00CE5346" w:rsidRDefault="00CE5346" w:rsidP="00CE5346">
      <w:pPr>
        <w:numPr>
          <w:ilvl w:val="0"/>
          <w:numId w:val="5"/>
        </w:numPr>
        <w:ind w:left="426" w:hanging="426"/>
        <w:jc w:val="both"/>
        <w:rPr>
          <w:sz w:val="20"/>
          <w:szCs w:val="20"/>
        </w:rPr>
      </w:pPr>
      <w:r w:rsidRPr="00CE5346">
        <w:rPr>
          <w:sz w:val="20"/>
          <w:szCs w:val="20"/>
        </w:rPr>
        <w:t xml:space="preserve">C.R. </w:t>
      </w:r>
      <w:proofErr w:type="spellStart"/>
      <w:r w:rsidRPr="00CE5346">
        <w:rPr>
          <w:sz w:val="20"/>
          <w:szCs w:val="20"/>
        </w:rPr>
        <w:t>Bamford</w:t>
      </w:r>
      <w:proofErr w:type="spellEnd"/>
      <w:r w:rsidRPr="00CE5346">
        <w:rPr>
          <w:sz w:val="20"/>
          <w:szCs w:val="20"/>
        </w:rPr>
        <w:t>, "Color Generation and Control in Glasses", Elsevier Scientific Publishing Co., Amsterdam and New York, (1977).</w:t>
      </w:r>
    </w:p>
    <w:p w:rsidR="00CE5346" w:rsidRPr="00CE5346" w:rsidRDefault="00CE5346" w:rsidP="00CE5346">
      <w:pPr>
        <w:numPr>
          <w:ilvl w:val="0"/>
          <w:numId w:val="5"/>
        </w:numPr>
        <w:ind w:left="426" w:hanging="426"/>
        <w:jc w:val="both"/>
        <w:rPr>
          <w:b/>
          <w:bCs/>
          <w:sz w:val="20"/>
          <w:szCs w:val="20"/>
        </w:rPr>
      </w:pPr>
      <w:r w:rsidRPr="00CE5346">
        <w:rPr>
          <w:sz w:val="20"/>
          <w:szCs w:val="20"/>
        </w:rPr>
        <w:t xml:space="preserve">N.F. </w:t>
      </w:r>
      <w:proofErr w:type="gramStart"/>
      <w:r w:rsidRPr="00CE5346">
        <w:rPr>
          <w:sz w:val="20"/>
          <w:szCs w:val="20"/>
        </w:rPr>
        <w:t>Mott,</w:t>
      </w:r>
      <w:proofErr w:type="gramEnd"/>
      <w:r w:rsidRPr="00CE5346">
        <w:rPr>
          <w:sz w:val="20"/>
          <w:szCs w:val="20"/>
        </w:rPr>
        <w:t xml:space="preserve"> and E. A Davis, "Electrical Processes in Non-Crystalline materials", 2</w:t>
      </w:r>
      <w:r w:rsidRPr="00CE5346">
        <w:rPr>
          <w:sz w:val="20"/>
          <w:szCs w:val="20"/>
          <w:vertAlign w:val="superscript"/>
        </w:rPr>
        <w:t>nd</w:t>
      </w:r>
      <w:r w:rsidRPr="00CE5346">
        <w:rPr>
          <w:sz w:val="20"/>
          <w:szCs w:val="20"/>
        </w:rPr>
        <w:t xml:space="preserve"> Edition, Oxford University Press, London, (1979).</w:t>
      </w:r>
    </w:p>
    <w:p w:rsidR="00CE5346" w:rsidRDefault="00CE5346" w:rsidP="00CE5346">
      <w:pPr>
        <w:numPr>
          <w:ilvl w:val="0"/>
          <w:numId w:val="5"/>
        </w:numPr>
        <w:ind w:left="426" w:hanging="426"/>
        <w:jc w:val="both"/>
        <w:rPr>
          <w:sz w:val="20"/>
          <w:szCs w:val="20"/>
        </w:rPr>
      </w:pPr>
      <w:r w:rsidRPr="00CE5346">
        <w:rPr>
          <w:sz w:val="20"/>
          <w:szCs w:val="20"/>
        </w:rPr>
        <w:t>H.O. Hooper, A.M. de Graff (Eds.), Plenum Press, New York, (1973).</w:t>
      </w:r>
    </w:p>
    <w:p w:rsidR="00CE5346" w:rsidRPr="00CE5346" w:rsidRDefault="00CE5346" w:rsidP="00CE5346">
      <w:pPr>
        <w:numPr>
          <w:ilvl w:val="0"/>
          <w:numId w:val="5"/>
        </w:numPr>
        <w:ind w:left="426" w:hanging="426"/>
        <w:jc w:val="both"/>
        <w:rPr>
          <w:b/>
          <w:bCs/>
          <w:sz w:val="20"/>
          <w:szCs w:val="20"/>
        </w:rPr>
      </w:pPr>
      <w:r w:rsidRPr="00CE5346">
        <w:rPr>
          <w:sz w:val="20"/>
          <w:szCs w:val="20"/>
        </w:rPr>
        <w:t xml:space="preserve">F.V. </w:t>
      </w:r>
      <w:proofErr w:type="spellStart"/>
      <w:r w:rsidRPr="00CE5346">
        <w:rPr>
          <w:sz w:val="20"/>
          <w:szCs w:val="20"/>
        </w:rPr>
        <w:t>Tolly</w:t>
      </w:r>
      <w:proofErr w:type="spellEnd"/>
      <w:r w:rsidRPr="00CE5346">
        <w:rPr>
          <w:sz w:val="20"/>
          <w:szCs w:val="20"/>
        </w:rPr>
        <w:t>, Foundation of Glass Industry</w:t>
      </w:r>
      <w:proofErr w:type="gramStart"/>
      <w:r w:rsidRPr="00CE5346">
        <w:rPr>
          <w:sz w:val="20"/>
          <w:szCs w:val="20"/>
        </w:rPr>
        <w:t>;,</w:t>
      </w:r>
      <w:proofErr w:type="gramEnd"/>
      <w:r w:rsidRPr="00CE5346">
        <w:rPr>
          <w:sz w:val="20"/>
          <w:szCs w:val="20"/>
        </w:rPr>
        <w:t xml:space="preserve"> Qazvin glass Co, Qazvin, 3 , (1991), 1316.</w:t>
      </w:r>
    </w:p>
    <w:p w:rsidR="00CE5346" w:rsidRPr="00CE5346" w:rsidRDefault="00CE5346" w:rsidP="00CE5346">
      <w:pPr>
        <w:numPr>
          <w:ilvl w:val="0"/>
          <w:numId w:val="5"/>
        </w:numPr>
        <w:ind w:left="426" w:hanging="426"/>
        <w:jc w:val="both"/>
        <w:rPr>
          <w:b/>
          <w:bCs/>
          <w:sz w:val="20"/>
          <w:szCs w:val="20"/>
        </w:rPr>
      </w:pPr>
      <w:r w:rsidRPr="00CE5346">
        <w:rPr>
          <w:sz w:val="20"/>
          <w:szCs w:val="20"/>
        </w:rPr>
        <w:t xml:space="preserve">K.R. </w:t>
      </w:r>
      <w:proofErr w:type="spellStart"/>
      <w:r w:rsidRPr="00CE5346">
        <w:rPr>
          <w:sz w:val="20"/>
          <w:szCs w:val="20"/>
        </w:rPr>
        <w:t>Kukadapu</w:t>
      </w:r>
      <w:proofErr w:type="spellEnd"/>
      <w:r w:rsidRPr="00CE5346">
        <w:rPr>
          <w:sz w:val="20"/>
          <w:szCs w:val="20"/>
        </w:rPr>
        <w:t>, G. L. Li, H. Smith, J. Non-</w:t>
      </w:r>
      <w:proofErr w:type="spellStart"/>
      <w:r w:rsidRPr="00CE5346">
        <w:rPr>
          <w:sz w:val="20"/>
          <w:szCs w:val="20"/>
        </w:rPr>
        <w:t>Cryst</w:t>
      </w:r>
      <w:proofErr w:type="spellEnd"/>
      <w:r w:rsidRPr="00CE5346">
        <w:rPr>
          <w:sz w:val="20"/>
          <w:szCs w:val="20"/>
        </w:rPr>
        <w:t>. Solids, 317 [3] (2003), 301.</w:t>
      </w:r>
    </w:p>
    <w:p w:rsidR="00CE5346" w:rsidRDefault="00CE5346" w:rsidP="00CE5346">
      <w:pPr>
        <w:numPr>
          <w:ilvl w:val="0"/>
          <w:numId w:val="5"/>
        </w:numPr>
        <w:ind w:left="426" w:hanging="426"/>
        <w:jc w:val="both"/>
        <w:rPr>
          <w:sz w:val="20"/>
          <w:szCs w:val="20"/>
        </w:rPr>
      </w:pPr>
      <w:r w:rsidRPr="00CE5346">
        <w:rPr>
          <w:sz w:val="20"/>
          <w:szCs w:val="20"/>
        </w:rPr>
        <w:t xml:space="preserve">M. Yamashita, T. Akai, R. </w:t>
      </w:r>
      <w:proofErr w:type="spellStart"/>
      <w:r w:rsidRPr="00CE5346">
        <w:rPr>
          <w:sz w:val="20"/>
          <w:szCs w:val="20"/>
        </w:rPr>
        <w:t>Sawa</w:t>
      </w:r>
      <w:proofErr w:type="spellEnd"/>
      <w:r w:rsidRPr="00CE5346">
        <w:rPr>
          <w:sz w:val="20"/>
          <w:szCs w:val="20"/>
        </w:rPr>
        <w:t>, J. Non-</w:t>
      </w:r>
      <w:proofErr w:type="spellStart"/>
      <w:r w:rsidRPr="00CE5346">
        <w:rPr>
          <w:sz w:val="20"/>
          <w:szCs w:val="20"/>
        </w:rPr>
        <w:t>Cryst</w:t>
      </w:r>
      <w:proofErr w:type="spellEnd"/>
      <w:r w:rsidRPr="00CE5346">
        <w:rPr>
          <w:sz w:val="20"/>
          <w:szCs w:val="20"/>
        </w:rPr>
        <w:t>. Solids, 354 [40-41] (2008), 4534.</w:t>
      </w:r>
    </w:p>
    <w:p w:rsidR="00CE5346" w:rsidRPr="00CE5346" w:rsidRDefault="00CE5346" w:rsidP="00CE5346">
      <w:pPr>
        <w:numPr>
          <w:ilvl w:val="0"/>
          <w:numId w:val="5"/>
        </w:numPr>
        <w:ind w:left="426" w:hanging="426"/>
        <w:jc w:val="both"/>
        <w:rPr>
          <w:sz w:val="20"/>
          <w:szCs w:val="20"/>
        </w:rPr>
      </w:pPr>
      <w:r w:rsidRPr="00CE5346">
        <w:rPr>
          <w:sz w:val="20"/>
          <w:szCs w:val="20"/>
        </w:rPr>
        <w:t xml:space="preserve">K. </w:t>
      </w:r>
      <w:proofErr w:type="spellStart"/>
      <w:r w:rsidRPr="00CE5346">
        <w:rPr>
          <w:sz w:val="20"/>
          <w:szCs w:val="20"/>
        </w:rPr>
        <w:t>Sakaguchi</w:t>
      </w:r>
      <w:proofErr w:type="spellEnd"/>
      <w:r w:rsidRPr="00CE5346">
        <w:rPr>
          <w:sz w:val="20"/>
          <w:szCs w:val="20"/>
        </w:rPr>
        <w:t>, T. Uchino, J. Non-</w:t>
      </w:r>
      <w:proofErr w:type="spellStart"/>
      <w:r w:rsidRPr="00CE5346">
        <w:rPr>
          <w:sz w:val="20"/>
          <w:szCs w:val="20"/>
        </w:rPr>
        <w:t>Cryst</w:t>
      </w:r>
      <w:proofErr w:type="spellEnd"/>
      <w:r w:rsidRPr="00CE5346">
        <w:rPr>
          <w:sz w:val="20"/>
          <w:szCs w:val="20"/>
        </w:rPr>
        <w:t>. Solids, 353 [52-54] (2007) 4753.</w:t>
      </w:r>
    </w:p>
    <w:p w:rsidR="00CE5346" w:rsidRPr="00CE5346" w:rsidRDefault="00CE5346" w:rsidP="00CE5346">
      <w:pPr>
        <w:numPr>
          <w:ilvl w:val="0"/>
          <w:numId w:val="5"/>
        </w:numPr>
        <w:ind w:left="426" w:hanging="426"/>
        <w:jc w:val="both"/>
        <w:rPr>
          <w:sz w:val="20"/>
          <w:szCs w:val="20"/>
        </w:rPr>
      </w:pPr>
      <w:r w:rsidRPr="00CE5346">
        <w:rPr>
          <w:sz w:val="20"/>
          <w:szCs w:val="20"/>
        </w:rPr>
        <w:lastRenderedPageBreak/>
        <w:t xml:space="preserve">S.B. Donald, A.M. </w:t>
      </w:r>
      <w:proofErr w:type="spellStart"/>
      <w:r w:rsidRPr="00CE5346">
        <w:rPr>
          <w:sz w:val="20"/>
          <w:szCs w:val="20"/>
        </w:rPr>
        <w:t>Swink</w:t>
      </w:r>
      <w:proofErr w:type="spellEnd"/>
      <w:r w:rsidRPr="00CE5346">
        <w:rPr>
          <w:sz w:val="20"/>
          <w:szCs w:val="20"/>
        </w:rPr>
        <w:t>, H.D. Schreiber, J. Non-</w:t>
      </w:r>
      <w:proofErr w:type="spellStart"/>
      <w:r w:rsidRPr="00CE5346">
        <w:rPr>
          <w:sz w:val="20"/>
          <w:szCs w:val="20"/>
        </w:rPr>
        <w:t>Cryst</w:t>
      </w:r>
      <w:proofErr w:type="spellEnd"/>
      <w:r w:rsidRPr="00CE5346">
        <w:rPr>
          <w:sz w:val="20"/>
          <w:szCs w:val="20"/>
        </w:rPr>
        <w:t>. Solids, 352 [6-7] (2006) pp. 539–543.</w:t>
      </w:r>
    </w:p>
    <w:p w:rsidR="00CE5346" w:rsidRPr="00CE5346" w:rsidRDefault="00CE5346" w:rsidP="00CE5346">
      <w:pPr>
        <w:numPr>
          <w:ilvl w:val="0"/>
          <w:numId w:val="5"/>
        </w:numPr>
        <w:ind w:left="426" w:hanging="426"/>
        <w:jc w:val="both"/>
        <w:rPr>
          <w:sz w:val="20"/>
          <w:szCs w:val="20"/>
        </w:rPr>
      </w:pPr>
      <w:r>
        <w:rPr>
          <w:sz w:val="20"/>
          <w:szCs w:val="20"/>
        </w:rPr>
        <w:t xml:space="preserve">W.A. </w:t>
      </w:r>
      <w:proofErr w:type="spellStart"/>
      <w:r>
        <w:rPr>
          <w:sz w:val="20"/>
          <w:szCs w:val="20"/>
        </w:rPr>
        <w:t>Weyl</w:t>
      </w:r>
      <w:proofErr w:type="spellEnd"/>
      <w:r>
        <w:rPr>
          <w:sz w:val="20"/>
          <w:szCs w:val="20"/>
        </w:rPr>
        <w:t>,</w:t>
      </w:r>
      <w:r w:rsidRPr="00CE5346">
        <w:rPr>
          <w:sz w:val="20"/>
          <w:szCs w:val="20"/>
        </w:rPr>
        <w:t xml:space="preserve"> Dawson’s of Pall Mall, London, UK, 1, (1959), 89.</w:t>
      </w:r>
    </w:p>
    <w:p w:rsidR="00CE5346" w:rsidRPr="00CE5346" w:rsidRDefault="00CE5346" w:rsidP="00CE5346">
      <w:pPr>
        <w:numPr>
          <w:ilvl w:val="0"/>
          <w:numId w:val="5"/>
        </w:numPr>
        <w:ind w:left="426" w:hanging="426"/>
        <w:jc w:val="both"/>
        <w:rPr>
          <w:sz w:val="20"/>
          <w:szCs w:val="20"/>
        </w:rPr>
      </w:pPr>
      <w:r w:rsidRPr="00CE5346">
        <w:rPr>
          <w:sz w:val="20"/>
          <w:szCs w:val="20"/>
        </w:rPr>
        <w:t xml:space="preserve">B. </w:t>
      </w:r>
      <w:proofErr w:type="spellStart"/>
      <w:r w:rsidRPr="00CE5346">
        <w:rPr>
          <w:sz w:val="20"/>
          <w:szCs w:val="20"/>
        </w:rPr>
        <w:t>Mirhadi</w:t>
      </w:r>
      <w:proofErr w:type="spellEnd"/>
      <w:r w:rsidRPr="00CE5346">
        <w:rPr>
          <w:sz w:val="20"/>
          <w:szCs w:val="20"/>
        </w:rPr>
        <w:t xml:space="preserve">, B. </w:t>
      </w:r>
      <w:proofErr w:type="spellStart"/>
      <w:r w:rsidRPr="00CE5346">
        <w:rPr>
          <w:sz w:val="20"/>
          <w:szCs w:val="20"/>
        </w:rPr>
        <w:t>Mehdikhani</w:t>
      </w:r>
      <w:proofErr w:type="spellEnd"/>
      <w:r w:rsidRPr="00CE5346">
        <w:rPr>
          <w:sz w:val="20"/>
          <w:szCs w:val="20"/>
        </w:rPr>
        <w:t>, J. Korean Ceram. Soc., 48[2], (2011), 117.</w:t>
      </w:r>
    </w:p>
    <w:p w:rsidR="00CE5346" w:rsidRPr="00CE5346" w:rsidRDefault="00CE5346" w:rsidP="00CE5346">
      <w:pPr>
        <w:numPr>
          <w:ilvl w:val="0"/>
          <w:numId w:val="5"/>
        </w:numPr>
        <w:ind w:left="426" w:hanging="426"/>
        <w:jc w:val="both"/>
        <w:rPr>
          <w:sz w:val="20"/>
          <w:szCs w:val="20"/>
        </w:rPr>
      </w:pPr>
      <w:r w:rsidRPr="00CE5346">
        <w:rPr>
          <w:sz w:val="20"/>
          <w:szCs w:val="20"/>
        </w:rPr>
        <w:t xml:space="preserve">D. </w:t>
      </w:r>
      <w:proofErr w:type="spellStart"/>
      <w:r w:rsidRPr="00CE5346">
        <w:rPr>
          <w:sz w:val="20"/>
          <w:szCs w:val="20"/>
        </w:rPr>
        <w:t>Ehrt</w:t>
      </w:r>
      <w:proofErr w:type="spellEnd"/>
      <w:r w:rsidRPr="00CE5346">
        <w:rPr>
          <w:sz w:val="20"/>
          <w:szCs w:val="20"/>
        </w:rPr>
        <w:t xml:space="preserve">, P. </w:t>
      </w:r>
      <w:proofErr w:type="spellStart"/>
      <w:r w:rsidRPr="00CE5346">
        <w:rPr>
          <w:sz w:val="20"/>
          <w:szCs w:val="20"/>
        </w:rPr>
        <w:t>Ebeling</w:t>
      </w:r>
      <w:proofErr w:type="spellEnd"/>
      <w:r w:rsidRPr="00CE5346">
        <w:rPr>
          <w:sz w:val="20"/>
          <w:szCs w:val="20"/>
        </w:rPr>
        <w:t>, Glass Technol. 44 (2003) 46.</w:t>
      </w:r>
    </w:p>
    <w:p w:rsidR="00CE5346" w:rsidRPr="00CE5346" w:rsidRDefault="00CE5346" w:rsidP="00CE5346">
      <w:pPr>
        <w:numPr>
          <w:ilvl w:val="0"/>
          <w:numId w:val="5"/>
        </w:numPr>
        <w:ind w:left="426" w:hanging="426"/>
        <w:jc w:val="both"/>
        <w:rPr>
          <w:sz w:val="20"/>
          <w:szCs w:val="20"/>
        </w:rPr>
      </w:pPr>
      <w:r w:rsidRPr="00CE5346">
        <w:rPr>
          <w:sz w:val="20"/>
          <w:szCs w:val="20"/>
        </w:rPr>
        <w:t xml:space="preserve">H.A. El </w:t>
      </w:r>
      <w:proofErr w:type="spellStart"/>
      <w:r w:rsidRPr="00CE5346">
        <w:rPr>
          <w:sz w:val="20"/>
          <w:szCs w:val="20"/>
        </w:rPr>
        <w:t>Batal</w:t>
      </w:r>
      <w:proofErr w:type="spellEnd"/>
      <w:r w:rsidRPr="00CE5346">
        <w:rPr>
          <w:sz w:val="20"/>
          <w:szCs w:val="20"/>
        </w:rPr>
        <w:t xml:space="preserve">, N. </w:t>
      </w:r>
      <w:proofErr w:type="spellStart"/>
      <w:r w:rsidRPr="00CE5346">
        <w:rPr>
          <w:sz w:val="20"/>
          <w:szCs w:val="20"/>
        </w:rPr>
        <w:t>Abd</w:t>
      </w:r>
      <w:proofErr w:type="spellEnd"/>
      <w:r w:rsidRPr="00CE5346">
        <w:rPr>
          <w:sz w:val="20"/>
          <w:szCs w:val="20"/>
        </w:rPr>
        <w:t>-El-</w:t>
      </w:r>
      <w:proofErr w:type="spellStart"/>
      <w:r w:rsidRPr="00CE5346">
        <w:rPr>
          <w:sz w:val="20"/>
          <w:szCs w:val="20"/>
        </w:rPr>
        <w:t>Shafi</w:t>
      </w:r>
      <w:proofErr w:type="spellEnd"/>
      <w:r w:rsidRPr="00CE5346">
        <w:rPr>
          <w:sz w:val="20"/>
          <w:szCs w:val="20"/>
        </w:rPr>
        <w:t xml:space="preserve">, M.A. </w:t>
      </w:r>
      <w:proofErr w:type="spellStart"/>
      <w:r w:rsidRPr="00CE5346">
        <w:rPr>
          <w:sz w:val="20"/>
          <w:szCs w:val="20"/>
        </w:rPr>
        <w:t>Azooz</w:t>
      </w:r>
      <w:proofErr w:type="spellEnd"/>
      <w:r w:rsidRPr="00CE5346">
        <w:rPr>
          <w:sz w:val="20"/>
          <w:szCs w:val="20"/>
        </w:rPr>
        <w:t xml:space="preserve">, </w:t>
      </w:r>
      <w:proofErr w:type="spellStart"/>
      <w:r w:rsidRPr="00CE5346">
        <w:rPr>
          <w:sz w:val="20"/>
          <w:szCs w:val="20"/>
        </w:rPr>
        <w:t>Nucl</w:t>
      </w:r>
      <w:proofErr w:type="spellEnd"/>
      <w:r w:rsidRPr="00CE5346">
        <w:rPr>
          <w:sz w:val="20"/>
          <w:szCs w:val="20"/>
        </w:rPr>
        <w:t>. Sci. J. 35 (1998) 331.</w:t>
      </w:r>
    </w:p>
    <w:p w:rsidR="00CE5346" w:rsidRPr="00CE5346" w:rsidRDefault="00CE5346" w:rsidP="00CE5346">
      <w:pPr>
        <w:numPr>
          <w:ilvl w:val="0"/>
          <w:numId w:val="5"/>
        </w:numPr>
        <w:ind w:left="426" w:hanging="426"/>
        <w:jc w:val="both"/>
        <w:rPr>
          <w:sz w:val="20"/>
          <w:szCs w:val="20"/>
        </w:rPr>
      </w:pPr>
      <w:r w:rsidRPr="00CE5346">
        <w:rPr>
          <w:sz w:val="20"/>
          <w:szCs w:val="20"/>
        </w:rPr>
        <w:t>E</w:t>
      </w:r>
      <w:r>
        <w:rPr>
          <w:sz w:val="20"/>
          <w:szCs w:val="20"/>
        </w:rPr>
        <w:t>.</w:t>
      </w:r>
      <w:r w:rsidRPr="00CE5346">
        <w:rPr>
          <w:sz w:val="20"/>
          <w:szCs w:val="20"/>
        </w:rPr>
        <w:t>A. Davis, N</w:t>
      </w:r>
      <w:r>
        <w:rPr>
          <w:sz w:val="20"/>
          <w:szCs w:val="20"/>
        </w:rPr>
        <w:t>.</w:t>
      </w:r>
      <w:r w:rsidRPr="00CE5346">
        <w:rPr>
          <w:sz w:val="20"/>
          <w:szCs w:val="20"/>
        </w:rPr>
        <w:t xml:space="preserve">F. </w:t>
      </w:r>
      <w:r>
        <w:rPr>
          <w:sz w:val="20"/>
          <w:szCs w:val="20"/>
        </w:rPr>
        <w:t>Mott, Phil Mag.</w:t>
      </w:r>
      <w:r w:rsidRPr="00CE5346">
        <w:rPr>
          <w:sz w:val="20"/>
          <w:szCs w:val="20"/>
        </w:rPr>
        <w:t>, 22, (1970), 903.</w:t>
      </w:r>
    </w:p>
    <w:p w:rsidR="00CE5346" w:rsidRPr="00CE5346" w:rsidRDefault="00CE5346" w:rsidP="00CE5346">
      <w:pPr>
        <w:numPr>
          <w:ilvl w:val="0"/>
          <w:numId w:val="5"/>
        </w:numPr>
        <w:ind w:left="426" w:hanging="426"/>
        <w:jc w:val="both"/>
        <w:rPr>
          <w:sz w:val="20"/>
          <w:szCs w:val="20"/>
        </w:rPr>
      </w:pPr>
      <w:r w:rsidRPr="00CE5346">
        <w:rPr>
          <w:sz w:val="20"/>
          <w:szCs w:val="20"/>
        </w:rPr>
        <w:lastRenderedPageBreak/>
        <w:t xml:space="preserve">Ch. </w:t>
      </w:r>
      <w:proofErr w:type="spellStart"/>
      <w:r w:rsidRPr="00CE5346">
        <w:rPr>
          <w:sz w:val="20"/>
          <w:szCs w:val="20"/>
        </w:rPr>
        <w:t>Rajasree</w:t>
      </w:r>
      <w:proofErr w:type="spellEnd"/>
      <w:r w:rsidRPr="00CE5346">
        <w:rPr>
          <w:sz w:val="20"/>
          <w:szCs w:val="20"/>
        </w:rPr>
        <w:t xml:space="preserve"> and </w:t>
      </w:r>
      <w:proofErr w:type="spellStart"/>
      <w:r w:rsidRPr="00CE5346">
        <w:rPr>
          <w:sz w:val="20"/>
          <w:szCs w:val="20"/>
        </w:rPr>
        <w:t>D.Krishna</w:t>
      </w:r>
      <w:proofErr w:type="spellEnd"/>
      <w:r w:rsidRPr="00CE5346">
        <w:rPr>
          <w:sz w:val="20"/>
          <w:szCs w:val="20"/>
        </w:rPr>
        <w:t xml:space="preserve"> </w:t>
      </w:r>
      <w:proofErr w:type="spellStart"/>
      <w:r w:rsidRPr="00CE5346">
        <w:rPr>
          <w:sz w:val="20"/>
          <w:szCs w:val="20"/>
        </w:rPr>
        <w:t>Rao</w:t>
      </w:r>
      <w:proofErr w:type="spellEnd"/>
      <w:r w:rsidRPr="00CE5346">
        <w:rPr>
          <w:sz w:val="20"/>
          <w:szCs w:val="20"/>
        </w:rPr>
        <w:t>., J. Non-Crystalline Solids, 325, (2011), 836.</w:t>
      </w:r>
    </w:p>
    <w:p w:rsidR="00CE5346" w:rsidRPr="00CE5346" w:rsidRDefault="00CE5346" w:rsidP="00CE5346">
      <w:pPr>
        <w:numPr>
          <w:ilvl w:val="0"/>
          <w:numId w:val="5"/>
        </w:numPr>
        <w:ind w:left="426" w:hanging="426"/>
        <w:jc w:val="both"/>
        <w:rPr>
          <w:sz w:val="20"/>
          <w:szCs w:val="20"/>
        </w:rPr>
      </w:pPr>
      <w:r w:rsidRPr="00CE5346">
        <w:rPr>
          <w:sz w:val="20"/>
          <w:szCs w:val="20"/>
        </w:rPr>
        <w:t xml:space="preserve">B. </w:t>
      </w:r>
      <w:proofErr w:type="spellStart"/>
      <w:r w:rsidRPr="00CE5346">
        <w:rPr>
          <w:sz w:val="20"/>
          <w:szCs w:val="20"/>
        </w:rPr>
        <w:t>Abay</w:t>
      </w:r>
      <w:proofErr w:type="spellEnd"/>
      <w:r w:rsidRPr="00CE5346">
        <w:rPr>
          <w:sz w:val="20"/>
          <w:szCs w:val="20"/>
        </w:rPr>
        <w:t xml:space="preserve">, H. S. </w:t>
      </w:r>
      <w:proofErr w:type="spellStart"/>
      <w:r w:rsidRPr="00CE5346">
        <w:rPr>
          <w:sz w:val="20"/>
          <w:szCs w:val="20"/>
        </w:rPr>
        <w:t>Guder</w:t>
      </w:r>
      <w:proofErr w:type="spellEnd"/>
      <w:r w:rsidRPr="00CE5346">
        <w:rPr>
          <w:sz w:val="20"/>
          <w:szCs w:val="20"/>
        </w:rPr>
        <w:t xml:space="preserve">, Y. K. </w:t>
      </w:r>
      <w:proofErr w:type="spellStart"/>
      <w:r w:rsidRPr="00CE5346">
        <w:rPr>
          <w:sz w:val="20"/>
          <w:szCs w:val="20"/>
        </w:rPr>
        <w:t>Yogurtchu</w:t>
      </w:r>
      <w:proofErr w:type="spellEnd"/>
      <w:r w:rsidRPr="00CE5346">
        <w:rPr>
          <w:sz w:val="20"/>
          <w:szCs w:val="20"/>
        </w:rPr>
        <w:t xml:space="preserve">. Solid State </w:t>
      </w:r>
      <w:proofErr w:type="spellStart"/>
      <w:r w:rsidRPr="00CE5346">
        <w:rPr>
          <w:sz w:val="20"/>
          <w:szCs w:val="20"/>
        </w:rPr>
        <w:t>Commun</w:t>
      </w:r>
      <w:proofErr w:type="spellEnd"/>
      <w:r w:rsidRPr="00CE5346">
        <w:rPr>
          <w:sz w:val="20"/>
          <w:szCs w:val="20"/>
        </w:rPr>
        <w:t>, 112, (1999), 489.</w:t>
      </w:r>
    </w:p>
    <w:p w:rsidR="00CE5346" w:rsidRPr="00CE5346" w:rsidRDefault="00CE5346" w:rsidP="00CE5346">
      <w:pPr>
        <w:numPr>
          <w:ilvl w:val="0"/>
          <w:numId w:val="5"/>
        </w:numPr>
        <w:ind w:left="426" w:hanging="426"/>
        <w:jc w:val="both"/>
        <w:rPr>
          <w:sz w:val="20"/>
          <w:szCs w:val="20"/>
        </w:rPr>
      </w:pPr>
      <w:r w:rsidRPr="00CE5346">
        <w:rPr>
          <w:sz w:val="20"/>
          <w:szCs w:val="20"/>
        </w:rPr>
        <w:t>M</w:t>
      </w:r>
      <w:r>
        <w:rPr>
          <w:sz w:val="20"/>
          <w:szCs w:val="20"/>
        </w:rPr>
        <w:t>.</w:t>
      </w:r>
      <w:r w:rsidRPr="00CE5346">
        <w:rPr>
          <w:sz w:val="20"/>
          <w:szCs w:val="20"/>
        </w:rPr>
        <w:t>A</w:t>
      </w:r>
      <w:r>
        <w:rPr>
          <w:sz w:val="20"/>
          <w:szCs w:val="20"/>
        </w:rPr>
        <w:t>.</w:t>
      </w:r>
      <w:r w:rsidRPr="00CE5346">
        <w:rPr>
          <w:sz w:val="20"/>
          <w:szCs w:val="20"/>
        </w:rPr>
        <w:t xml:space="preserve"> Hassan, C</w:t>
      </w:r>
      <w:r>
        <w:rPr>
          <w:sz w:val="20"/>
          <w:szCs w:val="20"/>
        </w:rPr>
        <w:t>.</w:t>
      </w:r>
      <w:r w:rsidRPr="00CE5346">
        <w:rPr>
          <w:sz w:val="20"/>
          <w:szCs w:val="20"/>
        </w:rPr>
        <w:t>A</w:t>
      </w:r>
      <w:r>
        <w:rPr>
          <w:sz w:val="20"/>
          <w:szCs w:val="20"/>
        </w:rPr>
        <w:t>.</w:t>
      </w:r>
      <w:r w:rsidRPr="00CE5346">
        <w:rPr>
          <w:sz w:val="20"/>
          <w:szCs w:val="20"/>
        </w:rPr>
        <w:t xml:space="preserve"> Hogarth. J. Mater </w:t>
      </w:r>
      <w:proofErr w:type="spellStart"/>
      <w:r w:rsidRPr="00CE5346">
        <w:rPr>
          <w:sz w:val="20"/>
          <w:szCs w:val="20"/>
        </w:rPr>
        <w:t>Sci</w:t>
      </w:r>
      <w:proofErr w:type="spellEnd"/>
      <w:r w:rsidRPr="00CE5346">
        <w:rPr>
          <w:sz w:val="20"/>
          <w:szCs w:val="20"/>
        </w:rPr>
        <w:t>, 23, (1988), 2500.</w:t>
      </w:r>
    </w:p>
    <w:p w:rsidR="00CE5346" w:rsidRPr="00CE5346" w:rsidRDefault="00CE5346" w:rsidP="00CE5346">
      <w:pPr>
        <w:numPr>
          <w:ilvl w:val="0"/>
          <w:numId w:val="5"/>
        </w:numPr>
        <w:ind w:left="426" w:hanging="426"/>
        <w:jc w:val="both"/>
        <w:rPr>
          <w:sz w:val="20"/>
          <w:szCs w:val="20"/>
        </w:rPr>
      </w:pPr>
      <w:r w:rsidRPr="00CE5346">
        <w:rPr>
          <w:sz w:val="20"/>
          <w:szCs w:val="20"/>
        </w:rPr>
        <w:t>S.S</w:t>
      </w:r>
      <w:r>
        <w:rPr>
          <w:sz w:val="20"/>
          <w:szCs w:val="20"/>
        </w:rPr>
        <w:t>.</w:t>
      </w:r>
      <w:r w:rsidRPr="00CE5346">
        <w:rPr>
          <w:sz w:val="20"/>
          <w:szCs w:val="20"/>
        </w:rPr>
        <w:t xml:space="preserve"> </w:t>
      </w:r>
      <w:proofErr w:type="spellStart"/>
      <w:r w:rsidRPr="00CE5346">
        <w:rPr>
          <w:sz w:val="20"/>
          <w:szCs w:val="20"/>
        </w:rPr>
        <w:t>Rao</w:t>
      </w:r>
      <w:proofErr w:type="spellEnd"/>
      <w:r w:rsidRPr="00CE5346">
        <w:rPr>
          <w:sz w:val="20"/>
          <w:szCs w:val="20"/>
        </w:rPr>
        <w:t xml:space="preserve">, G. </w:t>
      </w:r>
      <w:proofErr w:type="spellStart"/>
      <w:r w:rsidRPr="00CE5346">
        <w:rPr>
          <w:sz w:val="20"/>
          <w:szCs w:val="20"/>
        </w:rPr>
        <w:t>Ramadevudu</w:t>
      </w:r>
      <w:proofErr w:type="spellEnd"/>
      <w:r w:rsidRPr="00CE5346">
        <w:rPr>
          <w:sz w:val="20"/>
          <w:szCs w:val="20"/>
        </w:rPr>
        <w:t xml:space="preserve">, M. D. </w:t>
      </w:r>
      <w:proofErr w:type="spellStart"/>
      <w:r w:rsidRPr="00CE5346">
        <w:rPr>
          <w:sz w:val="20"/>
          <w:szCs w:val="20"/>
        </w:rPr>
        <w:t>Shreefuddin</w:t>
      </w:r>
      <w:proofErr w:type="spellEnd"/>
      <w:r w:rsidRPr="00CE5346">
        <w:rPr>
          <w:sz w:val="20"/>
          <w:szCs w:val="20"/>
        </w:rPr>
        <w:t xml:space="preserve">, A. </w:t>
      </w:r>
      <w:proofErr w:type="spellStart"/>
      <w:r w:rsidRPr="00CE5346">
        <w:rPr>
          <w:sz w:val="20"/>
          <w:szCs w:val="20"/>
        </w:rPr>
        <w:t>Hameed</w:t>
      </w:r>
      <w:proofErr w:type="spellEnd"/>
      <w:r w:rsidRPr="00CE5346">
        <w:rPr>
          <w:sz w:val="20"/>
          <w:szCs w:val="20"/>
        </w:rPr>
        <w:t xml:space="preserve">, M. N. Chary and M.L. </w:t>
      </w:r>
      <w:proofErr w:type="spellStart"/>
      <w:r w:rsidRPr="00CE5346">
        <w:rPr>
          <w:sz w:val="20"/>
          <w:szCs w:val="20"/>
        </w:rPr>
        <w:t>Rao</w:t>
      </w:r>
      <w:proofErr w:type="spellEnd"/>
      <w:r w:rsidRPr="00CE5346">
        <w:rPr>
          <w:sz w:val="20"/>
          <w:szCs w:val="20"/>
        </w:rPr>
        <w:t>, International J. of Engineering, Science and Technology, 4, (4) (2012), 25.</w:t>
      </w:r>
    </w:p>
    <w:p w:rsidR="00471E57" w:rsidRPr="00C8058D" w:rsidRDefault="00CE5346" w:rsidP="00C8058D">
      <w:pPr>
        <w:numPr>
          <w:ilvl w:val="0"/>
          <w:numId w:val="5"/>
        </w:numPr>
        <w:ind w:left="426" w:hanging="426"/>
        <w:jc w:val="both"/>
        <w:rPr>
          <w:sz w:val="20"/>
          <w:szCs w:val="20"/>
        </w:rPr>
      </w:pPr>
      <w:r w:rsidRPr="00CE5346">
        <w:rPr>
          <w:sz w:val="20"/>
          <w:szCs w:val="20"/>
        </w:rPr>
        <w:t xml:space="preserve">S.M. </w:t>
      </w:r>
      <w:proofErr w:type="spellStart"/>
      <w:r w:rsidRPr="00CE5346">
        <w:rPr>
          <w:sz w:val="20"/>
          <w:szCs w:val="20"/>
        </w:rPr>
        <w:t>Abo-Naf</w:t>
      </w:r>
      <w:proofErr w:type="spellEnd"/>
      <w:r w:rsidRPr="00CE5346">
        <w:rPr>
          <w:sz w:val="20"/>
          <w:szCs w:val="20"/>
        </w:rPr>
        <w:t>, M.S. El-</w:t>
      </w:r>
      <w:proofErr w:type="spellStart"/>
      <w:r w:rsidRPr="00CE5346">
        <w:rPr>
          <w:sz w:val="20"/>
          <w:szCs w:val="20"/>
        </w:rPr>
        <w:t>Amiry</w:t>
      </w:r>
      <w:proofErr w:type="spellEnd"/>
      <w:r w:rsidRPr="00CE5346">
        <w:rPr>
          <w:sz w:val="20"/>
          <w:szCs w:val="20"/>
        </w:rPr>
        <w:t xml:space="preserve"> and Abdel-</w:t>
      </w:r>
      <w:proofErr w:type="spellStart"/>
      <w:r w:rsidRPr="00CE5346">
        <w:rPr>
          <w:sz w:val="20"/>
          <w:szCs w:val="20"/>
        </w:rPr>
        <w:t>Khalek</w:t>
      </w:r>
      <w:proofErr w:type="spellEnd"/>
      <w:r w:rsidRPr="00CE5346">
        <w:rPr>
          <w:sz w:val="20"/>
          <w:szCs w:val="20"/>
        </w:rPr>
        <w:t>, J. Optical Materials, (6), (30), (2008), 900.</w:t>
      </w:r>
      <w:r w:rsidR="00471E57" w:rsidRPr="00C8058D">
        <w:rPr>
          <w:sz w:val="20"/>
          <w:szCs w:val="20"/>
        </w:rPr>
        <w:t xml:space="preserve"> </w:t>
      </w:r>
    </w:p>
    <w:p w:rsidR="002F20CD" w:rsidRPr="00C43A46" w:rsidRDefault="002F20CD" w:rsidP="008A37E9">
      <w:pPr>
        <w:jc w:val="both"/>
        <w:rPr>
          <w:sz w:val="20"/>
          <w:szCs w:val="20"/>
        </w:rPr>
        <w:sectPr w:rsidR="002F20CD" w:rsidRPr="00C43A46" w:rsidSect="00F9560C">
          <w:footnotePr>
            <w:pos w:val="beneathText"/>
          </w:footnotePr>
          <w:type w:val="continuous"/>
          <w:pgSz w:w="12240" w:h="15840" w:code="1"/>
          <w:pgMar w:top="1440" w:right="1440" w:bottom="1440" w:left="1440" w:header="720" w:footer="720" w:gutter="0"/>
          <w:cols w:num="2" w:space="720"/>
          <w:docGrid w:linePitch="360"/>
        </w:sectPr>
      </w:pPr>
    </w:p>
    <w:p w:rsidR="004D0467" w:rsidRPr="00C43A46" w:rsidRDefault="004D0467" w:rsidP="008A37E9">
      <w:pPr>
        <w:jc w:val="both"/>
        <w:rPr>
          <w:sz w:val="20"/>
          <w:szCs w:val="20"/>
        </w:rPr>
      </w:pPr>
    </w:p>
    <w:p w:rsidR="00B3167C" w:rsidRPr="00C43A46" w:rsidRDefault="00B3167C" w:rsidP="008A37E9">
      <w:pPr>
        <w:jc w:val="both"/>
        <w:rPr>
          <w:sz w:val="20"/>
          <w:szCs w:val="20"/>
        </w:rPr>
      </w:pPr>
    </w:p>
    <w:p w:rsidR="000D5FFA" w:rsidRDefault="000D5FFA" w:rsidP="00274629">
      <w:pPr>
        <w:jc w:val="both"/>
        <w:rPr>
          <w:sz w:val="20"/>
          <w:szCs w:val="20"/>
        </w:rPr>
      </w:pPr>
    </w:p>
    <w:p w:rsidR="004D0467" w:rsidRPr="00C43A46" w:rsidRDefault="000D5FFA" w:rsidP="00274629">
      <w:pPr>
        <w:jc w:val="both"/>
        <w:rPr>
          <w:sz w:val="20"/>
          <w:szCs w:val="20"/>
        </w:rPr>
      </w:pPr>
      <w:r>
        <w:rPr>
          <w:sz w:val="20"/>
          <w:szCs w:val="20"/>
        </w:rPr>
        <w:t>8/23/2015</w:t>
      </w:r>
    </w:p>
    <w:sectPr w:rsidR="004D0467" w:rsidRPr="00C43A46" w:rsidSect="00F9560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528" w:rsidRDefault="00C53528">
      <w:r>
        <w:separator/>
      </w:r>
    </w:p>
  </w:endnote>
  <w:endnote w:type="continuationSeparator" w:id="0">
    <w:p w:rsidR="00C53528" w:rsidRDefault="00C5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869C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D5FFA" w:rsidRDefault="006869C5" w:rsidP="000D5FFA">
    <w:pPr>
      <w:jc w:val="center"/>
      <w:rPr>
        <w:sz w:val="20"/>
      </w:rPr>
    </w:pPr>
    <w:r w:rsidRPr="000D5FFA">
      <w:rPr>
        <w:sz w:val="20"/>
      </w:rPr>
      <w:fldChar w:fldCharType="begin"/>
    </w:r>
    <w:r w:rsidR="000D5FFA" w:rsidRPr="000D5FFA">
      <w:rPr>
        <w:sz w:val="20"/>
      </w:rPr>
      <w:instrText xml:space="preserve"> page </w:instrText>
    </w:r>
    <w:r w:rsidRPr="000D5FFA">
      <w:rPr>
        <w:sz w:val="20"/>
      </w:rPr>
      <w:fldChar w:fldCharType="separate"/>
    </w:r>
    <w:r w:rsidR="00EB6A81">
      <w:rPr>
        <w:noProof/>
        <w:sz w:val="20"/>
      </w:rPr>
      <w:t>144</w:t>
    </w:r>
    <w:r w:rsidRPr="000D5F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528" w:rsidRDefault="00C53528">
      <w:r>
        <w:separator/>
      </w:r>
    </w:p>
  </w:footnote>
  <w:footnote w:type="continuationSeparator" w:id="0">
    <w:p w:rsidR="00C53528" w:rsidRDefault="00C5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FFA" w:rsidRPr="000D5FFA" w:rsidRDefault="000D5FFA" w:rsidP="000D5FFA">
    <w:pPr>
      <w:pBdr>
        <w:bottom w:val="thinThickMediumGap" w:sz="12" w:space="1" w:color="auto"/>
      </w:pBdr>
      <w:tabs>
        <w:tab w:val="left" w:pos="851"/>
        <w:tab w:val="right" w:pos="8364"/>
      </w:tabs>
      <w:adjustRightInd w:val="0"/>
      <w:snapToGrid w:val="0"/>
      <w:jc w:val="both"/>
      <w:rPr>
        <w:sz w:val="20"/>
        <w:szCs w:val="20"/>
      </w:rPr>
    </w:pPr>
    <w:r w:rsidRPr="000D5FFA">
      <w:rPr>
        <w:rFonts w:hint="eastAsia"/>
        <w:iCs/>
        <w:color w:val="000000"/>
        <w:sz w:val="20"/>
        <w:szCs w:val="20"/>
      </w:rPr>
      <w:tab/>
    </w:r>
    <w:r w:rsidRPr="000D5FFA">
      <w:rPr>
        <w:sz w:val="20"/>
        <w:szCs w:val="20"/>
      </w:rPr>
      <w:t>Nature and Science 201</w:t>
    </w:r>
    <w:r w:rsidRPr="000D5FFA">
      <w:rPr>
        <w:rFonts w:hint="eastAsia"/>
        <w:sz w:val="20"/>
        <w:szCs w:val="20"/>
      </w:rPr>
      <w:t>5</w:t>
    </w:r>
    <w:proofErr w:type="gramStart"/>
    <w:r w:rsidRPr="000D5FFA">
      <w:rPr>
        <w:sz w:val="20"/>
        <w:szCs w:val="20"/>
      </w:rPr>
      <w:t>;1</w:t>
    </w:r>
    <w:r w:rsidRPr="000D5FFA">
      <w:rPr>
        <w:rFonts w:hint="eastAsia"/>
        <w:sz w:val="20"/>
        <w:szCs w:val="20"/>
      </w:rPr>
      <w:t>3</w:t>
    </w:r>
    <w:proofErr w:type="gramEnd"/>
    <w:r w:rsidRPr="000D5FFA">
      <w:rPr>
        <w:sz w:val="20"/>
        <w:szCs w:val="20"/>
      </w:rPr>
      <w:t>(</w:t>
    </w:r>
    <w:r w:rsidRPr="000D5FFA">
      <w:rPr>
        <w:rFonts w:hint="eastAsia"/>
        <w:sz w:val="20"/>
        <w:szCs w:val="20"/>
      </w:rPr>
      <w:t>8)</w:t>
    </w:r>
    <w:r w:rsidRPr="000D5FFA">
      <w:rPr>
        <w:color w:val="000000"/>
        <w:sz w:val="20"/>
        <w:szCs w:val="20"/>
      </w:rPr>
      <w:t xml:space="preserve"> </w:t>
    </w:r>
    <w:r w:rsidRPr="000D5FFA">
      <w:rPr>
        <w:rFonts w:hint="eastAsia"/>
        <w:color w:val="000000"/>
        <w:sz w:val="20"/>
        <w:szCs w:val="20"/>
      </w:rPr>
      <w:tab/>
    </w:r>
    <w:r w:rsidRPr="000D5FFA">
      <w:rPr>
        <w:color w:val="000000"/>
        <w:sz w:val="20"/>
        <w:szCs w:val="20"/>
      </w:rPr>
      <w:t xml:space="preserve"> </w:t>
    </w:r>
    <w:hyperlink r:id="rId1" w:history="1">
      <w:r w:rsidRPr="000D5FFA">
        <w:rPr>
          <w:rStyle w:val="Hyperlink"/>
          <w:sz w:val="20"/>
          <w:szCs w:val="20"/>
        </w:rPr>
        <w:t>http://www.sciencepub.net/nature</w:t>
      </w:r>
    </w:hyperlink>
  </w:p>
  <w:p w:rsidR="000D5FFA" w:rsidRPr="000D5FFA" w:rsidRDefault="000D5FFA" w:rsidP="000D5FF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5F0295F"/>
    <w:multiLevelType w:val="hybridMultilevel"/>
    <w:tmpl w:val="F62803AE"/>
    <w:lvl w:ilvl="0" w:tplc="8EEA497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1DAF"/>
    <w:rsid w:val="0005069C"/>
    <w:rsid w:val="00067FB1"/>
    <w:rsid w:val="00080CE9"/>
    <w:rsid w:val="000827B7"/>
    <w:rsid w:val="00090A06"/>
    <w:rsid w:val="000B3996"/>
    <w:rsid w:val="000C22E5"/>
    <w:rsid w:val="000C5F1C"/>
    <w:rsid w:val="000D3F87"/>
    <w:rsid w:val="000D4463"/>
    <w:rsid w:val="000D5FFA"/>
    <w:rsid w:val="000E161A"/>
    <w:rsid w:val="0010794D"/>
    <w:rsid w:val="00126BC9"/>
    <w:rsid w:val="00161989"/>
    <w:rsid w:val="00163572"/>
    <w:rsid w:val="00165CE9"/>
    <w:rsid w:val="001817C7"/>
    <w:rsid w:val="001901BB"/>
    <w:rsid w:val="001930CF"/>
    <w:rsid w:val="001A678A"/>
    <w:rsid w:val="001B41B8"/>
    <w:rsid w:val="001B4FC1"/>
    <w:rsid w:val="002175B7"/>
    <w:rsid w:val="00274629"/>
    <w:rsid w:val="0029504B"/>
    <w:rsid w:val="002A3F39"/>
    <w:rsid w:val="002B1472"/>
    <w:rsid w:val="002E6922"/>
    <w:rsid w:val="002F17FB"/>
    <w:rsid w:val="002F20CD"/>
    <w:rsid w:val="00314F95"/>
    <w:rsid w:val="00322FAB"/>
    <w:rsid w:val="00342698"/>
    <w:rsid w:val="00345581"/>
    <w:rsid w:val="003506F8"/>
    <w:rsid w:val="0038091A"/>
    <w:rsid w:val="00385F8E"/>
    <w:rsid w:val="0039153C"/>
    <w:rsid w:val="003B7049"/>
    <w:rsid w:val="003C7F3D"/>
    <w:rsid w:val="003D3BEC"/>
    <w:rsid w:val="003D409D"/>
    <w:rsid w:val="003E6D9C"/>
    <w:rsid w:val="0041388D"/>
    <w:rsid w:val="00413AB4"/>
    <w:rsid w:val="0042390D"/>
    <w:rsid w:val="00442CD1"/>
    <w:rsid w:val="00456753"/>
    <w:rsid w:val="00471E57"/>
    <w:rsid w:val="004776AB"/>
    <w:rsid w:val="00484865"/>
    <w:rsid w:val="0049143E"/>
    <w:rsid w:val="004B04C5"/>
    <w:rsid w:val="004D0467"/>
    <w:rsid w:val="004F6F49"/>
    <w:rsid w:val="00524FE4"/>
    <w:rsid w:val="0054539C"/>
    <w:rsid w:val="005857DD"/>
    <w:rsid w:val="005870FC"/>
    <w:rsid w:val="00593132"/>
    <w:rsid w:val="005C2F35"/>
    <w:rsid w:val="005F5E04"/>
    <w:rsid w:val="0065209A"/>
    <w:rsid w:val="00656899"/>
    <w:rsid w:val="006653D2"/>
    <w:rsid w:val="006869C5"/>
    <w:rsid w:val="006912E4"/>
    <w:rsid w:val="006D2418"/>
    <w:rsid w:val="006D5C2E"/>
    <w:rsid w:val="006E183B"/>
    <w:rsid w:val="006E6ACB"/>
    <w:rsid w:val="006F1706"/>
    <w:rsid w:val="00734A5D"/>
    <w:rsid w:val="00736333"/>
    <w:rsid w:val="0078507E"/>
    <w:rsid w:val="007D746F"/>
    <w:rsid w:val="007E2AC7"/>
    <w:rsid w:val="00814FA7"/>
    <w:rsid w:val="00817F9F"/>
    <w:rsid w:val="008A20AC"/>
    <w:rsid w:val="008A37E9"/>
    <w:rsid w:val="008B4831"/>
    <w:rsid w:val="008C20E4"/>
    <w:rsid w:val="0091208A"/>
    <w:rsid w:val="00914558"/>
    <w:rsid w:val="00914F4B"/>
    <w:rsid w:val="00931E80"/>
    <w:rsid w:val="0093397E"/>
    <w:rsid w:val="0094140D"/>
    <w:rsid w:val="009458E4"/>
    <w:rsid w:val="009459B3"/>
    <w:rsid w:val="00952EB8"/>
    <w:rsid w:val="00966860"/>
    <w:rsid w:val="009709CE"/>
    <w:rsid w:val="00973C1F"/>
    <w:rsid w:val="00981134"/>
    <w:rsid w:val="009A1B1E"/>
    <w:rsid w:val="00A14F75"/>
    <w:rsid w:val="00A2654E"/>
    <w:rsid w:val="00A33FAF"/>
    <w:rsid w:val="00A3476D"/>
    <w:rsid w:val="00A57AD2"/>
    <w:rsid w:val="00AD608C"/>
    <w:rsid w:val="00AF0BC5"/>
    <w:rsid w:val="00B12AE2"/>
    <w:rsid w:val="00B3167C"/>
    <w:rsid w:val="00B35579"/>
    <w:rsid w:val="00B47F73"/>
    <w:rsid w:val="00B60E8D"/>
    <w:rsid w:val="00B80C0E"/>
    <w:rsid w:val="00B87623"/>
    <w:rsid w:val="00BB1BF7"/>
    <w:rsid w:val="00BC1971"/>
    <w:rsid w:val="00BD2A8D"/>
    <w:rsid w:val="00BD7432"/>
    <w:rsid w:val="00BF6579"/>
    <w:rsid w:val="00C166C6"/>
    <w:rsid w:val="00C25C91"/>
    <w:rsid w:val="00C412DE"/>
    <w:rsid w:val="00C43A46"/>
    <w:rsid w:val="00C53528"/>
    <w:rsid w:val="00C8058D"/>
    <w:rsid w:val="00C8147E"/>
    <w:rsid w:val="00CD0B4D"/>
    <w:rsid w:val="00CD54D0"/>
    <w:rsid w:val="00CE5346"/>
    <w:rsid w:val="00CE7B2F"/>
    <w:rsid w:val="00D202D2"/>
    <w:rsid w:val="00D26F2E"/>
    <w:rsid w:val="00D3777A"/>
    <w:rsid w:val="00DA4F42"/>
    <w:rsid w:val="00DC3B0E"/>
    <w:rsid w:val="00DD6769"/>
    <w:rsid w:val="00DE3668"/>
    <w:rsid w:val="00DF7353"/>
    <w:rsid w:val="00E2794F"/>
    <w:rsid w:val="00E667CD"/>
    <w:rsid w:val="00EB6A81"/>
    <w:rsid w:val="00EC3789"/>
    <w:rsid w:val="00EC5C53"/>
    <w:rsid w:val="00EC723A"/>
    <w:rsid w:val="00ED4441"/>
    <w:rsid w:val="00EF3BA2"/>
    <w:rsid w:val="00EF4701"/>
    <w:rsid w:val="00F21B6D"/>
    <w:rsid w:val="00F2218D"/>
    <w:rsid w:val="00F32204"/>
    <w:rsid w:val="00F36091"/>
    <w:rsid w:val="00F40108"/>
    <w:rsid w:val="00F4399A"/>
    <w:rsid w:val="00F45062"/>
    <w:rsid w:val="00F46A5E"/>
    <w:rsid w:val="00F61417"/>
    <w:rsid w:val="00F65B64"/>
    <w:rsid w:val="00F9560C"/>
    <w:rsid w:val="00FB5B6A"/>
    <w:rsid w:val="00FC2367"/>
    <w:rsid w:val="00FC4906"/>
    <w:rsid w:val="00FD565F"/>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57AD2"/>
    <w:pPr>
      <w:keepNext/>
      <w:tabs>
        <w:tab w:val="num" w:pos="0"/>
      </w:tabs>
      <w:outlineLvl w:val="0"/>
    </w:pPr>
    <w:rPr>
      <w:b/>
      <w:bCs/>
      <w:sz w:val="32"/>
    </w:rPr>
  </w:style>
  <w:style w:type="paragraph" w:styleId="Heading2">
    <w:name w:val="heading 2"/>
    <w:basedOn w:val="Normal"/>
    <w:next w:val="Normal"/>
    <w:qFormat/>
    <w:rsid w:val="00A57AD2"/>
    <w:pPr>
      <w:keepNext/>
      <w:tabs>
        <w:tab w:val="num" w:pos="0"/>
      </w:tabs>
      <w:jc w:val="both"/>
      <w:outlineLvl w:val="1"/>
    </w:pPr>
    <w:rPr>
      <w:b/>
      <w:sz w:val="28"/>
    </w:rPr>
  </w:style>
  <w:style w:type="paragraph" w:styleId="Heading3">
    <w:name w:val="heading 3"/>
    <w:basedOn w:val="Normal"/>
    <w:next w:val="Normal"/>
    <w:qFormat/>
    <w:rsid w:val="00A57AD2"/>
    <w:pPr>
      <w:keepNext/>
      <w:tabs>
        <w:tab w:val="num" w:pos="0"/>
      </w:tabs>
      <w:spacing w:line="360" w:lineRule="auto"/>
      <w:jc w:val="both"/>
      <w:outlineLvl w:val="2"/>
    </w:pPr>
    <w:rPr>
      <w:b/>
      <w:bCs/>
    </w:rPr>
  </w:style>
  <w:style w:type="paragraph" w:styleId="Heading6">
    <w:name w:val="heading 6"/>
    <w:basedOn w:val="Normal"/>
    <w:next w:val="Normal"/>
    <w:qFormat/>
    <w:rsid w:val="00A57AD2"/>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57AD2"/>
  </w:style>
  <w:style w:type="character" w:customStyle="1" w:styleId="WW-Absatz-Standardschriftart">
    <w:name w:val="WW-Absatz-Standardschriftart"/>
    <w:rsid w:val="00A57AD2"/>
  </w:style>
  <w:style w:type="character" w:customStyle="1" w:styleId="WW-Absatz-Standardschriftart1">
    <w:name w:val="WW-Absatz-Standardschriftart1"/>
    <w:rsid w:val="00A57AD2"/>
  </w:style>
  <w:style w:type="character" w:customStyle="1" w:styleId="WW-Absatz-Standardschriftart11">
    <w:name w:val="WW-Absatz-Standardschriftart11"/>
    <w:rsid w:val="00A57AD2"/>
  </w:style>
  <w:style w:type="character" w:customStyle="1" w:styleId="WW-Absatz-Standardschriftart111">
    <w:name w:val="WW-Absatz-Standardschriftart111"/>
    <w:rsid w:val="00A57AD2"/>
  </w:style>
  <w:style w:type="character" w:customStyle="1" w:styleId="WW-Absatz-Standardschriftart1111">
    <w:name w:val="WW-Absatz-Standardschriftart1111"/>
    <w:rsid w:val="00A57AD2"/>
  </w:style>
  <w:style w:type="character" w:customStyle="1" w:styleId="WW-Absatz-Standardschriftart11111">
    <w:name w:val="WW-Absatz-Standardschriftart11111"/>
    <w:rsid w:val="00A57AD2"/>
  </w:style>
  <w:style w:type="character" w:customStyle="1" w:styleId="WW-Absatz-Standardschriftart111111">
    <w:name w:val="WW-Absatz-Standardschriftart111111"/>
    <w:rsid w:val="00A57AD2"/>
  </w:style>
  <w:style w:type="character" w:customStyle="1" w:styleId="WW-Absatz-Standardschriftart1111111">
    <w:name w:val="WW-Absatz-Standardschriftart1111111"/>
    <w:rsid w:val="00A57AD2"/>
  </w:style>
  <w:style w:type="character" w:customStyle="1" w:styleId="WW-Absatz-Standardschriftart11111111">
    <w:name w:val="WW-Absatz-Standardschriftart11111111"/>
    <w:rsid w:val="00A57AD2"/>
  </w:style>
  <w:style w:type="character" w:customStyle="1" w:styleId="WW-Absatz-Standardschriftart111111111">
    <w:name w:val="WW-Absatz-Standardschriftart111111111"/>
    <w:rsid w:val="00A57AD2"/>
  </w:style>
  <w:style w:type="character" w:customStyle="1" w:styleId="WW-Absatz-Standardschriftart1111111111">
    <w:name w:val="WW-Absatz-Standardschriftart1111111111"/>
    <w:rsid w:val="00A57AD2"/>
  </w:style>
  <w:style w:type="character" w:customStyle="1" w:styleId="WW-Absatz-Standardschriftart11111111111">
    <w:name w:val="WW-Absatz-Standardschriftart11111111111"/>
    <w:rsid w:val="00A57AD2"/>
  </w:style>
  <w:style w:type="character" w:customStyle="1" w:styleId="WW-Absatz-Standardschriftart111111111111">
    <w:name w:val="WW-Absatz-Standardschriftart111111111111"/>
    <w:rsid w:val="00A57AD2"/>
  </w:style>
  <w:style w:type="character" w:customStyle="1" w:styleId="WW-Absatz-Standardschriftart1111111111111">
    <w:name w:val="WW-Absatz-Standardschriftart1111111111111"/>
    <w:rsid w:val="00A57AD2"/>
  </w:style>
  <w:style w:type="character" w:customStyle="1" w:styleId="WW-Absatz-Standardschriftart11111111111111">
    <w:name w:val="WW-Absatz-Standardschriftart11111111111111"/>
    <w:rsid w:val="00A57AD2"/>
  </w:style>
  <w:style w:type="character" w:customStyle="1" w:styleId="WW-Absatz-Standardschriftart111111111111111">
    <w:name w:val="WW-Absatz-Standardschriftart111111111111111"/>
    <w:rsid w:val="00A57AD2"/>
  </w:style>
  <w:style w:type="character" w:customStyle="1" w:styleId="WW-Absatz-Standardschriftart1111111111111111">
    <w:name w:val="WW-Absatz-Standardschriftart1111111111111111"/>
    <w:rsid w:val="00A57AD2"/>
  </w:style>
  <w:style w:type="character" w:customStyle="1" w:styleId="WW8Num1z0">
    <w:name w:val="WW8Num1z0"/>
    <w:rsid w:val="00A57AD2"/>
    <w:rPr>
      <w:rFonts w:ascii="Symbol" w:eastAsia="Times New Roman" w:hAnsi="Symbol" w:cs="Times New Roman"/>
    </w:rPr>
  </w:style>
  <w:style w:type="character" w:customStyle="1" w:styleId="WW8Num1z1">
    <w:name w:val="WW8Num1z1"/>
    <w:rsid w:val="00A57AD2"/>
    <w:rPr>
      <w:rFonts w:ascii="Courier New" w:hAnsi="Courier New" w:cs="Courier New"/>
    </w:rPr>
  </w:style>
  <w:style w:type="character" w:customStyle="1" w:styleId="WW8Num1z2">
    <w:name w:val="WW8Num1z2"/>
    <w:rsid w:val="00A57AD2"/>
    <w:rPr>
      <w:rFonts w:ascii="Wingdings" w:hAnsi="Wingdings"/>
    </w:rPr>
  </w:style>
  <w:style w:type="character" w:customStyle="1" w:styleId="WW8Num1z3">
    <w:name w:val="WW8Num1z3"/>
    <w:rsid w:val="00A57AD2"/>
    <w:rPr>
      <w:rFonts w:ascii="Symbol" w:hAnsi="Symbol"/>
    </w:rPr>
  </w:style>
  <w:style w:type="character" w:styleId="PageNumber">
    <w:name w:val="page number"/>
    <w:basedOn w:val="DefaultParagraphFont"/>
    <w:rsid w:val="00A57AD2"/>
  </w:style>
  <w:style w:type="character" w:styleId="Hyperlink">
    <w:name w:val="Hyperlink"/>
    <w:rsid w:val="00A57AD2"/>
    <w:rPr>
      <w:color w:val="0000FF"/>
      <w:u w:val="single"/>
    </w:rPr>
  </w:style>
  <w:style w:type="character" w:styleId="FollowedHyperlink">
    <w:name w:val="FollowedHyperlink"/>
    <w:rsid w:val="00A57AD2"/>
    <w:rPr>
      <w:color w:val="800080"/>
      <w:u w:val="single"/>
    </w:rPr>
  </w:style>
  <w:style w:type="character" w:customStyle="1" w:styleId="NumberingSymbols">
    <w:name w:val="Numbering Symbols"/>
    <w:rsid w:val="00A57AD2"/>
  </w:style>
  <w:style w:type="paragraph" w:customStyle="1" w:styleId="Heading">
    <w:name w:val="Heading"/>
    <w:basedOn w:val="Normal"/>
    <w:next w:val="BodyText"/>
    <w:rsid w:val="00A57AD2"/>
    <w:pPr>
      <w:keepNext/>
      <w:spacing w:before="240" w:after="120"/>
    </w:pPr>
    <w:rPr>
      <w:rFonts w:ascii="Nimbus Sans L" w:eastAsia="DejaVu Sans" w:hAnsi="Nimbus Sans L" w:cs="DejaVu Sans"/>
      <w:sz w:val="28"/>
      <w:szCs w:val="28"/>
    </w:rPr>
  </w:style>
  <w:style w:type="paragraph" w:styleId="BodyText">
    <w:name w:val="Body Text"/>
    <w:basedOn w:val="Normal"/>
    <w:rsid w:val="00A57AD2"/>
    <w:pPr>
      <w:spacing w:line="360" w:lineRule="auto"/>
    </w:pPr>
  </w:style>
  <w:style w:type="paragraph" w:styleId="List">
    <w:name w:val="List"/>
    <w:basedOn w:val="BodyText"/>
    <w:rsid w:val="00A57AD2"/>
  </w:style>
  <w:style w:type="paragraph" w:styleId="Caption">
    <w:name w:val="caption"/>
    <w:basedOn w:val="Normal"/>
    <w:qFormat/>
    <w:rsid w:val="00A57AD2"/>
    <w:pPr>
      <w:suppressLineNumbers/>
      <w:spacing w:before="120" w:after="120"/>
    </w:pPr>
    <w:rPr>
      <w:i/>
      <w:iCs/>
    </w:rPr>
  </w:style>
  <w:style w:type="paragraph" w:customStyle="1" w:styleId="Index">
    <w:name w:val="Index"/>
    <w:basedOn w:val="Normal"/>
    <w:rsid w:val="00A57AD2"/>
    <w:pPr>
      <w:suppressLineNumbers/>
    </w:pPr>
  </w:style>
  <w:style w:type="paragraph" w:styleId="Header">
    <w:name w:val="header"/>
    <w:basedOn w:val="Normal"/>
    <w:next w:val="Heading1"/>
    <w:link w:val="HeaderChar"/>
    <w:rsid w:val="00A57AD2"/>
    <w:pPr>
      <w:tabs>
        <w:tab w:val="center" w:pos="4320"/>
        <w:tab w:val="right" w:pos="8640"/>
      </w:tabs>
    </w:pPr>
  </w:style>
  <w:style w:type="paragraph" w:styleId="BodyTextIndent3">
    <w:name w:val="Body Text Indent 3"/>
    <w:basedOn w:val="Normal"/>
    <w:rsid w:val="00A57AD2"/>
    <w:pPr>
      <w:spacing w:line="360" w:lineRule="auto"/>
      <w:ind w:firstLine="720"/>
      <w:jc w:val="both"/>
    </w:pPr>
    <w:rPr>
      <w:b/>
      <w:bCs/>
    </w:rPr>
  </w:style>
  <w:style w:type="paragraph" w:styleId="BodyTextIndent">
    <w:name w:val="Body Text Indent"/>
    <w:basedOn w:val="Normal"/>
    <w:rsid w:val="00A57AD2"/>
    <w:pPr>
      <w:ind w:left="540" w:hanging="720"/>
      <w:jc w:val="both"/>
    </w:pPr>
  </w:style>
  <w:style w:type="paragraph" w:styleId="BodyTextIndent2">
    <w:name w:val="Body Text Indent 2"/>
    <w:basedOn w:val="Normal"/>
    <w:rsid w:val="00A57AD2"/>
    <w:pPr>
      <w:spacing w:line="360" w:lineRule="auto"/>
      <w:ind w:firstLine="720"/>
      <w:jc w:val="both"/>
    </w:pPr>
  </w:style>
  <w:style w:type="paragraph" w:styleId="BodyText2">
    <w:name w:val="Body Text 2"/>
    <w:basedOn w:val="Normal"/>
    <w:rsid w:val="00A57AD2"/>
    <w:pPr>
      <w:spacing w:line="360" w:lineRule="auto"/>
      <w:jc w:val="both"/>
    </w:pPr>
  </w:style>
  <w:style w:type="paragraph" w:styleId="Footer">
    <w:name w:val="footer"/>
    <w:basedOn w:val="Normal"/>
    <w:rsid w:val="00A57AD2"/>
    <w:pPr>
      <w:tabs>
        <w:tab w:val="center" w:pos="4320"/>
        <w:tab w:val="right" w:pos="8640"/>
      </w:tabs>
    </w:pPr>
    <w:rPr>
      <w:sz w:val="32"/>
    </w:rPr>
  </w:style>
  <w:style w:type="paragraph" w:customStyle="1" w:styleId="TableContents">
    <w:name w:val="Table Contents"/>
    <w:basedOn w:val="Normal"/>
    <w:rsid w:val="00A57AD2"/>
    <w:pPr>
      <w:suppressLineNumbers/>
    </w:pPr>
  </w:style>
  <w:style w:type="paragraph" w:customStyle="1" w:styleId="TableHeading">
    <w:name w:val="Table Heading"/>
    <w:basedOn w:val="TableContents"/>
    <w:rsid w:val="00A57AD2"/>
    <w:pPr>
      <w:jc w:val="center"/>
    </w:pPr>
    <w:rPr>
      <w:b/>
      <w:bCs/>
    </w:rPr>
  </w:style>
  <w:style w:type="paragraph" w:customStyle="1" w:styleId="Framecontents">
    <w:name w:val="Frame contents"/>
    <w:basedOn w:val="BodyText"/>
    <w:rsid w:val="00A57AD2"/>
  </w:style>
  <w:style w:type="paragraph" w:customStyle="1" w:styleId="Text">
    <w:name w:val="Text"/>
    <w:basedOn w:val="Normal"/>
    <w:rsid w:val="00A57AD2"/>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DE3668"/>
    <w:rPr>
      <w:rFonts w:ascii="Tahoma" w:hAnsi="Tahoma"/>
      <w:sz w:val="16"/>
      <w:szCs w:val="16"/>
    </w:rPr>
  </w:style>
  <w:style w:type="character" w:customStyle="1" w:styleId="BalloonTextChar">
    <w:name w:val="Balloon Text Char"/>
    <w:link w:val="BalloonText"/>
    <w:uiPriority w:val="99"/>
    <w:semiHidden/>
    <w:rsid w:val="00DE366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ilasoliman2000@yahoo.com"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hyperlink" Target="mailto:*Lailasoliman2000@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4286-1791-4ACF-ADDF-95C07195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19312</CharactersWithSpaces>
  <SharedDoc>false</SharedDoc>
  <HLinks>
    <vt:vector size="24" baseType="variant">
      <vt:variant>
        <vt:i4>2687044</vt:i4>
      </vt:variant>
      <vt:variant>
        <vt:i4>33</vt:i4>
      </vt:variant>
      <vt:variant>
        <vt:i4>0</vt:i4>
      </vt:variant>
      <vt:variant>
        <vt:i4>5</vt:i4>
      </vt:variant>
      <vt:variant>
        <vt:lpwstr>mailto:*Lailasoliman2000@yahoo.com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2687044</vt:i4>
      </vt:variant>
      <vt:variant>
        <vt:i4>0</vt:i4>
      </vt:variant>
      <vt:variant>
        <vt:i4>0</vt:i4>
      </vt:variant>
      <vt:variant>
        <vt:i4>5</vt:i4>
      </vt:variant>
      <vt:variant>
        <vt:lpwstr>mailto:*Lailasoliman2000@yahoo.com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2015-08-25T02:07:00Z</cp:lastPrinted>
  <dcterms:created xsi:type="dcterms:W3CDTF">2015-08-25T14:21:00Z</dcterms:created>
  <dcterms:modified xsi:type="dcterms:W3CDTF">2015-08-25T03:38:00Z</dcterms:modified>
</cp:coreProperties>
</file>