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595" w:rsidRPr="00BC11BD" w:rsidRDefault="00F60595" w:rsidP="00FA79A9">
      <w:pPr>
        <w:suppressAutoHyphens w:val="0"/>
        <w:snapToGrid w:val="0"/>
        <w:jc w:val="center"/>
        <w:rPr>
          <w:b/>
          <w:sz w:val="20"/>
          <w:szCs w:val="40"/>
        </w:rPr>
      </w:pPr>
      <w:proofErr w:type="spellStart"/>
      <w:r w:rsidRPr="00BC11BD">
        <w:rPr>
          <w:b/>
          <w:sz w:val="20"/>
          <w:szCs w:val="40"/>
        </w:rPr>
        <w:t>Echocardiographic</w:t>
      </w:r>
      <w:proofErr w:type="spellEnd"/>
      <w:r w:rsidRPr="00BC11BD">
        <w:rPr>
          <w:b/>
          <w:sz w:val="20"/>
          <w:szCs w:val="40"/>
        </w:rPr>
        <w:t xml:space="preserve"> Correlation of Clips Classification to Asses Left Ventricular Function in Patients with Acute Myocardial Infarction</w:t>
      </w:r>
    </w:p>
    <w:p w:rsidR="00F60595" w:rsidRPr="00BC11BD" w:rsidRDefault="00F60595" w:rsidP="00FA79A9">
      <w:pPr>
        <w:suppressAutoHyphens w:val="0"/>
        <w:snapToGrid w:val="0"/>
        <w:jc w:val="center"/>
        <w:rPr>
          <w:bCs/>
          <w:sz w:val="20"/>
        </w:rPr>
      </w:pPr>
    </w:p>
    <w:p w:rsidR="00F60595" w:rsidRPr="00BC11BD" w:rsidRDefault="00F60595" w:rsidP="00FA79A9">
      <w:pPr>
        <w:suppressAutoHyphens w:val="0"/>
        <w:snapToGrid w:val="0"/>
        <w:jc w:val="center"/>
        <w:rPr>
          <w:bCs/>
          <w:sz w:val="20"/>
          <w:vertAlign w:val="superscript"/>
          <w:lang w:eastAsia="zh-CN"/>
        </w:rPr>
      </w:pPr>
      <w:r w:rsidRPr="00BC11BD">
        <w:rPr>
          <w:bCs/>
          <w:sz w:val="20"/>
        </w:rPr>
        <w:t xml:space="preserve">Abdul </w:t>
      </w:r>
      <w:proofErr w:type="spellStart"/>
      <w:r w:rsidRPr="00BC11BD">
        <w:rPr>
          <w:bCs/>
          <w:sz w:val="20"/>
        </w:rPr>
        <w:t>Ghaffar</w:t>
      </w:r>
      <w:proofErr w:type="spellEnd"/>
      <w:r w:rsidRPr="00BC11BD">
        <w:rPr>
          <w:bCs/>
          <w:sz w:val="20"/>
        </w:rPr>
        <w:t xml:space="preserve"> Memon</w:t>
      </w:r>
      <w:r w:rsidRPr="00BC11BD">
        <w:rPr>
          <w:bCs/>
          <w:sz w:val="20"/>
          <w:vertAlign w:val="superscript"/>
        </w:rPr>
        <w:t>1</w:t>
      </w:r>
      <w:r w:rsidRPr="00BC11BD">
        <w:rPr>
          <w:bCs/>
          <w:sz w:val="20"/>
        </w:rPr>
        <w:t>, Muhammad Khan</w:t>
      </w:r>
      <w:r w:rsidRPr="00BC11BD">
        <w:rPr>
          <w:bCs/>
          <w:sz w:val="20"/>
          <w:vertAlign w:val="superscript"/>
        </w:rPr>
        <w:t>1</w:t>
      </w:r>
    </w:p>
    <w:p w:rsidR="00BC11BD" w:rsidRPr="00BC11BD" w:rsidRDefault="00BC11BD" w:rsidP="00FA79A9">
      <w:pPr>
        <w:suppressAutoHyphens w:val="0"/>
        <w:snapToGrid w:val="0"/>
        <w:jc w:val="center"/>
        <w:rPr>
          <w:bCs/>
          <w:sz w:val="20"/>
          <w:vertAlign w:val="superscript"/>
          <w:lang w:eastAsia="zh-CN"/>
        </w:rPr>
      </w:pPr>
    </w:p>
    <w:p w:rsidR="00F60595" w:rsidRDefault="00F60595" w:rsidP="00FA79A9">
      <w:pPr>
        <w:suppressAutoHyphens w:val="0"/>
        <w:autoSpaceDE w:val="0"/>
        <w:autoSpaceDN w:val="0"/>
        <w:adjustRightInd w:val="0"/>
        <w:snapToGrid w:val="0"/>
        <w:jc w:val="center"/>
        <w:rPr>
          <w:sz w:val="20"/>
          <w:lang w:eastAsia="zh-CN"/>
        </w:rPr>
      </w:pPr>
      <w:r w:rsidRPr="00BC11BD">
        <w:rPr>
          <w:sz w:val="20"/>
          <w:vertAlign w:val="superscript"/>
        </w:rPr>
        <w:t>1</w:t>
      </w:r>
      <w:r w:rsidRPr="00BC11BD">
        <w:rPr>
          <w:sz w:val="20"/>
        </w:rPr>
        <w:t xml:space="preserve">Department of Cardiology, </w:t>
      </w:r>
      <w:proofErr w:type="spellStart"/>
      <w:r w:rsidRPr="00BC11BD">
        <w:rPr>
          <w:sz w:val="20"/>
        </w:rPr>
        <w:t>Liaquat</w:t>
      </w:r>
      <w:proofErr w:type="spellEnd"/>
      <w:r w:rsidRPr="00BC11BD">
        <w:rPr>
          <w:sz w:val="20"/>
        </w:rPr>
        <w:t xml:space="preserve"> University of Medical &amp; Health Sciences, </w:t>
      </w:r>
      <w:proofErr w:type="spellStart"/>
      <w:r w:rsidRPr="00BC11BD">
        <w:rPr>
          <w:sz w:val="20"/>
        </w:rPr>
        <w:t>Jamshoro</w:t>
      </w:r>
      <w:proofErr w:type="spellEnd"/>
      <w:r w:rsidRPr="00BC11BD">
        <w:rPr>
          <w:sz w:val="20"/>
        </w:rPr>
        <w:t>,</w:t>
      </w:r>
      <w:r w:rsidR="00D709BC">
        <w:rPr>
          <w:rFonts w:hint="eastAsia"/>
          <w:sz w:val="20"/>
          <w:lang w:eastAsia="zh-CN"/>
        </w:rPr>
        <w:t xml:space="preserve"> </w:t>
      </w:r>
      <w:r w:rsidRPr="00BC11BD">
        <w:rPr>
          <w:sz w:val="20"/>
        </w:rPr>
        <w:t>Pakistan</w:t>
      </w:r>
    </w:p>
    <w:p w:rsidR="00BC11BD" w:rsidRPr="00BC11BD" w:rsidRDefault="00BC11BD" w:rsidP="00FA79A9">
      <w:pPr>
        <w:suppressAutoHyphens w:val="0"/>
        <w:autoSpaceDE w:val="0"/>
        <w:autoSpaceDN w:val="0"/>
        <w:adjustRightInd w:val="0"/>
        <w:snapToGrid w:val="0"/>
        <w:jc w:val="center"/>
        <w:rPr>
          <w:sz w:val="20"/>
          <w:lang w:eastAsia="zh-CN"/>
        </w:rPr>
      </w:pPr>
    </w:p>
    <w:p w:rsidR="00F60595" w:rsidRPr="00BC11BD" w:rsidRDefault="00F60595" w:rsidP="00FA79A9">
      <w:pPr>
        <w:pStyle w:val="NormalWeb"/>
        <w:snapToGrid w:val="0"/>
        <w:spacing w:before="0" w:beforeAutospacing="0" w:after="0" w:afterAutospacing="0"/>
        <w:jc w:val="both"/>
        <w:rPr>
          <w:sz w:val="20"/>
          <w:szCs w:val="28"/>
        </w:rPr>
      </w:pPr>
      <w:r w:rsidRPr="00BC11BD">
        <w:rPr>
          <w:b/>
          <w:sz w:val="20"/>
          <w:szCs w:val="20"/>
        </w:rPr>
        <w:t xml:space="preserve">Abstract: </w:t>
      </w:r>
      <w:r w:rsidRPr="00BC11BD">
        <w:rPr>
          <w:b/>
          <w:sz w:val="20"/>
          <w:szCs w:val="28"/>
        </w:rPr>
        <w:t xml:space="preserve">Objective: </w:t>
      </w:r>
      <w:r w:rsidRPr="00BC11BD">
        <w:rPr>
          <w:sz w:val="20"/>
          <w:szCs w:val="28"/>
        </w:rPr>
        <w:t xml:space="preserve">To correlate </w:t>
      </w:r>
      <w:proofErr w:type="spellStart"/>
      <w:r w:rsidRPr="00BC11BD">
        <w:rPr>
          <w:sz w:val="20"/>
          <w:szCs w:val="28"/>
        </w:rPr>
        <w:t>killip</w:t>
      </w:r>
      <w:proofErr w:type="spellEnd"/>
      <w:r w:rsidRPr="00BC11BD">
        <w:rPr>
          <w:sz w:val="20"/>
          <w:szCs w:val="28"/>
        </w:rPr>
        <w:t xml:space="preserve"> class with left ventricular dysfunction on echocardiography in patients with acute myocardial infarction. </w:t>
      </w:r>
      <w:r w:rsidRPr="00BC11BD">
        <w:rPr>
          <w:b/>
          <w:sz w:val="20"/>
          <w:szCs w:val="28"/>
        </w:rPr>
        <w:t>Study Design:</w:t>
      </w:r>
      <w:r w:rsidRPr="00BC11BD">
        <w:rPr>
          <w:rFonts w:eastAsia="Arial Unicode MS"/>
          <w:sz w:val="20"/>
          <w:szCs w:val="28"/>
        </w:rPr>
        <w:t xml:space="preserve"> Descriptive case series study.</w:t>
      </w:r>
      <w:r w:rsidR="00D709BC">
        <w:rPr>
          <w:rFonts w:eastAsia="Arial Unicode MS" w:hint="eastAsia"/>
          <w:sz w:val="20"/>
          <w:szCs w:val="28"/>
          <w:lang w:eastAsia="zh-CN"/>
        </w:rPr>
        <w:t xml:space="preserve"> </w:t>
      </w:r>
      <w:r w:rsidRPr="00BC11BD">
        <w:rPr>
          <w:rFonts w:eastAsia="Arial Unicode MS"/>
          <w:b/>
          <w:sz w:val="20"/>
          <w:szCs w:val="28"/>
        </w:rPr>
        <w:t>Sample technique:</w:t>
      </w:r>
      <w:r w:rsidR="00D709BC">
        <w:rPr>
          <w:rFonts w:eastAsia="Arial Unicode MS"/>
          <w:sz w:val="20"/>
          <w:szCs w:val="28"/>
        </w:rPr>
        <w:t xml:space="preserve"> </w:t>
      </w:r>
      <w:r w:rsidRPr="00BC11BD">
        <w:rPr>
          <w:rFonts w:eastAsia="Arial Unicode MS"/>
          <w:sz w:val="20"/>
          <w:szCs w:val="28"/>
        </w:rPr>
        <w:t xml:space="preserve">Non-probability consecutive. </w:t>
      </w:r>
      <w:r w:rsidRPr="00BC11BD">
        <w:rPr>
          <w:b/>
          <w:sz w:val="20"/>
          <w:szCs w:val="28"/>
        </w:rPr>
        <w:t xml:space="preserve">Materials and methods: </w:t>
      </w:r>
      <w:r w:rsidRPr="00BC11BD">
        <w:rPr>
          <w:sz w:val="20"/>
          <w:szCs w:val="28"/>
        </w:rPr>
        <w:t xml:space="preserve">150 consecutive patients were included in this study. The present study was conducted on the newly diagnosed cases of acute myocardial infarction visiting emergency of cardiology department </w:t>
      </w:r>
      <w:proofErr w:type="spellStart"/>
      <w:r w:rsidRPr="00BC11BD">
        <w:rPr>
          <w:sz w:val="20"/>
          <w:szCs w:val="28"/>
        </w:rPr>
        <w:t>Liaquat</w:t>
      </w:r>
      <w:proofErr w:type="spellEnd"/>
      <w:r w:rsidRPr="00BC11BD">
        <w:rPr>
          <w:sz w:val="20"/>
          <w:szCs w:val="28"/>
        </w:rPr>
        <w:t xml:space="preserve"> University of Medical health science Hyderabad/</w:t>
      </w:r>
      <w:proofErr w:type="spellStart"/>
      <w:r w:rsidRPr="00BC11BD">
        <w:rPr>
          <w:sz w:val="20"/>
          <w:szCs w:val="28"/>
        </w:rPr>
        <w:t>Jamshoro</w:t>
      </w:r>
      <w:proofErr w:type="spellEnd"/>
      <w:r w:rsidRPr="00BC11BD">
        <w:rPr>
          <w:sz w:val="20"/>
          <w:szCs w:val="28"/>
        </w:rPr>
        <w:t xml:space="preserve">, over a period of one year. Patients with prior history of acute myocardial infarction, </w:t>
      </w:r>
      <w:proofErr w:type="spellStart"/>
      <w:r w:rsidRPr="00BC11BD">
        <w:rPr>
          <w:sz w:val="20"/>
          <w:szCs w:val="28"/>
        </w:rPr>
        <w:t>valvular</w:t>
      </w:r>
      <w:proofErr w:type="spellEnd"/>
      <w:r w:rsidRPr="00BC11BD">
        <w:rPr>
          <w:sz w:val="20"/>
          <w:szCs w:val="28"/>
        </w:rPr>
        <w:t xml:space="preserve"> heart disease, </w:t>
      </w:r>
      <w:proofErr w:type="spellStart"/>
      <w:r w:rsidRPr="00BC11BD">
        <w:rPr>
          <w:sz w:val="20"/>
          <w:szCs w:val="28"/>
        </w:rPr>
        <w:t>cardiomyopathy</w:t>
      </w:r>
      <w:proofErr w:type="spellEnd"/>
      <w:r w:rsidRPr="00BC11BD">
        <w:rPr>
          <w:sz w:val="20"/>
          <w:szCs w:val="28"/>
        </w:rPr>
        <w:t xml:space="preserve">, cardiac surgery, congenital heart disease, and patients with co-morbidities like renal failure, chronic liver disease, anemia, gastroenteritis, </w:t>
      </w:r>
      <w:proofErr w:type="gramStart"/>
      <w:r w:rsidRPr="00BC11BD">
        <w:rPr>
          <w:sz w:val="20"/>
          <w:szCs w:val="28"/>
        </w:rPr>
        <w:t>dehydration</w:t>
      </w:r>
      <w:proofErr w:type="gramEnd"/>
      <w:r w:rsidRPr="00BC11BD">
        <w:rPr>
          <w:sz w:val="20"/>
          <w:szCs w:val="28"/>
        </w:rPr>
        <w:t xml:space="preserve"> and chest diseases were not included in this study. Patients were classified as per </w:t>
      </w:r>
      <w:proofErr w:type="spellStart"/>
      <w:r w:rsidRPr="00BC11BD">
        <w:rPr>
          <w:sz w:val="20"/>
          <w:szCs w:val="28"/>
        </w:rPr>
        <w:t>killip’s</w:t>
      </w:r>
      <w:proofErr w:type="spellEnd"/>
      <w:r w:rsidRPr="00BC11BD">
        <w:rPr>
          <w:sz w:val="20"/>
          <w:szCs w:val="28"/>
        </w:rPr>
        <w:t xml:space="preserve"> classification and 2D echo was performed on patients within 24hours of admission. Findings of clinical examination (presenting </w:t>
      </w:r>
      <w:proofErr w:type="spellStart"/>
      <w:r w:rsidRPr="00BC11BD">
        <w:rPr>
          <w:sz w:val="20"/>
          <w:szCs w:val="28"/>
        </w:rPr>
        <w:t>killip</w:t>
      </w:r>
      <w:proofErr w:type="spellEnd"/>
      <w:r w:rsidRPr="00BC11BD">
        <w:rPr>
          <w:sz w:val="20"/>
          <w:szCs w:val="28"/>
        </w:rPr>
        <w:t xml:space="preserve"> class) were correlated with two-dimensional and Doppler </w:t>
      </w:r>
      <w:proofErr w:type="spellStart"/>
      <w:r w:rsidRPr="00BC11BD">
        <w:rPr>
          <w:sz w:val="20"/>
          <w:szCs w:val="28"/>
        </w:rPr>
        <w:t>echocardiographic</w:t>
      </w:r>
      <w:proofErr w:type="spellEnd"/>
      <w:r w:rsidRPr="00BC11BD">
        <w:rPr>
          <w:sz w:val="20"/>
          <w:szCs w:val="28"/>
        </w:rPr>
        <w:t xml:space="preserve"> findings. </w:t>
      </w:r>
      <w:r w:rsidRPr="00BC11BD">
        <w:rPr>
          <w:b/>
          <w:sz w:val="20"/>
          <w:szCs w:val="28"/>
        </w:rPr>
        <w:t xml:space="preserve">Results: </w:t>
      </w:r>
      <w:r w:rsidRPr="00BC11BD">
        <w:rPr>
          <w:sz w:val="20"/>
          <w:szCs w:val="28"/>
        </w:rPr>
        <w:t xml:space="preserve">Patients included in this study were grouped into four </w:t>
      </w:r>
      <w:proofErr w:type="spellStart"/>
      <w:r w:rsidRPr="00BC11BD">
        <w:rPr>
          <w:sz w:val="20"/>
          <w:szCs w:val="28"/>
        </w:rPr>
        <w:t>Killip</w:t>
      </w:r>
      <w:proofErr w:type="spellEnd"/>
      <w:r w:rsidRPr="00BC11BD">
        <w:rPr>
          <w:sz w:val="20"/>
          <w:szCs w:val="28"/>
        </w:rPr>
        <w:t xml:space="preserve"> classes separately in ST and Non ST elevation myocardial infarction. </w:t>
      </w:r>
      <w:r w:rsidRPr="00BC11BD">
        <w:rPr>
          <w:rFonts w:eastAsia="Arial Unicode MS"/>
          <w:sz w:val="20"/>
          <w:szCs w:val="28"/>
        </w:rPr>
        <w:t xml:space="preserve">107(71.5%) cases were found with ST elevation MI, while NST elevation MI patients were found 43(28.5%). </w:t>
      </w:r>
      <w:r w:rsidRPr="00BC11BD">
        <w:rPr>
          <w:sz w:val="20"/>
          <w:szCs w:val="28"/>
        </w:rPr>
        <w:t xml:space="preserve">In ST Elevation MI </w:t>
      </w:r>
      <w:proofErr w:type="spellStart"/>
      <w:r w:rsidRPr="00BC11BD">
        <w:rPr>
          <w:sz w:val="20"/>
          <w:szCs w:val="28"/>
        </w:rPr>
        <w:t>killip</w:t>
      </w:r>
      <w:proofErr w:type="spellEnd"/>
      <w:r w:rsidRPr="00BC11BD">
        <w:rPr>
          <w:sz w:val="20"/>
          <w:szCs w:val="28"/>
        </w:rPr>
        <w:t xml:space="preserve"> classes were found as: Class 1 (74.7%), Class II (14%), Class III (9%), and Class IV (8%). In Non ST elevation MI </w:t>
      </w:r>
      <w:proofErr w:type="spellStart"/>
      <w:r w:rsidRPr="00BC11BD">
        <w:rPr>
          <w:sz w:val="20"/>
          <w:szCs w:val="28"/>
        </w:rPr>
        <w:t>kilip</w:t>
      </w:r>
      <w:proofErr w:type="spellEnd"/>
      <w:r w:rsidRPr="00BC11BD">
        <w:rPr>
          <w:sz w:val="20"/>
          <w:szCs w:val="28"/>
        </w:rPr>
        <w:t xml:space="preserve"> classes were found as: Class </w:t>
      </w:r>
      <w:proofErr w:type="gramStart"/>
      <w:r w:rsidRPr="00BC11BD">
        <w:rPr>
          <w:sz w:val="20"/>
          <w:szCs w:val="28"/>
        </w:rPr>
        <w:t>I</w:t>
      </w:r>
      <w:proofErr w:type="gramEnd"/>
      <w:r w:rsidRPr="00BC11BD">
        <w:rPr>
          <w:sz w:val="20"/>
          <w:szCs w:val="28"/>
        </w:rPr>
        <w:t xml:space="preserve"> (79%), Class II (9.3%), Class III (6.9%) and Class IV (4.6%). Early mortality rate was greater in patients with both reduced ejection fraction EF 30% or &lt; 30% and a higher </w:t>
      </w:r>
      <w:proofErr w:type="spellStart"/>
      <w:r w:rsidRPr="00BC11BD">
        <w:rPr>
          <w:sz w:val="20"/>
          <w:szCs w:val="28"/>
        </w:rPr>
        <w:t>Killip</w:t>
      </w:r>
      <w:proofErr w:type="spellEnd"/>
      <w:r w:rsidRPr="00BC11BD">
        <w:rPr>
          <w:sz w:val="20"/>
          <w:szCs w:val="28"/>
        </w:rPr>
        <w:t xml:space="preserve"> class. Patients with lower ejection fraction when they were in class1/11 compared with those in </w:t>
      </w:r>
      <w:proofErr w:type="spellStart"/>
      <w:r w:rsidRPr="00BC11BD">
        <w:rPr>
          <w:sz w:val="20"/>
          <w:szCs w:val="28"/>
        </w:rPr>
        <w:t>killip</w:t>
      </w:r>
      <w:proofErr w:type="spellEnd"/>
      <w:r w:rsidRPr="00BC11BD">
        <w:rPr>
          <w:sz w:val="20"/>
          <w:szCs w:val="28"/>
        </w:rPr>
        <w:t xml:space="preserve"> class 111/1V had increased morbidity and mortality. Mortality was more in STEMI 4.6% as compared with NSTEMI 1.1%, and in the STEMI cases mortality mostly found in class IV. </w:t>
      </w:r>
      <w:r w:rsidRPr="00BC11BD">
        <w:rPr>
          <w:b/>
          <w:sz w:val="20"/>
          <w:szCs w:val="28"/>
        </w:rPr>
        <w:t>Conclusion:</w:t>
      </w:r>
      <w:r w:rsidRPr="00BC11BD">
        <w:rPr>
          <w:sz w:val="20"/>
          <w:szCs w:val="28"/>
        </w:rPr>
        <w:t xml:space="preserve"> </w:t>
      </w:r>
      <w:proofErr w:type="spellStart"/>
      <w:r w:rsidRPr="00BC11BD">
        <w:rPr>
          <w:sz w:val="20"/>
          <w:szCs w:val="28"/>
        </w:rPr>
        <w:t>Echocardiographic</w:t>
      </w:r>
      <w:proofErr w:type="spellEnd"/>
      <w:r w:rsidRPr="00BC11BD">
        <w:rPr>
          <w:sz w:val="20"/>
          <w:szCs w:val="28"/>
        </w:rPr>
        <w:t xml:space="preserve"> left ventricular ejection fraction obtained after an acute myocardial infarction is an affordable and readily available technique, which provides important prognostic information regarding patient’s</w:t>
      </w:r>
      <w:r w:rsidRPr="00BC11BD">
        <w:rPr>
          <w:rFonts w:eastAsia="TimesNewRoman"/>
          <w:sz w:val="20"/>
          <w:szCs w:val="28"/>
        </w:rPr>
        <w:t xml:space="preserve"> </w:t>
      </w:r>
      <w:r w:rsidRPr="00BC11BD">
        <w:rPr>
          <w:sz w:val="20"/>
          <w:szCs w:val="28"/>
        </w:rPr>
        <w:t xml:space="preserve">clinical outcome along with prognosis. From our study, we conclude that </w:t>
      </w:r>
      <w:proofErr w:type="spellStart"/>
      <w:r w:rsidRPr="00BC11BD">
        <w:rPr>
          <w:sz w:val="20"/>
          <w:szCs w:val="28"/>
        </w:rPr>
        <w:t>Echocardiographic</w:t>
      </w:r>
      <w:proofErr w:type="spellEnd"/>
      <w:r w:rsidRPr="00BC11BD">
        <w:rPr>
          <w:sz w:val="20"/>
          <w:szCs w:val="28"/>
        </w:rPr>
        <w:t xml:space="preserve"> findings are correlated with </w:t>
      </w:r>
      <w:proofErr w:type="spellStart"/>
      <w:r w:rsidRPr="00BC11BD">
        <w:rPr>
          <w:sz w:val="20"/>
          <w:szCs w:val="28"/>
        </w:rPr>
        <w:t>Killip</w:t>
      </w:r>
      <w:proofErr w:type="spellEnd"/>
      <w:r w:rsidRPr="00BC11BD">
        <w:rPr>
          <w:sz w:val="20"/>
          <w:szCs w:val="28"/>
        </w:rPr>
        <w:t xml:space="preserve"> Class. Patients with higher </w:t>
      </w:r>
      <w:proofErr w:type="spellStart"/>
      <w:r w:rsidRPr="00BC11BD">
        <w:rPr>
          <w:sz w:val="20"/>
          <w:szCs w:val="28"/>
        </w:rPr>
        <w:t>Killip</w:t>
      </w:r>
      <w:proofErr w:type="spellEnd"/>
      <w:r w:rsidRPr="00BC11BD">
        <w:rPr>
          <w:sz w:val="20"/>
          <w:szCs w:val="28"/>
        </w:rPr>
        <w:t xml:space="preserve"> Class have lower ejection fraction, increased left ventricular size and complications.</w:t>
      </w:r>
    </w:p>
    <w:p w:rsidR="00BC11BD" w:rsidRPr="00BC11BD" w:rsidRDefault="00966860" w:rsidP="00FA79A9">
      <w:pPr>
        <w:suppressAutoHyphens w:val="0"/>
        <w:snapToGrid w:val="0"/>
        <w:jc w:val="both"/>
        <w:rPr>
          <w:sz w:val="20"/>
          <w:szCs w:val="20"/>
          <w:lang w:eastAsia="zh-CN"/>
        </w:rPr>
      </w:pPr>
      <w:r w:rsidRPr="00BC11BD">
        <w:rPr>
          <w:color w:val="000000"/>
          <w:sz w:val="20"/>
          <w:szCs w:val="20"/>
        </w:rPr>
        <w:t>[</w:t>
      </w:r>
      <w:r w:rsidR="00873F6E" w:rsidRPr="00BC11BD">
        <w:rPr>
          <w:bCs/>
          <w:sz w:val="20"/>
        </w:rPr>
        <w:t xml:space="preserve">Abdul </w:t>
      </w:r>
      <w:proofErr w:type="spellStart"/>
      <w:r w:rsidR="00873F6E" w:rsidRPr="00BC11BD">
        <w:rPr>
          <w:bCs/>
          <w:sz w:val="20"/>
        </w:rPr>
        <w:t>Ghaffar</w:t>
      </w:r>
      <w:proofErr w:type="spellEnd"/>
      <w:r w:rsidR="00873F6E" w:rsidRPr="00BC11BD">
        <w:rPr>
          <w:bCs/>
          <w:sz w:val="20"/>
        </w:rPr>
        <w:t xml:space="preserve"> </w:t>
      </w:r>
      <w:proofErr w:type="spellStart"/>
      <w:r w:rsidR="00873F6E" w:rsidRPr="00BC11BD">
        <w:rPr>
          <w:bCs/>
          <w:sz w:val="20"/>
        </w:rPr>
        <w:t>Memon</w:t>
      </w:r>
      <w:proofErr w:type="spellEnd"/>
      <w:r w:rsidR="00873F6E" w:rsidRPr="00BC11BD">
        <w:rPr>
          <w:bCs/>
          <w:sz w:val="20"/>
        </w:rPr>
        <w:t>, Muhammad Khan</w:t>
      </w:r>
      <w:r w:rsidR="00873F6E" w:rsidRPr="00BC11BD">
        <w:rPr>
          <w:b/>
          <w:bCs/>
          <w:sz w:val="20"/>
        </w:rPr>
        <w:t>.</w:t>
      </w:r>
      <w:r w:rsidR="00873F6E" w:rsidRPr="00BC11BD">
        <w:rPr>
          <w:b/>
          <w:sz w:val="20"/>
          <w:szCs w:val="40"/>
        </w:rPr>
        <w:t xml:space="preserve"> </w:t>
      </w:r>
      <w:proofErr w:type="spellStart"/>
      <w:proofErr w:type="gramStart"/>
      <w:r w:rsidR="00873F6E" w:rsidRPr="00BC11BD">
        <w:rPr>
          <w:b/>
          <w:sz w:val="20"/>
          <w:szCs w:val="40"/>
        </w:rPr>
        <w:t>Echocardiographic</w:t>
      </w:r>
      <w:proofErr w:type="spellEnd"/>
      <w:r w:rsidR="00873F6E" w:rsidRPr="00BC11BD">
        <w:rPr>
          <w:b/>
          <w:sz w:val="20"/>
          <w:szCs w:val="40"/>
        </w:rPr>
        <w:t xml:space="preserve"> Correlation of Clips Classification to Asses Left Ventricular Function in Patients with Acute Myocardial Infarction</w:t>
      </w:r>
      <w:r w:rsidR="00BC11BD" w:rsidRPr="00BC11BD">
        <w:rPr>
          <w:rFonts w:eastAsia="Times New Roman"/>
          <w:b/>
          <w:bCs/>
          <w:sz w:val="20"/>
          <w:szCs w:val="20"/>
          <w:lang w:bidi="fa-IR"/>
        </w:rPr>
        <w:t>.</w:t>
      </w:r>
      <w:proofErr w:type="gramEnd"/>
      <w:r w:rsidR="00BC11BD" w:rsidRPr="00BC11BD">
        <w:rPr>
          <w:rFonts w:hint="eastAsia"/>
          <w:b/>
          <w:bCs/>
          <w:sz w:val="20"/>
          <w:szCs w:val="20"/>
        </w:rPr>
        <w:t xml:space="preserve"> </w:t>
      </w:r>
      <w:r w:rsidR="00BC11BD" w:rsidRPr="00BC11BD">
        <w:rPr>
          <w:rFonts w:eastAsia="Times New Roman"/>
          <w:bCs/>
          <w:i/>
          <w:sz w:val="20"/>
          <w:szCs w:val="20"/>
        </w:rPr>
        <w:t xml:space="preserve">Nat </w:t>
      </w:r>
      <w:proofErr w:type="spellStart"/>
      <w:r w:rsidR="00BC11BD" w:rsidRPr="00BC11BD">
        <w:rPr>
          <w:rFonts w:eastAsia="Times New Roman"/>
          <w:bCs/>
          <w:i/>
          <w:sz w:val="20"/>
          <w:szCs w:val="20"/>
        </w:rPr>
        <w:t>Sci</w:t>
      </w:r>
      <w:proofErr w:type="spellEnd"/>
      <w:r w:rsidR="00BC11BD" w:rsidRPr="00BC11BD">
        <w:rPr>
          <w:rFonts w:eastAsiaTheme="minorEastAsia" w:hint="eastAsia"/>
          <w:bCs/>
          <w:i/>
          <w:sz w:val="20"/>
          <w:szCs w:val="20"/>
        </w:rPr>
        <w:t xml:space="preserve"> </w:t>
      </w:r>
      <w:r w:rsidR="00BC11BD" w:rsidRPr="00BC11BD">
        <w:rPr>
          <w:sz w:val="20"/>
          <w:szCs w:val="20"/>
        </w:rPr>
        <w:t>201</w:t>
      </w:r>
      <w:r w:rsidR="00BC11BD" w:rsidRPr="00BC11BD">
        <w:rPr>
          <w:rFonts w:hint="eastAsia"/>
          <w:sz w:val="20"/>
          <w:szCs w:val="20"/>
        </w:rPr>
        <w:t>5</w:t>
      </w:r>
      <w:proofErr w:type="gramStart"/>
      <w:r w:rsidR="00BC11BD" w:rsidRPr="00BC11BD">
        <w:rPr>
          <w:sz w:val="20"/>
          <w:szCs w:val="20"/>
        </w:rPr>
        <w:t>;1</w:t>
      </w:r>
      <w:r w:rsidR="00BC11BD" w:rsidRPr="00BC11BD">
        <w:rPr>
          <w:rFonts w:hint="eastAsia"/>
          <w:sz w:val="20"/>
          <w:szCs w:val="20"/>
        </w:rPr>
        <w:t>3</w:t>
      </w:r>
      <w:proofErr w:type="gramEnd"/>
      <w:r w:rsidR="00BC11BD" w:rsidRPr="00BC11BD">
        <w:rPr>
          <w:sz w:val="20"/>
          <w:szCs w:val="20"/>
        </w:rPr>
        <w:t>(</w:t>
      </w:r>
      <w:r w:rsidR="00BC11BD" w:rsidRPr="00BC11BD">
        <w:rPr>
          <w:rFonts w:hint="eastAsia"/>
          <w:sz w:val="20"/>
          <w:szCs w:val="20"/>
        </w:rPr>
        <w:t>10)</w:t>
      </w:r>
      <w:r w:rsidR="00BC11BD" w:rsidRPr="00BC11BD">
        <w:rPr>
          <w:sz w:val="20"/>
          <w:szCs w:val="20"/>
        </w:rPr>
        <w:t>:</w:t>
      </w:r>
      <w:r w:rsidR="00245BD3">
        <w:rPr>
          <w:noProof/>
          <w:color w:val="000000"/>
          <w:sz w:val="20"/>
          <w:szCs w:val="20"/>
        </w:rPr>
        <w:t>107</w:t>
      </w:r>
      <w:r w:rsidR="00BC11BD" w:rsidRPr="00BC11BD">
        <w:rPr>
          <w:color w:val="000000"/>
          <w:sz w:val="20"/>
          <w:szCs w:val="20"/>
        </w:rPr>
        <w:t>-</w:t>
      </w:r>
      <w:r w:rsidR="00245BD3">
        <w:rPr>
          <w:noProof/>
          <w:color w:val="000000"/>
          <w:sz w:val="20"/>
          <w:szCs w:val="20"/>
        </w:rPr>
        <w:t>113</w:t>
      </w:r>
      <w:r w:rsidR="00BC11BD" w:rsidRPr="00BC11BD">
        <w:rPr>
          <w:sz w:val="20"/>
          <w:szCs w:val="20"/>
        </w:rPr>
        <w:t>]</w:t>
      </w:r>
      <w:r w:rsidR="00BC11BD" w:rsidRPr="00BC11BD">
        <w:rPr>
          <w:rFonts w:hint="eastAsia"/>
          <w:sz w:val="20"/>
          <w:szCs w:val="20"/>
        </w:rPr>
        <w:t>.</w:t>
      </w:r>
      <w:r w:rsidR="00BC11BD" w:rsidRPr="00BC11BD">
        <w:rPr>
          <w:sz w:val="20"/>
          <w:szCs w:val="20"/>
        </w:rPr>
        <w:t xml:space="preserve"> (ISSN: 1545-0740).</w:t>
      </w:r>
      <w:r w:rsidR="00BC11BD" w:rsidRPr="00BC11BD">
        <w:rPr>
          <w:color w:val="0000FF"/>
          <w:sz w:val="20"/>
          <w:szCs w:val="20"/>
        </w:rPr>
        <w:t xml:space="preserve"> </w:t>
      </w:r>
      <w:hyperlink r:id="rId8" w:history="1">
        <w:r w:rsidR="00BC11BD" w:rsidRPr="00BC11BD">
          <w:rPr>
            <w:rStyle w:val="Hyperlink"/>
            <w:sz w:val="20"/>
            <w:szCs w:val="20"/>
          </w:rPr>
          <w:t>http://www.sciencepub.net/nature</w:t>
        </w:r>
      </w:hyperlink>
      <w:r w:rsidR="00BC11BD" w:rsidRPr="00BC11BD">
        <w:rPr>
          <w:sz w:val="20"/>
          <w:szCs w:val="20"/>
        </w:rPr>
        <w:t>.</w:t>
      </w:r>
      <w:r w:rsidR="00BC11BD" w:rsidRPr="00BC11BD">
        <w:rPr>
          <w:rFonts w:hint="eastAsia"/>
          <w:sz w:val="20"/>
          <w:szCs w:val="20"/>
        </w:rPr>
        <w:t xml:space="preserve"> </w:t>
      </w:r>
      <w:r w:rsidR="00BC11BD">
        <w:rPr>
          <w:rFonts w:hint="eastAsia"/>
          <w:sz w:val="20"/>
          <w:szCs w:val="20"/>
          <w:lang w:eastAsia="zh-CN"/>
        </w:rPr>
        <w:t>14</w:t>
      </w:r>
    </w:p>
    <w:p w:rsidR="001817C7" w:rsidRPr="00BC11BD" w:rsidRDefault="001817C7" w:rsidP="00FA79A9">
      <w:pPr>
        <w:suppressAutoHyphens w:val="0"/>
        <w:snapToGrid w:val="0"/>
        <w:jc w:val="both"/>
        <w:rPr>
          <w:sz w:val="20"/>
          <w:szCs w:val="20"/>
        </w:rPr>
      </w:pPr>
    </w:p>
    <w:p w:rsidR="001817C7" w:rsidRPr="00BC11BD" w:rsidRDefault="001817C7" w:rsidP="00FA79A9">
      <w:pPr>
        <w:suppressAutoHyphens w:val="0"/>
        <w:snapToGrid w:val="0"/>
        <w:jc w:val="both"/>
        <w:rPr>
          <w:sz w:val="20"/>
          <w:szCs w:val="28"/>
        </w:rPr>
      </w:pPr>
      <w:r w:rsidRPr="00BC11BD">
        <w:rPr>
          <w:b/>
          <w:sz w:val="20"/>
          <w:szCs w:val="20"/>
        </w:rPr>
        <w:t xml:space="preserve">Keywords: </w:t>
      </w:r>
      <w:r w:rsidR="000672B4" w:rsidRPr="00BC11BD">
        <w:rPr>
          <w:sz w:val="20"/>
          <w:szCs w:val="28"/>
        </w:rPr>
        <w:t xml:space="preserve">Acute Myocardial Infarction, </w:t>
      </w:r>
      <w:proofErr w:type="spellStart"/>
      <w:r w:rsidR="000672B4" w:rsidRPr="00BC11BD">
        <w:rPr>
          <w:sz w:val="20"/>
          <w:szCs w:val="28"/>
        </w:rPr>
        <w:t>Killip</w:t>
      </w:r>
      <w:proofErr w:type="spellEnd"/>
      <w:r w:rsidR="000672B4" w:rsidRPr="00BC11BD">
        <w:rPr>
          <w:sz w:val="20"/>
          <w:szCs w:val="28"/>
        </w:rPr>
        <w:t xml:space="preserve"> Class, Echocardiography, Ejection fraction.</w:t>
      </w:r>
    </w:p>
    <w:p w:rsidR="00BC11BD" w:rsidRDefault="00BC11BD" w:rsidP="00FA79A9">
      <w:pPr>
        <w:suppressAutoHyphens w:val="0"/>
        <w:snapToGrid w:val="0"/>
        <w:jc w:val="both"/>
        <w:rPr>
          <w:b/>
          <w:sz w:val="20"/>
          <w:szCs w:val="20"/>
        </w:rPr>
      </w:pPr>
    </w:p>
    <w:p w:rsidR="00BC11BD" w:rsidRPr="00BC11BD" w:rsidRDefault="00BC11BD" w:rsidP="00FA79A9">
      <w:pPr>
        <w:suppressAutoHyphens w:val="0"/>
        <w:snapToGrid w:val="0"/>
        <w:jc w:val="both"/>
        <w:rPr>
          <w:b/>
          <w:sz w:val="20"/>
          <w:szCs w:val="20"/>
        </w:rPr>
        <w:sectPr w:rsidR="00BC11BD" w:rsidRPr="00BC11BD" w:rsidSect="00245BD3">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107"/>
          <w:cols w:space="720"/>
          <w:docGrid w:linePitch="360"/>
        </w:sectPr>
      </w:pPr>
    </w:p>
    <w:p w:rsidR="00471E57" w:rsidRPr="00BC11BD" w:rsidRDefault="00471E57" w:rsidP="00FA79A9">
      <w:pPr>
        <w:numPr>
          <w:ilvl w:val="0"/>
          <w:numId w:val="5"/>
        </w:numPr>
        <w:suppressAutoHyphens w:val="0"/>
        <w:snapToGrid w:val="0"/>
        <w:ind w:left="0" w:firstLine="0"/>
        <w:jc w:val="both"/>
        <w:rPr>
          <w:b/>
          <w:sz w:val="20"/>
          <w:szCs w:val="20"/>
        </w:rPr>
      </w:pPr>
      <w:r w:rsidRPr="00BC11BD">
        <w:rPr>
          <w:b/>
          <w:sz w:val="20"/>
          <w:szCs w:val="20"/>
        </w:rPr>
        <w:lastRenderedPageBreak/>
        <w:t>Introduction</w:t>
      </w:r>
    </w:p>
    <w:p w:rsidR="00B76F76" w:rsidRPr="00BC11BD" w:rsidRDefault="00B76F76" w:rsidP="00FA79A9">
      <w:pPr>
        <w:suppressAutoHyphens w:val="0"/>
        <w:autoSpaceDE w:val="0"/>
        <w:autoSpaceDN w:val="0"/>
        <w:adjustRightInd w:val="0"/>
        <w:snapToGrid w:val="0"/>
        <w:ind w:firstLine="425"/>
        <w:jc w:val="both"/>
        <w:rPr>
          <w:b/>
          <w:sz w:val="20"/>
          <w:szCs w:val="28"/>
        </w:rPr>
      </w:pPr>
      <w:r w:rsidRPr="00BC11BD">
        <w:rPr>
          <w:sz w:val="20"/>
          <w:szCs w:val="28"/>
        </w:rPr>
        <w:t>Cardiovascular disease has a major impact on global health. Among the cardiovascular diseases acute myocardial infarction is the leading cause of mortality and morbidity in the world. Early detection of patients with acute myocardial infarction (AMI) at risk of development of in-hospital congestive heart failure (CHF) is necessary to limit myocardial injury and left ventricular (LV) dysfunction. Early non-invasive evaluation of LV function assessed by echocardiography reduces morbidity and mortality in acute myocardial infarction. Heart failure significantly worsens the prognosis of patients with acute myocardial infarction</w:t>
      </w:r>
      <w:r w:rsidRPr="00BC11BD">
        <w:rPr>
          <w:sz w:val="20"/>
          <w:szCs w:val="28"/>
          <w:vertAlign w:val="superscript"/>
        </w:rPr>
        <w:t>1</w:t>
      </w:r>
      <w:r w:rsidRPr="00BC11BD">
        <w:rPr>
          <w:sz w:val="20"/>
          <w:szCs w:val="28"/>
        </w:rPr>
        <w:t>. Myocardial infarction (MI) commonly triggers left</w:t>
      </w:r>
      <w:r w:rsidR="00D709BC">
        <w:rPr>
          <w:sz w:val="20"/>
          <w:szCs w:val="28"/>
        </w:rPr>
        <w:t xml:space="preserve"> </w:t>
      </w:r>
      <w:r w:rsidRPr="00BC11BD">
        <w:rPr>
          <w:sz w:val="20"/>
          <w:szCs w:val="28"/>
        </w:rPr>
        <w:t>ventricular (LV) remodeling, progressive deterioration</w:t>
      </w:r>
      <w:r w:rsidR="00D709BC">
        <w:rPr>
          <w:sz w:val="20"/>
          <w:szCs w:val="28"/>
        </w:rPr>
        <w:t xml:space="preserve"> </w:t>
      </w:r>
      <w:r w:rsidRPr="00BC11BD">
        <w:rPr>
          <w:sz w:val="20"/>
          <w:szCs w:val="28"/>
        </w:rPr>
        <w:t>of cardiac function, and ultimately, the clinical</w:t>
      </w:r>
      <w:r w:rsidR="00D709BC">
        <w:rPr>
          <w:sz w:val="20"/>
          <w:szCs w:val="28"/>
        </w:rPr>
        <w:t xml:space="preserve"> </w:t>
      </w:r>
      <w:r w:rsidRPr="00BC11BD">
        <w:rPr>
          <w:sz w:val="20"/>
          <w:szCs w:val="28"/>
        </w:rPr>
        <w:t>syndrome of heart failure (HF).</w:t>
      </w:r>
      <w:r w:rsidRPr="00BC11BD">
        <w:rPr>
          <w:sz w:val="20"/>
          <w:szCs w:val="28"/>
          <w:vertAlign w:val="superscript"/>
        </w:rPr>
        <w:t>2</w:t>
      </w:r>
      <w:r w:rsidR="00D709BC">
        <w:rPr>
          <w:sz w:val="20"/>
          <w:szCs w:val="28"/>
        </w:rPr>
        <w:t xml:space="preserve"> </w:t>
      </w:r>
      <w:r w:rsidRPr="00BC11BD">
        <w:rPr>
          <w:sz w:val="20"/>
          <w:szCs w:val="28"/>
        </w:rPr>
        <w:t>Several factors, such as</w:t>
      </w:r>
      <w:r w:rsidR="00D709BC">
        <w:rPr>
          <w:sz w:val="20"/>
          <w:szCs w:val="28"/>
        </w:rPr>
        <w:t xml:space="preserve"> </w:t>
      </w:r>
      <w:r w:rsidRPr="00BC11BD">
        <w:rPr>
          <w:sz w:val="20"/>
          <w:szCs w:val="28"/>
        </w:rPr>
        <w:t>recurrent myocardial ischemia, infarct size, ventricular remodeling, stunned myocardium, mechanica</w:t>
      </w:r>
      <w:r w:rsidR="00FB750F" w:rsidRPr="00BC11BD">
        <w:rPr>
          <w:sz w:val="20"/>
          <w:szCs w:val="28"/>
        </w:rPr>
        <w:t xml:space="preserve">l </w:t>
      </w:r>
      <w:r w:rsidRPr="00BC11BD">
        <w:rPr>
          <w:sz w:val="20"/>
          <w:szCs w:val="28"/>
        </w:rPr>
        <w:t>complications, and hibernating myocardium determine</w:t>
      </w:r>
      <w:r w:rsidR="00D709BC">
        <w:rPr>
          <w:sz w:val="20"/>
          <w:szCs w:val="28"/>
        </w:rPr>
        <w:t xml:space="preserve"> </w:t>
      </w:r>
      <w:r w:rsidRPr="00BC11BD">
        <w:rPr>
          <w:sz w:val="20"/>
          <w:szCs w:val="28"/>
        </w:rPr>
        <w:t xml:space="preserve">the appearance of </w:t>
      </w:r>
      <w:r w:rsidRPr="00BC11BD">
        <w:rPr>
          <w:sz w:val="20"/>
          <w:szCs w:val="28"/>
        </w:rPr>
        <w:lastRenderedPageBreak/>
        <w:t>left ventricular systolic dysfunction</w:t>
      </w:r>
      <w:r w:rsidR="00D709BC">
        <w:rPr>
          <w:sz w:val="20"/>
          <w:szCs w:val="28"/>
        </w:rPr>
        <w:t xml:space="preserve"> </w:t>
      </w:r>
      <w:r w:rsidRPr="00BC11BD">
        <w:rPr>
          <w:sz w:val="20"/>
          <w:szCs w:val="28"/>
        </w:rPr>
        <w:t>with or without clinical HF after MI.</w:t>
      </w:r>
      <w:r w:rsidRPr="00BC11BD">
        <w:rPr>
          <w:sz w:val="20"/>
          <w:szCs w:val="28"/>
          <w:vertAlign w:val="superscript"/>
        </w:rPr>
        <w:t>3–4</w:t>
      </w:r>
      <w:r w:rsidR="00D709BC">
        <w:rPr>
          <w:sz w:val="20"/>
          <w:szCs w:val="28"/>
        </w:rPr>
        <w:t xml:space="preserve"> </w:t>
      </w:r>
      <w:r w:rsidRPr="00BC11BD">
        <w:rPr>
          <w:sz w:val="20"/>
          <w:szCs w:val="28"/>
        </w:rPr>
        <w:t>Heart failure is a</w:t>
      </w:r>
      <w:r w:rsidR="00D709BC">
        <w:rPr>
          <w:sz w:val="20"/>
          <w:szCs w:val="28"/>
        </w:rPr>
        <w:t xml:space="preserve"> </w:t>
      </w:r>
      <w:r w:rsidRPr="00BC11BD">
        <w:rPr>
          <w:sz w:val="20"/>
          <w:szCs w:val="28"/>
        </w:rPr>
        <w:t>common complication of MI</w:t>
      </w:r>
      <w:r w:rsidRPr="00BC11BD">
        <w:rPr>
          <w:sz w:val="20"/>
          <w:szCs w:val="28"/>
          <w:vertAlign w:val="superscript"/>
        </w:rPr>
        <w:t xml:space="preserve">5 </w:t>
      </w:r>
      <w:r w:rsidRPr="00BC11BD">
        <w:rPr>
          <w:sz w:val="20"/>
          <w:szCs w:val="28"/>
        </w:rPr>
        <w:t>with the estimated incidence varying from 10% to 40%</w:t>
      </w:r>
      <w:r w:rsidRPr="00BC11BD">
        <w:rPr>
          <w:sz w:val="20"/>
          <w:szCs w:val="28"/>
          <w:vertAlign w:val="superscript"/>
        </w:rPr>
        <w:t>6</w:t>
      </w:r>
      <w:r w:rsidRPr="00BC11BD">
        <w:rPr>
          <w:sz w:val="20"/>
          <w:szCs w:val="28"/>
        </w:rPr>
        <w:t>.</w:t>
      </w:r>
      <w:r w:rsidR="00FB750F" w:rsidRPr="00BC11BD">
        <w:rPr>
          <w:sz w:val="20"/>
          <w:szCs w:val="28"/>
        </w:rPr>
        <w:t xml:space="preserve"> </w:t>
      </w:r>
      <w:r w:rsidRPr="00BC11BD">
        <w:rPr>
          <w:sz w:val="20"/>
          <w:szCs w:val="28"/>
        </w:rPr>
        <w:t>Post-MI HF is associated with a markedly elevated risk of death, with an estimated median survival of 4 years</w:t>
      </w:r>
      <w:r w:rsidRPr="00BC11BD">
        <w:rPr>
          <w:sz w:val="20"/>
          <w:szCs w:val="28"/>
          <w:vertAlign w:val="superscript"/>
        </w:rPr>
        <w:t xml:space="preserve">7. </w:t>
      </w:r>
      <w:r w:rsidRPr="00BC11BD">
        <w:rPr>
          <w:sz w:val="20"/>
          <w:szCs w:val="28"/>
        </w:rPr>
        <w:t>Considering the kind of cardiac dysfunction following MI, most patients present with systolic dysfunction. Consequences of cardiac dysfunction after MI are well established, and its presence increases the risk of death by at least 3–4 fold</w:t>
      </w:r>
      <w:r w:rsidRPr="00BC11BD">
        <w:rPr>
          <w:sz w:val="20"/>
          <w:szCs w:val="28"/>
          <w:vertAlign w:val="superscript"/>
        </w:rPr>
        <w:t>8</w:t>
      </w:r>
      <w:r w:rsidRPr="00BC11BD">
        <w:rPr>
          <w:sz w:val="20"/>
          <w:szCs w:val="28"/>
        </w:rPr>
        <w:t>. Compared with</w:t>
      </w:r>
      <w:r w:rsidR="00D709BC">
        <w:rPr>
          <w:sz w:val="20"/>
          <w:szCs w:val="28"/>
        </w:rPr>
        <w:t xml:space="preserve"> </w:t>
      </w:r>
      <w:r w:rsidRPr="00BC11BD">
        <w:rPr>
          <w:sz w:val="20"/>
          <w:szCs w:val="28"/>
        </w:rPr>
        <w:t>patients without heart failure and left ventricular systolic</w:t>
      </w:r>
      <w:r w:rsidR="00D709BC">
        <w:rPr>
          <w:sz w:val="20"/>
          <w:szCs w:val="28"/>
        </w:rPr>
        <w:t xml:space="preserve"> </w:t>
      </w:r>
      <w:r w:rsidRPr="00BC11BD">
        <w:rPr>
          <w:sz w:val="20"/>
          <w:szCs w:val="28"/>
        </w:rPr>
        <w:t>dysfunction after myocardial infarction, patients who</w:t>
      </w:r>
      <w:r w:rsidR="00D709BC">
        <w:rPr>
          <w:sz w:val="20"/>
          <w:szCs w:val="28"/>
        </w:rPr>
        <w:t xml:space="preserve"> </w:t>
      </w:r>
      <w:r w:rsidRPr="00BC11BD">
        <w:rPr>
          <w:sz w:val="20"/>
          <w:szCs w:val="28"/>
        </w:rPr>
        <w:t>have heart failure and left ventricular systolic</w:t>
      </w:r>
      <w:r w:rsidR="00D709BC">
        <w:rPr>
          <w:sz w:val="20"/>
          <w:szCs w:val="28"/>
        </w:rPr>
        <w:t xml:space="preserve"> </w:t>
      </w:r>
      <w:r w:rsidRPr="00BC11BD">
        <w:rPr>
          <w:sz w:val="20"/>
          <w:szCs w:val="28"/>
        </w:rPr>
        <w:t>dysfunction are at higher risk for adverse outcomes</w:t>
      </w:r>
      <w:r w:rsidR="00D709BC">
        <w:rPr>
          <w:sz w:val="20"/>
          <w:szCs w:val="28"/>
        </w:rPr>
        <w:t xml:space="preserve"> </w:t>
      </w:r>
      <w:r w:rsidRPr="00BC11BD">
        <w:rPr>
          <w:sz w:val="20"/>
          <w:szCs w:val="28"/>
        </w:rPr>
        <w:t>including cardiac rupture, cardiac arrest, stroke, longer</w:t>
      </w:r>
      <w:r w:rsidR="00D709BC">
        <w:rPr>
          <w:sz w:val="20"/>
          <w:szCs w:val="28"/>
        </w:rPr>
        <w:t xml:space="preserve"> </w:t>
      </w:r>
      <w:r w:rsidRPr="00BC11BD">
        <w:rPr>
          <w:sz w:val="20"/>
          <w:szCs w:val="28"/>
        </w:rPr>
        <w:t>hospitalizations, ventricular arrhythmias, recurrent</w:t>
      </w:r>
      <w:r w:rsidR="00D709BC">
        <w:rPr>
          <w:sz w:val="20"/>
          <w:szCs w:val="28"/>
        </w:rPr>
        <w:t xml:space="preserve"> </w:t>
      </w:r>
      <w:r w:rsidRPr="00BC11BD">
        <w:rPr>
          <w:sz w:val="20"/>
          <w:szCs w:val="28"/>
        </w:rPr>
        <w:t>myocardial infarction, and death, including sudden</w:t>
      </w:r>
      <w:r w:rsidR="00D709BC">
        <w:rPr>
          <w:sz w:val="20"/>
          <w:szCs w:val="28"/>
        </w:rPr>
        <w:t xml:space="preserve"> </w:t>
      </w:r>
      <w:r w:rsidRPr="00BC11BD">
        <w:rPr>
          <w:sz w:val="20"/>
          <w:szCs w:val="28"/>
        </w:rPr>
        <w:t>death</w:t>
      </w:r>
      <w:r w:rsidRPr="00BC11BD">
        <w:rPr>
          <w:sz w:val="20"/>
          <w:szCs w:val="28"/>
          <w:vertAlign w:val="superscript"/>
        </w:rPr>
        <w:t>9-10</w:t>
      </w:r>
      <w:r w:rsidRPr="00BC11BD">
        <w:rPr>
          <w:sz w:val="20"/>
          <w:szCs w:val="28"/>
        </w:rPr>
        <w:t xml:space="preserve">. In-hospital mortality in patients with acute myocardial infarction is predominantly related to heart failure, shock and mechanical complications (acute </w:t>
      </w:r>
      <w:r w:rsidRPr="00BC11BD">
        <w:rPr>
          <w:sz w:val="20"/>
          <w:szCs w:val="28"/>
        </w:rPr>
        <w:lastRenderedPageBreak/>
        <w:t xml:space="preserve">mitral regurgitation, ventricular </w:t>
      </w:r>
      <w:proofErr w:type="spellStart"/>
      <w:r w:rsidRPr="00BC11BD">
        <w:rPr>
          <w:sz w:val="20"/>
          <w:szCs w:val="28"/>
        </w:rPr>
        <w:t>septal</w:t>
      </w:r>
      <w:proofErr w:type="spellEnd"/>
      <w:r w:rsidRPr="00BC11BD">
        <w:rPr>
          <w:sz w:val="20"/>
          <w:szCs w:val="28"/>
        </w:rPr>
        <w:t xml:space="preserve"> rupture, and free wall rupture). Heart failure and shock are primarily the consequences of contractile dysfunction of the left ventricle</w:t>
      </w:r>
      <w:r w:rsidRPr="00BC11BD">
        <w:rPr>
          <w:sz w:val="20"/>
          <w:szCs w:val="28"/>
          <w:vertAlign w:val="superscript"/>
        </w:rPr>
        <w:t>11</w:t>
      </w:r>
      <w:r w:rsidRPr="00BC11BD">
        <w:rPr>
          <w:sz w:val="20"/>
          <w:szCs w:val="28"/>
        </w:rPr>
        <w:t>.</w:t>
      </w:r>
      <w:r w:rsidR="00D709BC">
        <w:rPr>
          <w:rFonts w:hint="eastAsia"/>
          <w:sz w:val="20"/>
          <w:szCs w:val="28"/>
          <w:lang w:eastAsia="zh-CN"/>
        </w:rPr>
        <w:t xml:space="preserve"> </w:t>
      </w:r>
      <w:proofErr w:type="spellStart"/>
      <w:r w:rsidRPr="00BC11BD">
        <w:rPr>
          <w:sz w:val="20"/>
          <w:szCs w:val="28"/>
        </w:rPr>
        <w:t>Cardiogenic</w:t>
      </w:r>
      <w:proofErr w:type="spellEnd"/>
      <w:r w:rsidRPr="00BC11BD">
        <w:rPr>
          <w:sz w:val="20"/>
          <w:szCs w:val="28"/>
        </w:rPr>
        <w:t xml:space="preserve"> shock is the most common cause of death in patients hospitalized with acute myocardial infarction and is associated with a poor prognosis.</w:t>
      </w:r>
      <w:r w:rsidR="00D709BC">
        <w:rPr>
          <w:sz w:val="20"/>
          <w:szCs w:val="28"/>
        </w:rPr>
        <w:t xml:space="preserve"> </w:t>
      </w:r>
      <w:proofErr w:type="spellStart"/>
      <w:r w:rsidRPr="00BC11BD">
        <w:rPr>
          <w:color w:val="000000"/>
          <w:sz w:val="20"/>
          <w:szCs w:val="28"/>
        </w:rPr>
        <w:t>Cardiogenic</w:t>
      </w:r>
      <w:proofErr w:type="spellEnd"/>
      <w:r w:rsidRPr="00BC11BD">
        <w:rPr>
          <w:color w:val="000000"/>
          <w:sz w:val="20"/>
          <w:szCs w:val="28"/>
        </w:rPr>
        <w:t xml:space="preserve"> shock was the commonest complication with frequency of 25.8% followed by acute left ventricular failure (LVF) in 17.8% and </w:t>
      </w:r>
      <w:proofErr w:type="spellStart"/>
      <w:r w:rsidRPr="00BC11BD">
        <w:rPr>
          <w:color w:val="000000"/>
          <w:sz w:val="20"/>
          <w:szCs w:val="28"/>
        </w:rPr>
        <w:t>atrioventricular</w:t>
      </w:r>
      <w:proofErr w:type="spellEnd"/>
      <w:r w:rsidRPr="00BC11BD">
        <w:rPr>
          <w:color w:val="000000"/>
          <w:sz w:val="20"/>
          <w:szCs w:val="28"/>
        </w:rPr>
        <w:t xml:space="preserve"> blocks</w:t>
      </w:r>
      <w:r w:rsidRPr="00BC11BD">
        <w:rPr>
          <w:sz w:val="20"/>
          <w:szCs w:val="28"/>
          <w:vertAlign w:val="superscript"/>
        </w:rPr>
        <w:t>12</w:t>
      </w:r>
      <w:r w:rsidRPr="00BC11BD">
        <w:rPr>
          <w:sz w:val="20"/>
          <w:szCs w:val="28"/>
        </w:rPr>
        <w:t>. Coronary artery disease is the leading cause of mortality and morbidity globally and acute myocardial infarction is the commonest mode of presentation</w:t>
      </w:r>
      <w:r w:rsidRPr="00BC11BD">
        <w:rPr>
          <w:sz w:val="20"/>
          <w:szCs w:val="28"/>
          <w:vertAlign w:val="superscript"/>
        </w:rPr>
        <w:t>13</w:t>
      </w:r>
      <w:r w:rsidRPr="00BC11BD">
        <w:rPr>
          <w:sz w:val="20"/>
          <w:szCs w:val="28"/>
        </w:rPr>
        <w:t>.</w:t>
      </w:r>
      <w:r w:rsidR="00D709BC">
        <w:rPr>
          <w:sz w:val="20"/>
          <w:szCs w:val="28"/>
        </w:rPr>
        <w:t xml:space="preserve"> </w:t>
      </w:r>
      <w:r w:rsidRPr="00BC11BD">
        <w:rPr>
          <w:sz w:val="20"/>
          <w:szCs w:val="28"/>
        </w:rPr>
        <w:t>In patients with acute myocardial infarction heart failure is characterized either by systolic dysfunction alone or by both systolic and diastolic dysfunction</w:t>
      </w:r>
      <w:r w:rsidRPr="00BC11BD">
        <w:rPr>
          <w:sz w:val="20"/>
          <w:szCs w:val="28"/>
          <w:vertAlign w:val="superscript"/>
        </w:rPr>
        <w:t>14</w:t>
      </w:r>
      <w:r w:rsidRPr="00BC11BD">
        <w:rPr>
          <w:sz w:val="20"/>
          <w:szCs w:val="28"/>
        </w:rPr>
        <w:t>.</w:t>
      </w:r>
    </w:p>
    <w:p w:rsidR="00B76F76" w:rsidRPr="00BC11BD" w:rsidRDefault="00B76F76" w:rsidP="00FA79A9">
      <w:pPr>
        <w:suppressAutoHyphens w:val="0"/>
        <w:snapToGrid w:val="0"/>
        <w:ind w:firstLine="425"/>
        <w:jc w:val="both"/>
        <w:rPr>
          <w:sz w:val="20"/>
          <w:szCs w:val="28"/>
        </w:rPr>
      </w:pPr>
      <w:r w:rsidRPr="00BC11BD">
        <w:rPr>
          <w:rFonts w:eastAsia="Arial Unicode MS"/>
          <w:sz w:val="20"/>
          <w:szCs w:val="28"/>
          <w:shd w:val="clear" w:color="auto" w:fill="FFFFFF"/>
        </w:rPr>
        <w:t>The echocardiogram is a standard tool in the management of patients with acute myocardial infarction (MI). The role of echocardiography in establishing the diagnosis, location, ejection fraction, and extent of myocardial infarction (MI), in diagnosing mechanical complications of infarction, and in providing prognostic information that is important for risk stratification will be reviewed</w:t>
      </w:r>
      <w:r w:rsidRPr="00BC11BD">
        <w:rPr>
          <w:rFonts w:eastAsia="Arial Unicode MS"/>
          <w:sz w:val="20"/>
          <w:szCs w:val="28"/>
          <w:shd w:val="clear" w:color="auto" w:fill="FFFFFF"/>
          <w:vertAlign w:val="superscript"/>
        </w:rPr>
        <w:t>15</w:t>
      </w:r>
      <w:r w:rsidRPr="00BC11BD">
        <w:rPr>
          <w:rFonts w:eastAsia="Arial Unicode MS"/>
          <w:sz w:val="20"/>
          <w:szCs w:val="28"/>
          <w:shd w:val="clear" w:color="auto" w:fill="FFFFFF"/>
        </w:rPr>
        <w:t>.</w:t>
      </w:r>
      <w:r w:rsidRPr="00BC11BD">
        <w:rPr>
          <w:rFonts w:eastAsia="Arial Unicode MS"/>
          <w:sz w:val="20"/>
          <w:szCs w:val="28"/>
        </w:rPr>
        <w:t xml:space="preserve">The value of echocardiography as a tool for evaluating the prognosis of patients after myocardial infarction lies in its ability to define the region, extent of ischemic damage and left ventricular function. Complications of myocardial infarction such as right ventricular infarction, the location of </w:t>
      </w:r>
      <w:proofErr w:type="spellStart"/>
      <w:r w:rsidRPr="00BC11BD">
        <w:rPr>
          <w:rFonts w:eastAsia="Arial Unicode MS"/>
          <w:sz w:val="20"/>
          <w:szCs w:val="28"/>
        </w:rPr>
        <w:t>interventricular</w:t>
      </w:r>
      <w:proofErr w:type="spellEnd"/>
      <w:r w:rsidRPr="00BC11BD">
        <w:rPr>
          <w:rFonts w:eastAsia="Arial Unicode MS"/>
          <w:sz w:val="20"/>
          <w:szCs w:val="28"/>
        </w:rPr>
        <w:t xml:space="preserve"> </w:t>
      </w:r>
      <w:proofErr w:type="spellStart"/>
      <w:r w:rsidRPr="00BC11BD">
        <w:rPr>
          <w:rFonts w:eastAsia="Arial Unicode MS"/>
          <w:sz w:val="20"/>
          <w:szCs w:val="28"/>
        </w:rPr>
        <w:t>septal</w:t>
      </w:r>
      <w:proofErr w:type="spellEnd"/>
      <w:r w:rsidR="00D709BC">
        <w:rPr>
          <w:rFonts w:eastAsia="Arial Unicode MS"/>
          <w:sz w:val="20"/>
          <w:szCs w:val="28"/>
        </w:rPr>
        <w:t xml:space="preserve"> </w:t>
      </w:r>
      <w:r w:rsidRPr="00BC11BD">
        <w:rPr>
          <w:rFonts w:eastAsia="Arial Unicode MS"/>
          <w:sz w:val="20"/>
          <w:szCs w:val="28"/>
        </w:rPr>
        <w:t xml:space="preserve">rupture, and papillary muscle rupture, and papillary muscle dysfunction, formation of mural thrombi or left ventricular thrombi, severity of mitral regurgitation, ventricular aneurysms and pseudo aneurysms, and pericardial effusion can be diagnosed </w:t>
      </w:r>
      <w:proofErr w:type="spellStart"/>
      <w:r w:rsidRPr="00BC11BD">
        <w:rPr>
          <w:rFonts w:eastAsia="Arial Unicode MS"/>
          <w:sz w:val="20"/>
          <w:szCs w:val="28"/>
        </w:rPr>
        <w:t>echocardiographically</w:t>
      </w:r>
      <w:proofErr w:type="spellEnd"/>
      <w:r w:rsidRPr="00BC11BD">
        <w:rPr>
          <w:rFonts w:eastAsia="Arial Unicode MS"/>
          <w:sz w:val="20"/>
          <w:szCs w:val="28"/>
        </w:rPr>
        <w:t xml:space="preserve"> at the bedside</w:t>
      </w:r>
      <w:r w:rsidRPr="00BC11BD">
        <w:rPr>
          <w:rFonts w:eastAsia="Arial Unicode MS"/>
          <w:sz w:val="20"/>
          <w:szCs w:val="28"/>
          <w:vertAlign w:val="superscript"/>
        </w:rPr>
        <w:t>.</w:t>
      </w:r>
      <w:r w:rsidRPr="00BC11BD">
        <w:rPr>
          <w:rFonts w:eastAsia="Arial Unicode MS"/>
          <w:sz w:val="20"/>
          <w:szCs w:val="28"/>
        </w:rPr>
        <w:t xml:space="preserve"> This diagnostic tool can provide vital information regarding the appropriate clinical management of patients after myocardial infarction</w:t>
      </w:r>
      <w:r w:rsidRPr="00BC11BD">
        <w:rPr>
          <w:rFonts w:eastAsia="Arial Unicode MS"/>
          <w:sz w:val="20"/>
          <w:szCs w:val="28"/>
          <w:vertAlign w:val="superscript"/>
        </w:rPr>
        <w:t>16</w:t>
      </w:r>
      <w:r w:rsidRPr="00BC11BD">
        <w:rPr>
          <w:rFonts w:eastAsia="Arial Unicode MS"/>
          <w:sz w:val="20"/>
          <w:szCs w:val="28"/>
        </w:rPr>
        <w:t>.</w:t>
      </w:r>
      <w:r w:rsidRPr="00BC11BD">
        <w:rPr>
          <w:sz w:val="20"/>
          <w:szCs w:val="28"/>
        </w:rPr>
        <w:t xml:space="preserve">Ventricular </w:t>
      </w:r>
      <w:proofErr w:type="spellStart"/>
      <w:r w:rsidRPr="00BC11BD">
        <w:rPr>
          <w:sz w:val="20"/>
          <w:szCs w:val="28"/>
        </w:rPr>
        <w:t>septal</w:t>
      </w:r>
      <w:proofErr w:type="spellEnd"/>
      <w:r w:rsidRPr="00BC11BD">
        <w:rPr>
          <w:sz w:val="20"/>
          <w:szCs w:val="28"/>
        </w:rPr>
        <w:t xml:space="preserve"> rupture (VSR), which can complicate an acute myocardial infarction (MI), carries a high mortality rate. Echocardiography can identify the type of rupture and assess right ventricular (RV) function at the patient's bedside</w:t>
      </w:r>
      <w:r w:rsidRPr="00BC11BD">
        <w:rPr>
          <w:sz w:val="20"/>
          <w:szCs w:val="28"/>
          <w:vertAlign w:val="superscript"/>
        </w:rPr>
        <w:t>17.</w:t>
      </w:r>
      <w:r w:rsidRPr="00BC11BD">
        <w:rPr>
          <w:sz w:val="20"/>
          <w:szCs w:val="28"/>
        </w:rPr>
        <w:t>Mitral regurgitation (MR) has been associated with adverse outcomes after myocardial infarction (MI).</w:t>
      </w:r>
      <w:r w:rsidR="00D709BC">
        <w:rPr>
          <w:sz w:val="20"/>
          <w:szCs w:val="28"/>
        </w:rPr>
        <w:t xml:space="preserve"> </w:t>
      </w:r>
      <w:r w:rsidRPr="00BC11BD">
        <w:rPr>
          <w:sz w:val="20"/>
          <w:szCs w:val="28"/>
        </w:rPr>
        <w:t>Echocardiography plays an essential role in the early diagnosis of MR, estimating its severity, the mechanisms and also the prognosis</w:t>
      </w:r>
      <w:r w:rsidRPr="00BC11BD">
        <w:rPr>
          <w:sz w:val="20"/>
          <w:szCs w:val="28"/>
          <w:vertAlign w:val="superscript"/>
        </w:rPr>
        <w:t>18</w:t>
      </w:r>
      <w:r w:rsidRPr="00BC11BD">
        <w:rPr>
          <w:sz w:val="20"/>
          <w:szCs w:val="28"/>
        </w:rPr>
        <w:t>. The echocardiography performed in the early stages of disease should be integral part of the treatment of the acute myocardial infarction and by this modality we can reduce morbidity and mortality of acute myocardial infarction.</w:t>
      </w:r>
    </w:p>
    <w:p w:rsidR="00B76F76" w:rsidRPr="00BC11BD" w:rsidRDefault="00B76F76" w:rsidP="00FA79A9">
      <w:pPr>
        <w:suppressAutoHyphens w:val="0"/>
        <w:snapToGrid w:val="0"/>
        <w:jc w:val="both"/>
        <w:rPr>
          <w:b/>
          <w:sz w:val="20"/>
          <w:szCs w:val="20"/>
        </w:rPr>
      </w:pPr>
      <w:r w:rsidRPr="00BC11BD">
        <w:rPr>
          <w:b/>
          <w:sz w:val="20"/>
          <w:szCs w:val="20"/>
        </w:rPr>
        <w:t xml:space="preserve">2. </w:t>
      </w:r>
      <w:r w:rsidR="00A3669C" w:rsidRPr="00BC11BD">
        <w:rPr>
          <w:b/>
          <w:sz w:val="20"/>
          <w:szCs w:val="20"/>
        </w:rPr>
        <w:t>Material &amp; Methods</w:t>
      </w:r>
    </w:p>
    <w:p w:rsidR="00B76F76" w:rsidRPr="00BC11BD" w:rsidRDefault="00E06207" w:rsidP="00FA79A9">
      <w:pPr>
        <w:suppressAutoHyphens w:val="0"/>
        <w:snapToGrid w:val="0"/>
        <w:ind w:firstLine="425"/>
        <w:jc w:val="both"/>
        <w:rPr>
          <w:sz w:val="20"/>
          <w:szCs w:val="28"/>
        </w:rPr>
      </w:pPr>
      <w:r w:rsidRPr="00BC11BD">
        <w:rPr>
          <w:rFonts w:eastAsia="Arial Unicode MS"/>
          <w:sz w:val="20"/>
          <w:szCs w:val="28"/>
        </w:rPr>
        <w:t xml:space="preserve">Descriptive case series study </w:t>
      </w:r>
      <w:r w:rsidR="00587175" w:rsidRPr="00BC11BD">
        <w:rPr>
          <w:rFonts w:eastAsia="Arial Unicode MS"/>
          <w:sz w:val="20"/>
          <w:szCs w:val="28"/>
        </w:rPr>
        <w:t xml:space="preserve">was conducted at </w:t>
      </w:r>
      <w:r w:rsidR="00B76F76" w:rsidRPr="00BC11BD">
        <w:rPr>
          <w:rFonts w:eastAsia="Arial Unicode MS"/>
          <w:sz w:val="20"/>
          <w:szCs w:val="28"/>
        </w:rPr>
        <w:t>Department of cardiology, LUMHS, Hyderabad.</w:t>
      </w:r>
      <w:r w:rsidR="00587175" w:rsidRPr="00BC11BD">
        <w:rPr>
          <w:rFonts w:eastAsia="Arial Unicode MS"/>
          <w:sz w:val="20"/>
          <w:szCs w:val="28"/>
        </w:rPr>
        <w:t xml:space="preserve"> </w:t>
      </w:r>
      <w:r w:rsidR="00B76F76" w:rsidRPr="00BC11BD">
        <w:rPr>
          <w:sz w:val="20"/>
          <w:szCs w:val="28"/>
        </w:rPr>
        <w:t xml:space="preserve">The </w:t>
      </w:r>
      <w:r w:rsidR="00B76F76" w:rsidRPr="00BC11BD">
        <w:rPr>
          <w:sz w:val="20"/>
          <w:szCs w:val="28"/>
        </w:rPr>
        <w:lastRenderedPageBreak/>
        <w:t xml:space="preserve">sample size calculation was done using the </w:t>
      </w:r>
      <w:proofErr w:type="spellStart"/>
      <w:r w:rsidRPr="00BC11BD">
        <w:rPr>
          <w:rStyle w:val="Emphasis"/>
          <w:bCs/>
          <w:i w:val="0"/>
          <w:iCs w:val="0"/>
          <w:sz w:val="20"/>
          <w:shd w:val="clear" w:color="auto" w:fill="FFFFFF"/>
        </w:rPr>
        <w:t>Raosoft</w:t>
      </w:r>
      <w:proofErr w:type="spellEnd"/>
      <w:r w:rsidR="00B76F76" w:rsidRPr="00BC11BD">
        <w:rPr>
          <w:sz w:val="20"/>
          <w:szCs w:val="28"/>
        </w:rPr>
        <w:t xml:space="preserve"> software for “Sample size calculation” by using the proportion (prevalence of coronary artery disease (CAD) has been reported as being 11%)</w:t>
      </w:r>
      <w:r w:rsidR="00B76F76" w:rsidRPr="00BC11BD">
        <w:rPr>
          <w:sz w:val="20"/>
          <w:szCs w:val="28"/>
          <w:vertAlign w:val="superscript"/>
        </w:rPr>
        <w:t xml:space="preserve"> 122</w:t>
      </w:r>
      <w:r w:rsidR="00B76F76" w:rsidRPr="00BC11BD">
        <w:rPr>
          <w:sz w:val="20"/>
          <w:szCs w:val="28"/>
        </w:rPr>
        <w:t>, with 95% confidential interval and 5% of margin error, the sample size stands to be n=150.</w:t>
      </w:r>
    </w:p>
    <w:p w:rsidR="00B76F76" w:rsidRPr="00BC11BD" w:rsidRDefault="00B76F76" w:rsidP="00FA79A9">
      <w:pPr>
        <w:suppressAutoHyphens w:val="0"/>
        <w:snapToGrid w:val="0"/>
        <w:jc w:val="both"/>
        <w:rPr>
          <w:rFonts w:eastAsia="Arial Unicode MS"/>
          <w:sz w:val="20"/>
          <w:szCs w:val="28"/>
        </w:rPr>
      </w:pPr>
      <w:r w:rsidRPr="00BC11BD">
        <w:rPr>
          <w:rFonts w:eastAsia="Arial Unicode MS"/>
          <w:b/>
          <w:sz w:val="20"/>
          <w:szCs w:val="28"/>
        </w:rPr>
        <w:t>Inclusion criteria</w:t>
      </w:r>
      <w:r w:rsidRPr="00BC11BD">
        <w:rPr>
          <w:rFonts w:eastAsia="Arial Unicode MS"/>
          <w:sz w:val="20"/>
          <w:szCs w:val="28"/>
        </w:rPr>
        <w:t>: Newly diagnosed cases of acute myocardial infarction, of all age and either sex.</w:t>
      </w:r>
    </w:p>
    <w:p w:rsidR="00B76F76" w:rsidRPr="00BC11BD" w:rsidRDefault="00B76F76" w:rsidP="00FA79A9">
      <w:pPr>
        <w:suppressAutoHyphens w:val="0"/>
        <w:snapToGrid w:val="0"/>
        <w:jc w:val="both"/>
        <w:rPr>
          <w:rFonts w:eastAsia="Arial Unicode MS"/>
          <w:sz w:val="20"/>
          <w:szCs w:val="28"/>
        </w:rPr>
      </w:pPr>
      <w:r w:rsidRPr="00BC11BD">
        <w:rPr>
          <w:rFonts w:eastAsia="Arial Unicode MS"/>
          <w:b/>
          <w:sz w:val="20"/>
          <w:szCs w:val="28"/>
        </w:rPr>
        <w:t>Exclusion criteria</w:t>
      </w:r>
      <w:r w:rsidRPr="00BC11BD">
        <w:rPr>
          <w:rFonts w:eastAsia="Arial Unicode MS"/>
          <w:sz w:val="20"/>
          <w:szCs w:val="28"/>
        </w:rPr>
        <w:t xml:space="preserve">: The patients with: Previous history of acute myocardial infarction. </w:t>
      </w:r>
      <w:proofErr w:type="gramStart"/>
      <w:r w:rsidRPr="00BC11BD">
        <w:rPr>
          <w:rFonts w:eastAsia="Arial Unicode MS"/>
          <w:sz w:val="20"/>
          <w:szCs w:val="28"/>
        </w:rPr>
        <w:t>Congenital Heart diseases.</w:t>
      </w:r>
      <w:proofErr w:type="gramEnd"/>
      <w:r w:rsidRPr="00BC11BD">
        <w:rPr>
          <w:rFonts w:eastAsia="Arial Unicode MS"/>
          <w:sz w:val="20"/>
          <w:szCs w:val="28"/>
        </w:rPr>
        <w:t xml:space="preserve"> </w:t>
      </w:r>
      <w:proofErr w:type="gramStart"/>
      <w:r w:rsidRPr="00BC11BD">
        <w:rPr>
          <w:rFonts w:eastAsia="Arial Unicode MS"/>
          <w:sz w:val="20"/>
          <w:szCs w:val="28"/>
        </w:rPr>
        <w:t>Patients having chest diseases.</w:t>
      </w:r>
      <w:proofErr w:type="gramEnd"/>
      <w:r w:rsidRPr="00BC11BD">
        <w:rPr>
          <w:rFonts w:eastAsia="Arial Unicode MS"/>
          <w:sz w:val="20"/>
          <w:szCs w:val="28"/>
        </w:rPr>
        <w:t xml:space="preserve"> Patients having </w:t>
      </w:r>
      <w:proofErr w:type="spellStart"/>
      <w:r w:rsidR="000F69FC" w:rsidRPr="00BC11BD">
        <w:rPr>
          <w:rFonts w:eastAsia="Arial Unicode MS"/>
          <w:sz w:val="20"/>
          <w:szCs w:val="28"/>
        </w:rPr>
        <w:t>comorbid</w:t>
      </w:r>
      <w:proofErr w:type="spellEnd"/>
      <w:r w:rsidRPr="00BC11BD">
        <w:rPr>
          <w:rFonts w:eastAsia="Arial Unicode MS"/>
          <w:sz w:val="20"/>
          <w:szCs w:val="28"/>
        </w:rPr>
        <w:t xml:space="preserve"> like chronic renal failure, chronic liver disease, gastroenteritis and anemia. </w:t>
      </w:r>
      <w:proofErr w:type="spellStart"/>
      <w:proofErr w:type="gramStart"/>
      <w:r w:rsidRPr="00BC11BD">
        <w:rPr>
          <w:rFonts w:eastAsia="Arial Unicode MS"/>
          <w:sz w:val="20"/>
          <w:szCs w:val="28"/>
        </w:rPr>
        <w:t>Valvular</w:t>
      </w:r>
      <w:proofErr w:type="spellEnd"/>
      <w:r w:rsidRPr="00BC11BD">
        <w:rPr>
          <w:rFonts w:eastAsia="Arial Unicode MS"/>
          <w:sz w:val="20"/>
          <w:szCs w:val="28"/>
        </w:rPr>
        <w:t xml:space="preserve"> heart diseases.</w:t>
      </w:r>
      <w:proofErr w:type="gramEnd"/>
    </w:p>
    <w:p w:rsidR="00B76F76" w:rsidRPr="00BC11BD" w:rsidRDefault="004E77F1" w:rsidP="00FA79A9">
      <w:pPr>
        <w:suppressAutoHyphens w:val="0"/>
        <w:snapToGrid w:val="0"/>
        <w:jc w:val="both"/>
        <w:rPr>
          <w:rFonts w:eastAsia="Arial Unicode MS"/>
          <w:b/>
          <w:sz w:val="20"/>
          <w:szCs w:val="28"/>
        </w:rPr>
      </w:pPr>
      <w:r w:rsidRPr="00BC11BD">
        <w:rPr>
          <w:rFonts w:eastAsia="Arial Unicode MS"/>
          <w:b/>
          <w:sz w:val="20"/>
          <w:szCs w:val="28"/>
        </w:rPr>
        <w:t>Data Collection Procedure</w:t>
      </w:r>
    </w:p>
    <w:p w:rsidR="00B76F76" w:rsidRPr="00BC11BD" w:rsidRDefault="00B76F76" w:rsidP="00FA79A9">
      <w:pPr>
        <w:suppressAutoHyphens w:val="0"/>
        <w:autoSpaceDE w:val="0"/>
        <w:autoSpaceDN w:val="0"/>
        <w:adjustRightInd w:val="0"/>
        <w:snapToGrid w:val="0"/>
        <w:ind w:firstLine="425"/>
        <w:jc w:val="both"/>
        <w:rPr>
          <w:sz w:val="20"/>
          <w:szCs w:val="28"/>
        </w:rPr>
      </w:pPr>
      <w:r w:rsidRPr="00BC11BD">
        <w:rPr>
          <w:rFonts w:eastAsia="Arial Unicode MS"/>
          <w:sz w:val="20"/>
          <w:szCs w:val="28"/>
        </w:rPr>
        <w:t xml:space="preserve">Newly diagnosed cases of acute myocardial infarction requiring Hospitalization &amp; meeting inclusion criteria were enrolled in this study. </w:t>
      </w:r>
      <w:r w:rsidRPr="00BC11BD">
        <w:rPr>
          <w:sz w:val="20"/>
          <w:szCs w:val="28"/>
        </w:rPr>
        <w:t xml:space="preserve">History was recorded and a detailed clinical examination was done in all patients for heart failure according to </w:t>
      </w:r>
      <w:proofErr w:type="spellStart"/>
      <w:r w:rsidRPr="00BC11BD">
        <w:rPr>
          <w:sz w:val="20"/>
          <w:szCs w:val="28"/>
        </w:rPr>
        <w:t>Killip</w:t>
      </w:r>
      <w:proofErr w:type="spellEnd"/>
      <w:r w:rsidRPr="00BC11BD">
        <w:rPr>
          <w:sz w:val="20"/>
          <w:szCs w:val="28"/>
        </w:rPr>
        <w:t xml:space="preserve"> classification system,</w:t>
      </w:r>
      <w:r w:rsidRPr="00BC11BD">
        <w:rPr>
          <w:rFonts w:eastAsia="Arial Unicode MS"/>
          <w:sz w:val="20"/>
          <w:szCs w:val="28"/>
        </w:rPr>
        <w:t xml:space="preserve"> &amp; all routine / baseline investigations were performed. Depending on severity every patient was put on a cardiac monitor &amp; vital signs were recorded every 4 hours for the first three days then thrice daily.</w:t>
      </w:r>
      <w:r w:rsidR="00D709BC">
        <w:rPr>
          <w:rFonts w:eastAsia="Arial Unicode MS"/>
          <w:sz w:val="20"/>
          <w:szCs w:val="28"/>
        </w:rPr>
        <w:t xml:space="preserve"> </w:t>
      </w:r>
      <w:r w:rsidRPr="00BC11BD">
        <w:rPr>
          <w:rFonts w:eastAsia="Arial Unicode MS"/>
          <w:sz w:val="20"/>
          <w:szCs w:val="28"/>
        </w:rPr>
        <w:t>An informed consent was taken from every patient or attendant of patient after explaining the purpose of the study.</w:t>
      </w:r>
    </w:p>
    <w:p w:rsidR="00B76F76" w:rsidRPr="00BC11BD" w:rsidRDefault="00B76F76" w:rsidP="00FA79A9">
      <w:pPr>
        <w:suppressAutoHyphens w:val="0"/>
        <w:snapToGrid w:val="0"/>
        <w:ind w:firstLine="425"/>
        <w:jc w:val="both"/>
        <w:rPr>
          <w:rFonts w:eastAsia="Arial Unicode MS"/>
          <w:sz w:val="20"/>
          <w:szCs w:val="28"/>
        </w:rPr>
      </w:pPr>
      <w:r w:rsidRPr="00BC11BD">
        <w:rPr>
          <w:rFonts w:eastAsia="Arial Unicode MS"/>
          <w:sz w:val="20"/>
          <w:szCs w:val="28"/>
        </w:rPr>
        <w:t>Following investigations were done in every relevant patient.</w:t>
      </w:r>
    </w:p>
    <w:p w:rsidR="000318F9" w:rsidRPr="00BC11BD" w:rsidRDefault="000318F9" w:rsidP="00FA79A9">
      <w:pPr>
        <w:suppressAutoHyphens w:val="0"/>
        <w:snapToGrid w:val="0"/>
        <w:jc w:val="both"/>
        <w:rPr>
          <w:rFonts w:eastAsia="Arial Unicode MS"/>
          <w:sz w:val="20"/>
          <w:szCs w:val="28"/>
        </w:rPr>
      </w:pPr>
    </w:p>
    <w:p w:rsidR="00471E57" w:rsidRPr="00BC11BD" w:rsidRDefault="00471E57" w:rsidP="00FA79A9">
      <w:pPr>
        <w:suppressAutoHyphens w:val="0"/>
        <w:snapToGrid w:val="0"/>
        <w:jc w:val="both"/>
        <w:rPr>
          <w:b/>
          <w:sz w:val="20"/>
          <w:szCs w:val="20"/>
        </w:rPr>
      </w:pPr>
      <w:r w:rsidRPr="00BC11BD">
        <w:rPr>
          <w:b/>
          <w:sz w:val="20"/>
          <w:szCs w:val="20"/>
        </w:rPr>
        <w:t>3. Results</w:t>
      </w:r>
    </w:p>
    <w:p w:rsidR="00A3669C" w:rsidRPr="00BC11BD" w:rsidRDefault="00A3669C" w:rsidP="00FA79A9">
      <w:pPr>
        <w:suppressAutoHyphens w:val="0"/>
        <w:snapToGrid w:val="0"/>
        <w:ind w:firstLine="425"/>
        <w:jc w:val="both"/>
        <w:rPr>
          <w:b/>
          <w:sz w:val="20"/>
          <w:szCs w:val="28"/>
        </w:rPr>
      </w:pPr>
      <w:r w:rsidRPr="00BC11BD">
        <w:rPr>
          <w:sz w:val="20"/>
          <w:szCs w:val="28"/>
        </w:rPr>
        <w:t xml:space="preserve">In this study total 150 patients with acute MI were included; patient’s age was found as, </w:t>
      </w:r>
      <w:proofErr w:type="spellStart"/>
      <w:r w:rsidRPr="00BC11BD">
        <w:rPr>
          <w:sz w:val="20"/>
          <w:szCs w:val="28"/>
        </w:rPr>
        <w:t>mean</w:t>
      </w:r>
      <w:r w:rsidRPr="00BC11BD">
        <w:rPr>
          <w:sz w:val="20"/>
          <w:szCs w:val="28"/>
          <w:u w:val="single"/>
        </w:rPr>
        <w:t>+</w:t>
      </w:r>
      <w:r w:rsidRPr="00BC11BD">
        <w:rPr>
          <w:sz w:val="20"/>
          <w:szCs w:val="28"/>
        </w:rPr>
        <w:t>SD</w:t>
      </w:r>
      <w:proofErr w:type="spellEnd"/>
      <w:r w:rsidRPr="00BC11BD">
        <w:rPr>
          <w:sz w:val="20"/>
          <w:szCs w:val="28"/>
        </w:rPr>
        <w:t xml:space="preserve"> of 42.5</w:t>
      </w:r>
      <w:r w:rsidRPr="00BC11BD">
        <w:rPr>
          <w:sz w:val="20"/>
          <w:szCs w:val="28"/>
          <w:u w:val="single"/>
        </w:rPr>
        <w:t>+</w:t>
      </w:r>
      <w:r w:rsidRPr="00BC11BD">
        <w:rPr>
          <w:sz w:val="20"/>
          <w:szCs w:val="28"/>
        </w:rPr>
        <w:t xml:space="preserve">5.43, and majority of the cases were found 46- 55 years with percentage of 64(42.6%). Results are shown in </w:t>
      </w:r>
      <w:r w:rsidRPr="00BC11BD">
        <w:rPr>
          <w:b/>
          <w:sz w:val="20"/>
          <w:szCs w:val="28"/>
        </w:rPr>
        <w:t>Table: 1</w:t>
      </w:r>
    </w:p>
    <w:p w:rsidR="00037A99" w:rsidRPr="00BC11BD" w:rsidRDefault="00037A99" w:rsidP="00FA79A9">
      <w:pPr>
        <w:suppressAutoHyphens w:val="0"/>
        <w:autoSpaceDE w:val="0"/>
        <w:autoSpaceDN w:val="0"/>
        <w:adjustRightInd w:val="0"/>
        <w:snapToGrid w:val="0"/>
        <w:jc w:val="center"/>
        <w:rPr>
          <w:b/>
          <w:sz w:val="20"/>
          <w:szCs w:val="20"/>
        </w:rPr>
      </w:pPr>
    </w:p>
    <w:p w:rsidR="000318F9" w:rsidRPr="00BC11BD" w:rsidRDefault="000318F9" w:rsidP="00FA79A9">
      <w:pPr>
        <w:suppressAutoHyphens w:val="0"/>
        <w:autoSpaceDE w:val="0"/>
        <w:autoSpaceDN w:val="0"/>
        <w:adjustRightInd w:val="0"/>
        <w:snapToGrid w:val="0"/>
        <w:jc w:val="center"/>
        <w:rPr>
          <w:b/>
          <w:sz w:val="20"/>
          <w:szCs w:val="20"/>
        </w:rPr>
      </w:pPr>
      <w:r w:rsidRPr="00BC11BD">
        <w:rPr>
          <w:b/>
          <w:sz w:val="20"/>
          <w:szCs w:val="20"/>
        </w:rPr>
        <w:t xml:space="preserve">Table No. 1. </w:t>
      </w:r>
      <w:r w:rsidRPr="00BC11BD">
        <w:rPr>
          <w:b/>
          <w:bCs/>
          <w:sz w:val="20"/>
          <w:szCs w:val="20"/>
        </w:rPr>
        <w:t xml:space="preserve">Demographic Variable </w:t>
      </w:r>
      <w:r w:rsidRPr="00BC11BD">
        <w:rPr>
          <w:b/>
          <w:sz w:val="20"/>
          <w:szCs w:val="20"/>
        </w:rPr>
        <w:t>N = 150</w:t>
      </w:r>
    </w:p>
    <w:tbl>
      <w:tblPr>
        <w:tblW w:w="5000" w:type="pct"/>
        <w:jc w:val="center"/>
        <w:tblBorders>
          <w:top w:val="single" w:sz="8" w:space="0" w:color="7BA0CD"/>
          <w:left w:val="single" w:sz="8" w:space="0" w:color="7BA0CD"/>
          <w:bottom w:val="single" w:sz="8" w:space="0" w:color="7BA0CD"/>
          <w:right w:val="single" w:sz="8" w:space="0" w:color="7BA0CD"/>
          <w:insideH w:val="single" w:sz="8" w:space="0" w:color="7BA0CD"/>
        </w:tblBorders>
        <w:tblLook w:val="04A0"/>
      </w:tblPr>
      <w:tblGrid>
        <w:gridCol w:w="2121"/>
        <w:gridCol w:w="2487"/>
      </w:tblGrid>
      <w:tr w:rsidR="00942057" w:rsidRPr="00BC11BD" w:rsidTr="00D709BC">
        <w:trPr>
          <w:trHeight w:val="356"/>
          <w:jc w:val="center"/>
        </w:trPr>
        <w:tc>
          <w:tcPr>
            <w:tcW w:w="2301" w:type="pct"/>
            <w:tcBorders>
              <w:top w:val="single" w:sz="8" w:space="0" w:color="7BA0CD"/>
              <w:left w:val="single" w:sz="8" w:space="0" w:color="7BA0CD"/>
              <w:bottom w:val="single" w:sz="8" w:space="0" w:color="7BA0CD"/>
            </w:tcBorders>
            <w:shd w:val="clear" w:color="auto" w:fill="4F81BD"/>
          </w:tcPr>
          <w:p w:rsidR="00942057" w:rsidRPr="00BC11BD" w:rsidRDefault="00942057" w:rsidP="00FA79A9">
            <w:pPr>
              <w:suppressAutoHyphens w:val="0"/>
              <w:snapToGrid w:val="0"/>
              <w:jc w:val="both"/>
              <w:rPr>
                <w:b/>
                <w:bCs/>
                <w:color w:val="000000"/>
                <w:sz w:val="20"/>
                <w:szCs w:val="28"/>
              </w:rPr>
            </w:pPr>
            <w:r w:rsidRPr="00BC11BD">
              <w:rPr>
                <w:b/>
                <w:bCs/>
                <w:color w:val="000000"/>
                <w:sz w:val="20"/>
                <w:szCs w:val="28"/>
              </w:rPr>
              <w:t>Gender</w:t>
            </w:r>
          </w:p>
        </w:tc>
        <w:tc>
          <w:tcPr>
            <w:tcW w:w="2699" w:type="pct"/>
            <w:tcBorders>
              <w:top w:val="single" w:sz="8" w:space="0" w:color="7BA0CD"/>
              <w:bottom w:val="single" w:sz="8" w:space="0" w:color="7BA0CD"/>
              <w:right w:val="single" w:sz="8" w:space="0" w:color="7BA0CD"/>
            </w:tcBorders>
            <w:shd w:val="clear" w:color="auto" w:fill="4F81BD"/>
          </w:tcPr>
          <w:p w:rsidR="00942057" w:rsidRPr="00BC11BD" w:rsidRDefault="00942057" w:rsidP="00FA79A9">
            <w:pPr>
              <w:suppressAutoHyphens w:val="0"/>
              <w:snapToGrid w:val="0"/>
              <w:jc w:val="both"/>
              <w:rPr>
                <w:b/>
                <w:bCs/>
                <w:color w:val="000000"/>
                <w:sz w:val="20"/>
                <w:szCs w:val="28"/>
              </w:rPr>
            </w:pPr>
            <w:r w:rsidRPr="00BC11BD">
              <w:rPr>
                <w:b/>
                <w:bCs/>
                <w:color w:val="000000"/>
                <w:sz w:val="20"/>
                <w:szCs w:val="28"/>
              </w:rPr>
              <w:t>Frequency (%)</w:t>
            </w:r>
          </w:p>
        </w:tc>
      </w:tr>
      <w:tr w:rsidR="00942057" w:rsidRPr="00BC11BD" w:rsidTr="00D709BC">
        <w:trPr>
          <w:trHeight w:val="742"/>
          <w:jc w:val="center"/>
        </w:trPr>
        <w:tc>
          <w:tcPr>
            <w:tcW w:w="2301" w:type="pct"/>
            <w:shd w:val="clear" w:color="auto" w:fill="D3DFEE"/>
          </w:tcPr>
          <w:p w:rsidR="00942057" w:rsidRPr="00BC11BD" w:rsidRDefault="00942057" w:rsidP="00FA79A9">
            <w:pPr>
              <w:suppressAutoHyphens w:val="0"/>
              <w:autoSpaceDE w:val="0"/>
              <w:autoSpaceDN w:val="0"/>
              <w:adjustRightInd w:val="0"/>
              <w:snapToGrid w:val="0"/>
              <w:jc w:val="both"/>
              <w:rPr>
                <w:b/>
                <w:bCs/>
                <w:color w:val="000000"/>
                <w:sz w:val="20"/>
                <w:szCs w:val="28"/>
              </w:rPr>
            </w:pPr>
            <w:proofErr w:type="spellStart"/>
            <w:r w:rsidRPr="00BC11BD">
              <w:rPr>
                <w:b/>
                <w:bCs/>
                <w:color w:val="000000"/>
                <w:sz w:val="20"/>
                <w:szCs w:val="28"/>
              </w:rPr>
              <w:t>Mean</w:t>
            </w:r>
            <w:r w:rsidRPr="00BC11BD">
              <w:rPr>
                <w:b/>
                <w:bCs/>
                <w:color w:val="000000"/>
                <w:sz w:val="20"/>
                <w:szCs w:val="28"/>
                <w:u w:val="single"/>
              </w:rPr>
              <w:t>+</w:t>
            </w:r>
            <w:r w:rsidRPr="00BC11BD">
              <w:rPr>
                <w:b/>
                <w:bCs/>
                <w:color w:val="000000"/>
                <w:sz w:val="20"/>
                <w:szCs w:val="28"/>
              </w:rPr>
              <w:t>SD</w:t>
            </w:r>
            <w:proofErr w:type="spellEnd"/>
          </w:p>
          <w:p w:rsidR="00942057" w:rsidRPr="00BC11BD" w:rsidRDefault="00942057" w:rsidP="00FA79A9">
            <w:pPr>
              <w:suppressAutoHyphens w:val="0"/>
              <w:autoSpaceDE w:val="0"/>
              <w:autoSpaceDN w:val="0"/>
              <w:adjustRightInd w:val="0"/>
              <w:snapToGrid w:val="0"/>
              <w:jc w:val="both"/>
              <w:rPr>
                <w:b/>
                <w:bCs/>
                <w:color w:val="000000"/>
                <w:sz w:val="20"/>
                <w:szCs w:val="28"/>
              </w:rPr>
            </w:pPr>
            <w:r w:rsidRPr="00BC11BD">
              <w:rPr>
                <w:b/>
                <w:bCs/>
                <w:color w:val="000000"/>
                <w:sz w:val="20"/>
                <w:szCs w:val="28"/>
              </w:rPr>
              <w:t>Age groups</w:t>
            </w:r>
          </w:p>
          <w:p w:rsidR="00942057" w:rsidRPr="00BC11BD" w:rsidRDefault="00942057" w:rsidP="00FA79A9">
            <w:pPr>
              <w:suppressAutoHyphens w:val="0"/>
              <w:autoSpaceDE w:val="0"/>
              <w:autoSpaceDN w:val="0"/>
              <w:adjustRightInd w:val="0"/>
              <w:snapToGrid w:val="0"/>
              <w:jc w:val="both"/>
              <w:rPr>
                <w:b/>
                <w:bCs/>
                <w:color w:val="000000"/>
                <w:sz w:val="20"/>
                <w:szCs w:val="28"/>
              </w:rPr>
            </w:pPr>
            <w:r w:rsidRPr="00BC11BD">
              <w:rPr>
                <w:b/>
                <w:bCs/>
                <w:color w:val="000000"/>
                <w:sz w:val="20"/>
                <w:szCs w:val="28"/>
              </w:rPr>
              <w:t>25 – 35</w:t>
            </w:r>
          </w:p>
          <w:p w:rsidR="00942057" w:rsidRPr="00BC11BD" w:rsidRDefault="00942057" w:rsidP="00FA79A9">
            <w:pPr>
              <w:suppressAutoHyphens w:val="0"/>
              <w:autoSpaceDE w:val="0"/>
              <w:autoSpaceDN w:val="0"/>
              <w:adjustRightInd w:val="0"/>
              <w:snapToGrid w:val="0"/>
              <w:jc w:val="both"/>
              <w:rPr>
                <w:b/>
                <w:bCs/>
                <w:color w:val="000000"/>
                <w:sz w:val="20"/>
                <w:szCs w:val="28"/>
              </w:rPr>
            </w:pPr>
            <w:r w:rsidRPr="00BC11BD">
              <w:rPr>
                <w:b/>
                <w:bCs/>
                <w:color w:val="000000"/>
                <w:sz w:val="20"/>
                <w:szCs w:val="28"/>
              </w:rPr>
              <w:t>36 – 45</w:t>
            </w:r>
          </w:p>
          <w:p w:rsidR="00942057" w:rsidRPr="00BC11BD" w:rsidRDefault="00942057" w:rsidP="00FA79A9">
            <w:pPr>
              <w:suppressAutoHyphens w:val="0"/>
              <w:autoSpaceDE w:val="0"/>
              <w:autoSpaceDN w:val="0"/>
              <w:adjustRightInd w:val="0"/>
              <w:snapToGrid w:val="0"/>
              <w:jc w:val="both"/>
              <w:rPr>
                <w:b/>
                <w:bCs/>
                <w:color w:val="000000"/>
                <w:sz w:val="20"/>
                <w:szCs w:val="28"/>
              </w:rPr>
            </w:pPr>
            <w:r w:rsidRPr="00BC11BD">
              <w:rPr>
                <w:b/>
                <w:bCs/>
                <w:color w:val="000000"/>
                <w:sz w:val="20"/>
                <w:szCs w:val="28"/>
              </w:rPr>
              <w:t>46 – 55</w:t>
            </w:r>
          </w:p>
          <w:p w:rsidR="00942057" w:rsidRPr="00BC11BD" w:rsidRDefault="00942057" w:rsidP="00FA79A9">
            <w:pPr>
              <w:suppressAutoHyphens w:val="0"/>
              <w:autoSpaceDE w:val="0"/>
              <w:autoSpaceDN w:val="0"/>
              <w:adjustRightInd w:val="0"/>
              <w:snapToGrid w:val="0"/>
              <w:jc w:val="both"/>
              <w:rPr>
                <w:b/>
                <w:bCs/>
                <w:color w:val="000000"/>
                <w:sz w:val="20"/>
                <w:szCs w:val="28"/>
              </w:rPr>
            </w:pPr>
            <w:r w:rsidRPr="00BC11BD">
              <w:rPr>
                <w:b/>
                <w:bCs/>
                <w:color w:val="000000"/>
                <w:sz w:val="20"/>
                <w:szCs w:val="28"/>
              </w:rPr>
              <w:t>56 – 65</w:t>
            </w:r>
          </w:p>
          <w:p w:rsidR="00942057" w:rsidRPr="00BC11BD" w:rsidRDefault="00942057" w:rsidP="00FA79A9">
            <w:pPr>
              <w:suppressAutoHyphens w:val="0"/>
              <w:autoSpaceDE w:val="0"/>
              <w:autoSpaceDN w:val="0"/>
              <w:adjustRightInd w:val="0"/>
              <w:snapToGrid w:val="0"/>
              <w:jc w:val="both"/>
              <w:rPr>
                <w:b/>
                <w:bCs/>
                <w:color w:val="000000"/>
                <w:sz w:val="20"/>
                <w:szCs w:val="28"/>
              </w:rPr>
            </w:pPr>
            <w:r w:rsidRPr="00BC11BD">
              <w:rPr>
                <w:b/>
                <w:bCs/>
                <w:color w:val="000000"/>
                <w:sz w:val="20"/>
                <w:szCs w:val="28"/>
              </w:rPr>
              <w:t>&gt; 65</w:t>
            </w:r>
          </w:p>
        </w:tc>
        <w:tc>
          <w:tcPr>
            <w:tcW w:w="2699" w:type="pct"/>
            <w:shd w:val="clear" w:color="auto" w:fill="D3DFEE"/>
          </w:tcPr>
          <w:p w:rsidR="00942057" w:rsidRPr="00BC11BD" w:rsidRDefault="00942057" w:rsidP="00FA79A9">
            <w:pPr>
              <w:suppressAutoHyphens w:val="0"/>
              <w:autoSpaceDE w:val="0"/>
              <w:autoSpaceDN w:val="0"/>
              <w:adjustRightInd w:val="0"/>
              <w:snapToGrid w:val="0"/>
              <w:jc w:val="both"/>
              <w:rPr>
                <w:b/>
                <w:color w:val="000000"/>
                <w:sz w:val="20"/>
                <w:szCs w:val="28"/>
              </w:rPr>
            </w:pPr>
            <w:r w:rsidRPr="00BC11BD">
              <w:rPr>
                <w:b/>
                <w:color w:val="000000"/>
                <w:sz w:val="20"/>
                <w:szCs w:val="28"/>
              </w:rPr>
              <w:t>42.4</w:t>
            </w:r>
            <w:r w:rsidRPr="00BC11BD">
              <w:rPr>
                <w:b/>
                <w:color w:val="000000"/>
                <w:sz w:val="20"/>
                <w:szCs w:val="28"/>
                <w:u w:val="single"/>
              </w:rPr>
              <w:t>+</w:t>
            </w:r>
            <w:r w:rsidRPr="00BC11BD">
              <w:rPr>
                <w:b/>
                <w:color w:val="000000"/>
                <w:sz w:val="20"/>
                <w:szCs w:val="28"/>
              </w:rPr>
              <w:t>5.43</w:t>
            </w:r>
          </w:p>
          <w:p w:rsidR="00942057" w:rsidRPr="00BC11BD" w:rsidRDefault="00942057" w:rsidP="00FA79A9">
            <w:pPr>
              <w:suppressAutoHyphens w:val="0"/>
              <w:autoSpaceDE w:val="0"/>
              <w:autoSpaceDN w:val="0"/>
              <w:adjustRightInd w:val="0"/>
              <w:snapToGrid w:val="0"/>
              <w:jc w:val="both"/>
              <w:rPr>
                <w:b/>
                <w:color w:val="000000"/>
                <w:sz w:val="20"/>
                <w:szCs w:val="28"/>
              </w:rPr>
            </w:pPr>
          </w:p>
          <w:p w:rsidR="00942057" w:rsidRPr="00BC11BD" w:rsidRDefault="00942057" w:rsidP="00FA79A9">
            <w:pPr>
              <w:suppressAutoHyphens w:val="0"/>
              <w:autoSpaceDE w:val="0"/>
              <w:autoSpaceDN w:val="0"/>
              <w:adjustRightInd w:val="0"/>
              <w:snapToGrid w:val="0"/>
              <w:jc w:val="both"/>
              <w:rPr>
                <w:b/>
                <w:color w:val="000000"/>
                <w:sz w:val="20"/>
                <w:szCs w:val="28"/>
              </w:rPr>
            </w:pPr>
            <w:r w:rsidRPr="00BC11BD">
              <w:rPr>
                <w:b/>
                <w:color w:val="000000"/>
                <w:sz w:val="20"/>
                <w:szCs w:val="28"/>
              </w:rPr>
              <w:t>09 (6.0%)</w:t>
            </w:r>
          </w:p>
          <w:p w:rsidR="00942057" w:rsidRPr="00BC11BD" w:rsidRDefault="00942057" w:rsidP="00FA79A9">
            <w:pPr>
              <w:suppressAutoHyphens w:val="0"/>
              <w:autoSpaceDE w:val="0"/>
              <w:autoSpaceDN w:val="0"/>
              <w:adjustRightInd w:val="0"/>
              <w:snapToGrid w:val="0"/>
              <w:jc w:val="both"/>
              <w:rPr>
                <w:b/>
                <w:color w:val="000000"/>
                <w:sz w:val="20"/>
                <w:szCs w:val="28"/>
              </w:rPr>
            </w:pPr>
            <w:r w:rsidRPr="00BC11BD">
              <w:rPr>
                <w:b/>
                <w:color w:val="000000"/>
                <w:sz w:val="20"/>
                <w:szCs w:val="28"/>
              </w:rPr>
              <w:t>39 (26.0%)</w:t>
            </w:r>
          </w:p>
          <w:p w:rsidR="00942057" w:rsidRPr="00BC11BD" w:rsidRDefault="00942057" w:rsidP="00FA79A9">
            <w:pPr>
              <w:suppressAutoHyphens w:val="0"/>
              <w:autoSpaceDE w:val="0"/>
              <w:autoSpaceDN w:val="0"/>
              <w:adjustRightInd w:val="0"/>
              <w:snapToGrid w:val="0"/>
              <w:jc w:val="both"/>
              <w:rPr>
                <w:b/>
                <w:color w:val="000000"/>
                <w:sz w:val="20"/>
                <w:szCs w:val="28"/>
              </w:rPr>
            </w:pPr>
            <w:r w:rsidRPr="00BC11BD">
              <w:rPr>
                <w:b/>
                <w:color w:val="000000"/>
                <w:sz w:val="20"/>
                <w:szCs w:val="28"/>
              </w:rPr>
              <w:t>64 (42.6%)</w:t>
            </w:r>
          </w:p>
          <w:p w:rsidR="00942057" w:rsidRPr="00BC11BD" w:rsidRDefault="00942057" w:rsidP="00FA79A9">
            <w:pPr>
              <w:suppressAutoHyphens w:val="0"/>
              <w:autoSpaceDE w:val="0"/>
              <w:autoSpaceDN w:val="0"/>
              <w:adjustRightInd w:val="0"/>
              <w:snapToGrid w:val="0"/>
              <w:jc w:val="both"/>
              <w:rPr>
                <w:b/>
                <w:color w:val="000000"/>
                <w:sz w:val="20"/>
                <w:szCs w:val="28"/>
              </w:rPr>
            </w:pPr>
            <w:r w:rsidRPr="00BC11BD">
              <w:rPr>
                <w:b/>
                <w:color w:val="000000"/>
                <w:sz w:val="20"/>
                <w:szCs w:val="28"/>
              </w:rPr>
              <w:t>30 (20.0%)</w:t>
            </w:r>
          </w:p>
          <w:p w:rsidR="00942057" w:rsidRPr="00BC11BD" w:rsidRDefault="00942057" w:rsidP="00FA79A9">
            <w:pPr>
              <w:suppressAutoHyphens w:val="0"/>
              <w:autoSpaceDE w:val="0"/>
              <w:autoSpaceDN w:val="0"/>
              <w:adjustRightInd w:val="0"/>
              <w:snapToGrid w:val="0"/>
              <w:jc w:val="both"/>
              <w:rPr>
                <w:b/>
                <w:color w:val="000000"/>
                <w:sz w:val="20"/>
                <w:szCs w:val="28"/>
              </w:rPr>
            </w:pPr>
            <w:r w:rsidRPr="00BC11BD">
              <w:rPr>
                <w:b/>
                <w:color w:val="000000"/>
                <w:sz w:val="20"/>
                <w:szCs w:val="28"/>
              </w:rPr>
              <w:t>08 (5.3%)</w:t>
            </w:r>
          </w:p>
        </w:tc>
      </w:tr>
    </w:tbl>
    <w:p w:rsidR="00A3669C" w:rsidRPr="00BC11BD" w:rsidRDefault="00A3669C" w:rsidP="00FA79A9">
      <w:pPr>
        <w:suppressAutoHyphens w:val="0"/>
        <w:autoSpaceDE w:val="0"/>
        <w:autoSpaceDN w:val="0"/>
        <w:adjustRightInd w:val="0"/>
        <w:snapToGrid w:val="0"/>
        <w:ind w:firstLine="425"/>
        <w:jc w:val="both"/>
        <w:rPr>
          <w:b/>
          <w:sz w:val="20"/>
          <w:szCs w:val="20"/>
        </w:rPr>
      </w:pPr>
    </w:p>
    <w:p w:rsidR="00037A99" w:rsidRPr="00BC11BD" w:rsidRDefault="00037A99" w:rsidP="00FA79A9">
      <w:pPr>
        <w:suppressAutoHyphens w:val="0"/>
        <w:snapToGrid w:val="0"/>
        <w:ind w:firstLine="425"/>
        <w:jc w:val="both"/>
        <w:rPr>
          <w:b/>
          <w:sz w:val="20"/>
          <w:szCs w:val="20"/>
        </w:rPr>
      </w:pPr>
      <w:r w:rsidRPr="00BC11BD">
        <w:rPr>
          <w:sz w:val="20"/>
          <w:szCs w:val="20"/>
        </w:rPr>
        <w:t xml:space="preserve">Male were found in majority 96(64%) and females were found 54(36%) </w:t>
      </w:r>
      <w:r w:rsidRPr="00BC11BD">
        <w:rPr>
          <w:b/>
          <w:sz w:val="20"/>
          <w:szCs w:val="20"/>
        </w:rPr>
        <w:t>Table: 2.</w:t>
      </w:r>
    </w:p>
    <w:p w:rsidR="00D709BC" w:rsidRDefault="00D709BC" w:rsidP="00FA79A9">
      <w:pPr>
        <w:suppressAutoHyphens w:val="0"/>
        <w:snapToGrid w:val="0"/>
        <w:jc w:val="center"/>
        <w:rPr>
          <w:rFonts w:hint="eastAsia"/>
          <w:b/>
          <w:sz w:val="18"/>
          <w:szCs w:val="18"/>
          <w:lang w:eastAsia="zh-CN"/>
        </w:rPr>
      </w:pPr>
    </w:p>
    <w:p w:rsidR="00037A99" w:rsidRPr="00FA79A9" w:rsidRDefault="00037A99" w:rsidP="00FA79A9">
      <w:pPr>
        <w:suppressAutoHyphens w:val="0"/>
        <w:snapToGrid w:val="0"/>
        <w:jc w:val="center"/>
        <w:rPr>
          <w:b/>
          <w:sz w:val="18"/>
          <w:szCs w:val="18"/>
        </w:rPr>
      </w:pPr>
      <w:r w:rsidRPr="00FA79A9">
        <w:rPr>
          <w:b/>
          <w:sz w:val="18"/>
          <w:szCs w:val="18"/>
        </w:rPr>
        <w:t xml:space="preserve">Table No. 2. </w:t>
      </w:r>
      <w:r w:rsidRPr="00FA79A9">
        <w:rPr>
          <w:b/>
          <w:bCs/>
          <w:sz w:val="18"/>
          <w:szCs w:val="18"/>
        </w:rPr>
        <w:t xml:space="preserve">Gender Distribution </w:t>
      </w:r>
      <w:r w:rsidRPr="00FA79A9">
        <w:rPr>
          <w:b/>
          <w:sz w:val="18"/>
          <w:szCs w:val="18"/>
        </w:rPr>
        <w:t>N = 150</w:t>
      </w:r>
    </w:p>
    <w:tbl>
      <w:tblPr>
        <w:tblW w:w="5000" w:type="pct"/>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tblPr>
      <w:tblGrid>
        <w:gridCol w:w="1644"/>
        <w:gridCol w:w="1637"/>
        <w:gridCol w:w="1327"/>
      </w:tblGrid>
      <w:tr w:rsidR="00037A99" w:rsidRPr="00FA79A9" w:rsidTr="00D709BC">
        <w:trPr>
          <w:jc w:val="center"/>
        </w:trPr>
        <w:tc>
          <w:tcPr>
            <w:tcW w:w="1783" w:type="pct"/>
            <w:tcBorders>
              <w:top w:val="single" w:sz="8" w:space="0" w:color="4F81BD"/>
              <w:left w:val="single" w:sz="8" w:space="0" w:color="4F81BD"/>
              <w:bottom w:val="single" w:sz="18" w:space="0" w:color="4F81BD"/>
              <w:right w:val="single" w:sz="8" w:space="0" w:color="4F81BD"/>
            </w:tcBorders>
            <w:shd w:val="clear" w:color="auto" w:fill="auto"/>
            <w:vAlign w:val="center"/>
          </w:tcPr>
          <w:p w:rsidR="00037A99" w:rsidRPr="00FA79A9" w:rsidRDefault="00037A99" w:rsidP="00FA79A9">
            <w:pPr>
              <w:suppressAutoHyphens w:val="0"/>
              <w:snapToGrid w:val="0"/>
              <w:jc w:val="both"/>
              <w:rPr>
                <w:rFonts w:eastAsia="Times New Roman"/>
                <w:b/>
                <w:bCs/>
                <w:color w:val="000000"/>
                <w:sz w:val="18"/>
                <w:szCs w:val="18"/>
              </w:rPr>
            </w:pPr>
            <w:r w:rsidRPr="00FA79A9">
              <w:rPr>
                <w:rFonts w:eastAsia="Times New Roman"/>
                <w:b/>
                <w:bCs/>
                <w:color w:val="000000"/>
                <w:sz w:val="18"/>
                <w:szCs w:val="18"/>
              </w:rPr>
              <w:t>Gender</w:t>
            </w:r>
          </w:p>
        </w:tc>
        <w:tc>
          <w:tcPr>
            <w:tcW w:w="1776" w:type="pct"/>
            <w:tcBorders>
              <w:top w:val="single" w:sz="8" w:space="0" w:color="4F81BD"/>
              <w:left w:val="single" w:sz="8" w:space="0" w:color="4F81BD"/>
              <w:bottom w:val="single" w:sz="18" w:space="0" w:color="4F81BD"/>
              <w:right w:val="single" w:sz="8" w:space="0" w:color="4F81BD"/>
            </w:tcBorders>
            <w:shd w:val="clear" w:color="auto" w:fill="auto"/>
            <w:vAlign w:val="center"/>
          </w:tcPr>
          <w:p w:rsidR="00037A99" w:rsidRPr="00FA79A9" w:rsidRDefault="00037A99" w:rsidP="00FA79A9">
            <w:pPr>
              <w:suppressAutoHyphens w:val="0"/>
              <w:snapToGrid w:val="0"/>
              <w:jc w:val="both"/>
              <w:rPr>
                <w:rFonts w:eastAsia="Times New Roman"/>
                <w:b/>
                <w:bCs/>
                <w:color w:val="000000"/>
                <w:sz w:val="18"/>
                <w:szCs w:val="18"/>
              </w:rPr>
            </w:pPr>
            <w:r w:rsidRPr="00FA79A9">
              <w:rPr>
                <w:rFonts w:eastAsia="Times New Roman"/>
                <w:b/>
                <w:bCs/>
                <w:color w:val="000000"/>
                <w:sz w:val="18"/>
                <w:szCs w:val="18"/>
              </w:rPr>
              <w:t>Frequency</w:t>
            </w:r>
          </w:p>
        </w:tc>
        <w:tc>
          <w:tcPr>
            <w:tcW w:w="1440" w:type="pct"/>
            <w:tcBorders>
              <w:top w:val="single" w:sz="8" w:space="0" w:color="4F81BD"/>
              <w:left w:val="single" w:sz="8" w:space="0" w:color="4F81BD"/>
              <w:bottom w:val="single" w:sz="18" w:space="0" w:color="4F81BD"/>
              <w:right w:val="single" w:sz="8" w:space="0" w:color="4F81BD"/>
            </w:tcBorders>
            <w:shd w:val="clear" w:color="auto" w:fill="auto"/>
            <w:vAlign w:val="center"/>
          </w:tcPr>
          <w:p w:rsidR="00037A99" w:rsidRPr="00FA79A9" w:rsidRDefault="00037A99" w:rsidP="00FA79A9">
            <w:pPr>
              <w:suppressAutoHyphens w:val="0"/>
              <w:snapToGrid w:val="0"/>
              <w:jc w:val="both"/>
              <w:rPr>
                <w:rFonts w:eastAsia="Times New Roman"/>
                <w:b/>
                <w:bCs/>
                <w:color w:val="000000"/>
                <w:sz w:val="18"/>
                <w:szCs w:val="18"/>
              </w:rPr>
            </w:pPr>
            <w:r w:rsidRPr="00FA79A9">
              <w:rPr>
                <w:rFonts w:eastAsia="Times New Roman"/>
                <w:b/>
                <w:bCs/>
                <w:color w:val="000000"/>
                <w:sz w:val="18"/>
                <w:szCs w:val="18"/>
              </w:rPr>
              <w:t>%</w:t>
            </w:r>
          </w:p>
        </w:tc>
      </w:tr>
      <w:tr w:rsidR="00037A99" w:rsidRPr="00FA79A9" w:rsidTr="00D709BC">
        <w:trPr>
          <w:jc w:val="center"/>
        </w:trPr>
        <w:tc>
          <w:tcPr>
            <w:tcW w:w="1783"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037A99" w:rsidRPr="00FA79A9" w:rsidRDefault="00037A99" w:rsidP="00FA79A9">
            <w:pPr>
              <w:suppressAutoHyphens w:val="0"/>
              <w:snapToGrid w:val="0"/>
              <w:jc w:val="both"/>
              <w:rPr>
                <w:rFonts w:eastAsia="Times New Roman"/>
                <w:b/>
                <w:bCs/>
                <w:color w:val="000000"/>
                <w:sz w:val="18"/>
                <w:szCs w:val="18"/>
              </w:rPr>
            </w:pPr>
            <w:r w:rsidRPr="00FA79A9">
              <w:rPr>
                <w:rFonts w:eastAsia="Times New Roman"/>
                <w:b/>
                <w:bCs/>
                <w:color w:val="000000"/>
                <w:sz w:val="18"/>
                <w:szCs w:val="18"/>
              </w:rPr>
              <w:t>Male</w:t>
            </w:r>
          </w:p>
          <w:p w:rsidR="00037A99" w:rsidRPr="00FA79A9" w:rsidRDefault="00037A99" w:rsidP="00FA79A9">
            <w:pPr>
              <w:suppressAutoHyphens w:val="0"/>
              <w:snapToGrid w:val="0"/>
              <w:jc w:val="both"/>
              <w:rPr>
                <w:rFonts w:eastAsia="Times New Roman"/>
                <w:b/>
                <w:bCs/>
                <w:color w:val="000000"/>
                <w:sz w:val="18"/>
                <w:szCs w:val="18"/>
              </w:rPr>
            </w:pPr>
            <w:r w:rsidRPr="00FA79A9">
              <w:rPr>
                <w:rFonts w:eastAsia="Times New Roman"/>
                <w:b/>
                <w:bCs/>
                <w:color w:val="000000"/>
                <w:sz w:val="18"/>
                <w:szCs w:val="18"/>
              </w:rPr>
              <w:t>Female</w:t>
            </w:r>
          </w:p>
        </w:tc>
        <w:tc>
          <w:tcPr>
            <w:tcW w:w="1776"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037A99" w:rsidRPr="00FA79A9" w:rsidRDefault="00037A99" w:rsidP="00FA79A9">
            <w:pPr>
              <w:suppressAutoHyphens w:val="0"/>
              <w:snapToGrid w:val="0"/>
              <w:jc w:val="both"/>
              <w:rPr>
                <w:b/>
                <w:color w:val="000000"/>
                <w:sz w:val="18"/>
                <w:szCs w:val="18"/>
              </w:rPr>
            </w:pPr>
            <w:r w:rsidRPr="00FA79A9">
              <w:rPr>
                <w:b/>
                <w:color w:val="000000"/>
                <w:sz w:val="18"/>
                <w:szCs w:val="18"/>
              </w:rPr>
              <w:t>96</w:t>
            </w:r>
          </w:p>
          <w:p w:rsidR="00037A99" w:rsidRPr="00FA79A9" w:rsidRDefault="00037A99" w:rsidP="00FA79A9">
            <w:pPr>
              <w:suppressAutoHyphens w:val="0"/>
              <w:snapToGrid w:val="0"/>
              <w:jc w:val="both"/>
              <w:rPr>
                <w:b/>
                <w:color w:val="000000"/>
                <w:sz w:val="18"/>
                <w:szCs w:val="18"/>
              </w:rPr>
            </w:pPr>
            <w:r w:rsidRPr="00FA79A9">
              <w:rPr>
                <w:b/>
                <w:color w:val="000000"/>
                <w:sz w:val="18"/>
                <w:szCs w:val="18"/>
              </w:rPr>
              <w:t>54</w:t>
            </w:r>
          </w:p>
        </w:tc>
        <w:tc>
          <w:tcPr>
            <w:tcW w:w="1440"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037A99" w:rsidRPr="00FA79A9" w:rsidRDefault="00037A99" w:rsidP="00FA79A9">
            <w:pPr>
              <w:suppressAutoHyphens w:val="0"/>
              <w:snapToGrid w:val="0"/>
              <w:jc w:val="both"/>
              <w:rPr>
                <w:b/>
                <w:color w:val="000000"/>
                <w:sz w:val="18"/>
                <w:szCs w:val="18"/>
              </w:rPr>
            </w:pPr>
            <w:r w:rsidRPr="00FA79A9">
              <w:rPr>
                <w:b/>
                <w:color w:val="000000"/>
                <w:sz w:val="18"/>
                <w:szCs w:val="18"/>
              </w:rPr>
              <w:t>64%</w:t>
            </w:r>
          </w:p>
          <w:p w:rsidR="00037A99" w:rsidRPr="00FA79A9" w:rsidRDefault="00037A99" w:rsidP="00FA79A9">
            <w:pPr>
              <w:suppressAutoHyphens w:val="0"/>
              <w:snapToGrid w:val="0"/>
              <w:jc w:val="both"/>
              <w:rPr>
                <w:b/>
                <w:color w:val="000000"/>
                <w:sz w:val="18"/>
                <w:szCs w:val="18"/>
              </w:rPr>
            </w:pPr>
            <w:r w:rsidRPr="00FA79A9">
              <w:rPr>
                <w:b/>
                <w:color w:val="000000"/>
                <w:sz w:val="18"/>
                <w:szCs w:val="18"/>
              </w:rPr>
              <w:t>36%</w:t>
            </w:r>
          </w:p>
        </w:tc>
      </w:tr>
    </w:tbl>
    <w:p w:rsidR="00037A99" w:rsidRPr="00FA79A9" w:rsidRDefault="00037A99" w:rsidP="00FA79A9">
      <w:pPr>
        <w:suppressAutoHyphens w:val="0"/>
        <w:snapToGrid w:val="0"/>
        <w:ind w:firstLine="425"/>
        <w:jc w:val="both"/>
        <w:rPr>
          <w:sz w:val="18"/>
          <w:szCs w:val="18"/>
        </w:rPr>
      </w:pPr>
    </w:p>
    <w:p w:rsidR="00037A99" w:rsidRDefault="00037A99" w:rsidP="00FA79A9">
      <w:pPr>
        <w:suppressAutoHyphens w:val="0"/>
        <w:snapToGrid w:val="0"/>
        <w:ind w:firstLine="425"/>
        <w:jc w:val="both"/>
        <w:rPr>
          <w:rFonts w:eastAsia="Arial Unicode MS"/>
          <w:sz w:val="20"/>
          <w:szCs w:val="20"/>
          <w:lang w:eastAsia="zh-CN"/>
        </w:rPr>
      </w:pPr>
      <w:r w:rsidRPr="00BC11BD">
        <w:rPr>
          <w:rFonts w:eastAsia="Arial Unicode MS"/>
          <w:sz w:val="20"/>
          <w:szCs w:val="20"/>
        </w:rPr>
        <w:lastRenderedPageBreak/>
        <w:t>According to the risk factors hypertension was most common 70%, while second most common risk factor was smoking 59%, and 3</w:t>
      </w:r>
      <w:r w:rsidRPr="00BC11BD">
        <w:rPr>
          <w:rFonts w:eastAsia="Arial Unicode MS"/>
          <w:sz w:val="20"/>
          <w:szCs w:val="20"/>
          <w:vertAlign w:val="superscript"/>
        </w:rPr>
        <w:t>rd</w:t>
      </w:r>
      <w:r w:rsidRPr="00BC11BD">
        <w:rPr>
          <w:rFonts w:eastAsia="Arial Unicode MS"/>
          <w:sz w:val="20"/>
          <w:szCs w:val="20"/>
        </w:rPr>
        <w:t xml:space="preserve"> most common was family history and diabetes, results shown in</w:t>
      </w:r>
    </w:p>
    <w:p w:rsidR="00BC11BD" w:rsidRPr="00BC11BD" w:rsidRDefault="00BC11BD" w:rsidP="00FA79A9">
      <w:pPr>
        <w:suppressAutoHyphens w:val="0"/>
        <w:snapToGrid w:val="0"/>
        <w:ind w:firstLine="425"/>
        <w:jc w:val="both"/>
        <w:rPr>
          <w:rFonts w:eastAsia="Arial Unicode MS"/>
          <w:sz w:val="20"/>
          <w:szCs w:val="20"/>
          <w:lang w:eastAsia="zh-CN"/>
        </w:rPr>
      </w:pPr>
    </w:p>
    <w:p w:rsidR="00037A99" w:rsidRPr="00BC11BD" w:rsidRDefault="007F1175" w:rsidP="00FA79A9">
      <w:pPr>
        <w:suppressAutoHyphens w:val="0"/>
        <w:autoSpaceDE w:val="0"/>
        <w:autoSpaceDN w:val="0"/>
        <w:adjustRightInd w:val="0"/>
        <w:snapToGrid w:val="0"/>
        <w:jc w:val="center"/>
        <w:rPr>
          <w:b/>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75pt;height:122.1pt">
            <v:imagedata r:id="rId12" o:title=""/>
          </v:shape>
        </w:pict>
      </w:r>
    </w:p>
    <w:p w:rsidR="00037A99" w:rsidRDefault="00037A99" w:rsidP="00FA79A9">
      <w:pPr>
        <w:suppressAutoHyphens w:val="0"/>
        <w:autoSpaceDE w:val="0"/>
        <w:autoSpaceDN w:val="0"/>
        <w:adjustRightInd w:val="0"/>
        <w:snapToGrid w:val="0"/>
        <w:jc w:val="center"/>
        <w:rPr>
          <w:b/>
          <w:sz w:val="18"/>
          <w:szCs w:val="18"/>
          <w:lang w:eastAsia="zh-CN"/>
        </w:rPr>
      </w:pPr>
      <w:r w:rsidRPr="00FA79A9">
        <w:rPr>
          <w:b/>
          <w:sz w:val="18"/>
          <w:szCs w:val="18"/>
        </w:rPr>
        <w:t>FIG: 1. Risk factors presentation (n=150)</w:t>
      </w:r>
    </w:p>
    <w:p w:rsidR="00BC11BD" w:rsidRPr="00FA79A9" w:rsidRDefault="00BC11BD" w:rsidP="00FA79A9">
      <w:pPr>
        <w:suppressAutoHyphens w:val="0"/>
        <w:autoSpaceDE w:val="0"/>
        <w:autoSpaceDN w:val="0"/>
        <w:adjustRightInd w:val="0"/>
        <w:snapToGrid w:val="0"/>
        <w:jc w:val="center"/>
        <w:rPr>
          <w:b/>
          <w:sz w:val="18"/>
          <w:szCs w:val="18"/>
          <w:lang w:eastAsia="zh-CN"/>
        </w:rPr>
      </w:pPr>
    </w:p>
    <w:p w:rsidR="00037A99" w:rsidRPr="00FA79A9" w:rsidRDefault="00BC11BD" w:rsidP="00FA79A9">
      <w:pPr>
        <w:suppressAutoHyphens w:val="0"/>
        <w:snapToGrid w:val="0"/>
        <w:jc w:val="center"/>
        <w:rPr>
          <w:sz w:val="18"/>
          <w:szCs w:val="18"/>
        </w:rPr>
      </w:pPr>
      <w:r w:rsidRPr="00FA79A9">
        <w:rPr>
          <w:rFonts w:eastAsia="Arial Unicode MS"/>
          <w:noProof/>
          <w:sz w:val="18"/>
          <w:szCs w:val="18"/>
          <w:lang w:eastAsia="en-US"/>
        </w:rPr>
        <w:object w:dxaOrig="4170" w:dyaOrig="2445">
          <v:shape id="_x0000_i1026" type="#_x0000_t75" style="width:208.5pt;height:122.1pt" o:ole="">
            <v:imagedata r:id="rId13" o:title=""/>
            <o:lock v:ext="edit" aspectratio="f"/>
          </v:shape>
          <o:OLEObject Type="Embed" ProgID="Excel.Sheet.8" ShapeID="_x0000_i1026" DrawAspect="Content" ObjectID="_1505545395" r:id="rId14">
            <o:FieldCodes>\s</o:FieldCodes>
          </o:OLEObject>
        </w:object>
      </w:r>
    </w:p>
    <w:p w:rsidR="00037A99" w:rsidRPr="00FA79A9" w:rsidRDefault="00037A99" w:rsidP="00FA79A9">
      <w:pPr>
        <w:suppressAutoHyphens w:val="0"/>
        <w:autoSpaceDE w:val="0"/>
        <w:autoSpaceDN w:val="0"/>
        <w:adjustRightInd w:val="0"/>
        <w:snapToGrid w:val="0"/>
        <w:jc w:val="both"/>
        <w:rPr>
          <w:b/>
          <w:sz w:val="18"/>
          <w:szCs w:val="18"/>
        </w:rPr>
      </w:pPr>
      <w:r w:rsidRPr="00FA79A9">
        <w:rPr>
          <w:b/>
          <w:sz w:val="18"/>
          <w:szCs w:val="18"/>
        </w:rPr>
        <w:t>FIG: 2. Presenting symptoms in the patients (n=150)</w:t>
      </w:r>
    </w:p>
    <w:p w:rsidR="00FA79A9" w:rsidRDefault="00FA79A9" w:rsidP="00FA79A9">
      <w:pPr>
        <w:suppressAutoHyphens w:val="0"/>
        <w:snapToGrid w:val="0"/>
        <w:ind w:firstLine="425"/>
        <w:jc w:val="both"/>
        <w:rPr>
          <w:rFonts w:eastAsia="Arial Unicode MS"/>
          <w:sz w:val="20"/>
          <w:szCs w:val="20"/>
          <w:lang w:eastAsia="zh-CN"/>
        </w:rPr>
      </w:pPr>
    </w:p>
    <w:p w:rsidR="00FA79A9" w:rsidRDefault="00FA79A9" w:rsidP="00FA79A9">
      <w:pPr>
        <w:suppressAutoHyphens w:val="0"/>
        <w:snapToGrid w:val="0"/>
        <w:ind w:firstLine="425"/>
        <w:jc w:val="both"/>
        <w:rPr>
          <w:rFonts w:eastAsia="Arial Unicode MS"/>
          <w:sz w:val="20"/>
          <w:szCs w:val="20"/>
          <w:lang w:eastAsia="zh-CN"/>
        </w:rPr>
      </w:pPr>
    </w:p>
    <w:p w:rsidR="00037A99" w:rsidRPr="00BC11BD" w:rsidRDefault="00037A99" w:rsidP="00FA79A9">
      <w:pPr>
        <w:suppressAutoHyphens w:val="0"/>
        <w:snapToGrid w:val="0"/>
        <w:ind w:firstLine="425"/>
        <w:jc w:val="both"/>
        <w:rPr>
          <w:rFonts w:eastAsia="Arial Unicode MS"/>
          <w:sz w:val="20"/>
          <w:szCs w:val="20"/>
        </w:rPr>
      </w:pPr>
      <w:r w:rsidRPr="00BC11BD">
        <w:rPr>
          <w:rFonts w:eastAsia="Arial Unicode MS"/>
          <w:sz w:val="20"/>
          <w:szCs w:val="20"/>
        </w:rPr>
        <w:t>Among the total cases 107(71.5%) cases were found with ST elevation MI, while NST elevation MI patients were found 43(28.5%).</w:t>
      </w:r>
    </w:p>
    <w:p w:rsidR="00037A99" w:rsidRPr="00BC11BD" w:rsidRDefault="00037A99" w:rsidP="00FA79A9">
      <w:pPr>
        <w:suppressAutoHyphens w:val="0"/>
        <w:snapToGrid w:val="0"/>
        <w:jc w:val="center"/>
        <w:rPr>
          <w:rFonts w:eastAsia="Arial Unicode MS"/>
          <w:b/>
          <w:sz w:val="20"/>
          <w:szCs w:val="20"/>
        </w:rPr>
      </w:pPr>
    </w:p>
    <w:p w:rsidR="00037A99" w:rsidRPr="00FA79A9" w:rsidRDefault="00037A99" w:rsidP="00FA79A9">
      <w:pPr>
        <w:suppressAutoHyphens w:val="0"/>
        <w:snapToGrid w:val="0"/>
        <w:jc w:val="center"/>
        <w:rPr>
          <w:b/>
          <w:sz w:val="18"/>
          <w:szCs w:val="18"/>
        </w:rPr>
      </w:pPr>
      <w:r w:rsidRPr="00FA79A9">
        <w:rPr>
          <w:b/>
          <w:sz w:val="18"/>
          <w:szCs w:val="18"/>
        </w:rPr>
        <w:t xml:space="preserve">Table: 3. Distribution of </w:t>
      </w:r>
      <w:proofErr w:type="spellStart"/>
      <w:r w:rsidRPr="00FA79A9">
        <w:rPr>
          <w:b/>
          <w:sz w:val="18"/>
          <w:szCs w:val="18"/>
        </w:rPr>
        <w:t>Stemi</w:t>
      </w:r>
      <w:proofErr w:type="spellEnd"/>
      <w:r w:rsidRPr="00FA79A9">
        <w:rPr>
          <w:b/>
          <w:sz w:val="18"/>
          <w:szCs w:val="18"/>
        </w:rPr>
        <w:t xml:space="preserve"> and </w:t>
      </w:r>
      <w:proofErr w:type="spellStart"/>
      <w:r w:rsidRPr="00FA79A9">
        <w:rPr>
          <w:b/>
          <w:sz w:val="18"/>
          <w:szCs w:val="18"/>
        </w:rPr>
        <w:t>Nstemi</w:t>
      </w:r>
      <w:proofErr w:type="spellEnd"/>
      <w:r w:rsidRPr="00FA79A9">
        <w:rPr>
          <w:b/>
          <w:sz w:val="18"/>
          <w:szCs w:val="18"/>
        </w:rPr>
        <w:t xml:space="preserve"> (N=150)</w:t>
      </w:r>
    </w:p>
    <w:tbl>
      <w:tblPr>
        <w:tblW w:w="5000" w:type="pct"/>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tblPr>
      <w:tblGrid>
        <w:gridCol w:w="2653"/>
        <w:gridCol w:w="1955"/>
      </w:tblGrid>
      <w:tr w:rsidR="00037A99" w:rsidRPr="00FA79A9" w:rsidTr="00D709BC">
        <w:trPr>
          <w:jc w:val="center"/>
        </w:trPr>
        <w:tc>
          <w:tcPr>
            <w:tcW w:w="2879" w:type="pct"/>
            <w:tcBorders>
              <w:top w:val="single" w:sz="8" w:space="0" w:color="4F81BD"/>
              <w:left w:val="single" w:sz="8" w:space="0" w:color="4F81BD"/>
              <w:bottom w:val="single" w:sz="18" w:space="0" w:color="4F81BD"/>
              <w:right w:val="single" w:sz="8" w:space="0" w:color="4F81BD"/>
            </w:tcBorders>
            <w:shd w:val="clear" w:color="auto" w:fill="auto"/>
            <w:vAlign w:val="center"/>
            <w:hideMark/>
          </w:tcPr>
          <w:p w:rsidR="00037A99" w:rsidRPr="00FA79A9" w:rsidRDefault="00037A99" w:rsidP="00FA79A9">
            <w:pPr>
              <w:suppressAutoHyphens w:val="0"/>
              <w:snapToGrid w:val="0"/>
              <w:jc w:val="both"/>
              <w:rPr>
                <w:rFonts w:eastAsia="Arial Unicode MS"/>
                <w:b/>
                <w:bCs/>
                <w:color w:val="000000"/>
                <w:sz w:val="18"/>
                <w:szCs w:val="18"/>
              </w:rPr>
            </w:pPr>
            <w:r w:rsidRPr="00FA79A9">
              <w:rPr>
                <w:rFonts w:eastAsia="Arial Unicode MS"/>
                <w:b/>
                <w:bCs/>
                <w:color w:val="000000"/>
                <w:sz w:val="18"/>
                <w:szCs w:val="18"/>
              </w:rPr>
              <w:t>MI</w:t>
            </w:r>
          </w:p>
        </w:tc>
        <w:tc>
          <w:tcPr>
            <w:tcW w:w="2121" w:type="pct"/>
            <w:tcBorders>
              <w:top w:val="single" w:sz="8" w:space="0" w:color="4F81BD"/>
              <w:left w:val="single" w:sz="8" w:space="0" w:color="4F81BD"/>
              <w:bottom w:val="single" w:sz="18" w:space="0" w:color="4F81BD"/>
              <w:right w:val="single" w:sz="8" w:space="0" w:color="4F81BD"/>
            </w:tcBorders>
            <w:shd w:val="clear" w:color="auto" w:fill="auto"/>
            <w:vAlign w:val="center"/>
            <w:hideMark/>
          </w:tcPr>
          <w:p w:rsidR="00037A99" w:rsidRPr="00FA79A9" w:rsidRDefault="00037A99" w:rsidP="00FA79A9">
            <w:pPr>
              <w:suppressAutoHyphens w:val="0"/>
              <w:snapToGrid w:val="0"/>
              <w:jc w:val="both"/>
              <w:rPr>
                <w:rFonts w:eastAsia="Arial Unicode MS"/>
                <w:b/>
                <w:bCs/>
                <w:color w:val="000000"/>
                <w:sz w:val="18"/>
                <w:szCs w:val="18"/>
              </w:rPr>
            </w:pPr>
            <w:r w:rsidRPr="00FA79A9">
              <w:rPr>
                <w:rFonts w:eastAsia="Arial Unicode MS"/>
                <w:b/>
                <w:bCs/>
                <w:color w:val="000000"/>
                <w:sz w:val="18"/>
                <w:szCs w:val="18"/>
              </w:rPr>
              <w:t>N. of pt. (%)</w:t>
            </w:r>
          </w:p>
        </w:tc>
      </w:tr>
      <w:tr w:rsidR="00037A99" w:rsidRPr="00FA79A9" w:rsidTr="00D709BC">
        <w:trPr>
          <w:jc w:val="center"/>
        </w:trPr>
        <w:tc>
          <w:tcPr>
            <w:tcW w:w="2879" w:type="pct"/>
            <w:shd w:val="clear" w:color="auto" w:fill="auto"/>
            <w:vAlign w:val="center"/>
          </w:tcPr>
          <w:p w:rsidR="00037A99" w:rsidRPr="00FA79A9" w:rsidRDefault="00037A99" w:rsidP="00FA79A9">
            <w:pPr>
              <w:suppressAutoHyphens w:val="0"/>
              <w:snapToGrid w:val="0"/>
              <w:jc w:val="both"/>
              <w:rPr>
                <w:rFonts w:eastAsia="Arial Unicode MS"/>
                <w:b/>
                <w:bCs/>
                <w:color w:val="000000"/>
                <w:sz w:val="18"/>
                <w:szCs w:val="18"/>
              </w:rPr>
            </w:pPr>
            <w:r w:rsidRPr="00FA79A9">
              <w:rPr>
                <w:rFonts w:eastAsia="Arial Unicode MS"/>
                <w:b/>
                <w:bCs/>
                <w:color w:val="000000"/>
                <w:sz w:val="18"/>
                <w:szCs w:val="18"/>
              </w:rPr>
              <w:t>STEMI</w:t>
            </w:r>
          </w:p>
          <w:p w:rsidR="00037A99" w:rsidRPr="00FA79A9" w:rsidRDefault="00037A99" w:rsidP="00FA79A9">
            <w:pPr>
              <w:suppressAutoHyphens w:val="0"/>
              <w:snapToGrid w:val="0"/>
              <w:jc w:val="both"/>
              <w:rPr>
                <w:rFonts w:eastAsia="Arial Unicode MS"/>
                <w:b/>
                <w:bCs/>
                <w:color w:val="000000"/>
                <w:sz w:val="18"/>
                <w:szCs w:val="18"/>
              </w:rPr>
            </w:pPr>
            <w:r w:rsidRPr="00FA79A9">
              <w:rPr>
                <w:rFonts w:eastAsia="Arial Unicode MS"/>
                <w:b/>
                <w:bCs/>
                <w:color w:val="000000"/>
                <w:sz w:val="18"/>
                <w:szCs w:val="18"/>
              </w:rPr>
              <w:t>NSTEMI</w:t>
            </w:r>
          </w:p>
        </w:tc>
        <w:tc>
          <w:tcPr>
            <w:tcW w:w="2121" w:type="pct"/>
            <w:shd w:val="clear" w:color="auto" w:fill="auto"/>
            <w:vAlign w:val="center"/>
          </w:tcPr>
          <w:p w:rsidR="00037A99" w:rsidRPr="00FA79A9" w:rsidRDefault="00037A99" w:rsidP="00FA79A9">
            <w:pPr>
              <w:suppressAutoHyphens w:val="0"/>
              <w:snapToGrid w:val="0"/>
              <w:jc w:val="both"/>
              <w:rPr>
                <w:rFonts w:eastAsia="Arial Unicode MS"/>
                <w:b/>
                <w:color w:val="000000"/>
                <w:sz w:val="18"/>
                <w:szCs w:val="18"/>
              </w:rPr>
            </w:pPr>
            <w:r w:rsidRPr="00FA79A9">
              <w:rPr>
                <w:rFonts w:eastAsia="Arial Unicode MS"/>
                <w:b/>
                <w:color w:val="000000"/>
                <w:sz w:val="18"/>
                <w:szCs w:val="18"/>
              </w:rPr>
              <w:t>107(71.5%)</w:t>
            </w:r>
          </w:p>
          <w:p w:rsidR="00037A99" w:rsidRPr="00FA79A9" w:rsidRDefault="00037A99" w:rsidP="00FA79A9">
            <w:pPr>
              <w:suppressAutoHyphens w:val="0"/>
              <w:snapToGrid w:val="0"/>
              <w:jc w:val="both"/>
              <w:rPr>
                <w:rFonts w:eastAsia="Arial Unicode MS"/>
                <w:b/>
                <w:color w:val="000000"/>
                <w:sz w:val="18"/>
                <w:szCs w:val="18"/>
              </w:rPr>
            </w:pPr>
            <w:r w:rsidRPr="00FA79A9">
              <w:rPr>
                <w:rFonts w:eastAsia="Arial Unicode MS"/>
                <w:b/>
                <w:color w:val="000000"/>
                <w:sz w:val="18"/>
                <w:szCs w:val="18"/>
              </w:rPr>
              <w:t>43(28.5%)</w:t>
            </w:r>
          </w:p>
        </w:tc>
      </w:tr>
    </w:tbl>
    <w:p w:rsidR="00BC11BD" w:rsidRPr="00FA79A9" w:rsidRDefault="00BC11BD" w:rsidP="00FA79A9">
      <w:pPr>
        <w:suppressAutoHyphens w:val="0"/>
        <w:snapToGrid w:val="0"/>
        <w:ind w:firstLine="425"/>
        <w:jc w:val="both"/>
        <w:rPr>
          <w:sz w:val="18"/>
          <w:szCs w:val="18"/>
          <w:lang w:eastAsia="zh-CN"/>
        </w:rPr>
      </w:pPr>
    </w:p>
    <w:p w:rsidR="00037A99" w:rsidRDefault="00037A99" w:rsidP="00FA79A9">
      <w:pPr>
        <w:suppressAutoHyphens w:val="0"/>
        <w:autoSpaceDE w:val="0"/>
        <w:autoSpaceDN w:val="0"/>
        <w:adjustRightInd w:val="0"/>
        <w:snapToGrid w:val="0"/>
        <w:ind w:firstLine="425"/>
        <w:jc w:val="both"/>
        <w:rPr>
          <w:rFonts w:eastAsia="Arial Unicode MS"/>
          <w:sz w:val="20"/>
          <w:szCs w:val="20"/>
          <w:lang w:eastAsia="zh-CN"/>
        </w:rPr>
      </w:pPr>
      <w:r w:rsidRPr="00BC11BD">
        <w:rPr>
          <w:rFonts w:eastAsia="Arial Unicode MS"/>
          <w:sz w:val="20"/>
          <w:szCs w:val="20"/>
        </w:rPr>
        <w:t xml:space="preserve">In the patients with STEMI, </w:t>
      </w:r>
      <w:proofErr w:type="spellStart"/>
      <w:r w:rsidRPr="00BC11BD">
        <w:rPr>
          <w:sz w:val="20"/>
          <w:szCs w:val="20"/>
        </w:rPr>
        <w:t>Killip’s</w:t>
      </w:r>
      <w:proofErr w:type="spellEnd"/>
      <w:r w:rsidRPr="00BC11BD">
        <w:rPr>
          <w:sz w:val="20"/>
          <w:szCs w:val="20"/>
        </w:rPr>
        <w:t xml:space="preserve"> classification was found as; Class</w:t>
      </w:r>
      <w:r w:rsidRPr="00BC11BD">
        <w:rPr>
          <w:rFonts w:eastAsia="Arial Unicode MS"/>
          <w:sz w:val="20"/>
          <w:szCs w:val="20"/>
        </w:rPr>
        <w:t xml:space="preserve"> I 80(74.7%) Class II 15 (14.0%), Class III 09(8.4%) and Class IV 03 (2.8%). While in the cases of NSTEMI </w:t>
      </w:r>
      <w:proofErr w:type="spellStart"/>
      <w:r w:rsidRPr="00BC11BD">
        <w:rPr>
          <w:sz w:val="20"/>
          <w:szCs w:val="20"/>
        </w:rPr>
        <w:t>Killip’s</w:t>
      </w:r>
      <w:proofErr w:type="spellEnd"/>
      <w:r w:rsidRPr="00BC11BD">
        <w:rPr>
          <w:sz w:val="20"/>
          <w:szCs w:val="20"/>
        </w:rPr>
        <w:t xml:space="preserve"> classification was found as </w:t>
      </w:r>
      <w:r w:rsidRPr="00BC11BD">
        <w:rPr>
          <w:rFonts w:eastAsia="Arial Unicode MS"/>
          <w:sz w:val="20"/>
          <w:szCs w:val="20"/>
        </w:rPr>
        <w:t>Class I</w:t>
      </w:r>
      <w:r w:rsidR="00D709BC">
        <w:rPr>
          <w:rFonts w:eastAsia="Arial Unicode MS"/>
          <w:sz w:val="20"/>
          <w:szCs w:val="20"/>
        </w:rPr>
        <w:t xml:space="preserve"> </w:t>
      </w:r>
      <w:r w:rsidRPr="00BC11BD">
        <w:rPr>
          <w:rFonts w:eastAsia="Arial Unicode MS"/>
          <w:sz w:val="20"/>
          <w:szCs w:val="20"/>
        </w:rPr>
        <w:t>34 (79.0%) Class II 04(9.3%), Class III 03(6.9%) and Class IV 02(4.6%).</w:t>
      </w:r>
    </w:p>
    <w:p w:rsidR="00BC11BD" w:rsidRPr="00BC11BD" w:rsidRDefault="00BC11BD" w:rsidP="00FA79A9">
      <w:pPr>
        <w:suppressAutoHyphens w:val="0"/>
        <w:autoSpaceDE w:val="0"/>
        <w:autoSpaceDN w:val="0"/>
        <w:adjustRightInd w:val="0"/>
        <w:snapToGrid w:val="0"/>
        <w:ind w:firstLine="425"/>
        <w:jc w:val="both"/>
        <w:rPr>
          <w:sz w:val="20"/>
          <w:szCs w:val="20"/>
          <w:lang w:eastAsia="zh-CN"/>
        </w:rPr>
      </w:pPr>
    </w:p>
    <w:p w:rsidR="00037A99" w:rsidRPr="00FA79A9" w:rsidRDefault="00037A99" w:rsidP="00FA79A9">
      <w:pPr>
        <w:suppressAutoHyphens w:val="0"/>
        <w:snapToGrid w:val="0"/>
        <w:jc w:val="center"/>
        <w:rPr>
          <w:b/>
          <w:sz w:val="18"/>
          <w:szCs w:val="18"/>
        </w:rPr>
      </w:pPr>
      <w:r w:rsidRPr="00FA79A9">
        <w:rPr>
          <w:b/>
          <w:sz w:val="18"/>
          <w:szCs w:val="18"/>
        </w:rPr>
        <w:t xml:space="preserve">Table: 4. </w:t>
      </w:r>
      <w:proofErr w:type="spellStart"/>
      <w:r w:rsidRPr="00FA79A9">
        <w:rPr>
          <w:b/>
          <w:sz w:val="18"/>
          <w:szCs w:val="18"/>
        </w:rPr>
        <w:t>Killip’s</w:t>
      </w:r>
      <w:proofErr w:type="spellEnd"/>
      <w:r w:rsidRPr="00FA79A9">
        <w:rPr>
          <w:b/>
          <w:sz w:val="18"/>
          <w:szCs w:val="18"/>
        </w:rPr>
        <w:t xml:space="preserve"> Classification of Mi (N=150)</w:t>
      </w:r>
    </w:p>
    <w:tbl>
      <w:tblPr>
        <w:tblW w:w="5000" w:type="pct"/>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tblPr>
      <w:tblGrid>
        <w:gridCol w:w="1208"/>
        <w:gridCol w:w="1096"/>
        <w:gridCol w:w="1208"/>
        <w:gridCol w:w="1096"/>
      </w:tblGrid>
      <w:tr w:rsidR="00037A99" w:rsidRPr="00BC11BD" w:rsidTr="00D709BC">
        <w:trPr>
          <w:jc w:val="center"/>
        </w:trPr>
        <w:tc>
          <w:tcPr>
            <w:tcW w:w="2500" w:type="pct"/>
            <w:gridSpan w:val="2"/>
            <w:tcBorders>
              <w:top w:val="single" w:sz="8" w:space="0" w:color="4F81BD"/>
              <w:left w:val="single" w:sz="8" w:space="0" w:color="4F81BD"/>
              <w:bottom w:val="single" w:sz="18" w:space="0" w:color="4F81BD"/>
              <w:right w:val="single" w:sz="8" w:space="0" w:color="4F81BD"/>
            </w:tcBorders>
            <w:shd w:val="clear" w:color="auto" w:fill="auto"/>
            <w:vAlign w:val="center"/>
            <w:hideMark/>
          </w:tcPr>
          <w:p w:rsidR="00037A99" w:rsidRPr="00BC11BD" w:rsidRDefault="00037A99" w:rsidP="00FA79A9">
            <w:pPr>
              <w:suppressAutoHyphens w:val="0"/>
              <w:snapToGrid w:val="0"/>
              <w:jc w:val="both"/>
              <w:rPr>
                <w:rFonts w:eastAsia="Arial Unicode MS"/>
                <w:b/>
                <w:bCs/>
                <w:color w:val="000000"/>
                <w:sz w:val="16"/>
                <w:szCs w:val="16"/>
              </w:rPr>
            </w:pPr>
            <w:r w:rsidRPr="00BC11BD">
              <w:rPr>
                <w:rFonts w:eastAsia="Arial Unicode MS"/>
                <w:b/>
                <w:bCs/>
                <w:color w:val="000000"/>
                <w:sz w:val="16"/>
                <w:szCs w:val="16"/>
              </w:rPr>
              <w:t>STEMI n= 107</w:t>
            </w:r>
          </w:p>
        </w:tc>
        <w:tc>
          <w:tcPr>
            <w:tcW w:w="2500" w:type="pct"/>
            <w:gridSpan w:val="2"/>
            <w:tcBorders>
              <w:top w:val="single" w:sz="8" w:space="0" w:color="4F81BD"/>
              <w:left w:val="single" w:sz="8" w:space="0" w:color="4F81BD"/>
              <w:bottom w:val="single" w:sz="18" w:space="0" w:color="4F81BD"/>
              <w:right w:val="single" w:sz="8" w:space="0" w:color="4F81BD"/>
            </w:tcBorders>
            <w:shd w:val="clear" w:color="auto" w:fill="auto"/>
            <w:vAlign w:val="center"/>
            <w:hideMark/>
          </w:tcPr>
          <w:p w:rsidR="00037A99" w:rsidRPr="00BC11BD" w:rsidRDefault="00037A99" w:rsidP="00FA79A9">
            <w:pPr>
              <w:suppressAutoHyphens w:val="0"/>
              <w:snapToGrid w:val="0"/>
              <w:jc w:val="both"/>
              <w:rPr>
                <w:rFonts w:eastAsia="Arial Unicode MS"/>
                <w:b/>
                <w:bCs/>
                <w:color w:val="000000"/>
                <w:sz w:val="16"/>
                <w:szCs w:val="16"/>
              </w:rPr>
            </w:pPr>
            <w:r w:rsidRPr="00BC11BD">
              <w:rPr>
                <w:rFonts w:eastAsia="Arial Unicode MS"/>
                <w:b/>
                <w:bCs/>
                <w:color w:val="000000"/>
                <w:sz w:val="16"/>
                <w:szCs w:val="16"/>
              </w:rPr>
              <w:t>NSTEMI n= 43</w:t>
            </w:r>
          </w:p>
        </w:tc>
      </w:tr>
      <w:tr w:rsidR="00037A99" w:rsidRPr="00BC11BD" w:rsidTr="00D709BC">
        <w:trPr>
          <w:jc w:val="center"/>
        </w:trPr>
        <w:tc>
          <w:tcPr>
            <w:tcW w:w="1311"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037A99" w:rsidRPr="00BC11BD" w:rsidRDefault="00037A99" w:rsidP="00FA79A9">
            <w:pPr>
              <w:suppressAutoHyphens w:val="0"/>
              <w:snapToGrid w:val="0"/>
              <w:jc w:val="both"/>
              <w:rPr>
                <w:rFonts w:eastAsia="Arial Unicode MS"/>
                <w:b/>
                <w:bCs/>
                <w:color w:val="000000"/>
                <w:sz w:val="16"/>
                <w:szCs w:val="16"/>
              </w:rPr>
            </w:pPr>
            <w:r w:rsidRPr="00BC11BD">
              <w:rPr>
                <w:rFonts w:eastAsia="Arial Unicode MS"/>
                <w:b/>
                <w:bCs/>
                <w:color w:val="000000"/>
                <w:sz w:val="16"/>
                <w:szCs w:val="16"/>
              </w:rPr>
              <w:t>Classification</w:t>
            </w:r>
          </w:p>
        </w:tc>
        <w:tc>
          <w:tcPr>
            <w:tcW w:w="1189"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037A99" w:rsidRPr="00BC11BD" w:rsidRDefault="00037A99" w:rsidP="00FA79A9">
            <w:pPr>
              <w:suppressAutoHyphens w:val="0"/>
              <w:snapToGrid w:val="0"/>
              <w:jc w:val="both"/>
              <w:rPr>
                <w:rFonts w:eastAsia="Arial Unicode MS"/>
                <w:b/>
                <w:color w:val="000000"/>
                <w:sz w:val="16"/>
                <w:szCs w:val="16"/>
              </w:rPr>
            </w:pPr>
            <w:r w:rsidRPr="00BC11BD">
              <w:rPr>
                <w:rFonts w:eastAsia="Arial Unicode MS"/>
                <w:b/>
                <w:color w:val="000000"/>
                <w:sz w:val="16"/>
                <w:szCs w:val="16"/>
              </w:rPr>
              <w:t>N. of pt (%)</w:t>
            </w:r>
          </w:p>
        </w:tc>
        <w:tc>
          <w:tcPr>
            <w:tcW w:w="1311"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037A99" w:rsidRPr="00BC11BD" w:rsidRDefault="00037A99" w:rsidP="00FA79A9">
            <w:pPr>
              <w:suppressAutoHyphens w:val="0"/>
              <w:snapToGrid w:val="0"/>
              <w:jc w:val="both"/>
              <w:rPr>
                <w:rFonts w:eastAsia="Arial Unicode MS"/>
                <w:b/>
                <w:color w:val="000000"/>
                <w:sz w:val="16"/>
                <w:szCs w:val="16"/>
                <w:u w:val="single"/>
              </w:rPr>
            </w:pPr>
            <w:r w:rsidRPr="00BC11BD">
              <w:rPr>
                <w:rFonts w:eastAsia="Arial Unicode MS"/>
                <w:b/>
                <w:color w:val="000000"/>
                <w:sz w:val="16"/>
                <w:szCs w:val="16"/>
              </w:rPr>
              <w:t>Classification</w:t>
            </w:r>
          </w:p>
        </w:tc>
        <w:tc>
          <w:tcPr>
            <w:tcW w:w="1189"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037A99" w:rsidRPr="00BC11BD" w:rsidRDefault="00037A99" w:rsidP="00FA79A9">
            <w:pPr>
              <w:suppressAutoHyphens w:val="0"/>
              <w:snapToGrid w:val="0"/>
              <w:jc w:val="both"/>
              <w:rPr>
                <w:rFonts w:eastAsia="Arial Unicode MS"/>
                <w:b/>
                <w:color w:val="000000"/>
                <w:sz w:val="16"/>
                <w:szCs w:val="16"/>
                <w:u w:val="single"/>
              </w:rPr>
            </w:pPr>
            <w:r w:rsidRPr="00BC11BD">
              <w:rPr>
                <w:rFonts w:eastAsia="Arial Unicode MS"/>
                <w:b/>
                <w:color w:val="000000"/>
                <w:sz w:val="16"/>
                <w:szCs w:val="16"/>
              </w:rPr>
              <w:t>N. of pt (%)</w:t>
            </w:r>
          </w:p>
        </w:tc>
      </w:tr>
      <w:tr w:rsidR="00037A99" w:rsidRPr="00BC11BD" w:rsidTr="00D709BC">
        <w:trPr>
          <w:jc w:val="center"/>
        </w:trPr>
        <w:tc>
          <w:tcPr>
            <w:tcW w:w="1311" w:type="pct"/>
            <w:tcBorders>
              <w:top w:val="single" w:sz="8" w:space="0" w:color="4F81BD"/>
              <w:left w:val="single" w:sz="8" w:space="0" w:color="4F81BD"/>
              <w:bottom w:val="single" w:sz="8" w:space="0" w:color="4F81BD"/>
              <w:right w:val="single" w:sz="8" w:space="0" w:color="4F81BD"/>
            </w:tcBorders>
            <w:shd w:val="clear" w:color="auto" w:fill="auto"/>
            <w:vAlign w:val="center"/>
          </w:tcPr>
          <w:p w:rsidR="00037A99" w:rsidRPr="00BC11BD" w:rsidRDefault="00037A99" w:rsidP="00FA79A9">
            <w:pPr>
              <w:suppressAutoHyphens w:val="0"/>
              <w:snapToGrid w:val="0"/>
              <w:jc w:val="both"/>
              <w:rPr>
                <w:rFonts w:eastAsia="Arial Unicode MS"/>
                <w:b/>
                <w:bCs/>
                <w:color w:val="000000"/>
                <w:sz w:val="16"/>
                <w:szCs w:val="16"/>
              </w:rPr>
            </w:pPr>
            <w:r w:rsidRPr="00BC11BD">
              <w:rPr>
                <w:rFonts w:eastAsia="Arial Unicode MS"/>
                <w:b/>
                <w:bCs/>
                <w:color w:val="000000"/>
                <w:sz w:val="16"/>
                <w:szCs w:val="16"/>
              </w:rPr>
              <w:t>Class I</w:t>
            </w:r>
          </w:p>
          <w:p w:rsidR="00037A99" w:rsidRPr="00BC11BD" w:rsidRDefault="00037A99" w:rsidP="00FA79A9">
            <w:pPr>
              <w:suppressAutoHyphens w:val="0"/>
              <w:snapToGrid w:val="0"/>
              <w:jc w:val="both"/>
              <w:rPr>
                <w:rFonts w:eastAsia="Arial Unicode MS"/>
                <w:b/>
                <w:bCs/>
                <w:color w:val="000000"/>
                <w:sz w:val="16"/>
                <w:szCs w:val="16"/>
              </w:rPr>
            </w:pPr>
            <w:r w:rsidRPr="00BC11BD">
              <w:rPr>
                <w:rFonts w:eastAsia="Arial Unicode MS"/>
                <w:b/>
                <w:bCs/>
                <w:color w:val="000000"/>
                <w:sz w:val="16"/>
                <w:szCs w:val="16"/>
              </w:rPr>
              <w:t>Class II</w:t>
            </w:r>
          </w:p>
          <w:p w:rsidR="00037A99" w:rsidRPr="00BC11BD" w:rsidRDefault="00037A99" w:rsidP="00FA79A9">
            <w:pPr>
              <w:suppressAutoHyphens w:val="0"/>
              <w:snapToGrid w:val="0"/>
              <w:jc w:val="both"/>
              <w:rPr>
                <w:rFonts w:eastAsia="Arial Unicode MS"/>
                <w:b/>
                <w:bCs/>
                <w:color w:val="000000"/>
                <w:sz w:val="16"/>
                <w:szCs w:val="16"/>
              </w:rPr>
            </w:pPr>
            <w:r w:rsidRPr="00BC11BD">
              <w:rPr>
                <w:rFonts w:eastAsia="Arial Unicode MS"/>
                <w:b/>
                <w:bCs/>
                <w:color w:val="000000"/>
                <w:sz w:val="16"/>
                <w:szCs w:val="16"/>
              </w:rPr>
              <w:t>Class III</w:t>
            </w:r>
          </w:p>
          <w:p w:rsidR="00037A99" w:rsidRPr="00BC11BD" w:rsidRDefault="00037A99" w:rsidP="00FA79A9">
            <w:pPr>
              <w:suppressAutoHyphens w:val="0"/>
              <w:snapToGrid w:val="0"/>
              <w:jc w:val="both"/>
              <w:rPr>
                <w:rFonts w:eastAsia="Arial Unicode MS"/>
                <w:b/>
                <w:bCs/>
                <w:color w:val="000000"/>
                <w:sz w:val="16"/>
                <w:szCs w:val="16"/>
              </w:rPr>
            </w:pPr>
            <w:r w:rsidRPr="00BC11BD">
              <w:rPr>
                <w:rFonts w:eastAsia="Arial Unicode MS"/>
                <w:b/>
                <w:bCs/>
                <w:color w:val="000000"/>
                <w:sz w:val="16"/>
                <w:szCs w:val="16"/>
              </w:rPr>
              <w:t>Class IV</w:t>
            </w:r>
          </w:p>
        </w:tc>
        <w:tc>
          <w:tcPr>
            <w:tcW w:w="1189" w:type="pct"/>
            <w:tcBorders>
              <w:top w:val="single" w:sz="8" w:space="0" w:color="4F81BD"/>
              <w:left w:val="single" w:sz="8" w:space="0" w:color="4F81BD"/>
              <w:bottom w:val="single" w:sz="8" w:space="0" w:color="4F81BD"/>
              <w:right w:val="single" w:sz="8" w:space="0" w:color="4F81BD"/>
            </w:tcBorders>
            <w:shd w:val="clear" w:color="auto" w:fill="auto"/>
            <w:vAlign w:val="center"/>
          </w:tcPr>
          <w:p w:rsidR="00037A99" w:rsidRPr="00BC11BD" w:rsidRDefault="00037A99" w:rsidP="00FA79A9">
            <w:pPr>
              <w:suppressAutoHyphens w:val="0"/>
              <w:snapToGrid w:val="0"/>
              <w:jc w:val="both"/>
              <w:rPr>
                <w:rFonts w:eastAsia="Arial Unicode MS"/>
                <w:b/>
                <w:color w:val="000000"/>
                <w:sz w:val="16"/>
                <w:szCs w:val="16"/>
              </w:rPr>
            </w:pPr>
            <w:r w:rsidRPr="00BC11BD">
              <w:rPr>
                <w:rFonts w:eastAsia="Arial Unicode MS"/>
                <w:b/>
                <w:color w:val="000000"/>
                <w:sz w:val="16"/>
                <w:szCs w:val="16"/>
              </w:rPr>
              <w:t>80 (74.7%)</w:t>
            </w:r>
          </w:p>
          <w:p w:rsidR="00037A99" w:rsidRPr="00BC11BD" w:rsidRDefault="00037A99" w:rsidP="00FA79A9">
            <w:pPr>
              <w:suppressAutoHyphens w:val="0"/>
              <w:snapToGrid w:val="0"/>
              <w:jc w:val="both"/>
              <w:rPr>
                <w:rFonts w:eastAsia="Arial Unicode MS"/>
                <w:b/>
                <w:color w:val="000000"/>
                <w:sz w:val="16"/>
                <w:szCs w:val="16"/>
              </w:rPr>
            </w:pPr>
            <w:r w:rsidRPr="00BC11BD">
              <w:rPr>
                <w:rFonts w:eastAsia="Arial Unicode MS"/>
                <w:b/>
                <w:color w:val="000000"/>
                <w:sz w:val="16"/>
                <w:szCs w:val="16"/>
              </w:rPr>
              <w:t>15 (14.0%)</w:t>
            </w:r>
          </w:p>
          <w:p w:rsidR="00037A99" w:rsidRPr="00BC11BD" w:rsidRDefault="00037A99" w:rsidP="00FA79A9">
            <w:pPr>
              <w:suppressAutoHyphens w:val="0"/>
              <w:snapToGrid w:val="0"/>
              <w:jc w:val="both"/>
              <w:rPr>
                <w:rFonts w:eastAsia="Arial Unicode MS"/>
                <w:b/>
                <w:color w:val="000000"/>
                <w:sz w:val="16"/>
                <w:szCs w:val="16"/>
              </w:rPr>
            </w:pPr>
            <w:r w:rsidRPr="00BC11BD">
              <w:rPr>
                <w:rFonts w:eastAsia="Arial Unicode MS"/>
                <w:b/>
                <w:color w:val="000000"/>
                <w:sz w:val="16"/>
                <w:szCs w:val="16"/>
              </w:rPr>
              <w:t>09 (8.4%)</w:t>
            </w:r>
          </w:p>
          <w:p w:rsidR="00037A99" w:rsidRPr="00BC11BD" w:rsidRDefault="00037A99" w:rsidP="00FA79A9">
            <w:pPr>
              <w:suppressAutoHyphens w:val="0"/>
              <w:snapToGrid w:val="0"/>
              <w:jc w:val="both"/>
              <w:rPr>
                <w:rFonts w:eastAsia="Arial Unicode MS"/>
                <w:b/>
                <w:color w:val="000000"/>
                <w:sz w:val="16"/>
                <w:szCs w:val="16"/>
              </w:rPr>
            </w:pPr>
            <w:r w:rsidRPr="00BC11BD">
              <w:rPr>
                <w:rFonts w:eastAsia="Arial Unicode MS"/>
                <w:b/>
                <w:color w:val="000000"/>
                <w:sz w:val="16"/>
                <w:szCs w:val="16"/>
              </w:rPr>
              <w:t>03 (2.8%)</w:t>
            </w:r>
          </w:p>
        </w:tc>
        <w:tc>
          <w:tcPr>
            <w:tcW w:w="1311" w:type="pct"/>
            <w:tcBorders>
              <w:top w:val="single" w:sz="8" w:space="0" w:color="4F81BD"/>
              <w:left w:val="single" w:sz="8" w:space="0" w:color="4F81BD"/>
              <w:bottom w:val="single" w:sz="8" w:space="0" w:color="4F81BD"/>
              <w:right w:val="single" w:sz="8" w:space="0" w:color="4F81BD"/>
            </w:tcBorders>
            <w:shd w:val="clear" w:color="auto" w:fill="auto"/>
            <w:vAlign w:val="center"/>
          </w:tcPr>
          <w:p w:rsidR="00037A99" w:rsidRPr="00BC11BD" w:rsidRDefault="00037A99" w:rsidP="00FA79A9">
            <w:pPr>
              <w:suppressAutoHyphens w:val="0"/>
              <w:snapToGrid w:val="0"/>
              <w:jc w:val="both"/>
              <w:rPr>
                <w:rFonts w:eastAsia="Arial Unicode MS"/>
                <w:b/>
                <w:color w:val="000000"/>
                <w:sz w:val="16"/>
                <w:szCs w:val="16"/>
              </w:rPr>
            </w:pPr>
            <w:r w:rsidRPr="00BC11BD">
              <w:rPr>
                <w:rFonts w:eastAsia="Arial Unicode MS"/>
                <w:b/>
                <w:color w:val="000000"/>
                <w:sz w:val="16"/>
                <w:szCs w:val="16"/>
              </w:rPr>
              <w:t>Class I</w:t>
            </w:r>
          </w:p>
          <w:p w:rsidR="00037A99" w:rsidRPr="00BC11BD" w:rsidRDefault="00037A99" w:rsidP="00FA79A9">
            <w:pPr>
              <w:suppressAutoHyphens w:val="0"/>
              <w:snapToGrid w:val="0"/>
              <w:jc w:val="both"/>
              <w:rPr>
                <w:rFonts w:eastAsia="Arial Unicode MS"/>
                <w:b/>
                <w:color w:val="000000"/>
                <w:sz w:val="16"/>
                <w:szCs w:val="16"/>
              </w:rPr>
            </w:pPr>
            <w:r w:rsidRPr="00BC11BD">
              <w:rPr>
                <w:rFonts w:eastAsia="Arial Unicode MS"/>
                <w:b/>
                <w:color w:val="000000"/>
                <w:sz w:val="16"/>
                <w:szCs w:val="16"/>
              </w:rPr>
              <w:t>Class II</w:t>
            </w:r>
          </w:p>
          <w:p w:rsidR="00037A99" w:rsidRPr="00BC11BD" w:rsidRDefault="00037A99" w:rsidP="00FA79A9">
            <w:pPr>
              <w:suppressAutoHyphens w:val="0"/>
              <w:snapToGrid w:val="0"/>
              <w:jc w:val="both"/>
              <w:rPr>
                <w:rFonts w:eastAsia="Arial Unicode MS"/>
                <w:b/>
                <w:color w:val="000000"/>
                <w:sz w:val="16"/>
                <w:szCs w:val="16"/>
              </w:rPr>
            </w:pPr>
            <w:r w:rsidRPr="00BC11BD">
              <w:rPr>
                <w:rFonts w:eastAsia="Arial Unicode MS"/>
                <w:b/>
                <w:color w:val="000000"/>
                <w:sz w:val="16"/>
                <w:szCs w:val="16"/>
              </w:rPr>
              <w:t>Class III</w:t>
            </w:r>
          </w:p>
          <w:p w:rsidR="00037A99" w:rsidRPr="00BC11BD" w:rsidRDefault="00037A99" w:rsidP="00FA79A9">
            <w:pPr>
              <w:suppressAutoHyphens w:val="0"/>
              <w:snapToGrid w:val="0"/>
              <w:jc w:val="both"/>
              <w:rPr>
                <w:rFonts w:eastAsia="Arial Unicode MS"/>
                <w:b/>
                <w:color w:val="000000"/>
                <w:sz w:val="16"/>
                <w:szCs w:val="16"/>
              </w:rPr>
            </w:pPr>
            <w:r w:rsidRPr="00BC11BD">
              <w:rPr>
                <w:rFonts w:eastAsia="Arial Unicode MS"/>
                <w:b/>
                <w:color w:val="000000"/>
                <w:sz w:val="16"/>
                <w:szCs w:val="16"/>
              </w:rPr>
              <w:t>Class IV</w:t>
            </w:r>
          </w:p>
        </w:tc>
        <w:tc>
          <w:tcPr>
            <w:tcW w:w="1189" w:type="pct"/>
            <w:tcBorders>
              <w:top w:val="single" w:sz="8" w:space="0" w:color="4F81BD"/>
              <w:left w:val="single" w:sz="8" w:space="0" w:color="4F81BD"/>
              <w:bottom w:val="single" w:sz="8" w:space="0" w:color="4F81BD"/>
              <w:right w:val="single" w:sz="8" w:space="0" w:color="4F81BD"/>
            </w:tcBorders>
            <w:shd w:val="clear" w:color="auto" w:fill="auto"/>
            <w:vAlign w:val="center"/>
          </w:tcPr>
          <w:p w:rsidR="00037A99" w:rsidRPr="00BC11BD" w:rsidRDefault="00037A99" w:rsidP="00FA79A9">
            <w:pPr>
              <w:suppressAutoHyphens w:val="0"/>
              <w:snapToGrid w:val="0"/>
              <w:jc w:val="both"/>
              <w:rPr>
                <w:rFonts w:eastAsia="Arial Unicode MS"/>
                <w:b/>
                <w:color w:val="000000"/>
                <w:sz w:val="16"/>
                <w:szCs w:val="16"/>
              </w:rPr>
            </w:pPr>
            <w:r w:rsidRPr="00BC11BD">
              <w:rPr>
                <w:rFonts w:eastAsia="Arial Unicode MS"/>
                <w:b/>
                <w:color w:val="000000"/>
                <w:sz w:val="16"/>
                <w:szCs w:val="16"/>
              </w:rPr>
              <w:t>34 (79.0%)</w:t>
            </w:r>
          </w:p>
          <w:p w:rsidR="00037A99" w:rsidRPr="00BC11BD" w:rsidRDefault="00037A99" w:rsidP="00FA79A9">
            <w:pPr>
              <w:suppressAutoHyphens w:val="0"/>
              <w:snapToGrid w:val="0"/>
              <w:jc w:val="both"/>
              <w:rPr>
                <w:rFonts w:eastAsia="Arial Unicode MS"/>
                <w:b/>
                <w:color w:val="000000"/>
                <w:sz w:val="16"/>
                <w:szCs w:val="16"/>
              </w:rPr>
            </w:pPr>
            <w:r w:rsidRPr="00BC11BD">
              <w:rPr>
                <w:rFonts w:eastAsia="Arial Unicode MS"/>
                <w:b/>
                <w:color w:val="000000"/>
                <w:sz w:val="16"/>
                <w:szCs w:val="16"/>
              </w:rPr>
              <w:t>04 (9.3%)</w:t>
            </w:r>
          </w:p>
          <w:p w:rsidR="00037A99" w:rsidRPr="00BC11BD" w:rsidRDefault="00037A99" w:rsidP="00FA79A9">
            <w:pPr>
              <w:suppressAutoHyphens w:val="0"/>
              <w:snapToGrid w:val="0"/>
              <w:jc w:val="both"/>
              <w:rPr>
                <w:rFonts w:eastAsia="Arial Unicode MS"/>
                <w:b/>
                <w:color w:val="000000"/>
                <w:sz w:val="16"/>
                <w:szCs w:val="16"/>
              </w:rPr>
            </w:pPr>
            <w:r w:rsidRPr="00BC11BD">
              <w:rPr>
                <w:rFonts w:eastAsia="Arial Unicode MS"/>
                <w:b/>
                <w:color w:val="000000"/>
                <w:sz w:val="16"/>
                <w:szCs w:val="16"/>
              </w:rPr>
              <w:t>03 (6.9%)</w:t>
            </w:r>
          </w:p>
          <w:p w:rsidR="00037A99" w:rsidRPr="00BC11BD" w:rsidRDefault="00037A99" w:rsidP="00FA79A9">
            <w:pPr>
              <w:suppressAutoHyphens w:val="0"/>
              <w:snapToGrid w:val="0"/>
              <w:jc w:val="both"/>
              <w:rPr>
                <w:rFonts w:eastAsia="Arial Unicode MS"/>
                <w:b/>
                <w:color w:val="000000"/>
                <w:sz w:val="16"/>
                <w:szCs w:val="16"/>
                <w:u w:val="single"/>
              </w:rPr>
            </w:pPr>
            <w:r w:rsidRPr="00BC11BD">
              <w:rPr>
                <w:rFonts w:eastAsia="Arial Unicode MS"/>
                <w:b/>
                <w:color w:val="000000"/>
                <w:sz w:val="16"/>
                <w:szCs w:val="16"/>
              </w:rPr>
              <w:t>02 (4.6%)</w:t>
            </w:r>
          </w:p>
        </w:tc>
      </w:tr>
    </w:tbl>
    <w:p w:rsidR="00037A99" w:rsidRPr="00BC11BD" w:rsidRDefault="00037A99" w:rsidP="00FA79A9">
      <w:pPr>
        <w:suppressAutoHyphens w:val="0"/>
        <w:snapToGrid w:val="0"/>
        <w:ind w:firstLine="425"/>
        <w:jc w:val="both"/>
        <w:rPr>
          <w:sz w:val="20"/>
          <w:szCs w:val="20"/>
        </w:rPr>
      </w:pPr>
    </w:p>
    <w:p w:rsidR="00FA79A9" w:rsidRDefault="00037A99" w:rsidP="00D709BC">
      <w:pPr>
        <w:suppressAutoHyphens w:val="0"/>
        <w:snapToGrid w:val="0"/>
        <w:ind w:firstLine="425"/>
        <w:jc w:val="both"/>
        <w:rPr>
          <w:b/>
          <w:sz w:val="20"/>
          <w:szCs w:val="20"/>
          <w:lang w:eastAsia="zh-CN"/>
        </w:rPr>
      </w:pPr>
      <w:r w:rsidRPr="00BC11BD">
        <w:rPr>
          <w:rFonts w:eastAsia="Arial Unicode MS"/>
          <w:sz w:val="20"/>
          <w:szCs w:val="20"/>
        </w:rPr>
        <w:t xml:space="preserve">Types of STEMI were found in the different </w:t>
      </w:r>
      <w:proofErr w:type="spellStart"/>
      <w:r w:rsidRPr="00BC11BD">
        <w:rPr>
          <w:rFonts w:eastAsia="Arial Unicode MS"/>
          <w:sz w:val="20"/>
          <w:szCs w:val="20"/>
        </w:rPr>
        <w:t>killips</w:t>
      </w:r>
      <w:proofErr w:type="spellEnd"/>
      <w:r w:rsidRPr="00BC11BD">
        <w:rPr>
          <w:rFonts w:eastAsia="Arial Unicode MS"/>
          <w:sz w:val="20"/>
          <w:szCs w:val="20"/>
        </w:rPr>
        <w:t xml:space="preserve"> classification with significant difference p value 0.01, like as; Inferior wall MI was the most common and totally cases were noted in class I, Anterior wall MI was the 2</w:t>
      </w:r>
      <w:r w:rsidRPr="00BC11BD">
        <w:rPr>
          <w:rFonts w:eastAsia="Arial Unicode MS"/>
          <w:sz w:val="20"/>
          <w:szCs w:val="20"/>
          <w:vertAlign w:val="superscript"/>
        </w:rPr>
        <w:t>nd</w:t>
      </w:r>
      <w:r w:rsidRPr="00BC11BD">
        <w:rPr>
          <w:rFonts w:eastAsia="Arial Unicode MS"/>
          <w:sz w:val="20"/>
          <w:szCs w:val="20"/>
        </w:rPr>
        <w:t xml:space="preserve"> most common and mostly found in class I.</w:t>
      </w:r>
      <w:r w:rsidR="00D709BC">
        <w:rPr>
          <w:rFonts w:eastAsia="Arial Unicode MS" w:hint="eastAsia"/>
          <w:sz w:val="20"/>
          <w:szCs w:val="20"/>
          <w:lang w:eastAsia="zh-CN"/>
        </w:rPr>
        <w:t xml:space="preserve"> </w:t>
      </w:r>
    </w:p>
    <w:p w:rsidR="00FA79A9" w:rsidRDefault="00FA79A9" w:rsidP="00FA79A9">
      <w:pPr>
        <w:suppressAutoHyphens w:val="0"/>
        <w:autoSpaceDE w:val="0"/>
        <w:autoSpaceDN w:val="0"/>
        <w:adjustRightInd w:val="0"/>
        <w:snapToGrid w:val="0"/>
        <w:jc w:val="both"/>
        <w:rPr>
          <w:b/>
          <w:sz w:val="20"/>
          <w:szCs w:val="20"/>
          <w:lang w:eastAsia="zh-CN"/>
        </w:rPr>
        <w:sectPr w:rsidR="00FA79A9" w:rsidSect="00D709BC">
          <w:headerReference w:type="default" r:id="rId15"/>
          <w:footerReference w:type="even" r:id="rId16"/>
          <w:footerReference w:type="default" r:id="rId17"/>
          <w:footnotePr>
            <w:pos w:val="beneathText"/>
          </w:footnotePr>
          <w:type w:val="continuous"/>
          <w:pgSz w:w="12240" w:h="15840" w:code="1"/>
          <w:pgMar w:top="1440" w:right="1440" w:bottom="1440" w:left="1440" w:header="720" w:footer="720" w:gutter="0"/>
          <w:cols w:num="2" w:space="576"/>
          <w:docGrid w:linePitch="360"/>
        </w:sectPr>
      </w:pPr>
    </w:p>
    <w:p w:rsidR="00BC11BD" w:rsidRDefault="00BC11BD" w:rsidP="00FA79A9">
      <w:pPr>
        <w:suppressAutoHyphens w:val="0"/>
        <w:autoSpaceDE w:val="0"/>
        <w:autoSpaceDN w:val="0"/>
        <w:adjustRightInd w:val="0"/>
        <w:snapToGrid w:val="0"/>
        <w:jc w:val="center"/>
        <w:rPr>
          <w:b/>
          <w:sz w:val="20"/>
          <w:szCs w:val="20"/>
          <w:lang w:eastAsia="zh-CN"/>
        </w:rPr>
      </w:pPr>
    </w:p>
    <w:p w:rsidR="00037A99" w:rsidRPr="00FA79A9" w:rsidRDefault="00037A99" w:rsidP="00FA79A9">
      <w:pPr>
        <w:suppressAutoHyphens w:val="0"/>
        <w:autoSpaceDE w:val="0"/>
        <w:autoSpaceDN w:val="0"/>
        <w:adjustRightInd w:val="0"/>
        <w:snapToGrid w:val="0"/>
        <w:jc w:val="center"/>
        <w:rPr>
          <w:b/>
          <w:sz w:val="18"/>
          <w:szCs w:val="18"/>
        </w:rPr>
      </w:pPr>
      <w:r w:rsidRPr="00FA79A9">
        <w:rPr>
          <w:b/>
          <w:sz w:val="18"/>
          <w:szCs w:val="18"/>
        </w:rPr>
        <w:t xml:space="preserve">TABLE: 5. Types of STEMI and </w:t>
      </w:r>
      <w:proofErr w:type="spellStart"/>
      <w:r w:rsidRPr="00FA79A9">
        <w:rPr>
          <w:b/>
          <w:sz w:val="18"/>
          <w:szCs w:val="18"/>
        </w:rPr>
        <w:t>Killips</w:t>
      </w:r>
      <w:proofErr w:type="spellEnd"/>
      <w:r w:rsidRPr="00FA79A9">
        <w:rPr>
          <w:b/>
          <w:sz w:val="18"/>
          <w:szCs w:val="18"/>
        </w:rPr>
        <w:t xml:space="preserve"> classes (n=107)</w:t>
      </w:r>
    </w:p>
    <w:tbl>
      <w:tblPr>
        <w:tblW w:w="5000" w:type="pct"/>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tblPr>
      <w:tblGrid>
        <w:gridCol w:w="2357"/>
        <w:gridCol w:w="1523"/>
        <w:gridCol w:w="764"/>
        <w:gridCol w:w="760"/>
        <w:gridCol w:w="1523"/>
        <w:gridCol w:w="1389"/>
        <w:gridCol w:w="1260"/>
      </w:tblGrid>
      <w:tr w:rsidR="00037A99" w:rsidRPr="00FA79A9" w:rsidTr="00D709BC">
        <w:trPr>
          <w:jc w:val="center"/>
        </w:trPr>
        <w:tc>
          <w:tcPr>
            <w:tcW w:w="1231" w:type="pct"/>
            <w:tcBorders>
              <w:top w:val="single" w:sz="8" w:space="0" w:color="4F81BD"/>
              <w:left w:val="single" w:sz="8" w:space="0" w:color="4F81BD"/>
              <w:bottom w:val="single" w:sz="18" w:space="0" w:color="4F81BD"/>
              <w:right w:val="single" w:sz="8" w:space="0" w:color="4F81BD"/>
            </w:tcBorders>
            <w:shd w:val="clear" w:color="auto" w:fill="auto"/>
            <w:vAlign w:val="center"/>
          </w:tcPr>
          <w:p w:rsidR="00037A99" w:rsidRPr="00FA79A9" w:rsidRDefault="00037A99" w:rsidP="00FA79A9">
            <w:pPr>
              <w:suppressAutoHyphens w:val="0"/>
              <w:autoSpaceDE w:val="0"/>
              <w:autoSpaceDN w:val="0"/>
              <w:adjustRightInd w:val="0"/>
              <w:snapToGrid w:val="0"/>
              <w:jc w:val="both"/>
              <w:rPr>
                <w:rFonts w:eastAsia="Times New Roman"/>
                <w:b/>
                <w:bCs/>
                <w:color w:val="000000"/>
                <w:sz w:val="18"/>
                <w:szCs w:val="18"/>
              </w:rPr>
            </w:pPr>
            <w:r w:rsidRPr="00FA79A9">
              <w:rPr>
                <w:rFonts w:eastAsia="Times New Roman"/>
                <w:b/>
                <w:bCs/>
                <w:color w:val="000000"/>
                <w:sz w:val="18"/>
                <w:szCs w:val="18"/>
              </w:rPr>
              <w:t>Types of STEMI</w:t>
            </w:r>
          </w:p>
        </w:tc>
        <w:tc>
          <w:tcPr>
            <w:tcW w:w="1194" w:type="pct"/>
            <w:gridSpan w:val="2"/>
            <w:tcBorders>
              <w:top w:val="single" w:sz="8" w:space="0" w:color="4F81BD"/>
              <w:left w:val="single" w:sz="8" w:space="0" w:color="4F81BD"/>
              <w:bottom w:val="single" w:sz="18" w:space="0" w:color="4F81BD"/>
              <w:right w:val="single" w:sz="8" w:space="0" w:color="4F81BD"/>
            </w:tcBorders>
            <w:shd w:val="clear" w:color="auto" w:fill="auto"/>
            <w:vAlign w:val="center"/>
            <w:hideMark/>
          </w:tcPr>
          <w:p w:rsidR="00037A99" w:rsidRPr="00FA79A9" w:rsidRDefault="00037A99" w:rsidP="00FA79A9">
            <w:pPr>
              <w:suppressAutoHyphens w:val="0"/>
              <w:autoSpaceDE w:val="0"/>
              <w:autoSpaceDN w:val="0"/>
              <w:adjustRightInd w:val="0"/>
              <w:snapToGrid w:val="0"/>
              <w:jc w:val="both"/>
              <w:rPr>
                <w:rFonts w:eastAsia="Times New Roman"/>
                <w:b/>
                <w:bCs/>
                <w:color w:val="000000"/>
                <w:sz w:val="18"/>
                <w:szCs w:val="18"/>
              </w:rPr>
            </w:pPr>
            <w:r w:rsidRPr="00FA79A9">
              <w:rPr>
                <w:rFonts w:eastAsia="Times New Roman"/>
                <w:b/>
                <w:bCs/>
                <w:color w:val="000000"/>
                <w:sz w:val="18"/>
                <w:szCs w:val="18"/>
              </w:rPr>
              <w:t>KILLIPS</w:t>
            </w:r>
          </w:p>
        </w:tc>
        <w:tc>
          <w:tcPr>
            <w:tcW w:w="2576" w:type="pct"/>
            <w:gridSpan w:val="4"/>
            <w:tcBorders>
              <w:top w:val="single" w:sz="8" w:space="0" w:color="4F81BD"/>
              <w:left w:val="single" w:sz="8" w:space="0" w:color="4F81BD"/>
              <w:bottom w:val="single" w:sz="18" w:space="0" w:color="4F81BD"/>
              <w:right w:val="single" w:sz="8" w:space="0" w:color="4F81BD"/>
            </w:tcBorders>
            <w:shd w:val="clear" w:color="auto" w:fill="auto"/>
            <w:vAlign w:val="center"/>
            <w:hideMark/>
          </w:tcPr>
          <w:p w:rsidR="00037A99" w:rsidRPr="00FA79A9" w:rsidRDefault="00037A99" w:rsidP="00FA79A9">
            <w:pPr>
              <w:suppressAutoHyphens w:val="0"/>
              <w:autoSpaceDE w:val="0"/>
              <w:autoSpaceDN w:val="0"/>
              <w:adjustRightInd w:val="0"/>
              <w:snapToGrid w:val="0"/>
              <w:jc w:val="both"/>
              <w:rPr>
                <w:rFonts w:eastAsia="Times New Roman"/>
                <w:b/>
                <w:bCs/>
                <w:color w:val="000000"/>
                <w:sz w:val="18"/>
                <w:szCs w:val="18"/>
              </w:rPr>
            </w:pPr>
            <w:r w:rsidRPr="00FA79A9">
              <w:rPr>
                <w:rFonts w:eastAsia="Times New Roman"/>
                <w:b/>
                <w:bCs/>
                <w:color w:val="000000"/>
                <w:sz w:val="18"/>
                <w:szCs w:val="18"/>
              </w:rPr>
              <w:t>CLASSES</w:t>
            </w:r>
          </w:p>
        </w:tc>
      </w:tr>
      <w:tr w:rsidR="00BC11BD" w:rsidRPr="00FA79A9" w:rsidTr="00D709BC">
        <w:trPr>
          <w:jc w:val="center"/>
        </w:trPr>
        <w:tc>
          <w:tcPr>
            <w:tcW w:w="1231"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037A99" w:rsidRPr="00FA79A9" w:rsidRDefault="00037A99" w:rsidP="00FA79A9">
            <w:pPr>
              <w:suppressAutoHyphens w:val="0"/>
              <w:autoSpaceDE w:val="0"/>
              <w:autoSpaceDN w:val="0"/>
              <w:adjustRightInd w:val="0"/>
              <w:snapToGrid w:val="0"/>
              <w:jc w:val="both"/>
              <w:rPr>
                <w:rFonts w:eastAsia="Times New Roman"/>
                <w:b/>
                <w:bCs/>
                <w:color w:val="000000"/>
                <w:sz w:val="18"/>
                <w:szCs w:val="18"/>
              </w:rPr>
            </w:pPr>
            <w:r w:rsidRPr="00FA79A9">
              <w:rPr>
                <w:rFonts w:eastAsia="Times New Roman"/>
                <w:b/>
                <w:bCs/>
                <w:color w:val="000000"/>
                <w:sz w:val="18"/>
                <w:szCs w:val="18"/>
              </w:rPr>
              <w:t>Anterior wall MI</w:t>
            </w:r>
          </w:p>
          <w:p w:rsidR="00037A99" w:rsidRPr="00FA79A9" w:rsidRDefault="00037A99" w:rsidP="00FA79A9">
            <w:pPr>
              <w:suppressAutoHyphens w:val="0"/>
              <w:autoSpaceDE w:val="0"/>
              <w:autoSpaceDN w:val="0"/>
              <w:adjustRightInd w:val="0"/>
              <w:snapToGrid w:val="0"/>
              <w:jc w:val="both"/>
              <w:rPr>
                <w:rFonts w:eastAsia="Times New Roman"/>
                <w:b/>
                <w:bCs/>
                <w:color w:val="000000"/>
                <w:sz w:val="18"/>
                <w:szCs w:val="18"/>
              </w:rPr>
            </w:pPr>
            <w:r w:rsidRPr="00FA79A9">
              <w:rPr>
                <w:rFonts w:eastAsia="Times New Roman"/>
                <w:b/>
                <w:bCs/>
                <w:color w:val="000000"/>
                <w:sz w:val="18"/>
                <w:szCs w:val="18"/>
              </w:rPr>
              <w:t>EXT, AWMI</w:t>
            </w:r>
          </w:p>
          <w:p w:rsidR="00037A99" w:rsidRPr="00FA79A9" w:rsidRDefault="00037A99" w:rsidP="00FA79A9">
            <w:pPr>
              <w:suppressAutoHyphens w:val="0"/>
              <w:autoSpaceDE w:val="0"/>
              <w:autoSpaceDN w:val="0"/>
              <w:adjustRightInd w:val="0"/>
              <w:snapToGrid w:val="0"/>
              <w:jc w:val="both"/>
              <w:rPr>
                <w:rFonts w:eastAsia="Times New Roman"/>
                <w:b/>
                <w:bCs/>
                <w:color w:val="000000"/>
                <w:sz w:val="18"/>
                <w:szCs w:val="18"/>
              </w:rPr>
            </w:pPr>
            <w:r w:rsidRPr="00FA79A9">
              <w:rPr>
                <w:rFonts w:eastAsia="Times New Roman"/>
                <w:b/>
                <w:bCs/>
                <w:color w:val="000000"/>
                <w:sz w:val="18"/>
                <w:szCs w:val="18"/>
              </w:rPr>
              <w:t>Inferior wall MI</w:t>
            </w:r>
          </w:p>
          <w:p w:rsidR="00037A99" w:rsidRPr="00FA79A9" w:rsidRDefault="00037A99" w:rsidP="00FA79A9">
            <w:pPr>
              <w:suppressAutoHyphens w:val="0"/>
              <w:autoSpaceDE w:val="0"/>
              <w:autoSpaceDN w:val="0"/>
              <w:adjustRightInd w:val="0"/>
              <w:snapToGrid w:val="0"/>
              <w:jc w:val="both"/>
              <w:rPr>
                <w:rFonts w:eastAsia="Times New Roman"/>
                <w:b/>
                <w:bCs/>
                <w:color w:val="000000"/>
                <w:sz w:val="18"/>
                <w:szCs w:val="18"/>
              </w:rPr>
            </w:pPr>
            <w:r w:rsidRPr="00FA79A9">
              <w:rPr>
                <w:rFonts w:eastAsia="Times New Roman"/>
                <w:b/>
                <w:bCs/>
                <w:color w:val="000000"/>
                <w:sz w:val="18"/>
                <w:szCs w:val="18"/>
              </w:rPr>
              <w:t>Inferior + RV MI</w:t>
            </w:r>
          </w:p>
          <w:p w:rsidR="00037A99" w:rsidRPr="00FA79A9" w:rsidRDefault="00037A99" w:rsidP="00FA79A9">
            <w:pPr>
              <w:suppressAutoHyphens w:val="0"/>
              <w:autoSpaceDE w:val="0"/>
              <w:autoSpaceDN w:val="0"/>
              <w:adjustRightInd w:val="0"/>
              <w:snapToGrid w:val="0"/>
              <w:jc w:val="both"/>
              <w:rPr>
                <w:rFonts w:eastAsia="Times New Roman"/>
                <w:b/>
                <w:bCs/>
                <w:color w:val="000000"/>
                <w:sz w:val="18"/>
                <w:szCs w:val="18"/>
              </w:rPr>
            </w:pPr>
            <w:r w:rsidRPr="00FA79A9">
              <w:rPr>
                <w:rFonts w:eastAsia="Times New Roman"/>
                <w:b/>
                <w:bCs/>
                <w:color w:val="000000"/>
                <w:sz w:val="18"/>
                <w:szCs w:val="18"/>
              </w:rPr>
              <w:t>Lateral wall MI</w:t>
            </w:r>
          </w:p>
          <w:p w:rsidR="00037A99" w:rsidRPr="00FA79A9" w:rsidRDefault="00037A99" w:rsidP="00FA79A9">
            <w:pPr>
              <w:suppressAutoHyphens w:val="0"/>
              <w:autoSpaceDE w:val="0"/>
              <w:autoSpaceDN w:val="0"/>
              <w:adjustRightInd w:val="0"/>
              <w:snapToGrid w:val="0"/>
              <w:jc w:val="both"/>
              <w:rPr>
                <w:rFonts w:eastAsia="Times New Roman"/>
                <w:b/>
                <w:bCs/>
                <w:color w:val="000000"/>
                <w:sz w:val="18"/>
                <w:szCs w:val="18"/>
              </w:rPr>
            </w:pPr>
            <w:r w:rsidRPr="00FA79A9">
              <w:rPr>
                <w:rFonts w:eastAsia="Times New Roman"/>
                <w:b/>
                <w:bCs/>
                <w:color w:val="000000"/>
                <w:sz w:val="18"/>
                <w:szCs w:val="18"/>
              </w:rPr>
              <w:t>AVR STEMI</w:t>
            </w:r>
          </w:p>
        </w:tc>
        <w:tc>
          <w:tcPr>
            <w:tcW w:w="795"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037A99" w:rsidRPr="00FA79A9" w:rsidRDefault="00037A99" w:rsidP="00FA79A9">
            <w:pPr>
              <w:suppressAutoHyphens w:val="0"/>
              <w:autoSpaceDE w:val="0"/>
              <w:autoSpaceDN w:val="0"/>
              <w:adjustRightInd w:val="0"/>
              <w:snapToGrid w:val="0"/>
              <w:jc w:val="both"/>
              <w:rPr>
                <w:b/>
                <w:color w:val="000000"/>
                <w:sz w:val="18"/>
                <w:szCs w:val="18"/>
              </w:rPr>
            </w:pPr>
            <w:r w:rsidRPr="00FA79A9">
              <w:rPr>
                <w:b/>
                <w:color w:val="000000"/>
                <w:sz w:val="18"/>
                <w:szCs w:val="18"/>
              </w:rPr>
              <w:t>Class I</w:t>
            </w:r>
          </w:p>
          <w:p w:rsidR="00037A99" w:rsidRPr="00FA79A9" w:rsidRDefault="00037A99" w:rsidP="00FA79A9">
            <w:pPr>
              <w:suppressAutoHyphens w:val="0"/>
              <w:snapToGrid w:val="0"/>
              <w:jc w:val="both"/>
              <w:rPr>
                <w:b/>
                <w:color w:val="000000"/>
                <w:sz w:val="18"/>
                <w:szCs w:val="18"/>
              </w:rPr>
            </w:pPr>
            <w:r w:rsidRPr="00FA79A9">
              <w:rPr>
                <w:b/>
                <w:color w:val="000000"/>
                <w:sz w:val="18"/>
                <w:szCs w:val="18"/>
              </w:rPr>
              <w:t>20(18.6%)</w:t>
            </w:r>
          </w:p>
          <w:p w:rsidR="00037A99" w:rsidRPr="00FA79A9" w:rsidRDefault="00037A99" w:rsidP="00FA79A9">
            <w:pPr>
              <w:suppressAutoHyphens w:val="0"/>
              <w:snapToGrid w:val="0"/>
              <w:jc w:val="both"/>
              <w:rPr>
                <w:b/>
                <w:color w:val="000000"/>
                <w:sz w:val="18"/>
                <w:szCs w:val="18"/>
              </w:rPr>
            </w:pPr>
            <w:r w:rsidRPr="00FA79A9">
              <w:rPr>
                <w:b/>
                <w:color w:val="000000"/>
                <w:sz w:val="18"/>
                <w:szCs w:val="18"/>
              </w:rPr>
              <w:t>08(7.4%)</w:t>
            </w:r>
          </w:p>
          <w:p w:rsidR="00037A99" w:rsidRPr="00FA79A9" w:rsidRDefault="00037A99" w:rsidP="00FA79A9">
            <w:pPr>
              <w:suppressAutoHyphens w:val="0"/>
              <w:snapToGrid w:val="0"/>
              <w:jc w:val="both"/>
              <w:rPr>
                <w:b/>
                <w:color w:val="000000"/>
                <w:sz w:val="18"/>
                <w:szCs w:val="18"/>
              </w:rPr>
            </w:pPr>
            <w:r w:rsidRPr="00FA79A9">
              <w:rPr>
                <w:b/>
                <w:color w:val="000000"/>
                <w:sz w:val="18"/>
                <w:szCs w:val="18"/>
              </w:rPr>
              <w:t>21(19.5%)</w:t>
            </w:r>
          </w:p>
          <w:p w:rsidR="00037A99" w:rsidRPr="00FA79A9" w:rsidRDefault="00037A99" w:rsidP="00FA79A9">
            <w:pPr>
              <w:suppressAutoHyphens w:val="0"/>
              <w:snapToGrid w:val="0"/>
              <w:jc w:val="both"/>
              <w:rPr>
                <w:b/>
                <w:color w:val="000000"/>
                <w:sz w:val="18"/>
                <w:szCs w:val="18"/>
              </w:rPr>
            </w:pPr>
            <w:r w:rsidRPr="00FA79A9">
              <w:rPr>
                <w:b/>
                <w:color w:val="000000"/>
                <w:sz w:val="18"/>
                <w:szCs w:val="18"/>
              </w:rPr>
              <w:t>14(13.0%)</w:t>
            </w:r>
          </w:p>
          <w:p w:rsidR="00037A99" w:rsidRPr="00FA79A9" w:rsidRDefault="00037A99" w:rsidP="00FA79A9">
            <w:pPr>
              <w:suppressAutoHyphens w:val="0"/>
              <w:snapToGrid w:val="0"/>
              <w:jc w:val="both"/>
              <w:rPr>
                <w:b/>
                <w:color w:val="000000"/>
                <w:sz w:val="18"/>
                <w:szCs w:val="18"/>
              </w:rPr>
            </w:pPr>
            <w:r w:rsidRPr="00FA79A9">
              <w:rPr>
                <w:b/>
                <w:color w:val="000000"/>
                <w:sz w:val="18"/>
                <w:szCs w:val="18"/>
              </w:rPr>
              <w:t>02(1.8%)</w:t>
            </w:r>
          </w:p>
          <w:p w:rsidR="00037A99" w:rsidRPr="00FA79A9" w:rsidRDefault="00037A99" w:rsidP="00FA79A9">
            <w:pPr>
              <w:suppressAutoHyphens w:val="0"/>
              <w:snapToGrid w:val="0"/>
              <w:jc w:val="both"/>
              <w:rPr>
                <w:b/>
                <w:color w:val="000000"/>
                <w:sz w:val="18"/>
                <w:szCs w:val="18"/>
              </w:rPr>
            </w:pPr>
            <w:r w:rsidRPr="00FA79A9">
              <w:rPr>
                <w:b/>
                <w:color w:val="000000"/>
                <w:sz w:val="18"/>
                <w:szCs w:val="18"/>
              </w:rPr>
              <w:t>00</w:t>
            </w:r>
          </w:p>
        </w:tc>
        <w:tc>
          <w:tcPr>
            <w:tcW w:w="796" w:type="pct"/>
            <w:gridSpan w:val="2"/>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037A99" w:rsidRPr="00FA79A9" w:rsidRDefault="00037A99" w:rsidP="00FA79A9">
            <w:pPr>
              <w:suppressAutoHyphens w:val="0"/>
              <w:autoSpaceDE w:val="0"/>
              <w:autoSpaceDN w:val="0"/>
              <w:adjustRightInd w:val="0"/>
              <w:snapToGrid w:val="0"/>
              <w:jc w:val="both"/>
              <w:rPr>
                <w:b/>
                <w:color w:val="000000"/>
                <w:sz w:val="18"/>
                <w:szCs w:val="18"/>
              </w:rPr>
            </w:pPr>
            <w:r w:rsidRPr="00FA79A9">
              <w:rPr>
                <w:b/>
                <w:color w:val="000000"/>
                <w:sz w:val="18"/>
                <w:szCs w:val="18"/>
              </w:rPr>
              <w:t>Class II</w:t>
            </w:r>
          </w:p>
          <w:p w:rsidR="00037A99" w:rsidRPr="00FA79A9" w:rsidRDefault="00037A99" w:rsidP="00FA79A9">
            <w:pPr>
              <w:suppressAutoHyphens w:val="0"/>
              <w:autoSpaceDE w:val="0"/>
              <w:autoSpaceDN w:val="0"/>
              <w:adjustRightInd w:val="0"/>
              <w:snapToGrid w:val="0"/>
              <w:jc w:val="both"/>
              <w:rPr>
                <w:b/>
                <w:color w:val="000000"/>
                <w:sz w:val="18"/>
                <w:szCs w:val="18"/>
              </w:rPr>
            </w:pPr>
            <w:r w:rsidRPr="00FA79A9">
              <w:rPr>
                <w:b/>
                <w:color w:val="000000"/>
                <w:sz w:val="18"/>
                <w:szCs w:val="18"/>
              </w:rPr>
              <w:t>14(13.0%)</w:t>
            </w:r>
          </w:p>
          <w:p w:rsidR="00037A99" w:rsidRPr="00FA79A9" w:rsidRDefault="00037A99" w:rsidP="00FA79A9">
            <w:pPr>
              <w:suppressAutoHyphens w:val="0"/>
              <w:autoSpaceDE w:val="0"/>
              <w:autoSpaceDN w:val="0"/>
              <w:adjustRightInd w:val="0"/>
              <w:snapToGrid w:val="0"/>
              <w:jc w:val="both"/>
              <w:rPr>
                <w:b/>
                <w:color w:val="000000"/>
                <w:sz w:val="18"/>
                <w:szCs w:val="18"/>
              </w:rPr>
            </w:pPr>
            <w:r w:rsidRPr="00FA79A9">
              <w:rPr>
                <w:b/>
                <w:color w:val="000000"/>
                <w:sz w:val="18"/>
                <w:szCs w:val="18"/>
              </w:rPr>
              <w:t>05(4.6%)</w:t>
            </w:r>
          </w:p>
          <w:p w:rsidR="00037A99" w:rsidRPr="00FA79A9" w:rsidRDefault="00037A99" w:rsidP="00FA79A9">
            <w:pPr>
              <w:suppressAutoHyphens w:val="0"/>
              <w:autoSpaceDE w:val="0"/>
              <w:autoSpaceDN w:val="0"/>
              <w:adjustRightInd w:val="0"/>
              <w:snapToGrid w:val="0"/>
              <w:jc w:val="both"/>
              <w:rPr>
                <w:b/>
                <w:color w:val="000000"/>
                <w:sz w:val="18"/>
                <w:szCs w:val="18"/>
              </w:rPr>
            </w:pPr>
            <w:r w:rsidRPr="00FA79A9">
              <w:rPr>
                <w:b/>
                <w:color w:val="000000"/>
                <w:sz w:val="18"/>
                <w:szCs w:val="18"/>
              </w:rPr>
              <w:t>00</w:t>
            </w:r>
          </w:p>
          <w:p w:rsidR="00037A99" w:rsidRPr="00FA79A9" w:rsidRDefault="00037A99" w:rsidP="00FA79A9">
            <w:pPr>
              <w:suppressAutoHyphens w:val="0"/>
              <w:autoSpaceDE w:val="0"/>
              <w:autoSpaceDN w:val="0"/>
              <w:adjustRightInd w:val="0"/>
              <w:snapToGrid w:val="0"/>
              <w:jc w:val="both"/>
              <w:rPr>
                <w:b/>
                <w:color w:val="000000"/>
                <w:sz w:val="18"/>
                <w:szCs w:val="18"/>
              </w:rPr>
            </w:pPr>
            <w:r w:rsidRPr="00FA79A9">
              <w:rPr>
                <w:b/>
                <w:color w:val="000000"/>
                <w:sz w:val="18"/>
                <w:szCs w:val="18"/>
              </w:rPr>
              <w:t>03(2.8%)</w:t>
            </w:r>
          </w:p>
          <w:p w:rsidR="00037A99" w:rsidRPr="00FA79A9" w:rsidRDefault="00037A99" w:rsidP="00FA79A9">
            <w:pPr>
              <w:suppressAutoHyphens w:val="0"/>
              <w:snapToGrid w:val="0"/>
              <w:jc w:val="both"/>
              <w:rPr>
                <w:b/>
                <w:color w:val="000000"/>
                <w:sz w:val="18"/>
                <w:szCs w:val="18"/>
              </w:rPr>
            </w:pPr>
            <w:r w:rsidRPr="00FA79A9">
              <w:rPr>
                <w:b/>
                <w:color w:val="000000"/>
                <w:sz w:val="18"/>
                <w:szCs w:val="18"/>
              </w:rPr>
              <w:t>00</w:t>
            </w:r>
          </w:p>
          <w:p w:rsidR="00037A99" w:rsidRPr="00FA79A9" w:rsidRDefault="00037A99" w:rsidP="00FA79A9">
            <w:pPr>
              <w:suppressAutoHyphens w:val="0"/>
              <w:snapToGrid w:val="0"/>
              <w:jc w:val="both"/>
              <w:rPr>
                <w:b/>
                <w:color w:val="000000"/>
                <w:sz w:val="18"/>
                <w:szCs w:val="18"/>
              </w:rPr>
            </w:pPr>
            <w:r w:rsidRPr="00FA79A9">
              <w:rPr>
                <w:b/>
                <w:color w:val="000000"/>
                <w:sz w:val="18"/>
                <w:szCs w:val="18"/>
              </w:rPr>
              <w:t>00</w:t>
            </w:r>
          </w:p>
        </w:tc>
        <w:tc>
          <w:tcPr>
            <w:tcW w:w="795"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037A99" w:rsidRPr="00FA79A9" w:rsidRDefault="00037A99" w:rsidP="00FA79A9">
            <w:pPr>
              <w:suppressAutoHyphens w:val="0"/>
              <w:autoSpaceDE w:val="0"/>
              <w:autoSpaceDN w:val="0"/>
              <w:adjustRightInd w:val="0"/>
              <w:snapToGrid w:val="0"/>
              <w:jc w:val="both"/>
              <w:rPr>
                <w:b/>
                <w:color w:val="000000"/>
                <w:sz w:val="18"/>
                <w:szCs w:val="18"/>
              </w:rPr>
            </w:pPr>
            <w:r w:rsidRPr="00FA79A9">
              <w:rPr>
                <w:b/>
                <w:color w:val="000000"/>
                <w:sz w:val="18"/>
                <w:szCs w:val="18"/>
              </w:rPr>
              <w:t>Class III</w:t>
            </w:r>
          </w:p>
          <w:p w:rsidR="00037A99" w:rsidRPr="00FA79A9" w:rsidRDefault="00037A99" w:rsidP="00FA79A9">
            <w:pPr>
              <w:suppressAutoHyphens w:val="0"/>
              <w:autoSpaceDE w:val="0"/>
              <w:autoSpaceDN w:val="0"/>
              <w:adjustRightInd w:val="0"/>
              <w:snapToGrid w:val="0"/>
              <w:jc w:val="both"/>
              <w:rPr>
                <w:b/>
                <w:color w:val="000000"/>
                <w:sz w:val="18"/>
                <w:szCs w:val="18"/>
              </w:rPr>
            </w:pPr>
            <w:r w:rsidRPr="00FA79A9">
              <w:rPr>
                <w:b/>
                <w:color w:val="000000"/>
                <w:sz w:val="18"/>
                <w:szCs w:val="18"/>
              </w:rPr>
              <w:t>10(18.6%)</w:t>
            </w:r>
          </w:p>
          <w:p w:rsidR="00037A99" w:rsidRPr="00FA79A9" w:rsidRDefault="00037A99" w:rsidP="00FA79A9">
            <w:pPr>
              <w:suppressAutoHyphens w:val="0"/>
              <w:snapToGrid w:val="0"/>
              <w:jc w:val="both"/>
              <w:rPr>
                <w:b/>
                <w:color w:val="000000"/>
                <w:sz w:val="18"/>
                <w:szCs w:val="18"/>
              </w:rPr>
            </w:pPr>
            <w:r w:rsidRPr="00FA79A9">
              <w:rPr>
                <w:b/>
                <w:color w:val="000000"/>
                <w:sz w:val="18"/>
                <w:szCs w:val="18"/>
              </w:rPr>
              <w:t>04(3.7%)</w:t>
            </w:r>
          </w:p>
          <w:p w:rsidR="00037A99" w:rsidRPr="00FA79A9" w:rsidRDefault="00037A99" w:rsidP="00FA79A9">
            <w:pPr>
              <w:suppressAutoHyphens w:val="0"/>
              <w:snapToGrid w:val="0"/>
              <w:jc w:val="both"/>
              <w:rPr>
                <w:b/>
                <w:color w:val="000000"/>
                <w:sz w:val="18"/>
                <w:szCs w:val="18"/>
              </w:rPr>
            </w:pPr>
            <w:r w:rsidRPr="00FA79A9">
              <w:rPr>
                <w:b/>
                <w:color w:val="000000"/>
                <w:sz w:val="18"/>
                <w:szCs w:val="18"/>
              </w:rPr>
              <w:t>00</w:t>
            </w:r>
          </w:p>
          <w:p w:rsidR="00037A99" w:rsidRPr="00FA79A9" w:rsidRDefault="00037A99" w:rsidP="00FA79A9">
            <w:pPr>
              <w:suppressAutoHyphens w:val="0"/>
              <w:snapToGrid w:val="0"/>
              <w:jc w:val="both"/>
              <w:rPr>
                <w:b/>
                <w:color w:val="000000"/>
                <w:sz w:val="18"/>
                <w:szCs w:val="18"/>
              </w:rPr>
            </w:pPr>
            <w:r w:rsidRPr="00FA79A9">
              <w:rPr>
                <w:b/>
                <w:color w:val="000000"/>
                <w:sz w:val="18"/>
                <w:szCs w:val="18"/>
              </w:rPr>
              <w:t>00</w:t>
            </w:r>
          </w:p>
          <w:p w:rsidR="00037A99" w:rsidRPr="00FA79A9" w:rsidRDefault="00037A99" w:rsidP="00FA79A9">
            <w:pPr>
              <w:suppressAutoHyphens w:val="0"/>
              <w:snapToGrid w:val="0"/>
              <w:jc w:val="both"/>
              <w:rPr>
                <w:b/>
                <w:color w:val="000000"/>
                <w:sz w:val="18"/>
                <w:szCs w:val="18"/>
              </w:rPr>
            </w:pPr>
            <w:r w:rsidRPr="00FA79A9">
              <w:rPr>
                <w:b/>
                <w:color w:val="000000"/>
                <w:sz w:val="18"/>
                <w:szCs w:val="18"/>
              </w:rPr>
              <w:t>0</w:t>
            </w:r>
          </w:p>
          <w:p w:rsidR="00037A99" w:rsidRPr="00FA79A9" w:rsidRDefault="00037A99" w:rsidP="00FA79A9">
            <w:pPr>
              <w:suppressAutoHyphens w:val="0"/>
              <w:snapToGrid w:val="0"/>
              <w:jc w:val="both"/>
              <w:rPr>
                <w:b/>
                <w:color w:val="000000"/>
                <w:sz w:val="18"/>
                <w:szCs w:val="18"/>
              </w:rPr>
            </w:pPr>
            <w:r w:rsidRPr="00FA79A9">
              <w:rPr>
                <w:b/>
                <w:color w:val="000000"/>
                <w:sz w:val="18"/>
                <w:szCs w:val="18"/>
              </w:rPr>
              <w:t>01(0.9%)</w:t>
            </w:r>
          </w:p>
        </w:tc>
        <w:tc>
          <w:tcPr>
            <w:tcW w:w="725"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037A99" w:rsidRPr="00FA79A9" w:rsidRDefault="00037A99" w:rsidP="00FA79A9">
            <w:pPr>
              <w:suppressAutoHyphens w:val="0"/>
              <w:autoSpaceDE w:val="0"/>
              <w:autoSpaceDN w:val="0"/>
              <w:adjustRightInd w:val="0"/>
              <w:snapToGrid w:val="0"/>
              <w:jc w:val="both"/>
              <w:rPr>
                <w:b/>
                <w:color w:val="000000"/>
                <w:sz w:val="18"/>
                <w:szCs w:val="18"/>
              </w:rPr>
            </w:pPr>
            <w:r w:rsidRPr="00FA79A9">
              <w:rPr>
                <w:b/>
                <w:color w:val="000000"/>
                <w:sz w:val="18"/>
                <w:szCs w:val="18"/>
              </w:rPr>
              <w:t>Class IV</w:t>
            </w:r>
          </w:p>
          <w:p w:rsidR="00037A99" w:rsidRPr="00FA79A9" w:rsidRDefault="00037A99" w:rsidP="00FA79A9">
            <w:pPr>
              <w:suppressAutoHyphens w:val="0"/>
              <w:snapToGrid w:val="0"/>
              <w:jc w:val="both"/>
              <w:rPr>
                <w:b/>
                <w:color w:val="000000"/>
                <w:sz w:val="18"/>
                <w:szCs w:val="18"/>
              </w:rPr>
            </w:pPr>
            <w:r w:rsidRPr="00FA79A9">
              <w:rPr>
                <w:b/>
                <w:color w:val="000000"/>
                <w:sz w:val="18"/>
                <w:szCs w:val="18"/>
              </w:rPr>
              <w:t>03(2.8%)</w:t>
            </w:r>
          </w:p>
          <w:p w:rsidR="00037A99" w:rsidRPr="00FA79A9" w:rsidRDefault="00037A99" w:rsidP="00FA79A9">
            <w:pPr>
              <w:suppressAutoHyphens w:val="0"/>
              <w:snapToGrid w:val="0"/>
              <w:jc w:val="both"/>
              <w:rPr>
                <w:b/>
                <w:color w:val="000000"/>
                <w:sz w:val="18"/>
                <w:szCs w:val="18"/>
              </w:rPr>
            </w:pPr>
            <w:r w:rsidRPr="00FA79A9">
              <w:rPr>
                <w:b/>
                <w:color w:val="000000"/>
                <w:sz w:val="18"/>
                <w:szCs w:val="18"/>
              </w:rPr>
              <w:t>01(0.9%)</w:t>
            </w:r>
          </w:p>
          <w:p w:rsidR="00037A99" w:rsidRPr="00FA79A9" w:rsidRDefault="00037A99" w:rsidP="00FA79A9">
            <w:pPr>
              <w:suppressAutoHyphens w:val="0"/>
              <w:snapToGrid w:val="0"/>
              <w:jc w:val="both"/>
              <w:rPr>
                <w:b/>
                <w:color w:val="000000"/>
                <w:sz w:val="18"/>
                <w:szCs w:val="18"/>
              </w:rPr>
            </w:pPr>
            <w:r w:rsidRPr="00FA79A9">
              <w:rPr>
                <w:b/>
                <w:color w:val="000000"/>
                <w:sz w:val="18"/>
                <w:szCs w:val="18"/>
              </w:rPr>
              <w:t>00</w:t>
            </w:r>
          </w:p>
          <w:p w:rsidR="00037A99" w:rsidRPr="00FA79A9" w:rsidRDefault="00037A99" w:rsidP="00FA79A9">
            <w:pPr>
              <w:suppressAutoHyphens w:val="0"/>
              <w:snapToGrid w:val="0"/>
              <w:jc w:val="both"/>
              <w:rPr>
                <w:b/>
                <w:color w:val="000000"/>
                <w:sz w:val="18"/>
                <w:szCs w:val="18"/>
              </w:rPr>
            </w:pPr>
            <w:r w:rsidRPr="00FA79A9">
              <w:rPr>
                <w:b/>
                <w:color w:val="000000"/>
                <w:sz w:val="18"/>
                <w:szCs w:val="18"/>
              </w:rPr>
              <w:t>00</w:t>
            </w:r>
          </w:p>
          <w:p w:rsidR="00037A99" w:rsidRPr="00FA79A9" w:rsidRDefault="00037A99" w:rsidP="00FA79A9">
            <w:pPr>
              <w:suppressAutoHyphens w:val="0"/>
              <w:snapToGrid w:val="0"/>
              <w:jc w:val="both"/>
              <w:rPr>
                <w:b/>
                <w:color w:val="000000"/>
                <w:sz w:val="18"/>
                <w:szCs w:val="18"/>
              </w:rPr>
            </w:pPr>
            <w:r w:rsidRPr="00FA79A9">
              <w:rPr>
                <w:b/>
                <w:color w:val="000000"/>
                <w:sz w:val="18"/>
                <w:szCs w:val="18"/>
              </w:rPr>
              <w:t>00</w:t>
            </w:r>
          </w:p>
          <w:p w:rsidR="00037A99" w:rsidRPr="00FA79A9" w:rsidRDefault="00037A99" w:rsidP="00FA79A9">
            <w:pPr>
              <w:suppressAutoHyphens w:val="0"/>
              <w:snapToGrid w:val="0"/>
              <w:jc w:val="both"/>
              <w:rPr>
                <w:b/>
                <w:color w:val="000000"/>
                <w:sz w:val="18"/>
                <w:szCs w:val="18"/>
              </w:rPr>
            </w:pPr>
            <w:r w:rsidRPr="00FA79A9">
              <w:rPr>
                <w:b/>
                <w:color w:val="000000"/>
                <w:sz w:val="18"/>
                <w:szCs w:val="18"/>
              </w:rPr>
              <w:t>01(0.9%)</w:t>
            </w:r>
          </w:p>
        </w:tc>
        <w:tc>
          <w:tcPr>
            <w:tcW w:w="658"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037A99" w:rsidRPr="00FA79A9" w:rsidRDefault="00037A99" w:rsidP="00FA79A9">
            <w:pPr>
              <w:suppressAutoHyphens w:val="0"/>
              <w:snapToGrid w:val="0"/>
              <w:jc w:val="both"/>
              <w:rPr>
                <w:b/>
                <w:color w:val="000000"/>
                <w:sz w:val="18"/>
                <w:szCs w:val="18"/>
              </w:rPr>
            </w:pPr>
            <w:r w:rsidRPr="00FA79A9">
              <w:rPr>
                <w:b/>
                <w:color w:val="000000"/>
                <w:sz w:val="18"/>
                <w:szCs w:val="18"/>
              </w:rPr>
              <w:t>P-Value</w:t>
            </w:r>
          </w:p>
          <w:p w:rsidR="00037A99" w:rsidRPr="00FA79A9" w:rsidRDefault="00037A99" w:rsidP="00FA79A9">
            <w:pPr>
              <w:suppressAutoHyphens w:val="0"/>
              <w:snapToGrid w:val="0"/>
              <w:jc w:val="both"/>
              <w:rPr>
                <w:b/>
                <w:color w:val="000000"/>
                <w:sz w:val="18"/>
                <w:szCs w:val="18"/>
              </w:rPr>
            </w:pPr>
          </w:p>
          <w:p w:rsidR="00037A99" w:rsidRPr="00FA79A9" w:rsidRDefault="00037A99" w:rsidP="00FA79A9">
            <w:pPr>
              <w:suppressAutoHyphens w:val="0"/>
              <w:snapToGrid w:val="0"/>
              <w:jc w:val="both"/>
              <w:rPr>
                <w:b/>
                <w:color w:val="000000"/>
                <w:sz w:val="18"/>
                <w:szCs w:val="18"/>
              </w:rPr>
            </w:pPr>
          </w:p>
          <w:p w:rsidR="00037A99" w:rsidRPr="00FA79A9" w:rsidRDefault="00037A99" w:rsidP="00FA79A9">
            <w:pPr>
              <w:suppressAutoHyphens w:val="0"/>
              <w:snapToGrid w:val="0"/>
              <w:jc w:val="both"/>
              <w:rPr>
                <w:b/>
                <w:color w:val="000000"/>
                <w:sz w:val="18"/>
                <w:szCs w:val="18"/>
              </w:rPr>
            </w:pPr>
            <w:r w:rsidRPr="00FA79A9">
              <w:rPr>
                <w:b/>
                <w:color w:val="000000"/>
                <w:sz w:val="18"/>
                <w:szCs w:val="18"/>
              </w:rPr>
              <w:t>0.01</w:t>
            </w:r>
          </w:p>
        </w:tc>
      </w:tr>
    </w:tbl>
    <w:p w:rsidR="00037A99" w:rsidRPr="00BC11BD" w:rsidRDefault="00037A99" w:rsidP="00FA79A9">
      <w:pPr>
        <w:suppressAutoHyphens w:val="0"/>
        <w:snapToGrid w:val="0"/>
        <w:ind w:firstLine="425"/>
        <w:jc w:val="both"/>
        <w:rPr>
          <w:sz w:val="20"/>
          <w:szCs w:val="20"/>
        </w:rPr>
      </w:pPr>
    </w:p>
    <w:p w:rsidR="00BC11BD" w:rsidRDefault="00BC11BD" w:rsidP="00FA79A9">
      <w:pPr>
        <w:pStyle w:val="Heading2"/>
        <w:keepNext w:val="0"/>
        <w:tabs>
          <w:tab w:val="clear" w:pos="0"/>
        </w:tabs>
        <w:suppressAutoHyphens w:val="0"/>
        <w:snapToGrid w:val="0"/>
        <w:ind w:firstLine="425"/>
        <w:rPr>
          <w:b w:val="0"/>
          <w:sz w:val="20"/>
          <w:szCs w:val="20"/>
        </w:rPr>
        <w:sectPr w:rsidR="00BC11BD" w:rsidSect="00BC11BD">
          <w:footnotePr>
            <w:pos w:val="beneathText"/>
          </w:footnotePr>
          <w:type w:val="continuous"/>
          <w:pgSz w:w="12240" w:h="15840" w:code="1"/>
          <w:pgMar w:top="1440" w:right="1440" w:bottom="1440" w:left="1440" w:header="720" w:footer="720" w:gutter="0"/>
          <w:cols w:space="720"/>
          <w:docGrid w:linePitch="360"/>
        </w:sectPr>
      </w:pPr>
    </w:p>
    <w:p w:rsidR="00037A99" w:rsidRPr="00BC11BD" w:rsidRDefault="00037A99" w:rsidP="00FA79A9">
      <w:pPr>
        <w:pStyle w:val="Heading2"/>
        <w:keepNext w:val="0"/>
        <w:tabs>
          <w:tab w:val="clear" w:pos="0"/>
        </w:tabs>
        <w:suppressAutoHyphens w:val="0"/>
        <w:snapToGrid w:val="0"/>
        <w:ind w:firstLine="425"/>
        <w:rPr>
          <w:b w:val="0"/>
          <w:sz w:val="20"/>
          <w:szCs w:val="20"/>
        </w:rPr>
      </w:pPr>
      <w:r w:rsidRPr="00BC11BD">
        <w:rPr>
          <w:b w:val="0"/>
          <w:sz w:val="20"/>
          <w:szCs w:val="20"/>
        </w:rPr>
        <w:lastRenderedPageBreak/>
        <w:t xml:space="preserve">Blood urea was normal in </w:t>
      </w:r>
      <w:r w:rsidRPr="00BC11BD">
        <w:rPr>
          <w:sz w:val="20"/>
          <w:szCs w:val="20"/>
        </w:rPr>
        <w:t>116(</w:t>
      </w:r>
      <w:r w:rsidRPr="00BC11BD">
        <w:rPr>
          <w:b w:val="0"/>
          <w:sz w:val="20"/>
          <w:szCs w:val="20"/>
        </w:rPr>
        <w:t xml:space="preserve">77.4%), </w:t>
      </w:r>
      <w:proofErr w:type="gramStart"/>
      <w:r w:rsidRPr="00BC11BD">
        <w:rPr>
          <w:b w:val="0"/>
          <w:sz w:val="20"/>
          <w:szCs w:val="20"/>
        </w:rPr>
        <w:t>raised</w:t>
      </w:r>
      <w:proofErr w:type="gramEnd"/>
      <w:r w:rsidRPr="00BC11BD">
        <w:rPr>
          <w:b w:val="0"/>
          <w:sz w:val="20"/>
          <w:szCs w:val="20"/>
        </w:rPr>
        <w:t xml:space="preserve"> in </w:t>
      </w:r>
      <w:r w:rsidRPr="00BC11BD">
        <w:rPr>
          <w:sz w:val="20"/>
          <w:szCs w:val="20"/>
        </w:rPr>
        <w:t>27(</w:t>
      </w:r>
      <w:r w:rsidRPr="00BC11BD">
        <w:rPr>
          <w:b w:val="0"/>
          <w:sz w:val="20"/>
          <w:szCs w:val="20"/>
        </w:rPr>
        <w:t xml:space="preserve">18%) and not done in 7(4.6%) of cases. Serum </w:t>
      </w:r>
      <w:proofErr w:type="spellStart"/>
      <w:r w:rsidRPr="00BC11BD">
        <w:rPr>
          <w:b w:val="0"/>
          <w:sz w:val="20"/>
          <w:szCs w:val="20"/>
        </w:rPr>
        <w:t>Creatinine</w:t>
      </w:r>
      <w:proofErr w:type="spellEnd"/>
      <w:r w:rsidRPr="00BC11BD">
        <w:rPr>
          <w:b w:val="0"/>
          <w:sz w:val="20"/>
          <w:szCs w:val="20"/>
        </w:rPr>
        <w:t xml:space="preserve"> was found normal in 122(82%), </w:t>
      </w:r>
      <w:proofErr w:type="gramStart"/>
      <w:r w:rsidRPr="00BC11BD">
        <w:rPr>
          <w:b w:val="0"/>
          <w:sz w:val="20"/>
          <w:szCs w:val="20"/>
        </w:rPr>
        <w:t>raised</w:t>
      </w:r>
      <w:proofErr w:type="gramEnd"/>
      <w:r w:rsidRPr="00BC11BD">
        <w:rPr>
          <w:b w:val="0"/>
          <w:sz w:val="20"/>
          <w:szCs w:val="20"/>
        </w:rPr>
        <w:t xml:space="preserve"> in 20</w:t>
      </w:r>
      <w:r w:rsidR="00D709BC">
        <w:rPr>
          <w:rFonts w:hint="eastAsia"/>
          <w:b w:val="0"/>
          <w:sz w:val="20"/>
          <w:szCs w:val="20"/>
          <w:lang w:eastAsia="zh-CN"/>
        </w:rPr>
        <w:t xml:space="preserve"> </w:t>
      </w:r>
      <w:r w:rsidRPr="00BC11BD">
        <w:rPr>
          <w:b w:val="0"/>
          <w:sz w:val="20"/>
          <w:szCs w:val="20"/>
        </w:rPr>
        <w:t>(13%) and not done in 8(5%) of cases.</w:t>
      </w:r>
    </w:p>
    <w:p w:rsidR="00FA79A9" w:rsidRPr="00BC11BD" w:rsidRDefault="00FA79A9" w:rsidP="00FA79A9">
      <w:pPr>
        <w:suppressAutoHyphens w:val="0"/>
        <w:autoSpaceDE w:val="0"/>
        <w:autoSpaceDN w:val="0"/>
        <w:adjustRightInd w:val="0"/>
        <w:snapToGrid w:val="0"/>
        <w:ind w:firstLine="425"/>
        <w:jc w:val="both"/>
        <w:rPr>
          <w:sz w:val="20"/>
          <w:szCs w:val="28"/>
        </w:rPr>
      </w:pPr>
      <w:proofErr w:type="spellStart"/>
      <w:r w:rsidRPr="00BC11BD">
        <w:rPr>
          <w:sz w:val="20"/>
          <w:szCs w:val="28"/>
        </w:rPr>
        <w:t>Echocardiographic</w:t>
      </w:r>
      <w:proofErr w:type="spellEnd"/>
      <w:r w:rsidRPr="00BC11BD">
        <w:rPr>
          <w:sz w:val="20"/>
          <w:szCs w:val="28"/>
        </w:rPr>
        <w:t xml:space="preserve"> findings in STEMI patients and its correlation with </w:t>
      </w:r>
      <w:proofErr w:type="spellStart"/>
      <w:r w:rsidRPr="00BC11BD">
        <w:rPr>
          <w:sz w:val="20"/>
          <w:szCs w:val="28"/>
        </w:rPr>
        <w:t>Killip’s</w:t>
      </w:r>
      <w:proofErr w:type="spellEnd"/>
      <w:r w:rsidRPr="00BC11BD">
        <w:rPr>
          <w:sz w:val="20"/>
          <w:szCs w:val="28"/>
        </w:rPr>
        <w:t xml:space="preserve"> </w:t>
      </w:r>
      <w:proofErr w:type="spellStart"/>
      <w:r w:rsidRPr="00BC11BD">
        <w:rPr>
          <w:sz w:val="20"/>
          <w:szCs w:val="28"/>
        </w:rPr>
        <w:t>classication</w:t>
      </w:r>
      <w:proofErr w:type="spellEnd"/>
      <w:r w:rsidRPr="00BC11BD">
        <w:rPr>
          <w:sz w:val="20"/>
          <w:szCs w:val="28"/>
        </w:rPr>
        <w:t xml:space="preserve"> shows, that ejection fraction decreases and left ventricular dimensions increase with higher </w:t>
      </w:r>
      <w:proofErr w:type="spellStart"/>
      <w:r w:rsidRPr="00BC11BD">
        <w:rPr>
          <w:sz w:val="20"/>
          <w:szCs w:val="28"/>
        </w:rPr>
        <w:t>killip</w:t>
      </w:r>
      <w:proofErr w:type="spellEnd"/>
      <w:r w:rsidRPr="00BC11BD">
        <w:rPr>
          <w:sz w:val="20"/>
          <w:szCs w:val="28"/>
        </w:rPr>
        <w:t xml:space="preserve"> class. Also percentage of left ventricle thrombus, mitral regurgitation and ventricular </w:t>
      </w:r>
      <w:proofErr w:type="spellStart"/>
      <w:r w:rsidRPr="00BC11BD">
        <w:rPr>
          <w:sz w:val="20"/>
          <w:szCs w:val="28"/>
        </w:rPr>
        <w:t>septal</w:t>
      </w:r>
      <w:proofErr w:type="spellEnd"/>
      <w:r w:rsidRPr="00BC11BD">
        <w:rPr>
          <w:sz w:val="20"/>
          <w:szCs w:val="28"/>
        </w:rPr>
        <w:t xml:space="preserve"> rupture increases with increase in </w:t>
      </w:r>
      <w:proofErr w:type="spellStart"/>
      <w:r w:rsidRPr="00BC11BD">
        <w:rPr>
          <w:sz w:val="20"/>
          <w:szCs w:val="28"/>
        </w:rPr>
        <w:t>killip</w:t>
      </w:r>
      <w:proofErr w:type="spellEnd"/>
      <w:r w:rsidRPr="00BC11BD">
        <w:rPr>
          <w:sz w:val="20"/>
          <w:szCs w:val="28"/>
        </w:rPr>
        <w:t xml:space="preserve"> class.</w:t>
      </w:r>
    </w:p>
    <w:p w:rsidR="00037A99" w:rsidRPr="00FA79A9" w:rsidRDefault="00037A99" w:rsidP="00FA79A9">
      <w:pPr>
        <w:suppressAutoHyphens w:val="0"/>
        <w:autoSpaceDE w:val="0"/>
        <w:autoSpaceDN w:val="0"/>
        <w:adjustRightInd w:val="0"/>
        <w:snapToGrid w:val="0"/>
        <w:jc w:val="both"/>
        <w:rPr>
          <w:sz w:val="18"/>
          <w:szCs w:val="18"/>
        </w:rPr>
      </w:pPr>
      <w:r w:rsidRPr="00FA79A9">
        <w:rPr>
          <w:b/>
          <w:sz w:val="18"/>
          <w:szCs w:val="18"/>
        </w:rPr>
        <w:lastRenderedPageBreak/>
        <w:t xml:space="preserve">TABLE: 6. Distribution of Urea and </w:t>
      </w:r>
      <w:proofErr w:type="spellStart"/>
      <w:r w:rsidRPr="00FA79A9">
        <w:rPr>
          <w:b/>
          <w:sz w:val="18"/>
          <w:szCs w:val="18"/>
        </w:rPr>
        <w:t>creatinine</w:t>
      </w:r>
      <w:proofErr w:type="spellEnd"/>
      <w:r w:rsidRPr="00FA79A9">
        <w:rPr>
          <w:b/>
          <w:sz w:val="18"/>
          <w:szCs w:val="18"/>
        </w:rPr>
        <w:t xml:space="preserve"> in the cases n=I50</w:t>
      </w:r>
    </w:p>
    <w:tbl>
      <w:tblPr>
        <w:tblW w:w="5000" w:type="pct"/>
        <w:jc w:val="center"/>
        <w:tblBorders>
          <w:top w:val="single" w:sz="8" w:space="0" w:color="7BA0CD"/>
          <w:left w:val="single" w:sz="8" w:space="0" w:color="7BA0CD"/>
          <w:bottom w:val="single" w:sz="8" w:space="0" w:color="7BA0CD"/>
          <w:right w:val="single" w:sz="8" w:space="0" w:color="7BA0CD"/>
          <w:insideH w:val="single" w:sz="8" w:space="0" w:color="7BA0CD"/>
        </w:tblBorders>
        <w:tblLook w:val="04A0"/>
      </w:tblPr>
      <w:tblGrid>
        <w:gridCol w:w="887"/>
        <w:gridCol w:w="662"/>
        <w:gridCol w:w="886"/>
        <w:gridCol w:w="661"/>
        <w:gridCol w:w="888"/>
        <w:gridCol w:w="552"/>
      </w:tblGrid>
      <w:tr w:rsidR="00037A99" w:rsidRPr="00FA79A9" w:rsidTr="00D709BC">
        <w:trPr>
          <w:jc w:val="center"/>
        </w:trPr>
        <w:tc>
          <w:tcPr>
            <w:tcW w:w="5000" w:type="pct"/>
            <w:gridSpan w:val="6"/>
            <w:tcBorders>
              <w:top w:val="single" w:sz="8" w:space="0" w:color="7BA0CD"/>
              <w:left w:val="single" w:sz="8" w:space="0" w:color="7BA0CD"/>
              <w:bottom w:val="single" w:sz="8" w:space="0" w:color="7BA0CD"/>
              <w:right w:val="single" w:sz="8" w:space="0" w:color="7BA0CD"/>
            </w:tcBorders>
            <w:shd w:val="clear" w:color="auto" w:fill="4F81BD"/>
            <w:vAlign w:val="center"/>
            <w:hideMark/>
          </w:tcPr>
          <w:p w:rsidR="00037A99" w:rsidRPr="00FA79A9" w:rsidRDefault="00037A99" w:rsidP="00FA79A9">
            <w:pPr>
              <w:suppressAutoHyphens w:val="0"/>
              <w:snapToGrid w:val="0"/>
              <w:jc w:val="both"/>
              <w:rPr>
                <w:b/>
                <w:bCs/>
                <w:color w:val="000000"/>
                <w:sz w:val="17"/>
                <w:szCs w:val="17"/>
              </w:rPr>
            </w:pPr>
            <w:r w:rsidRPr="00FA79A9">
              <w:rPr>
                <w:b/>
                <w:bCs/>
                <w:color w:val="000000"/>
                <w:sz w:val="17"/>
                <w:szCs w:val="17"/>
              </w:rPr>
              <w:t>UREA</w:t>
            </w:r>
          </w:p>
        </w:tc>
      </w:tr>
      <w:tr w:rsidR="00037A99" w:rsidRPr="00FA79A9" w:rsidTr="00D709BC">
        <w:trPr>
          <w:jc w:val="center"/>
        </w:trPr>
        <w:tc>
          <w:tcPr>
            <w:tcW w:w="1706" w:type="pct"/>
            <w:gridSpan w:val="2"/>
            <w:tcBorders>
              <w:right w:val="nil"/>
            </w:tcBorders>
            <w:shd w:val="clear" w:color="auto" w:fill="D3DFEE"/>
            <w:vAlign w:val="center"/>
            <w:hideMark/>
          </w:tcPr>
          <w:p w:rsidR="00037A99" w:rsidRPr="00FA79A9" w:rsidRDefault="00037A99" w:rsidP="00FA79A9">
            <w:pPr>
              <w:suppressAutoHyphens w:val="0"/>
              <w:snapToGrid w:val="0"/>
              <w:jc w:val="both"/>
              <w:rPr>
                <w:b/>
                <w:bCs/>
                <w:color w:val="000000"/>
                <w:sz w:val="17"/>
                <w:szCs w:val="17"/>
              </w:rPr>
            </w:pPr>
            <w:r w:rsidRPr="00FA79A9">
              <w:rPr>
                <w:b/>
                <w:bCs/>
                <w:color w:val="000000"/>
                <w:sz w:val="17"/>
                <w:szCs w:val="17"/>
              </w:rPr>
              <w:t>NORMAL</w:t>
            </w:r>
          </w:p>
        </w:tc>
        <w:tc>
          <w:tcPr>
            <w:tcW w:w="1706" w:type="pct"/>
            <w:gridSpan w:val="2"/>
            <w:tcBorders>
              <w:left w:val="nil"/>
              <w:right w:val="nil"/>
            </w:tcBorders>
            <w:shd w:val="clear" w:color="auto" w:fill="D3DFEE"/>
            <w:vAlign w:val="center"/>
            <w:hideMark/>
          </w:tcPr>
          <w:p w:rsidR="00037A99" w:rsidRPr="00FA79A9" w:rsidRDefault="00037A99" w:rsidP="00FA79A9">
            <w:pPr>
              <w:suppressAutoHyphens w:val="0"/>
              <w:snapToGrid w:val="0"/>
              <w:jc w:val="both"/>
              <w:rPr>
                <w:b/>
                <w:color w:val="000000"/>
                <w:sz w:val="17"/>
                <w:szCs w:val="17"/>
              </w:rPr>
            </w:pPr>
            <w:r w:rsidRPr="00FA79A9">
              <w:rPr>
                <w:b/>
                <w:color w:val="000000"/>
                <w:sz w:val="17"/>
                <w:szCs w:val="17"/>
              </w:rPr>
              <w:t>RAISED</w:t>
            </w:r>
          </w:p>
        </w:tc>
        <w:tc>
          <w:tcPr>
            <w:tcW w:w="1587" w:type="pct"/>
            <w:gridSpan w:val="2"/>
            <w:tcBorders>
              <w:left w:val="nil"/>
            </w:tcBorders>
            <w:shd w:val="clear" w:color="auto" w:fill="D3DFEE"/>
            <w:vAlign w:val="center"/>
            <w:hideMark/>
          </w:tcPr>
          <w:p w:rsidR="00037A99" w:rsidRPr="00FA79A9" w:rsidRDefault="00037A99" w:rsidP="00FA79A9">
            <w:pPr>
              <w:suppressAutoHyphens w:val="0"/>
              <w:snapToGrid w:val="0"/>
              <w:jc w:val="both"/>
              <w:rPr>
                <w:b/>
                <w:color w:val="000000"/>
                <w:sz w:val="17"/>
                <w:szCs w:val="17"/>
              </w:rPr>
            </w:pPr>
            <w:r w:rsidRPr="00FA79A9">
              <w:rPr>
                <w:b/>
                <w:color w:val="000000"/>
                <w:sz w:val="17"/>
                <w:szCs w:val="17"/>
              </w:rPr>
              <w:t>NOT DONE</w:t>
            </w:r>
          </w:p>
        </w:tc>
      </w:tr>
      <w:tr w:rsidR="00037A99" w:rsidRPr="00FA79A9" w:rsidTr="00D709BC">
        <w:trPr>
          <w:jc w:val="center"/>
        </w:trPr>
        <w:tc>
          <w:tcPr>
            <w:tcW w:w="977" w:type="pct"/>
            <w:tcBorders>
              <w:right w:val="nil"/>
            </w:tcBorders>
            <w:shd w:val="clear" w:color="auto" w:fill="auto"/>
            <w:vAlign w:val="center"/>
            <w:hideMark/>
          </w:tcPr>
          <w:p w:rsidR="00037A99" w:rsidRPr="00FA79A9" w:rsidRDefault="00037A99" w:rsidP="00FA79A9">
            <w:pPr>
              <w:suppressAutoHyphens w:val="0"/>
              <w:snapToGrid w:val="0"/>
              <w:jc w:val="both"/>
              <w:rPr>
                <w:b/>
                <w:bCs/>
                <w:color w:val="000000"/>
                <w:sz w:val="17"/>
                <w:szCs w:val="17"/>
              </w:rPr>
            </w:pPr>
            <w:r w:rsidRPr="00FA79A9">
              <w:rPr>
                <w:b/>
                <w:bCs/>
                <w:color w:val="000000"/>
                <w:sz w:val="17"/>
                <w:szCs w:val="17"/>
              </w:rPr>
              <w:t>FREQ</w:t>
            </w:r>
          </w:p>
        </w:tc>
        <w:tc>
          <w:tcPr>
            <w:tcW w:w="729" w:type="pct"/>
            <w:tcBorders>
              <w:left w:val="nil"/>
              <w:right w:val="nil"/>
            </w:tcBorders>
            <w:shd w:val="clear" w:color="auto" w:fill="auto"/>
            <w:vAlign w:val="center"/>
            <w:hideMark/>
          </w:tcPr>
          <w:p w:rsidR="00037A99" w:rsidRPr="00FA79A9" w:rsidRDefault="00037A99" w:rsidP="00FA79A9">
            <w:pPr>
              <w:suppressAutoHyphens w:val="0"/>
              <w:snapToGrid w:val="0"/>
              <w:jc w:val="both"/>
              <w:rPr>
                <w:b/>
                <w:color w:val="000000"/>
                <w:sz w:val="17"/>
                <w:szCs w:val="17"/>
              </w:rPr>
            </w:pPr>
            <w:r w:rsidRPr="00FA79A9">
              <w:rPr>
                <w:b/>
                <w:color w:val="000000"/>
                <w:sz w:val="17"/>
                <w:szCs w:val="17"/>
              </w:rPr>
              <w:t>%</w:t>
            </w:r>
          </w:p>
        </w:tc>
        <w:tc>
          <w:tcPr>
            <w:tcW w:w="977" w:type="pct"/>
            <w:tcBorders>
              <w:left w:val="nil"/>
              <w:right w:val="nil"/>
            </w:tcBorders>
            <w:shd w:val="clear" w:color="auto" w:fill="auto"/>
            <w:vAlign w:val="center"/>
            <w:hideMark/>
          </w:tcPr>
          <w:p w:rsidR="00037A99" w:rsidRPr="00FA79A9" w:rsidRDefault="00037A99" w:rsidP="00FA79A9">
            <w:pPr>
              <w:suppressAutoHyphens w:val="0"/>
              <w:snapToGrid w:val="0"/>
              <w:jc w:val="both"/>
              <w:rPr>
                <w:b/>
                <w:color w:val="000000"/>
                <w:sz w:val="17"/>
                <w:szCs w:val="17"/>
              </w:rPr>
            </w:pPr>
            <w:r w:rsidRPr="00FA79A9">
              <w:rPr>
                <w:b/>
                <w:color w:val="000000"/>
                <w:sz w:val="17"/>
                <w:szCs w:val="17"/>
              </w:rPr>
              <w:t>FREQ</w:t>
            </w:r>
          </w:p>
        </w:tc>
        <w:tc>
          <w:tcPr>
            <w:tcW w:w="729" w:type="pct"/>
            <w:tcBorders>
              <w:left w:val="nil"/>
              <w:right w:val="nil"/>
            </w:tcBorders>
            <w:shd w:val="clear" w:color="auto" w:fill="auto"/>
            <w:vAlign w:val="center"/>
            <w:hideMark/>
          </w:tcPr>
          <w:p w:rsidR="00037A99" w:rsidRPr="00FA79A9" w:rsidRDefault="00037A99" w:rsidP="00FA79A9">
            <w:pPr>
              <w:suppressAutoHyphens w:val="0"/>
              <w:snapToGrid w:val="0"/>
              <w:jc w:val="both"/>
              <w:rPr>
                <w:b/>
                <w:color w:val="000000"/>
                <w:sz w:val="17"/>
                <w:szCs w:val="17"/>
              </w:rPr>
            </w:pPr>
            <w:r w:rsidRPr="00FA79A9">
              <w:rPr>
                <w:b/>
                <w:color w:val="000000"/>
                <w:sz w:val="17"/>
                <w:szCs w:val="17"/>
              </w:rPr>
              <w:t>%</w:t>
            </w:r>
          </w:p>
        </w:tc>
        <w:tc>
          <w:tcPr>
            <w:tcW w:w="979" w:type="pct"/>
            <w:tcBorders>
              <w:left w:val="nil"/>
              <w:right w:val="nil"/>
            </w:tcBorders>
            <w:shd w:val="clear" w:color="auto" w:fill="auto"/>
            <w:vAlign w:val="center"/>
            <w:hideMark/>
          </w:tcPr>
          <w:p w:rsidR="00037A99" w:rsidRPr="00FA79A9" w:rsidRDefault="00037A99" w:rsidP="00FA79A9">
            <w:pPr>
              <w:suppressAutoHyphens w:val="0"/>
              <w:snapToGrid w:val="0"/>
              <w:jc w:val="both"/>
              <w:rPr>
                <w:b/>
                <w:color w:val="000000"/>
                <w:sz w:val="17"/>
                <w:szCs w:val="17"/>
              </w:rPr>
            </w:pPr>
            <w:r w:rsidRPr="00FA79A9">
              <w:rPr>
                <w:b/>
                <w:color w:val="000000"/>
                <w:sz w:val="17"/>
                <w:szCs w:val="17"/>
              </w:rPr>
              <w:t>FREQ</w:t>
            </w:r>
          </w:p>
        </w:tc>
        <w:tc>
          <w:tcPr>
            <w:tcW w:w="609" w:type="pct"/>
            <w:tcBorders>
              <w:left w:val="nil"/>
            </w:tcBorders>
            <w:shd w:val="clear" w:color="auto" w:fill="auto"/>
            <w:vAlign w:val="center"/>
            <w:hideMark/>
          </w:tcPr>
          <w:p w:rsidR="00037A99" w:rsidRPr="00FA79A9" w:rsidRDefault="00037A99" w:rsidP="00FA79A9">
            <w:pPr>
              <w:suppressAutoHyphens w:val="0"/>
              <w:snapToGrid w:val="0"/>
              <w:jc w:val="both"/>
              <w:rPr>
                <w:b/>
                <w:color w:val="000000"/>
                <w:sz w:val="17"/>
                <w:szCs w:val="17"/>
              </w:rPr>
            </w:pPr>
            <w:r w:rsidRPr="00FA79A9">
              <w:rPr>
                <w:b/>
                <w:color w:val="000000"/>
                <w:sz w:val="17"/>
                <w:szCs w:val="17"/>
              </w:rPr>
              <w:t>%</w:t>
            </w:r>
          </w:p>
        </w:tc>
      </w:tr>
      <w:tr w:rsidR="00037A99" w:rsidRPr="00FA79A9" w:rsidTr="00D709BC">
        <w:trPr>
          <w:jc w:val="center"/>
        </w:trPr>
        <w:tc>
          <w:tcPr>
            <w:tcW w:w="977" w:type="pct"/>
            <w:tcBorders>
              <w:right w:val="nil"/>
            </w:tcBorders>
            <w:shd w:val="clear" w:color="auto" w:fill="D3DFEE"/>
            <w:vAlign w:val="center"/>
            <w:hideMark/>
          </w:tcPr>
          <w:p w:rsidR="00037A99" w:rsidRPr="00FA79A9" w:rsidRDefault="00037A99" w:rsidP="00FA79A9">
            <w:pPr>
              <w:suppressAutoHyphens w:val="0"/>
              <w:snapToGrid w:val="0"/>
              <w:jc w:val="both"/>
              <w:rPr>
                <w:b/>
                <w:bCs/>
                <w:color w:val="000000"/>
                <w:sz w:val="17"/>
                <w:szCs w:val="17"/>
              </w:rPr>
            </w:pPr>
            <w:r w:rsidRPr="00FA79A9">
              <w:rPr>
                <w:b/>
                <w:bCs/>
                <w:color w:val="000000"/>
                <w:sz w:val="17"/>
                <w:szCs w:val="17"/>
              </w:rPr>
              <w:t>116</w:t>
            </w:r>
          </w:p>
        </w:tc>
        <w:tc>
          <w:tcPr>
            <w:tcW w:w="729" w:type="pct"/>
            <w:tcBorders>
              <w:left w:val="nil"/>
              <w:right w:val="nil"/>
            </w:tcBorders>
            <w:shd w:val="clear" w:color="auto" w:fill="D3DFEE"/>
            <w:vAlign w:val="center"/>
            <w:hideMark/>
          </w:tcPr>
          <w:p w:rsidR="00037A99" w:rsidRPr="00FA79A9" w:rsidRDefault="00037A99" w:rsidP="00FA79A9">
            <w:pPr>
              <w:suppressAutoHyphens w:val="0"/>
              <w:snapToGrid w:val="0"/>
              <w:jc w:val="both"/>
              <w:rPr>
                <w:b/>
                <w:color w:val="000000"/>
                <w:sz w:val="17"/>
                <w:szCs w:val="17"/>
              </w:rPr>
            </w:pPr>
            <w:r w:rsidRPr="00FA79A9">
              <w:rPr>
                <w:b/>
                <w:color w:val="000000"/>
                <w:sz w:val="17"/>
                <w:szCs w:val="17"/>
              </w:rPr>
              <w:t>77.4</w:t>
            </w:r>
          </w:p>
        </w:tc>
        <w:tc>
          <w:tcPr>
            <w:tcW w:w="977" w:type="pct"/>
            <w:tcBorders>
              <w:left w:val="nil"/>
              <w:right w:val="nil"/>
            </w:tcBorders>
            <w:shd w:val="clear" w:color="auto" w:fill="D3DFEE"/>
            <w:vAlign w:val="center"/>
            <w:hideMark/>
          </w:tcPr>
          <w:p w:rsidR="00037A99" w:rsidRPr="00FA79A9" w:rsidRDefault="00037A99" w:rsidP="00FA79A9">
            <w:pPr>
              <w:suppressAutoHyphens w:val="0"/>
              <w:snapToGrid w:val="0"/>
              <w:jc w:val="both"/>
              <w:rPr>
                <w:b/>
                <w:color w:val="000000"/>
                <w:sz w:val="17"/>
                <w:szCs w:val="17"/>
              </w:rPr>
            </w:pPr>
            <w:r w:rsidRPr="00FA79A9">
              <w:rPr>
                <w:b/>
                <w:color w:val="000000"/>
                <w:sz w:val="17"/>
                <w:szCs w:val="17"/>
              </w:rPr>
              <w:t>27</w:t>
            </w:r>
          </w:p>
        </w:tc>
        <w:tc>
          <w:tcPr>
            <w:tcW w:w="729" w:type="pct"/>
            <w:tcBorders>
              <w:left w:val="nil"/>
              <w:right w:val="nil"/>
            </w:tcBorders>
            <w:shd w:val="clear" w:color="auto" w:fill="D3DFEE"/>
            <w:vAlign w:val="center"/>
            <w:hideMark/>
          </w:tcPr>
          <w:p w:rsidR="00037A99" w:rsidRPr="00FA79A9" w:rsidRDefault="00037A99" w:rsidP="00FA79A9">
            <w:pPr>
              <w:suppressAutoHyphens w:val="0"/>
              <w:snapToGrid w:val="0"/>
              <w:jc w:val="both"/>
              <w:rPr>
                <w:b/>
                <w:color w:val="000000"/>
                <w:sz w:val="17"/>
                <w:szCs w:val="17"/>
              </w:rPr>
            </w:pPr>
            <w:r w:rsidRPr="00FA79A9">
              <w:rPr>
                <w:b/>
                <w:color w:val="000000"/>
                <w:sz w:val="17"/>
                <w:szCs w:val="17"/>
              </w:rPr>
              <w:t>18</w:t>
            </w:r>
          </w:p>
        </w:tc>
        <w:tc>
          <w:tcPr>
            <w:tcW w:w="979" w:type="pct"/>
            <w:tcBorders>
              <w:left w:val="nil"/>
              <w:right w:val="nil"/>
            </w:tcBorders>
            <w:shd w:val="clear" w:color="auto" w:fill="D3DFEE"/>
            <w:vAlign w:val="center"/>
            <w:hideMark/>
          </w:tcPr>
          <w:p w:rsidR="00037A99" w:rsidRPr="00FA79A9" w:rsidRDefault="00037A99" w:rsidP="00FA79A9">
            <w:pPr>
              <w:suppressAutoHyphens w:val="0"/>
              <w:snapToGrid w:val="0"/>
              <w:jc w:val="both"/>
              <w:rPr>
                <w:b/>
                <w:color w:val="000000"/>
                <w:sz w:val="17"/>
                <w:szCs w:val="17"/>
              </w:rPr>
            </w:pPr>
            <w:r w:rsidRPr="00FA79A9">
              <w:rPr>
                <w:b/>
                <w:color w:val="000000"/>
                <w:sz w:val="17"/>
                <w:szCs w:val="17"/>
              </w:rPr>
              <w:t>7</w:t>
            </w:r>
          </w:p>
        </w:tc>
        <w:tc>
          <w:tcPr>
            <w:tcW w:w="609" w:type="pct"/>
            <w:tcBorders>
              <w:left w:val="nil"/>
            </w:tcBorders>
            <w:shd w:val="clear" w:color="auto" w:fill="D3DFEE"/>
            <w:vAlign w:val="center"/>
            <w:hideMark/>
          </w:tcPr>
          <w:p w:rsidR="00037A99" w:rsidRPr="00FA79A9" w:rsidRDefault="00037A99" w:rsidP="00FA79A9">
            <w:pPr>
              <w:suppressAutoHyphens w:val="0"/>
              <w:snapToGrid w:val="0"/>
              <w:jc w:val="both"/>
              <w:rPr>
                <w:b/>
                <w:color w:val="000000"/>
                <w:sz w:val="17"/>
                <w:szCs w:val="17"/>
              </w:rPr>
            </w:pPr>
            <w:r w:rsidRPr="00FA79A9">
              <w:rPr>
                <w:b/>
                <w:color w:val="000000"/>
                <w:sz w:val="17"/>
                <w:szCs w:val="17"/>
              </w:rPr>
              <w:t>4.6</w:t>
            </w:r>
          </w:p>
        </w:tc>
      </w:tr>
      <w:tr w:rsidR="00037A99" w:rsidRPr="00FA79A9" w:rsidTr="00D709BC">
        <w:trPr>
          <w:jc w:val="center"/>
        </w:trPr>
        <w:tc>
          <w:tcPr>
            <w:tcW w:w="5000" w:type="pct"/>
            <w:gridSpan w:val="6"/>
            <w:shd w:val="clear" w:color="auto" w:fill="auto"/>
            <w:vAlign w:val="center"/>
            <w:hideMark/>
          </w:tcPr>
          <w:p w:rsidR="00037A99" w:rsidRPr="00FA79A9" w:rsidRDefault="00037A99" w:rsidP="00FA79A9">
            <w:pPr>
              <w:suppressAutoHyphens w:val="0"/>
              <w:snapToGrid w:val="0"/>
              <w:jc w:val="both"/>
              <w:rPr>
                <w:b/>
                <w:bCs/>
                <w:color w:val="000000"/>
                <w:sz w:val="17"/>
                <w:szCs w:val="17"/>
              </w:rPr>
            </w:pPr>
            <w:r w:rsidRPr="00FA79A9">
              <w:rPr>
                <w:b/>
                <w:bCs/>
                <w:color w:val="000000"/>
                <w:sz w:val="17"/>
                <w:szCs w:val="17"/>
              </w:rPr>
              <w:t>CREATININE</w:t>
            </w:r>
          </w:p>
        </w:tc>
      </w:tr>
      <w:tr w:rsidR="00037A99" w:rsidRPr="00FA79A9" w:rsidTr="00D709BC">
        <w:trPr>
          <w:jc w:val="center"/>
        </w:trPr>
        <w:tc>
          <w:tcPr>
            <w:tcW w:w="1706" w:type="pct"/>
            <w:gridSpan w:val="2"/>
            <w:tcBorders>
              <w:right w:val="nil"/>
            </w:tcBorders>
            <w:shd w:val="clear" w:color="auto" w:fill="D3DFEE"/>
            <w:vAlign w:val="center"/>
            <w:hideMark/>
          </w:tcPr>
          <w:p w:rsidR="00037A99" w:rsidRPr="00FA79A9" w:rsidRDefault="00037A99" w:rsidP="00FA79A9">
            <w:pPr>
              <w:suppressAutoHyphens w:val="0"/>
              <w:snapToGrid w:val="0"/>
              <w:jc w:val="both"/>
              <w:rPr>
                <w:b/>
                <w:bCs/>
                <w:color w:val="000000"/>
                <w:sz w:val="17"/>
                <w:szCs w:val="17"/>
              </w:rPr>
            </w:pPr>
            <w:r w:rsidRPr="00FA79A9">
              <w:rPr>
                <w:b/>
                <w:bCs/>
                <w:color w:val="000000"/>
                <w:sz w:val="17"/>
                <w:szCs w:val="17"/>
              </w:rPr>
              <w:t>NORMAL</w:t>
            </w:r>
          </w:p>
        </w:tc>
        <w:tc>
          <w:tcPr>
            <w:tcW w:w="1706" w:type="pct"/>
            <w:gridSpan w:val="2"/>
            <w:tcBorders>
              <w:left w:val="nil"/>
              <w:right w:val="nil"/>
            </w:tcBorders>
            <w:shd w:val="clear" w:color="auto" w:fill="D3DFEE"/>
            <w:vAlign w:val="center"/>
            <w:hideMark/>
          </w:tcPr>
          <w:p w:rsidR="00037A99" w:rsidRPr="00FA79A9" w:rsidRDefault="00037A99" w:rsidP="00FA79A9">
            <w:pPr>
              <w:suppressAutoHyphens w:val="0"/>
              <w:snapToGrid w:val="0"/>
              <w:jc w:val="both"/>
              <w:rPr>
                <w:b/>
                <w:color w:val="000000"/>
                <w:sz w:val="17"/>
                <w:szCs w:val="17"/>
              </w:rPr>
            </w:pPr>
            <w:r w:rsidRPr="00FA79A9">
              <w:rPr>
                <w:b/>
                <w:color w:val="000000"/>
                <w:sz w:val="17"/>
                <w:szCs w:val="17"/>
              </w:rPr>
              <w:t>RAISED</w:t>
            </w:r>
          </w:p>
        </w:tc>
        <w:tc>
          <w:tcPr>
            <w:tcW w:w="1587" w:type="pct"/>
            <w:gridSpan w:val="2"/>
            <w:tcBorders>
              <w:left w:val="nil"/>
            </w:tcBorders>
            <w:shd w:val="clear" w:color="auto" w:fill="D3DFEE"/>
            <w:vAlign w:val="center"/>
            <w:hideMark/>
          </w:tcPr>
          <w:p w:rsidR="00037A99" w:rsidRPr="00FA79A9" w:rsidRDefault="00037A99" w:rsidP="00FA79A9">
            <w:pPr>
              <w:suppressAutoHyphens w:val="0"/>
              <w:snapToGrid w:val="0"/>
              <w:jc w:val="both"/>
              <w:rPr>
                <w:b/>
                <w:color w:val="000000"/>
                <w:sz w:val="17"/>
                <w:szCs w:val="17"/>
              </w:rPr>
            </w:pPr>
            <w:r w:rsidRPr="00FA79A9">
              <w:rPr>
                <w:b/>
                <w:color w:val="000000"/>
                <w:sz w:val="17"/>
                <w:szCs w:val="17"/>
              </w:rPr>
              <w:t>NOT DONE</w:t>
            </w:r>
          </w:p>
        </w:tc>
      </w:tr>
      <w:tr w:rsidR="00037A99" w:rsidRPr="00FA79A9" w:rsidTr="00D709BC">
        <w:trPr>
          <w:jc w:val="center"/>
        </w:trPr>
        <w:tc>
          <w:tcPr>
            <w:tcW w:w="977" w:type="pct"/>
            <w:tcBorders>
              <w:right w:val="nil"/>
            </w:tcBorders>
            <w:shd w:val="clear" w:color="auto" w:fill="auto"/>
            <w:vAlign w:val="center"/>
            <w:hideMark/>
          </w:tcPr>
          <w:p w:rsidR="00037A99" w:rsidRPr="00FA79A9" w:rsidRDefault="00037A99" w:rsidP="00FA79A9">
            <w:pPr>
              <w:suppressAutoHyphens w:val="0"/>
              <w:snapToGrid w:val="0"/>
              <w:jc w:val="both"/>
              <w:rPr>
                <w:b/>
                <w:bCs/>
                <w:color w:val="000000"/>
                <w:sz w:val="17"/>
                <w:szCs w:val="17"/>
              </w:rPr>
            </w:pPr>
            <w:r w:rsidRPr="00FA79A9">
              <w:rPr>
                <w:b/>
                <w:bCs/>
                <w:color w:val="000000"/>
                <w:sz w:val="17"/>
                <w:szCs w:val="17"/>
              </w:rPr>
              <w:t>FREQ</w:t>
            </w:r>
          </w:p>
        </w:tc>
        <w:tc>
          <w:tcPr>
            <w:tcW w:w="729" w:type="pct"/>
            <w:tcBorders>
              <w:left w:val="nil"/>
              <w:right w:val="nil"/>
            </w:tcBorders>
            <w:shd w:val="clear" w:color="auto" w:fill="auto"/>
            <w:vAlign w:val="center"/>
            <w:hideMark/>
          </w:tcPr>
          <w:p w:rsidR="00037A99" w:rsidRPr="00FA79A9" w:rsidRDefault="00037A99" w:rsidP="00FA79A9">
            <w:pPr>
              <w:suppressAutoHyphens w:val="0"/>
              <w:snapToGrid w:val="0"/>
              <w:jc w:val="both"/>
              <w:rPr>
                <w:b/>
                <w:color w:val="000000"/>
                <w:sz w:val="17"/>
                <w:szCs w:val="17"/>
              </w:rPr>
            </w:pPr>
            <w:r w:rsidRPr="00FA79A9">
              <w:rPr>
                <w:b/>
                <w:color w:val="000000"/>
                <w:sz w:val="17"/>
                <w:szCs w:val="17"/>
              </w:rPr>
              <w:t>%</w:t>
            </w:r>
          </w:p>
        </w:tc>
        <w:tc>
          <w:tcPr>
            <w:tcW w:w="977" w:type="pct"/>
            <w:tcBorders>
              <w:left w:val="nil"/>
              <w:right w:val="nil"/>
            </w:tcBorders>
            <w:shd w:val="clear" w:color="auto" w:fill="auto"/>
            <w:vAlign w:val="center"/>
            <w:hideMark/>
          </w:tcPr>
          <w:p w:rsidR="00037A99" w:rsidRPr="00FA79A9" w:rsidRDefault="00037A99" w:rsidP="00FA79A9">
            <w:pPr>
              <w:suppressAutoHyphens w:val="0"/>
              <w:snapToGrid w:val="0"/>
              <w:jc w:val="both"/>
              <w:rPr>
                <w:b/>
                <w:color w:val="000000"/>
                <w:sz w:val="17"/>
                <w:szCs w:val="17"/>
              </w:rPr>
            </w:pPr>
            <w:r w:rsidRPr="00FA79A9">
              <w:rPr>
                <w:b/>
                <w:color w:val="000000"/>
                <w:sz w:val="17"/>
                <w:szCs w:val="17"/>
              </w:rPr>
              <w:t>FREQ</w:t>
            </w:r>
          </w:p>
        </w:tc>
        <w:tc>
          <w:tcPr>
            <w:tcW w:w="729" w:type="pct"/>
            <w:tcBorders>
              <w:left w:val="nil"/>
              <w:right w:val="nil"/>
            </w:tcBorders>
            <w:shd w:val="clear" w:color="auto" w:fill="auto"/>
            <w:vAlign w:val="center"/>
            <w:hideMark/>
          </w:tcPr>
          <w:p w:rsidR="00037A99" w:rsidRPr="00FA79A9" w:rsidRDefault="00037A99" w:rsidP="00FA79A9">
            <w:pPr>
              <w:suppressAutoHyphens w:val="0"/>
              <w:snapToGrid w:val="0"/>
              <w:jc w:val="both"/>
              <w:rPr>
                <w:b/>
                <w:color w:val="000000"/>
                <w:sz w:val="17"/>
                <w:szCs w:val="17"/>
              </w:rPr>
            </w:pPr>
            <w:r w:rsidRPr="00FA79A9">
              <w:rPr>
                <w:b/>
                <w:color w:val="000000"/>
                <w:sz w:val="17"/>
                <w:szCs w:val="17"/>
              </w:rPr>
              <w:t>%</w:t>
            </w:r>
          </w:p>
        </w:tc>
        <w:tc>
          <w:tcPr>
            <w:tcW w:w="979" w:type="pct"/>
            <w:tcBorders>
              <w:left w:val="nil"/>
              <w:right w:val="nil"/>
            </w:tcBorders>
            <w:shd w:val="clear" w:color="auto" w:fill="auto"/>
            <w:vAlign w:val="center"/>
            <w:hideMark/>
          </w:tcPr>
          <w:p w:rsidR="00037A99" w:rsidRPr="00FA79A9" w:rsidRDefault="00037A99" w:rsidP="00FA79A9">
            <w:pPr>
              <w:suppressAutoHyphens w:val="0"/>
              <w:snapToGrid w:val="0"/>
              <w:jc w:val="both"/>
              <w:rPr>
                <w:b/>
                <w:color w:val="000000"/>
                <w:sz w:val="17"/>
                <w:szCs w:val="17"/>
              </w:rPr>
            </w:pPr>
            <w:r w:rsidRPr="00FA79A9">
              <w:rPr>
                <w:b/>
                <w:color w:val="000000"/>
                <w:sz w:val="17"/>
                <w:szCs w:val="17"/>
              </w:rPr>
              <w:t>FREQ</w:t>
            </w:r>
          </w:p>
        </w:tc>
        <w:tc>
          <w:tcPr>
            <w:tcW w:w="609" w:type="pct"/>
            <w:tcBorders>
              <w:left w:val="nil"/>
            </w:tcBorders>
            <w:shd w:val="clear" w:color="auto" w:fill="auto"/>
            <w:vAlign w:val="center"/>
            <w:hideMark/>
          </w:tcPr>
          <w:p w:rsidR="00037A99" w:rsidRPr="00FA79A9" w:rsidRDefault="00037A99" w:rsidP="00FA79A9">
            <w:pPr>
              <w:suppressAutoHyphens w:val="0"/>
              <w:snapToGrid w:val="0"/>
              <w:jc w:val="both"/>
              <w:rPr>
                <w:b/>
                <w:color w:val="000000"/>
                <w:sz w:val="17"/>
                <w:szCs w:val="17"/>
              </w:rPr>
            </w:pPr>
            <w:r w:rsidRPr="00FA79A9">
              <w:rPr>
                <w:b/>
                <w:color w:val="000000"/>
                <w:sz w:val="17"/>
                <w:szCs w:val="17"/>
              </w:rPr>
              <w:t>%</w:t>
            </w:r>
          </w:p>
        </w:tc>
      </w:tr>
      <w:tr w:rsidR="00037A99" w:rsidRPr="00FA79A9" w:rsidTr="00D709BC">
        <w:trPr>
          <w:jc w:val="center"/>
        </w:trPr>
        <w:tc>
          <w:tcPr>
            <w:tcW w:w="977" w:type="pct"/>
            <w:tcBorders>
              <w:right w:val="nil"/>
            </w:tcBorders>
            <w:shd w:val="clear" w:color="auto" w:fill="D3DFEE"/>
            <w:vAlign w:val="center"/>
            <w:hideMark/>
          </w:tcPr>
          <w:p w:rsidR="00037A99" w:rsidRPr="00FA79A9" w:rsidRDefault="00037A99" w:rsidP="00FA79A9">
            <w:pPr>
              <w:suppressAutoHyphens w:val="0"/>
              <w:snapToGrid w:val="0"/>
              <w:jc w:val="both"/>
              <w:rPr>
                <w:b/>
                <w:bCs/>
                <w:color w:val="000000"/>
                <w:sz w:val="17"/>
                <w:szCs w:val="17"/>
              </w:rPr>
            </w:pPr>
            <w:r w:rsidRPr="00FA79A9">
              <w:rPr>
                <w:b/>
                <w:bCs/>
                <w:color w:val="000000"/>
                <w:sz w:val="17"/>
                <w:szCs w:val="17"/>
              </w:rPr>
              <w:t>122</w:t>
            </w:r>
          </w:p>
        </w:tc>
        <w:tc>
          <w:tcPr>
            <w:tcW w:w="729" w:type="pct"/>
            <w:tcBorders>
              <w:left w:val="nil"/>
              <w:right w:val="nil"/>
            </w:tcBorders>
            <w:shd w:val="clear" w:color="auto" w:fill="D3DFEE"/>
            <w:vAlign w:val="center"/>
            <w:hideMark/>
          </w:tcPr>
          <w:p w:rsidR="00037A99" w:rsidRPr="00FA79A9" w:rsidRDefault="00037A99" w:rsidP="00FA79A9">
            <w:pPr>
              <w:suppressAutoHyphens w:val="0"/>
              <w:snapToGrid w:val="0"/>
              <w:jc w:val="both"/>
              <w:rPr>
                <w:b/>
                <w:color w:val="000000"/>
                <w:sz w:val="17"/>
                <w:szCs w:val="17"/>
              </w:rPr>
            </w:pPr>
            <w:r w:rsidRPr="00FA79A9">
              <w:rPr>
                <w:b/>
                <w:color w:val="000000"/>
                <w:sz w:val="17"/>
                <w:szCs w:val="17"/>
              </w:rPr>
              <w:t>82</w:t>
            </w:r>
          </w:p>
        </w:tc>
        <w:tc>
          <w:tcPr>
            <w:tcW w:w="977" w:type="pct"/>
            <w:tcBorders>
              <w:left w:val="nil"/>
              <w:right w:val="nil"/>
            </w:tcBorders>
            <w:shd w:val="clear" w:color="auto" w:fill="D3DFEE"/>
            <w:vAlign w:val="center"/>
            <w:hideMark/>
          </w:tcPr>
          <w:p w:rsidR="00037A99" w:rsidRPr="00FA79A9" w:rsidRDefault="00037A99" w:rsidP="00FA79A9">
            <w:pPr>
              <w:suppressAutoHyphens w:val="0"/>
              <w:snapToGrid w:val="0"/>
              <w:jc w:val="both"/>
              <w:rPr>
                <w:b/>
                <w:color w:val="000000"/>
                <w:sz w:val="17"/>
                <w:szCs w:val="17"/>
              </w:rPr>
            </w:pPr>
            <w:r w:rsidRPr="00FA79A9">
              <w:rPr>
                <w:b/>
                <w:color w:val="000000"/>
                <w:sz w:val="17"/>
                <w:szCs w:val="17"/>
              </w:rPr>
              <w:t>20</w:t>
            </w:r>
          </w:p>
        </w:tc>
        <w:tc>
          <w:tcPr>
            <w:tcW w:w="729" w:type="pct"/>
            <w:tcBorders>
              <w:left w:val="nil"/>
              <w:right w:val="nil"/>
            </w:tcBorders>
            <w:shd w:val="clear" w:color="auto" w:fill="D3DFEE"/>
            <w:vAlign w:val="center"/>
            <w:hideMark/>
          </w:tcPr>
          <w:p w:rsidR="00037A99" w:rsidRPr="00FA79A9" w:rsidRDefault="00037A99" w:rsidP="00FA79A9">
            <w:pPr>
              <w:suppressAutoHyphens w:val="0"/>
              <w:snapToGrid w:val="0"/>
              <w:jc w:val="both"/>
              <w:rPr>
                <w:b/>
                <w:color w:val="000000"/>
                <w:sz w:val="17"/>
                <w:szCs w:val="17"/>
              </w:rPr>
            </w:pPr>
            <w:r w:rsidRPr="00FA79A9">
              <w:rPr>
                <w:b/>
                <w:color w:val="000000"/>
                <w:sz w:val="17"/>
                <w:szCs w:val="17"/>
              </w:rPr>
              <w:t>13.4</w:t>
            </w:r>
          </w:p>
        </w:tc>
        <w:tc>
          <w:tcPr>
            <w:tcW w:w="979" w:type="pct"/>
            <w:tcBorders>
              <w:left w:val="nil"/>
              <w:right w:val="nil"/>
            </w:tcBorders>
            <w:shd w:val="clear" w:color="auto" w:fill="D3DFEE"/>
            <w:vAlign w:val="center"/>
            <w:hideMark/>
          </w:tcPr>
          <w:p w:rsidR="00037A99" w:rsidRPr="00FA79A9" w:rsidRDefault="00037A99" w:rsidP="00FA79A9">
            <w:pPr>
              <w:suppressAutoHyphens w:val="0"/>
              <w:snapToGrid w:val="0"/>
              <w:jc w:val="both"/>
              <w:rPr>
                <w:b/>
                <w:color w:val="000000"/>
                <w:sz w:val="17"/>
                <w:szCs w:val="17"/>
              </w:rPr>
            </w:pPr>
            <w:r w:rsidRPr="00FA79A9">
              <w:rPr>
                <w:b/>
                <w:color w:val="000000"/>
                <w:sz w:val="17"/>
                <w:szCs w:val="17"/>
              </w:rPr>
              <w:t>8</w:t>
            </w:r>
          </w:p>
        </w:tc>
        <w:tc>
          <w:tcPr>
            <w:tcW w:w="609" w:type="pct"/>
            <w:tcBorders>
              <w:left w:val="nil"/>
            </w:tcBorders>
            <w:shd w:val="clear" w:color="auto" w:fill="D3DFEE"/>
            <w:vAlign w:val="center"/>
            <w:hideMark/>
          </w:tcPr>
          <w:p w:rsidR="00037A99" w:rsidRPr="00FA79A9" w:rsidRDefault="00037A99" w:rsidP="00FA79A9">
            <w:pPr>
              <w:suppressAutoHyphens w:val="0"/>
              <w:snapToGrid w:val="0"/>
              <w:jc w:val="both"/>
              <w:rPr>
                <w:b/>
                <w:color w:val="000000"/>
                <w:sz w:val="17"/>
                <w:szCs w:val="17"/>
              </w:rPr>
            </w:pPr>
            <w:r w:rsidRPr="00FA79A9">
              <w:rPr>
                <w:b/>
                <w:color w:val="000000"/>
                <w:sz w:val="17"/>
                <w:szCs w:val="17"/>
              </w:rPr>
              <w:t>5</w:t>
            </w:r>
          </w:p>
        </w:tc>
      </w:tr>
    </w:tbl>
    <w:p w:rsidR="00BC11BD" w:rsidRDefault="00BC11BD" w:rsidP="00D709BC">
      <w:pPr>
        <w:suppressAutoHyphens w:val="0"/>
        <w:autoSpaceDE w:val="0"/>
        <w:autoSpaceDN w:val="0"/>
        <w:adjustRightInd w:val="0"/>
        <w:snapToGrid w:val="0"/>
        <w:rPr>
          <w:rFonts w:hint="eastAsia"/>
          <w:b/>
          <w:sz w:val="20"/>
          <w:szCs w:val="28"/>
          <w:lang w:eastAsia="zh-CN"/>
        </w:rPr>
      </w:pPr>
    </w:p>
    <w:p w:rsidR="00D709BC" w:rsidRDefault="00D709BC" w:rsidP="00FA79A9">
      <w:pPr>
        <w:suppressAutoHyphens w:val="0"/>
        <w:autoSpaceDE w:val="0"/>
        <w:autoSpaceDN w:val="0"/>
        <w:adjustRightInd w:val="0"/>
        <w:snapToGrid w:val="0"/>
        <w:jc w:val="center"/>
        <w:rPr>
          <w:rFonts w:hint="eastAsia"/>
          <w:b/>
          <w:sz w:val="20"/>
          <w:szCs w:val="28"/>
          <w:lang w:eastAsia="zh-CN"/>
        </w:rPr>
        <w:sectPr w:rsidR="00D709BC" w:rsidSect="00987C84">
          <w:footnotePr>
            <w:pos w:val="beneathText"/>
          </w:footnotePr>
          <w:type w:val="continuous"/>
          <w:pgSz w:w="12240" w:h="15840" w:code="1"/>
          <w:pgMar w:top="1440" w:right="1440" w:bottom="1440" w:left="1440" w:header="720" w:footer="720" w:gutter="0"/>
          <w:cols w:num="2" w:space="720"/>
          <w:docGrid w:linePitch="360"/>
        </w:sectPr>
      </w:pPr>
    </w:p>
    <w:p w:rsidR="00D709BC" w:rsidRDefault="00D709BC" w:rsidP="00FA79A9">
      <w:pPr>
        <w:suppressAutoHyphens w:val="0"/>
        <w:autoSpaceDE w:val="0"/>
        <w:autoSpaceDN w:val="0"/>
        <w:adjustRightInd w:val="0"/>
        <w:snapToGrid w:val="0"/>
        <w:jc w:val="center"/>
        <w:rPr>
          <w:rFonts w:hint="eastAsia"/>
          <w:b/>
          <w:sz w:val="20"/>
          <w:szCs w:val="28"/>
          <w:lang w:eastAsia="zh-CN"/>
        </w:rPr>
      </w:pPr>
    </w:p>
    <w:p w:rsidR="00D709BC" w:rsidRDefault="00D709BC" w:rsidP="00FA79A9">
      <w:pPr>
        <w:suppressAutoHyphens w:val="0"/>
        <w:autoSpaceDE w:val="0"/>
        <w:autoSpaceDN w:val="0"/>
        <w:adjustRightInd w:val="0"/>
        <w:snapToGrid w:val="0"/>
        <w:jc w:val="center"/>
        <w:rPr>
          <w:rFonts w:hint="eastAsia"/>
          <w:b/>
          <w:sz w:val="20"/>
          <w:szCs w:val="28"/>
          <w:lang w:eastAsia="zh-CN"/>
        </w:rPr>
      </w:pPr>
    </w:p>
    <w:p w:rsidR="00D709BC" w:rsidRDefault="00D709BC" w:rsidP="00FA79A9">
      <w:pPr>
        <w:suppressAutoHyphens w:val="0"/>
        <w:autoSpaceDE w:val="0"/>
        <w:autoSpaceDN w:val="0"/>
        <w:adjustRightInd w:val="0"/>
        <w:snapToGrid w:val="0"/>
        <w:jc w:val="center"/>
        <w:rPr>
          <w:rFonts w:hint="eastAsia"/>
          <w:b/>
          <w:sz w:val="20"/>
          <w:szCs w:val="28"/>
          <w:lang w:eastAsia="zh-CN"/>
        </w:rPr>
      </w:pPr>
    </w:p>
    <w:p w:rsidR="00D709BC" w:rsidRDefault="00D709BC" w:rsidP="00FA79A9">
      <w:pPr>
        <w:suppressAutoHyphens w:val="0"/>
        <w:autoSpaceDE w:val="0"/>
        <w:autoSpaceDN w:val="0"/>
        <w:adjustRightInd w:val="0"/>
        <w:snapToGrid w:val="0"/>
        <w:jc w:val="center"/>
        <w:rPr>
          <w:rFonts w:hint="eastAsia"/>
          <w:b/>
          <w:sz w:val="20"/>
          <w:szCs w:val="28"/>
          <w:lang w:eastAsia="zh-CN"/>
        </w:rPr>
      </w:pPr>
    </w:p>
    <w:p w:rsidR="00037A99" w:rsidRPr="00BC11BD" w:rsidRDefault="00037A99" w:rsidP="00FA79A9">
      <w:pPr>
        <w:suppressAutoHyphens w:val="0"/>
        <w:autoSpaceDE w:val="0"/>
        <w:autoSpaceDN w:val="0"/>
        <w:adjustRightInd w:val="0"/>
        <w:snapToGrid w:val="0"/>
        <w:jc w:val="center"/>
        <w:rPr>
          <w:b/>
          <w:sz w:val="20"/>
          <w:szCs w:val="28"/>
        </w:rPr>
      </w:pPr>
      <w:r w:rsidRPr="00BC11BD">
        <w:rPr>
          <w:b/>
          <w:sz w:val="20"/>
          <w:szCs w:val="28"/>
        </w:rPr>
        <w:lastRenderedPageBreak/>
        <w:t>Table No: 7</w:t>
      </w:r>
      <w:r w:rsidR="00D709BC">
        <w:rPr>
          <w:rFonts w:hint="eastAsia"/>
          <w:b/>
          <w:sz w:val="20"/>
          <w:szCs w:val="28"/>
          <w:lang w:eastAsia="zh-CN"/>
        </w:rPr>
        <w:t>. L</w:t>
      </w:r>
      <w:r w:rsidRPr="00BC11BD">
        <w:rPr>
          <w:b/>
          <w:sz w:val="20"/>
          <w:szCs w:val="28"/>
        </w:rPr>
        <w:t xml:space="preserve">eft Ventricular Ejection Fraction Correlation with </w:t>
      </w:r>
      <w:proofErr w:type="spellStart"/>
      <w:r w:rsidRPr="00BC11BD">
        <w:rPr>
          <w:b/>
          <w:sz w:val="20"/>
          <w:szCs w:val="28"/>
        </w:rPr>
        <w:t>Killip</w:t>
      </w:r>
      <w:proofErr w:type="spellEnd"/>
      <w:r w:rsidRPr="00BC11BD">
        <w:rPr>
          <w:b/>
          <w:sz w:val="20"/>
          <w:szCs w:val="28"/>
        </w:rPr>
        <w:t xml:space="preserve"> Class in </w:t>
      </w:r>
      <w:proofErr w:type="spellStart"/>
      <w:r w:rsidRPr="00BC11BD">
        <w:rPr>
          <w:b/>
          <w:sz w:val="20"/>
          <w:szCs w:val="28"/>
        </w:rPr>
        <w:t>Stemi</w:t>
      </w:r>
      <w:proofErr w:type="spellEnd"/>
      <w:r w:rsidRPr="00BC11BD">
        <w:rPr>
          <w:b/>
          <w:sz w:val="20"/>
          <w:szCs w:val="28"/>
        </w:rPr>
        <w:t xml:space="preserve"> N=107</w:t>
      </w:r>
    </w:p>
    <w:tbl>
      <w:tblPr>
        <w:tblW w:w="5000" w:type="pct"/>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tblPr>
      <w:tblGrid>
        <w:gridCol w:w="2554"/>
        <w:gridCol w:w="1484"/>
        <w:gridCol w:w="1484"/>
        <w:gridCol w:w="1484"/>
        <w:gridCol w:w="2570"/>
      </w:tblGrid>
      <w:tr w:rsidR="00037A99" w:rsidRPr="00FA79A9" w:rsidTr="00D709BC">
        <w:trPr>
          <w:jc w:val="center"/>
        </w:trPr>
        <w:tc>
          <w:tcPr>
            <w:tcW w:w="1333" w:type="pct"/>
            <w:tcBorders>
              <w:top w:val="single" w:sz="8" w:space="0" w:color="4F81BD"/>
              <w:left w:val="single" w:sz="8" w:space="0" w:color="4F81BD"/>
              <w:bottom w:val="single" w:sz="18" w:space="0" w:color="4F81BD"/>
              <w:right w:val="single" w:sz="8" w:space="0" w:color="4F81BD"/>
            </w:tcBorders>
            <w:shd w:val="clear" w:color="auto" w:fill="auto"/>
            <w:vAlign w:val="center"/>
          </w:tcPr>
          <w:p w:rsidR="00037A99" w:rsidRPr="00D709BC" w:rsidRDefault="00037A99" w:rsidP="00FA79A9">
            <w:pPr>
              <w:suppressAutoHyphens w:val="0"/>
              <w:snapToGrid w:val="0"/>
              <w:jc w:val="both"/>
              <w:rPr>
                <w:rFonts w:eastAsiaTheme="minorEastAsia" w:hint="eastAsia"/>
                <w:b/>
                <w:bCs/>
                <w:color w:val="000000"/>
                <w:sz w:val="20"/>
                <w:szCs w:val="16"/>
                <w:lang w:eastAsia="zh-CN"/>
              </w:rPr>
            </w:pPr>
            <w:r w:rsidRPr="00FA79A9">
              <w:rPr>
                <w:rFonts w:eastAsia="Times New Roman"/>
                <w:b/>
                <w:bCs/>
                <w:color w:val="000000"/>
                <w:sz w:val="20"/>
                <w:szCs w:val="16"/>
              </w:rPr>
              <w:t>ECHO-FINDINGS</w:t>
            </w:r>
          </w:p>
        </w:tc>
        <w:tc>
          <w:tcPr>
            <w:tcW w:w="775" w:type="pct"/>
            <w:tcBorders>
              <w:top w:val="single" w:sz="8" w:space="0" w:color="4F81BD"/>
              <w:left w:val="single" w:sz="8" w:space="0" w:color="4F81BD"/>
              <w:bottom w:val="single" w:sz="18" w:space="0" w:color="4F81BD"/>
              <w:right w:val="single" w:sz="8" w:space="0" w:color="4F81BD"/>
            </w:tcBorders>
            <w:shd w:val="clear" w:color="auto" w:fill="auto"/>
            <w:vAlign w:val="center"/>
            <w:hideMark/>
          </w:tcPr>
          <w:p w:rsidR="00037A99" w:rsidRPr="00FA79A9" w:rsidRDefault="00037A99" w:rsidP="00FA79A9">
            <w:pPr>
              <w:suppressAutoHyphens w:val="0"/>
              <w:snapToGrid w:val="0"/>
              <w:jc w:val="both"/>
              <w:rPr>
                <w:rFonts w:eastAsia="Times New Roman"/>
                <w:b/>
                <w:bCs/>
                <w:color w:val="000000"/>
                <w:sz w:val="20"/>
                <w:szCs w:val="16"/>
              </w:rPr>
            </w:pPr>
            <w:r w:rsidRPr="00FA79A9">
              <w:rPr>
                <w:rFonts w:eastAsia="Times New Roman"/>
                <w:b/>
                <w:bCs/>
                <w:color w:val="000000"/>
                <w:sz w:val="20"/>
                <w:szCs w:val="16"/>
              </w:rPr>
              <w:t>CLASS I</w:t>
            </w:r>
          </w:p>
          <w:p w:rsidR="00037A99" w:rsidRPr="00FA79A9" w:rsidRDefault="00037A99" w:rsidP="00FA79A9">
            <w:pPr>
              <w:suppressAutoHyphens w:val="0"/>
              <w:snapToGrid w:val="0"/>
              <w:jc w:val="both"/>
              <w:rPr>
                <w:rFonts w:eastAsia="Times New Roman"/>
                <w:b/>
                <w:bCs/>
                <w:color w:val="000000"/>
                <w:sz w:val="20"/>
                <w:szCs w:val="16"/>
              </w:rPr>
            </w:pPr>
            <w:r w:rsidRPr="00FA79A9">
              <w:rPr>
                <w:rFonts w:eastAsia="Times New Roman"/>
                <w:b/>
                <w:bCs/>
                <w:color w:val="000000"/>
                <w:sz w:val="20"/>
                <w:szCs w:val="16"/>
              </w:rPr>
              <w:t>N. of pts (%)</w:t>
            </w:r>
          </w:p>
        </w:tc>
        <w:tc>
          <w:tcPr>
            <w:tcW w:w="775" w:type="pct"/>
            <w:tcBorders>
              <w:top w:val="single" w:sz="8" w:space="0" w:color="4F81BD"/>
              <w:left w:val="single" w:sz="8" w:space="0" w:color="4F81BD"/>
              <w:bottom w:val="single" w:sz="18" w:space="0" w:color="4F81BD"/>
              <w:right w:val="single" w:sz="8" w:space="0" w:color="4F81BD"/>
            </w:tcBorders>
            <w:shd w:val="clear" w:color="auto" w:fill="auto"/>
            <w:vAlign w:val="center"/>
            <w:hideMark/>
          </w:tcPr>
          <w:p w:rsidR="00037A99" w:rsidRPr="00FA79A9" w:rsidRDefault="00037A99" w:rsidP="00FA79A9">
            <w:pPr>
              <w:suppressAutoHyphens w:val="0"/>
              <w:snapToGrid w:val="0"/>
              <w:jc w:val="both"/>
              <w:rPr>
                <w:rFonts w:eastAsia="Times New Roman"/>
                <w:b/>
                <w:bCs/>
                <w:color w:val="000000"/>
                <w:sz w:val="20"/>
                <w:szCs w:val="16"/>
              </w:rPr>
            </w:pPr>
            <w:r w:rsidRPr="00FA79A9">
              <w:rPr>
                <w:rFonts w:eastAsia="Times New Roman"/>
                <w:b/>
                <w:bCs/>
                <w:color w:val="000000"/>
                <w:sz w:val="20"/>
                <w:szCs w:val="16"/>
              </w:rPr>
              <w:t>CLASS II</w:t>
            </w:r>
          </w:p>
          <w:p w:rsidR="00037A99" w:rsidRPr="00FA79A9" w:rsidRDefault="00037A99" w:rsidP="00FA79A9">
            <w:pPr>
              <w:suppressAutoHyphens w:val="0"/>
              <w:snapToGrid w:val="0"/>
              <w:jc w:val="both"/>
              <w:rPr>
                <w:rFonts w:eastAsia="Times New Roman"/>
                <w:b/>
                <w:bCs/>
                <w:color w:val="000000"/>
                <w:sz w:val="20"/>
                <w:szCs w:val="16"/>
              </w:rPr>
            </w:pPr>
            <w:r w:rsidRPr="00FA79A9">
              <w:rPr>
                <w:rFonts w:eastAsia="Times New Roman"/>
                <w:b/>
                <w:bCs/>
                <w:color w:val="000000"/>
                <w:sz w:val="20"/>
                <w:szCs w:val="16"/>
              </w:rPr>
              <w:t>N. of pts (%)</w:t>
            </w:r>
          </w:p>
        </w:tc>
        <w:tc>
          <w:tcPr>
            <w:tcW w:w="775" w:type="pct"/>
            <w:tcBorders>
              <w:top w:val="single" w:sz="8" w:space="0" w:color="4F81BD"/>
              <w:left w:val="single" w:sz="8" w:space="0" w:color="4F81BD"/>
              <w:bottom w:val="single" w:sz="18" w:space="0" w:color="4F81BD"/>
              <w:right w:val="single" w:sz="8" w:space="0" w:color="4F81BD"/>
            </w:tcBorders>
            <w:shd w:val="clear" w:color="auto" w:fill="auto"/>
            <w:vAlign w:val="center"/>
            <w:hideMark/>
          </w:tcPr>
          <w:p w:rsidR="00037A99" w:rsidRPr="00FA79A9" w:rsidRDefault="00037A99" w:rsidP="00FA79A9">
            <w:pPr>
              <w:suppressAutoHyphens w:val="0"/>
              <w:snapToGrid w:val="0"/>
              <w:jc w:val="both"/>
              <w:rPr>
                <w:rFonts w:eastAsia="Times New Roman"/>
                <w:b/>
                <w:bCs/>
                <w:color w:val="000000"/>
                <w:sz w:val="20"/>
                <w:szCs w:val="16"/>
              </w:rPr>
            </w:pPr>
            <w:r w:rsidRPr="00FA79A9">
              <w:rPr>
                <w:rFonts w:eastAsia="Times New Roman"/>
                <w:b/>
                <w:bCs/>
                <w:color w:val="000000"/>
                <w:sz w:val="20"/>
                <w:szCs w:val="16"/>
              </w:rPr>
              <w:t>CLASS III</w:t>
            </w:r>
          </w:p>
          <w:p w:rsidR="00037A99" w:rsidRPr="00FA79A9" w:rsidRDefault="00037A99" w:rsidP="00FA79A9">
            <w:pPr>
              <w:suppressAutoHyphens w:val="0"/>
              <w:snapToGrid w:val="0"/>
              <w:jc w:val="both"/>
              <w:rPr>
                <w:rFonts w:eastAsia="Times New Roman"/>
                <w:b/>
                <w:bCs/>
                <w:color w:val="000000"/>
                <w:sz w:val="20"/>
                <w:szCs w:val="16"/>
              </w:rPr>
            </w:pPr>
            <w:r w:rsidRPr="00FA79A9">
              <w:rPr>
                <w:rFonts w:eastAsia="Times New Roman"/>
                <w:b/>
                <w:bCs/>
                <w:color w:val="000000"/>
                <w:sz w:val="20"/>
                <w:szCs w:val="16"/>
              </w:rPr>
              <w:t>N. of pts (%)</w:t>
            </w:r>
          </w:p>
        </w:tc>
        <w:tc>
          <w:tcPr>
            <w:tcW w:w="1344" w:type="pct"/>
            <w:tcBorders>
              <w:top w:val="single" w:sz="8" w:space="0" w:color="4F81BD"/>
              <w:left w:val="single" w:sz="8" w:space="0" w:color="4F81BD"/>
              <w:bottom w:val="single" w:sz="18" w:space="0" w:color="4F81BD"/>
              <w:right w:val="single" w:sz="8" w:space="0" w:color="4F81BD"/>
            </w:tcBorders>
            <w:shd w:val="clear" w:color="auto" w:fill="auto"/>
            <w:vAlign w:val="center"/>
            <w:hideMark/>
          </w:tcPr>
          <w:p w:rsidR="00037A99" w:rsidRPr="00FA79A9" w:rsidRDefault="00037A99" w:rsidP="00FA79A9">
            <w:pPr>
              <w:suppressAutoHyphens w:val="0"/>
              <w:snapToGrid w:val="0"/>
              <w:jc w:val="both"/>
              <w:rPr>
                <w:rFonts w:eastAsia="Times New Roman"/>
                <w:b/>
                <w:bCs/>
                <w:color w:val="000000"/>
                <w:sz w:val="20"/>
                <w:szCs w:val="16"/>
              </w:rPr>
            </w:pPr>
            <w:r w:rsidRPr="00FA79A9">
              <w:rPr>
                <w:rFonts w:eastAsia="Times New Roman"/>
                <w:b/>
                <w:bCs/>
                <w:color w:val="000000"/>
                <w:sz w:val="20"/>
                <w:szCs w:val="16"/>
              </w:rPr>
              <w:t>CLASS IV N. of pts (%)</w:t>
            </w:r>
          </w:p>
        </w:tc>
      </w:tr>
      <w:tr w:rsidR="00037A99" w:rsidRPr="00FA79A9" w:rsidTr="00D709BC">
        <w:trPr>
          <w:jc w:val="center"/>
        </w:trPr>
        <w:tc>
          <w:tcPr>
            <w:tcW w:w="1333"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037A99" w:rsidRPr="00FA79A9" w:rsidRDefault="00037A99" w:rsidP="00FA79A9">
            <w:pPr>
              <w:suppressAutoHyphens w:val="0"/>
              <w:snapToGrid w:val="0"/>
              <w:jc w:val="both"/>
              <w:rPr>
                <w:rFonts w:eastAsia="Times New Roman"/>
                <w:b/>
                <w:bCs/>
                <w:color w:val="000000"/>
                <w:sz w:val="20"/>
                <w:szCs w:val="16"/>
              </w:rPr>
            </w:pPr>
            <w:r w:rsidRPr="00FA79A9">
              <w:rPr>
                <w:rFonts w:eastAsia="Times New Roman"/>
                <w:b/>
                <w:bCs/>
                <w:color w:val="000000"/>
                <w:sz w:val="20"/>
                <w:szCs w:val="16"/>
              </w:rPr>
              <w:t>*LVEF 30% OR &lt;30%</w:t>
            </w:r>
          </w:p>
        </w:tc>
        <w:tc>
          <w:tcPr>
            <w:tcW w:w="775"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037A99" w:rsidRPr="00FA79A9" w:rsidRDefault="00037A99" w:rsidP="00FA79A9">
            <w:pPr>
              <w:suppressAutoHyphens w:val="0"/>
              <w:snapToGrid w:val="0"/>
              <w:jc w:val="both"/>
              <w:rPr>
                <w:b/>
                <w:color w:val="000000"/>
                <w:sz w:val="20"/>
                <w:szCs w:val="16"/>
              </w:rPr>
            </w:pPr>
            <w:r w:rsidRPr="00FA79A9">
              <w:rPr>
                <w:b/>
                <w:color w:val="000000"/>
                <w:sz w:val="20"/>
                <w:szCs w:val="16"/>
              </w:rPr>
              <w:t>3 (2.8%)</w:t>
            </w:r>
          </w:p>
        </w:tc>
        <w:tc>
          <w:tcPr>
            <w:tcW w:w="775"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037A99" w:rsidRPr="00FA79A9" w:rsidRDefault="00037A99" w:rsidP="00FA79A9">
            <w:pPr>
              <w:suppressAutoHyphens w:val="0"/>
              <w:snapToGrid w:val="0"/>
              <w:jc w:val="both"/>
              <w:rPr>
                <w:b/>
                <w:color w:val="000000"/>
                <w:sz w:val="20"/>
                <w:szCs w:val="16"/>
              </w:rPr>
            </w:pPr>
            <w:r w:rsidRPr="00FA79A9">
              <w:rPr>
                <w:b/>
                <w:color w:val="000000"/>
                <w:sz w:val="20"/>
                <w:szCs w:val="16"/>
              </w:rPr>
              <w:t>5 (4.6%)</w:t>
            </w:r>
          </w:p>
        </w:tc>
        <w:tc>
          <w:tcPr>
            <w:tcW w:w="775"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037A99" w:rsidRPr="00FA79A9" w:rsidRDefault="00037A99" w:rsidP="00FA79A9">
            <w:pPr>
              <w:suppressAutoHyphens w:val="0"/>
              <w:snapToGrid w:val="0"/>
              <w:jc w:val="both"/>
              <w:rPr>
                <w:b/>
                <w:color w:val="000000"/>
                <w:sz w:val="20"/>
                <w:szCs w:val="16"/>
              </w:rPr>
            </w:pPr>
            <w:r w:rsidRPr="00FA79A9">
              <w:rPr>
                <w:b/>
                <w:color w:val="000000"/>
                <w:sz w:val="20"/>
                <w:szCs w:val="16"/>
              </w:rPr>
              <w:t>6 (5.6%)</w:t>
            </w:r>
          </w:p>
        </w:tc>
        <w:tc>
          <w:tcPr>
            <w:tcW w:w="1344"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037A99" w:rsidRPr="00FA79A9" w:rsidRDefault="00037A99" w:rsidP="00FA79A9">
            <w:pPr>
              <w:suppressAutoHyphens w:val="0"/>
              <w:snapToGrid w:val="0"/>
              <w:jc w:val="both"/>
              <w:rPr>
                <w:b/>
                <w:color w:val="000000"/>
                <w:sz w:val="20"/>
                <w:szCs w:val="16"/>
              </w:rPr>
            </w:pPr>
            <w:r w:rsidRPr="00FA79A9">
              <w:rPr>
                <w:b/>
                <w:color w:val="000000"/>
                <w:sz w:val="20"/>
                <w:szCs w:val="16"/>
              </w:rPr>
              <w:t>8 (7.4%)</w:t>
            </w:r>
          </w:p>
        </w:tc>
      </w:tr>
      <w:tr w:rsidR="00037A99" w:rsidRPr="00FA79A9" w:rsidTr="00D709BC">
        <w:trPr>
          <w:jc w:val="center"/>
        </w:trPr>
        <w:tc>
          <w:tcPr>
            <w:tcW w:w="1333" w:type="pct"/>
            <w:tcBorders>
              <w:top w:val="single" w:sz="8" w:space="0" w:color="4F81BD"/>
              <w:left w:val="single" w:sz="8" w:space="0" w:color="4F81BD"/>
              <w:bottom w:val="single" w:sz="8" w:space="0" w:color="4F81BD"/>
              <w:right w:val="single" w:sz="8" w:space="0" w:color="4F81BD"/>
            </w:tcBorders>
            <w:shd w:val="clear" w:color="auto" w:fill="auto"/>
            <w:vAlign w:val="center"/>
          </w:tcPr>
          <w:p w:rsidR="00037A99" w:rsidRPr="00FA79A9" w:rsidRDefault="00037A99" w:rsidP="00FA79A9">
            <w:pPr>
              <w:suppressAutoHyphens w:val="0"/>
              <w:snapToGrid w:val="0"/>
              <w:jc w:val="both"/>
              <w:rPr>
                <w:rFonts w:eastAsia="Times New Roman"/>
                <w:b/>
                <w:bCs/>
                <w:color w:val="000000"/>
                <w:sz w:val="20"/>
                <w:szCs w:val="16"/>
              </w:rPr>
            </w:pPr>
            <w:r w:rsidRPr="00FA79A9">
              <w:rPr>
                <w:rFonts w:eastAsia="Times New Roman"/>
                <w:b/>
                <w:bCs/>
                <w:color w:val="000000"/>
                <w:sz w:val="20"/>
                <w:szCs w:val="16"/>
              </w:rPr>
              <w:t>*LVEF 31-49%</w:t>
            </w:r>
          </w:p>
        </w:tc>
        <w:tc>
          <w:tcPr>
            <w:tcW w:w="775" w:type="pct"/>
            <w:tcBorders>
              <w:top w:val="single" w:sz="8" w:space="0" w:color="4F81BD"/>
              <w:left w:val="single" w:sz="8" w:space="0" w:color="4F81BD"/>
              <w:bottom w:val="single" w:sz="8" w:space="0" w:color="4F81BD"/>
              <w:right w:val="single" w:sz="8" w:space="0" w:color="4F81BD"/>
            </w:tcBorders>
            <w:shd w:val="clear" w:color="auto" w:fill="auto"/>
            <w:vAlign w:val="center"/>
            <w:hideMark/>
          </w:tcPr>
          <w:p w:rsidR="00037A99" w:rsidRPr="00FA79A9" w:rsidRDefault="00037A99" w:rsidP="00FA79A9">
            <w:pPr>
              <w:suppressAutoHyphens w:val="0"/>
              <w:snapToGrid w:val="0"/>
              <w:jc w:val="both"/>
              <w:rPr>
                <w:b/>
                <w:color w:val="000000"/>
                <w:sz w:val="20"/>
                <w:szCs w:val="16"/>
              </w:rPr>
            </w:pPr>
            <w:r w:rsidRPr="00FA79A9">
              <w:rPr>
                <w:b/>
                <w:color w:val="000000"/>
                <w:sz w:val="20"/>
                <w:szCs w:val="16"/>
              </w:rPr>
              <w:t>43 (40%)</w:t>
            </w:r>
          </w:p>
        </w:tc>
        <w:tc>
          <w:tcPr>
            <w:tcW w:w="775" w:type="pct"/>
            <w:tcBorders>
              <w:top w:val="single" w:sz="8" w:space="0" w:color="4F81BD"/>
              <w:left w:val="single" w:sz="8" w:space="0" w:color="4F81BD"/>
              <w:bottom w:val="single" w:sz="8" w:space="0" w:color="4F81BD"/>
              <w:right w:val="single" w:sz="8" w:space="0" w:color="4F81BD"/>
            </w:tcBorders>
            <w:shd w:val="clear" w:color="auto" w:fill="auto"/>
            <w:vAlign w:val="center"/>
            <w:hideMark/>
          </w:tcPr>
          <w:p w:rsidR="00037A99" w:rsidRPr="00FA79A9" w:rsidRDefault="00037A99" w:rsidP="00FA79A9">
            <w:pPr>
              <w:suppressAutoHyphens w:val="0"/>
              <w:snapToGrid w:val="0"/>
              <w:jc w:val="both"/>
              <w:rPr>
                <w:b/>
                <w:color w:val="000000"/>
                <w:sz w:val="20"/>
                <w:szCs w:val="16"/>
              </w:rPr>
            </w:pPr>
            <w:r w:rsidRPr="00FA79A9">
              <w:rPr>
                <w:b/>
                <w:color w:val="000000"/>
                <w:sz w:val="20"/>
                <w:szCs w:val="16"/>
              </w:rPr>
              <w:t>17(15%)</w:t>
            </w:r>
          </w:p>
        </w:tc>
        <w:tc>
          <w:tcPr>
            <w:tcW w:w="775" w:type="pct"/>
            <w:tcBorders>
              <w:top w:val="single" w:sz="8" w:space="0" w:color="4F81BD"/>
              <w:left w:val="single" w:sz="8" w:space="0" w:color="4F81BD"/>
              <w:bottom w:val="single" w:sz="8" w:space="0" w:color="4F81BD"/>
              <w:right w:val="single" w:sz="8" w:space="0" w:color="4F81BD"/>
            </w:tcBorders>
            <w:shd w:val="clear" w:color="auto" w:fill="auto"/>
            <w:vAlign w:val="center"/>
            <w:hideMark/>
          </w:tcPr>
          <w:p w:rsidR="00037A99" w:rsidRPr="00FA79A9" w:rsidRDefault="00037A99" w:rsidP="00FA79A9">
            <w:pPr>
              <w:suppressAutoHyphens w:val="0"/>
              <w:snapToGrid w:val="0"/>
              <w:jc w:val="both"/>
              <w:rPr>
                <w:b/>
                <w:color w:val="000000"/>
                <w:sz w:val="20"/>
                <w:szCs w:val="16"/>
              </w:rPr>
            </w:pPr>
            <w:r w:rsidRPr="00FA79A9">
              <w:rPr>
                <w:b/>
                <w:color w:val="000000"/>
                <w:sz w:val="20"/>
                <w:szCs w:val="16"/>
              </w:rPr>
              <w:t>7 (6.5%)</w:t>
            </w:r>
          </w:p>
        </w:tc>
        <w:tc>
          <w:tcPr>
            <w:tcW w:w="1344" w:type="pct"/>
            <w:tcBorders>
              <w:top w:val="single" w:sz="8" w:space="0" w:color="4F81BD"/>
              <w:left w:val="single" w:sz="8" w:space="0" w:color="4F81BD"/>
              <w:bottom w:val="single" w:sz="8" w:space="0" w:color="4F81BD"/>
              <w:right w:val="single" w:sz="8" w:space="0" w:color="4F81BD"/>
            </w:tcBorders>
            <w:shd w:val="clear" w:color="auto" w:fill="auto"/>
            <w:vAlign w:val="center"/>
            <w:hideMark/>
          </w:tcPr>
          <w:p w:rsidR="00037A99" w:rsidRPr="00FA79A9" w:rsidRDefault="00037A99" w:rsidP="00FA79A9">
            <w:pPr>
              <w:suppressAutoHyphens w:val="0"/>
              <w:snapToGrid w:val="0"/>
              <w:jc w:val="both"/>
              <w:rPr>
                <w:b/>
                <w:color w:val="000000"/>
                <w:sz w:val="20"/>
                <w:szCs w:val="16"/>
              </w:rPr>
            </w:pPr>
            <w:r w:rsidRPr="00FA79A9">
              <w:rPr>
                <w:b/>
                <w:color w:val="000000"/>
                <w:sz w:val="20"/>
                <w:szCs w:val="16"/>
              </w:rPr>
              <w:t>2 (1.86%)</w:t>
            </w:r>
          </w:p>
        </w:tc>
      </w:tr>
      <w:tr w:rsidR="00037A99" w:rsidRPr="00FA79A9" w:rsidTr="00D709BC">
        <w:trPr>
          <w:jc w:val="center"/>
        </w:trPr>
        <w:tc>
          <w:tcPr>
            <w:tcW w:w="1333"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037A99" w:rsidRPr="00FA79A9" w:rsidRDefault="00037A99" w:rsidP="00FA79A9">
            <w:pPr>
              <w:suppressAutoHyphens w:val="0"/>
              <w:snapToGrid w:val="0"/>
              <w:jc w:val="both"/>
              <w:rPr>
                <w:rFonts w:eastAsia="Times New Roman"/>
                <w:b/>
                <w:bCs/>
                <w:color w:val="000000"/>
                <w:sz w:val="20"/>
                <w:szCs w:val="16"/>
              </w:rPr>
            </w:pPr>
            <w:r w:rsidRPr="00FA79A9">
              <w:rPr>
                <w:rFonts w:eastAsia="Times New Roman"/>
                <w:b/>
                <w:bCs/>
                <w:color w:val="000000"/>
                <w:sz w:val="20"/>
                <w:szCs w:val="16"/>
              </w:rPr>
              <w:t>*LVEF</w:t>
            </w:r>
            <w:r w:rsidR="00D709BC">
              <w:rPr>
                <w:rFonts w:eastAsia="Times New Roman"/>
                <w:b/>
                <w:bCs/>
                <w:color w:val="000000"/>
                <w:sz w:val="20"/>
                <w:szCs w:val="16"/>
              </w:rPr>
              <w:t xml:space="preserve"> </w:t>
            </w:r>
            <w:r w:rsidRPr="00FA79A9">
              <w:rPr>
                <w:rFonts w:eastAsia="Times New Roman"/>
                <w:b/>
                <w:bCs/>
                <w:color w:val="000000"/>
                <w:sz w:val="20"/>
                <w:szCs w:val="16"/>
              </w:rPr>
              <w:t>50% OR &gt;50%</w:t>
            </w:r>
          </w:p>
        </w:tc>
        <w:tc>
          <w:tcPr>
            <w:tcW w:w="775"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037A99" w:rsidRPr="00FA79A9" w:rsidRDefault="00037A99" w:rsidP="00FA79A9">
            <w:pPr>
              <w:suppressAutoHyphens w:val="0"/>
              <w:snapToGrid w:val="0"/>
              <w:jc w:val="both"/>
              <w:rPr>
                <w:b/>
                <w:color w:val="000000"/>
                <w:sz w:val="20"/>
                <w:szCs w:val="16"/>
              </w:rPr>
            </w:pPr>
            <w:r w:rsidRPr="00FA79A9">
              <w:rPr>
                <w:b/>
                <w:color w:val="000000"/>
                <w:sz w:val="20"/>
                <w:szCs w:val="16"/>
              </w:rPr>
              <w:t>13(12.14%)</w:t>
            </w:r>
          </w:p>
        </w:tc>
        <w:tc>
          <w:tcPr>
            <w:tcW w:w="775"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037A99" w:rsidRPr="00FA79A9" w:rsidRDefault="00037A99" w:rsidP="00FA79A9">
            <w:pPr>
              <w:suppressAutoHyphens w:val="0"/>
              <w:snapToGrid w:val="0"/>
              <w:jc w:val="both"/>
              <w:rPr>
                <w:b/>
                <w:color w:val="000000"/>
                <w:sz w:val="20"/>
                <w:szCs w:val="16"/>
              </w:rPr>
            </w:pPr>
            <w:r w:rsidRPr="00FA79A9">
              <w:rPr>
                <w:b/>
                <w:color w:val="000000"/>
                <w:sz w:val="20"/>
                <w:szCs w:val="16"/>
              </w:rPr>
              <w:t>2(1.86%)</w:t>
            </w:r>
          </w:p>
        </w:tc>
        <w:tc>
          <w:tcPr>
            <w:tcW w:w="775"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037A99" w:rsidRPr="00FA79A9" w:rsidRDefault="00037A99" w:rsidP="00FA79A9">
            <w:pPr>
              <w:suppressAutoHyphens w:val="0"/>
              <w:snapToGrid w:val="0"/>
              <w:jc w:val="both"/>
              <w:rPr>
                <w:b/>
                <w:color w:val="000000"/>
                <w:sz w:val="20"/>
                <w:szCs w:val="16"/>
              </w:rPr>
            </w:pPr>
            <w:r w:rsidRPr="00FA79A9">
              <w:rPr>
                <w:b/>
                <w:color w:val="000000"/>
                <w:sz w:val="20"/>
                <w:szCs w:val="16"/>
              </w:rPr>
              <w:t>1(.9%)</w:t>
            </w:r>
          </w:p>
        </w:tc>
        <w:tc>
          <w:tcPr>
            <w:tcW w:w="1344"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037A99" w:rsidRPr="00FA79A9" w:rsidRDefault="00037A99" w:rsidP="00FA79A9">
            <w:pPr>
              <w:suppressAutoHyphens w:val="0"/>
              <w:snapToGrid w:val="0"/>
              <w:jc w:val="both"/>
              <w:rPr>
                <w:b/>
                <w:color w:val="000000"/>
                <w:sz w:val="20"/>
                <w:szCs w:val="16"/>
              </w:rPr>
            </w:pPr>
            <w:r w:rsidRPr="00FA79A9">
              <w:rPr>
                <w:b/>
                <w:color w:val="000000"/>
                <w:sz w:val="20"/>
                <w:szCs w:val="16"/>
              </w:rPr>
              <w:t>0</w:t>
            </w:r>
          </w:p>
        </w:tc>
      </w:tr>
      <w:tr w:rsidR="00037A99" w:rsidRPr="00FA79A9" w:rsidTr="00D709BC">
        <w:trPr>
          <w:jc w:val="center"/>
        </w:trPr>
        <w:tc>
          <w:tcPr>
            <w:tcW w:w="1333" w:type="pct"/>
            <w:tcBorders>
              <w:top w:val="single" w:sz="8" w:space="0" w:color="4F81BD"/>
              <w:left w:val="single" w:sz="8" w:space="0" w:color="4F81BD"/>
              <w:bottom w:val="single" w:sz="8" w:space="0" w:color="4F81BD"/>
              <w:right w:val="single" w:sz="8" w:space="0" w:color="4F81BD"/>
            </w:tcBorders>
            <w:shd w:val="clear" w:color="auto" w:fill="auto"/>
            <w:vAlign w:val="center"/>
            <w:hideMark/>
          </w:tcPr>
          <w:p w:rsidR="00037A99" w:rsidRPr="00FA79A9" w:rsidRDefault="00037A99" w:rsidP="00FA79A9">
            <w:pPr>
              <w:suppressAutoHyphens w:val="0"/>
              <w:snapToGrid w:val="0"/>
              <w:jc w:val="both"/>
              <w:rPr>
                <w:rFonts w:eastAsia="Times New Roman"/>
                <w:b/>
                <w:bCs/>
                <w:color w:val="000000"/>
                <w:sz w:val="20"/>
                <w:szCs w:val="16"/>
              </w:rPr>
            </w:pPr>
            <w:r w:rsidRPr="00FA79A9">
              <w:rPr>
                <w:rFonts w:eastAsia="Times New Roman"/>
                <w:b/>
                <w:bCs/>
                <w:color w:val="000000"/>
                <w:sz w:val="20"/>
                <w:szCs w:val="16"/>
              </w:rPr>
              <w:t>**LVESD (mm)</w:t>
            </w:r>
          </w:p>
        </w:tc>
        <w:tc>
          <w:tcPr>
            <w:tcW w:w="775" w:type="pct"/>
            <w:tcBorders>
              <w:top w:val="single" w:sz="8" w:space="0" w:color="4F81BD"/>
              <w:left w:val="single" w:sz="8" w:space="0" w:color="4F81BD"/>
              <w:bottom w:val="single" w:sz="8" w:space="0" w:color="4F81BD"/>
              <w:right w:val="single" w:sz="8" w:space="0" w:color="4F81BD"/>
            </w:tcBorders>
            <w:shd w:val="clear" w:color="auto" w:fill="auto"/>
            <w:vAlign w:val="center"/>
            <w:hideMark/>
          </w:tcPr>
          <w:p w:rsidR="00037A99" w:rsidRPr="00FA79A9" w:rsidRDefault="00037A99" w:rsidP="00FA79A9">
            <w:pPr>
              <w:suppressAutoHyphens w:val="0"/>
              <w:snapToGrid w:val="0"/>
              <w:jc w:val="both"/>
              <w:rPr>
                <w:b/>
                <w:color w:val="000000"/>
                <w:sz w:val="20"/>
                <w:szCs w:val="16"/>
              </w:rPr>
            </w:pPr>
            <w:r w:rsidRPr="00FA79A9">
              <w:rPr>
                <w:b/>
                <w:color w:val="000000"/>
                <w:sz w:val="20"/>
                <w:szCs w:val="16"/>
              </w:rPr>
              <w:t>22-39</w:t>
            </w:r>
          </w:p>
        </w:tc>
        <w:tc>
          <w:tcPr>
            <w:tcW w:w="775" w:type="pct"/>
            <w:tcBorders>
              <w:top w:val="single" w:sz="8" w:space="0" w:color="4F81BD"/>
              <w:left w:val="single" w:sz="8" w:space="0" w:color="4F81BD"/>
              <w:bottom w:val="single" w:sz="8" w:space="0" w:color="4F81BD"/>
              <w:right w:val="single" w:sz="8" w:space="0" w:color="4F81BD"/>
            </w:tcBorders>
            <w:shd w:val="clear" w:color="auto" w:fill="auto"/>
            <w:vAlign w:val="center"/>
            <w:hideMark/>
          </w:tcPr>
          <w:p w:rsidR="00037A99" w:rsidRPr="00FA79A9" w:rsidRDefault="00037A99" w:rsidP="00FA79A9">
            <w:pPr>
              <w:suppressAutoHyphens w:val="0"/>
              <w:snapToGrid w:val="0"/>
              <w:jc w:val="both"/>
              <w:rPr>
                <w:b/>
                <w:color w:val="000000"/>
                <w:sz w:val="20"/>
                <w:szCs w:val="16"/>
              </w:rPr>
            </w:pPr>
            <w:r w:rsidRPr="00FA79A9">
              <w:rPr>
                <w:b/>
                <w:color w:val="000000"/>
                <w:sz w:val="20"/>
                <w:szCs w:val="16"/>
              </w:rPr>
              <w:t>30-48</w:t>
            </w:r>
          </w:p>
        </w:tc>
        <w:tc>
          <w:tcPr>
            <w:tcW w:w="775" w:type="pct"/>
            <w:tcBorders>
              <w:top w:val="single" w:sz="8" w:space="0" w:color="4F81BD"/>
              <w:left w:val="single" w:sz="8" w:space="0" w:color="4F81BD"/>
              <w:bottom w:val="single" w:sz="8" w:space="0" w:color="4F81BD"/>
              <w:right w:val="single" w:sz="8" w:space="0" w:color="4F81BD"/>
            </w:tcBorders>
            <w:shd w:val="clear" w:color="auto" w:fill="auto"/>
            <w:vAlign w:val="center"/>
            <w:hideMark/>
          </w:tcPr>
          <w:p w:rsidR="00037A99" w:rsidRPr="00FA79A9" w:rsidRDefault="00037A99" w:rsidP="00FA79A9">
            <w:pPr>
              <w:suppressAutoHyphens w:val="0"/>
              <w:snapToGrid w:val="0"/>
              <w:jc w:val="both"/>
              <w:rPr>
                <w:b/>
                <w:color w:val="000000"/>
                <w:sz w:val="20"/>
                <w:szCs w:val="16"/>
              </w:rPr>
            </w:pPr>
            <w:r w:rsidRPr="00FA79A9">
              <w:rPr>
                <w:b/>
                <w:color w:val="000000"/>
                <w:sz w:val="20"/>
                <w:szCs w:val="16"/>
              </w:rPr>
              <w:t>31-50</w:t>
            </w:r>
          </w:p>
        </w:tc>
        <w:tc>
          <w:tcPr>
            <w:tcW w:w="1344" w:type="pct"/>
            <w:tcBorders>
              <w:top w:val="single" w:sz="8" w:space="0" w:color="4F81BD"/>
              <w:left w:val="single" w:sz="8" w:space="0" w:color="4F81BD"/>
              <w:bottom w:val="single" w:sz="8" w:space="0" w:color="4F81BD"/>
              <w:right w:val="single" w:sz="8" w:space="0" w:color="4F81BD"/>
            </w:tcBorders>
            <w:shd w:val="clear" w:color="auto" w:fill="auto"/>
            <w:vAlign w:val="center"/>
            <w:hideMark/>
          </w:tcPr>
          <w:p w:rsidR="00037A99" w:rsidRPr="00FA79A9" w:rsidRDefault="00037A99" w:rsidP="00FA79A9">
            <w:pPr>
              <w:suppressAutoHyphens w:val="0"/>
              <w:snapToGrid w:val="0"/>
              <w:jc w:val="both"/>
              <w:rPr>
                <w:b/>
                <w:color w:val="000000"/>
                <w:sz w:val="20"/>
                <w:szCs w:val="16"/>
              </w:rPr>
            </w:pPr>
            <w:r w:rsidRPr="00FA79A9">
              <w:rPr>
                <w:b/>
                <w:color w:val="000000"/>
                <w:sz w:val="20"/>
                <w:szCs w:val="16"/>
              </w:rPr>
              <w:t>32-52</w:t>
            </w:r>
          </w:p>
        </w:tc>
      </w:tr>
      <w:tr w:rsidR="00037A99" w:rsidRPr="00FA79A9" w:rsidTr="00D709BC">
        <w:trPr>
          <w:jc w:val="center"/>
        </w:trPr>
        <w:tc>
          <w:tcPr>
            <w:tcW w:w="1333"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037A99" w:rsidRPr="00FA79A9" w:rsidRDefault="00037A99" w:rsidP="00FA79A9">
            <w:pPr>
              <w:suppressAutoHyphens w:val="0"/>
              <w:snapToGrid w:val="0"/>
              <w:jc w:val="both"/>
              <w:rPr>
                <w:rFonts w:eastAsia="Times New Roman"/>
                <w:b/>
                <w:bCs/>
                <w:color w:val="000000"/>
                <w:sz w:val="20"/>
                <w:szCs w:val="16"/>
              </w:rPr>
            </w:pPr>
            <w:r w:rsidRPr="00FA79A9">
              <w:rPr>
                <w:rFonts w:eastAsia="Times New Roman"/>
                <w:b/>
                <w:bCs/>
                <w:color w:val="000000"/>
                <w:sz w:val="20"/>
                <w:szCs w:val="16"/>
              </w:rPr>
              <w:t>***LVEDD(mm)</w:t>
            </w:r>
          </w:p>
        </w:tc>
        <w:tc>
          <w:tcPr>
            <w:tcW w:w="775"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037A99" w:rsidRPr="00FA79A9" w:rsidRDefault="00037A99" w:rsidP="00FA79A9">
            <w:pPr>
              <w:suppressAutoHyphens w:val="0"/>
              <w:snapToGrid w:val="0"/>
              <w:jc w:val="both"/>
              <w:rPr>
                <w:b/>
                <w:color w:val="000000"/>
                <w:sz w:val="20"/>
                <w:szCs w:val="16"/>
              </w:rPr>
            </w:pPr>
            <w:r w:rsidRPr="00FA79A9">
              <w:rPr>
                <w:b/>
                <w:color w:val="000000"/>
                <w:sz w:val="20"/>
                <w:szCs w:val="16"/>
              </w:rPr>
              <w:t>40-50</w:t>
            </w:r>
          </w:p>
        </w:tc>
        <w:tc>
          <w:tcPr>
            <w:tcW w:w="775"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037A99" w:rsidRPr="00FA79A9" w:rsidRDefault="00037A99" w:rsidP="00FA79A9">
            <w:pPr>
              <w:suppressAutoHyphens w:val="0"/>
              <w:snapToGrid w:val="0"/>
              <w:jc w:val="both"/>
              <w:rPr>
                <w:b/>
                <w:color w:val="000000"/>
                <w:sz w:val="20"/>
                <w:szCs w:val="16"/>
              </w:rPr>
            </w:pPr>
            <w:r w:rsidRPr="00FA79A9">
              <w:rPr>
                <w:b/>
                <w:color w:val="000000"/>
                <w:sz w:val="20"/>
                <w:szCs w:val="16"/>
              </w:rPr>
              <w:t>41-55</w:t>
            </w:r>
          </w:p>
        </w:tc>
        <w:tc>
          <w:tcPr>
            <w:tcW w:w="775"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037A99" w:rsidRPr="00FA79A9" w:rsidRDefault="00037A99" w:rsidP="00FA79A9">
            <w:pPr>
              <w:suppressAutoHyphens w:val="0"/>
              <w:snapToGrid w:val="0"/>
              <w:jc w:val="both"/>
              <w:rPr>
                <w:b/>
                <w:color w:val="000000"/>
                <w:sz w:val="20"/>
                <w:szCs w:val="16"/>
              </w:rPr>
            </w:pPr>
            <w:r w:rsidRPr="00FA79A9">
              <w:rPr>
                <w:b/>
                <w:color w:val="000000"/>
                <w:sz w:val="20"/>
                <w:szCs w:val="16"/>
              </w:rPr>
              <w:t>43-64</w:t>
            </w:r>
          </w:p>
        </w:tc>
        <w:tc>
          <w:tcPr>
            <w:tcW w:w="1344"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037A99" w:rsidRPr="00FA79A9" w:rsidRDefault="00037A99" w:rsidP="00FA79A9">
            <w:pPr>
              <w:suppressAutoHyphens w:val="0"/>
              <w:snapToGrid w:val="0"/>
              <w:jc w:val="both"/>
              <w:rPr>
                <w:b/>
                <w:color w:val="000000"/>
                <w:sz w:val="20"/>
                <w:szCs w:val="16"/>
              </w:rPr>
            </w:pPr>
            <w:r w:rsidRPr="00FA79A9">
              <w:rPr>
                <w:b/>
                <w:color w:val="000000"/>
                <w:sz w:val="20"/>
                <w:szCs w:val="16"/>
              </w:rPr>
              <w:t>43-69</w:t>
            </w:r>
          </w:p>
        </w:tc>
      </w:tr>
      <w:tr w:rsidR="00037A99" w:rsidRPr="00FA79A9" w:rsidTr="00D709BC">
        <w:trPr>
          <w:jc w:val="center"/>
        </w:trPr>
        <w:tc>
          <w:tcPr>
            <w:tcW w:w="1333" w:type="pct"/>
            <w:tcBorders>
              <w:top w:val="single" w:sz="8" w:space="0" w:color="4F81BD"/>
              <w:left w:val="single" w:sz="8" w:space="0" w:color="4F81BD"/>
              <w:bottom w:val="single" w:sz="8" w:space="0" w:color="4F81BD"/>
              <w:right w:val="single" w:sz="8" w:space="0" w:color="4F81BD"/>
            </w:tcBorders>
            <w:shd w:val="clear" w:color="auto" w:fill="auto"/>
            <w:vAlign w:val="center"/>
          </w:tcPr>
          <w:p w:rsidR="00037A99" w:rsidRPr="00FA79A9" w:rsidRDefault="00037A99" w:rsidP="00FA79A9">
            <w:pPr>
              <w:suppressAutoHyphens w:val="0"/>
              <w:snapToGrid w:val="0"/>
              <w:jc w:val="both"/>
              <w:rPr>
                <w:rFonts w:eastAsia="Times New Roman"/>
                <w:b/>
                <w:bCs/>
                <w:color w:val="000000"/>
                <w:sz w:val="20"/>
                <w:szCs w:val="16"/>
              </w:rPr>
            </w:pPr>
            <w:r w:rsidRPr="00FA79A9">
              <w:rPr>
                <w:rFonts w:eastAsia="Times New Roman"/>
                <w:b/>
                <w:bCs/>
                <w:color w:val="000000"/>
                <w:sz w:val="20"/>
                <w:szCs w:val="16"/>
              </w:rPr>
              <w:t>LV THROMBUS</w:t>
            </w:r>
          </w:p>
        </w:tc>
        <w:tc>
          <w:tcPr>
            <w:tcW w:w="775" w:type="pct"/>
            <w:tcBorders>
              <w:top w:val="single" w:sz="8" w:space="0" w:color="4F81BD"/>
              <w:left w:val="single" w:sz="8" w:space="0" w:color="4F81BD"/>
              <w:bottom w:val="single" w:sz="8" w:space="0" w:color="4F81BD"/>
              <w:right w:val="single" w:sz="8" w:space="0" w:color="4F81BD"/>
            </w:tcBorders>
            <w:shd w:val="clear" w:color="auto" w:fill="auto"/>
            <w:vAlign w:val="center"/>
            <w:hideMark/>
          </w:tcPr>
          <w:p w:rsidR="00037A99" w:rsidRPr="00FA79A9" w:rsidRDefault="00037A99" w:rsidP="00FA79A9">
            <w:pPr>
              <w:suppressAutoHyphens w:val="0"/>
              <w:snapToGrid w:val="0"/>
              <w:jc w:val="both"/>
              <w:rPr>
                <w:b/>
                <w:color w:val="000000"/>
                <w:sz w:val="20"/>
                <w:szCs w:val="16"/>
              </w:rPr>
            </w:pPr>
            <w:r w:rsidRPr="00FA79A9">
              <w:rPr>
                <w:b/>
                <w:color w:val="000000"/>
                <w:sz w:val="20"/>
                <w:szCs w:val="16"/>
              </w:rPr>
              <w:t>1 (.9%)</w:t>
            </w:r>
          </w:p>
        </w:tc>
        <w:tc>
          <w:tcPr>
            <w:tcW w:w="775" w:type="pct"/>
            <w:tcBorders>
              <w:top w:val="single" w:sz="8" w:space="0" w:color="4F81BD"/>
              <w:left w:val="single" w:sz="8" w:space="0" w:color="4F81BD"/>
              <w:bottom w:val="single" w:sz="8" w:space="0" w:color="4F81BD"/>
              <w:right w:val="single" w:sz="8" w:space="0" w:color="4F81BD"/>
            </w:tcBorders>
            <w:shd w:val="clear" w:color="auto" w:fill="auto"/>
            <w:vAlign w:val="center"/>
            <w:hideMark/>
          </w:tcPr>
          <w:p w:rsidR="00037A99" w:rsidRPr="00FA79A9" w:rsidRDefault="00037A99" w:rsidP="00FA79A9">
            <w:pPr>
              <w:suppressAutoHyphens w:val="0"/>
              <w:snapToGrid w:val="0"/>
              <w:jc w:val="both"/>
              <w:rPr>
                <w:b/>
                <w:color w:val="000000"/>
                <w:sz w:val="20"/>
                <w:szCs w:val="16"/>
              </w:rPr>
            </w:pPr>
            <w:r w:rsidRPr="00FA79A9">
              <w:rPr>
                <w:b/>
                <w:color w:val="000000"/>
                <w:sz w:val="20"/>
                <w:szCs w:val="16"/>
              </w:rPr>
              <w:t>1 (0.9%)</w:t>
            </w:r>
          </w:p>
        </w:tc>
        <w:tc>
          <w:tcPr>
            <w:tcW w:w="775" w:type="pct"/>
            <w:tcBorders>
              <w:top w:val="single" w:sz="8" w:space="0" w:color="4F81BD"/>
              <w:left w:val="single" w:sz="8" w:space="0" w:color="4F81BD"/>
              <w:bottom w:val="single" w:sz="8" w:space="0" w:color="4F81BD"/>
              <w:right w:val="single" w:sz="8" w:space="0" w:color="4F81BD"/>
            </w:tcBorders>
            <w:shd w:val="clear" w:color="auto" w:fill="auto"/>
            <w:vAlign w:val="center"/>
            <w:hideMark/>
          </w:tcPr>
          <w:p w:rsidR="00037A99" w:rsidRPr="00FA79A9" w:rsidRDefault="00037A99" w:rsidP="00FA79A9">
            <w:pPr>
              <w:suppressAutoHyphens w:val="0"/>
              <w:snapToGrid w:val="0"/>
              <w:jc w:val="both"/>
              <w:rPr>
                <w:b/>
                <w:color w:val="000000"/>
                <w:sz w:val="20"/>
                <w:szCs w:val="16"/>
              </w:rPr>
            </w:pPr>
            <w:r w:rsidRPr="00FA79A9">
              <w:rPr>
                <w:b/>
                <w:color w:val="000000"/>
                <w:sz w:val="20"/>
                <w:szCs w:val="16"/>
              </w:rPr>
              <w:t>3 (2.8%)</w:t>
            </w:r>
          </w:p>
        </w:tc>
        <w:tc>
          <w:tcPr>
            <w:tcW w:w="1344" w:type="pct"/>
            <w:tcBorders>
              <w:top w:val="single" w:sz="8" w:space="0" w:color="4F81BD"/>
              <w:left w:val="single" w:sz="8" w:space="0" w:color="4F81BD"/>
              <w:bottom w:val="single" w:sz="8" w:space="0" w:color="4F81BD"/>
              <w:right w:val="single" w:sz="8" w:space="0" w:color="4F81BD"/>
            </w:tcBorders>
            <w:shd w:val="clear" w:color="auto" w:fill="auto"/>
            <w:vAlign w:val="center"/>
            <w:hideMark/>
          </w:tcPr>
          <w:p w:rsidR="00037A99" w:rsidRPr="00FA79A9" w:rsidRDefault="00037A99" w:rsidP="00FA79A9">
            <w:pPr>
              <w:suppressAutoHyphens w:val="0"/>
              <w:snapToGrid w:val="0"/>
              <w:jc w:val="both"/>
              <w:rPr>
                <w:b/>
                <w:color w:val="000000"/>
                <w:sz w:val="20"/>
                <w:szCs w:val="16"/>
              </w:rPr>
            </w:pPr>
            <w:r w:rsidRPr="00FA79A9">
              <w:rPr>
                <w:b/>
                <w:color w:val="000000"/>
                <w:sz w:val="20"/>
                <w:szCs w:val="16"/>
              </w:rPr>
              <w:t>2(1.86%)</w:t>
            </w:r>
          </w:p>
        </w:tc>
      </w:tr>
      <w:tr w:rsidR="00037A99" w:rsidRPr="00FA79A9" w:rsidTr="00D709BC">
        <w:trPr>
          <w:jc w:val="center"/>
        </w:trPr>
        <w:tc>
          <w:tcPr>
            <w:tcW w:w="1333"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037A99" w:rsidRPr="00FA79A9" w:rsidRDefault="00037A99" w:rsidP="00FA79A9">
            <w:pPr>
              <w:suppressAutoHyphens w:val="0"/>
              <w:snapToGrid w:val="0"/>
              <w:jc w:val="both"/>
              <w:rPr>
                <w:rFonts w:eastAsia="Times New Roman"/>
                <w:b/>
                <w:bCs/>
                <w:color w:val="000000"/>
                <w:sz w:val="20"/>
                <w:szCs w:val="16"/>
              </w:rPr>
            </w:pPr>
            <w:r w:rsidRPr="00FA79A9">
              <w:rPr>
                <w:rFonts w:eastAsia="Times New Roman"/>
                <w:b/>
                <w:bCs/>
                <w:color w:val="000000"/>
                <w:sz w:val="20"/>
                <w:szCs w:val="16"/>
              </w:rPr>
              <w:t>****VSR</w:t>
            </w:r>
          </w:p>
        </w:tc>
        <w:tc>
          <w:tcPr>
            <w:tcW w:w="775"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037A99" w:rsidRPr="00FA79A9" w:rsidRDefault="00037A99" w:rsidP="00FA79A9">
            <w:pPr>
              <w:suppressAutoHyphens w:val="0"/>
              <w:snapToGrid w:val="0"/>
              <w:jc w:val="both"/>
              <w:rPr>
                <w:b/>
                <w:color w:val="000000"/>
                <w:sz w:val="20"/>
                <w:szCs w:val="16"/>
              </w:rPr>
            </w:pPr>
            <w:r w:rsidRPr="00FA79A9">
              <w:rPr>
                <w:b/>
                <w:color w:val="000000"/>
                <w:sz w:val="20"/>
                <w:szCs w:val="16"/>
              </w:rPr>
              <w:t>0</w:t>
            </w:r>
          </w:p>
        </w:tc>
        <w:tc>
          <w:tcPr>
            <w:tcW w:w="775"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037A99" w:rsidRPr="00FA79A9" w:rsidRDefault="00037A99" w:rsidP="00FA79A9">
            <w:pPr>
              <w:suppressAutoHyphens w:val="0"/>
              <w:snapToGrid w:val="0"/>
              <w:jc w:val="both"/>
              <w:rPr>
                <w:b/>
                <w:color w:val="000000"/>
                <w:sz w:val="20"/>
                <w:szCs w:val="16"/>
              </w:rPr>
            </w:pPr>
            <w:r w:rsidRPr="00FA79A9">
              <w:rPr>
                <w:b/>
                <w:color w:val="000000"/>
                <w:sz w:val="20"/>
                <w:szCs w:val="16"/>
              </w:rPr>
              <w:t>0</w:t>
            </w:r>
          </w:p>
        </w:tc>
        <w:tc>
          <w:tcPr>
            <w:tcW w:w="775"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037A99" w:rsidRPr="00FA79A9" w:rsidRDefault="00037A99" w:rsidP="00FA79A9">
            <w:pPr>
              <w:suppressAutoHyphens w:val="0"/>
              <w:snapToGrid w:val="0"/>
              <w:jc w:val="both"/>
              <w:rPr>
                <w:b/>
                <w:color w:val="000000"/>
                <w:sz w:val="20"/>
                <w:szCs w:val="16"/>
              </w:rPr>
            </w:pPr>
            <w:r w:rsidRPr="00FA79A9">
              <w:rPr>
                <w:b/>
                <w:color w:val="000000"/>
                <w:sz w:val="20"/>
                <w:szCs w:val="16"/>
              </w:rPr>
              <w:t>0</w:t>
            </w:r>
          </w:p>
        </w:tc>
        <w:tc>
          <w:tcPr>
            <w:tcW w:w="1344"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037A99" w:rsidRPr="00FA79A9" w:rsidRDefault="00037A99" w:rsidP="00D709BC">
            <w:pPr>
              <w:suppressAutoHyphens w:val="0"/>
              <w:snapToGrid w:val="0"/>
              <w:jc w:val="both"/>
              <w:rPr>
                <w:b/>
                <w:color w:val="000000"/>
                <w:sz w:val="20"/>
                <w:szCs w:val="16"/>
              </w:rPr>
            </w:pPr>
            <w:r w:rsidRPr="00FA79A9">
              <w:rPr>
                <w:b/>
                <w:color w:val="000000"/>
                <w:sz w:val="20"/>
                <w:szCs w:val="16"/>
              </w:rPr>
              <w:t>1 (apical VSR)</w:t>
            </w:r>
            <w:r w:rsidR="00D709BC">
              <w:rPr>
                <w:rFonts w:hint="eastAsia"/>
                <w:b/>
                <w:color w:val="000000"/>
                <w:sz w:val="20"/>
                <w:szCs w:val="16"/>
                <w:lang w:eastAsia="zh-CN"/>
              </w:rPr>
              <w:t xml:space="preserve"> </w:t>
            </w:r>
            <w:r w:rsidRPr="00FA79A9">
              <w:rPr>
                <w:b/>
                <w:color w:val="000000"/>
                <w:sz w:val="20"/>
                <w:szCs w:val="16"/>
              </w:rPr>
              <w:t>(.9%)</w:t>
            </w:r>
          </w:p>
        </w:tc>
      </w:tr>
      <w:tr w:rsidR="00037A99" w:rsidRPr="00FA79A9" w:rsidTr="00D709BC">
        <w:trPr>
          <w:jc w:val="center"/>
        </w:trPr>
        <w:tc>
          <w:tcPr>
            <w:tcW w:w="1333" w:type="pct"/>
            <w:tcBorders>
              <w:top w:val="single" w:sz="8" w:space="0" w:color="4F81BD"/>
              <w:left w:val="single" w:sz="8" w:space="0" w:color="4F81BD"/>
              <w:bottom w:val="single" w:sz="8" w:space="0" w:color="4F81BD"/>
              <w:right w:val="single" w:sz="8" w:space="0" w:color="4F81BD"/>
            </w:tcBorders>
            <w:shd w:val="clear" w:color="auto" w:fill="auto"/>
            <w:vAlign w:val="center"/>
          </w:tcPr>
          <w:p w:rsidR="00037A99" w:rsidRPr="00FA79A9" w:rsidRDefault="00037A99" w:rsidP="00FA79A9">
            <w:pPr>
              <w:suppressAutoHyphens w:val="0"/>
              <w:snapToGrid w:val="0"/>
              <w:jc w:val="both"/>
              <w:rPr>
                <w:rFonts w:eastAsia="Times New Roman"/>
                <w:b/>
                <w:bCs/>
                <w:color w:val="000000"/>
                <w:sz w:val="20"/>
                <w:szCs w:val="16"/>
              </w:rPr>
            </w:pPr>
            <w:r w:rsidRPr="00FA79A9">
              <w:rPr>
                <w:rFonts w:eastAsia="Times New Roman"/>
                <w:b/>
                <w:bCs/>
                <w:color w:val="000000"/>
                <w:sz w:val="20"/>
                <w:szCs w:val="16"/>
              </w:rPr>
              <w:t>*****MR</w:t>
            </w:r>
          </w:p>
        </w:tc>
        <w:tc>
          <w:tcPr>
            <w:tcW w:w="775" w:type="pct"/>
            <w:tcBorders>
              <w:top w:val="single" w:sz="8" w:space="0" w:color="4F81BD"/>
              <w:left w:val="single" w:sz="8" w:space="0" w:color="4F81BD"/>
              <w:bottom w:val="single" w:sz="8" w:space="0" w:color="4F81BD"/>
              <w:right w:val="single" w:sz="8" w:space="0" w:color="4F81BD"/>
            </w:tcBorders>
            <w:shd w:val="clear" w:color="auto" w:fill="auto"/>
            <w:vAlign w:val="center"/>
            <w:hideMark/>
          </w:tcPr>
          <w:p w:rsidR="00037A99" w:rsidRPr="00FA79A9" w:rsidRDefault="00037A99" w:rsidP="00FA79A9">
            <w:pPr>
              <w:suppressAutoHyphens w:val="0"/>
              <w:snapToGrid w:val="0"/>
              <w:jc w:val="both"/>
              <w:rPr>
                <w:b/>
                <w:color w:val="000000"/>
                <w:sz w:val="20"/>
                <w:szCs w:val="16"/>
              </w:rPr>
            </w:pPr>
            <w:r w:rsidRPr="00FA79A9">
              <w:rPr>
                <w:b/>
                <w:color w:val="000000"/>
                <w:sz w:val="20"/>
                <w:szCs w:val="16"/>
              </w:rPr>
              <w:t>3 (2.8%)</w:t>
            </w:r>
          </w:p>
        </w:tc>
        <w:tc>
          <w:tcPr>
            <w:tcW w:w="775" w:type="pct"/>
            <w:tcBorders>
              <w:top w:val="single" w:sz="8" w:space="0" w:color="4F81BD"/>
              <w:left w:val="single" w:sz="8" w:space="0" w:color="4F81BD"/>
              <w:bottom w:val="single" w:sz="8" w:space="0" w:color="4F81BD"/>
              <w:right w:val="single" w:sz="8" w:space="0" w:color="4F81BD"/>
            </w:tcBorders>
            <w:shd w:val="clear" w:color="auto" w:fill="auto"/>
            <w:vAlign w:val="center"/>
            <w:hideMark/>
          </w:tcPr>
          <w:p w:rsidR="00037A99" w:rsidRPr="00FA79A9" w:rsidRDefault="00037A99" w:rsidP="00FA79A9">
            <w:pPr>
              <w:suppressAutoHyphens w:val="0"/>
              <w:snapToGrid w:val="0"/>
              <w:jc w:val="both"/>
              <w:rPr>
                <w:b/>
                <w:color w:val="000000"/>
                <w:sz w:val="20"/>
                <w:szCs w:val="16"/>
              </w:rPr>
            </w:pPr>
            <w:r w:rsidRPr="00FA79A9">
              <w:rPr>
                <w:b/>
                <w:color w:val="000000"/>
                <w:sz w:val="20"/>
                <w:szCs w:val="16"/>
              </w:rPr>
              <w:t>5 (4.6%)</w:t>
            </w:r>
          </w:p>
        </w:tc>
        <w:tc>
          <w:tcPr>
            <w:tcW w:w="775" w:type="pct"/>
            <w:tcBorders>
              <w:top w:val="single" w:sz="8" w:space="0" w:color="4F81BD"/>
              <w:left w:val="single" w:sz="8" w:space="0" w:color="4F81BD"/>
              <w:bottom w:val="single" w:sz="8" w:space="0" w:color="4F81BD"/>
              <w:right w:val="single" w:sz="8" w:space="0" w:color="4F81BD"/>
            </w:tcBorders>
            <w:shd w:val="clear" w:color="auto" w:fill="auto"/>
            <w:vAlign w:val="center"/>
            <w:hideMark/>
          </w:tcPr>
          <w:p w:rsidR="00037A99" w:rsidRPr="00FA79A9" w:rsidRDefault="00037A99" w:rsidP="00FA79A9">
            <w:pPr>
              <w:suppressAutoHyphens w:val="0"/>
              <w:snapToGrid w:val="0"/>
              <w:jc w:val="both"/>
              <w:rPr>
                <w:b/>
                <w:color w:val="000000"/>
                <w:sz w:val="20"/>
                <w:szCs w:val="16"/>
              </w:rPr>
            </w:pPr>
            <w:r w:rsidRPr="00FA79A9">
              <w:rPr>
                <w:b/>
                <w:color w:val="000000"/>
                <w:sz w:val="20"/>
                <w:szCs w:val="16"/>
              </w:rPr>
              <w:t>3 (2.8%)</w:t>
            </w:r>
          </w:p>
        </w:tc>
        <w:tc>
          <w:tcPr>
            <w:tcW w:w="1344" w:type="pct"/>
            <w:tcBorders>
              <w:top w:val="single" w:sz="8" w:space="0" w:color="4F81BD"/>
              <w:left w:val="single" w:sz="8" w:space="0" w:color="4F81BD"/>
              <w:bottom w:val="single" w:sz="8" w:space="0" w:color="4F81BD"/>
              <w:right w:val="single" w:sz="8" w:space="0" w:color="4F81BD"/>
            </w:tcBorders>
            <w:shd w:val="clear" w:color="auto" w:fill="auto"/>
            <w:vAlign w:val="center"/>
            <w:hideMark/>
          </w:tcPr>
          <w:p w:rsidR="00037A99" w:rsidRPr="00FA79A9" w:rsidRDefault="00037A99" w:rsidP="00FA79A9">
            <w:pPr>
              <w:suppressAutoHyphens w:val="0"/>
              <w:snapToGrid w:val="0"/>
              <w:jc w:val="both"/>
              <w:rPr>
                <w:b/>
                <w:color w:val="000000"/>
                <w:sz w:val="20"/>
                <w:szCs w:val="16"/>
              </w:rPr>
            </w:pPr>
            <w:r w:rsidRPr="00FA79A9">
              <w:rPr>
                <w:b/>
                <w:color w:val="000000"/>
                <w:sz w:val="20"/>
                <w:szCs w:val="16"/>
              </w:rPr>
              <w:t>2 (1.86%)</w:t>
            </w:r>
          </w:p>
        </w:tc>
      </w:tr>
    </w:tbl>
    <w:p w:rsidR="00FA79A9" w:rsidRPr="00BC11BD" w:rsidRDefault="00FA79A9" w:rsidP="00FA79A9">
      <w:pPr>
        <w:suppressAutoHyphens w:val="0"/>
        <w:snapToGrid w:val="0"/>
        <w:jc w:val="both"/>
        <w:rPr>
          <w:sz w:val="20"/>
          <w:szCs w:val="20"/>
        </w:rPr>
      </w:pPr>
      <w:r w:rsidRPr="00BC11BD">
        <w:rPr>
          <w:sz w:val="20"/>
          <w:szCs w:val="20"/>
        </w:rPr>
        <w:t>*left ventricle ejection fraction, **left ventricle end Systolic, dimension</w:t>
      </w:r>
      <w:proofErr w:type="gramStart"/>
      <w:r w:rsidRPr="00BC11BD">
        <w:rPr>
          <w:sz w:val="20"/>
          <w:szCs w:val="20"/>
        </w:rPr>
        <w:t>,*</w:t>
      </w:r>
      <w:proofErr w:type="gramEnd"/>
      <w:r w:rsidRPr="00BC11BD">
        <w:rPr>
          <w:sz w:val="20"/>
          <w:szCs w:val="20"/>
        </w:rPr>
        <w:t xml:space="preserve">** left ventricle end diastolic dimension, **** ventricular </w:t>
      </w:r>
      <w:proofErr w:type="spellStart"/>
      <w:r w:rsidRPr="00BC11BD">
        <w:rPr>
          <w:sz w:val="20"/>
          <w:szCs w:val="20"/>
        </w:rPr>
        <w:t>septal</w:t>
      </w:r>
      <w:proofErr w:type="spellEnd"/>
      <w:r w:rsidRPr="00BC11BD">
        <w:rPr>
          <w:sz w:val="20"/>
          <w:szCs w:val="20"/>
        </w:rPr>
        <w:t xml:space="preserve"> rupture, *****mitral regurgitation</w:t>
      </w:r>
    </w:p>
    <w:p w:rsidR="00BC11BD" w:rsidRDefault="00BC11BD" w:rsidP="00FA79A9">
      <w:pPr>
        <w:suppressAutoHyphens w:val="0"/>
        <w:snapToGrid w:val="0"/>
        <w:ind w:firstLine="425"/>
        <w:jc w:val="both"/>
        <w:rPr>
          <w:rFonts w:hint="eastAsia"/>
          <w:sz w:val="20"/>
          <w:szCs w:val="20"/>
          <w:lang w:eastAsia="zh-CN"/>
        </w:rPr>
      </w:pPr>
    </w:p>
    <w:p w:rsidR="00D709BC" w:rsidRDefault="00D709BC" w:rsidP="00FA79A9">
      <w:pPr>
        <w:suppressAutoHyphens w:val="0"/>
        <w:snapToGrid w:val="0"/>
        <w:ind w:firstLine="425"/>
        <w:jc w:val="both"/>
        <w:rPr>
          <w:sz w:val="20"/>
          <w:szCs w:val="20"/>
          <w:lang w:eastAsia="zh-CN"/>
        </w:rPr>
      </w:pPr>
    </w:p>
    <w:p w:rsidR="00FA79A9" w:rsidRDefault="00FA79A9" w:rsidP="00FA79A9">
      <w:pPr>
        <w:suppressAutoHyphens w:val="0"/>
        <w:snapToGrid w:val="0"/>
        <w:ind w:firstLine="425"/>
        <w:jc w:val="both"/>
        <w:rPr>
          <w:sz w:val="20"/>
          <w:szCs w:val="20"/>
          <w:lang w:eastAsia="zh-CN"/>
        </w:rPr>
        <w:sectPr w:rsidR="00FA79A9" w:rsidSect="00BC11BD">
          <w:footnotePr>
            <w:pos w:val="beneathText"/>
          </w:footnotePr>
          <w:type w:val="continuous"/>
          <w:pgSz w:w="12240" w:h="15840" w:code="1"/>
          <w:pgMar w:top="1440" w:right="1440" w:bottom="1440" w:left="1440" w:header="720" w:footer="720" w:gutter="0"/>
          <w:cols w:space="720"/>
          <w:docGrid w:linePitch="360"/>
        </w:sectPr>
      </w:pPr>
    </w:p>
    <w:p w:rsidR="00037A99" w:rsidRPr="00BC11BD" w:rsidRDefault="00037A99" w:rsidP="00FA79A9">
      <w:pPr>
        <w:suppressAutoHyphens w:val="0"/>
        <w:snapToGrid w:val="0"/>
        <w:ind w:firstLine="425"/>
        <w:jc w:val="both"/>
        <w:rPr>
          <w:b/>
          <w:sz w:val="20"/>
          <w:szCs w:val="20"/>
        </w:rPr>
      </w:pPr>
      <w:proofErr w:type="spellStart"/>
      <w:r w:rsidRPr="00BC11BD">
        <w:rPr>
          <w:sz w:val="20"/>
          <w:szCs w:val="20"/>
        </w:rPr>
        <w:lastRenderedPageBreak/>
        <w:t>Echocardiographic</w:t>
      </w:r>
      <w:proofErr w:type="spellEnd"/>
      <w:r w:rsidRPr="00BC11BD">
        <w:rPr>
          <w:sz w:val="20"/>
          <w:szCs w:val="20"/>
        </w:rPr>
        <w:t xml:space="preserve"> findings in NSTEMI patients and its correlation with </w:t>
      </w:r>
      <w:proofErr w:type="spellStart"/>
      <w:r w:rsidRPr="00BC11BD">
        <w:rPr>
          <w:sz w:val="20"/>
          <w:szCs w:val="20"/>
        </w:rPr>
        <w:t>Killip’s</w:t>
      </w:r>
      <w:proofErr w:type="spellEnd"/>
      <w:r w:rsidRPr="00BC11BD">
        <w:rPr>
          <w:sz w:val="20"/>
          <w:szCs w:val="20"/>
        </w:rPr>
        <w:t xml:space="preserve"> </w:t>
      </w:r>
      <w:proofErr w:type="spellStart"/>
      <w:r w:rsidRPr="00BC11BD">
        <w:rPr>
          <w:sz w:val="20"/>
          <w:szCs w:val="20"/>
        </w:rPr>
        <w:t>classication</w:t>
      </w:r>
      <w:proofErr w:type="spellEnd"/>
      <w:r w:rsidRPr="00BC11BD">
        <w:rPr>
          <w:sz w:val="20"/>
          <w:szCs w:val="20"/>
        </w:rPr>
        <w:t xml:space="preserve"> shows, that ejection fraction decreases and left ventricular </w:t>
      </w:r>
      <w:r w:rsidRPr="00BC11BD">
        <w:rPr>
          <w:sz w:val="20"/>
          <w:szCs w:val="20"/>
        </w:rPr>
        <w:lastRenderedPageBreak/>
        <w:t xml:space="preserve">dimensions increase with higher </w:t>
      </w:r>
      <w:proofErr w:type="spellStart"/>
      <w:r w:rsidRPr="00BC11BD">
        <w:rPr>
          <w:sz w:val="20"/>
          <w:szCs w:val="20"/>
        </w:rPr>
        <w:t>Killip</w:t>
      </w:r>
      <w:proofErr w:type="spellEnd"/>
      <w:r w:rsidRPr="00BC11BD">
        <w:rPr>
          <w:sz w:val="20"/>
          <w:szCs w:val="20"/>
        </w:rPr>
        <w:t xml:space="preserve"> class. Also percentage of left ventricle thrombus, mitral regurgitation increases with increase in </w:t>
      </w:r>
      <w:proofErr w:type="spellStart"/>
      <w:r w:rsidRPr="00BC11BD">
        <w:rPr>
          <w:sz w:val="20"/>
          <w:szCs w:val="20"/>
        </w:rPr>
        <w:t>Killip</w:t>
      </w:r>
      <w:proofErr w:type="spellEnd"/>
      <w:r w:rsidRPr="00BC11BD">
        <w:rPr>
          <w:sz w:val="20"/>
          <w:szCs w:val="20"/>
        </w:rPr>
        <w:t xml:space="preserve"> class.</w:t>
      </w:r>
    </w:p>
    <w:p w:rsidR="00BC11BD" w:rsidRDefault="00BC11BD" w:rsidP="00FA79A9">
      <w:pPr>
        <w:suppressAutoHyphens w:val="0"/>
        <w:autoSpaceDE w:val="0"/>
        <w:autoSpaceDN w:val="0"/>
        <w:adjustRightInd w:val="0"/>
        <w:snapToGrid w:val="0"/>
        <w:jc w:val="center"/>
        <w:rPr>
          <w:b/>
          <w:sz w:val="20"/>
          <w:szCs w:val="20"/>
        </w:rPr>
        <w:sectPr w:rsidR="00BC11BD" w:rsidSect="00987C84">
          <w:footnotePr>
            <w:pos w:val="beneathText"/>
          </w:footnotePr>
          <w:type w:val="continuous"/>
          <w:pgSz w:w="12240" w:h="15840" w:code="1"/>
          <w:pgMar w:top="1440" w:right="1440" w:bottom="1440" w:left="1440" w:header="720" w:footer="720" w:gutter="0"/>
          <w:cols w:num="2" w:space="720"/>
          <w:docGrid w:linePitch="360"/>
        </w:sectPr>
      </w:pPr>
    </w:p>
    <w:p w:rsidR="00FA79A9" w:rsidRDefault="00FA79A9" w:rsidP="00FA79A9">
      <w:pPr>
        <w:suppressAutoHyphens w:val="0"/>
        <w:autoSpaceDE w:val="0"/>
        <w:autoSpaceDN w:val="0"/>
        <w:adjustRightInd w:val="0"/>
        <w:snapToGrid w:val="0"/>
        <w:jc w:val="center"/>
        <w:rPr>
          <w:b/>
          <w:sz w:val="20"/>
          <w:szCs w:val="20"/>
          <w:lang w:eastAsia="zh-CN"/>
        </w:rPr>
      </w:pPr>
    </w:p>
    <w:p w:rsidR="00D709BC" w:rsidRDefault="00D709BC" w:rsidP="00FA79A9">
      <w:pPr>
        <w:suppressAutoHyphens w:val="0"/>
        <w:autoSpaceDE w:val="0"/>
        <w:autoSpaceDN w:val="0"/>
        <w:adjustRightInd w:val="0"/>
        <w:snapToGrid w:val="0"/>
        <w:jc w:val="center"/>
        <w:rPr>
          <w:rFonts w:hint="eastAsia"/>
          <w:b/>
          <w:sz w:val="20"/>
          <w:szCs w:val="20"/>
          <w:lang w:eastAsia="zh-CN"/>
        </w:rPr>
      </w:pPr>
    </w:p>
    <w:p w:rsidR="00037A99" w:rsidRPr="00BC11BD" w:rsidRDefault="00037A99" w:rsidP="00FA79A9">
      <w:pPr>
        <w:suppressAutoHyphens w:val="0"/>
        <w:autoSpaceDE w:val="0"/>
        <w:autoSpaceDN w:val="0"/>
        <w:adjustRightInd w:val="0"/>
        <w:snapToGrid w:val="0"/>
        <w:jc w:val="center"/>
        <w:rPr>
          <w:b/>
          <w:sz w:val="20"/>
          <w:szCs w:val="20"/>
        </w:rPr>
      </w:pPr>
      <w:r w:rsidRPr="00BC11BD">
        <w:rPr>
          <w:b/>
          <w:sz w:val="20"/>
          <w:szCs w:val="20"/>
        </w:rPr>
        <w:t xml:space="preserve">Table No: 8. Left Ventricular Ejection Fraction Correlation with </w:t>
      </w:r>
      <w:proofErr w:type="spellStart"/>
      <w:r w:rsidRPr="00BC11BD">
        <w:rPr>
          <w:b/>
          <w:sz w:val="20"/>
          <w:szCs w:val="20"/>
        </w:rPr>
        <w:t>Killip</w:t>
      </w:r>
      <w:proofErr w:type="spellEnd"/>
      <w:r w:rsidRPr="00BC11BD">
        <w:rPr>
          <w:b/>
          <w:sz w:val="20"/>
          <w:szCs w:val="20"/>
        </w:rPr>
        <w:t xml:space="preserve"> Class in </w:t>
      </w:r>
      <w:proofErr w:type="spellStart"/>
      <w:r w:rsidRPr="00BC11BD">
        <w:rPr>
          <w:b/>
          <w:sz w:val="20"/>
          <w:szCs w:val="20"/>
        </w:rPr>
        <w:t>Nstemi</w:t>
      </w:r>
      <w:proofErr w:type="spellEnd"/>
      <w:r w:rsidRPr="00BC11BD">
        <w:rPr>
          <w:b/>
          <w:sz w:val="20"/>
          <w:szCs w:val="20"/>
        </w:rPr>
        <w:t xml:space="preserve"> N=43</w:t>
      </w:r>
    </w:p>
    <w:tbl>
      <w:tblPr>
        <w:tblW w:w="5000" w:type="pct"/>
        <w:jc w:val="center"/>
        <w:tblBorders>
          <w:top w:val="single" w:sz="8" w:space="0" w:color="7BA0CD"/>
          <w:left w:val="single" w:sz="8" w:space="0" w:color="7BA0CD"/>
          <w:bottom w:val="single" w:sz="8" w:space="0" w:color="7BA0CD"/>
          <w:right w:val="single" w:sz="8" w:space="0" w:color="7BA0CD"/>
          <w:insideH w:val="single" w:sz="8" w:space="0" w:color="7BA0CD"/>
        </w:tblBorders>
        <w:tblLook w:val="04A0"/>
      </w:tblPr>
      <w:tblGrid>
        <w:gridCol w:w="2288"/>
        <w:gridCol w:w="1163"/>
        <w:gridCol w:w="1994"/>
        <w:gridCol w:w="2072"/>
        <w:gridCol w:w="2059"/>
      </w:tblGrid>
      <w:tr w:rsidR="00037A99" w:rsidRPr="00FA79A9" w:rsidTr="00FA79A9">
        <w:trPr>
          <w:jc w:val="center"/>
        </w:trPr>
        <w:tc>
          <w:tcPr>
            <w:tcW w:w="1195" w:type="pct"/>
            <w:tcBorders>
              <w:top w:val="single" w:sz="8" w:space="0" w:color="7BA0CD"/>
              <w:left w:val="single" w:sz="8" w:space="0" w:color="7BA0CD"/>
              <w:bottom w:val="single" w:sz="8" w:space="0" w:color="7BA0CD"/>
              <w:right w:val="nil"/>
            </w:tcBorders>
            <w:shd w:val="clear" w:color="auto" w:fill="4F81BD"/>
            <w:vAlign w:val="center"/>
            <w:hideMark/>
          </w:tcPr>
          <w:p w:rsidR="00037A99" w:rsidRPr="00FA79A9" w:rsidRDefault="00037A99" w:rsidP="00FA79A9">
            <w:pPr>
              <w:suppressAutoHyphens w:val="0"/>
              <w:snapToGrid w:val="0"/>
              <w:jc w:val="both"/>
              <w:rPr>
                <w:b/>
                <w:bCs/>
                <w:color w:val="000000"/>
                <w:sz w:val="20"/>
                <w:szCs w:val="16"/>
              </w:rPr>
            </w:pPr>
            <w:r w:rsidRPr="00FA79A9">
              <w:rPr>
                <w:b/>
                <w:bCs/>
                <w:color w:val="000000"/>
                <w:sz w:val="20"/>
                <w:szCs w:val="16"/>
              </w:rPr>
              <w:t>ECHO-FINDINGS</w:t>
            </w:r>
          </w:p>
        </w:tc>
        <w:tc>
          <w:tcPr>
            <w:tcW w:w="607" w:type="pct"/>
            <w:tcBorders>
              <w:top w:val="single" w:sz="8" w:space="0" w:color="7BA0CD"/>
              <w:left w:val="nil"/>
              <w:bottom w:val="single" w:sz="8" w:space="0" w:color="7BA0CD"/>
              <w:right w:val="nil"/>
            </w:tcBorders>
            <w:shd w:val="clear" w:color="auto" w:fill="4F81BD"/>
            <w:vAlign w:val="center"/>
            <w:hideMark/>
          </w:tcPr>
          <w:p w:rsidR="00037A99" w:rsidRPr="00FA79A9" w:rsidRDefault="00037A99" w:rsidP="00FA79A9">
            <w:pPr>
              <w:suppressAutoHyphens w:val="0"/>
              <w:snapToGrid w:val="0"/>
              <w:jc w:val="both"/>
              <w:rPr>
                <w:b/>
                <w:bCs/>
                <w:color w:val="000000"/>
                <w:sz w:val="20"/>
                <w:szCs w:val="16"/>
              </w:rPr>
            </w:pPr>
            <w:r w:rsidRPr="00FA79A9">
              <w:rPr>
                <w:b/>
                <w:bCs/>
                <w:color w:val="000000"/>
                <w:sz w:val="20"/>
                <w:szCs w:val="16"/>
              </w:rPr>
              <w:t>CLASS I</w:t>
            </w:r>
          </w:p>
          <w:p w:rsidR="00037A99" w:rsidRPr="00FA79A9" w:rsidRDefault="00037A99" w:rsidP="00FA79A9">
            <w:pPr>
              <w:suppressAutoHyphens w:val="0"/>
              <w:snapToGrid w:val="0"/>
              <w:jc w:val="both"/>
              <w:rPr>
                <w:b/>
                <w:bCs/>
                <w:color w:val="000000"/>
                <w:sz w:val="20"/>
                <w:szCs w:val="16"/>
              </w:rPr>
            </w:pPr>
            <w:r w:rsidRPr="00FA79A9">
              <w:rPr>
                <w:b/>
                <w:bCs/>
                <w:color w:val="000000"/>
                <w:sz w:val="20"/>
                <w:szCs w:val="16"/>
              </w:rPr>
              <w:t>frequency</w:t>
            </w:r>
          </w:p>
        </w:tc>
        <w:tc>
          <w:tcPr>
            <w:tcW w:w="1041" w:type="pct"/>
            <w:tcBorders>
              <w:top w:val="single" w:sz="8" w:space="0" w:color="7BA0CD"/>
              <w:left w:val="nil"/>
              <w:bottom w:val="single" w:sz="8" w:space="0" w:color="7BA0CD"/>
              <w:right w:val="nil"/>
            </w:tcBorders>
            <w:shd w:val="clear" w:color="auto" w:fill="4F81BD"/>
            <w:vAlign w:val="center"/>
            <w:hideMark/>
          </w:tcPr>
          <w:p w:rsidR="00037A99" w:rsidRPr="00FA79A9" w:rsidRDefault="00037A99" w:rsidP="00FA79A9">
            <w:pPr>
              <w:suppressAutoHyphens w:val="0"/>
              <w:snapToGrid w:val="0"/>
              <w:jc w:val="both"/>
              <w:rPr>
                <w:b/>
                <w:bCs/>
                <w:color w:val="000000"/>
                <w:sz w:val="20"/>
                <w:szCs w:val="16"/>
              </w:rPr>
            </w:pPr>
            <w:r w:rsidRPr="00FA79A9">
              <w:rPr>
                <w:b/>
                <w:bCs/>
                <w:color w:val="000000"/>
                <w:sz w:val="20"/>
                <w:szCs w:val="16"/>
              </w:rPr>
              <w:t>CLASS II frequency</w:t>
            </w:r>
          </w:p>
        </w:tc>
        <w:tc>
          <w:tcPr>
            <w:tcW w:w="1082" w:type="pct"/>
            <w:tcBorders>
              <w:top w:val="single" w:sz="8" w:space="0" w:color="7BA0CD"/>
              <w:left w:val="nil"/>
              <w:bottom w:val="single" w:sz="8" w:space="0" w:color="7BA0CD"/>
              <w:right w:val="nil"/>
            </w:tcBorders>
            <w:shd w:val="clear" w:color="auto" w:fill="4F81BD"/>
            <w:vAlign w:val="center"/>
            <w:hideMark/>
          </w:tcPr>
          <w:p w:rsidR="00037A99" w:rsidRPr="00FA79A9" w:rsidRDefault="00037A99" w:rsidP="00FA79A9">
            <w:pPr>
              <w:suppressAutoHyphens w:val="0"/>
              <w:snapToGrid w:val="0"/>
              <w:jc w:val="both"/>
              <w:rPr>
                <w:b/>
                <w:bCs/>
                <w:color w:val="000000"/>
                <w:sz w:val="20"/>
                <w:szCs w:val="16"/>
              </w:rPr>
            </w:pPr>
            <w:r w:rsidRPr="00FA79A9">
              <w:rPr>
                <w:b/>
                <w:bCs/>
                <w:color w:val="000000"/>
                <w:sz w:val="20"/>
                <w:szCs w:val="16"/>
              </w:rPr>
              <w:t>CLASS III frequency</w:t>
            </w:r>
          </w:p>
        </w:tc>
        <w:tc>
          <w:tcPr>
            <w:tcW w:w="1076" w:type="pct"/>
            <w:tcBorders>
              <w:top w:val="single" w:sz="8" w:space="0" w:color="7BA0CD"/>
              <w:left w:val="nil"/>
              <w:bottom w:val="single" w:sz="8" w:space="0" w:color="7BA0CD"/>
              <w:right w:val="single" w:sz="8" w:space="0" w:color="7BA0CD"/>
            </w:tcBorders>
            <w:shd w:val="clear" w:color="auto" w:fill="4F81BD"/>
            <w:vAlign w:val="center"/>
            <w:hideMark/>
          </w:tcPr>
          <w:p w:rsidR="00037A99" w:rsidRPr="00FA79A9" w:rsidRDefault="00037A99" w:rsidP="00FA79A9">
            <w:pPr>
              <w:suppressAutoHyphens w:val="0"/>
              <w:snapToGrid w:val="0"/>
              <w:jc w:val="both"/>
              <w:rPr>
                <w:b/>
                <w:bCs/>
                <w:color w:val="000000"/>
                <w:sz w:val="20"/>
                <w:szCs w:val="16"/>
              </w:rPr>
            </w:pPr>
            <w:r w:rsidRPr="00FA79A9">
              <w:rPr>
                <w:b/>
                <w:bCs/>
                <w:color w:val="000000"/>
                <w:sz w:val="20"/>
                <w:szCs w:val="16"/>
              </w:rPr>
              <w:t>CLASS IV frequency</w:t>
            </w:r>
          </w:p>
        </w:tc>
      </w:tr>
      <w:tr w:rsidR="00037A99" w:rsidRPr="00FA79A9" w:rsidTr="00FA79A9">
        <w:trPr>
          <w:jc w:val="center"/>
        </w:trPr>
        <w:tc>
          <w:tcPr>
            <w:tcW w:w="1195" w:type="pct"/>
            <w:tcBorders>
              <w:right w:val="nil"/>
            </w:tcBorders>
            <w:shd w:val="clear" w:color="auto" w:fill="D3DFEE"/>
            <w:vAlign w:val="center"/>
          </w:tcPr>
          <w:p w:rsidR="00037A99" w:rsidRPr="00FA79A9" w:rsidRDefault="00037A99" w:rsidP="00FA79A9">
            <w:pPr>
              <w:suppressAutoHyphens w:val="0"/>
              <w:snapToGrid w:val="0"/>
              <w:jc w:val="both"/>
              <w:rPr>
                <w:b/>
                <w:bCs/>
                <w:color w:val="000000"/>
                <w:sz w:val="20"/>
                <w:szCs w:val="16"/>
              </w:rPr>
            </w:pPr>
            <w:r w:rsidRPr="00FA79A9">
              <w:rPr>
                <w:b/>
                <w:bCs/>
                <w:color w:val="000000"/>
                <w:sz w:val="20"/>
                <w:szCs w:val="16"/>
              </w:rPr>
              <w:t>*LVEF 30% OR &lt;30%</w:t>
            </w:r>
          </w:p>
        </w:tc>
        <w:tc>
          <w:tcPr>
            <w:tcW w:w="607" w:type="pct"/>
            <w:tcBorders>
              <w:left w:val="nil"/>
              <w:right w:val="nil"/>
            </w:tcBorders>
            <w:shd w:val="clear" w:color="auto" w:fill="D3DFEE"/>
            <w:vAlign w:val="center"/>
            <w:hideMark/>
          </w:tcPr>
          <w:p w:rsidR="00037A99" w:rsidRPr="00FA79A9" w:rsidRDefault="00037A99" w:rsidP="00FA79A9">
            <w:pPr>
              <w:suppressAutoHyphens w:val="0"/>
              <w:snapToGrid w:val="0"/>
              <w:jc w:val="both"/>
              <w:rPr>
                <w:b/>
                <w:color w:val="000000"/>
                <w:sz w:val="20"/>
                <w:szCs w:val="16"/>
              </w:rPr>
            </w:pPr>
            <w:r w:rsidRPr="00FA79A9">
              <w:rPr>
                <w:b/>
                <w:color w:val="000000"/>
                <w:sz w:val="20"/>
                <w:szCs w:val="16"/>
              </w:rPr>
              <w:t>1 (2.3%)</w:t>
            </w:r>
          </w:p>
        </w:tc>
        <w:tc>
          <w:tcPr>
            <w:tcW w:w="1041" w:type="pct"/>
            <w:tcBorders>
              <w:left w:val="nil"/>
              <w:right w:val="nil"/>
            </w:tcBorders>
            <w:shd w:val="clear" w:color="auto" w:fill="D3DFEE"/>
            <w:vAlign w:val="center"/>
            <w:hideMark/>
          </w:tcPr>
          <w:p w:rsidR="00037A99" w:rsidRPr="00FA79A9" w:rsidRDefault="00037A99" w:rsidP="00FA79A9">
            <w:pPr>
              <w:suppressAutoHyphens w:val="0"/>
              <w:snapToGrid w:val="0"/>
              <w:jc w:val="both"/>
              <w:rPr>
                <w:b/>
                <w:color w:val="000000"/>
                <w:sz w:val="20"/>
                <w:szCs w:val="16"/>
              </w:rPr>
            </w:pPr>
            <w:r w:rsidRPr="00FA79A9">
              <w:rPr>
                <w:b/>
                <w:color w:val="000000"/>
                <w:sz w:val="20"/>
                <w:szCs w:val="16"/>
              </w:rPr>
              <w:t>1 (2.3%)</w:t>
            </w:r>
          </w:p>
        </w:tc>
        <w:tc>
          <w:tcPr>
            <w:tcW w:w="1082" w:type="pct"/>
            <w:tcBorders>
              <w:left w:val="nil"/>
              <w:right w:val="nil"/>
            </w:tcBorders>
            <w:shd w:val="clear" w:color="auto" w:fill="D3DFEE"/>
            <w:vAlign w:val="center"/>
            <w:hideMark/>
          </w:tcPr>
          <w:p w:rsidR="00037A99" w:rsidRPr="00FA79A9" w:rsidRDefault="00037A99" w:rsidP="00FA79A9">
            <w:pPr>
              <w:suppressAutoHyphens w:val="0"/>
              <w:snapToGrid w:val="0"/>
              <w:jc w:val="both"/>
              <w:rPr>
                <w:b/>
                <w:color w:val="000000"/>
                <w:sz w:val="20"/>
                <w:szCs w:val="16"/>
              </w:rPr>
            </w:pPr>
            <w:r w:rsidRPr="00FA79A9">
              <w:rPr>
                <w:b/>
                <w:color w:val="000000"/>
                <w:sz w:val="20"/>
                <w:szCs w:val="16"/>
              </w:rPr>
              <w:t>2 (4.6%)</w:t>
            </w:r>
          </w:p>
        </w:tc>
        <w:tc>
          <w:tcPr>
            <w:tcW w:w="1076" w:type="pct"/>
            <w:tcBorders>
              <w:left w:val="nil"/>
            </w:tcBorders>
            <w:shd w:val="clear" w:color="auto" w:fill="D3DFEE"/>
            <w:vAlign w:val="center"/>
            <w:hideMark/>
          </w:tcPr>
          <w:p w:rsidR="00037A99" w:rsidRPr="00FA79A9" w:rsidRDefault="00037A99" w:rsidP="00FA79A9">
            <w:pPr>
              <w:suppressAutoHyphens w:val="0"/>
              <w:snapToGrid w:val="0"/>
              <w:jc w:val="both"/>
              <w:rPr>
                <w:b/>
                <w:color w:val="000000"/>
                <w:sz w:val="20"/>
                <w:szCs w:val="16"/>
              </w:rPr>
            </w:pPr>
            <w:r w:rsidRPr="00FA79A9">
              <w:rPr>
                <w:b/>
                <w:color w:val="000000"/>
                <w:sz w:val="20"/>
                <w:szCs w:val="16"/>
              </w:rPr>
              <w:t>2 (4.6%)</w:t>
            </w:r>
          </w:p>
        </w:tc>
      </w:tr>
      <w:tr w:rsidR="00037A99" w:rsidRPr="00FA79A9" w:rsidTr="00FA79A9">
        <w:trPr>
          <w:jc w:val="center"/>
        </w:trPr>
        <w:tc>
          <w:tcPr>
            <w:tcW w:w="1195" w:type="pct"/>
            <w:tcBorders>
              <w:right w:val="nil"/>
            </w:tcBorders>
            <w:shd w:val="clear" w:color="auto" w:fill="auto"/>
            <w:vAlign w:val="center"/>
          </w:tcPr>
          <w:p w:rsidR="00037A99" w:rsidRPr="00FA79A9" w:rsidRDefault="00037A99" w:rsidP="00FA79A9">
            <w:pPr>
              <w:suppressAutoHyphens w:val="0"/>
              <w:snapToGrid w:val="0"/>
              <w:jc w:val="both"/>
              <w:rPr>
                <w:b/>
                <w:bCs/>
                <w:color w:val="000000"/>
                <w:sz w:val="20"/>
                <w:szCs w:val="16"/>
              </w:rPr>
            </w:pPr>
            <w:r w:rsidRPr="00FA79A9">
              <w:rPr>
                <w:b/>
                <w:bCs/>
                <w:color w:val="000000"/>
                <w:sz w:val="20"/>
                <w:szCs w:val="16"/>
              </w:rPr>
              <w:t>*LVEF 31-49%</w:t>
            </w:r>
          </w:p>
        </w:tc>
        <w:tc>
          <w:tcPr>
            <w:tcW w:w="607" w:type="pct"/>
            <w:tcBorders>
              <w:left w:val="nil"/>
              <w:right w:val="nil"/>
            </w:tcBorders>
            <w:shd w:val="clear" w:color="auto" w:fill="auto"/>
            <w:vAlign w:val="center"/>
            <w:hideMark/>
          </w:tcPr>
          <w:p w:rsidR="00037A99" w:rsidRPr="00FA79A9" w:rsidRDefault="00037A99" w:rsidP="00FA79A9">
            <w:pPr>
              <w:suppressAutoHyphens w:val="0"/>
              <w:snapToGrid w:val="0"/>
              <w:jc w:val="both"/>
              <w:rPr>
                <w:b/>
                <w:color w:val="000000"/>
                <w:sz w:val="20"/>
                <w:szCs w:val="16"/>
              </w:rPr>
            </w:pPr>
            <w:r w:rsidRPr="00FA79A9">
              <w:rPr>
                <w:b/>
                <w:color w:val="000000"/>
                <w:sz w:val="20"/>
                <w:szCs w:val="16"/>
              </w:rPr>
              <w:t>11 (25.5%)</w:t>
            </w:r>
          </w:p>
        </w:tc>
        <w:tc>
          <w:tcPr>
            <w:tcW w:w="1041" w:type="pct"/>
            <w:tcBorders>
              <w:left w:val="nil"/>
              <w:right w:val="nil"/>
            </w:tcBorders>
            <w:shd w:val="clear" w:color="auto" w:fill="auto"/>
            <w:vAlign w:val="center"/>
            <w:hideMark/>
          </w:tcPr>
          <w:p w:rsidR="00037A99" w:rsidRPr="00FA79A9" w:rsidRDefault="00037A99" w:rsidP="00FA79A9">
            <w:pPr>
              <w:suppressAutoHyphens w:val="0"/>
              <w:snapToGrid w:val="0"/>
              <w:jc w:val="both"/>
              <w:rPr>
                <w:b/>
                <w:color w:val="000000"/>
                <w:sz w:val="20"/>
                <w:szCs w:val="16"/>
              </w:rPr>
            </w:pPr>
            <w:r w:rsidRPr="00FA79A9">
              <w:rPr>
                <w:b/>
                <w:color w:val="000000"/>
                <w:sz w:val="20"/>
                <w:szCs w:val="16"/>
              </w:rPr>
              <w:t>7(16.2%)</w:t>
            </w:r>
          </w:p>
        </w:tc>
        <w:tc>
          <w:tcPr>
            <w:tcW w:w="1082" w:type="pct"/>
            <w:tcBorders>
              <w:left w:val="nil"/>
              <w:right w:val="nil"/>
            </w:tcBorders>
            <w:shd w:val="clear" w:color="auto" w:fill="auto"/>
            <w:vAlign w:val="center"/>
            <w:hideMark/>
          </w:tcPr>
          <w:p w:rsidR="00037A99" w:rsidRPr="00FA79A9" w:rsidRDefault="00037A99" w:rsidP="00FA79A9">
            <w:pPr>
              <w:suppressAutoHyphens w:val="0"/>
              <w:snapToGrid w:val="0"/>
              <w:jc w:val="both"/>
              <w:rPr>
                <w:b/>
                <w:color w:val="000000"/>
                <w:sz w:val="20"/>
                <w:szCs w:val="16"/>
              </w:rPr>
            </w:pPr>
            <w:r w:rsidRPr="00FA79A9">
              <w:rPr>
                <w:b/>
                <w:color w:val="000000"/>
                <w:sz w:val="20"/>
                <w:szCs w:val="16"/>
              </w:rPr>
              <w:t>4 (3.7%)</w:t>
            </w:r>
          </w:p>
        </w:tc>
        <w:tc>
          <w:tcPr>
            <w:tcW w:w="1076" w:type="pct"/>
            <w:tcBorders>
              <w:left w:val="nil"/>
            </w:tcBorders>
            <w:shd w:val="clear" w:color="auto" w:fill="auto"/>
            <w:vAlign w:val="center"/>
            <w:hideMark/>
          </w:tcPr>
          <w:p w:rsidR="00037A99" w:rsidRPr="00FA79A9" w:rsidRDefault="00037A99" w:rsidP="00FA79A9">
            <w:pPr>
              <w:suppressAutoHyphens w:val="0"/>
              <w:snapToGrid w:val="0"/>
              <w:jc w:val="both"/>
              <w:rPr>
                <w:b/>
                <w:color w:val="000000"/>
                <w:sz w:val="20"/>
                <w:szCs w:val="16"/>
              </w:rPr>
            </w:pPr>
            <w:r w:rsidRPr="00FA79A9">
              <w:rPr>
                <w:b/>
                <w:color w:val="000000"/>
                <w:sz w:val="20"/>
                <w:szCs w:val="16"/>
              </w:rPr>
              <w:t>1 (2.3%)</w:t>
            </w:r>
          </w:p>
        </w:tc>
      </w:tr>
      <w:tr w:rsidR="00037A99" w:rsidRPr="00FA79A9" w:rsidTr="00FA79A9">
        <w:trPr>
          <w:jc w:val="center"/>
        </w:trPr>
        <w:tc>
          <w:tcPr>
            <w:tcW w:w="1195" w:type="pct"/>
            <w:tcBorders>
              <w:right w:val="nil"/>
            </w:tcBorders>
            <w:shd w:val="clear" w:color="auto" w:fill="D3DFEE"/>
            <w:vAlign w:val="center"/>
          </w:tcPr>
          <w:p w:rsidR="00037A99" w:rsidRPr="00FA79A9" w:rsidRDefault="00037A99" w:rsidP="00FA79A9">
            <w:pPr>
              <w:suppressAutoHyphens w:val="0"/>
              <w:snapToGrid w:val="0"/>
              <w:jc w:val="both"/>
              <w:rPr>
                <w:b/>
                <w:bCs/>
                <w:color w:val="000000"/>
                <w:sz w:val="20"/>
                <w:szCs w:val="16"/>
              </w:rPr>
            </w:pPr>
            <w:r w:rsidRPr="00FA79A9">
              <w:rPr>
                <w:b/>
                <w:bCs/>
                <w:color w:val="000000"/>
                <w:sz w:val="20"/>
                <w:szCs w:val="16"/>
              </w:rPr>
              <w:t>*LVEF</w:t>
            </w:r>
            <w:r w:rsidR="00D709BC">
              <w:rPr>
                <w:b/>
                <w:bCs/>
                <w:color w:val="000000"/>
                <w:sz w:val="20"/>
                <w:szCs w:val="16"/>
              </w:rPr>
              <w:t xml:space="preserve"> </w:t>
            </w:r>
            <w:r w:rsidRPr="00FA79A9">
              <w:rPr>
                <w:b/>
                <w:bCs/>
                <w:color w:val="000000"/>
                <w:sz w:val="20"/>
                <w:szCs w:val="16"/>
              </w:rPr>
              <w:t>50% OR &gt;50%</w:t>
            </w:r>
          </w:p>
        </w:tc>
        <w:tc>
          <w:tcPr>
            <w:tcW w:w="607" w:type="pct"/>
            <w:tcBorders>
              <w:left w:val="nil"/>
              <w:right w:val="nil"/>
            </w:tcBorders>
            <w:shd w:val="clear" w:color="auto" w:fill="D3DFEE"/>
            <w:vAlign w:val="center"/>
            <w:hideMark/>
          </w:tcPr>
          <w:p w:rsidR="00037A99" w:rsidRPr="00FA79A9" w:rsidRDefault="00037A99" w:rsidP="00FA79A9">
            <w:pPr>
              <w:suppressAutoHyphens w:val="0"/>
              <w:snapToGrid w:val="0"/>
              <w:jc w:val="both"/>
              <w:rPr>
                <w:b/>
                <w:color w:val="000000"/>
                <w:sz w:val="20"/>
                <w:szCs w:val="16"/>
              </w:rPr>
            </w:pPr>
            <w:r w:rsidRPr="00FA79A9">
              <w:rPr>
                <w:b/>
                <w:color w:val="000000"/>
                <w:sz w:val="20"/>
                <w:szCs w:val="16"/>
              </w:rPr>
              <w:t>12(27.9%)</w:t>
            </w:r>
          </w:p>
        </w:tc>
        <w:tc>
          <w:tcPr>
            <w:tcW w:w="1041" w:type="pct"/>
            <w:tcBorders>
              <w:left w:val="nil"/>
              <w:right w:val="nil"/>
            </w:tcBorders>
            <w:shd w:val="clear" w:color="auto" w:fill="D3DFEE"/>
            <w:vAlign w:val="center"/>
            <w:hideMark/>
          </w:tcPr>
          <w:p w:rsidR="00037A99" w:rsidRPr="00FA79A9" w:rsidRDefault="00037A99" w:rsidP="00FA79A9">
            <w:pPr>
              <w:suppressAutoHyphens w:val="0"/>
              <w:snapToGrid w:val="0"/>
              <w:jc w:val="both"/>
              <w:rPr>
                <w:b/>
                <w:color w:val="000000"/>
                <w:sz w:val="20"/>
                <w:szCs w:val="16"/>
              </w:rPr>
            </w:pPr>
            <w:r w:rsidRPr="00FA79A9">
              <w:rPr>
                <w:b/>
                <w:color w:val="000000"/>
                <w:sz w:val="20"/>
                <w:szCs w:val="16"/>
              </w:rPr>
              <w:t>1(2.3%)</w:t>
            </w:r>
          </w:p>
        </w:tc>
        <w:tc>
          <w:tcPr>
            <w:tcW w:w="1082" w:type="pct"/>
            <w:tcBorders>
              <w:left w:val="nil"/>
              <w:right w:val="nil"/>
            </w:tcBorders>
            <w:shd w:val="clear" w:color="auto" w:fill="D3DFEE"/>
            <w:vAlign w:val="center"/>
            <w:hideMark/>
          </w:tcPr>
          <w:p w:rsidR="00037A99" w:rsidRPr="00FA79A9" w:rsidRDefault="00037A99" w:rsidP="00FA79A9">
            <w:pPr>
              <w:suppressAutoHyphens w:val="0"/>
              <w:snapToGrid w:val="0"/>
              <w:jc w:val="both"/>
              <w:rPr>
                <w:b/>
                <w:color w:val="000000"/>
                <w:sz w:val="20"/>
                <w:szCs w:val="16"/>
              </w:rPr>
            </w:pPr>
            <w:r w:rsidRPr="00FA79A9">
              <w:rPr>
                <w:b/>
                <w:color w:val="000000"/>
                <w:sz w:val="20"/>
                <w:szCs w:val="16"/>
              </w:rPr>
              <w:t>1 (2.3%)</w:t>
            </w:r>
          </w:p>
        </w:tc>
        <w:tc>
          <w:tcPr>
            <w:tcW w:w="1076" w:type="pct"/>
            <w:tcBorders>
              <w:left w:val="nil"/>
            </w:tcBorders>
            <w:shd w:val="clear" w:color="auto" w:fill="D3DFEE"/>
            <w:vAlign w:val="center"/>
            <w:hideMark/>
          </w:tcPr>
          <w:p w:rsidR="00037A99" w:rsidRPr="00FA79A9" w:rsidRDefault="00037A99" w:rsidP="00FA79A9">
            <w:pPr>
              <w:suppressAutoHyphens w:val="0"/>
              <w:snapToGrid w:val="0"/>
              <w:jc w:val="both"/>
              <w:rPr>
                <w:b/>
                <w:color w:val="000000"/>
                <w:sz w:val="20"/>
                <w:szCs w:val="16"/>
              </w:rPr>
            </w:pPr>
            <w:r w:rsidRPr="00FA79A9">
              <w:rPr>
                <w:b/>
                <w:color w:val="000000"/>
                <w:sz w:val="20"/>
                <w:szCs w:val="16"/>
              </w:rPr>
              <w:t>0</w:t>
            </w:r>
          </w:p>
        </w:tc>
      </w:tr>
      <w:tr w:rsidR="00037A99" w:rsidRPr="00FA79A9" w:rsidTr="00FA79A9">
        <w:trPr>
          <w:jc w:val="center"/>
        </w:trPr>
        <w:tc>
          <w:tcPr>
            <w:tcW w:w="1195" w:type="pct"/>
            <w:tcBorders>
              <w:right w:val="nil"/>
            </w:tcBorders>
            <w:shd w:val="clear" w:color="auto" w:fill="auto"/>
            <w:vAlign w:val="center"/>
            <w:hideMark/>
          </w:tcPr>
          <w:p w:rsidR="00037A99" w:rsidRPr="00FA79A9" w:rsidRDefault="00037A99" w:rsidP="00FA79A9">
            <w:pPr>
              <w:suppressAutoHyphens w:val="0"/>
              <w:snapToGrid w:val="0"/>
              <w:jc w:val="both"/>
              <w:rPr>
                <w:b/>
                <w:bCs/>
                <w:color w:val="000000"/>
                <w:sz w:val="20"/>
                <w:szCs w:val="16"/>
              </w:rPr>
            </w:pPr>
            <w:r w:rsidRPr="00FA79A9">
              <w:rPr>
                <w:b/>
                <w:bCs/>
                <w:color w:val="000000"/>
                <w:sz w:val="20"/>
                <w:szCs w:val="16"/>
              </w:rPr>
              <w:t>**LVESD(mm)</w:t>
            </w:r>
          </w:p>
        </w:tc>
        <w:tc>
          <w:tcPr>
            <w:tcW w:w="607" w:type="pct"/>
            <w:tcBorders>
              <w:left w:val="nil"/>
              <w:right w:val="nil"/>
            </w:tcBorders>
            <w:shd w:val="clear" w:color="auto" w:fill="auto"/>
            <w:vAlign w:val="center"/>
            <w:hideMark/>
          </w:tcPr>
          <w:p w:rsidR="00037A99" w:rsidRPr="00FA79A9" w:rsidRDefault="00037A99" w:rsidP="00FA79A9">
            <w:pPr>
              <w:suppressAutoHyphens w:val="0"/>
              <w:snapToGrid w:val="0"/>
              <w:jc w:val="both"/>
              <w:rPr>
                <w:b/>
                <w:color w:val="000000"/>
                <w:sz w:val="20"/>
                <w:szCs w:val="16"/>
              </w:rPr>
            </w:pPr>
            <w:r w:rsidRPr="00FA79A9">
              <w:rPr>
                <w:b/>
                <w:color w:val="000000"/>
                <w:sz w:val="20"/>
                <w:szCs w:val="16"/>
              </w:rPr>
              <w:t>20-38</w:t>
            </w:r>
          </w:p>
        </w:tc>
        <w:tc>
          <w:tcPr>
            <w:tcW w:w="1041" w:type="pct"/>
            <w:tcBorders>
              <w:left w:val="nil"/>
              <w:right w:val="nil"/>
            </w:tcBorders>
            <w:shd w:val="clear" w:color="auto" w:fill="auto"/>
            <w:vAlign w:val="center"/>
            <w:hideMark/>
          </w:tcPr>
          <w:p w:rsidR="00037A99" w:rsidRPr="00FA79A9" w:rsidRDefault="00037A99" w:rsidP="00FA79A9">
            <w:pPr>
              <w:suppressAutoHyphens w:val="0"/>
              <w:snapToGrid w:val="0"/>
              <w:jc w:val="both"/>
              <w:rPr>
                <w:b/>
                <w:color w:val="000000"/>
                <w:sz w:val="20"/>
                <w:szCs w:val="16"/>
              </w:rPr>
            </w:pPr>
            <w:r w:rsidRPr="00FA79A9">
              <w:rPr>
                <w:b/>
                <w:color w:val="000000"/>
                <w:sz w:val="20"/>
                <w:szCs w:val="16"/>
              </w:rPr>
              <w:t>26-39</w:t>
            </w:r>
          </w:p>
        </w:tc>
        <w:tc>
          <w:tcPr>
            <w:tcW w:w="1082" w:type="pct"/>
            <w:tcBorders>
              <w:left w:val="nil"/>
              <w:right w:val="nil"/>
            </w:tcBorders>
            <w:shd w:val="clear" w:color="auto" w:fill="auto"/>
            <w:vAlign w:val="center"/>
            <w:hideMark/>
          </w:tcPr>
          <w:p w:rsidR="00037A99" w:rsidRPr="00FA79A9" w:rsidRDefault="00037A99" w:rsidP="00FA79A9">
            <w:pPr>
              <w:suppressAutoHyphens w:val="0"/>
              <w:snapToGrid w:val="0"/>
              <w:jc w:val="both"/>
              <w:rPr>
                <w:b/>
                <w:color w:val="000000"/>
                <w:sz w:val="20"/>
                <w:szCs w:val="16"/>
              </w:rPr>
            </w:pPr>
            <w:r w:rsidRPr="00FA79A9">
              <w:rPr>
                <w:b/>
                <w:color w:val="000000"/>
                <w:sz w:val="20"/>
                <w:szCs w:val="16"/>
              </w:rPr>
              <w:t>29-43</w:t>
            </w:r>
          </w:p>
        </w:tc>
        <w:tc>
          <w:tcPr>
            <w:tcW w:w="1076" w:type="pct"/>
            <w:tcBorders>
              <w:left w:val="nil"/>
            </w:tcBorders>
            <w:shd w:val="clear" w:color="auto" w:fill="auto"/>
            <w:vAlign w:val="center"/>
            <w:hideMark/>
          </w:tcPr>
          <w:p w:rsidR="00037A99" w:rsidRPr="00FA79A9" w:rsidRDefault="00037A99" w:rsidP="00FA79A9">
            <w:pPr>
              <w:suppressAutoHyphens w:val="0"/>
              <w:snapToGrid w:val="0"/>
              <w:jc w:val="both"/>
              <w:rPr>
                <w:b/>
                <w:color w:val="000000"/>
                <w:sz w:val="20"/>
                <w:szCs w:val="16"/>
              </w:rPr>
            </w:pPr>
            <w:r w:rsidRPr="00FA79A9">
              <w:rPr>
                <w:b/>
                <w:color w:val="000000"/>
                <w:sz w:val="20"/>
                <w:szCs w:val="16"/>
              </w:rPr>
              <w:t>30-47</w:t>
            </w:r>
          </w:p>
        </w:tc>
      </w:tr>
      <w:tr w:rsidR="00037A99" w:rsidRPr="00FA79A9" w:rsidTr="00FA79A9">
        <w:trPr>
          <w:jc w:val="center"/>
        </w:trPr>
        <w:tc>
          <w:tcPr>
            <w:tcW w:w="1195" w:type="pct"/>
            <w:tcBorders>
              <w:right w:val="nil"/>
            </w:tcBorders>
            <w:shd w:val="clear" w:color="auto" w:fill="D3DFEE"/>
            <w:vAlign w:val="center"/>
          </w:tcPr>
          <w:p w:rsidR="00037A99" w:rsidRPr="00FA79A9" w:rsidRDefault="00037A99" w:rsidP="00FA79A9">
            <w:pPr>
              <w:suppressAutoHyphens w:val="0"/>
              <w:snapToGrid w:val="0"/>
              <w:jc w:val="both"/>
              <w:rPr>
                <w:b/>
                <w:bCs/>
                <w:color w:val="000000"/>
                <w:sz w:val="20"/>
                <w:szCs w:val="16"/>
              </w:rPr>
            </w:pPr>
            <w:r w:rsidRPr="00FA79A9">
              <w:rPr>
                <w:b/>
                <w:bCs/>
                <w:color w:val="000000"/>
                <w:sz w:val="20"/>
                <w:szCs w:val="16"/>
              </w:rPr>
              <w:t>***LVEDD(mm)</w:t>
            </w:r>
          </w:p>
        </w:tc>
        <w:tc>
          <w:tcPr>
            <w:tcW w:w="607" w:type="pct"/>
            <w:tcBorders>
              <w:left w:val="nil"/>
              <w:right w:val="nil"/>
            </w:tcBorders>
            <w:shd w:val="clear" w:color="auto" w:fill="D3DFEE"/>
            <w:vAlign w:val="center"/>
            <w:hideMark/>
          </w:tcPr>
          <w:p w:rsidR="00037A99" w:rsidRPr="00FA79A9" w:rsidRDefault="00037A99" w:rsidP="00FA79A9">
            <w:pPr>
              <w:suppressAutoHyphens w:val="0"/>
              <w:snapToGrid w:val="0"/>
              <w:jc w:val="both"/>
              <w:rPr>
                <w:b/>
                <w:color w:val="000000"/>
                <w:sz w:val="20"/>
                <w:szCs w:val="16"/>
              </w:rPr>
            </w:pPr>
            <w:r w:rsidRPr="00FA79A9">
              <w:rPr>
                <w:b/>
                <w:color w:val="000000"/>
                <w:sz w:val="20"/>
                <w:szCs w:val="16"/>
              </w:rPr>
              <w:t>25-48</w:t>
            </w:r>
          </w:p>
        </w:tc>
        <w:tc>
          <w:tcPr>
            <w:tcW w:w="1041" w:type="pct"/>
            <w:tcBorders>
              <w:left w:val="nil"/>
              <w:right w:val="nil"/>
            </w:tcBorders>
            <w:shd w:val="clear" w:color="auto" w:fill="D3DFEE"/>
            <w:vAlign w:val="center"/>
            <w:hideMark/>
          </w:tcPr>
          <w:p w:rsidR="00037A99" w:rsidRPr="00FA79A9" w:rsidRDefault="00037A99" w:rsidP="00FA79A9">
            <w:pPr>
              <w:suppressAutoHyphens w:val="0"/>
              <w:snapToGrid w:val="0"/>
              <w:jc w:val="both"/>
              <w:rPr>
                <w:b/>
                <w:color w:val="000000"/>
                <w:sz w:val="20"/>
                <w:szCs w:val="16"/>
              </w:rPr>
            </w:pPr>
            <w:r w:rsidRPr="00FA79A9">
              <w:rPr>
                <w:b/>
                <w:color w:val="000000"/>
                <w:sz w:val="20"/>
                <w:szCs w:val="16"/>
              </w:rPr>
              <w:t>40-5</w:t>
            </w:r>
          </w:p>
        </w:tc>
        <w:tc>
          <w:tcPr>
            <w:tcW w:w="1082" w:type="pct"/>
            <w:tcBorders>
              <w:left w:val="nil"/>
              <w:right w:val="nil"/>
            </w:tcBorders>
            <w:shd w:val="clear" w:color="auto" w:fill="D3DFEE"/>
            <w:vAlign w:val="center"/>
            <w:hideMark/>
          </w:tcPr>
          <w:p w:rsidR="00037A99" w:rsidRPr="00FA79A9" w:rsidRDefault="00037A99" w:rsidP="00FA79A9">
            <w:pPr>
              <w:suppressAutoHyphens w:val="0"/>
              <w:snapToGrid w:val="0"/>
              <w:jc w:val="both"/>
              <w:rPr>
                <w:b/>
                <w:color w:val="000000"/>
                <w:sz w:val="20"/>
                <w:szCs w:val="16"/>
              </w:rPr>
            </w:pPr>
            <w:r w:rsidRPr="00FA79A9">
              <w:rPr>
                <w:b/>
                <w:color w:val="000000"/>
                <w:sz w:val="20"/>
                <w:szCs w:val="16"/>
              </w:rPr>
              <w:t>42-54</w:t>
            </w:r>
          </w:p>
        </w:tc>
        <w:tc>
          <w:tcPr>
            <w:tcW w:w="1076" w:type="pct"/>
            <w:tcBorders>
              <w:left w:val="nil"/>
            </w:tcBorders>
            <w:shd w:val="clear" w:color="auto" w:fill="D3DFEE"/>
            <w:vAlign w:val="center"/>
            <w:hideMark/>
          </w:tcPr>
          <w:p w:rsidR="00037A99" w:rsidRPr="00FA79A9" w:rsidRDefault="00037A99" w:rsidP="00FA79A9">
            <w:pPr>
              <w:suppressAutoHyphens w:val="0"/>
              <w:snapToGrid w:val="0"/>
              <w:jc w:val="both"/>
              <w:rPr>
                <w:b/>
                <w:color w:val="000000"/>
                <w:sz w:val="20"/>
                <w:szCs w:val="16"/>
              </w:rPr>
            </w:pPr>
            <w:r w:rsidRPr="00FA79A9">
              <w:rPr>
                <w:b/>
                <w:color w:val="000000"/>
                <w:sz w:val="20"/>
                <w:szCs w:val="16"/>
              </w:rPr>
              <w:t>43-62</w:t>
            </w:r>
          </w:p>
        </w:tc>
      </w:tr>
      <w:tr w:rsidR="00037A99" w:rsidRPr="00FA79A9" w:rsidTr="00FA79A9">
        <w:trPr>
          <w:jc w:val="center"/>
        </w:trPr>
        <w:tc>
          <w:tcPr>
            <w:tcW w:w="1195" w:type="pct"/>
            <w:tcBorders>
              <w:right w:val="nil"/>
            </w:tcBorders>
            <w:shd w:val="clear" w:color="auto" w:fill="auto"/>
            <w:vAlign w:val="center"/>
            <w:hideMark/>
          </w:tcPr>
          <w:p w:rsidR="00037A99" w:rsidRPr="00FA79A9" w:rsidRDefault="00037A99" w:rsidP="00FA79A9">
            <w:pPr>
              <w:suppressAutoHyphens w:val="0"/>
              <w:snapToGrid w:val="0"/>
              <w:jc w:val="both"/>
              <w:rPr>
                <w:b/>
                <w:bCs/>
                <w:color w:val="000000"/>
                <w:sz w:val="20"/>
                <w:szCs w:val="16"/>
              </w:rPr>
            </w:pPr>
            <w:r w:rsidRPr="00FA79A9">
              <w:rPr>
                <w:b/>
                <w:bCs/>
                <w:color w:val="000000"/>
                <w:sz w:val="20"/>
                <w:szCs w:val="16"/>
              </w:rPr>
              <w:t>LV THROMBUS</w:t>
            </w:r>
          </w:p>
        </w:tc>
        <w:tc>
          <w:tcPr>
            <w:tcW w:w="607" w:type="pct"/>
            <w:tcBorders>
              <w:left w:val="nil"/>
              <w:right w:val="nil"/>
            </w:tcBorders>
            <w:shd w:val="clear" w:color="auto" w:fill="auto"/>
            <w:vAlign w:val="center"/>
            <w:hideMark/>
          </w:tcPr>
          <w:p w:rsidR="00037A99" w:rsidRPr="00FA79A9" w:rsidRDefault="00037A99" w:rsidP="00FA79A9">
            <w:pPr>
              <w:suppressAutoHyphens w:val="0"/>
              <w:snapToGrid w:val="0"/>
              <w:jc w:val="both"/>
              <w:rPr>
                <w:b/>
                <w:color w:val="000000"/>
                <w:sz w:val="20"/>
                <w:szCs w:val="16"/>
              </w:rPr>
            </w:pPr>
            <w:r w:rsidRPr="00FA79A9">
              <w:rPr>
                <w:b/>
                <w:color w:val="000000"/>
                <w:sz w:val="20"/>
                <w:szCs w:val="16"/>
              </w:rPr>
              <w:t>0</w:t>
            </w:r>
          </w:p>
        </w:tc>
        <w:tc>
          <w:tcPr>
            <w:tcW w:w="1041" w:type="pct"/>
            <w:tcBorders>
              <w:left w:val="nil"/>
              <w:right w:val="nil"/>
            </w:tcBorders>
            <w:shd w:val="clear" w:color="auto" w:fill="auto"/>
            <w:vAlign w:val="center"/>
            <w:hideMark/>
          </w:tcPr>
          <w:p w:rsidR="00037A99" w:rsidRPr="00FA79A9" w:rsidRDefault="00037A99" w:rsidP="00FA79A9">
            <w:pPr>
              <w:suppressAutoHyphens w:val="0"/>
              <w:snapToGrid w:val="0"/>
              <w:jc w:val="both"/>
              <w:rPr>
                <w:b/>
                <w:color w:val="000000"/>
                <w:sz w:val="20"/>
                <w:szCs w:val="16"/>
              </w:rPr>
            </w:pPr>
            <w:r w:rsidRPr="00FA79A9">
              <w:rPr>
                <w:b/>
                <w:color w:val="000000"/>
                <w:sz w:val="20"/>
                <w:szCs w:val="16"/>
              </w:rPr>
              <w:t>0</w:t>
            </w:r>
          </w:p>
        </w:tc>
        <w:tc>
          <w:tcPr>
            <w:tcW w:w="1082" w:type="pct"/>
            <w:tcBorders>
              <w:left w:val="nil"/>
              <w:right w:val="nil"/>
            </w:tcBorders>
            <w:shd w:val="clear" w:color="auto" w:fill="auto"/>
            <w:vAlign w:val="center"/>
            <w:hideMark/>
          </w:tcPr>
          <w:p w:rsidR="00037A99" w:rsidRPr="00FA79A9" w:rsidRDefault="00037A99" w:rsidP="00FA79A9">
            <w:pPr>
              <w:suppressAutoHyphens w:val="0"/>
              <w:snapToGrid w:val="0"/>
              <w:jc w:val="both"/>
              <w:rPr>
                <w:b/>
                <w:color w:val="000000"/>
                <w:sz w:val="20"/>
                <w:szCs w:val="16"/>
              </w:rPr>
            </w:pPr>
            <w:r w:rsidRPr="00FA79A9">
              <w:rPr>
                <w:b/>
                <w:color w:val="000000"/>
                <w:sz w:val="20"/>
                <w:szCs w:val="16"/>
              </w:rPr>
              <w:t>0</w:t>
            </w:r>
          </w:p>
        </w:tc>
        <w:tc>
          <w:tcPr>
            <w:tcW w:w="1076" w:type="pct"/>
            <w:tcBorders>
              <w:left w:val="nil"/>
            </w:tcBorders>
            <w:shd w:val="clear" w:color="auto" w:fill="auto"/>
            <w:vAlign w:val="center"/>
            <w:hideMark/>
          </w:tcPr>
          <w:p w:rsidR="00037A99" w:rsidRPr="00FA79A9" w:rsidRDefault="00037A99" w:rsidP="00FA79A9">
            <w:pPr>
              <w:suppressAutoHyphens w:val="0"/>
              <w:snapToGrid w:val="0"/>
              <w:jc w:val="both"/>
              <w:rPr>
                <w:b/>
                <w:color w:val="000000"/>
                <w:sz w:val="20"/>
                <w:szCs w:val="16"/>
              </w:rPr>
            </w:pPr>
            <w:r w:rsidRPr="00FA79A9">
              <w:rPr>
                <w:b/>
                <w:color w:val="000000"/>
                <w:sz w:val="20"/>
                <w:szCs w:val="16"/>
              </w:rPr>
              <w:t>1 (2.3%)</w:t>
            </w:r>
          </w:p>
        </w:tc>
      </w:tr>
      <w:tr w:rsidR="00037A99" w:rsidRPr="00FA79A9" w:rsidTr="00FA79A9">
        <w:trPr>
          <w:jc w:val="center"/>
        </w:trPr>
        <w:tc>
          <w:tcPr>
            <w:tcW w:w="1195" w:type="pct"/>
            <w:tcBorders>
              <w:right w:val="nil"/>
            </w:tcBorders>
            <w:shd w:val="clear" w:color="auto" w:fill="D3DFEE"/>
            <w:vAlign w:val="center"/>
            <w:hideMark/>
          </w:tcPr>
          <w:p w:rsidR="00037A99" w:rsidRPr="00FA79A9" w:rsidRDefault="00037A99" w:rsidP="00FA79A9">
            <w:pPr>
              <w:suppressAutoHyphens w:val="0"/>
              <w:snapToGrid w:val="0"/>
              <w:jc w:val="both"/>
              <w:rPr>
                <w:b/>
                <w:bCs/>
                <w:color w:val="000000"/>
                <w:sz w:val="20"/>
                <w:szCs w:val="16"/>
              </w:rPr>
            </w:pPr>
            <w:r w:rsidRPr="00FA79A9">
              <w:rPr>
                <w:b/>
                <w:bCs/>
                <w:color w:val="000000"/>
                <w:sz w:val="20"/>
                <w:szCs w:val="16"/>
              </w:rPr>
              <w:t>****VSR</w:t>
            </w:r>
          </w:p>
        </w:tc>
        <w:tc>
          <w:tcPr>
            <w:tcW w:w="607" w:type="pct"/>
            <w:tcBorders>
              <w:left w:val="nil"/>
              <w:right w:val="nil"/>
            </w:tcBorders>
            <w:shd w:val="clear" w:color="auto" w:fill="D3DFEE"/>
            <w:vAlign w:val="center"/>
            <w:hideMark/>
          </w:tcPr>
          <w:p w:rsidR="00037A99" w:rsidRPr="00FA79A9" w:rsidRDefault="00037A99" w:rsidP="00FA79A9">
            <w:pPr>
              <w:suppressAutoHyphens w:val="0"/>
              <w:snapToGrid w:val="0"/>
              <w:jc w:val="both"/>
              <w:rPr>
                <w:b/>
                <w:color w:val="000000"/>
                <w:sz w:val="20"/>
                <w:szCs w:val="16"/>
              </w:rPr>
            </w:pPr>
            <w:r w:rsidRPr="00FA79A9">
              <w:rPr>
                <w:b/>
                <w:color w:val="000000"/>
                <w:sz w:val="20"/>
                <w:szCs w:val="16"/>
              </w:rPr>
              <w:t>0</w:t>
            </w:r>
          </w:p>
        </w:tc>
        <w:tc>
          <w:tcPr>
            <w:tcW w:w="1041" w:type="pct"/>
            <w:tcBorders>
              <w:left w:val="nil"/>
              <w:right w:val="nil"/>
            </w:tcBorders>
            <w:shd w:val="clear" w:color="auto" w:fill="D3DFEE"/>
            <w:vAlign w:val="center"/>
            <w:hideMark/>
          </w:tcPr>
          <w:p w:rsidR="00037A99" w:rsidRPr="00FA79A9" w:rsidRDefault="00037A99" w:rsidP="00FA79A9">
            <w:pPr>
              <w:suppressAutoHyphens w:val="0"/>
              <w:snapToGrid w:val="0"/>
              <w:jc w:val="both"/>
              <w:rPr>
                <w:b/>
                <w:color w:val="000000"/>
                <w:sz w:val="20"/>
                <w:szCs w:val="16"/>
              </w:rPr>
            </w:pPr>
            <w:r w:rsidRPr="00FA79A9">
              <w:rPr>
                <w:b/>
                <w:color w:val="000000"/>
                <w:sz w:val="20"/>
                <w:szCs w:val="16"/>
              </w:rPr>
              <w:t>0</w:t>
            </w:r>
          </w:p>
        </w:tc>
        <w:tc>
          <w:tcPr>
            <w:tcW w:w="1082" w:type="pct"/>
            <w:tcBorders>
              <w:left w:val="nil"/>
              <w:right w:val="nil"/>
            </w:tcBorders>
            <w:shd w:val="clear" w:color="auto" w:fill="D3DFEE"/>
            <w:vAlign w:val="center"/>
            <w:hideMark/>
          </w:tcPr>
          <w:p w:rsidR="00037A99" w:rsidRPr="00FA79A9" w:rsidRDefault="00037A99" w:rsidP="00FA79A9">
            <w:pPr>
              <w:suppressAutoHyphens w:val="0"/>
              <w:snapToGrid w:val="0"/>
              <w:jc w:val="both"/>
              <w:rPr>
                <w:b/>
                <w:color w:val="000000"/>
                <w:sz w:val="20"/>
                <w:szCs w:val="16"/>
              </w:rPr>
            </w:pPr>
            <w:r w:rsidRPr="00FA79A9">
              <w:rPr>
                <w:b/>
                <w:color w:val="000000"/>
                <w:sz w:val="20"/>
                <w:szCs w:val="16"/>
              </w:rPr>
              <w:t>0</w:t>
            </w:r>
          </w:p>
        </w:tc>
        <w:tc>
          <w:tcPr>
            <w:tcW w:w="1076" w:type="pct"/>
            <w:tcBorders>
              <w:left w:val="nil"/>
            </w:tcBorders>
            <w:shd w:val="clear" w:color="auto" w:fill="D3DFEE"/>
            <w:vAlign w:val="center"/>
            <w:hideMark/>
          </w:tcPr>
          <w:p w:rsidR="00037A99" w:rsidRPr="00FA79A9" w:rsidRDefault="00037A99" w:rsidP="00FA79A9">
            <w:pPr>
              <w:suppressAutoHyphens w:val="0"/>
              <w:snapToGrid w:val="0"/>
              <w:jc w:val="both"/>
              <w:rPr>
                <w:b/>
                <w:color w:val="000000"/>
                <w:sz w:val="20"/>
                <w:szCs w:val="16"/>
              </w:rPr>
            </w:pPr>
            <w:r w:rsidRPr="00FA79A9">
              <w:rPr>
                <w:b/>
                <w:color w:val="000000"/>
                <w:sz w:val="20"/>
                <w:szCs w:val="16"/>
              </w:rPr>
              <w:t>0</w:t>
            </w:r>
          </w:p>
        </w:tc>
      </w:tr>
      <w:tr w:rsidR="00037A99" w:rsidRPr="00FA79A9" w:rsidTr="00FA79A9">
        <w:trPr>
          <w:jc w:val="center"/>
        </w:trPr>
        <w:tc>
          <w:tcPr>
            <w:tcW w:w="1195" w:type="pct"/>
            <w:tcBorders>
              <w:right w:val="nil"/>
            </w:tcBorders>
            <w:shd w:val="clear" w:color="auto" w:fill="auto"/>
            <w:vAlign w:val="center"/>
            <w:hideMark/>
          </w:tcPr>
          <w:p w:rsidR="00037A99" w:rsidRPr="00FA79A9" w:rsidRDefault="00037A99" w:rsidP="00FA79A9">
            <w:pPr>
              <w:suppressAutoHyphens w:val="0"/>
              <w:snapToGrid w:val="0"/>
              <w:jc w:val="both"/>
              <w:rPr>
                <w:b/>
                <w:bCs/>
                <w:color w:val="000000"/>
                <w:sz w:val="20"/>
                <w:szCs w:val="16"/>
              </w:rPr>
            </w:pPr>
            <w:r w:rsidRPr="00FA79A9">
              <w:rPr>
                <w:b/>
                <w:bCs/>
                <w:color w:val="000000"/>
                <w:sz w:val="20"/>
                <w:szCs w:val="16"/>
              </w:rPr>
              <w:t>*****MR</w:t>
            </w:r>
          </w:p>
        </w:tc>
        <w:tc>
          <w:tcPr>
            <w:tcW w:w="607" w:type="pct"/>
            <w:tcBorders>
              <w:left w:val="nil"/>
              <w:right w:val="nil"/>
            </w:tcBorders>
            <w:shd w:val="clear" w:color="auto" w:fill="auto"/>
            <w:vAlign w:val="center"/>
            <w:hideMark/>
          </w:tcPr>
          <w:p w:rsidR="00037A99" w:rsidRPr="00FA79A9" w:rsidRDefault="00037A99" w:rsidP="00FA79A9">
            <w:pPr>
              <w:suppressAutoHyphens w:val="0"/>
              <w:snapToGrid w:val="0"/>
              <w:jc w:val="both"/>
              <w:rPr>
                <w:b/>
                <w:color w:val="000000"/>
                <w:sz w:val="20"/>
                <w:szCs w:val="16"/>
              </w:rPr>
            </w:pPr>
            <w:r w:rsidRPr="00FA79A9">
              <w:rPr>
                <w:b/>
                <w:color w:val="000000"/>
                <w:sz w:val="20"/>
                <w:szCs w:val="16"/>
              </w:rPr>
              <w:t>1 (2.3%)</w:t>
            </w:r>
          </w:p>
        </w:tc>
        <w:tc>
          <w:tcPr>
            <w:tcW w:w="1041" w:type="pct"/>
            <w:tcBorders>
              <w:left w:val="nil"/>
              <w:right w:val="nil"/>
            </w:tcBorders>
            <w:shd w:val="clear" w:color="auto" w:fill="auto"/>
            <w:vAlign w:val="center"/>
            <w:hideMark/>
          </w:tcPr>
          <w:p w:rsidR="00037A99" w:rsidRPr="00FA79A9" w:rsidRDefault="00037A99" w:rsidP="00FA79A9">
            <w:pPr>
              <w:suppressAutoHyphens w:val="0"/>
              <w:snapToGrid w:val="0"/>
              <w:jc w:val="both"/>
              <w:rPr>
                <w:b/>
                <w:color w:val="000000"/>
                <w:sz w:val="20"/>
                <w:szCs w:val="16"/>
              </w:rPr>
            </w:pPr>
            <w:r w:rsidRPr="00FA79A9">
              <w:rPr>
                <w:b/>
                <w:color w:val="000000"/>
                <w:sz w:val="20"/>
                <w:szCs w:val="16"/>
              </w:rPr>
              <w:t>1 (2.3%)</w:t>
            </w:r>
          </w:p>
        </w:tc>
        <w:tc>
          <w:tcPr>
            <w:tcW w:w="1082" w:type="pct"/>
            <w:tcBorders>
              <w:left w:val="nil"/>
              <w:right w:val="nil"/>
            </w:tcBorders>
            <w:shd w:val="clear" w:color="auto" w:fill="auto"/>
            <w:vAlign w:val="center"/>
            <w:hideMark/>
          </w:tcPr>
          <w:p w:rsidR="00037A99" w:rsidRPr="00FA79A9" w:rsidRDefault="00037A99" w:rsidP="00FA79A9">
            <w:pPr>
              <w:suppressAutoHyphens w:val="0"/>
              <w:snapToGrid w:val="0"/>
              <w:jc w:val="both"/>
              <w:rPr>
                <w:b/>
                <w:color w:val="000000"/>
                <w:sz w:val="20"/>
                <w:szCs w:val="16"/>
              </w:rPr>
            </w:pPr>
            <w:r w:rsidRPr="00FA79A9">
              <w:rPr>
                <w:b/>
                <w:color w:val="000000"/>
                <w:sz w:val="20"/>
                <w:szCs w:val="16"/>
              </w:rPr>
              <w:t>2 (4.6%)</w:t>
            </w:r>
          </w:p>
        </w:tc>
        <w:tc>
          <w:tcPr>
            <w:tcW w:w="1076" w:type="pct"/>
            <w:tcBorders>
              <w:left w:val="nil"/>
            </w:tcBorders>
            <w:shd w:val="clear" w:color="auto" w:fill="auto"/>
            <w:vAlign w:val="center"/>
            <w:hideMark/>
          </w:tcPr>
          <w:p w:rsidR="00037A99" w:rsidRPr="00FA79A9" w:rsidRDefault="00037A99" w:rsidP="00FA79A9">
            <w:pPr>
              <w:suppressAutoHyphens w:val="0"/>
              <w:snapToGrid w:val="0"/>
              <w:jc w:val="both"/>
              <w:rPr>
                <w:b/>
                <w:color w:val="000000"/>
                <w:sz w:val="20"/>
                <w:szCs w:val="16"/>
              </w:rPr>
            </w:pPr>
            <w:r w:rsidRPr="00FA79A9">
              <w:rPr>
                <w:b/>
                <w:color w:val="000000"/>
                <w:sz w:val="20"/>
                <w:szCs w:val="16"/>
              </w:rPr>
              <w:t>1 (2.3%)</w:t>
            </w:r>
          </w:p>
        </w:tc>
      </w:tr>
    </w:tbl>
    <w:p w:rsidR="00037A99" w:rsidRPr="00BC11BD" w:rsidRDefault="00037A99" w:rsidP="00FA79A9">
      <w:pPr>
        <w:suppressAutoHyphens w:val="0"/>
        <w:autoSpaceDE w:val="0"/>
        <w:autoSpaceDN w:val="0"/>
        <w:adjustRightInd w:val="0"/>
        <w:snapToGrid w:val="0"/>
        <w:jc w:val="both"/>
        <w:rPr>
          <w:sz w:val="20"/>
          <w:szCs w:val="20"/>
        </w:rPr>
      </w:pPr>
      <w:r w:rsidRPr="00BC11BD">
        <w:rPr>
          <w:sz w:val="20"/>
          <w:szCs w:val="20"/>
        </w:rPr>
        <w:t>*left ventricle ejection fraction, **left ventricle end Systolic, dimension, *** left ventricle end diastolic dimension</w:t>
      </w:r>
      <w:proofErr w:type="gramStart"/>
      <w:r w:rsidRPr="00BC11BD">
        <w:rPr>
          <w:sz w:val="20"/>
          <w:szCs w:val="20"/>
        </w:rPr>
        <w:t>,*</w:t>
      </w:r>
      <w:proofErr w:type="gramEnd"/>
      <w:r w:rsidRPr="00BC11BD">
        <w:rPr>
          <w:sz w:val="20"/>
          <w:szCs w:val="20"/>
        </w:rPr>
        <w:t xml:space="preserve">*** ventricular </w:t>
      </w:r>
      <w:proofErr w:type="spellStart"/>
      <w:r w:rsidRPr="00BC11BD">
        <w:rPr>
          <w:sz w:val="20"/>
          <w:szCs w:val="20"/>
        </w:rPr>
        <w:t>septal</w:t>
      </w:r>
      <w:proofErr w:type="spellEnd"/>
      <w:r w:rsidRPr="00BC11BD">
        <w:rPr>
          <w:sz w:val="20"/>
          <w:szCs w:val="20"/>
        </w:rPr>
        <w:t xml:space="preserve"> rupture, *****mitral regurgitation</w:t>
      </w:r>
    </w:p>
    <w:p w:rsidR="00037A99" w:rsidRDefault="00037A99" w:rsidP="00FA79A9">
      <w:pPr>
        <w:suppressAutoHyphens w:val="0"/>
        <w:autoSpaceDE w:val="0"/>
        <w:autoSpaceDN w:val="0"/>
        <w:adjustRightInd w:val="0"/>
        <w:snapToGrid w:val="0"/>
        <w:ind w:firstLine="425"/>
        <w:jc w:val="both"/>
        <w:rPr>
          <w:rFonts w:hint="eastAsia"/>
          <w:sz w:val="20"/>
          <w:szCs w:val="20"/>
          <w:lang w:eastAsia="zh-CN"/>
        </w:rPr>
      </w:pPr>
    </w:p>
    <w:p w:rsidR="00D709BC" w:rsidRPr="00BC11BD" w:rsidRDefault="00D709BC" w:rsidP="00FA79A9">
      <w:pPr>
        <w:suppressAutoHyphens w:val="0"/>
        <w:autoSpaceDE w:val="0"/>
        <w:autoSpaceDN w:val="0"/>
        <w:adjustRightInd w:val="0"/>
        <w:snapToGrid w:val="0"/>
        <w:ind w:firstLine="425"/>
        <w:jc w:val="both"/>
        <w:rPr>
          <w:rFonts w:hint="eastAsia"/>
          <w:sz w:val="20"/>
          <w:szCs w:val="20"/>
          <w:lang w:eastAsia="zh-CN"/>
        </w:rPr>
      </w:pPr>
    </w:p>
    <w:p w:rsidR="00037A99" w:rsidRPr="00BC11BD" w:rsidRDefault="00037A99" w:rsidP="00FA79A9">
      <w:pPr>
        <w:suppressAutoHyphens w:val="0"/>
        <w:autoSpaceDE w:val="0"/>
        <w:autoSpaceDN w:val="0"/>
        <w:adjustRightInd w:val="0"/>
        <w:snapToGrid w:val="0"/>
        <w:ind w:firstLine="425"/>
        <w:jc w:val="both"/>
        <w:rPr>
          <w:b/>
          <w:sz w:val="20"/>
          <w:szCs w:val="20"/>
        </w:rPr>
      </w:pPr>
      <w:r w:rsidRPr="00BC11BD">
        <w:rPr>
          <w:sz w:val="20"/>
          <w:szCs w:val="20"/>
        </w:rPr>
        <w:t xml:space="preserve">In this study complications of acute myocardial infarction were noted with the significant difference in different </w:t>
      </w:r>
      <w:proofErr w:type="spellStart"/>
      <w:r w:rsidRPr="00BC11BD">
        <w:rPr>
          <w:sz w:val="20"/>
          <w:szCs w:val="20"/>
        </w:rPr>
        <w:t>killips</w:t>
      </w:r>
      <w:proofErr w:type="spellEnd"/>
      <w:r w:rsidRPr="00BC11BD">
        <w:rPr>
          <w:sz w:val="20"/>
          <w:szCs w:val="20"/>
        </w:rPr>
        <w:t xml:space="preserve"> classifications P value 0.01.</w:t>
      </w:r>
    </w:p>
    <w:p w:rsidR="00037A99" w:rsidRPr="00BC11BD" w:rsidRDefault="00037A99" w:rsidP="00FA79A9">
      <w:pPr>
        <w:suppressAutoHyphens w:val="0"/>
        <w:autoSpaceDE w:val="0"/>
        <w:autoSpaceDN w:val="0"/>
        <w:adjustRightInd w:val="0"/>
        <w:snapToGrid w:val="0"/>
        <w:jc w:val="center"/>
        <w:rPr>
          <w:b/>
          <w:sz w:val="20"/>
          <w:szCs w:val="20"/>
        </w:rPr>
      </w:pPr>
    </w:p>
    <w:p w:rsidR="00037A99" w:rsidRPr="00BC11BD" w:rsidRDefault="00037A99" w:rsidP="00FA79A9">
      <w:pPr>
        <w:suppressAutoHyphens w:val="0"/>
        <w:autoSpaceDE w:val="0"/>
        <w:autoSpaceDN w:val="0"/>
        <w:adjustRightInd w:val="0"/>
        <w:snapToGrid w:val="0"/>
        <w:jc w:val="center"/>
        <w:rPr>
          <w:b/>
          <w:sz w:val="20"/>
          <w:szCs w:val="20"/>
        </w:rPr>
      </w:pPr>
      <w:r w:rsidRPr="00BC11BD">
        <w:rPr>
          <w:b/>
          <w:sz w:val="20"/>
          <w:szCs w:val="20"/>
        </w:rPr>
        <w:t>TABLE: 9Correlation of complications with MI (n=150)</w:t>
      </w:r>
    </w:p>
    <w:tbl>
      <w:tblPr>
        <w:tblW w:w="5000" w:type="pct"/>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tblPr>
      <w:tblGrid>
        <w:gridCol w:w="2411"/>
        <w:gridCol w:w="1496"/>
        <w:gridCol w:w="730"/>
        <w:gridCol w:w="728"/>
        <w:gridCol w:w="1457"/>
        <w:gridCol w:w="1457"/>
        <w:gridCol w:w="1297"/>
      </w:tblGrid>
      <w:tr w:rsidR="00037A99" w:rsidRPr="00FA79A9" w:rsidTr="00D709BC">
        <w:trPr>
          <w:jc w:val="center"/>
        </w:trPr>
        <w:tc>
          <w:tcPr>
            <w:tcW w:w="1259" w:type="pct"/>
            <w:tcBorders>
              <w:top w:val="single" w:sz="8" w:space="0" w:color="4F81BD"/>
              <w:left w:val="single" w:sz="8" w:space="0" w:color="4F81BD"/>
              <w:bottom w:val="single" w:sz="18" w:space="0" w:color="4F81BD"/>
              <w:right w:val="single" w:sz="8" w:space="0" w:color="4F81BD"/>
            </w:tcBorders>
            <w:shd w:val="clear" w:color="auto" w:fill="auto"/>
            <w:vAlign w:val="center"/>
          </w:tcPr>
          <w:p w:rsidR="00037A99" w:rsidRPr="00FA79A9" w:rsidRDefault="00037A99" w:rsidP="00FA79A9">
            <w:pPr>
              <w:suppressAutoHyphens w:val="0"/>
              <w:autoSpaceDE w:val="0"/>
              <w:autoSpaceDN w:val="0"/>
              <w:adjustRightInd w:val="0"/>
              <w:snapToGrid w:val="0"/>
              <w:jc w:val="both"/>
              <w:rPr>
                <w:rFonts w:eastAsia="Times New Roman"/>
                <w:b/>
                <w:bCs/>
                <w:color w:val="000000"/>
                <w:sz w:val="20"/>
                <w:szCs w:val="16"/>
              </w:rPr>
            </w:pPr>
            <w:r w:rsidRPr="00FA79A9">
              <w:rPr>
                <w:rFonts w:eastAsia="Times New Roman"/>
                <w:b/>
                <w:bCs/>
                <w:color w:val="000000"/>
                <w:sz w:val="20"/>
                <w:szCs w:val="16"/>
              </w:rPr>
              <w:t>Types of STEMI</w:t>
            </w:r>
          </w:p>
        </w:tc>
        <w:tc>
          <w:tcPr>
            <w:tcW w:w="1162" w:type="pct"/>
            <w:gridSpan w:val="2"/>
            <w:tcBorders>
              <w:top w:val="single" w:sz="8" w:space="0" w:color="4F81BD"/>
              <w:left w:val="single" w:sz="8" w:space="0" w:color="4F81BD"/>
              <w:bottom w:val="single" w:sz="18" w:space="0" w:color="4F81BD"/>
              <w:right w:val="single" w:sz="8" w:space="0" w:color="4F81BD"/>
            </w:tcBorders>
            <w:shd w:val="clear" w:color="auto" w:fill="auto"/>
            <w:vAlign w:val="center"/>
            <w:hideMark/>
          </w:tcPr>
          <w:p w:rsidR="00037A99" w:rsidRPr="00FA79A9" w:rsidRDefault="00037A99" w:rsidP="00FA79A9">
            <w:pPr>
              <w:suppressAutoHyphens w:val="0"/>
              <w:autoSpaceDE w:val="0"/>
              <w:autoSpaceDN w:val="0"/>
              <w:adjustRightInd w:val="0"/>
              <w:snapToGrid w:val="0"/>
              <w:jc w:val="both"/>
              <w:rPr>
                <w:rFonts w:eastAsia="Times New Roman"/>
                <w:b/>
                <w:bCs/>
                <w:color w:val="000000"/>
                <w:sz w:val="20"/>
                <w:szCs w:val="16"/>
              </w:rPr>
            </w:pPr>
            <w:r w:rsidRPr="00FA79A9">
              <w:rPr>
                <w:rFonts w:eastAsia="Times New Roman"/>
                <w:b/>
                <w:bCs/>
                <w:color w:val="000000"/>
                <w:sz w:val="20"/>
                <w:szCs w:val="16"/>
              </w:rPr>
              <w:t>KILLIPS</w:t>
            </w:r>
          </w:p>
        </w:tc>
        <w:tc>
          <w:tcPr>
            <w:tcW w:w="2579" w:type="pct"/>
            <w:gridSpan w:val="4"/>
            <w:tcBorders>
              <w:top w:val="single" w:sz="8" w:space="0" w:color="4F81BD"/>
              <w:left w:val="single" w:sz="8" w:space="0" w:color="4F81BD"/>
              <w:bottom w:val="single" w:sz="18" w:space="0" w:color="4F81BD"/>
              <w:right w:val="single" w:sz="8" w:space="0" w:color="4F81BD"/>
            </w:tcBorders>
            <w:shd w:val="clear" w:color="auto" w:fill="auto"/>
            <w:vAlign w:val="center"/>
          </w:tcPr>
          <w:p w:rsidR="00037A99" w:rsidRPr="00FA79A9" w:rsidRDefault="00037A99" w:rsidP="00FA79A9">
            <w:pPr>
              <w:suppressAutoHyphens w:val="0"/>
              <w:autoSpaceDE w:val="0"/>
              <w:autoSpaceDN w:val="0"/>
              <w:adjustRightInd w:val="0"/>
              <w:snapToGrid w:val="0"/>
              <w:jc w:val="both"/>
              <w:rPr>
                <w:rFonts w:eastAsia="Times New Roman"/>
                <w:b/>
                <w:bCs/>
                <w:color w:val="000000"/>
                <w:sz w:val="20"/>
                <w:szCs w:val="16"/>
              </w:rPr>
            </w:pPr>
            <w:r w:rsidRPr="00FA79A9">
              <w:rPr>
                <w:rFonts w:eastAsia="Times New Roman"/>
                <w:b/>
                <w:bCs/>
                <w:color w:val="000000"/>
                <w:sz w:val="20"/>
                <w:szCs w:val="16"/>
              </w:rPr>
              <w:t>CLASSES</w:t>
            </w:r>
          </w:p>
        </w:tc>
      </w:tr>
      <w:tr w:rsidR="00037A99" w:rsidRPr="00FA79A9" w:rsidTr="00D709BC">
        <w:trPr>
          <w:jc w:val="center"/>
        </w:trPr>
        <w:tc>
          <w:tcPr>
            <w:tcW w:w="1259"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037A99" w:rsidRPr="00FA79A9" w:rsidRDefault="00037A99" w:rsidP="00FA79A9">
            <w:pPr>
              <w:suppressAutoHyphens w:val="0"/>
              <w:autoSpaceDE w:val="0"/>
              <w:autoSpaceDN w:val="0"/>
              <w:adjustRightInd w:val="0"/>
              <w:snapToGrid w:val="0"/>
              <w:jc w:val="both"/>
              <w:rPr>
                <w:rFonts w:eastAsia="Times New Roman"/>
                <w:b/>
                <w:color w:val="000000"/>
                <w:sz w:val="20"/>
                <w:szCs w:val="16"/>
              </w:rPr>
            </w:pPr>
            <w:r w:rsidRPr="00FA79A9">
              <w:rPr>
                <w:rFonts w:eastAsia="Times New Roman"/>
                <w:b/>
                <w:bCs/>
                <w:color w:val="000000"/>
                <w:sz w:val="20"/>
                <w:szCs w:val="16"/>
              </w:rPr>
              <w:t>Arrhythmias</w:t>
            </w:r>
          </w:p>
          <w:p w:rsidR="00037A99" w:rsidRPr="00FA79A9" w:rsidRDefault="00037A99" w:rsidP="00FA79A9">
            <w:pPr>
              <w:suppressAutoHyphens w:val="0"/>
              <w:autoSpaceDE w:val="0"/>
              <w:autoSpaceDN w:val="0"/>
              <w:adjustRightInd w:val="0"/>
              <w:snapToGrid w:val="0"/>
              <w:jc w:val="both"/>
              <w:rPr>
                <w:rFonts w:eastAsia="Times New Roman"/>
                <w:b/>
                <w:bCs/>
                <w:color w:val="000000"/>
                <w:sz w:val="20"/>
                <w:szCs w:val="16"/>
              </w:rPr>
            </w:pPr>
            <w:r w:rsidRPr="00FA79A9">
              <w:rPr>
                <w:rFonts w:eastAsia="Times New Roman"/>
                <w:b/>
                <w:bCs/>
                <w:color w:val="000000"/>
                <w:sz w:val="20"/>
                <w:szCs w:val="16"/>
              </w:rPr>
              <w:t>Stroke</w:t>
            </w:r>
          </w:p>
          <w:p w:rsidR="00037A99" w:rsidRPr="00FA79A9" w:rsidRDefault="00037A99" w:rsidP="00FA79A9">
            <w:pPr>
              <w:suppressAutoHyphens w:val="0"/>
              <w:autoSpaceDE w:val="0"/>
              <w:autoSpaceDN w:val="0"/>
              <w:adjustRightInd w:val="0"/>
              <w:snapToGrid w:val="0"/>
              <w:jc w:val="both"/>
              <w:rPr>
                <w:rFonts w:eastAsia="Times New Roman"/>
                <w:b/>
                <w:bCs/>
                <w:color w:val="000000"/>
                <w:sz w:val="20"/>
                <w:szCs w:val="16"/>
              </w:rPr>
            </w:pPr>
            <w:r w:rsidRPr="00FA79A9">
              <w:rPr>
                <w:rFonts w:eastAsia="Times New Roman"/>
                <w:b/>
                <w:bCs/>
                <w:color w:val="000000"/>
                <w:sz w:val="20"/>
                <w:szCs w:val="16"/>
              </w:rPr>
              <w:t>Shock</w:t>
            </w:r>
          </w:p>
          <w:p w:rsidR="00037A99" w:rsidRPr="00FA79A9" w:rsidRDefault="00037A99" w:rsidP="00FA79A9">
            <w:pPr>
              <w:suppressAutoHyphens w:val="0"/>
              <w:autoSpaceDE w:val="0"/>
              <w:autoSpaceDN w:val="0"/>
              <w:adjustRightInd w:val="0"/>
              <w:snapToGrid w:val="0"/>
              <w:jc w:val="both"/>
              <w:rPr>
                <w:rFonts w:eastAsia="Times New Roman"/>
                <w:b/>
                <w:bCs/>
                <w:color w:val="000000"/>
                <w:sz w:val="20"/>
                <w:szCs w:val="16"/>
              </w:rPr>
            </w:pPr>
            <w:proofErr w:type="spellStart"/>
            <w:r w:rsidRPr="00FA79A9">
              <w:rPr>
                <w:rFonts w:eastAsia="Times New Roman"/>
                <w:b/>
                <w:bCs/>
                <w:color w:val="000000"/>
                <w:sz w:val="20"/>
                <w:szCs w:val="16"/>
              </w:rPr>
              <w:t>Pericarditis</w:t>
            </w:r>
            <w:proofErr w:type="spellEnd"/>
          </w:p>
          <w:p w:rsidR="00037A99" w:rsidRPr="00FA79A9" w:rsidRDefault="00037A99" w:rsidP="00FA79A9">
            <w:pPr>
              <w:suppressAutoHyphens w:val="0"/>
              <w:autoSpaceDE w:val="0"/>
              <w:autoSpaceDN w:val="0"/>
              <w:adjustRightInd w:val="0"/>
              <w:snapToGrid w:val="0"/>
              <w:jc w:val="both"/>
              <w:rPr>
                <w:rFonts w:eastAsia="Times New Roman"/>
                <w:b/>
                <w:bCs/>
                <w:color w:val="000000"/>
                <w:sz w:val="20"/>
                <w:szCs w:val="16"/>
              </w:rPr>
            </w:pPr>
            <w:r w:rsidRPr="00FA79A9">
              <w:rPr>
                <w:rFonts w:eastAsia="Times New Roman"/>
                <w:b/>
                <w:bCs/>
                <w:color w:val="000000"/>
                <w:sz w:val="20"/>
                <w:szCs w:val="16"/>
              </w:rPr>
              <w:t>Mechanical</w:t>
            </w:r>
          </w:p>
          <w:p w:rsidR="00037A99" w:rsidRPr="00FA79A9" w:rsidRDefault="00037A99" w:rsidP="00FA79A9">
            <w:pPr>
              <w:suppressAutoHyphens w:val="0"/>
              <w:autoSpaceDE w:val="0"/>
              <w:autoSpaceDN w:val="0"/>
              <w:adjustRightInd w:val="0"/>
              <w:snapToGrid w:val="0"/>
              <w:jc w:val="both"/>
              <w:rPr>
                <w:rFonts w:eastAsia="Times New Roman"/>
                <w:b/>
                <w:bCs/>
                <w:color w:val="000000"/>
                <w:sz w:val="20"/>
                <w:szCs w:val="16"/>
              </w:rPr>
            </w:pPr>
            <w:r w:rsidRPr="00FA79A9">
              <w:rPr>
                <w:rFonts w:eastAsia="Times New Roman"/>
                <w:b/>
                <w:bCs/>
                <w:color w:val="000000"/>
                <w:sz w:val="20"/>
                <w:szCs w:val="16"/>
              </w:rPr>
              <w:t>(acute MR)</w:t>
            </w:r>
          </w:p>
          <w:p w:rsidR="00037A99" w:rsidRPr="00FA79A9" w:rsidRDefault="00037A99" w:rsidP="00FA79A9">
            <w:pPr>
              <w:suppressAutoHyphens w:val="0"/>
              <w:autoSpaceDE w:val="0"/>
              <w:autoSpaceDN w:val="0"/>
              <w:adjustRightInd w:val="0"/>
              <w:snapToGrid w:val="0"/>
              <w:jc w:val="both"/>
              <w:rPr>
                <w:rFonts w:eastAsia="Times New Roman"/>
                <w:b/>
                <w:bCs/>
                <w:color w:val="000000"/>
                <w:sz w:val="20"/>
                <w:szCs w:val="16"/>
              </w:rPr>
            </w:pPr>
            <w:r w:rsidRPr="00FA79A9">
              <w:rPr>
                <w:rFonts w:eastAsia="Times New Roman"/>
                <w:b/>
                <w:bCs/>
                <w:color w:val="000000"/>
                <w:sz w:val="20"/>
                <w:szCs w:val="16"/>
              </w:rPr>
              <w:t>Mechanical VSR</w:t>
            </w:r>
          </w:p>
          <w:p w:rsidR="00037A99" w:rsidRPr="00FA79A9" w:rsidRDefault="00037A99" w:rsidP="00FA79A9">
            <w:pPr>
              <w:suppressAutoHyphens w:val="0"/>
              <w:autoSpaceDE w:val="0"/>
              <w:autoSpaceDN w:val="0"/>
              <w:adjustRightInd w:val="0"/>
              <w:snapToGrid w:val="0"/>
              <w:jc w:val="both"/>
              <w:rPr>
                <w:rFonts w:eastAsia="Times New Roman"/>
                <w:b/>
                <w:bCs/>
                <w:color w:val="000000"/>
                <w:sz w:val="20"/>
                <w:szCs w:val="16"/>
              </w:rPr>
            </w:pPr>
          </w:p>
        </w:tc>
        <w:tc>
          <w:tcPr>
            <w:tcW w:w="781"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037A99" w:rsidRPr="00FA79A9" w:rsidRDefault="00037A99" w:rsidP="00FA79A9">
            <w:pPr>
              <w:suppressAutoHyphens w:val="0"/>
              <w:autoSpaceDE w:val="0"/>
              <w:autoSpaceDN w:val="0"/>
              <w:adjustRightInd w:val="0"/>
              <w:snapToGrid w:val="0"/>
              <w:jc w:val="both"/>
              <w:rPr>
                <w:b/>
                <w:color w:val="000000"/>
                <w:sz w:val="20"/>
                <w:szCs w:val="16"/>
              </w:rPr>
            </w:pPr>
            <w:r w:rsidRPr="00FA79A9">
              <w:rPr>
                <w:b/>
                <w:color w:val="000000"/>
                <w:sz w:val="20"/>
                <w:szCs w:val="16"/>
              </w:rPr>
              <w:t>Class I</w:t>
            </w:r>
          </w:p>
          <w:p w:rsidR="00037A99" w:rsidRPr="00FA79A9" w:rsidRDefault="00037A99" w:rsidP="00FA79A9">
            <w:pPr>
              <w:suppressAutoHyphens w:val="0"/>
              <w:snapToGrid w:val="0"/>
              <w:jc w:val="both"/>
              <w:rPr>
                <w:b/>
                <w:color w:val="000000"/>
                <w:sz w:val="20"/>
                <w:szCs w:val="16"/>
              </w:rPr>
            </w:pPr>
            <w:r w:rsidRPr="00FA79A9">
              <w:rPr>
                <w:b/>
                <w:color w:val="000000"/>
                <w:sz w:val="20"/>
                <w:szCs w:val="16"/>
              </w:rPr>
              <w:t>08(5.3%)</w:t>
            </w:r>
          </w:p>
          <w:p w:rsidR="00037A99" w:rsidRPr="00FA79A9" w:rsidRDefault="00037A99" w:rsidP="00FA79A9">
            <w:pPr>
              <w:suppressAutoHyphens w:val="0"/>
              <w:snapToGrid w:val="0"/>
              <w:jc w:val="both"/>
              <w:rPr>
                <w:b/>
                <w:color w:val="000000"/>
                <w:sz w:val="20"/>
                <w:szCs w:val="16"/>
              </w:rPr>
            </w:pPr>
            <w:r w:rsidRPr="00FA79A9">
              <w:rPr>
                <w:b/>
                <w:color w:val="000000"/>
                <w:sz w:val="20"/>
                <w:szCs w:val="16"/>
              </w:rPr>
              <w:t>00</w:t>
            </w:r>
          </w:p>
          <w:p w:rsidR="00037A99" w:rsidRPr="00FA79A9" w:rsidRDefault="00037A99" w:rsidP="00FA79A9">
            <w:pPr>
              <w:suppressAutoHyphens w:val="0"/>
              <w:snapToGrid w:val="0"/>
              <w:jc w:val="both"/>
              <w:rPr>
                <w:b/>
                <w:color w:val="000000"/>
                <w:sz w:val="20"/>
                <w:szCs w:val="16"/>
              </w:rPr>
            </w:pPr>
            <w:r w:rsidRPr="00FA79A9">
              <w:rPr>
                <w:b/>
                <w:color w:val="000000"/>
                <w:sz w:val="20"/>
                <w:szCs w:val="16"/>
              </w:rPr>
              <w:t>00</w:t>
            </w:r>
          </w:p>
          <w:p w:rsidR="00037A99" w:rsidRPr="00FA79A9" w:rsidRDefault="00037A99" w:rsidP="00FA79A9">
            <w:pPr>
              <w:suppressAutoHyphens w:val="0"/>
              <w:snapToGrid w:val="0"/>
              <w:jc w:val="both"/>
              <w:rPr>
                <w:b/>
                <w:color w:val="000000"/>
                <w:sz w:val="20"/>
                <w:szCs w:val="16"/>
              </w:rPr>
            </w:pPr>
            <w:r w:rsidRPr="00FA79A9">
              <w:rPr>
                <w:b/>
                <w:color w:val="000000"/>
                <w:sz w:val="20"/>
                <w:szCs w:val="16"/>
              </w:rPr>
              <w:t>00</w:t>
            </w:r>
          </w:p>
          <w:p w:rsidR="00037A99" w:rsidRPr="00FA79A9" w:rsidRDefault="00037A99" w:rsidP="00FA79A9">
            <w:pPr>
              <w:suppressAutoHyphens w:val="0"/>
              <w:snapToGrid w:val="0"/>
              <w:jc w:val="both"/>
              <w:rPr>
                <w:b/>
                <w:color w:val="000000"/>
                <w:sz w:val="20"/>
                <w:szCs w:val="16"/>
              </w:rPr>
            </w:pPr>
          </w:p>
          <w:p w:rsidR="00037A99" w:rsidRPr="00FA79A9" w:rsidRDefault="00037A99" w:rsidP="00FA79A9">
            <w:pPr>
              <w:suppressAutoHyphens w:val="0"/>
              <w:snapToGrid w:val="0"/>
              <w:jc w:val="both"/>
              <w:rPr>
                <w:b/>
                <w:color w:val="000000"/>
                <w:sz w:val="20"/>
                <w:szCs w:val="16"/>
              </w:rPr>
            </w:pPr>
            <w:r w:rsidRPr="00FA79A9">
              <w:rPr>
                <w:b/>
                <w:color w:val="000000"/>
                <w:sz w:val="20"/>
                <w:szCs w:val="16"/>
              </w:rPr>
              <w:t>04(2.6%)</w:t>
            </w:r>
          </w:p>
          <w:p w:rsidR="00037A99" w:rsidRPr="00FA79A9" w:rsidRDefault="00037A99" w:rsidP="00FA79A9">
            <w:pPr>
              <w:suppressAutoHyphens w:val="0"/>
              <w:snapToGrid w:val="0"/>
              <w:jc w:val="both"/>
              <w:rPr>
                <w:b/>
                <w:color w:val="000000"/>
                <w:sz w:val="20"/>
                <w:szCs w:val="16"/>
              </w:rPr>
            </w:pPr>
            <w:r w:rsidRPr="00FA79A9">
              <w:rPr>
                <w:b/>
                <w:color w:val="000000"/>
                <w:sz w:val="20"/>
                <w:szCs w:val="16"/>
              </w:rPr>
              <w:t>00</w:t>
            </w:r>
          </w:p>
        </w:tc>
        <w:tc>
          <w:tcPr>
            <w:tcW w:w="761" w:type="pct"/>
            <w:gridSpan w:val="2"/>
            <w:tcBorders>
              <w:top w:val="single" w:sz="8" w:space="0" w:color="4F81BD"/>
              <w:left w:val="single" w:sz="8" w:space="0" w:color="4F81BD"/>
              <w:bottom w:val="single" w:sz="8" w:space="0" w:color="4F81BD"/>
              <w:right w:val="single" w:sz="8" w:space="0" w:color="4F81BD"/>
            </w:tcBorders>
            <w:shd w:val="clear" w:color="auto" w:fill="D3DFEE"/>
            <w:vAlign w:val="center"/>
          </w:tcPr>
          <w:p w:rsidR="00037A99" w:rsidRPr="00FA79A9" w:rsidRDefault="00037A99" w:rsidP="00FA79A9">
            <w:pPr>
              <w:suppressAutoHyphens w:val="0"/>
              <w:autoSpaceDE w:val="0"/>
              <w:autoSpaceDN w:val="0"/>
              <w:adjustRightInd w:val="0"/>
              <w:snapToGrid w:val="0"/>
              <w:jc w:val="both"/>
              <w:rPr>
                <w:b/>
                <w:color w:val="000000"/>
                <w:sz w:val="20"/>
                <w:szCs w:val="16"/>
              </w:rPr>
            </w:pPr>
            <w:r w:rsidRPr="00FA79A9">
              <w:rPr>
                <w:b/>
                <w:color w:val="000000"/>
                <w:sz w:val="20"/>
                <w:szCs w:val="16"/>
              </w:rPr>
              <w:t>Class II</w:t>
            </w:r>
          </w:p>
          <w:p w:rsidR="00037A99" w:rsidRPr="00FA79A9" w:rsidRDefault="00037A99" w:rsidP="00FA79A9">
            <w:pPr>
              <w:suppressAutoHyphens w:val="0"/>
              <w:autoSpaceDE w:val="0"/>
              <w:autoSpaceDN w:val="0"/>
              <w:adjustRightInd w:val="0"/>
              <w:snapToGrid w:val="0"/>
              <w:jc w:val="both"/>
              <w:rPr>
                <w:b/>
                <w:color w:val="000000"/>
                <w:sz w:val="20"/>
                <w:szCs w:val="16"/>
              </w:rPr>
            </w:pPr>
            <w:r w:rsidRPr="00FA79A9">
              <w:rPr>
                <w:b/>
                <w:color w:val="000000"/>
                <w:sz w:val="20"/>
                <w:szCs w:val="16"/>
              </w:rPr>
              <w:t>03(2.0%)</w:t>
            </w:r>
          </w:p>
          <w:p w:rsidR="00037A99" w:rsidRPr="00FA79A9" w:rsidRDefault="00037A99" w:rsidP="00FA79A9">
            <w:pPr>
              <w:suppressAutoHyphens w:val="0"/>
              <w:autoSpaceDE w:val="0"/>
              <w:autoSpaceDN w:val="0"/>
              <w:adjustRightInd w:val="0"/>
              <w:snapToGrid w:val="0"/>
              <w:jc w:val="both"/>
              <w:rPr>
                <w:b/>
                <w:color w:val="000000"/>
                <w:sz w:val="20"/>
                <w:szCs w:val="16"/>
              </w:rPr>
            </w:pPr>
            <w:r w:rsidRPr="00FA79A9">
              <w:rPr>
                <w:b/>
                <w:color w:val="000000"/>
                <w:sz w:val="20"/>
                <w:szCs w:val="16"/>
              </w:rPr>
              <w:t>00</w:t>
            </w:r>
          </w:p>
          <w:p w:rsidR="00037A99" w:rsidRPr="00FA79A9" w:rsidRDefault="00037A99" w:rsidP="00FA79A9">
            <w:pPr>
              <w:suppressAutoHyphens w:val="0"/>
              <w:autoSpaceDE w:val="0"/>
              <w:autoSpaceDN w:val="0"/>
              <w:adjustRightInd w:val="0"/>
              <w:snapToGrid w:val="0"/>
              <w:jc w:val="both"/>
              <w:rPr>
                <w:b/>
                <w:color w:val="000000"/>
                <w:sz w:val="20"/>
                <w:szCs w:val="16"/>
              </w:rPr>
            </w:pPr>
            <w:r w:rsidRPr="00FA79A9">
              <w:rPr>
                <w:b/>
                <w:color w:val="000000"/>
                <w:sz w:val="20"/>
                <w:szCs w:val="16"/>
              </w:rPr>
              <w:t>00</w:t>
            </w:r>
          </w:p>
          <w:p w:rsidR="00037A99" w:rsidRPr="00FA79A9" w:rsidRDefault="00037A99" w:rsidP="00FA79A9">
            <w:pPr>
              <w:suppressAutoHyphens w:val="0"/>
              <w:autoSpaceDE w:val="0"/>
              <w:autoSpaceDN w:val="0"/>
              <w:adjustRightInd w:val="0"/>
              <w:snapToGrid w:val="0"/>
              <w:jc w:val="both"/>
              <w:rPr>
                <w:b/>
                <w:color w:val="000000"/>
                <w:sz w:val="20"/>
                <w:szCs w:val="16"/>
              </w:rPr>
            </w:pPr>
            <w:r w:rsidRPr="00FA79A9">
              <w:rPr>
                <w:b/>
                <w:color w:val="000000"/>
                <w:sz w:val="20"/>
                <w:szCs w:val="16"/>
              </w:rPr>
              <w:t>00</w:t>
            </w:r>
          </w:p>
          <w:p w:rsidR="00037A99" w:rsidRPr="00FA79A9" w:rsidRDefault="00037A99" w:rsidP="00FA79A9">
            <w:pPr>
              <w:suppressAutoHyphens w:val="0"/>
              <w:snapToGrid w:val="0"/>
              <w:jc w:val="both"/>
              <w:rPr>
                <w:b/>
                <w:color w:val="000000"/>
                <w:sz w:val="20"/>
                <w:szCs w:val="16"/>
              </w:rPr>
            </w:pPr>
          </w:p>
          <w:p w:rsidR="00037A99" w:rsidRPr="00FA79A9" w:rsidRDefault="00037A99" w:rsidP="00FA79A9">
            <w:pPr>
              <w:suppressAutoHyphens w:val="0"/>
              <w:snapToGrid w:val="0"/>
              <w:jc w:val="both"/>
              <w:rPr>
                <w:b/>
                <w:color w:val="000000"/>
                <w:sz w:val="20"/>
                <w:szCs w:val="16"/>
              </w:rPr>
            </w:pPr>
            <w:r w:rsidRPr="00FA79A9">
              <w:rPr>
                <w:b/>
                <w:color w:val="000000"/>
                <w:sz w:val="20"/>
                <w:szCs w:val="16"/>
              </w:rPr>
              <w:t>06(4.0%)</w:t>
            </w:r>
          </w:p>
          <w:p w:rsidR="00037A99" w:rsidRPr="00FA79A9" w:rsidRDefault="00037A99" w:rsidP="00FA79A9">
            <w:pPr>
              <w:suppressAutoHyphens w:val="0"/>
              <w:snapToGrid w:val="0"/>
              <w:jc w:val="both"/>
              <w:rPr>
                <w:b/>
                <w:color w:val="000000"/>
                <w:sz w:val="20"/>
                <w:szCs w:val="16"/>
              </w:rPr>
            </w:pPr>
            <w:r w:rsidRPr="00FA79A9">
              <w:rPr>
                <w:b/>
                <w:color w:val="000000"/>
                <w:sz w:val="20"/>
                <w:szCs w:val="16"/>
              </w:rPr>
              <w:t>00</w:t>
            </w:r>
          </w:p>
        </w:tc>
        <w:tc>
          <w:tcPr>
            <w:tcW w:w="761"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037A99" w:rsidRPr="00FA79A9" w:rsidRDefault="00037A99" w:rsidP="00FA79A9">
            <w:pPr>
              <w:suppressAutoHyphens w:val="0"/>
              <w:autoSpaceDE w:val="0"/>
              <w:autoSpaceDN w:val="0"/>
              <w:adjustRightInd w:val="0"/>
              <w:snapToGrid w:val="0"/>
              <w:jc w:val="both"/>
              <w:rPr>
                <w:b/>
                <w:color w:val="000000"/>
                <w:sz w:val="20"/>
                <w:szCs w:val="16"/>
              </w:rPr>
            </w:pPr>
            <w:r w:rsidRPr="00FA79A9">
              <w:rPr>
                <w:b/>
                <w:color w:val="000000"/>
                <w:sz w:val="20"/>
                <w:szCs w:val="16"/>
              </w:rPr>
              <w:t>Class III</w:t>
            </w:r>
          </w:p>
          <w:p w:rsidR="00037A99" w:rsidRPr="00FA79A9" w:rsidRDefault="00037A99" w:rsidP="00FA79A9">
            <w:pPr>
              <w:suppressAutoHyphens w:val="0"/>
              <w:autoSpaceDE w:val="0"/>
              <w:autoSpaceDN w:val="0"/>
              <w:adjustRightInd w:val="0"/>
              <w:snapToGrid w:val="0"/>
              <w:jc w:val="both"/>
              <w:rPr>
                <w:b/>
                <w:color w:val="000000"/>
                <w:sz w:val="20"/>
                <w:szCs w:val="16"/>
              </w:rPr>
            </w:pPr>
            <w:r w:rsidRPr="00FA79A9">
              <w:rPr>
                <w:b/>
                <w:color w:val="000000"/>
                <w:sz w:val="20"/>
                <w:szCs w:val="16"/>
              </w:rPr>
              <w:t>01(0.6%)</w:t>
            </w:r>
          </w:p>
          <w:p w:rsidR="00037A99" w:rsidRPr="00FA79A9" w:rsidRDefault="00037A99" w:rsidP="00FA79A9">
            <w:pPr>
              <w:suppressAutoHyphens w:val="0"/>
              <w:snapToGrid w:val="0"/>
              <w:jc w:val="both"/>
              <w:rPr>
                <w:b/>
                <w:color w:val="000000"/>
                <w:sz w:val="20"/>
                <w:szCs w:val="16"/>
              </w:rPr>
            </w:pPr>
            <w:r w:rsidRPr="00FA79A9">
              <w:rPr>
                <w:b/>
                <w:color w:val="000000"/>
                <w:sz w:val="20"/>
                <w:szCs w:val="16"/>
              </w:rPr>
              <w:t>03(2.0%)</w:t>
            </w:r>
          </w:p>
          <w:p w:rsidR="00037A99" w:rsidRPr="00FA79A9" w:rsidRDefault="00037A99" w:rsidP="00FA79A9">
            <w:pPr>
              <w:suppressAutoHyphens w:val="0"/>
              <w:snapToGrid w:val="0"/>
              <w:jc w:val="both"/>
              <w:rPr>
                <w:b/>
                <w:color w:val="000000"/>
                <w:sz w:val="20"/>
                <w:szCs w:val="16"/>
              </w:rPr>
            </w:pPr>
            <w:r w:rsidRPr="00FA79A9">
              <w:rPr>
                <w:b/>
                <w:color w:val="000000"/>
                <w:sz w:val="20"/>
                <w:szCs w:val="16"/>
              </w:rPr>
              <w:t>00</w:t>
            </w:r>
          </w:p>
          <w:p w:rsidR="00037A99" w:rsidRPr="00FA79A9" w:rsidRDefault="00037A99" w:rsidP="00FA79A9">
            <w:pPr>
              <w:suppressAutoHyphens w:val="0"/>
              <w:snapToGrid w:val="0"/>
              <w:jc w:val="both"/>
              <w:rPr>
                <w:b/>
                <w:color w:val="000000"/>
                <w:sz w:val="20"/>
                <w:szCs w:val="16"/>
              </w:rPr>
            </w:pPr>
            <w:r w:rsidRPr="00FA79A9">
              <w:rPr>
                <w:b/>
                <w:color w:val="000000"/>
                <w:sz w:val="20"/>
                <w:szCs w:val="16"/>
              </w:rPr>
              <w:t>01(0.6%)</w:t>
            </w:r>
          </w:p>
          <w:p w:rsidR="00037A99" w:rsidRPr="00FA79A9" w:rsidRDefault="00037A99" w:rsidP="00FA79A9">
            <w:pPr>
              <w:suppressAutoHyphens w:val="0"/>
              <w:snapToGrid w:val="0"/>
              <w:jc w:val="both"/>
              <w:rPr>
                <w:b/>
                <w:color w:val="000000"/>
                <w:sz w:val="20"/>
                <w:szCs w:val="16"/>
              </w:rPr>
            </w:pPr>
          </w:p>
          <w:p w:rsidR="00037A99" w:rsidRPr="00FA79A9" w:rsidRDefault="00037A99" w:rsidP="00FA79A9">
            <w:pPr>
              <w:suppressAutoHyphens w:val="0"/>
              <w:snapToGrid w:val="0"/>
              <w:jc w:val="both"/>
              <w:rPr>
                <w:b/>
                <w:color w:val="000000"/>
                <w:sz w:val="20"/>
                <w:szCs w:val="16"/>
              </w:rPr>
            </w:pPr>
            <w:r w:rsidRPr="00FA79A9">
              <w:rPr>
                <w:b/>
                <w:color w:val="000000"/>
                <w:sz w:val="20"/>
                <w:szCs w:val="16"/>
              </w:rPr>
              <w:t>05(3.3%)</w:t>
            </w:r>
          </w:p>
          <w:p w:rsidR="00037A99" w:rsidRPr="00FA79A9" w:rsidRDefault="00037A99" w:rsidP="00FA79A9">
            <w:pPr>
              <w:suppressAutoHyphens w:val="0"/>
              <w:snapToGrid w:val="0"/>
              <w:jc w:val="both"/>
              <w:rPr>
                <w:b/>
                <w:color w:val="000000"/>
                <w:sz w:val="20"/>
                <w:szCs w:val="16"/>
              </w:rPr>
            </w:pPr>
            <w:r w:rsidRPr="00FA79A9">
              <w:rPr>
                <w:b/>
                <w:color w:val="000000"/>
                <w:sz w:val="20"/>
                <w:szCs w:val="16"/>
              </w:rPr>
              <w:t>00</w:t>
            </w:r>
          </w:p>
        </w:tc>
        <w:tc>
          <w:tcPr>
            <w:tcW w:w="761"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037A99" w:rsidRPr="00FA79A9" w:rsidRDefault="00037A99" w:rsidP="00FA79A9">
            <w:pPr>
              <w:suppressAutoHyphens w:val="0"/>
              <w:autoSpaceDE w:val="0"/>
              <w:autoSpaceDN w:val="0"/>
              <w:adjustRightInd w:val="0"/>
              <w:snapToGrid w:val="0"/>
              <w:jc w:val="both"/>
              <w:rPr>
                <w:b/>
                <w:color w:val="000000"/>
                <w:sz w:val="20"/>
                <w:szCs w:val="16"/>
              </w:rPr>
            </w:pPr>
            <w:r w:rsidRPr="00FA79A9">
              <w:rPr>
                <w:b/>
                <w:color w:val="000000"/>
                <w:sz w:val="20"/>
                <w:szCs w:val="16"/>
              </w:rPr>
              <w:t>Class IV</w:t>
            </w:r>
          </w:p>
          <w:p w:rsidR="00037A99" w:rsidRPr="00FA79A9" w:rsidRDefault="00037A99" w:rsidP="00FA79A9">
            <w:pPr>
              <w:suppressAutoHyphens w:val="0"/>
              <w:snapToGrid w:val="0"/>
              <w:jc w:val="both"/>
              <w:rPr>
                <w:b/>
                <w:color w:val="000000"/>
                <w:sz w:val="20"/>
                <w:szCs w:val="16"/>
              </w:rPr>
            </w:pPr>
          </w:p>
          <w:p w:rsidR="00037A99" w:rsidRPr="00FA79A9" w:rsidRDefault="00037A99" w:rsidP="00FA79A9">
            <w:pPr>
              <w:suppressAutoHyphens w:val="0"/>
              <w:snapToGrid w:val="0"/>
              <w:jc w:val="both"/>
              <w:rPr>
                <w:b/>
                <w:color w:val="000000"/>
                <w:sz w:val="20"/>
                <w:szCs w:val="16"/>
              </w:rPr>
            </w:pPr>
            <w:r w:rsidRPr="00FA79A9">
              <w:rPr>
                <w:b/>
                <w:color w:val="000000"/>
                <w:sz w:val="20"/>
                <w:szCs w:val="16"/>
              </w:rPr>
              <w:t>01(0.6%)</w:t>
            </w:r>
          </w:p>
          <w:p w:rsidR="00037A99" w:rsidRPr="00FA79A9" w:rsidRDefault="00037A99" w:rsidP="00FA79A9">
            <w:pPr>
              <w:suppressAutoHyphens w:val="0"/>
              <w:snapToGrid w:val="0"/>
              <w:jc w:val="both"/>
              <w:rPr>
                <w:b/>
                <w:color w:val="000000"/>
                <w:sz w:val="20"/>
                <w:szCs w:val="16"/>
              </w:rPr>
            </w:pPr>
            <w:r w:rsidRPr="00FA79A9">
              <w:rPr>
                <w:b/>
                <w:color w:val="000000"/>
                <w:sz w:val="20"/>
                <w:szCs w:val="16"/>
              </w:rPr>
              <w:t>07(4.6%)</w:t>
            </w:r>
          </w:p>
          <w:p w:rsidR="00037A99" w:rsidRPr="00FA79A9" w:rsidRDefault="00037A99" w:rsidP="00FA79A9">
            <w:pPr>
              <w:suppressAutoHyphens w:val="0"/>
              <w:snapToGrid w:val="0"/>
              <w:jc w:val="both"/>
              <w:rPr>
                <w:b/>
                <w:color w:val="000000"/>
                <w:sz w:val="20"/>
                <w:szCs w:val="16"/>
              </w:rPr>
            </w:pPr>
            <w:r w:rsidRPr="00FA79A9">
              <w:rPr>
                <w:b/>
                <w:color w:val="000000"/>
                <w:sz w:val="20"/>
                <w:szCs w:val="16"/>
              </w:rPr>
              <w:t>01(0.6%)</w:t>
            </w:r>
          </w:p>
          <w:p w:rsidR="00037A99" w:rsidRPr="00FA79A9" w:rsidRDefault="00037A99" w:rsidP="00FA79A9">
            <w:pPr>
              <w:suppressAutoHyphens w:val="0"/>
              <w:snapToGrid w:val="0"/>
              <w:jc w:val="both"/>
              <w:rPr>
                <w:b/>
                <w:color w:val="000000"/>
                <w:sz w:val="20"/>
                <w:szCs w:val="16"/>
              </w:rPr>
            </w:pPr>
          </w:p>
          <w:p w:rsidR="00037A99" w:rsidRPr="00FA79A9" w:rsidRDefault="00037A99" w:rsidP="00FA79A9">
            <w:pPr>
              <w:suppressAutoHyphens w:val="0"/>
              <w:snapToGrid w:val="0"/>
              <w:jc w:val="both"/>
              <w:rPr>
                <w:b/>
                <w:color w:val="000000"/>
                <w:sz w:val="20"/>
                <w:szCs w:val="16"/>
              </w:rPr>
            </w:pPr>
            <w:r w:rsidRPr="00FA79A9">
              <w:rPr>
                <w:b/>
                <w:color w:val="000000"/>
                <w:sz w:val="20"/>
                <w:szCs w:val="16"/>
              </w:rPr>
              <w:t>03(2.0%)</w:t>
            </w:r>
          </w:p>
          <w:p w:rsidR="00037A99" w:rsidRPr="00FA79A9" w:rsidRDefault="00037A99" w:rsidP="00FA79A9">
            <w:pPr>
              <w:suppressAutoHyphens w:val="0"/>
              <w:snapToGrid w:val="0"/>
              <w:jc w:val="both"/>
              <w:rPr>
                <w:b/>
                <w:color w:val="000000"/>
                <w:sz w:val="20"/>
                <w:szCs w:val="16"/>
              </w:rPr>
            </w:pPr>
            <w:r w:rsidRPr="00FA79A9">
              <w:rPr>
                <w:b/>
                <w:color w:val="000000"/>
                <w:sz w:val="20"/>
                <w:szCs w:val="16"/>
              </w:rPr>
              <w:t>01(0.6%)</w:t>
            </w:r>
          </w:p>
        </w:tc>
        <w:tc>
          <w:tcPr>
            <w:tcW w:w="676" w:type="pct"/>
            <w:tcBorders>
              <w:top w:val="single" w:sz="8" w:space="0" w:color="4F81BD"/>
              <w:left w:val="single" w:sz="8" w:space="0" w:color="4F81BD"/>
              <w:bottom w:val="single" w:sz="8" w:space="0" w:color="4F81BD"/>
              <w:right w:val="single" w:sz="8" w:space="0" w:color="4F81BD"/>
            </w:tcBorders>
            <w:shd w:val="clear" w:color="auto" w:fill="D3DFEE"/>
            <w:vAlign w:val="center"/>
          </w:tcPr>
          <w:p w:rsidR="00037A99" w:rsidRPr="00FA79A9" w:rsidRDefault="00037A99" w:rsidP="00FA79A9">
            <w:pPr>
              <w:suppressAutoHyphens w:val="0"/>
              <w:snapToGrid w:val="0"/>
              <w:jc w:val="both"/>
              <w:rPr>
                <w:b/>
                <w:color w:val="000000"/>
                <w:sz w:val="20"/>
                <w:szCs w:val="16"/>
              </w:rPr>
            </w:pPr>
            <w:r w:rsidRPr="00FA79A9">
              <w:rPr>
                <w:b/>
                <w:color w:val="000000"/>
                <w:sz w:val="20"/>
                <w:szCs w:val="16"/>
              </w:rPr>
              <w:t>P Value</w:t>
            </w:r>
          </w:p>
          <w:p w:rsidR="00037A99" w:rsidRPr="00FA79A9" w:rsidRDefault="00037A99" w:rsidP="00FA79A9">
            <w:pPr>
              <w:suppressAutoHyphens w:val="0"/>
              <w:snapToGrid w:val="0"/>
              <w:jc w:val="both"/>
              <w:rPr>
                <w:b/>
                <w:color w:val="000000"/>
                <w:sz w:val="20"/>
                <w:szCs w:val="16"/>
              </w:rPr>
            </w:pPr>
          </w:p>
          <w:p w:rsidR="00037A99" w:rsidRPr="00FA79A9" w:rsidRDefault="00037A99" w:rsidP="00FA79A9">
            <w:pPr>
              <w:suppressAutoHyphens w:val="0"/>
              <w:snapToGrid w:val="0"/>
              <w:jc w:val="both"/>
              <w:rPr>
                <w:b/>
                <w:color w:val="000000"/>
                <w:sz w:val="20"/>
                <w:szCs w:val="16"/>
              </w:rPr>
            </w:pPr>
          </w:p>
          <w:p w:rsidR="00037A99" w:rsidRPr="00FA79A9" w:rsidRDefault="00037A99" w:rsidP="00FA79A9">
            <w:pPr>
              <w:suppressAutoHyphens w:val="0"/>
              <w:snapToGrid w:val="0"/>
              <w:jc w:val="both"/>
              <w:rPr>
                <w:b/>
                <w:color w:val="000000"/>
                <w:sz w:val="20"/>
                <w:szCs w:val="16"/>
              </w:rPr>
            </w:pPr>
          </w:p>
          <w:p w:rsidR="00037A99" w:rsidRPr="00FA79A9" w:rsidRDefault="00037A99" w:rsidP="00FA79A9">
            <w:pPr>
              <w:suppressAutoHyphens w:val="0"/>
              <w:snapToGrid w:val="0"/>
              <w:jc w:val="both"/>
              <w:rPr>
                <w:b/>
                <w:color w:val="000000"/>
                <w:sz w:val="20"/>
                <w:szCs w:val="16"/>
              </w:rPr>
            </w:pPr>
            <w:r w:rsidRPr="00FA79A9">
              <w:rPr>
                <w:b/>
                <w:color w:val="000000"/>
                <w:sz w:val="20"/>
                <w:szCs w:val="16"/>
              </w:rPr>
              <w:t>0.01</w:t>
            </w:r>
          </w:p>
        </w:tc>
      </w:tr>
    </w:tbl>
    <w:p w:rsidR="00037A99" w:rsidRPr="00BC11BD" w:rsidRDefault="00037A99" w:rsidP="00FA79A9">
      <w:pPr>
        <w:suppressAutoHyphens w:val="0"/>
        <w:snapToGrid w:val="0"/>
        <w:ind w:firstLine="425"/>
        <w:jc w:val="both"/>
        <w:rPr>
          <w:sz w:val="20"/>
          <w:szCs w:val="20"/>
        </w:rPr>
      </w:pPr>
    </w:p>
    <w:p w:rsidR="0024347D" w:rsidRDefault="00037A99" w:rsidP="0024347D">
      <w:pPr>
        <w:suppressAutoHyphens w:val="0"/>
        <w:autoSpaceDE w:val="0"/>
        <w:autoSpaceDN w:val="0"/>
        <w:adjustRightInd w:val="0"/>
        <w:snapToGrid w:val="0"/>
        <w:ind w:firstLine="425"/>
        <w:jc w:val="both"/>
        <w:rPr>
          <w:sz w:val="20"/>
          <w:szCs w:val="20"/>
          <w:lang w:eastAsia="zh-CN"/>
        </w:rPr>
      </w:pPr>
      <w:r w:rsidRPr="00BC11BD">
        <w:rPr>
          <w:sz w:val="20"/>
          <w:szCs w:val="20"/>
        </w:rPr>
        <w:t>Mortality was more in STEMI 4.6% as compared with NSTEMI 1.1%, and in the STEMI cases mortality mostly found in class IV.</w:t>
      </w:r>
    </w:p>
    <w:p w:rsidR="00BC11BD" w:rsidRDefault="00BC11BD" w:rsidP="00D709BC">
      <w:pPr>
        <w:suppressAutoHyphens w:val="0"/>
        <w:autoSpaceDE w:val="0"/>
        <w:autoSpaceDN w:val="0"/>
        <w:adjustRightInd w:val="0"/>
        <w:snapToGrid w:val="0"/>
        <w:jc w:val="both"/>
        <w:rPr>
          <w:rFonts w:hint="eastAsia"/>
          <w:sz w:val="20"/>
          <w:szCs w:val="28"/>
          <w:lang w:eastAsia="zh-CN"/>
        </w:rPr>
      </w:pPr>
    </w:p>
    <w:p w:rsidR="00D709BC" w:rsidRDefault="00D709BC" w:rsidP="00D709BC">
      <w:pPr>
        <w:suppressAutoHyphens w:val="0"/>
        <w:autoSpaceDE w:val="0"/>
        <w:autoSpaceDN w:val="0"/>
        <w:adjustRightInd w:val="0"/>
        <w:snapToGrid w:val="0"/>
        <w:jc w:val="both"/>
        <w:rPr>
          <w:rFonts w:hint="eastAsia"/>
          <w:sz w:val="20"/>
          <w:szCs w:val="28"/>
          <w:lang w:eastAsia="zh-CN"/>
        </w:rPr>
      </w:pPr>
    </w:p>
    <w:p w:rsidR="00D709BC" w:rsidRDefault="00D709BC" w:rsidP="00D709BC">
      <w:pPr>
        <w:suppressAutoHyphens w:val="0"/>
        <w:autoSpaceDE w:val="0"/>
        <w:autoSpaceDN w:val="0"/>
        <w:adjustRightInd w:val="0"/>
        <w:snapToGrid w:val="0"/>
        <w:jc w:val="both"/>
        <w:rPr>
          <w:rFonts w:hint="eastAsia"/>
          <w:sz w:val="20"/>
          <w:szCs w:val="28"/>
          <w:lang w:eastAsia="zh-CN"/>
        </w:rPr>
      </w:pPr>
    </w:p>
    <w:p w:rsidR="00D709BC" w:rsidRDefault="00D709BC" w:rsidP="0024347D">
      <w:pPr>
        <w:suppressAutoHyphens w:val="0"/>
        <w:autoSpaceDE w:val="0"/>
        <w:autoSpaceDN w:val="0"/>
        <w:adjustRightInd w:val="0"/>
        <w:snapToGrid w:val="0"/>
        <w:ind w:firstLine="425"/>
        <w:jc w:val="both"/>
        <w:rPr>
          <w:rFonts w:hint="eastAsia"/>
          <w:sz w:val="20"/>
          <w:szCs w:val="28"/>
          <w:lang w:eastAsia="zh-CN"/>
        </w:rPr>
        <w:sectPr w:rsidR="00D709BC" w:rsidSect="00BC11BD">
          <w:footnotePr>
            <w:pos w:val="beneathText"/>
          </w:footnotePr>
          <w:type w:val="continuous"/>
          <w:pgSz w:w="12240" w:h="15840" w:code="1"/>
          <w:pgMar w:top="1440" w:right="1440" w:bottom="1440" w:left="1440" w:header="720" w:footer="720" w:gutter="0"/>
          <w:cols w:space="720"/>
          <w:docGrid w:linePitch="360"/>
        </w:sectPr>
      </w:pPr>
    </w:p>
    <w:p w:rsidR="00FA79A9" w:rsidRPr="00D709BC" w:rsidRDefault="00FA79A9" w:rsidP="00FA79A9">
      <w:pPr>
        <w:suppressAutoHyphens w:val="0"/>
        <w:autoSpaceDE w:val="0"/>
        <w:autoSpaceDN w:val="0"/>
        <w:adjustRightInd w:val="0"/>
        <w:snapToGrid w:val="0"/>
        <w:jc w:val="center"/>
        <w:rPr>
          <w:b/>
          <w:sz w:val="20"/>
          <w:szCs w:val="20"/>
        </w:rPr>
      </w:pPr>
      <w:r w:rsidRPr="00D709BC">
        <w:rPr>
          <w:b/>
          <w:sz w:val="20"/>
          <w:szCs w:val="20"/>
        </w:rPr>
        <w:lastRenderedPageBreak/>
        <w:t>TABLE: 10 Mortality of the patients (n=150)</w:t>
      </w:r>
    </w:p>
    <w:tbl>
      <w:tblPr>
        <w:tblW w:w="5000" w:type="pct"/>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tblPr>
      <w:tblGrid>
        <w:gridCol w:w="805"/>
        <w:gridCol w:w="882"/>
        <w:gridCol w:w="958"/>
        <w:gridCol w:w="946"/>
        <w:gridCol w:w="1017"/>
      </w:tblGrid>
      <w:tr w:rsidR="00FA79A9" w:rsidRPr="00D709BC" w:rsidTr="00D709BC">
        <w:trPr>
          <w:jc w:val="center"/>
        </w:trPr>
        <w:tc>
          <w:tcPr>
            <w:tcW w:w="5000" w:type="pct"/>
            <w:gridSpan w:val="5"/>
            <w:tcBorders>
              <w:top w:val="single" w:sz="8" w:space="0" w:color="4F81BD"/>
              <w:left w:val="single" w:sz="8" w:space="0" w:color="4F81BD"/>
              <w:bottom w:val="single" w:sz="18" w:space="0" w:color="4F81BD"/>
              <w:right w:val="single" w:sz="8" w:space="0" w:color="4F81BD"/>
            </w:tcBorders>
            <w:shd w:val="clear" w:color="auto" w:fill="auto"/>
            <w:vAlign w:val="center"/>
            <w:hideMark/>
          </w:tcPr>
          <w:p w:rsidR="00FA79A9" w:rsidRPr="00D709BC" w:rsidRDefault="00FA79A9" w:rsidP="00FA79A9">
            <w:pPr>
              <w:suppressAutoHyphens w:val="0"/>
              <w:snapToGrid w:val="0"/>
              <w:jc w:val="both"/>
              <w:rPr>
                <w:rFonts w:eastAsia="Times New Roman"/>
                <w:b/>
                <w:bCs/>
                <w:color w:val="000000"/>
                <w:sz w:val="20"/>
                <w:szCs w:val="20"/>
              </w:rPr>
            </w:pPr>
            <w:r w:rsidRPr="00D709BC">
              <w:rPr>
                <w:rFonts w:eastAsia="Arial Unicode MS"/>
                <w:b/>
                <w:bCs/>
                <w:color w:val="000000"/>
                <w:sz w:val="20"/>
                <w:szCs w:val="20"/>
              </w:rPr>
              <w:t>STEMI n= 107</w:t>
            </w:r>
          </w:p>
        </w:tc>
      </w:tr>
      <w:tr w:rsidR="00FA79A9" w:rsidRPr="00D709BC" w:rsidTr="00D709BC">
        <w:trPr>
          <w:jc w:val="center"/>
        </w:trPr>
        <w:tc>
          <w:tcPr>
            <w:tcW w:w="875"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FA79A9" w:rsidRPr="00D709BC" w:rsidRDefault="00FA79A9" w:rsidP="00FA79A9">
            <w:pPr>
              <w:suppressAutoHyphens w:val="0"/>
              <w:autoSpaceDE w:val="0"/>
              <w:autoSpaceDN w:val="0"/>
              <w:adjustRightInd w:val="0"/>
              <w:snapToGrid w:val="0"/>
              <w:jc w:val="both"/>
              <w:rPr>
                <w:rFonts w:eastAsia="Times New Roman"/>
                <w:b/>
                <w:bCs/>
                <w:color w:val="000000"/>
                <w:sz w:val="20"/>
                <w:szCs w:val="20"/>
              </w:rPr>
            </w:pPr>
            <w:r w:rsidRPr="00D709BC">
              <w:rPr>
                <w:rFonts w:eastAsia="Times New Roman"/>
                <w:b/>
                <w:bCs/>
                <w:color w:val="000000"/>
                <w:sz w:val="20"/>
                <w:szCs w:val="20"/>
              </w:rPr>
              <w:t>Class I</w:t>
            </w:r>
          </w:p>
          <w:p w:rsidR="00FA79A9" w:rsidRPr="00D709BC" w:rsidRDefault="00FA79A9" w:rsidP="00FA79A9">
            <w:pPr>
              <w:suppressAutoHyphens w:val="0"/>
              <w:snapToGrid w:val="0"/>
              <w:jc w:val="both"/>
              <w:rPr>
                <w:rFonts w:eastAsia="Arial Unicode MS"/>
                <w:b/>
                <w:bCs/>
                <w:color w:val="000000"/>
                <w:sz w:val="20"/>
                <w:szCs w:val="20"/>
              </w:rPr>
            </w:pPr>
            <w:r w:rsidRPr="00D709BC">
              <w:rPr>
                <w:rFonts w:eastAsia="Arial Unicode MS"/>
                <w:b/>
                <w:bCs/>
                <w:color w:val="000000"/>
                <w:sz w:val="20"/>
                <w:szCs w:val="20"/>
              </w:rPr>
              <w:t>00</w:t>
            </w:r>
          </w:p>
        </w:tc>
        <w:tc>
          <w:tcPr>
            <w:tcW w:w="957"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FA79A9" w:rsidRPr="00D709BC" w:rsidRDefault="00FA79A9" w:rsidP="00FA79A9">
            <w:pPr>
              <w:suppressAutoHyphens w:val="0"/>
              <w:autoSpaceDE w:val="0"/>
              <w:autoSpaceDN w:val="0"/>
              <w:adjustRightInd w:val="0"/>
              <w:snapToGrid w:val="0"/>
              <w:jc w:val="both"/>
              <w:rPr>
                <w:b/>
                <w:color w:val="000000"/>
                <w:sz w:val="20"/>
                <w:szCs w:val="20"/>
              </w:rPr>
            </w:pPr>
            <w:r w:rsidRPr="00D709BC">
              <w:rPr>
                <w:b/>
                <w:color w:val="000000"/>
                <w:sz w:val="20"/>
                <w:szCs w:val="20"/>
              </w:rPr>
              <w:t>Class II</w:t>
            </w:r>
          </w:p>
          <w:p w:rsidR="00FA79A9" w:rsidRPr="00D709BC" w:rsidRDefault="00FA79A9" w:rsidP="00FA79A9">
            <w:pPr>
              <w:suppressAutoHyphens w:val="0"/>
              <w:snapToGrid w:val="0"/>
              <w:jc w:val="both"/>
              <w:rPr>
                <w:rFonts w:eastAsia="Arial Unicode MS"/>
                <w:b/>
                <w:color w:val="000000"/>
                <w:sz w:val="20"/>
                <w:szCs w:val="20"/>
              </w:rPr>
            </w:pPr>
            <w:r w:rsidRPr="00D709BC">
              <w:rPr>
                <w:rFonts w:eastAsia="Arial Unicode MS"/>
                <w:b/>
                <w:color w:val="000000"/>
                <w:sz w:val="20"/>
                <w:szCs w:val="20"/>
              </w:rPr>
              <w:t>01</w:t>
            </w:r>
          </w:p>
        </w:tc>
        <w:tc>
          <w:tcPr>
            <w:tcW w:w="1039"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FA79A9" w:rsidRPr="00D709BC" w:rsidRDefault="00FA79A9" w:rsidP="00FA79A9">
            <w:pPr>
              <w:suppressAutoHyphens w:val="0"/>
              <w:autoSpaceDE w:val="0"/>
              <w:autoSpaceDN w:val="0"/>
              <w:adjustRightInd w:val="0"/>
              <w:snapToGrid w:val="0"/>
              <w:jc w:val="both"/>
              <w:rPr>
                <w:b/>
                <w:color w:val="000000"/>
                <w:sz w:val="20"/>
                <w:szCs w:val="20"/>
              </w:rPr>
            </w:pPr>
            <w:r w:rsidRPr="00D709BC">
              <w:rPr>
                <w:b/>
                <w:color w:val="000000"/>
                <w:sz w:val="20"/>
                <w:szCs w:val="20"/>
              </w:rPr>
              <w:t>Class III</w:t>
            </w:r>
          </w:p>
          <w:p w:rsidR="00FA79A9" w:rsidRPr="00D709BC" w:rsidRDefault="00FA79A9" w:rsidP="00FA79A9">
            <w:pPr>
              <w:suppressAutoHyphens w:val="0"/>
              <w:snapToGrid w:val="0"/>
              <w:jc w:val="both"/>
              <w:rPr>
                <w:rFonts w:eastAsia="Arial Unicode MS"/>
                <w:b/>
                <w:color w:val="000000"/>
                <w:sz w:val="20"/>
                <w:szCs w:val="20"/>
              </w:rPr>
            </w:pPr>
            <w:r w:rsidRPr="00D709BC">
              <w:rPr>
                <w:rFonts w:eastAsia="Arial Unicode MS"/>
                <w:b/>
                <w:color w:val="000000"/>
                <w:sz w:val="20"/>
                <w:szCs w:val="20"/>
              </w:rPr>
              <w:t>01</w:t>
            </w:r>
          </w:p>
        </w:tc>
        <w:tc>
          <w:tcPr>
            <w:tcW w:w="1026"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FA79A9" w:rsidRPr="00D709BC" w:rsidRDefault="00FA79A9" w:rsidP="00FA79A9">
            <w:pPr>
              <w:suppressAutoHyphens w:val="0"/>
              <w:autoSpaceDE w:val="0"/>
              <w:autoSpaceDN w:val="0"/>
              <w:adjustRightInd w:val="0"/>
              <w:snapToGrid w:val="0"/>
              <w:jc w:val="both"/>
              <w:rPr>
                <w:b/>
                <w:color w:val="000000"/>
                <w:sz w:val="20"/>
                <w:szCs w:val="20"/>
              </w:rPr>
            </w:pPr>
            <w:r w:rsidRPr="00D709BC">
              <w:rPr>
                <w:b/>
                <w:color w:val="000000"/>
                <w:sz w:val="20"/>
                <w:szCs w:val="20"/>
              </w:rPr>
              <w:t>Class IV</w:t>
            </w:r>
          </w:p>
          <w:p w:rsidR="00FA79A9" w:rsidRPr="00D709BC" w:rsidRDefault="00FA79A9" w:rsidP="00FA79A9">
            <w:pPr>
              <w:suppressAutoHyphens w:val="0"/>
              <w:snapToGrid w:val="0"/>
              <w:jc w:val="both"/>
              <w:rPr>
                <w:rFonts w:eastAsia="Arial Unicode MS"/>
                <w:b/>
                <w:color w:val="000000"/>
                <w:sz w:val="20"/>
                <w:szCs w:val="20"/>
              </w:rPr>
            </w:pPr>
            <w:r w:rsidRPr="00D709BC">
              <w:rPr>
                <w:rFonts w:eastAsia="Arial Unicode MS"/>
                <w:b/>
                <w:color w:val="000000"/>
                <w:sz w:val="20"/>
                <w:szCs w:val="20"/>
              </w:rPr>
              <w:t>03</w:t>
            </w:r>
          </w:p>
        </w:tc>
        <w:tc>
          <w:tcPr>
            <w:tcW w:w="1102"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FA79A9" w:rsidRPr="00D709BC" w:rsidRDefault="00FA79A9" w:rsidP="00FA79A9">
            <w:pPr>
              <w:suppressAutoHyphens w:val="0"/>
              <w:snapToGrid w:val="0"/>
              <w:jc w:val="both"/>
              <w:rPr>
                <w:rFonts w:eastAsia="Arial Unicode MS"/>
                <w:b/>
                <w:color w:val="000000"/>
                <w:sz w:val="20"/>
                <w:szCs w:val="20"/>
              </w:rPr>
            </w:pPr>
            <w:r w:rsidRPr="00D709BC">
              <w:rPr>
                <w:rFonts w:eastAsia="Arial Unicode MS"/>
                <w:b/>
                <w:color w:val="000000"/>
                <w:sz w:val="20"/>
                <w:szCs w:val="20"/>
              </w:rPr>
              <w:t>Total</w:t>
            </w:r>
          </w:p>
          <w:p w:rsidR="00FA79A9" w:rsidRPr="00D709BC" w:rsidRDefault="00FA79A9" w:rsidP="00FA79A9">
            <w:pPr>
              <w:suppressAutoHyphens w:val="0"/>
              <w:snapToGrid w:val="0"/>
              <w:jc w:val="both"/>
              <w:rPr>
                <w:rFonts w:eastAsia="Arial Unicode MS"/>
                <w:b/>
                <w:color w:val="000000"/>
                <w:sz w:val="20"/>
                <w:szCs w:val="20"/>
              </w:rPr>
            </w:pPr>
            <w:r w:rsidRPr="00D709BC">
              <w:rPr>
                <w:rFonts w:eastAsia="Arial Unicode MS"/>
                <w:b/>
                <w:color w:val="000000"/>
                <w:sz w:val="20"/>
                <w:szCs w:val="20"/>
              </w:rPr>
              <w:t>05(4.6%)</w:t>
            </w:r>
          </w:p>
        </w:tc>
      </w:tr>
      <w:tr w:rsidR="00FA79A9" w:rsidRPr="00D709BC" w:rsidTr="00D709BC">
        <w:trPr>
          <w:jc w:val="center"/>
        </w:trPr>
        <w:tc>
          <w:tcPr>
            <w:tcW w:w="5000" w:type="pct"/>
            <w:gridSpan w:val="5"/>
            <w:tcBorders>
              <w:top w:val="single" w:sz="8" w:space="0" w:color="4F81BD"/>
              <w:left w:val="single" w:sz="8" w:space="0" w:color="4F81BD"/>
              <w:bottom w:val="single" w:sz="8" w:space="0" w:color="4F81BD"/>
              <w:right w:val="single" w:sz="8" w:space="0" w:color="4F81BD"/>
            </w:tcBorders>
            <w:shd w:val="clear" w:color="auto" w:fill="auto"/>
            <w:vAlign w:val="center"/>
            <w:hideMark/>
          </w:tcPr>
          <w:p w:rsidR="00FA79A9" w:rsidRPr="00D709BC" w:rsidRDefault="00FA79A9" w:rsidP="00FA79A9">
            <w:pPr>
              <w:suppressAutoHyphens w:val="0"/>
              <w:snapToGrid w:val="0"/>
              <w:jc w:val="both"/>
              <w:rPr>
                <w:rFonts w:eastAsia="Times New Roman"/>
                <w:b/>
                <w:color w:val="000000"/>
                <w:sz w:val="20"/>
                <w:szCs w:val="20"/>
              </w:rPr>
            </w:pPr>
            <w:r w:rsidRPr="00D709BC">
              <w:rPr>
                <w:rFonts w:eastAsia="Arial Unicode MS"/>
                <w:b/>
                <w:bCs/>
                <w:color w:val="000000"/>
                <w:sz w:val="20"/>
                <w:szCs w:val="20"/>
              </w:rPr>
              <w:t>NSTEMI n= 43</w:t>
            </w:r>
          </w:p>
        </w:tc>
      </w:tr>
      <w:tr w:rsidR="00FA79A9" w:rsidRPr="00D709BC" w:rsidTr="00D709BC">
        <w:trPr>
          <w:jc w:val="center"/>
        </w:trPr>
        <w:tc>
          <w:tcPr>
            <w:tcW w:w="875"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FA79A9" w:rsidRPr="00D709BC" w:rsidRDefault="00FA79A9" w:rsidP="00FA79A9">
            <w:pPr>
              <w:suppressAutoHyphens w:val="0"/>
              <w:autoSpaceDE w:val="0"/>
              <w:autoSpaceDN w:val="0"/>
              <w:adjustRightInd w:val="0"/>
              <w:snapToGrid w:val="0"/>
              <w:jc w:val="both"/>
              <w:rPr>
                <w:rFonts w:eastAsia="Times New Roman"/>
                <w:b/>
                <w:bCs/>
                <w:color w:val="000000"/>
                <w:sz w:val="20"/>
                <w:szCs w:val="20"/>
              </w:rPr>
            </w:pPr>
            <w:r w:rsidRPr="00D709BC">
              <w:rPr>
                <w:rFonts w:eastAsia="Times New Roman"/>
                <w:b/>
                <w:bCs/>
                <w:color w:val="000000"/>
                <w:sz w:val="20"/>
                <w:szCs w:val="20"/>
              </w:rPr>
              <w:t>Class I</w:t>
            </w:r>
          </w:p>
          <w:p w:rsidR="00FA79A9" w:rsidRPr="00D709BC" w:rsidRDefault="00FA79A9" w:rsidP="00FA79A9">
            <w:pPr>
              <w:suppressAutoHyphens w:val="0"/>
              <w:snapToGrid w:val="0"/>
              <w:jc w:val="both"/>
              <w:rPr>
                <w:rFonts w:eastAsia="Arial Unicode MS"/>
                <w:b/>
                <w:bCs/>
                <w:color w:val="000000"/>
                <w:sz w:val="20"/>
                <w:szCs w:val="20"/>
              </w:rPr>
            </w:pPr>
            <w:r w:rsidRPr="00D709BC">
              <w:rPr>
                <w:rFonts w:eastAsia="Arial Unicode MS"/>
                <w:b/>
                <w:bCs/>
                <w:color w:val="000000"/>
                <w:sz w:val="20"/>
                <w:szCs w:val="20"/>
              </w:rPr>
              <w:t>00</w:t>
            </w:r>
          </w:p>
        </w:tc>
        <w:tc>
          <w:tcPr>
            <w:tcW w:w="957"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FA79A9" w:rsidRPr="00D709BC" w:rsidRDefault="00FA79A9" w:rsidP="00FA79A9">
            <w:pPr>
              <w:suppressAutoHyphens w:val="0"/>
              <w:autoSpaceDE w:val="0"/>
              <w:autoSpaceDN w:val="0"/>
              <w:adjustRightInd w:val="0"/>
              <w:snapToGrid w:val="0"/>
              <w:jc w:val="both"/>
              <w:rPr>
                <w:b/>
                <w:color w:val="000000"/>
                <w:sz w:val="20"/>
                <w:szCs w:val="20"/>
              </w:rPr>
            </w:pPr>
            <w:r w:rsidRPr="00D709BC">
              <w:rPr>
                <w:b/>
                <w:color w:val="000000"/>
                <w:sz w:val="20"/>
                <w:szCs w:val="20"/>
              </w:rPr>
              <w:t>Class II</w:t>
            </w:r>
          </w:p>
          <w:p w:rsidR="00FA79A9" w:rsidRPr="00D709BC" w:rsidRDefault="00FA79A9" w:rsidP="00FA79A9">
            <w:pPr>
              <w:suppressAutoHyphens w:val="0"/>
              <w:snapToGrid w:val="0"/>
              <w:jc w:val="both"/>
              <w:rPr>
                <w:rFonts w:eastAsia="Arial Unicode MS"/>
                <w:b/>
                <w:color w:val="000000"/>
                <w:sz w:val="20"/>
                <w:szCs w:val="20"/>
              </w:rPr>
            </w:pPr>
            <w:r w:rsidRPr="00D709BC">
              <w:rPr>
                <w:rFonts w:eastAsia="Arial Unicode MS"/>
                <w:b/>
                <w:color w:val="000000"/>
                <w:sz w:val="20"/>
                <w:szCs w:val="20"/>
              </w:rPr>
              <w:t>01</w:t>
            </w:r>
          </w:p>
        </w:tc>
        <w:tc>
          <w:tcPr>
            <w:tcW w:w="1039"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FA79A9" w:rsidRPr="00D709BC" w:rsidRDefault="00FA79A9" w:rsidP="00FA79A9">
            <w:pPr>
              <w:suppressAutoHyphens w:val="0"/>
              <w:autoSpaceDE w:val="0"/>
              <w:autoSpaceDN w:val="0"/>
              <w:adjustRightInd w:val="0"/>
              <w:snapToGrid w:val="0"/>
              <w:jc w:val="both"/>
              <w:rPr>
                <w:b/>
                <w:color w:val="000000"/>
                <w:sz w:val="20"/>
                <w:szCs w:val="20"/>
              </w:rPr>
            </w:pPr>
            <w:r w:rsidRPr="00D709BC">
              <w:rPr>
                <w:b/>
                <w:color w:val="000000"/>
                <w:sz w:val="20"/>
                <w:szCs w:val="20"/>
              </w:rPr>
              <w:t>Class III</w:t>
            </w:r>
          </w:p>
          <w:p w:rsidR="00FA79A9" w:rsidRPr="00D709BC" w:rsidRDefault="00FA79A9" w:rsidP="00FA79A9">
            <w:pPr>
              <w:suppressAutoHyphens w:val="0"/>
              <w:snapToGrid w:val="0"/>
              <w:jc w:val="both"/>
              <w:rPr>
                <w:rFonts w:eastAsia="Arial Unicode MS"/>
                <w:b/>
                <w:color w:val="000000"/>
                <w:sz w:val="20"/>
                <w:szCs w:val="20"/>
              </w:rPr>
            </w:pPr>
            <w:r w:rsidRPr="00D709BC">
              <w:rPr>
                <w:rFonts w:eastAsia="Arial Unicode MS"/>
                <w:b/>
                <w:color w:val="000000"/>
                <w:sz w:val="20"/>
                <w:szCs w:val="20"/>
              </w:rPr>
              <w:t>00</w:t>
            </w:r>
          </w:p>
        </w:tc>
        <w:tc>
          <w:tcPr>
            <w:tcW w:w="1026"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FA79A9" w:rsidRPr="00D709BC" w:rsidRDefault="00FA79A9" w:rsidP="00FA79A9">
            <w:pPr>
              <w:suppressAutoHyphens w:val="0"/>
              <w:autoSpaceDE w:val="0"/>
              <w:autoSpaceDN w:val="0"/>
              <w:adjustRightInd w:val="0"/>
              <w:snapToGrid w:val="0"/>
              <w:jc w:val="both"/>
              <w:rPr>
                <w:b/>
                <w:color w:val="000000"/>
                <w:sz w:val="20"/>
                <w:szCs w:val="20"/>
              </w:rPr>
            </w:pPr>
            <w:r w:rsidRPr="00D709BC">
              <w:rPr>
                <w:b/>
                <w:color w:val="000000"/>
                <w:sz w:val="20"/>
                <w:szCs w:val="20"/>
              </w:rPr>
              <w:t>Class IV</w:t>
            </w:r>
          </w:p>
          <w:p w:rsidR="00FA79A9" w:rsidRPr="00D709BC" w:rsidRDefault="00FA79A9" w:rsidP="00FA79A9">
            <w:pPr>
              <w:suppressAutoHyphens w:val="0"/>
              <w:snapToGrid w:val="0"/>
              <w:jc w:val="both"/>
              <w:rPr>
                <w:rFonts w:eastAsia="Arial Unicode MS"/>
                <w:b/>
                <w:color w:val="000000"/>
                <w:sz w:val="20"/>
                <w:szCs w:val="20"/>
              </w:rPr>
            </w:pPr>
            <w:r w:rsidRPr="00D709BC">
              <w:rPr>
                <w:rFonts w:eastAsia="Arial Unicode MS"/>
                <w:b/>
                <w:color w:val="000000"/>
                <w:sz w:val="20"/>
                <w:szCs w:val="20"/>
              </w:rPr>
              <w:t>01</w:t>
            </w:r>
          </w:p>
        </w:tc>
        <w:tc>
          <w:tcPr>
            <w:tcW w:w="1102" w:type="pct"/>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FA79A9" w:rsidRPr="00D709BC" w:rsidRDefault="00FA79A9" w:rsidP="00FA79A9">
            <w:pPr>
              <w:suppressAutoHyphens w:val="0"/>
              <w:snapToGrid w:val="0"/>
              <w:jc w:val="both"/>
              <w:rPr>
                <w:rFonts w:eastAsia="Arial Unicode MS"/>
                <w:b/>
                <w:color w:val="000000"/>
                <w:sz w:val="20"/>
                <w:szCs w:val="20"/>
              </w:rPr>
            </w:pPr>
            <w:r w:rsidRPr="00D709BC">
              <w:rPr>
                <w:rFonts w:eastAsia="Arial Unicode MS"/>
                <w:b/>
                <w:color w:val="000000"/>
                <w:sz w:val="20"/>
                <w:szCs w:val="20"/>
              </w:rPr>
              <w:t>Total</w:t>
            </w:r>
          </w:p>
          <w:p w:rsidR="00FA79A9" w:rsidRPr="00D709BC" w:rsidRDefault="00FA79A9" w:rsidP="00FA79A9">
            <w:pPr>
              <w:suppressAutoHyphens w:val="0"/>
              <w:snapToGrid w:val="0"/>
              <w:jc w:val="both"/>
              <w:rPr>
                <w:rFonts w:eastAsia="Arial Unicode MS"/>
                <w:b/>
                <w:color w:val="000000"/>
                <w:sz w:val="20"/>
                <w:szCs w:val="20"/>
              </w:rPr>
            </w:pPr>
            <w:r w:rsidRPr="00D709BC">
              <w:rPr>
                <w:rFonts w:eastAsia="Arial Unicode MS"/>
                <w:b/>
                <w:color w:val="000000"/>
                <w:sz w:val="20"/>
                <w:szCs w:val="20"/>
              </w:rPr>
              <w:t>02(1.1%)</w:t>
            </w:r>
          </w:p>
        </w:tc>
      </w:tr>
    </w:tbl>
    <w:p w:rsidR="00FA79A9" w:rsidRPr="00D709BC" w:rsidRDefault="00FA79A9" w:rsidP="00FA79A9">
      <w:pPr>
        <w:suppressAutoHyphens w:val="0"/>
        <w:autoSpaceDE w:val="0"/>
        <w:autoSpaceDN w:val="0"/>
        <w:adjustRightInd w:val="0"/>
        <w:snapToGrid w:val="0"/>
        <w:ind w:firstLine="425"/>
        <w:jc w:val="both"/>
        <w:rPr>
          <w:sz w:val="20"/>
          <w:szCs w:val="20"/>
          <w:lang w:eastAsia="zh-CN"/>
        </w:rPr>
      </w:pPr>
    </w:p>
    <w:p w:rsidR="00037A99" w:rsidRPr="00D709BC" w:rsidRDefault="00037A99" w:rsidP="00FA79A9">
      <w:pPr>
        <w:suppressAutoHyphens w:val="0"/>
        <w:autoSpaceDE w:val="0"/>
        <w:autoSpaceDN w:val="0"/>
        <w:adjustRightInd w:val="0"/>
        <w:snapToGrid w:val="0"/>
        <w:ind w:firstLine="425"/>
        <w:jc w:val="both"/>
        <w:rPr>
          <w:b/>
          <w:bCs/>
          <w:sz w:val="20"/>
          <w:szCs w:val="20"/>
        </w:rPr>
      </w:pPr>
      <w:r w:rsidRPr="00D709BC">
        <w:rPr>
          <w:sz w:val="20"/>
          <w:szCs w:val="20"/>
        </w:rPr>
        <w:t xml:space="preserve">Mean ejection fraction of patients with STEMI was as follows: </w:t>
      </w:r>
      <w:proofErr w:type="spellStart"/>
      <w:r w:rsidRPr="00D709BC">
        <w:rPr>
          <w:sz w:val="20"/>
          <w:szCs w:val="20"/>
        </w:rPr>
        <w:t>Killip</w:t>
      </w:r>
      <w:r w:rsidRPr="00D709BC">
        <w:rPr>
          <w:rFonts w:eastAsia="TimesNewRoman"/>
          <w:sz w:val="20"/>
          <w:szCs w:val="20"/>
        </w:rPr>
        <w:t>’</w:t>
      </w:r>
      <w:r w:rsidRPr="00D709BC">
        <w:rPr>
          <w:sz w:val="20"/>
          <w:szCs w:val="20"/>
        </w:rPr>
        <w:t>s</w:t>
      </w:r>
      <w:proofErr w:type="spellEnd"/>
      <w:r w:rsidRPr="00D709BC">
        <w:rPr>
          <w:sz w:val="20"/>
          <w:szCs w:val="20"/>
        </w:rPr>
        <w:t xml:space="preserve"> class 1 was 40.61% </w:t>
      </w:r>
      <w:r w:rsidRPr="00D709BC">
        <w:rPr>
          <w:rFonts w:eastAsia="TimesNewRoman"/>
          <w:sz w:val="20"/>
          <w:szCs w:val="20"/>
          <w:u w:val="single"/>
        </w:rPr>
        <w:t>+</w:t>
      </w:r>
      <w:r w:rsidRPr="00D709BC">
        <w:rPr>
          <w:rFonts w:eastAsia="TimesNewRoman"/>
          <w:sz w:val="20"/>
          <w:szCs w:val="20"/>
        </w:rPr>
        <w:t xml:space="preserve"> </w:t>
      </w:r>
      <w:r w:rsidRPr="00D709BC">
        <w:rPr>
          <w:sz w:val="20"/>
          <w:szCs w:val="20"/>
        </w:rPr>
        <w:t xml:space="preserve">9.4, Class 2 was 35.62% </w:t>
      </w:r>
      <w:r w:rsidRPr="00D709BC">
        <w:rPr>
          <w:rFonts w:eastAsia="TimesNewRoman"/>
          <w:sz w:val="20"/>
          <w:szCs w:val="20"/>
          <w:u w:val="single"/>
        </w:rPr>
        <w:t>+</w:t>
      </w:r>
      <w:r w:rsidRPr="00D709BC">
        <w:rPr>
          <w:rFonts w:eastAsia="TimesNewRoman"/>
          <w:sz w:val="20"/>
          <w:szCs w:val="20"/>
        </w:rPr>
        <w:t xml:space="preserve"> 9.3</w:t>
      </w:r>
      <w:r w:rsidRPr="00D709BC">
        <w:rPr>
          <w:sz w:val="20"/>
          <w:szCs w:val="20"/>
        </w:rPr>
        <w:t xml:space="preserve">, and class 3 was 27.78% </w:t>
      </w:r>
      <w:r w:rsidRPr="00D709BC">
        <w:rPr>
          <w:sz w:val="20"/>
          <w:szCs w:val="20"/>
          <w:u w:val="single"/>
        </w:rPr>
        <w:t>+</w:t>
      </w:r>
      <w:r w:rsidRPr="00D709BC">
        <w:rPr>
          <w:sz w:val="20"/>
          <w:szCs w:val="20"/>
        </w:rPr>
        <w:t xml:space="preserve"> 1.16% and in class 4 were 19.90% </w:t>
      </w:r>
      <w:r w:rsidRPr="00D709BC">
        <w:rPr>
          <w:sz w:val="20"/>
          <w:szCs w:val="20"/>
          <w:u w:val="single"/>
        </w:rPr>
        <w:t>+</w:t>
      </w:r>
      <w:r w:rsidRPr="00D709BC">
        <w:rPr>
          <w:rFonts w:eastAsia="TimesNewRoman"/>
          <w:sz w:val="20"/>
          <w:szCs w:val="20"/>
        </w:rPr>
        <w:t xml:space="preserve"> </w:t>
      </w:r>
      <w:r w:rsidRPr="00D709BC">
        <w:rPr>
          <w:sz w:val="20"/>
          <w:szCs w:val="20"/>
        </w:rPr>
        <w:t>9.2%.</w:t>
      </w:r>
    </w:p>
    <w:p w:rsidR="00037A99" w:rsidRPr="00D709BC" w:rsidRDefault="00037A99" w:rsidP="00FA79A9">
      <w:pPr>
        <w:suppressAutoHyphens w:val="0"/>
        <w:autoSpaceDE w:val="0"/>
        <w:autoSpaceDN w:val="0"/>
        <w:adjustRightInd w:val="0"/>
        <w:snapToGrid w:val="0"/>
        <w:ind w:firstLine="425"/>
        <w:jc w:val="both"/>
        <w:rPr>
          <w:b/>
          <w:bCs/>
          <w:sz w:val="20"/>
          <w:szCs w:val="20"/>
        </w:rPr>
      </w:pPr>
    </w:p>
    <w:p w:rsidR="00037A99" w:rsidRPr="00D709BC" w:rsidRDefault="00D709BC" w:rsidP="00FA79A9">
      <w:pPr>
        <w:suppressAutoHyphens w:val="0"/>
        <w:snapToGrid w:val="0"/>
        <w:jc w:val="center"/>
        <w:rPr>
          <w:sz w:val="20"/>
          <w:szCs w:val="20"/>
        </w:rPr>
      </w:pPr>
      <w:r w:rsidRPr="00D709BC">
        <w:rPr>
          <w:noProof/>
          <w:sz w:val="20"/>
          <w:szCs w:val="20"/>
          <w:lang w:eastAsia="en-US"/>
        </w:rPr>
        <w:pict>
          <v:shape id="Picture 1" o:spid="_x0000_i1027" type="#_x0000_t75" style="width:185.95pt;height:119.6pt;visibility:visible">
            <v:imagedata r:id="rId18" o:title=""/>
          </v:shape>
        </w:pict>
      </w:r>
    </w:p>
    <w:p w:rsidR="00037A99" w:rsidRPr="00D709BC" w:rsidRDefault="00037A99" w:rsidP="00FA79A9">
      <w:pPr>
        <w:suppressAutoHyphens w:val="0"/>
        <w:autoSpaceDE w:val="0"/>
        <w:autoSpaceDN w:val="0"/>
        <w:adjustRightInd w:val="0"/>
        <w:snapToGrid w:val="0"/>
        <w:jc w:val="both"/>
        <w:rPr>
          <w:b/>
          <w:bCs/>
          <w:sz w:val="20"/>
          <w:szCs w:val="20"/>
          <w:lang w:eastAsia="zh-CN"/>
        </w:rPr>
      </w:pPr>
      <w:r w:rsidRPr="00D709BC">
        <w:rPr>
          <w:b/>
          <w:bCs/>
          <w:sz w:val="20"/>
          <w:szCs w:val="20"/>
        </w:rPr>
        <w:t xml:space="preserve">Fig: 3. STEMI mean EF in different types of </w:t>
      </w:r>
      <w:proofErr w:type="spellStart"/>
      <w:r w:rsidRPr="00D709BC">
        <w:rPr>
          <w:b/>
          <w:bCs/>
          <w:sz w:val="20"/>
          <w:szCs w:val="20"/>
        </w:rPr>
        <w:t>Killip</w:t>
      </w:r>
      <w:r w:rsidRPr="00D709BC">
        <w:rPr>
          <w:rFonts w:eastAsia="TimesNewRoman"/>
          <w:b/>
          <w:bCs/>
          <w:sz w:val="20"/>
          <w:szCs w:val="20"/>
        </w:rPr>
        <w:t>’</w:t>
      </w:r>
      <w:r w:rsidRPr="00D709BC">
        <w:rPr>
          <w:b/>
          <w:bCs/>
          <w:sz w:val="20"/>
          <w:szCs w:val="20"/>
        </w:rPr>
        <w:t>s</w:t>
      </w:r>
      <w:proofErr w:type="spellEnd"/>
      <w:r w:rsidRPr="00D709BC">
        <w:rPr>
          <w:b/>
          <w:bCs/>
          <w:sz w:val="20"/>
          <w:szCs w:val="20"/>
        </w:rPr>
        <w:t xml:space="preserve"> classes</w:t>
      </w:r>
    </w:p>
    <w:p w:rsidR="00FA79A9" w:rsidRPr="00D709BC" w:rsidRDefault="00FA79A9" w:rsidP="00FA79A9">
      <w:pPr>
        <w:suppressAutoHyphens w:val="0"/>
        <w:autoSpaceDE w:val="0"/>
        <w:autoSpaceDN w:val="0"/>
        <w:adjustRightInd w:val="0"/>
        <w:snapToGrid w:val="0"/>
        <w:jc w:val="both"/>
        <w:rPr>
          <w:b/>
          <w:bCs/>
          <w:sz w:val="20"/>
          <w:szCs w:val="20"/>
          <w:lang w:eastAsia="zh-CN"/>
        </w:rPr>
      </w:pPr>
    </w:p>
    <w:p w:rsidR="00037A99" w:rsidRPr="00D709BC" w:rsidRDefault="00037A99" w:rsidP="00FA79A9">
      <w:pPr>
        <w:suppressAutoHyphens w:val="0"/>
        <w:autoSpaceDE w:val="0"/>
        <w:autoSpaceDN w:val="0"/>
        <w:adjustRightInd w:val="0"/>
        <w:snapToGrid w:val="0"/>
        <w:ind w:firstLine="425"/>
        <w:jc w:val="both"/>
        <w:rPr>
          <w:sz w:val="20"/>
          <w:szCs w:val="20"/>
        </w:rPr>
      </w:pPr>
      <w:r w:rsidRPr="00D709BC">
        <w:rPr>
          <w:sz w:val="20"/>
          <w:szCs w:val="20"/>
        </w:rPr>
        <w:t xml:space="preserve">There was a statistically highly significant correlation between ejection fraction and </w:t>
      </w:r>
      <w:proofErr w:type="spellStart"/>
      <w:r w:rsidRPr="00D709BC">
        <w:rPr>
          <w:sz w:val="20"/>
          <w:szCs w:val="20"/>
        </w:rPr>
        <w:t>Killip’s</w:t>
      </w:r>
      <w:proofErr w:type="spellEnd"/>
      <w:r w:rsidRPr="00D709BC">
        <w:rPr>
          <w:sz w:val="20"/>
          <w:szCs w:val="20"/>
        </w:rPr>
        <w:t xml:space="preserve"> class: the greater the </w:t>
      </w:r>
      <w:proofErr w:type="spellStart"/>
      <w:r w:rsidRPr="00D709BC">
        <w:rPr>
          <w:sz w:val="20"/>
          <w:szCs w:val="20"/>
        </w:rPr>
        <w:t>Killip</w:t>
      </w:r>
      <w:proofErr w:type="spellEnd"/>
      <w:r w:rsidRPr="00D709BC">
        <w:rPr>
          <w:sz w:val="20"/>
          <w:szCs w:val="20"/>
        </w:rPr>
        <w:t xml:space="preserve"> class the less the ejection fraction (P&lt;0.001) after applying ANOVA test.</w:t>
      </w:r>
    </w:p>
    <w:p w:rsidR="00037A99" w:rsidRPr="00D709BC" w:rsidRDefault="00037A99" w:rsidP="00FA79A9">
      <w:pPr>
        <w:suppressAutoHyphens w:val="0"/>
        <w:snapToGrid w:val="0"/>
        <w:ind w:firstLine="425"/>
        <w:jc w:val="both"/>
        <w:rPr>
          <w:rFonts w:eastAsia="Arial Unicode MS"/>
          <w:sz w:val="20"/>
          <w:szCs w:val="20"/>
        </w:rPr>
      </w:pPr>
    </w:p>
    <w:p w:rsidR="00037A99" w:rsidRPr="00D709BC" w:rsidRDefault="00037A99" w:rsidP="00FA79A9">
      <w:pPr>
        <w:suppressAutoHyphens w:val="0"/>
        <w:autoSpaceDE w:val="0"/>
        <w:autoSpaceDN w:val="0"/>
        <w:adjustRightInd w:val="0"/>
        <w:snapToGrid w:val="0"/>
        <w:ind w:firstLine="425"/>
        <w:jc w:val="both"/>
        <w:rPr>
          <w:rFonts w:eastAsia="Times New Roman"/>
          <w:b/>
          <w:bCs/>
          <w:sz w:val="20"/>
          <w:szCs w:val="20"/>
        </w:rPr>
      </w:pPr>
      <w:r w:rsidRPr="00D709BC">
        <w:rPr>
          <w:sz w:val="20"/>
          <w:szCs w:val="20"/>
        </w:rPr>
        <w:t xml:space="preserve">Mean ejection fraction in patients with NSTEMI was as follows: </w:t>
      </w:r>
      <w:proofErr w:type="spellStart"/>
      <w:r w:rsidRPr="00D709BC">
        <w:rPr>
          <w:sz w:val="20"/>
          <w:szCs w:val="20"/>
        </w:rPr>
        <w:t>Killip</w:t>
      </w:r>
      <w:r w:rsidRPr="00D709BC">
        <w:rPr>
          <w:rFonts w:eastAsia="TimesNewRoman"/>
          <w:sz w:val="20"/>
          <w:szCs w:val="20"/>
        </w:rPr>
        <w:t>’</w:t>
      </w:r>
      <w:r w:rsidRPr="00D709BC">
        <w:rPr>
          <w:sz w:val="20"/>
          <w:szCs w:val="20"/>
        </w:rPr>
        <w:t>s</w:t>
      </w:r>
      <w:proofErr w:type="spellEnd"/>
      <w:r w:rsidRPr="00D709BC">
        <w:rPr>
          <w:sz w:val="20"/>
          <w:szCs w:val="20"/>
        </w:rPr>
        <w:t xml:space="preserve"> class 1 was 45.33% </w:t>
      </w:r>
      <w:r w:rsidRPr="00D709BC">
        <w:rPr>
          <w:rFonts w:eastAsia="TimesNewRoman"/>
          <w:sz w:val="20"/>
          <w:szCs w:val="20"/>
          <w:u w:val="single"/>
        </w:rPr>
        <w:t>+</w:t>
      </w:r>
      <w:r w:rsidRPr="00D709BC">
        <w:rPr>
          <w:rFonts w:eastAsia="TimesNewRoman"/>
          <w:sz w:val="20"/>
          <w:szCs w:val="20"/>
        </w:rPr>
        <w:t xml:space="preserve"> </w:t>
      </w:r>
      <w:r w:rsidRPr="00D709BC">
        <w:rPr>
          <w:sz w:val="20"/>
          <w:szCs w:val="20"/>
        </w:rPr>
        <w:t xml:space="preserve">9.2, Class 2 was 36.44% </w:t>
      </w:r>
      <w:r w:rsidRPr="00D709BC">
        <w:rPr>
          <w:rFonts w:eastAsia="TimesNewRoman"/>
          <w:sz w:val="20"/>
          <w:szCs w:val="20"/>
          <w:u w:val="single"/>
        </w:rPr>
        <w:t>+</w:t>
      </w:r>
      <w:r w:rsidRPr="00D709BC">
        <w:rPr>
          <w:rFonts w:eastAsia="TimesNewRoman"/>
          <w:sz w:val="20"/>
          <w:szCs w:val="20"/>
        </w:rPr>
        <w:t xml:space="preserve"> 7.9</w:t>
      </w:r>
      <w:r w:rsidRPr="00D709BC">
        <w:rPr>
          <w:sz w:val="20"/>
          <w:szCs w:val="20"/>
        </w:rPr>
        <w:t xml:space="preserve">, and class 3 was 32.28% </w:t>
      </w:r>
      <w:r w:rsidRPr="00D709BC">
        <w:rPr>
          <w:sz w:val="20"/>
          <w:szCs w:val="20"/>
          <w:u w:val="single"/>
        </w:rPr>
        <w:t>+</w:t>
      </w:r>
      <w:r w:rsidRPr="00D709BC">
        <w:rPr>
          <w:sz w:val="20"/>
          <w:szCs w:val="20"/>
        </w:rPr>
        <w:t xml:space="preserve"> 4.6 and in class 4 was 24.33% </w:t>
      </w:r>
      <w:r w:rsidRPr="00D709BC">
        <w:rPr>
          <w:sz w:val="20"/>
          <w:szCs w:val="20"/>
          <w:u w:val="single"/>
        </w:rPr>
        <w:t>+</w:t>
      </w:r>
      <w:r w:rsidRPr="00D709BC">
        <w:rPr>
          <w:rFonts w:eastAsia="TimesNewRoman"/>
          <w:sz w:val="20"/>
          <w:szCs w:val="20"/>
        </w:rPr>
        <w:t xml:space="preserve"> </w:t>
      </w:r>
      <w:r w:rsidRPr="00D709BC">
        <w:rPr>
          <w:sz w:val="20"/>
          <w:szCs w:val="20"/>
        </w:rPr>
        <w:t>5.2.</w:t>
      </w:r>
    </w:p>
    <w:p w:rsidR="00037A99" w:rsidRPr="00D709BC" w:rsidRDefault="00037A99" w:rsidP="00FA79A9">
      <w:pPr>
        <w:suppressAutoHyphens w:val="0"/>
        <w:snapToGrid w:val="0"/>
        <w:ind w:firstLine="425"/>
        <w:jc w:val="both"/>
        <w:rPr>
          <w:sz w:val="20"/>
          <w:szCs w:val="20"/>
        </w:rPr>
      </w:pPr>
    </w:p>
    <w:p w:rsidR="00037A99" w:rsidRPr="00D709BC" w:rsidRDefault="00D709BC" w:rsidP="00FA79A9">
      <w:pPr>
        <w:suppressAutoHyphens w:val="0"/>
        <w:snapToGrid w:val="0"/>
        <w:jc w:val="center"/>
        <w:rPr>
          <w:sz w:val="20"/>
          <w:szCs w:val="20"/>
        </w:rPr>
      </w:pPr>
      <w:r w:rsidRPr="00D709BC">
        <w:rPr>
          <w:noProof/>
          <w:sz w:val="20"/>
          <w:szCs w:val="20"/>
          <w:lang w:eastAsia="en-US"/>
        </w:rPr>
        <w:pict>
          <v:shape id="Picture 2" o:spid="_x0000_i1028" type="#_x0000_t75" style="width:196.6pt;height:133.35pt;visibility:visible">
            <v:imagedata r:id="rId19" o:title=""/>
          </v:shape>
        </w:pict>
      </w:r>
    </w:p>
    <w:p w:rsidR="00037A99" w:rsidRPr="00D709BC" w:rsidRDefault="00037A99" w:rsidP="00FA79A9">
      <w:pPr>
        <w:suppressAutoHyphens w:val="0"/>
        <w:autoSpaceDE w:val="0"/>
        <w:autoSpaceDN w:val="0"/>
        <w:adjustRightInd w:val="0"/>
        <w:snapToGrid w:val="0"/>
        <w:jc w:val="both"/>
        <w:rPr>
          <w:b/>
          <w:bCs/>
          <w:sz w:val="20"/>
          <w:szCs w:val="20"/>
        </w:rPr>
      </w:pPr>
      <w:r w:rsidRPr="00D709BC">
        <w:rPr>
          <w:b/>
          <w:bCs/>
          <w:sz w:val="20"/>
          <w:szCs w:val="20"/>
        </w:rPr>
        <w:t xml:space="preserve">Fig: 4. NSTEMI mean EF in different types of </w:t>
      </w:r>
      <w:proofErr w:type="spellStart"/>
      <w:r w:rsidRPr="00D709BC">
        <w:rPr>
          <w:b/>
          <w:bCs/>
          <w:sz w:val="20"/>
          <w:szCs w:val="20"/>
        </w:rPr>
        <w:t>Killip</w:t>
      </w:r>
      <w:r w:rsidRPr="00D709BC">
        <w:rPr>
          <w:rFonts w:eastAsia="TimesNewRoman"/>
          <w:b/>
          <w:bCs/>
          <w:sz w:val="20"/>
          <w:szCs w:val="20"/>
        </w:rPr>
        <w:t>’</w:t>
      </w:r>
      <w:r w:rsidRPr="00D709BC">
        <w:rPr>
          <w:b/>
          <w:bCs/>
          <w:sz w:val="20"/>
          <w:szCs w:val="20"/>
        </w:rPr>
        <w:t>s</w:t>
      </w:r>
      <w:proofErr w:type="spellEnd"/>
      <w:r w:rsidRPr="00D709BC">
        <w:rPr>
          <w:b/>
          <w:bCs/>
          <w:sz w:val="20"/>
          <w:szCs w:val="20"/>
        </w:rPr>
        <w:t xml:space="preserve"> classes</w:t>
      </w:r>
    </w:p>
    <w:p w:rsidR="00037A99" w:rsidRPr="00D709BC" w:rsidRDefault="00037A99" w:rsidP="00FA79A9">
      <w:pPr>
        <w:suppressAutoHyphens w:val="0"/>
        <w:snapToGrid w:val="0"/>
        <w:ind w:firstLine="425"/>
        <w:jc w:val="both"/>
        <w:rPr>
          <w:sz w:val="20"/>
          <w:szCs w:val="20"/>
        </w:rPr>
      </w:pPr>
    </w:p>
    <w:p w:rsidR="00037A99" w:rsidRPr="00D709BC" w:rsidRDefault="00037A99" w:rsidP="00FA79A9">
      <w:pPr>
        <w:suppressAutoHyphens w:val="0"/>
        <w:autoSpaceDE w:val="0"/>
        <w:autoSpaceDN w:val="0"/>
        <w:adjustRightInd w:val="0"/>
        <w:snapToGrid w:val="0"/>
        <w:ind w:firstLine="425"/>
        <w:jc w:val="both"/>
        <w:rPr>
          <w:sz w:val="20"/>
          <w:szCs w:val="20"/>
        </w:rPr>
      </w:pPr>
      <w:r w:rsidRPr="00D709BC">
        <w:rPr>
          <w:sz w:val="20"/>
          <w:szCs w:val="20"/>
        </w:rPr>
        <w:t xml:space="preserve">There was a statistically significant correlation between ejection fraction and </w:t>
      </w:r>
      <w:proofErr w:type="spellStart"/>
      <w:r w:rsidRPr="00D709BC">
        <w:rPr>
          <w:sz w:val="20"/>
          <w:szCs w:val="20"/>
        </w:rPr>
        <w:t>Killip’s</w:t>
      </w:r>
      <w:proofErr w:type="spellEnd"/>
      <w:r w:rsidRPr="00D709BC">
        <w:rPr>
          <w:sz w:val="20"/>
          <w:szCs w:val="20"/>
        </w:rPr>
        <w:t xml:space="preserve"> class: the greater the </w:t>
      </w:r>
      <w:proofErr w:type="spellStart"/>
      <w:r w:rsidRPr="00D709BC">
        <w:rPr>
          <w:sz w:val="20"/>
          <w:szCs w:val="20"/>
        </w:rPr>
        <w:t>Killip</w:t>
      </w:r>
      <w:proofErr w:type="spellEnd"/>
      <w:r w:rsidRPr="00D709BC">
        <w:rPr>
          <w:sz w:val="20"/>
          <w:szCs w:val="20"/>
        </w:rPr>
        <w:t xml:space="preserve"> class the less the ejection fraction (P = 0.001) after applying ANOVA test.</w:t>
      </w:r>
    </w:p>
    <w:p w:rsidR="00037A99" w:rsidRPr="00D709BC" w:rsidRDefault="00037A99" w:rsidP="00FA79A9">
      <w:pPr>
        <w:suppressAutoHyphens w:val="0"/>
        <w:snapToGrid w:val="0"/>
        <w:ind w:firstLine="425"/>
        <w:jc w:val="both"/>
        <w:rPr>
          <w:sz w:val="20"/>
          <w:szCs w:val="20"/>
        </w:rPr>
      </w:pPr>
    </w:p>
    <w:p w:rsidR="00037A99" w:rsidRPr="00D709BC" w:rsidRDefault="00037A99" w:rsidP="00FA79A9">
      <w:pPr>
        <w:suppressAutoHyphens w:val="0"/>
        <w:snapToGrid w:val="0"/>
        <w:jc w:val="both"/>
        <w:rPr>
          <w:b/>
          <w:sz w:val="20"/>
          <w:szCs w:val="20"/>
        </w:rPr>
      </w:pPr>
      <w:r w:rsidRPr="00D709BC">
        <w:rPr>
          <w:b/>
          <w:sz w:val="20"/>
          <w:szCs w:val="20"/>
        </w:rPr>
        <w:t>4.</w:t>
      </w:r>
      <w:r w:rsidR="00FA79A9" w:rsidRPr="00D709BC">
        <w:rPr>
          <w:b/>
          <w:sz w:val="20"/>
          <w:szCs w:val="20"/>
        </w:rPr>
        <w:t xml:space="preserve"> Discussions</w:t>
      </w:r>
    </w:p>
    <w:p w:rsidR="000C3ADC" w:rsidRPr="00D709BC" w:rsidRDefault="000C3ADC" w:rsidP="00FA79A9">
      <w:pPr>
        <w:suppressAutoHyphens w:val="0"/>
        <w:snapToGrid w:val="0"/>
        <w:ind w:firstLine="425"/>
        <w:jc w:val="both"/>
        <w:rPr>
          <w:rFonts w:eastAsia="Arial Unicode MS"/>
          <w:b/>
          <w:sz w:val="20"/>
          <w:szCs w:val="20"/>
        </w:rPr>
      </w:pPr>
      <w:r w:rsidRPr="00D709BC">
        <w:rPr>
          <w:sz w:val="20"/>
          <w:szCs w:val="20"/>
          <w:lang w:val="en-GB"/>
        </w:rPr>
        <w:t>The key findings of this study were the following</w:t>
      </w:r>
      <w:r w:rsidRPr="00D709BC">
        <w:rPr>
          <w:sz w:val="20"/>
          <w:szCs w:val="20"/>
          <w:vertAlign w:val="superscript"/>
          <w:lang w:val="en-GB"/>
        </w:rPr>
        <w:t>19</w:t>
      </w:r>
      <w:r w:rsidRPr="00D709BC">
        <w:rPr>
          <w:b/>
          <w:sz w:val="20"/>
          <w:szCs w:val="20"/>
          <w:lang w:val="en-GB"/>
        </w:rPr>
        <w:t xml:space="preserve">, </w:t>
      </w:r>
      <w:proofErr w:type="spellStart"/>
      <w:r w:rsidRPr="00D709BC">
        <w:rPr>
          <w:sz w:val="20"/>
          <w:szCs w:val="20"/>
          <w:lang w:val="en-GB"/>
        </w:rPr>
        <w:t>Killip</w:t>
      </w:r>
      <w:proofErr w:type="spellEnd"/>
      <w:r w:rsidRPr="00D709BC">
        <w:rPr>
          <w:sz w:val="20"/>
          <w:szCs w:val="20"/>
          <w:lang w:val="en-GB"/>
        </w:rPr>
        <w:t xml:space="preserve"> Class II, III, and IV patients had higher risk profiles and rates of major adverse clinical events across AMI.</w:t>
      </w:r>
      <w:r w:rsidRPr="00D709BC">
        <w:rPr>
          <w:sz w:val="20"/>
          <w:szCs w:val="20"/>
          <w:vertAlign w:val="superscript"/>
          <w:lang w:val="en-GB"/>
        </w:rPr>
        <w:t xml:space="preserve">20 </w:t>
      </w:r>
      <w:r w:rsidRPr="00D709BC">
        <w:rPr>
          <w:sz w:val="20"/>
          <w:szCs w:val="20"/>
          <w:lang w:val="en-GB"/>
        </w:rPr>
        <w:t xml:space="preserve">Classes II, III, and IV were associated with higher rate of death in patients presenting with STEMI as well as NSTEMI. </w:t>
      </w:r>
      <w:r w:rsidRPr="00D709BC">
        <w:rPr>
          <w:sz w:val="20"/>
          <w:szCs w:val="20"/>
        </w:rPr>
        <w:t xml:space="preserve">In this series male were found in majority 64% and females were found 36%. </w:t>
      </w:r>
      <w:proofErr w:type="spellStart"/>
      <w:r w:rsidRPr="00D709BC">
        <w:rPr>
          <w:sz w:val="20"/>
          <w:szCs w:val="20"/>
          <w:lang w:val="en-GB"/>
        </w:rPr>
        <w:t>Masood</w:t>
      </w:r>
      <w:proofErr w:type="spellEnd"/>
      <w:r w:rsidRPr="00D709BC">
        <w:rPr>
          <w:sz w:val="20"/>
          <w:szCs w:val="20"/>
          <w:lang w:val="en-GB"/>
        </w:rPr>
        <w:t xml:space="preserve"> A et al,</w:t>
      </w:r>
      <w:r w:rsidRPr="00D709BC">
        <w:rPr>
          <w:sz w:val="20"/>
          <w:szCs w:val="20"/>
          <w:vertAlign w:val="superscript"/>
          <w:lang w:val="en-GB"/>
        </w:rPr>
        <w:t xml:space="preserve"> 21</w:t>
      </w:r>
      <w:r w:rsidRPr="00D709BC">
        <w:rPr>
          <w:sz w:val="20"/>
          <w:szCs w:val="20"/>
          <w:lang w:val="en-GB"/>
        </w:rPr>
        <w:t xml:space="preserve"> had also found male in the majority 75% as compared to female 25%. </w:t>
      </w:r>
      <w:r w:rsidRPr="00D709BC">
        <w:rPr>
          <w:sz w:val="20"/>
          <w:szCs w:val="20"/>
        </w:rPr>
        <w:t>A study on coronary artery disease, it reported that the total 42% patients were hypertensive.</w:t>
      </w:r>
      <w:r w:rsidRPr="00D709BC">
        <w:rPr>
          <w:sz w:val="20"/>
          <w:szCs w:val="20"/>
          <w:vertAlign w:val="superscript"/>
        </w:rPr>
        <w:t xml:space="preserve"> 22 </w:t>
      </w:r>
      <w:r w:rsidRPr="00D709BC">
        <w:rPr>
          <w:sz w:val="20"/>
          <w:szCs w:val="20"/>
        </w:rPr>
        <w:t xml:space="preserve">Study of </w:t>
      </w:r>
      <w:proofErr w:type="spellStart"/>
      <w:r w:rsidRPr="00D709BC">
        <w:rPr>
          <w:sz w:val="20"/>
          <w:szCs w:val="20"/>
        </w:rPr>
        <w:t>Arvind</w:t>
      </w:r>
      <w:proofErr w:type="spellEnd"/>
      <w:r w:rsidRPr="00D709BC">
        <w:rPr>
          <w:sz w:val="20"/>
          <w:szCs w:val="20"/>
        </w:rPr>
        <w:t xml:space="preserve"> </w:t>
      </w:r>
      <w:proofErr w:type="spellStart"/>
      <w:r w:rsidRPr="00D709BC">
        <w:rPr>
          <w:sz w:val="20"/>
          <w:szCs w:val="20"/>
        </w:rPr>
        <w:t>kumar</w:t>
      </w:r>
      <w:proofErr w:type="spellEnd"/>
      <w:r w:rsidRPr="00D709BC">
        <w:rPr>
          <w:sz w:val="20"/>
          <w:szCs w:val="20"/>
        </w:rPr>
        <w:t xml:space="preserve"> et al, was found high smoking rate as risk factor and also majority of males were involved.</w:t>
      </w:r>
      <w:r w:rsidRPr="00D709BC">
        <w:rPr>
          <w:sz w:val="20"/>
          <w:szCs w:val="20"/>
          <w:vertAlign w:val="superscript"/>
        </w:rPr>
        <w:t>23</w:t>
      </w:r>
      <w:r w:rsidRPr="00D709BC">
        <w:rPr>
          <w:rFonts w:eastAsia="Arial Unicode MS"/>
          <w:sz w:val="20"/>
          <w:szCs w:val="20"/>
        </w:rPr>
        <w:t xml:space="preserve"> </w:t>
      </w:r>
      <w:r w:rsidRPr="00D709BC">
        <w:rPr>
          <w:sz w:val="20"/>
          <w:szCs w:val="20"/>
          <w:lang w:val="en-GB"/>
        </w:rPr>
        <w:t xml:space="preserve">In the study of </w:t>
      </w:r>
      <w:proofErr w:type="spellStart"/>
      <w:r w:rsidRPr="00D709BC">
        <w:rPr>
          <w:sz w:val="20"/>
          <w:szCs w:val="20"/>
          <w:lang w:val="en-GB"/>
        </w:rPr>
        <w:t>masood</w:t>
      </w:r>
      <w:proofErr w:type="spellEnd"/>
      <w:r w:rsidRPr="00D709BC">
        <w:rPr>
          <w:sz w:val="20"/>
          <w:szCs w:val="20"/>
          <w:lang w:val="en-GB"/>
        </w:rPr>
        <w:t xml:space="preserve"> A et al,</w:t>
      </w:r>
      <w:r w:rsidRPr="00D709BC">
        <w:rPr>
          <w:sz w:val="20"/>
          <w:szCs w:val="20"/>
          <w:vertAlign w:val="superscript"/>
          <w:lang w:val="en-GB"/>
        </w:rPr>
        <w:t xml:space="preserve"> 24</w:t>
      </w:r>
      <w:r w:rsidRPr="00D709BC">
        <w:rPr>
          <w:sz w:val="20"/>
          <w:szCs w:val="20"/>
          <w:lang w:val="en-GB"/>
        </w:rPr>
        <w:t xml:space="preserve"> Eighty-six (53.8%) patients were hypertensive, 66 (41.3%) were smokers, 58 (36.3%) had diabetes mellitus, 38 (23.8%) patients had family history of ischemic heart disease and 40 (25%) patients had </w:t>
      </w:r>
      <w:proofErr w:type="spellStart"/>
      <w:r w:rsidRPr="00D709BC">
        <w:rPr>
          <w:sz w:val="20"/>
          <w:szCs w:val="20"/>
          <w:lang w:val="en-GB"/>
        </w:rPr>
        <w:t>dyslipidemia</w:t>
      </w:r>
      <w:proofErr w:type="spellEnd"/>
      <w:r w:rsidRPr="00D709BC">
        <w:rPr>
          <w:sz w:val="20"/>
          <w:szCs w:val="20"/>
          <w:lang w:val="en-GB"/>
        </w:rPr>
        <w:t xml:space="preserve">. While in the present study </w:t>
      </w:r>
      <w:r w:rsidRPr="00D709BC">
        <w:rPr>
          <w:rFonts w:eastAsia="Arial Unicode MS"/>
          <w:sz w:val="20"/>
          <w:szCs w:val="20"/>
        </w:rPr>
        <w:t>hypertension was most common 70%, while second most common risk factor was smoking 59%, and 3</w:t>
      </w:r>
      <w:r w:rsidRPr="00D709BC">
        <w:rPr>
          <w:rFonts w:eastAsia="Arial Unicode MS"/>
          <w:sz w:val="20"/>
          <w:szCs w:val="20"/>
          <w:vertAlign w:val="superscript"/>
        </w:rPr>
        <w:t>rd</w:t>
      </w:r>
      <w:r w:rsidRPr="00D709BC">
        <w:rPr>
          <w:rFonts w:eastAsia="Arial Unicode MS"/>
          <w:sz w:val="20"/>
          <w:szCs w:val="20"/>
        </w:rPr>
        <w:t xml:space="preserve"> most common was family history and diabetes. In this study among the total cases 71.5% cases were found with ST elevation MI, while NST elevation MI patients were found 28.5%. Similarly </w:t>
      </w:r>
      <w:r w:rsidRPr="00D709BC">
        <w:rPr>
          <w:iCs/>
          <w:sz w:val="20"/>
          <w:szCs w:val="20"/>
        </w:rPr>
        <w:t>Bruno Henrique</w:t>
      </w:r>
      <w:r w:rsidRPr="00D709BC">
        <w:rPr>
          <w:color w:val="000000"/>
          <w:sz w:val="20"/>
          <w:szCs w:val="20"/>
        </w:rPr>
        <w:t xml:space="preserve"> et al,</w:t>
      </w:r>
      <w:r w:rsidRPr="00D709BC">
        <w:rPr>
          <w:color w:val="000000"/>
          <w:sz w:val="20"/>
          <w:szCs w:val="20"/>
          <w:vertAlign w:val="superscript"/>
        </w:rPr>
        <w:t xml:space="preserve"> 25</w:t>
      </w:r>
      <w:r w:rsidR="00D709BC">
        <w:rPr>
          <w:color w:val="000000"/>
          <w:sz w:val="20"/>
          <w:szCs w:val="20"/>
          <w:vertAlign w:val="superscript"/>
        </w:rPr>
        <w:t xml:space="preserve"> </w:t>
      </w:r>
      <w:r w:rsidRPr="00D709BC">
        <w:rPr>
          <w:color w:val="000000"/>
          <w:sz w:val="20"/>
          <w:szCs w:val="20"/>
        </w:rPr>
        <w:t>identified 64% of the patients with STEMI and 36% with NSTEMI.</w:t>
      </w:r>
      <w:r w:rsidR="00D709BC">
        <w:rPr>
          <w:color w:val="000000"/>
          <w:sz w:val="20"/>
          <w:szCs w:val="20"/>
        </w:rPr>
        <w:t xml:space="preserve"> </w:t>
      </w:r>
      <w:r w:rsidRPr="00D709BC">
        <w:rPr>
          <w:bCs/>
          <w:sz w:val="20"/>
          <w:szCs w:val="20"/>
          <w:lang w:val="en-GB"/>
        </w:rPr>
        <w:t>Khan</w:t>
      </w:r>
      <w:r w:rsidRPr="00D709BC">
        <w:rPr>
          <w:sz w:val="20"/>
          <w:szCs w:val="20"/>
          <w:lang w:val="en-GB"/>
        </w:rPr>
        <w:t xml:space="preserve"> SH et al,</w:t>
      </w:r>
      <w:r w:rsidRPr="00D709BC">
        <w:rPr>
          <w:sz w:val="20"/>
          <w:szCs w:val="20"/>
          <w:vertAlign w:val="superscript"/>
          <w:lang w:val="en-GB"/>
        </w:rPr>
        <w:t xml:space="preserve"> 26</w:t>
      </w:r>
      <w:r w:rsidRPr="00D709BC">
        <w:rPr>
          <w:sz w:val="20"/>
          <w:szCs w:val="20"/>
          <w:lang w:val="en-GB"/>
        </w:rPr>
        <w:t xml:space="preserve"> reported (52%) patients had STEMI while (48%) were non-STEMI (NSTEMI). Ninety-eight (37%) patients had heart failure while 166 (63%) didn’t develop heart failure. Forty-four (44.9%) patients were in </w:t>
      </w:r>
      <w:proofErr w:type="spellStart"/>
      <w:r w:rsidRPr="00D709BC">
        <w:rPr>
          <w:sz w:val="20"/>
          <w:szCs w:val="20"/>
          <w:lang w:val="en-GB"/>
        </w:rPr>
        <w:t>Killip</w:t>
      </w:r>
      <w:proofErr w:type="spellEnd"/>
      <w:r w:rsidRPr="00D709BC">
        <w:rPr>
          <w:sz w:val="20"/>
          <w:szCs w:val="20"/>
          <w:lang w:val="en-GB"/>
        </w:rPr>
        <w:t xml:space="preserve"> Class II, 35 (35.71%) were in </w:t>
      </w:r>
      <w:proofErr w:type="spellStart"/>
      <w:r w:rsidRPr="00D709BC">
        <w:rPr>
          <w:sz w:val="20"/>
          <w:szCs w:val="20"/>
          <w:lang w:val="en-GB"/>
        </w:rPr>
        <w:t>Killip</w:t>
      </w:r>
      <w:proofErr w:type="spellEnd"/>
      <w:r w:rsidRPr="00D709BC">
        <w:rPr>
          <w:sz w:val="20"/>
          <w:szCs w:val="20"/>
          <w:lang w:val="en-GB"/>
        </w:rPr>
        <w:t xml:space="preserve"> Class III, and 19 (19.39%) were in Class IV, as well as in the present study </w:t>
      </w:r>
      <w:r w:rsidRPr="00D709BC">
        <w:rPr>
          <w:rFonts w:eastAsia="Arial Unicode MS"/>
          <w:sz w:val="20"/>
          <w:szCs w:val="20"/>
        </w:rPr>
        <w:t xml:space="preserve">STEMI </w:t>
      </w:r>
      <w:proofErr w:type="spellStart"/>
      <w:r w:rsidRPr="00D709BC">
        <w:rPr>
          <w:sz w:val="20"/>
          <w:szCs w:val="20"/>
        </w:rPr>
        <w:t>Killip’s</w:t>
      </w:r>
      <w:proofErr w:type="spellEnd"/>
      <w:r w:rsidRPr="00D709BC">
        <w:rPr>
          <w:sz w:val="20"/>
          <w:szCs w:val="20"/>
        </w:rPr>
        <w:t xml:space="preserve"> classification was found as; </w:t>
      </w:r>
      <w:r w:rsidRPr="00D709BC">
        <w:rPr>
          <w:rFonts w:eastAsia="Arial Unicode MS"/>
          <w:sz w:val="20"/>
          <w:szCs w:val="20"/>
        </w:rPr>
        <w:t xml:space="preserve">Class I (74.7%) Class II (14.0%), Class III (8.4%) and Class IV (8.4%), and in all the cases of NSTEMI </w:t>
      </w:r>
      <w:proofErr w:type="spellStart"/>
      <w:r w:rsidRPr="00D709BC">
        <w:rPr>
          <w:sz w:val="20"/>
          <w:szCs w:val="20"/>
        </w:rPr>
        <w:t>Killip’s</w:t>
      </w:r>
      <w:proofErr w:type="spellEnd"/>
      <w:r w:rsidRPr="00D709BC">
        <w:rPr>
          <w:sz w:val="20"/>
          <w:szCs w:val="20"/>
        </w:rPr>
        <w:t xml:space="preserve"> classification was found as </w:t>
      </w:r>
      <w:r w:rsidRPr="00D709BC">
        <w:rPr>
          <w:rFonts w:eastAsia="Arial Unicode MS"/>
          <w:sz w:val="20"/>
          <w:szCs w:val="20"/>
        </w:rPr>
        <w:t>Class I (79.0%) Class II (9.3%), Class III (6.9%) and Class IV (4.6%).</w:t>
      </w:r>
      <w:r w:rsidR="00D709BC">
        <w:rPr>
          <w:rFonts w:eastAsia="Arial Unicode MS"/>
          <w:sz w:val="20"/>
          <w:szCs w:val="20"/>
        </w:rPr>
        <w:t xml:space="preserve"> </w:t>
      </w:r>
      <w:proofErr w:type="spellStart"/>
      <w:r w:rsidRPr="00D709BC">
        <w:rPr>
          <w:sz w:val="20"/>
          <w:szCs w:val="20"/>
          <w:lang w:val="en-GB"/>
        </w:rPr>
        <w:t>Masood</w:t>
      </w:r>
      <w:proofErr w:type="spellEnd"/>
      <w:r w:rsidRPr="00D709BC">
        <w:rPr>
          <w:sz w:val="20"/>
          <w:szCs w:val="20"/>
          <w:lang w:val="en-GB"/>
        </w:rPr>
        <w:t xml:space="preserve"> A et al,</w:t>
      </w:r>
      <w:r w:rsidRPr="00D709BC">
        <w:rPr>
          <w:sz w:val="20"/>
          <w:szCs w:val="20"/>
          <w:vertAlign w:val="superscript"/>
          <w:lang w:val="en-GB"/>
        </w:rPr>
        <w:t xml:space="preserve"> 115</w:t>
      </w:r>
      <w:r w:rsidRPr="00D709BC">
        <w:rPr>
          <w:sz w:val="20"/>
          <w:szCs w:val="20"/>
          <w:lang w:val="en-GB"/>
        </w:rPr>
        <w:t xml:space="preserve"> stated one hundred and two (63.8%) patients had anterior wall, 50 (31.3%) had inferior wall, 6 (3.8%) had posterior wall and 2 (1.3%) had lateral wall myocardial infarction. I</w:t>
      </w:r>
      <w:r w:rsidRPr="00D709BC">
        <w:rPr>
          <w:rFonts w:eastAsia="Arial Unicode MS"/>
          <w:sz w:val="20"/>
          <w:szCs w:val="20"/>
        </w:rPr>
        <w:t xml:space="preserve">n this study cases of ST elevation as; </w:t>
      </w:r>
      <w:proofErr w:type="spellStart"/>
      <w:r w:rsidRPr="00D709BC">
        <w:rPr>
          <w:rFonts w:eastAsia="Arial Unicode MS"/>
          <w:sz w:val="20"/>
          <w:szCs w:val="20"/>
        </w:rPr>
        <w:t>Anterioseptal</w:t>
      </w:r>
      <w:proofErr w:type="spellEnd"/>
      <w:r w:rsidRPr="00D709BC">
        <w:rPr>
          <w:rFonts w:eastAsia="Arial Unicode MS"/>
          <w:sz w:val="20"/>
          <w:szCs w:val="20"/>
        </w:rPr>
        <w:t xml:space="preserve"> wall MI, Inferior wall MI, </w:t>
      </w:r>
      <w:proofErr w:type="spellStart"/>
      <w:r w:rsidRPr="00D709BC">
        <w:rPr>
          <w:rFonts w:eastAsia="Arial Unicode MS"/>
          <w:sz w:val="20"/>
          <w:szCs w:val="20"/>
        </w:rPr>
        <w:t>Anteriolateral</w:t>
      </w:r>
      <w:proofErr w:type="spellEnd"/>
      <w:r w:rsidRPr="00D709BC">
        <w:rPr>
          <w:rFonts w:eastAsia="Arial Unicode MS"/>
          <w:sz w:val="20"/>
          <w:szCs w:val="20"/>
        </w:rPr>
        <w:t xml:space="preserve"> wall MI, Inferior + RVMI, Lateral wall MI, Posterior wall MI and</w:t>
      </w:r>
      <w:r w:rsidR="00D709BC">
        <w:rPr>
          <w:rFonts w:eastAsia="Arial Unicode MS"/>
          <w:sz w:val="20"/>
          <w:szCs w:val="20"/>
        </w:rPr>
        <w:t xml:space="preserve"> </w:t>
      </w:r>
      <w:r w:rsidRPr="00D709BC">
        <w:rPr>
          <w:rFonts w:eastAsia="Arial Unicode MS"/>
          <w:sz w:val="20"/>
          <w:szCs w:val="20"/>
        </w:rPr>
        <w:t>AVR STEMI, 29%, 26%, 22%, 14%, 3.7%, 2.8%,</w:t>
      </w:r>
      <w:r w:rsidR="00D709BC">
        <w:rPr>
          <w:rFonts w:eastAsia="Arial Unicode MS"/>
          <w:sz w:val="20"/>
          <w:szCs w:val="20"/>
        </w:rPr>
        <w:t xml:space="preserve"> </w:t>
      </w:r>
      <w:r w:rsidRPr="00D709BC">
        <w:rPr>
          <w:rFonts w:eastAsia="Arial Unicode MS"/>
          <w:sz w:val="20"/>
          <w:szCs w:val="20"/>
        </w:rPr>
        <w:t>and 1.8% respectively</w:t>
      </w:r>
      <w:r w:rsidRPr="00D709BC">
        <w:rPr>
          <w:b/>
          <w:sz w:val="20"/>
          <w:szCs w:val="20"/>
        </w:rPr>
        <w:t xml:space="preserve">. </w:t>
      </w:r>
      <w:r w:rsidRPr="00D709BC">
        <w:rPr>
          <w:sz w:val="20"/>
          <w:szCs w:val="20"/>
        </w:rPr>
        <w:t xml:space="preserve">According to the </w:t>
      </w:r>
      <w:proofErr w:type="spellStart"/>
      <w:r w:rsidRPr="00D709BC">
        <w:rPr>
          <w:sz w:val="20"/>
          <w:szCs w:val="20"/>
        </w:rPr>
        <w:t>Echocardiographic</w:t>
      </w:r>
      <w:proofErr w:type="spellEnd"/>
      <w:r w:rsidRPr="00D709BC">
        <w:rPr>
          <w:sz w:val="20"/>
          <w:szCs w:val="20"/>
        </w:rPr>
        <w:t xml:space="preserve"> findings in both STEMI and NSTEMI patient’s ejection fraction have been decreased with the elevation of </w:t>
      </w:r>
      <w:proofErr w:type="spellStart"/>
      <w:r w:rsidRPr="00D709BC">
        <w:rPr>
          <w:sz w:val="20"/>
          <w:szCs w:val="20"/>
        </w:rPr>
        <w:t>killip</w:t>
      </w:r>
      <w:proofErr w:type="spellEnd"/>
      <w:r w:rsidRPr="00D709BC">
        <w:rPr>
          <w:sz w:val="20"/>
          <w:szCs w:val="20"/>
        </w:rPr>
        <w:t xml:space="preserve"> class. These findings can be compared with results of </w:t>
      </w:r>
      <w:proofErr w:type="spellStart"/>
      <w:r w:rsidRPr="00D709BC">
        <w:rPr>
          <w:sz w:val="20"/>
          <w:szCs w:val="20"/>
          <w:lang w:val="en-GB"/>
        </w:rPr>
        <w:t>Ayman</w:t>
      </w:r>
      <w:proofErr w:type="spellEnd"/>
      <w:r w:rsidRPr="00D709BC">
        <w:rPr>
          <w:sz w:val="20"/>
          <w:szCs w:val="20"/>
          <w:lang w:val="en-GB"/>
        </w:rPr>
        <w:t xml:space="preserve"> El-</w:t>
      </w:r>
      <w:proofErr w:type="spellStart"/>
      <w:r w:rsidRPr="00D709BC">
        <w:rPr>
          <w:sz w:val="20"/>
          <w:szCs w:val="20"/>
          <w:lang w:val="en-GB"/>
        </w:rPr>
        <w:t>Menyar</w:t>
      </w:r>
      <w:proofErr w:type="spellEnd"/>
      <w:r w:rsidRPr="00D709BC">
        <w:rPr>
          <w:sz w:val="20"/>
          <w:szCs w:val="20"/>
          <w:lang w:val="en-GB"/>
        </w:rPr>
        <w:t xml:space="preserve"> </w:t>
      </w:r>
      <w:proofErr w:type="spellStart"/>
      <w:r w:rsidRPr="00D709BC">
        <w:rPr>
          <w:sz w:val="20"/>
          <w:szCs w:val="20"/>
          <w:lang w:val="en-GB"/>
        </w:rPr>
        <w:t>MBChB</w:t>
      </w:r>
      <w:proofErr w:type="spellEnd"/>
      <w:r w:rsidRPr="00D709BC">
        <w:rPr>
          <w:sz w:val="20"/>
          <w:szCs w:val="20"/>
          <w:lang w:val="en-GB"/>
        </w:rPr>
        <w:t xml:space="preserve"> et al,</w:t>
      </w:r>
      <w:r w:rsidRPr="00D709BC">
        <w:rPr>
          <w:sz w:val="20"/>
          <w:szCs w:val="20"/>
          <w:vertAlign w:val="superscript"/>
          <w:lang w:val="en-GB"/>
        </w:rPr>
        <w:t xml:space="preserve"> 27. </w:t>
      </w:r>
      <w:r w:rsidRPr="00D709BC">
        <w:rPr>
          <w:sz w:val="20"/>
          <w:szCs w:val="20"/>
        </w:rPr>
        <w:t xml:space="preserve">Mean ejection fraction of patients with STEMI was found with significant difference (P&lt;0.001) as follows: </w:t>
      </w:r>
      <w:proofErr w:type="spellStart"/>
      <w:r w:rsidRPr="00D709BC">
        <w:rPr>
          <w:sz w:val="20"/>
          <w:szCs w:val="20"/>
        </w:rPr>
        <w:t>Killip</w:t>
      </w:r>
      <w:r w:rsidRPr="00D709BC">
        <w:rPr>
          <w:rFonts w:eastAsia="TimesNewRoman"/>
          <w:sz w:val="20"/>
          <w:szCs w:val="20"/>
        </w:rPr>
        <w:t>’</w:t>
      </w:r>
      <w:r w:rsidRPr="00D709BC">
        <w:rPr>
          <w:sz w:val="20"/>
          <w:szCs w:val="20"/>
        </w:rPr>
        <w:t>s</w:t>
      </w:r>
      <w:proofErr w:type="spellEnd"/>
      <w:r w:rsidRPr="00D709BC">
        <w:rPr>
          <w:sz w:val="20"/>
          <w:szCs w:val="20"/>
        </w:rPr>
        <w:t xml:space="preserve"> class 1 was 40.61% </w:t>
      </w:r>
      <w:r w:rsidRPr="00D709BC">
        <w:rPr>
          <w:rFonts w:eastAsia="TimesNewRoman"/>
          <w:sz w:val="20"/>
          <w:szCs w:val="20"/>
          <w:u w:val="single"/>
        </w:rPr>
        <w:t>+</w:t>
      </w:r>
      <w:r w:rsidRPr="00D709BC">
        <w:rPr>
          <w:rFonts w:eastAsia="TimesNewRoman"/>
          <w:sz w:val="20"/>
          <w:szCs w:val="20"/>
        </w:rPr>
        <w:t xml:space="preserve"> </w:t>
      </w:r>
      <w:r w:rsidRPr="00D709BC">
        <w:rPr>
          <w:sz w:val="20"/>
          <w:szCs w:val="20"/>
        </w:rPr>
        <w:t xml:space="preserve">9.4, Class 2 was 35.62% </w:t>
      </w:r>
      <w:r w:rsidRPr="00D709BC">
        <w:rPr>
          <w:rFonts w:eastAsia="TimesNewRoman"/>
          <w:sz w:val="20"/>
          <w:szCs w:val="20"/>
          <w:u w:val="single"/>
        </w:rPr>
        <w:t>+</w:t>
      </w:r>
      <w:r w:rsidRPr="00D709BC">
        <w:rPr>
          <w:rFonts w:eastAsia="TimesNewRoman"/>
          <w:sz w:val="20"/>
          <w:szCs w:val="20"/>
        </w:rPr>
        <w:t xml:space="preserve"> 9.3</w:t>
      </w:r>
      <w:r w:rsidRPr="00D709BC">
        <w:rPr>
          <w:sz w:val="20"/>
          <w:szCs w:val="20"/>
        </w:rPr>
        <w:t xml:space="preserve">, and class 3 was 27.78% </w:t>
      </w:r>
      <w:r w:rsidRPr="00D709BC">
        <w:rPr>
          <w:sz w:val="20"/>
          <w:szCs w:val="20"/>
          <w:u w:val="single"/>
        </w:rPr>
        <w:t>+</w:t>
      </w:r>
      <w:r w:rsidRPr="00D709BC">
        <w:rPr>
          <w:sz w:val="20"/>
          <w:szCs w:val="20"/>
        </w:rPr>
        <w:t xml:space="preserve"> 1.16% </w:t>
      </w:r>
      <w:r w:rsidRPr="00D709BC">
        <w:rPr>
          <w:sz w:val="20"/>
          <w:szCs w:val="20"/>
        </w:rPr>
        <w:lastRenderedPageBreak/>
        <w:t xml:space="preserve">and in class 4 was 19.90% </w:t>
      </w:r>
      <w:r w:rsidRPr="00D709BC">
        <w:rPr>
          <w:sz w:val="20"/>
          <w:szCs w:val="20"/>
          <w:u w:val="single"/>
        </w:rPr>
        <w:t>+</w:t>
      </w:r>
      <w:r w:rsidRPr="00D709BC">
        <w:rPr>
          <w:rFonts w:eastAsia="TimesNewRoman"/>
          <w:sz w:val="20"/>
          <w:szCs w:val="20"/>
        </w:rPr>
        <w:t xml:space="preserve"> </w:t>
      </w:r>
      <w:r w:rsidRPr="00D709BC">
        <w:rPr>
          <w:sz w:val="20"/>
          <w:szCs w:val="20"/>
        </w:rPr>
        <w:t>9.2%.</w:t>
      </w:r>
      <w:r w:rsidRPr="00D709BC">
        <w:rPr>
          <w:b/>
          <w:bCs/>
          <w:sz w:val="20"/>
          <w:szCs w:val="20"/>
        </w:rPr>
        <w:t xml:space="preserve"> </w:t>
      </w:r>
      <w:r w:rsidRPr="00D709BC">
        <w:rPr>
          <w:rFonts w:eastAsia="Arial Unicode MS"/>
          <w:sz w:val="20"/>
          <w:szCs w:val="20"/>
        </w:rPr>
        <w:t>N</w:t>
      </w:r>
      <w:r w:rsidRPr="00D709BC">
        <w:rPr>
          <w:sz w:val="20"/>
          <w:szCs w:val="20"/>
        </w:rPr>
        <w:t xml:space="preserve">. </w:t>
      </w:r>
      <w:proofErr w:type="spellStart"/>
      <w:r w:rsidRPr="00D709BC">
        <w:rPr>
          <w:sz w:val="20"/>
          <w:szCs w:val="20"/>
        </w:rPr>
        <w:t>Salehi</w:t>
      </w:r>
      <w:proofErr w:type="spellEnd"/>
      <w:r w:rsidRPr="00D709BC">
        <w:rPr>
          <w:sz w:val="20"/>
          <w:szCs w:val="20"/>
        </w:rPr>
        <w:t xml:space="preserve"> MD, et al.</w:t>
      </w:r>
      <w:r w:rsidRPr="00D709BC">
        <w:rPr>
          <w:sz w:val="20"/>
          <w:szCs w:val="20"/>
          <w:vertAlign w:val="superscript"/>
        </w:rPr>
        <w:t>26</w:t>
      </w:r>
      <w:r w:rsidRPr="00D709BC">
        <w:rPr>
          <w:sz w:val="20"/>
          <w:szCs w:val="20"/>
        </w:rPr>
        <w:t xml:space="preserve"> mentioned that mean ejection fraction in patients was as follows: </w:t>
      </w:r>
      <w:proofErr w:type="spellStart"/>
      <w:r w:rsidRPr="00D709BC">
        <w:rPr>
          <w:sz w:val="20"/>
          <w:szCs w:val="20"/>
        </w:rPr>
        <w:t>Killip</w:t>
      </w:r>
      <w:r w:rsidRPr="00D709BC">
        <w:rPr>
          <w:rFonts w:eastAsia="TimesNewRoman"/>
          <w:sz w:val="20"/>
          <w:szCs w:val="20"/>
        </w:rPr>
        <w:t>’</w:t>
      </w:r>
      <w:r w:rsidRPr="00D709BC">
        <w:rPr>
          <w:sz w:val="20"/>
          <w:szCs w:val="20"/>
        </w:rPr>
        <w:t>s</w:t>
      </w:r>
      <w:proofErr w:type="spellEnd"/>
      <w:r w:rsidRPr="00D709BC">
        <w:rPr>
          <w:sz w:val="20"/>
          <w:szCs w:val="20"/>
        </w:rPr>
        <w:t xml:space="preserve"> class 1 was 37.84</w:t>
      </w:r>
      <w:r w:rsidRPr="00D709BC">
        <w:rPr>
          <w:rFonts w:eastAsia="TimesNewRoman"/>
          <w:sz w:val="20"/>
          <w:szCs w:val="20"/>
          <w:u w:val="single"/>
        </w:rPr>
        <w:t>+</w:t>
      </w:r>
      <w:r w:rsidRPr="00D709BC">
        <w:rPr>
          <w:rFonts w:eastAsia="TimesNewRoman"/>
          <w:sz w:val="20"/>
          <w:szCs w:val="20"/>
        </w:rPr>
        <w:t xml:space="preserve"> </w:t>
      </w:r>
      <w:r w:rsidRPr="00D709BC">
        <w:rPr>
          <w:sz w:val="20"/>
          <w:szCs w:val="20"/>
        </w:rPr>
        <w:t>7.84, Class 2 was 33.49</w:t>
      </w:r>
      <w:r w:rsidRPr="00D709BC">
        <w:rPr>
          <w:rFonts w:eastAsia="TimesNewRoman"/>
          <w:sz w:val="20"/>
          <w:szCs w:val="20"/>
          <w:u w:val="single"/>
        </w:rPr>
        <w:t>+</w:t>
      </w:r>
      <w:r w:rsidRPr="00D709BC">
        <w:rPr>
          <w:rFonts w:eastAsia="TimesNewRoman"/>
          <w:sz w:val="20"/>
          <w:szCs w:val="20"/>
        </w:rPr>
        <w:t xml:space="preserve"> </w:t>
      </w:r>
      <w:r w:rsidRPr="00D709BC">
        <w:rPr>
          <w:sz w:val="20"/>
          <w:szCs w:val="20"/>
        </w:rPr>
        <w:t>9.38, class 3 was 17.69%</w:t>
      </w:r>
      <w:r w:rsidRPr="00D709BC">
        <w:rPr>
          <w:rFonts w:eastAsia="TimesNewRoman"/>
          <w:sz w:val="20"/>
          <w:szCs w:val="20"/>
          <w:u w:val="single"/>
        </w:rPr>
        <w:t>+</w:t>
      </w:r>
      <w:r w:rsidRPr="00D709BC">
        <w:rPr>
          <w:sz w:val="20"/>
          <w:szCs w:val="20"/>
        </w:rPr>
        <w:t>8.98 and in class 4 was 17.14</w:t>
      </w:r>
      <w:r w:rsidRPr="00D709BC">
        <w:rPr>
          <w:rFonts w:eastAsia="TimesNewRoman"/>
          <w:sz w:val="20"/>
          <w:szCs w:val="20"/>
          <w:u w:val="single"/>
        </w:rPr>
        <w:t>+</w:t>
      </w:r>
      <w:r w:rsidRPr="00D709BC">
        <w:rPr>
          <w:sz w:val="20"/>
          <w:szCs w:val="20"/>
        </w:rPr>
        <w:t xml:space="preserve">8.9, significant correlation between ejection fraction and </w:t>
      </w:r>
      <w:proofErr w:type="spellStart"/>
      <w:r w:rsidRPr="00D709BC">
        <w:rPr>
          <w:sz w:val="20"/>
          <w:szCs w:val="20"/>
        </w:rPr>
        <w:t>Killip</w:t>
      </w:r>
      <w:r w:rsidRPr="00D709BC">
        <w:rPr>
          <w:rFonts w:eastAsia="TimesNewRoman"/>
          <w:sz w:val="20"/>
          <w:szCs w:val="20"/>
        </w:rPr>
        <w:t>’</w:t>
      </w:r>
      <w:r w:rsidRPr="00D709BC">
        <w:rPr>
          <w:sz w:val="20"/>
          <w:szCs w:val="20"/>
        </w:rPr>
        <w:t>s</w:t>
      </w:r>
      <w:proofErr w:type="spellEnd"/>
      <w:r w:rsidRPr="00D709BC">
        <w:rPr>
          <w:sz w:val="20"/>
          <w:szCs w:val="20"/>
        </w:rPr>
        <w:t xml:space="preserve"> class: the greater the </w:t>
      </w:r>
      <w:proofErr w:type="spellStart"/>
      <w:r w:rsidRPr="00D709BC">
        <w:rPr>
          <w:sz w:val="20"/>
          <w:szCs w:val="20"/>
        </w:rPr>
        <w:t>Killip</w:t>
      </w:r>
      <w:r w:rsidRPr="00D709BC">
        <w:rPr>
          <w:rFonts w:eastAsia="TimesNewRoman"/>
          <w:sz w:val="20"/>
          <w:szCs w:val="20"/>
        </w:rPr>
        <w:t>’</w:t>
      </w:r>
      <w:r w:rsidRPr="00D709BC">
        <w:rPr>
          <w:sz w:val="20"/>
          <w:szCs w:val="20"/>
        </w:rPr>
        <w:t>s</w:t>
      </w:r>
      <w:proofErr w:type="spellEnd"/>
      <w:r w:rsidRPr="00D709BC">
        <w:rPr>
          <w:sz w:val="20"/>
          <w:szCs w:val="20"/>
        </w:rPr>
        <w:t xml:space="preserve"> class the less the ejection fraction (P&lt;0.0001). Similarly </w:t>
      </w:r>
      <w:proofErr w:type="spellStart"/>
      <w:r w:rsidRPr="00D709BC">
        <w:rPr>
          <w:sz w:val="20"/>
          <w:szCs w:val="20"/>
        </w:rPr>
        <w:t>Jitendra</w:t>
      </w:r>
      <w:proofErr w:type="spellEnd"/>
      <w:r w:rsidRPr="00D709BC">
        <w:rPr>
          <w:sz w:val="20"/>
          <w:szCs w:val="20"/>
        </w:rPr>
        <w:t xml:space="preserve"> </w:t>
      </w:r>
      <w:proofErr w:type="spellStart"/>
      <w:r w:rsidRPr="00D709BC">
        <w:rPr>
          <w:sz w:val="20"/>
          <w:szCs w:val="20"/>
        </w:rPr>
        <w:t>Kodilkar</w:t>
      </w:r>
      <w:proofErr w:type="spellEnd"/>
      <w:r w:rsidRPr="00D709BC">
        <w:rPr>
          <w:sz w:val="20"/>
          <w:szCs w:val="20"/>
        </w:rPr>
        <w:t xml:space="preserve"> et al</w:t>
      </w:r>
      <w:proofErr w:type="gramStart"/>
      <w:r w:rsidRPr="00D709BC">
        <w:rPr>
          <w:sz w:val="20"/>
          <w:szCs w:val="20"/>
        </w:rPr>
        <w:t>,</w:t>
      </w:r>
      <w:r w:rsidRPr="00D709BC">
        <w:rPr>
          <w:sz w:val="20"/>
          <w:szCs w:val="20"/>
          <w:vertAlign w:val="superscript"/>
        </w:rPr>
        <w:t>28</w:t>
      </w:r>
      <w:proofErr w:type="gramEnd"/>
      <w:r w:rsidRPr="00D709BC">
        <w:rPr>
          <w:sz w:val="20"/>
          <w:szCs w:val="20"/>
        </w:rPr>
        <w:t xml:space="preserve"> reported that, severity of the infarction increased with the increase in the </w:t>
      </w:r>
      <w:proofErr w:type="spellStart"/>
      <w:r w:rsidRPr="00D709BC">
        <w:rPr>
          <w:sz w:val="20"/>
          <w:szCs w:val="20"/>
        </w:rPr>
        <w:t>Killip</w:t>
      </w:r>
      <w:proofErr w:type="spellEnd"/>
      <w:r w:rsidRPr="00D709BC">
        <w:rPr>
          <w:sz w:val="20"/>
          <w:szCs w:val="20"/>
        </w:rPr>
        <w:t xml:space="preserve"> class. Mean ejection fraction was also observed to be decreasing in patients with increase in severity of the infarction. In this study complications associated with acute myocardial infarction were noted as a</w:t>
      </w:r>
      <w:r w:rsidRPr="00D709BC">
        <w:rPr>
          <w:bCs/>
          <w:sz w:val="20"/>
          <w:szCs w:val="20"/>
        </w:rPr>
        <w:t xml:space="preserve">rrhythmias, stroke, shock, </w:t>
      </w:r>
      <w:proofErr w:type="spellStart"/>
      <w:r w:rsidRPr="00D709BC">
        <w:rPr>
          <w:bCs/>
          <w:sz w:val="20"/>
          <w:szCs w:val="20"/>
        </w:rPr>
        <w:t>pericarditis</w:t>
      </w:r>
      <w:proofErr w:type="spellEnd"/>
      <w:r w:rsidRPr="00D709BC">
        <w:rPr>
          <w:bCs/>
          <w:sz w:val="20"/>
          <w:szCs w:val="20"/>
        </w:rPr>
        <w:t xml:space="preserve">, mechanical (acute MR) and mechanical VSR </w:t>
      </w:r>
      <w:r w:rsidRPr="00D709BC">
        <w:rPr>
          <w:sz w:val="20"/>
          <w:szCs w:val="20"/>
        </w:rPr>
        <w:t>with the percentage of 7.9%, 2.6%,</w:t>
      </w:r>
      <w:r w:rsidR="00D709BC">
        <w:rPr>
          <w:sz w:val="20"/>
          <w:szCs w:val="20"/>
        </w:rPr>
        <w:t xml:space="preserve"> </w:t>
      </w:r>
      <w:r w:rsidRPr="00D709BC">
        <w:rPr>
          <w:sz w:val="20"/>
          <w:szCs w:val="20"/>
        </w:rPr>
        <w:t>4.6%, 1.2%,</w:t>
      </w:r>
      <w:r w:rsidR="00D709BC">
        <w:rPr>
          <w:sz w:val="20"/>
          <w:szCs w:val="20"/>
        </w:rPr>
        <w:t xml:space="preserve"> </w:t>
      </w:r>
      <w:r w:rsidRPr="00D709BC">
        <w:rPr>
          <w:sz w:val="20"/>
          <w:szCs w:val="20"/>
        </w:rPr>
        <w:t>11.9% and 0.6%</w:t>
      </w:r>
      <w:r w:rsidR="00D709BC">
        <w:rPr>
          <w:rFonts w:hint="eastAsia"/>
          <w:sz w:val="20"/>
          <w:szCs w:val="20"/>
          <w:lang w:eastAsia="zh-CN"/>
        </w:rPr>
        <w:t xml:space="preserve"> </w:t>
      </w:r>
      <w:r w:rsidRPr="00D709BC">
        <w:rPr>
          <w:sz w:val="20"/>
          <w:szCs w:val="20"/>
        </w:rPr>
        <w:t xml:space="preserve">respectively. Similarly </w:t>
      </w:r>
      <w:proofErr w:type="spellStart"/>
      <w:r w:rsidRPr="00D709BC">
        <w:rPr>
          <w:sz w:val="20"/>
          <w:szCs w:val="20"/>
          <w:lang w:val="en-GB"/>
        </w:rPr>
        <w:t>Masood</w:t>
      </w:r>
      <w:proofErr w:type="spellEnd"/>
      <w:r w:rsidRPr="00D709BC">
        <w:rPr>
          <w:sz w:val="20"/>
          <w:szCs w:val="20"/>
          <w:lang w:val="en-GB"/>
        </w:rPr>
        <w:t xml:space="preserve"> A et al</w:t>
      </w:r>
      <w:proofErr w:type="gramStart"/>
      <w:r w:rsidRPr="00D709BC">
        <w:rPr>
          <w:sz w:val="20"/>
          <w:szCs w:val="20"/>
          <w:lang w:val="en-GB"/>
        </w:rPr>
        <w:t>,</w:t>
      </w:r>
      <w:r w:rsidRPr="00D709BC">
        <w:rPr>
          <w:sz w:val="20"/>
          <w:szCs w:val="20"/>
          <w:vertAlign w:val="superscript"/>
          <w:lang w:val="en-GB"/>
        </w:rPr>
        <w:t>29</w:t>
      </w:r>
      <w:proofErr w:type="gramEnd"/>
      <w:r w:rsidRPr="00D709BC">
        <w:rPr>
          <w:sz w:val="20"/>
          <w:szCs w:val="20"/>
          <w:lang w:val="en-GB"/>
        </w:rPr>
        <w:t xml:space="preserve"> reported post MI arrhythmias were in 2 (2.2%) patients, </w:t>
      </w:r>
      <w:proofErr w:type="spellStart"/>
      <w:r w:rsidRPr="00D709BC">
        <w:rPr>
          <w:sz w:val="20"/>
          <w:szCs w:val="20"/>
          <w:lang w:val="en-GB"/>
        </w:rPr>
        <w:t>cardiogenic</w:t>
      </w:r>
      <w:proofErr w:type="spellEnd"/>
      <w:r w:rsidRPr="00D709BC">
        <w:rPr>
          <w:sz w:val="20"/>
          <w:szCs w:val="20"/>
          <w:lang w:val="en-GB"/>
        </w:rPr>
        <w:t xml:space="preserve"> shock was noted in 6 (6.7%) patients, pulmonary oedema occurred in 6 (6.7%) patients and death occurred in 4 (4.4%) patients. While in this study </w:t>
      </w:r>
      <w:r w:rsidRPr="00D709BC">
        <w:rPr>
          <w:sz w:val="20"/>
          <w:szCs w:val="20"/>
        </w:rPr>
        <w:t xml:space="preserve">death was more in STEMI 4.6% as compared with NSTEMI 1.1% and in the STEMI cases mortality mostly found in class </w:t>
      </w:r>
      <w:proofErr w:type="gramStart"/>
      <w:r w:rsidRPr="00D709BC">
        <w:rPr>
          <w:sz w:val="20"/>
          <w:szCs w:val="20"/>
        </w:rPr>
        <w:t>IV.</w:t>
      </w:r>
      <w:proofErr w:type="gramEnd"/>
      <w:r w:rsidRPr="00D709BC">
        <w:rPr>
          <w:sz w:val="20"/>
          <w:szCs w:val="20"/>
        </w:rPr>
        <w:t xml:space="preserve"> While </w:t>
      </w:r>
      <w:r w:rsidRPr="00D709BC">
        <w:rPr>
          <w:rFonts w:eastAsia="Arial Unicode MS"/>
          <w:sz w:val="20"/>
          <w:szCs w:val="20"/>
        </w:rPr>
        <w:t>N</w:t>
      </w:r>
      <w:r w:rsidRPr="00D709BC">
        <w:rPr>
          <w:sz w:val="20"/>
          <w:szCs w:val="20"/>
        </w:rPr>
        <w:t xml:space="preserve">. </w:t>
      </w:r>
      <w:proofErr w:type="spellStart"/>
      <w:r w:rsidRPr="00D709BC">
        <w:rPr>
          <w:sz w:val="20"/>
          <w:szCs w:val="20"/>
        </w:rPr>
        <w:t>Salehi</w:t>
      </w:r>
      <w:proofErr w:type="spellEnd"/>
      <w:r w:rsidRPr="00D709BC">
        <w:rPr>
          <w:sz w:val="20"/>
          <w:szCs w:val="20"/>
        </w:rPr>
        <w:t xml:space="preserve"> MD, </w:t>
      </w:r>
      <w:proofErr w:type="gramStart"/>
      <w:r w:rsidRPr="00D709BC">
        <w:rPr>
          <w:sz w:val="20"/>
          <w:szCs w:val="20"/>
        </w:rPr>
        <w:t>et</w:t>
      </w:r>
      <w:proofErr w:type="gramEnd"/>
      <w:r w:rsidRPr="00D709BC">
        <w:rPr>
          <w:sz w:val="20"/>
          <w:szCs w:val="20"/>
        </w:rPr>
        <w:t xml:space="preserve"> al.</w:t>
      </w:r>
      <w:r w:rsidRPr="00D709BC">
        <w:rPr>
          <w:sz w:val="20"/>
          <w:szCs w:val="20"/>
          <w:vertAlign w:val="superscript"/>
        </w:rPr>
        <w:t>30, 31</w:t>
      </w:r>
      <w:r w:rsidRPr="00D709BC">
        <w:rPr>
          <w:sz w:val="20"/>
          <w:szCs w:val="20"/>
        </w:rPr>
        <w:t xml:space="preserve"> reported mortality in n </w:t>
      </w:r>
      <w:proofErr w:type="spellStart"/>
      <w:r w:rsidRPr="00D709BC">
        <w:rPr>
          <w:sz w:val="20"/>
          <w:szCs w:val="20"/>
        </w:rPr>
        <w:t>Killip</w:t>
      </w:r>
      <w:r w:rsidRPr="00D709BC">
        <w:rPr>
          <w:rFonts w:eastAsia="TimesNewRoman"/>
          <w:sz w:val="20"/>
          <w:szCs w:val="20"/>
        </w:rPr>
        <w:t>’</w:t>
      </w:r>
      <w:r w:rsidRPr="00D709BC">
        <w:rPr>
          <w:sz w:val="20"/>
          <w:szCs w:val="20"/>
        </w:rPr>
        <w:t>s</w:t>
      </w:r>
      <w:proofErr w:type="spellEnd"/>
      <w:r w:rsidRPr="00D709BC">
        <w:rPr>
          <w:sz w:val="20"/>
          <w:szCs w:val="20"/>
        </w:rPr>
        <w:t xml:space="preserve"> class 4, all patients died (100%). In class 3, four patients died (31%); while in class 2, five patients (9%) and in class 1, 2 patients (3%) died.</w:t>
      </w:r>
    </w:p>
    <w:p w:rsidR="000C3ADC" w:rsidRPr="00D709BC" w:rsidRDefault="000C3ADC" w:rsidP="00FA79A9">
      <w:pPr>
        <w:suppressAutoHyphens w:val="0"/>
        <w:snapToGrid w:val="0"/>
        <w:ind w:firstLine="425"/>
        <w:jc w:val="both"/>
        <w:rPr>
          <w:rFonts w:eastAsia="Arial Unicode MS"/>
          <w:b/>
          <w:sz w:val="20"/>
          <w:szCs w:val="20"/>
        </w:rPr>
      </w:pPr>
    </w:p>
    <w:p w:rsidR="000C3ADC" w:rsidRPr="00D709BC" w:rsidRDefault="00FA79A9" w:rsidP="00FA79A9">
      <w:pPr>
        <w:suppressAutoHyphens w:val="0"/>
        <w:autoSpaceDE w:val="0"/>
        <w:autoSpaceDN w:val="0"/>
        <w:adjustRightInd w:val="0"/>
        <w:snapToGrid w:val="0"/>
        <w:jc w:val="both"/>
        <w:rPr>
          <w:b/>
          <w:bCs/>
          <w:sz w:val="20"/>
          <w:szCs w:val="20"/>
        </w:rPr>
      </w:pPr>
      <w:r w:rsidRPr="00D709BC">
        <w:rPr>
          <w:b/>
          <w:bCs/>
          <w:sz w:val="20"/>
          <w:szCs w:val="20"/>
        </w:rPr>
        <w:t>Conclusion</w:t>
      </w:r>
    </w:p>
    <w:p w:rsidR="000C3ADC" w:rsidRPr="00D709BC" w:rsidRDefault="000C3ADC" w:rsidP="00FA79A9">
      <w:pPr>
        <w:suppressAutoHyphens w:val="0"/>
        <w:autoSpaceDE w:val="0"/>
        <w:autoSpaceDN w:val="0"/>
        <w:adjustRightInd w:val="0"/>
        <w:snapToGrid w:val="0"/>
        <w:ind w:firstLine="425"/>
        <w:jc w:val="both"/>
        <w:rPr>
          <w:sz w:val="20"/>
          <w:szCs w:val="20"/>
        </w:rPr>
      </w:pPr>
      <w:r w:rsidRPr="00D709BC">
        <w:rPr>
          <w:sz w:val="20"/>
          <w:szCs w:val="20"/>
        </w:rPr>
        <w:t xml:space="preserve">Echocardiography is a reliable, accurate and easily available modality for the evaluation of patients with coronary artery disease. </w:t>
      </w:r>
      <w:proofErr w:type="spellStart"/>
      <w:r w:rsidRPr="00D709BC">
        <w:rPr>
          <w:sz w:val="20"/>
          <w:szCs w:val="20"/>
        </w:rPr>
        <w:t>Echocardiographic</w:t>
      </w:r>
      <w:proofErr w:type="spellEnd"/>
      <w:r w:rsidRPr="00D709BC">
        <w:rPr>
          <w:sz w:val="20"/>
          <w:szCs w:val="20"/>
        </w:rPr>
        <w:t xml:space="preserve"> left ventricular ejection (EF) and wall motion score index (WMSI) obtained shortly after an acute myocardial infarction is a non-invasive and readily available technique, which provides important prognostic information regarding patient’s</w:t>
      </w:r>
      <w:r w:rsidRPr="00D709BC">
        <w:rPr>
          <w:rFonts w:eastAsia="TimesNewRoman"/>
          <w:sz w:val="20"/>
          <w:szCs w:val="20"/>
        </w:rPr>
        <w:t xml:space="preserve"> </w:t>
      </w:r>
      <w:r w:rsidRPr="00D709BC">
        <w:rPr>
          <w:sz w:val="20"/>
          <w:szCs w:val="20"/>
        </w:rPr>
        <w:t xml:space="preserve">clinical outcome. From our study, we conclude that </w:t>
      </w:r>
      <w:proofErr w:type="spellStart"/>
      <w:r w:rsidRPr="00D709BC">
        <w:rPr>
          <w:sz w:val="20"/>
          <w:szCs w:val="20"/>
        </w:rPr>
        <w:t>Echocardiographic</w:t>
      </w:r>
      <w:proofErr w:type="spellEnd"/>
      <w:r w:rsidRPr="00D709BC">
        <w:rPr>
          <w:sz w:val="20"/>
          <w:szCs w:val="20"/>
        </w:rPr>
        <w:t xml:space="preserve"> findings are correlated with </w:t>
      </w:r>
      <w:proofErr w:type="spellStart"/>
      <w:r w:rsidRPr="00D709BC">
        <w:rPr>
          <w:sz w:val="20"/>
          <w:szCs w:val="20"/>
        </w:rPr>
        <w:t>Killip</w:t>
      </w:r>
      <w:proofErr w:type="spellEnd"/>
      <w:r w:rsidRPr="00D709BC">
        <w:rPr>
          <w:sz w:val="20"/>
          <w:szCs w:val="20"/>
        </w:rPr>
        <w:t xml:space="preserve"> Class. Patients with higher </w:t>
      </w:r>
      <w:proofErr w:type="spellStart"/>
      <w:r w:rsidRPr="00D709BC">
        <w:rPr>
          <w:sz w:val="20"/>
          <w:szCs w:val="20"/>
        </w:rPr>
        <w:t>Killip</w:t>
      </w:r>
      <w:proofErr w:type="spellEnd"/>
      <w:r w:rsidRPr="00D709BC">
        <w:rPr>
          <w:sz w:val="20"/>
          <w:szCs w:val="20"/>
        </w:rPr>
        <w:t xml:space="preserve"> class have Lower ejection fraction, increased left ventricular size and complications. Left ventricular ejection fraction measured at the bedside in patients with acute myocardial infarction, is a risk stratification tool of great value to the clinician treating patients with acute MI. Assessment of left ventricular function at the time of admission is an effective predictor of in- hospital mortality and long-term outcome and maintains its place </w:t>
      </w:r>
      <w:r w:rsidRPr="00D709BC">
        <w:rPr>
          <w:bCs/>
          <w:sz w:val="20"/>
          <w:szCs w:val="20"/>
        </w:rPr>
        <w:t xml:space="preserve">as </w:t>
      </w:r>
      <w:r w:rsidRPr="00D709BC">
        <w:rPr>
          <w:sz w:val="20"/>
          <w:szCs w:val="20"/>
        </w:rPr>
        <w:t>one of the most useful tool</w:t>
      </w:r>
      <w:r w:rsidR="00D709BC">
        <w:rPr>
          <w:sz w:val="20"/>
          <w:szCs w:val="20"/>
        </w:rPr>
        <w:t xml:space="preserve"> </w:t>
      </w:r>
      <w:r w:rsidRPr="00D709BC">
        <w:rPr>
          <w:sz w:val="20"/>
          <w:szCs w:val="20"/>
        </w:rPr>
        <w:t>in the management of patients with acute Ml and by using this modality we can reduce</w:t>
      </w:r>
      <w:r w:rsidR="00D709BC">
        <w:rPr>
          <w:sz w:val="20"/>
          <w:szCs w:val="20"/>
        </w:rPr>
        <w:t xml:space="preserve"> </w:t>
      </w:r>
      <w:r w:rsidRPr="00D709BC">
        <w:rPr>
          <w:sz w:val="20"/>
          <w:szCs w:val="20"/>
        </w:rPr>
        <w:t>morbidity and mortality in patients of acute myocardial infarction.</w:t>
      </w:r>
    </w:p>
    <w:p w:rsidR="000C3ADC" w:rsidRPr="00D709BC" w:rsidRDefault="000C3ADC" w:rsidP="00FA79A9">
      <w:pPr>
        <w:suppressAutoHyphens w:val="0"/>
        <w:snapToGrid w:val="0"/>
        <w:ind w:firstLine="425"/>
        <w:jc w:val="both"/>
        <w:rPr>
          <w:sz w:val="20"/>
          <w:szCs w:val="20"/>
        </w:rPr>
      </w:pPr>
    </w:p>
    <w:p w:rsidR="000C3ADC" w:rsidRPr="00D709BC" w:rsidRDefault="000C3ADC" w:rsidP="00FA79A9">
      <w:pPr>
        <w:suppressAutoHyphens w:val="0"/>
        <w:snapToGrid w:val="0"/>
        <w:jc w:val="both"/>
        <w:rPr>
          <w:b/>
          <w:sz w:val="20"/>
          <w:szCs w:val="20"/>
        </w:rPr>
      </w:pPr>
      <w:r w:rsidRPr="00D709BC">
        <w:rPr>
          <w:b/>
          <w:sz w:val="20"/>
          <w:szCs w:val="20"/>
        </w:rPr>
        <w:t>Corresponding Author:</w:t>
      </w:r>
    </w:p>
    <w:p w:rsidR="000C3ADC" w:rsidRPr="00D709BC" w:rsidRDefault="000C3ADC" w:rsidP="00FA79A9">
      <w:pPr>
        <w:suppressAutoHyphens w:val="0"/>
        <w:snapToGrid w:val="0"/>
        <w:jc w:val="both"/>
        <w:rPr>
          <w:bCs/>
          <w:sz w:val="20"/>
          <w:szCs w:val="20"/>
        </w:rPr>
      </w:pPr>
      <w:r w:rsidRPr="00D709BC">
        <w:rPr>
          <w:sz w:val="20"/>
          <w:szCs w:val="20"/>
        </w:rPr>
        <w:t xml:space="preserve">Dr. </w:t>
      </w:r>
      <w:r w:rsidRPr="00D709BC">
        <w:rPr>
          <w:bCs/>
          <w:sz w:val="20"/>
          <w:szCs w:val="20"/>
        </w:rPr>
        <w:t xml:space="preserve">Abdul </w:t>
      </w:r>
      <w:proofErr w:type="spellStart"/>
      <w:r w:rsidRPr="00D709BC">
        <w:rPr>
          <w:bCs/>
          <w:sz w:val="20"/>
          <w:szCs w:val="20"/>
        </w:rPr>
        <w:t>Ghaffar</w:t>
      </w:r>
      <w:proofErr w:type="spellEnd"/>
      <w:r w:rsidRPr="00D709BC">
        <w:rPr>
          <w:bCs/>
          <w:sz w:val="20"/>
          <w:szCs w:val="20"/>
        </w:rPr>
        <w:t xml:space="preserve"> </w:t>
      </w:r>
      <w:proofErr w:type="spellStart"/>
      <w:r w:rsidRPr="00D709BC">
        <w:rPr>
          <w:bCs/>
          <w:sz w:val="20"/>
          <w:szCs w:val="20"/>
        </w:rPr>
        <w:t>Memon</w:t>
      </w:r>
      <w:proofErr w:type="spellEnd"/>
    </w:p>
    <w:p w:rsidR="000C3ADC" w:rsidRPr="00D709BC" w:rsidRDefault="000C3ADC" w:rsidP="00FA79A9">
      <w:pPr>
        <w:suppressAutoHyphens w:val="0"/>
        <w:snapToGrid w:val="0"/>
        <w:jc w:val="both"/>
        <w:rPr>
          <w:bCs/>
          <w:sz w:val="20"/>
          <w:szCs w:val="20"/>
          <w:vertAlign w:val="superscript"/>
        </w:rPr>
      </w:pPr>
      <w:r w:rsidRPr="00D709BC">
        <w:rPr>
          <w:bCs/>
          <w:sz w:val="20"/>
          <w:szCs w:val="20"/>
        </w:rPr>
        <w:lastRenderedPageBreak/>
        <w:t>Assistant Professor</w:t>
      </w:r>
    </w:p>
    <w:p w:rsidR="000C3ADC" w:rsidRPr="00D709BC" w:rsidRDefault="000C3ADC" w:rsidP="00FA79A9">
      <w:pPr>
        <w:suppressAutoHyphens w:val="0"/>
        <w:autoSpaceDE w:val="0"/>
        <w:autoSpaceDN w:val="0"/>
        <w:adjustRightInd w:val="0"/>
        <w:snapToGrid w:val="0"/>
        <w:jc w:val="both"/>
        <w:rPr>
          <w:sz w:val="20"/>
          <w:szCs w:val="20"/>
        </w:rPr>
      </w:pPr>
      <w:r w:rsidRPr="00D709BC">
        <w:rPr>
          <w:sz w:val="20"/>
          <w:szCs w:val="20"/>
        </w:rPr>
        <w:t xml:space="preserve">Department of Cardiology, </w:t>
      </w:r>
      <w:proofErr w:type="spellStart"/>
      <w:r w:rsidRPr="00D709BC">
        <w:rPr>
          <w:sz w:val="20"/>
          <w:szCs w:val="20"/>
        </w:rPr>
        <w:t>Liaquat</w:t>
      </w:r>
      <w:proofErr w:type="spellEnd"/>
      <w:r w:rsidRPr="00D709BC">
        <w:rPr>
          <w:sz w:val="20"/>
          <w:szCs w:val="20"/>
        </w:rPr>
        <w:t xml:space="preserve"> University of Medical &amp; Health Sciences, </w:t>
      </w:r>
      <w:proofErr w:type="spellStart"/>
      <w:r w:rsidRPr="00D709BC">
        <w:rPr>
          <w:sz w:val="20"/>
          <w:szCs w:val="20"/>
        </w:rPr>
        <w:t>Jamshoro</w:t>
      </w:r>
      <w:proofErr w:type="spellEnd"/>
      <w:r w:rsidRPr="00D709BC">
        <w:rPr>
          <w:sz w:val="20"/>
          <w:szCs w:val="20"/>
        </w:rPr>
        <w:t>,</w:t>
      </w:r>
      <w:r w:rsidR="00D709BC">
        <w:rPr>
          <w:rFonts w:hint="eastAsia"/>
          <w:sz w:val="20"/>
          <w:szCs w:val="20"/>
          <w:lang w:eastAsia="zh-CN"/>
        </w:rPr>
        <w:t xml:space="preserve"> </w:t>
      </w:r>
      <w:r w:rsidRPr="00D709BC">
        <w:rPr>
          <w:sz w:val="20"/>
          <w:szCs w:val="20"/>
        </w:rPr>
        <w:t>Pakistan</w:t>
      </w:r>
    </w:p>
    <w:p w:rsidR="000C3ADC" w:rsidRPr="00D709BC" w:rsidRDefault="000C3ADC" w:rsidP="00FA79A9">
      <w:pPr>
        <w:suppressAutoHyphens w:val="0"/>
        <w:snapToGrid w:val="0"/>
        <w:ind w:firstLine="425"/>
        <w:jc w:val="both"/>
        <w:rPr>
          <w:sz w:val="20"/>
          <w:szCs w:val="20"/>
        </w:rPr>
      </w:pPr>
    </w:p>
    <w:p w:rsidR="000C3ADC" w:rsidRPr="00D709BC" w:rsidRDefault="00FA79A9" w:rsidP="00FA79A9">
      <w:pPr>
        <w:suppressAutoHyphens w:val="0"/>
        <w:snapToGrid w:val="0"/>
        <w:jc w:val="both"/>
        <w:rPr>
          <w:b/>
          <w:sz w:val="20"/>
          <w:szCs w:val="20"/>
        </w:rPr>
      </w:pPr>
      <w:r w:rsidRPr="00D709BC">
        <w:rPr>
          <w:b/>
          <w:sz w:val="20"/>
          <w:szCs w:val="20"/>
        </w:rPr>
        <w:t>References</w:t>
      </w:r>
    </w:p>
    <w:p w:rsidR="000C3ADC" w:rsidRPr="00D709BC" w:rsidRDefault="000C3ADC" w:rsidP="00FA79A9">
      <w:pPr>
        <w:pStyle w:val="ListParagraph"/>
        <w:numPr>
          <w:ilvl w:val="0"/>
          <w:numId w:val="9"/>
        </w:numPr>
        <w:autoSpaceDE w:val="0"/>
        <w:autoSpaceDN w:val="0"/>
        <w:adjustRightInd w:val="0"/>
        <w:snapToGrid w:val="0"/>
        <w:spacing w:after="0" w:line="240" w:lineRule="auto"/>
        <w:ind w:left="425" w:hanging="425"/>
        <w:jc w:val="both"/>
        <w:rPr>
          <w:rFonts w:ascii="Times New Roman" w:hAnsi="Times New Roman" w:cs="Times New Roman"/>
          <w:sz w:val="19"/>
          <w:szCs w:val="19"/>
        </w:rPr>
      </w:pPr>
      <w:proofErr w:type="spellStart"/>
      <w:r w:rsidRPr="00D709BC">
        <w:rPr>
          <w:rFonts w:ascii="Times New Roman" w:hAnsi="Times New Roman" w:cs="Times New Roman"/>
          <w:bCs/>
          <w:sz w:val="19"/>
          <w:szCs w:val="19"/>
        </w:rPr>
        <w:t>Shahsawar</w:t>
      </w:r>
      <w:proofErr w:type="spellEnd"/>
      <w:r w:rsidRPr="00D709BC">
        <w:rPr>
          <w:rFonts w:ascii="Times New Roman" w:hAnsi="Times New Roman" w:cs="Times New Roman"/>
          <w:bCs/>
          <w:sz w:val="19"/>
          <w:szCs w:val="19"/>
        </w:rPr>
        <w:t xml:space="preserve"> Khan, </w:t>
      </w:r>
      <w:proofErr w:type="spellStart"/>
      <w:r w:rsidRPr="00D709BC">
        <w:rPr>
          <w:rFonts w:ascii="Times New Roman" w:hAnsi="Times New Roman" w:cs="Times New Roman"/>
          <w:bCs/>
          <w:sz w:val="19"/>
          <w:szCs w:val="19"/>
        </w:rPr>
        <w:t>Matiullah</w:t>
      </w:r>
      <w:proofErr w:type="spellEnd"/>
      <w:r w:rsidRPr="00D709BC">
        <w:rPr>
          <w:rFonts w:ascii="Times New Roman" w:hAnsi="Times New Roman" w:cs="Times New Roman"/>
          <w:bCs/>
          <w:sz w:val="19"/>
          <w:szCs w:val="19"/>
        </w:rPr>
        <w:t xml:space="preserve">, </w:t>
      </w:r>
      <w:proofErr w:type="spellStart"/>
      <w:r w:rsidRPr="00D709BC">
        <w:rPr>
          <w:rFonts w:ascii="Times New Roman" w:hAnsi="Times New Roman" w:cs="Times New Roman"/>
          <w:bCs/>
          <w:sz w:val="19"/>
          <w:szCs w:val="19"/>
        </w:rPr>
        <w:t>Yasir</w:t>
      </w:r>
      <w:proofErr w:type="spellEnd"/>
      <w:r w:rsidRPr="00D709BC">
        <w:rPr>
          <w:rFonts w:ascii="Times New Roman" w:hAnsi="Times New Roman" w:cs="Times New Roman"/>
          <w:bCs/>
          <w:sz w:val="19"/>
          <w:szCs w:val="19"/>
        </w:rPr>
        <w:t xml:space="preserve"> </w:t>
      </w:r>
      <w:proofErr w:type="spellStart"/>
      <w:r w:rsidRPr="00D709BC">
        <w:rPr>
          <w:rFonts w:ascii="Times New Roman" w:hAnsi="Times New Roman" w:cs="Times New Roman"/>
          <w:bCs/>
          <w:sz w:val="19"/>
          <w:szCs w:val="19"/>
        </w:rPr>
        <w:t>Adnan</w:t>
      </w:r>
      <w:proofErr w:type="spellEnd"/>
      <w:r w:rsidRPr="00D709BC">
        <w:rPr>
          <w:rFonts w:ascii="Times New Roman" w:hAnsi="Times New Roman" w:cs="Times New Roman"/>
          <w:bCs/>
          <w:sz w:val="19"/>
          <w:szCs w:val="19"/>
        </w:rPr>
        <w:t xml:space="preserve">. Frequency </w:t>
      </w:r>
      <w:proofErr w:type="gramStart"/>
      <w:r w:rsidRPr="00D709BC">
        <w:rPr>
          <w:rFonts w:ascii="Times New Roman" w:hAnsi="Times New Roman" w:cs="Times New Roman"/>
          <w:bCs/>
          <w:sz w:val="19"/>
          <w:szCs w:val="19"/>
        </w:rPr>
        <w:t>Of</w:t>
      </w:r>
      <w:proofErr w:type="gramEnd"/>
      <w:r w:rsidRPr="00D709BC">
        <w:rPr>
          <w:rFonts w:ascii="Times New Roman" w:hAnsi="Times New Roman" w:cs="Times New Roman"/>
          <w:bCs/>
          <w:sz w:val="19"/>
          <w:szCs w:val="19"/>
        </w:rPr>
        <w:t xml:space="preserve"> Heart Failure And Its Clinical Outcome Among Patients Presenting With Acute Myocardial </w:t>
      </w:r>
      <w:proofErr w:type="spellStart"/>
      <w:r w:rsidRPr="00D709BC">
        <w:rPr>
          <w:rFonts w:ascii="Times New Roman" w:hAnsi="Times New Roman" w:cs="Times New Roman"/>
          <w:bCs/>
          <w:sz w:val="19"/>
          <w:szCs w:val="19"/>
        </w:rPr>
        <w:t>Infarction.Pak</w:t>
      </w:r>
      <w:proofErr w:type="spellEnd"/>
      <w:r w:rsidRPr="00D709BC">
        <w:rPr>
          <w:rFonts w:ascii="Times New Roman" w:hAnsi="Times New Roman" w:cs="Times New Roman"/>
          <w:bCs/>
          <w:sz w:val="19"/>
          <w:szCs w:val="19"/>
        </w:rPr>
        <w:t xml:space="preserve"> J Physiology 2012; 8(2).</w:t>
      </w:r>
    </w:p>
    <w:p w:rsidR="000C3ADC" w:rsidRPr="00D709BC" w:rsidRDefault="000C3ADC" w:rsidP="00FA79A9">
      <w:pPr>
        <w:pStyle w:val="ListParagraph"/>
        <w:numPr>
          <w:ilvl w:val="0"/>
          <w:numId w:val="9"/>
        </w:numPr>
        <w:autoSpaceDE w:val="0"/>
        <w:autoSpaceDN w:val="0"/>
        <w:adjustRightInd w:val="0"/>
        <w:snapToGrid w:val="0"/>
        <w:spacing w:after="0" w:line="240" w:lineRule="auto"/>
        <w:ind w:left="425" w:hanging="425"/>
        <w:jc w:val="both"/>
        <w:rPr>
          <w:rFonts w:ascii="Times New Roman" w:hAnsi="Times New Roman" w:cs="Times New Roman"/>
          <w:sz w:val="19"/>
          <w:szCs w:val="19"/>
        </w:rPr>
      </w:pPr>
      <w:proofErr w:type="spellStart"/>
      <w:r w:rsidRPr="00D709BC">
        <w:rPr>
          <w:rFonts w:ascii="Times New Roman" w:hAnsi="Times New Roman" w:cs="Times New Roman"/>
          <w:sz w:val="19"/>
          <w:szCs w:val="19"/>
        </w:rPr>
        <w:t>Orn</w:t>
      </w:r>
      <w:proofErr w:type="spellEnd"/>
      <w:r w:rsidRPr="00D709BC">
        <w:rPr>
          <w:rFonts w:ascii="Times New Roman" w:hAnsi="Times New Roman" w:cs="Times New Roman"/>
          <w:sz w:val="19"/>
          <w:szCs w:val="19"/>
        </w:rPr>
        <w:t xml:space="preserve"> S, </w:t>
      </w:r>
      <w:proofErr w:type="spellStart"/>
      <w:r w:rsidRPr="00D709BC">
        <w:rPr>
          <w:rFonts w:ascii="Times New Roman" w:hAnsi="Times New Roman" w:cs="Times New Roman"/>
          <w:sz w:val="19"/>
          <w:szCs w:val="19"/>
        </w:rPr>
        <w:t>Manhenke</w:t>
      </w:r>
      <w:proofErr w:type="spellEnd"/>
      <w:r w:rsidRPr="00D709BC">
        <w:rPr>
          <w:rFonts w:ascii="Times New Roman" w:hAnsi="Times New Roman" w:cs="Times New Roman"/>
          <w:sz w:val="19"/>
          <w:szCs w:val="19"/>
        </w:rPr>
        <w:t xml:space="preserve"> C, </w:t>
      </w:r>
      <w:proofErr w:type="spellStart"/>
      <w:r w:rsidRPr="00D709BC">
        <w:rPr>
          <w:rFonts w:ascii="Times New Roman" w:hAnsi="Times New Roman" w:cs="Times New Roman"/>
          <w:sz w:val="19"/>
          <w:szCs w:val="19"/>
        </w:rPr>
        <w:t>Anand</w:t>
      </w:r>
      <w:proofErr w:type="spellEnd"/>
      <w:r w:rsidRPr="00D709BC">
        <w:rPr>
          <w:rFonts w:ascii="Times New Roman" w:hAnsi="Times New Roman" w:cs="Times New Roman"/>
          <w:sz w:val="19"/>
          <w:szCs w:val="19"/>
        </w:rPr>
        <w:t xml:space="preserve"> IS, </w:t>
      </w:r>
      <w:proofErr w:type="gramStart"/>
      <w:r w:rsidRPr="00D709BC">
        <w:rPr>
          <w:rFonts w:ascii="Times New Roman" w:hAnsi="Times New Roman" w:cs="Times New Roman"/>
          <w:sz w:val="19"/>
          <w:szCs w:val="19"/>
        </w:rPr>
        <w:t>Squire</w:t>
      </w:r>
      <w:proofErr w:type="gramEnd"/>
      <w:r w:rsidRPr="00D709BC">
        <w:rPr>
          <w:rFonts w:ascii="Times New Roman" w:hAnsi="Times New Roman" w:cs="Times New Roman"/>
          <w:sz w:val="19"/>
          <w:szCs w:val="19"/>
        </w:rPr>
        <w:t xml:space="preserve"> I, Nagel E. Effect of left ventricular scar size, location, and </w:t>
      </w:r>
      <w:proofErr w:type="spellStart"/>
      <w:r w:rsidRPr="00D709BC">
        <w:rPr>
          <w:rFonts w:ascii="Times New Roman" w:hAnsi="Times New Roman" w:cs="Times New Roman"/>
          <w:sz w:val="19"/>
          <w:szCs w:val="19"/>
        </w:rPr>
        <w:t>transmurality</w:t>
      </w:r>
      <w:proofErr w:type="spellEnd"/>
      <w:r w:rsidRPr="00D709BC">
        <w:rPr>
          <w:rFonts w:ascii="Times New Roman" w:hAnsi="Times New Roman" w:cs="Times New Roman"/>
          <w:sz w:val="19"/>
          <w:szCs w:val="19"/>
        </w:rPr>
        <w:t xml:space="preserve"> on left ventricular remodeling with healed myocardial infarction. Am J </w:t>
      </w:r>
      <w:proofErr w:type="spellStart"/>
      <w:r w:rsidRPr="00D709BC">
        <w:rPr>
          <w:rFonts w:ascii="Times New Roman" w:hAnsi="Times New Roman" w:cs="Times New Roman"/>
          <w:sz w:val="19"/>
          <w:szCs w:val="19"/>
        </w:rPr>
        <w:t>Cardiol</w:t>
      </w:r>
      <w:proofErr w:type="spellEnd"/>
      <w:r w:rsidRPr="00D709BC">
        <w:rPr>
          <w:rFonts w:ascii="Times New Roman" w:hAnsi="Times New Roman" w:cs="Times New Roman"/>
          <w:sz w:val="19"/>
          <w:szCs w:val="19"/>
        </w:rPr>
        <w:t xml:space="preserve"> 2007; 99:1109–</w:t>
      </w:r>
      <w:proofErr w:type="gramStart"/>
      <w:r w:rsidRPr="00D709BC">
        <w:rPr>
          <w:rFonts w:ascii="Times New Roman" w:hAnsi="Times New Roman" w:cs="Times New Roman"/>
          <w:sz w:val="19"/>
          <w:szCs w:val="19"/>
        </w:rPr>
        <w:t>14.</w:t>
      </w:r>
      <w:proofErr w:type="gramEnd"/>
    </w:p>
    <w:p w:rsidR="000C3ADC" w:rsidRPr="00D709BC" w:rsidRDefault="000C3ADC" w:rsidP="00FA79A9">
      <w:pPr>
        <w:pStyle w:val="ListParagraph"/>
        <w:numPr>
          <w:ilvl w:val="0"/>
          <w:numId w:val="9"/>
        </w:numPr>
        <w:autoSpaceDE w:val="0"/>
        <w:autoSpaceDN w:val="0"/>
        <w:adjustRightInd w:val="0"/>
        <w:snapToGrid w:val="0"/>
        <w:spacing w:after="0" w:line="240" w:lineRule="auto"/>
        <w:ind w:left="425" w:hanging="425"/>
        <w:jc w:val="both"/>
        <w:rPr>
          <w:rFonts w:ascii="Times New Roman" w:hAnsi="Times New Roman" w:cs="Times New Roman"/>
          <w:sz w:val="19"/>
          <w:szCs w:val="19"/>
        </w:rPr>
      </w:pPr>
      <w:proofErr w:type="spellStart"/>
      <w:r w:rsidRPr="00D709BC">
        <w:rPr>
          <w:rFonts w:ascii="Times New Roman" w:hAnsi="Times New Roman" w:cs="Times New Roman"/>
          <w:sz w:val="19"/>
          <w:szCs w:val="19"/>
        </w:rPr>
        <w:t>Minicuccin</w:t>
      </w:r>
      <w:proofErr w:type="spellEnd"/>
      <w:r w:rsidRPr="00D709BC">
        <w:rPr>
          <w:rFonts w:ascii="Times New Roman" w:hAnsi="Times New Roman" w:cs="Times New Roman"/>
          <w:sz w:val="19"/>
          <w:szCs w:val="19"/>
        </w:rPr>
        <w:t xml:space="preserve"> MF, </w:t>
      </w:r>
      <w:proofErr w:type="spellStart"/>
      <w:r w:rsidRPr="00D709BC">
        <w:rPr>
          <w:rFonts w:ascii="Times New Roman" w:hAnsi="Times New Roman" w:cs="Times New Roman"/>
          <w:sz w:val="19"/>
          <w:szCs w:val="19"/>
        </w:rPr>
        <w:t>Azevedo</w:t>
      </w:r>
      <w:proofErr w:type="spellEnd"/>
      <w:r w:rsidRPr="00D709BC">
        <w:rPr>
          <w:rFonts w:ascii="Times New Roman" w:hAnsi="Times New Roman" w:cs="Times New Roman"/>
          <w:sz w:val="19"/>
          <w:szCs w:val="19"/>
        </w:rPr>
        <w:t xml:space="preserve"> PS, Bertha F, </w:t>
      </w:r>
      <w:proofErr w:type="spellStart"/>
      <w:r w:rsidRPr="00D709BC">
        <w:rPr>
          <w:rFonts w:ascii="Times New Roman" w:hAnsi="Times New Roman" w:cs="Times New Roman"/>
          <w:sz w:val="19"/>
          <w:szCs w:val="19"/>
        </w:rPr>
        <w:t>Polegato</w:t>
      </w:r>
      <w:proofErr w:type="spellEnd"/>
      <w:r w:rsidRPr="00D709BC">
        <w:rPr>
          <w:rFonts w:ascii="Times New Roman" w:hAnsi="Times New Roman" w:cs="Times New Roman"/>
          <w:sz w:val="19"/>
          <w:szCs w:val="19"/>
        </w:rPr>
        <w:t xml:space="preserve"> BF, </w:t>
      </w:r>
      <w:proofErr w:type="spellStart"/>
      <w:r w:rsidRPr="00D709BC">
        <w:rPr>
          <w:rFonts w:ascii="Times New Roman" w:hAnsi="Times New Roman" w:cs="Times New Roman"/>
          <w:sz w:val="19"/>
          <w:szCs w:val="19"/>
        </w:rPr>
        <w:t>Paiva</w:t>
      </w:r>
      <w:proofErr w:type="spellEnd"/>
      <w:r w:rsidRPr="00D709BC">
        <w:rPr>
          <w:rFonts w:ascii="Times New Roman" w:hAnsi="Times New Roman" w:cs="Times New Roman"/>
          <w:sz w:val="19"/>
          <w:szCs w:val="19"/>
        </w:rPr>
        <w:t xml:space="preserve"> SA, </w:t>
      </w:r>
      <w:proofErr w:type="spellStart"/>
      <w:r w:rsidRPr="00D709BC">
        <w:rPr>
          <w:rFonts w:ascii="Times New Roman" w:hAnsi="Times New Roman" w:cs="Times New Roman"/>
          <w:sz w:val="19"/>
          <w:szCs w:val="19"/>
        </w:rPr>
        <w:t>Zornoff</w:t>
      </w:r>
      <w:proofErr w:type="spellEnd"/>
      <w:r w:rsidRPr="00D709BC">
        <w:rPr>
          <w:rFonts w:ascii="Times New Roman" w:hAnsi="Times New Roman" w:cs="Times New Roman"/>
          <w:sz w:val="19"/>
          <w:szCs w:val="19"/>
        </w:rPr>
        <w:t xml:space="preserve"> LA. Heart failure after myocardial infarction: Clinical implications and treatment. </w:t>
      </w:r>
      <w:proofErr w:type="spellStart"/>
      <w:r w:rsidRPr="00D709BC">
        <w:rPr>
          <w:rFonts w:ascii="Times New Roman" w:hAnsi="Times New Roman" w:cs="Times New Roman"/>
          <w:sz w:val="19"/>
          <w:szCs w:val="19"/>
        </w:rPr>
        <w:t>Clin</w:t>
      </w:r>
      <w:proofErr w:type="spellEnd"/>
      <w:r w:rsidRPr="00D709BC">
        <w:rPr>
          <w:rFonts w:ascii="Times New Roman" w:hAnsi="Times New Roman" w:cs="Times New Roman"/>
          <w:sz w:val="19"/>
          <w:szCs w:val="19"/>
        </w:rPr>
        <w:t xml:space="preserve"> </w:t>
      </w:r>
      <w:proofErr w:type="spellStart"/>
      <w:r w:rsidRPr="00D709BC">
        <w:rPr>
          <w:rFonts w:ascii="Times New Roman" w:hAnsi="Times New Roman" w:cs="Times New Roman"/>
          <w:sz w:val="19"/>
          <w:szCs w:val="19"/>
        </w:rPr>
        <w:t>Cardiol</w:t>
      </w:r>
      <w:proofErr w:type="spellEnd"/>
      <w:r w:rsidRPr="00D709BC">
        <w:rPr>
          <w:rFonts w:ascii="Times New Roman" w:hAnsi="Times New Roman" w:cs="Times New Roman"/>
          <w:sz w:val="19"/>
          <w:szCs w:val="19"/>
        </w:rPr>
        <w:t xml:space="preserve"> 2011; 34(7):410–4.</w:t>
      </w:r>
    </w:p>
    <w:p w:rsidR="000C3ADC" w:rsidRPr="00D709BC" w:rsidRDefault="000C3ADC" w:rsidP="00FA79A9">
      <w:pPr>
        <w:pStyle w:val="ListParagraph"/>
        <w:numPr>
          <w:ilvl w:val="0"/>
          <w:numId w:val="9"/>
        </w:numPr>
        <w:autoSpaceDE w:val="0"/>
        <w:autoSpaceDN w:val="0"/>
        <w:adjustRightInd w:val="0"/>
        <w:snapToGrid w:val="0"/>
        <w:spacing w:after="0" w:line="240" w:lineRule="auto"/>
        <w:ind w:left="425" w:hanging="425"/>
        <w:jc w:val="both"/>
        <w:rPr>
          <w:rFonts w:ascii="Times New Roman" w:hAnsi="Times New Roman" w:cs="Times New Roman"/>
          <w:sz w:val="19"/>
          <w:szCs w:val="19"/>
        </w:rPr>
      </w:pPr>
      <w:proofErr w:type="spellStart"/>
      <w:r w:rsidRPr="00D709BC">
        <w:rPr>
          <w:rFonts w:ascii="Times New Roman" w:hAnsi="Times New Roman" w:cs="Times New Roman"/>
          <w:sz w:val="19"/>
          <w:szCs w:val="19"/>
        </w:rPr>
        <w:t>Zornoff</w:t>
      </w:r>
      <w:proofErr w:type="spellEnd"/>
      <w:r w:rsidRPr="00D709BC">
        <w:rPr>
          <w:rFonts w:ascii="Times New Roman" w:hAnsi="Times New Roman" w:cs="Times New Roman"/>
          <w:sz w:val="19"/>
          <w:szCs w:val="19"/>
        </w:rPr>
        <w:t xml:space="preserve"> LAM, </w:t>
      </w:r>
      <w:proofErr w:type="spellStart"/>
      <w:r w:rsidRPr="00D709BC">
        <w:rPr>
          <w:rFonts w:ascii="Times New Roman" w:hAnsi="Times New Roman" w:cs="Times New Roman"/>
          <w:sz w:val="19"/>
          <w:szCs w:val="19"/>
        </w:rPr>
        <w:t>Paiva</w:t>
      </w:r>
      <w:proofErr w:type="spellEnd"/>
      <w:r w:rsidRPr="00D709BC">
        <w:rPr>
          <w:rFonts w:ascii="Times New Roman" w:hAnsi="Times New Roman" w:cs="Times New Roman"/>
          <w:sz w:val="19"/>
          <w:szCs w:val="19"/>
        </w:rPr>
        <w:t xml:space="preserve"> SAR, Duarte DR. Ventricular remodeling after myocardial infarction: concepts and clinical implications. </w:t>
      </w:r>
      <w:proofErr w:type="spellStart"/>
      <w:r w:rsidRPr="00D709BC">
        <w:rPr>
          <w:rFonts w:ascii="Times New Roman" w:hAnsi="Times New Roman" w:cs="Times New Roman"/>
          <w:sz w:val="19"/>
          <w:szCs w:val="19"/>
        </w:rPr>
        <w:t>Arq</w:t>
      </w:r>
      <w:proofErr w:type="spellEnd"/>
      <w:r w:rsidRPr="00D709BC">
        <w:rPr>
          <w:rFonts w:ascii="Times New Roman" w:hAnsi="Times New Roman" w:cs="Times New Roman"/>
          <w:sz w:val="19"/>
          <w:szCs w:val="19"/>
        </w:rPr>
        <w:t xml:space="preserve"> Bras </w:t>
      </w:r>
      <w:proofErr w:type="spellStart"/>
      <w:r w:rsidRPr="00D709BC">
        <w:rPr>
          <w:rFonts w:ascii="Times New Roman" w:hAnsi="Times New Roman" w:cs="Times New Roman"/>
          <w:sz w:val="19"/>
          <w:szCs w:val="19"/>
        </w:rPr>
        <w:t>Cardiol</w:t>
      </w:r>
      <w:proofErr w:type="spellEnd"/>
      <w:r w:rsidRPr="00D709BC">
        <w:rPr>
          <w:rFonts w:ascii="Times New Roman" w:hAnsi="Times New Roman" w:cs="Times New Roman"/>
          <w:sz w:val="19"/>
          <w:szCs w:val="19"/>
        </w:rPr>
        <w:t xml:space="preserve"> 2009; 92:157–64.</w:t>
      </w:r>
    </w:p>
    <w:p w:rsidR="000C3ADC" w:rsidRPr="00D709BC" w:rsidRDefault="000C3ADC" w:rsidP="00FA79A9">
      <w:pPr>
        <w:pStyle w:val="ListParagraph"/>
        <w:numPr>
          <w:ilvl w:val="0"/>
          <w:numId w:val="9"/>
        </w:numPr>
        <w:autoSpaceDE w:val="0"/>
        <w:autoSpaceDN w:val="0"/>
        <w:adjustRightInd w:val="0"/>
        <w:snapToGrid w:val="0"/>
        <w:spacing w:after="0" w:line="240" w:lineRule="auto"/>
        <w:ind w:left="425" w:hanging="425"/>
        <w:jc w:val="both"/>
        <w:rPr>
          <w:rFonts w:ascii="Times New Roman" w:hAnsi="Times New Roman" w:cs="Times New Roman"/>
          <w:sz w:val="19"/>
          <w:szCs w:val="19"/>
        </w:rPr>
      </w:pPr>
      <w:r w:rsidRPr="00D709BC">
        <w:rPr>
          <w:rFonts w:ascii="Times New Roman" w:hAnsi="Times New Roman" w:cs="Times New Roman"/>
          <w:sz w:val="19"/>
          <w:szCs w:val="19"/>
        </w:rPr>
        <w:t xml:space="preserve">Cleland JGF, </w:t>
      </w:r>
      <w:proofErr w:type="spellStart"/>
      <w:r w:rsidRPr="00D709BC">
        <w:rPr>
          <w:rFonts w:ascii="Times New Roman" w:hAnsi="Times New Roman" w:cs="Times New Roman"/>
          <w:sz w:val="19"/>
          <w:szCs w:val="19"/>
        </w:rPr>
        <w:t>Torabi</w:t>
      </w:r>
      <w:proofErr w:type="spellEnd"/>
      <w:r w:rsidRPr="00D709BC">
        <w:rPr>
          <w:rFonts w:ascii="Times New Roman" w:hAnsi="Times New Roman" w:cs="Times New Roman"/>
          <w:sz w:val="19"/>
          <w:szCs w:val="19"/>
        </w:rPr>
        <w:t xml:space="preserve"> A, Khan NK. Epidemiology and management of heart failure and left ventricular systolic dysfunction in the aftermath of a myocardial infarction. Heart 2005; 91:7–13.</w:t>
      </w:r>
    </w:p>
    <w:p w:rsidR="000C3ADC" w:rsidRPr="00D709BC" w:rsidRDefault="000C3ADC" w:rsidP="00FA79A9">
      <w:pPr>
        <w:pStyle w:val="ListParagraph"/>
        <w:numPr>
          <w:ilvl w:val="0"/>
          <w:numId w:val="9"/>
        </w:numPr>
        <w:autoSpaceDE w:val="0"/>
        <w:autoSpaceDN w:val="0"/>
        <w:adjustRightInd w:val="0"/>
        <w:snapToGrid w:val="0"/>
        <w:spacing w:after="0" w:line="240" w:lineRule="auto"/>
        <w:ind w:left="425" w:hanging="425"/>
        <w:jc w:val="both"/>
        <w:rPr>
          <w:rFonts w:ascii="Times New Roman" w:hAnsi="Times New Roman" w:cs="Times New Roman"/>
          <w:sz w:val="19"/>
          <w:szCs w:val="19"/>
        </w:rPr>
      </w:pPr>
      <w:r w:rsidRPr="00D709BC">
        <w:rPr>
          <w:rFonts w:ascii="Times New Roman" w:hAnsi="Times New Roman" w:cs="Times New Roman"/>
          <w:sz w:val="19"/>
          <w:szCs w:val="19"/>
        </w:rPr>
        <w:t xml:space="preserve">Rosamond W, </w:t>
      </w:r>
      <w:proofErr w:type="spellStart"/>
      <w:r w:rsidRPr="00D709BC">
        <w:rPr>
          <w:rFonts w:ascii="Times New Roman" w:hAnsi="Times New Roman" w:cs="Times New Roman"/>
          <w:sz w:val="19"/>
          <w:szCs w:val="19"/>
        </w:rPr>
        <w:t>Flegal</w:t>
      </w:r>
      <w:proofErr w:type="spellEnd"/>
      <w:r w:rsidRPr="00D709BC">
        <w:rPr>
          <w:rFonts w:ascii="Times New Roman" w:hAnsi="Times New Roman" w:cs="Times New Roman"/>
          <w:sz w:val="19"/>
          <w:szCs w:val="19"/>
        </w:rPr>
        <w:t xml:space="preserve"> K, Friday G, </w:t>
      </w:r>
      <w:proofErr w:type="spellStart"/>
      <w:r w:rsidRPr="00D709BC">
        <w:rPr>
          <w:rFonts w:ascii="Times New Roman" w:hAnsi="Times New Roman" w:cs="Times New Roman"/>
          <w:sz w:val="19"/>
          <w:szCs w:val="19"/>
        </w:rPr>
        <w:t>Furie</w:t>
      </w:r>
      <w:proofErr w:type="spellEnd"/>
      <w:r w:rsidRPr="00D709BC">
        <w:rPr>
          <w:rFonts w:ascii="Times New Roman" w:hAnsi="Times New Roman" w:cs="Times New Roman"/>
          <w:sz w:val="19"/>
          <w:szCs w:val="19"/>
        </w:rPr>
        <w:t xml:space="preserve"> K, Go A, </w:t>
      </w:r>
      <w:proofErr w:type="spellStart"/>
      <w:r w:rsidRPr="00D709BC">
        <w:rPr>
          <w:rFonts w:ascii="Times New Roman" w:hAnsi="Times New Roman" w:cs="Times New Roman"/>
          <w:sz w:val="19"/>
          <w:szCs w:val="19"/>
        </w:rPr>
        <w:t>Greenlund</w:t>
      </w:r>
      <w:proofErr w:type="spellEnd"/>
      <w:r w:rsidRPr="00D709BC">
        <w:rPr>
          <w:rFonts w:ascii="Times New Roman" w:hAnsi="Times New Roman" w:cs="Times New Roman"/>
          <w:sz w:val="19"/>
          <w:szCs w:val="19"/>
        </w:rPr>
        <w:t xml:space="preserve"> K, </w:t>
      </w:r>
      <w:r w:rsidRPr="00D709BC">
        <w:rPr>
          <w:rFonts w:ascii="Times New Roman" w:hAnsi="Times New Roman" w:cs="Times New Roman"/>
          <w:i/>
          <w:iCs/>
          <w:sz w:val="19"/>
          <w:szCs w:val="19"/>
        </w:rPr>
        <w:t>et al</w:t>
      </w:r>
      <w:r w:rsidRPr="00D709BC">
        <w:rPr>
          <w:rFonts w:ascii="Times New Roman" w:hAnsi="Times New Roman" w:cs="Times New Roman"/>
          <w:sz w:val="19"/>
          <w:szCs w:val="19"/>
        </w:rPr>
        <w:t>. Heart disease and stroke statistics: 2007 update: a report from the American Heart Association Statistics Committee and Stroke Statistics Subcommittee. Circulation 2007; 115: e69–e71.</w:t>
      </w:r>
    </w:p>
    <w:p w:rsidR="000C3ADC" w:rsidRPr="00D709BC" w:rsidRDefault="000C3ADC" w:rsidP="00FA79A9">
      <w:pPr>
        <w:pStyle w:val="Default"/>
        <w:numPr>
          <w:ilvl w:val="0"/>
          <w:numId w:val="9"/>
        </w:numPr>
        <w:snapToGrid w:val="0"/>
        <w:ind w:left="425" w:hanging="425"/>
        <w:jc w:val="both"/>
        <w:rPr>
          <w:color w:val="auto"/>
          <w:sz w:val="19"/>
          <w:szCs w:val="19"/>
        </w:rPr>
      </w:pPr>
      <w:proofErr w:type="spellStart"/>
      <w:r w:rsidRPr="00D709BC">
        <w:rPr>
          <w:color w:val="auto"/>
          <w:sz w:val="19"/>
          <w:szCs w:val="19"/>
        </w:rPr>
        <w:t>Liaqat</w:t>
      </w:r>
      <w:proofErr w:type="spellEnd"/>
      <w:r w:rsidRPr="00D709BC">
        <w:rPr>
          <w:color w:val="auto"/>
          <w:sz w:val="19"/>
          <w:szCs w:val="19"/>
        </w:rPr>
        <w:t xml:space="preserve"> Ali, </w:t>
      </w:r>
      <w:proofErr w:type="spellStart"/>
      <w:r w:rsidRPr="00D709BC">
        <w:rPr>
          <w:color w:val="auto"/>
          <w:sz w:val="19"/>
          <w:szCs w:val="19"/>
        </w:rPr>
        <w:t>Naeem</w:t>
      </w:r>
      <w:proofErr w:type="spellEnd"/>
      <w:r w:rsidRPr="00D709BC">
        <w:rPr>
          <w:color w:val="auto"/>
          <w:sz w:val="19"/>
          <w:szCs w:val="19"/>
        </w:rPr>
        <w:t xml:space="preserve"> </w:t>
      </w:r>
      <w:proofErr w:type="spellStart"/>
      <w:r w:rsidRPr="00D709BC">
        <w:rPr>
          <w:color w:val="auto"/>
          <w:sz w:val="19"/>
          <w:szCs w:val="19"/>
        </w:rPr>
        <w:t>Asghar</w:t>
      </w:r>
      <w:proofErr w:type="spellEnd"/>
      <w:r w:rsidRPr="00D709BC">
        <w:rPr>
          <w:color w:val="auto"/>
          <w:sz w:val="19"/>
          <w:szCs w:val="19"/>
        </w:rPr>
        <w:t xml:space="preserve">, Abdul </w:t>
      </w:r>
      <w:proofErr w:type="spellStart"/>
      <w:r w:rsidRPr="00D709BC">
        <w:rPr>
          <w:color w:val="auto"/>
          <w:sz w:val="19"/>
          <w:szCs w:val="19"/>
        </w:rPr>
        <w:t>Rehman</w:t>
      </w:r>
      <w:proofErr w:type="spellEnd"/>
      <w:r w:rsidRPr="00D709BC">
        <w:rPr>
          <w:color w:val="auto"/>
          <w:sz w:val="19"/>
          <w:szCs w:val="19"/>
        </w:rPr>
        <w:t>.</w:t>
      </w:r>
      <w:r w:rsidR="00D709BC" w:rsidRPr="00D709BC">
        <w:rPr>
          <w:color w:val="auto"/>
          <w:sz w:val="19"/>
          <w:szCs w:val="19"/>
        </w:rPr>
        <w:t xml:space="preserve"> </w:t>
      </w:r>
      <w:r w:rsidRPr="00D709BC">
        <w:rPr>
          <w:color w:val="auto"/>
          <w:sz w:val="19"/>
          <w:szCs w:val="19"/>
        </w:rPr>
        <w:t>In Hospital Outcome of Acute Inferior with Right Ventricular or Posterior Wall Myocardial Infarction.</w:t>
      </w:r>
      <w:r w:rsidR="00D709BC" w:rsidRPr="00D709BC">
        <w:rPr>
          <w:color w:val="auto"/>
          <w:sz w:val="19"/>
          <w:szCs w:val="19"/>
        </w:rPr>
        <w:t xml:space="preserve"> </w:t>
      </w:r>
      <w:r w:rsidRPr="00D709BC">
        <w:rPr>
          <w:color w:val="auto"/>
          <w:sz w:val="19"/>
          <w:szCs w:val="19"/>
        </w:rPr>
        <w:t>Ann. Pak. Inst. Med. Sci. 2013; 9(4): 219-224</w:t>
      </w:r>
      <w:r w:rsidR="00D709BC" w:rsidRPr="00D709BC">
        <w:rPr>
          <w:rFonts w:eastAsiaTheme="minorEastAsia" w:hint="eastAsia"/>
          <w:color w:val="auto"/>
          <w:sz w:val="19"/>
          <w:szCs w:val="19"/>
          <w:lang w:eastAsia="zh-CN"/>
        </w:rPr>
        <w:t>.</w:t>
      </w:r>
    </w:p>
    <w:p w:rsidR="000C3ADC" w:rsidRPr="00D709BC" w:rsidRDefault="000C3ADC" w:rsidP="00FA79A9">
      <w:pPr>
        <w:pStyle w:val="ListParagraph"/>
        <w:numPr>
          <w:ilvl w:val="0"/>
          <w:numId w:val="9"/>
        </w:numPr>
        <w:autoSpaceDE w:val="0"/>
        <w:autoSpaceDN w:val="0"/>
        <w:adjustRightInd w:val="0"/>
        <w:snapToGrid w:val="0"/>
        <w:spacing w:after="0" w:line="240" w:lineRule="auto"/>
        <w:ind w:left="425" w:hanging="425"/>
        <w:jc w:val="both"/>
        <w:rPr>
          <w:rFonts w:ascii="Times New Roman" w:hAnsi="Times New Roman" w:cs="Times New Roman"/>
          <w:sz w:val="19"/>
          <w:szCs w:val="19"/>
        </w:rPr>
      </w:pPr>
      <w:proofErr w:type="spellStart"/>
      <w:r w:rsidRPr="00D709BC">
        <w:rPr>
          <w:rFonts w:ascii="Times New Roman" w:hAnsi="Times New Roman" w:cs="Times New Roman"/>
          <w:sz w:val="19"/>
          <w:szCs w:val="19"/>
        </w:rPr>
        <w:t>Hellermann</w:t>
      </w:r>
      <w:proofErr w:type="spellEnd"/>
      <w:r w:rsidRPr="00D709BC">
        <w:rPr>
          <w:rFonts w:ascii="Times New Roman" w:hAnsi="Times New Roman" w:cs="Times New Roman"/>
          <w:sz w:val="19"/>
          <w:szCs w:val="19"/>
        </w:rPr>
        <w:t xml:space="preserve"> JP, Jacobsen SJ, Redfield MM, Reeder GS, Weston SA, Roger VL. Heart failure after myocardial infarction: clinical presentation and survival. </w:t>
      </w:r>
      <w:proofErr w:type="spellStart"/>
      <w:r w:rsidRPr="00D709BC">
        <w:rPr>
          <w:rFonts w:ascii="Times New Roman" w:hAnsi="Times New Roman" w:cs="Times New Roman"/>
          <w:sz w:val="19"/>
          <w:szCs w:val="19"/>
        </w:rPr>
        <w:t>Eur</w:t>
      </w:r>
      <w:proofErr w:type="spellEnd"/>
      <w:r w:rsidRPr="00D709BC">
        <w:rPr>
          <w:rFonts w:ascii="Times New Roman" w:hAnsi="Times New Roman" w:cs="Times New Roman"/>
          <w:sz w:val="19"/>
          <w:szCs w:val="19"/>
        </w:rPr>
        <w:t xml:space="preserve"> J Heart Fail 2005; 7:119–25.</w:t>
      </w:r>
    </w:p>
    <w:p w:rsidR="000C3ADC" w:rsidRPr="00D709BC" w:rsidRDefault="000C3ADC" w:rsidP="00FA79A9">
      <w:pPr>
        <w:pStyle w:val="ListParagraph"/>
        <w:numPr>
          <w:ilvl w:val="0"/>
          <w:numId w:val="9"/>
        </w:numPr>
        <w:autoSpaceDE w:val="0"/>
        <w:autoSpaceDN w:val="0"/>
        <w:adjustRightInd w:val="0"/>
        <w:snapToGrid w:val="0"/>
        <w:spacing w:after="0" w:line="240" w:lineRule="auto"/>
        <w:ind w:left="425" w:hanging="425"/>
        <w:jc w:val="both"/>
        <w:rPr>
          <w:rFonts w:ascii="Times New Roman" w:hAnsi="Times New Roman" w:cs="Times New Roman"/>
          <w:sz w:val="19"/>
          <w:szCs w:val="19"/>
        </w:rPr>
      </w:pPr>
      <w:proofErr w:type="spellStart"/>
      <w:r w:rsidRPr="00D709BC">
        <w:rPr>
          <w:rFonts w:ascii="Times New Roman" w:hAnsi="Times New Roman" w:cs="Times New Roman"/>
          <w:sz w:val="19"/>
          <w:szCs w:val="19"/>
        </w:rPr>
        <w:t>Gheorghiade</w:t>
      </w:r>
      <w:proofErr w:type="spellEnd"/>
      <w:r w:rsidRPr="00D709BC">
        <w:rPr>
          <w:rFonts w:ascii="Times New Roman" w:hAnsi="Times New Roman" w:cs="Times New Roman"/>
          <w:sz w:val="19"/>
          <w:szCs w:val="19"/>
        </w:rPr>
        <w:t xml:space="preserve"> M, </w:t>
      </w:r>
      <w:proofErr w:type="spellStart"/>
      <w:r w:rsidRPr="00D709BC">
        <w:rPr>
          <w:rFonts w:ascii="Times New Roman" w:hAnsi="Times New Roman" w:cs="Times New Roman"/>
          <w:sz w:val="19"/>
          <w:szCs w:val="19"/>
        </w:rPr>
        <w:t>Fonarow</w:t>
      </w:r>
      <w:proofErr w:type="spellEnd"/>
      <w:r w:rsidRPr="00D709BC">
        <w:rPr>
          <w:rFonts w:ascii="Times New Roman" w:hAnsi="Times New Roman" w:cs="Times New Roman"/>
          <w:sz w:val="19"/>
          <w:szCs w:val="19"/>
        </w:rPr>
        <w:t xml:space="preserve"> GC. Management of post-myocardial infarction patients with left ventricular systolic dysfunction. </w:t>
      </w:r>
      <w:proofErr w:type="gramStart"/>
      <w:r w:rsidRPr="00D709BC">
        <w:rPr>
          <w:rFonts w:ascii="Times New Roman" w:hAnsi="Times New Roman" w:cs="Times New Roman"/>
          <w:sz w:val="19"/>
          <w:szCs w:val="19"/>
        </w:rPr>
        <w:t>Am</w:t>
      </w:r>
      <w:proofErr w:type="gramEnd"/>
      <w:r w:rsidRPr="00D709BC">
        <w:rPr>
          <w:rFonts w:ascii="Times New Roman" w:hAnsi="Times New Roman" w:cs="Times New Roman"/>
          <w:sz w:val="19"/>
          <w:szCs w:val="19"/>
        </w:rPr>
        <w:t xml:space="preserve"> J Med 2007; 120:109–20.</w:t>
      </w:r>
    </w:p>
    <w:p w:rsidR="000C3ADC" w:rsidRPr="00D709BC" w:rsidRDefault="000C3ADC" w:rsidP="00FA79A9">
      <w:pPr>
        <w:pStyle w:val="ListParagraph"/>
        <w:numPr>
          <w:ilvl w:val="0"/>
          <w:numId w:val="9"/>
        </w:numPr>
        <w:autoSpaceDE w:val="0"/>
        <w:autoSpaceDN w:val="0"/>
        <w:adjustRightInd w:val="0"/>
        <w:snapToGrid w:val="0"/>
        <w:spacing w:after="0" w:line="240" w:lineRule="auto"/>
        <w:ind w:left="425" w:hanging="425"/>
        <w:jc w:val="both"/>
        <w:rPr>
          <w:rFonts w:ascii="Times New Roman" w:hAnsi="Times New Roman" w:cs="Times New Roman"/>
          <w:sz w:val="19"/>
          <w:szCs w:val="19"/>
        </w:rPr>
      </w:pPr>
      <w:r w:rsidRPr="00D709BC">
        <w:rPr>
          <w:rFonts w:ascii="Times New Roman" w:hAnsi="Times New Roman" w:cs="Times New Roman"/>
          <w:sz w:val="19"/>
          <w:szCs w:val="19"/>
        </w:rPr>
        <w:t xml:space="preserve">Albert NM, Lewis C. Recognizing and managing asymptomatic left ventricular dysfunction: after myocardial infarction. </w:t>
      </w:r>
      <w:proofErr w:type="spellStart"/>
      <w:r w:rsidRPr="00D709BC">
        <w:rPr>
          <w:rFonts w:ascii="Times New Roman" w:hAnsi="Times New Roman" w:cs="Times New Roman"/>
          <w:sz w:val="19"/>
          <w:szCs w:val="19"/>
        </w:rPr>
        <w:t>Crit</w:t>
      </w:r>
      <w:proofErr w:type="spellEnd"/>
      <w:r w:rsidRPr="00D709BC">
        <w:rPr>
          <w:rFonts w:ascii="Times New Roman" w:hAnsi="Times New Roman" w:cs="Times New Roman"/>
          <w:sz w:val="19"/>
          <w:szCs w:val="19"/>
        </w:rPr>
        <w:t xml:space="preserve"> Care Nurse 2008; 28:20–37.</w:t>
      </w:r>
    </w:p>
    <w:p w:rsidR="000C3ADC" w:rsidRPr="00D709BC" w:rsidRDefault="000C3ADC" w:rsidP="00FA79A9">
      <w:pPr>
        <w:pStyle w:val="ListParagraph"/>
        <w:numPr>
          <w:ilvl w:val="0"/>
          <w:numId w:val="9"/>
        </w:numPr>
        <w:autoSpaceDE w:val="0"/>
        <w:autoSpaceDN w:val="0"/>
        <w:adjustRightInd w:val="0"/>
        <w:snapToGrid w:val="0"/>
        <w:spacing w:after="0" w:line="240" w:lineRule="auto"/>
        <w:ind w:left="425" w:hanging="425"/>
        <w:jc w:val="both"/>
        <w:rPr>
          <w:rFonts w:ascii="Times New Roman" w:eastAsia="TimesNewRomanPS-BoldMT" w:hAnsi="Times New Roman" w:cs="Times New Roman"/>
          <w:sz w:val="19"/>
          <w:szCs w:val="19"/>
        </w:rPr>
      </w:pPr>
      <w:proofErr w:type="spellStart"/>
      <w:proofErr w:type="gramStart"/>
      <w:r w:rsidRPr="00D709BC">
        <w:rPr>
          <w:rFonts w:ascii="Times New Roman" w:eastAsia="TimesNewRomanPS-BoldMT" w:hAnsi="Times New Roman" w:cs="Times New Roman"/>
          <w:sz w:val="19"/>
          <w:szCs w:val="19"/>
        </w:rPr>
        <w:t>agha</w:t>
      </w:r>
      <w:proofErr w:type="spellEnd"/>
      <w:proofErr w:type="gramEnd"/>
      <w:r w:rsidRPr="00D709BC">
        <w:rPr>
          <w:rFonts w:ascii="Times New Roman" w:eastAsia="TimesNewRomanPS-BoldMT" w:hAnsi="Times New Roman" w:cs="Times New Roman"/>
          <w:sz w:val="19"/>
          <w:szCs w:val="19"/>
        </w:rPr>
        <w:t xml:space="preserve"> </w:t>
      </w:r>
      <w:proofErr w:type="spellStart"/>
      <w:r w:rsidRPr="00D709BC">
        <w:rPr>
          <w:rFonts w:ascii="Times New Roman" w:eastAsia="TimesNewRomanPS-BoldMT" w:hAnsi="Times New Roman" w:cs="Times New Roman"/>
          <w:sz w:val="19"/>
          <w:szCs w:val="19"/>
        </w:rPr>
        <w:t>fahad</w:t>
      </w:r>
      <w:proofErr w:type="spellEnd"/>
      <w:r w:rsidRPr="00D709BC">
        <w:rPr>
          <w:rFonts w:ascii="Times New Roman" w:eastAsia="TimesNewRomanPS-BoldMT" w:hAnsi="Times New Roman" w:cs="Times New Roman"/>
          <w:sz w:val="19"/>
          <w:szCs w:val="19"/>
        </w:rPr>
        <w:t xml:space="preserve"> jan1, sultana habib1, </w:t>
      </w:r>
      <w:proofErr w:type="spellStart"/>
      <w:r w:rsidRPr="00D709BC">
        <w:rPr>
          <w:rFonts w:ascii="Times New Roman" w:eastAsia="TimesNewRomanPS-BoldMT" w:hAnsi="Times New Roman" w:cs="Times New Roman"/>
          <w:sz w:val="19"/>
          <w:szCs w:val="19"/>
        </w:rPr>
        <w:t>khalid</w:t>
      </w:r>
      <w:proofErr w:type="spellEnd"/>
      <w:r w:rsidRPr="00D709BC">
        <w:rPr>
          <w:rFonts w:ascii="Times New Roman" w:eastAsia="TimesNewRomanPS-BoldMT" w:hAnsi="Times New Roman" w:cs="Times New Roman"/>
          <w:sz w:val="19"/>
          <w:szCs w:val="19"/>
        </w:rPr>
        <w:t xml:space="preserve"> naseeb1, </w:t>
      </w:r>
      <w:proofErr w:type="spellStart"/>
      <w:r w:rsidRPr="00D709BC">
        <w:rPr>
          <w:rFonts w:ascii="Times New Roman" w:eastAsia="TimesNewRomanPS-BoldMT" w:hAnsi="Times New Roman" w:cs="Times New Roman"/>
          <w:sz w:val="19"/>
          <w:szCs w:val="19"/>
        </w:rPr>
        <w:t>mohammad</w:t>
      </w:r>
      <w:proofErr w:type="spellEnd"/>
      <w:r w:rsidRPr="00D709BC">
        <w:rPr>
          <w:rFonts w:ascii="Times New Roman" w:eastAsia="TimesNewRomanPS-BoldMT" w:hAnsi="Times New Roman" w:cs="Times New Roman"/>
          <w:sz w:val="19"/>
          <w:szCs w:val="19"/>
        </w:rPr>
        <w:t xml:space="preserve"> </w:t>
      </w:r>
      <w:proofErr w:type="spellStart"/>
      <w:r w:rsidRPr="00D709BC">
        <w:rPr>
          <w:rFonts w:ascii="Times New Roman" w:eastAsia="TimesNewRomanPS-BoldMT" w:hAnsi="Times New Roman" w:cs="Times New Roman"/>
          <w:sz w:val="19"/>
          <w:szCs w:val="19"/>
        </w:rPr>
        <w:t>amir</w:t>
      </w:r>
      <w:proofErr w:type="spellEnd"/>
      <w:r w:rsidRPr="00D709BC">
        <w:rPr>
          <w:rFonts w:ascii="Times New Roman" w:eastAsia="TimesNewRomanPS-BoldMT" w:hAnsi="Times New Roman" w:cs="Times New Roman"/>
          <w:sz w:val="19"/>
          <w:szCs w:val="19"/>
        </w:rPr>
        <w:t xml:space="preserve"> khatri2, khan shah </w:t>
      </w:r>
      <w:proofErr w:type="spellStart"/>
      <w:r w:rsidRPr="00D709BC">
        <w:rPr>
          <w:rFonts w:ascii="Times New Roman" w:eastAsia="TimesNewRomanPS-BoldMT" w:hAnsi="Times New Roman" w:cs="Times New Roman"/>
          <w:sz w:val="19"/>
          <w:szCs w:val="19"/>
        </w:rPr>
        <w:t>zaman</w:t>
      </w:r>
      <w:proofErr w:type="spellEnd"/>
      <w:r w:rsidRPr="00D709BC">
        <w:rPr>
          <w:rFonts w:ascii="Times New Roman" w:eastAsia="TimesNewRomanPS-BoldMT" w:hAnsi="Times New Roman" w:cs="Times New Roman"/>
          <w:sz w:val="19"/>
          <w:szCs w:val="19"/>
        </w:rPr>
        <w:t xml:space="preserve">. .high total leukocyte count </w:t>
      </w:r>
      <w:proofErr w:type="spellStart"/>
      <w:r w:rsidRPr="00D709BC">
        <w:rPr>
          <w:rFonts w:ascii="Times New Roman" w:eastAsia="TimesNewRomanPS-BoldMT" w:hAnsi="Times New Roman" w:cs="Times New Roman"/>
          <w:sz w:val="19"/>
          <w:szCs w:val="19"/>
        </w:rPr>
        <w:t>andheart</w:t>
      </w:r>
      <w:proofErr w:type="spellEnd"/>
      <w:r w:rsidRPr="00D709BC">
        <w:rPr>
          <w:rFonts w:ascii="Times New Roman" w:eastAsia="TimesNewRomanPS-BoldMT" w:hAnsi="Times New Roman" w:cs="Times New Roman"/>
          <w:sz w:val="19"/>
          <w:szCs w:val="19"/>
        </w:rPr>
        <w:t xml:space="preserve"> failure after myocardial infarction.</w:t>
      </w:r>
      <w:r w:rsidRPr="00D709BC">
        <w:rPr>
          <w:rFonts w:ascii="Times New Roman" w:hAnsi="Times New Roman" w:cs="Times New Roman"/>
          <w:sz w:val="19"/>
          <w:szCs w:val="19"/>
        </w:rPr>
        <w:t xml:space="preserve"> </w:t>
      </w:r>
      <w:proofErr w:type="spellStart"/>
      <w:proofErr w:type="gramStart"/>
      <w:r w:rsidRPr="00D709BC">
        <w:rPr>
          <w:rFonts w:ascii="Times New Roman" w:hAnsi="Times New Roman" w:cs="Times New Roman"/>
          <w:sz w:val="19"/>
          <w:szCs w:val="19"/>
        </w:rPr>
        <w:t>pakistan</w:t>
      </w:r>
      <w:proofErr w:type="spellEnd"/>
      <w:proofErr w:type="gramEnd"/>
      <w:r w:rsidRPr="00D709BC">
        <w:rPr>
          <w:rFonts w:ascii="Times New Roman" w:hAnsi="Times New Roman" w:cs="Times New Roman"/>
          <w:sz w:val="19"/>
          <w:szCs w:val="19"/>
        </w:rPr>
        <w:t xml:space="preserve"> heart journal 2011;44;8-17</w:t>
      </w:r>
      <w:r w:rsidR="00D709BC" w:rsidRPr="00D709BC">
        <w:rPr>
          <w:rFonts w:ascii="Times New Roman" w:eastAsiaTheme="minorEastAsia" w:hAnsi="Times New Roman" w:cs="Times New Roman" w:hint="eastAsia"/>
          <w:sz w:val="19"/>
          <w:szCs w:val="19"/>
          <w:lang w:eastAsia="zh-CN"/>
        </w:rPr>
        <w:t>.</w:t>
      </w:r>
    </w:p>
    <w:p w:rsidR="00FA79A9" w:rsidRPr="00D709BC" w:rsidRDefault="00FA79A9" w:rsidP="00FA79A9">
      <w:pPr>
        <w:pStyle w:val="Default"/>
        <w:numPr>
          <w:ilvl w:val="0"/>
          <w:numId w:val="9"/>
        </w:numPr>
        <w:snapToGrid w:val="0"/>
        <w:ind w:left="425" w:hanging="425"/>
        <w:jc w:val="both"/>
        <w:rPr>
          <w:sz w:val="19"/>
          <w:szCs w:val="19"/>
        </w:rPr>
      </w:pPr>
      <w:proofErr w:type="spellStart"/>
      <w:r w:rsidRPr="00D709BC">
        <w:rPr>
          <w:sz w:val="19"/>
          <w:szCs w:val="19"/>
        </w:rPr>
        <w:t>Iqbal</w:t>
      </w:r>
      <w:proofErr w:type="spellEnd"/>
      <w:r w:rsidRPr="00D709BC">
        <w:rPr>
          <w:sz w:val="19"/>
          <w:szCs w:val="19"/>
        </w:rPr>
        <w:t xml:space="preserve"> MA, Khan N, </w:t>
      </w:r>
      <w:proofErr w:type="spellStart"/>
      <w:r w:rsidRPr="00D709BC">
        <w:rPr>
          <w:sz w:val="19"/>
          <w:szCs w:val="19"/>
        </w:rPr>
        <w:t>Faheem</w:t>
      </w:r>
      <w:proofErr w:type="spellEnd"/>
      <w:r w:rsidRPr="00D709BC">
        <w:rPr>
          <w:sz w:val="19"/>
          <w:szCs w:val="19"/>
        </w:rPr>
        <w:t xml:space="preserve"> M, </w:t>
      </w:r>
      <w:proofErr w:type="spellStart"/>
      <w:r w:rsidRPr="00D709BC">
        <w:rPr>
          <w:sz w:val="19"/>
          <w:szCs w:val="19"/>
        </w:rPr>
        <w:t>Rauf</w:t>
      </w:r>
      <w:proofErr w:type="spellEnd"/>
      <w:r w:rsidRPr="00D709BC">
        <w:rPr>
          <w:sz w:val="19"/>
          <w:szCs w:val="19"/>
        </w:rPr>
        <w:t xml:space="preserve"> MA, Khan SB, Shah I, </w:t>
      </w:r>
      <w:proofErr w:type="spellStart"/>
      <w:r w:rsidRPr="00D709BC">
        <w:rPr>
          <w:sz w:val="19"/>
          <w:szCs w:val="19"/>
        </w:rPr>
        <w:t>Kibria</w:t>
      </w:r>
      <w:proofErr w:type="spellEnd"/>
      <w:r w:rsidRPr="00D709BC">
        <w:rPr>
          <w:sz w:val="19"/>
          <w:szCs w:val="19"/>
        </w:rPr>
        <w:t xml:space="preserve"> Z, </w:t>
      </w:r>
      <w:proofErr w:type="spellStart"/>
      <w:r w:rsidRPr="00D709BC">
        <w:rPr>
          <w:sz w:val="19"/>
          <w:szCs w:val="19"/>
        </w:rPr>
        <w:t>Hafizullah</w:t>
      </w:r>
      <w:proofErr w:type="spellEnd"/>
      <w:r w:rsidRPr="00D709BC">
        <w:rPr>
          <w:sz w:val="19"/>
          <w:szCs w:val="19"/>
        </w:rPr>
        <w:t xml:space="preserve"> M. In-hospital complications of acute right ventricular myocardial infarction. J </w:t>
      </w:r>
      <w:proofErr w:type="spellStart"/>
      <w:r w:rsidRPr="00D709BC">
        <w:rPr>
          <w:sz w:val="19"/>
          <w:szCs w:val="19"/>
        </w:rPr>
        <w:t>Postgrad</w:t>
      </w:r>
      <w:proofErr w:type="spellEnd"/>
      <w:r w:rsidRPr="00D709BC">
        <w:rPr>
          <w:sz w:val="19"/>
          <w:szCs w:val="19"/>
        </w:rPr>
        <w:t xml:space="preserve"> Med Inst 2013; 27(3):262-6.</w:t>
      </w:r>
    </w:p>
    <w:p w:rsidR="000C3ADC" w:rsidRPr="00D709BC" w:rsidRDefault="000C3ADC" w:rsidP="00FA79A9">
      <w:pPr>
        <w:pStyle w:val="ListParagraph"/>
        <w:numPr>
          <w:ilvl w:val="0"/>
          <w:numId w:val="9"/>
        </w:numPr>
        <w:autoSpaceDE w:val="0"/>
        <w:autoSpaceDN w:val="0"/>
        <w:adjustRightInd w:val="0"/>
        <w:snapToGrid w:val="0"/>
        <w:spacing w:after="0" w:line="240" w:lineRule="auto"/>
        <w:ind w:left="425" w:hanging="425"/>
        <w:jc w:val="both"/>
        <w:rPr>
          <w:rFonts w:ascii="Times New Roman" w:hAnsi="Times New Roman" w:cs="Times New Roman"/>
          <w:sz w:val="19"/>
          <w:szCs w:val="19"/>
        </w:rPr>
      </w:pPr>
      <w:proofErr w:type="spellStart"/>
      <w:r w:rsidRPr="00D709BC">
        <w:rPr>
          <w:rFonts w:ascii="Times New Roman" w:hAnsi="Times New Roman" w:cs="Times New Roman"/>
          <w:sz w:val="19"/>
          <w:szCs w:val="19"/>
        </w:rPr>
        <w:lastRenderedPageBreak/>
        <w:t>Gardien</w:t>
      </w:r>
      <w:proofErr w:type="spellEnd"/>
      <w:r w:rsidRPr="00D709BC">
        <w:rPr>
          <w:rFonts w:ascii="Times New Roman" w:hAnsi="Times New Roman" w:cs="Times New Roman"/>
          <w:sz w:val="19"/>
          <w:szCs w:val="19"/>
        </w:rPr>
        <w:t xml:space="preserve"> M, </w:t>
      </w:r>
      <w:proofErr w:type="spellStart"/>
      <w:r w:rsidRPr="00D709BC">
        <w:rPr>
          <w:rFonts w:ascii="Times New Roman" w:hAnsi="Times New Roman" w:cs="Times New Roman"/>
          <w:sz w:val="19"/>
          <w:szCs w:val="19"/>
        </w:rPr>
        <w:t>Simoons</w:t>
      </w:r>
      <w:proofErr w:type="spellEnd"/>
      <w:r w:rsidRPr="00D709BC">
        <w:rPr>
          <w:rFonts w:ascii="Times New Roman" w:hAnsi="Times New Roman" w:cs="Times New Roman"/>
          <w:sz w:val="19"/>
          <w:szCs w:val="19"/>
        </w:rPr>
        <w:t xml:space="preserve"> ML, </w:t>
      </w:r>
      <w:proofErr w:type="spellStart"/>
      <w:r w:rsidRPr="00D709BC">
        <w:rPr>
          <w:rFonts w:ascii="Times New Roman" w:hAnsi="Times New Roman" w:cs="Times New Roman"/>
          <w:sz w:val="19"/>
          <w:szCs w:val="19"/>
        </w:rPr>
        <w:t>Frossard</w:t>
      </w:r>
      <w:proofErr w:type="spellEnd"/>
      <w:r w:rsidRPr="00D709BC">
        <w:rPr>
          <w:rFonts w:ascii="Times New Roman" w:hAnsi="Times New Roman" w:cs="Times New Roman"/>
          <w:sz w:val="19"/>
          <w:szCs w:val="19"/>
        </w:rPr>
        <w:t xml:space="preserve"> P. Heart attack and angina </w:t>
      </w:r>
      <w:proofErr w:type="spellStart"/>
      <w:r w:rsidRPr="00D709BC">
        <w:rPr>
          <w:rFonts w:ascii="Times New Roman" w:hAnsi="Times New Roman" w:cs="Times New Roman"/>
          <w:sz w:val="19"/>
          <w:szCs w:val="19"/>
        </w:rPr>
        <w:t>stastistics</w:t>
      </w:r>
      <w:proofErr w:type="spellEnd"/>
      <w:r w:rsidRPr="00D709BC">
        <w:rPr>
          <w:rFonts w:ascii="Times New Roman" w:hAnsi="Times New Roman" w:cs="Times New Roman"/>
          <w:sz w:val="19"/>
          <w:szCs w:val="19"/>
        </w:rPr>
        <w:t>. Am Heart J 2006; 15:110–39.</w:t>
      </w:r>
    </w:p>
    <w:p w:rsidR="000C3ADC" w:rsidRPr="00D709BC" w:rsidRDefault="000C3ADC" w:rsidP="00FA79A9">
      <w:pPr>
        <w:pStyle w:val="ListParagraph"/>
        <w:numPr>
          <w:ilvl w:val="0"/>
          <w:numId w:val="9"/>
        </w:numPr>
        <w:autoSpaceDE w:val="0"/>
        <w:autoSpaceDN w:val="0"/>
        <w:adjustRightInd w:val="0"/>
        <w:snapToGrid w:val="0"/>
        <w:spacing w:after="0" w:line="240" w:lineRule="auto"/>
        <w:ind w:left="425" w:hanging="425"/>
        <w:jc w:val="both"/>
        <w:rPr>
          <w:rFonts w:ascii="Times New Roman" w:hAnsi="Times New Roman" w:cs="Times New Roman"/>
          <w:sz w:val="19"/>
          <w:szCs w:val="19"/>
        </w:rPr>
      </w:pPr>
      <w:proofErr w:type="spellStart"/>
      <w:r w:rsidRPr="00D709BC">
        <w:rPr>
          <w:rFonts w:ascii="Times New Roman" w:hAnsi="Times New Roman" w:cs="Times New Roman"/>
          <w:sz w:val="19"/>
          <w:szCs w:val="19"/>
        </w:rPr>
        <w:t>Malik</w:t>
      </w:r>
      <w:proofErr w:type="spellEnd"/>
      <w:r w:rsidRPr="00D709BC">
        <w:rPr>
          <w:rFonts w:ascii="Times New Roman" w:hAnsi="Times New Roman" w:cs="Times New Roman"/>
          <w:sz w:val="19"/>
          <w:szCs w:val="19"/>
        </w:rPr>
        <w:t xml:space="preserve"> IA, </w:t>
      </w:r>
      <w:proofErr w:type="spellStart"/>
      <w:r w:rsidRPr="00D709BC">
        <w:rPr>
          <w:rFonts w:ascii="Times New Roman" w:hAnsi="Times New Roman" w:cs="Times New Roman"/>
          <w:sz w:val="19"/>
          <w:szCs w:val="19"/>
        </w:rPr>
        <w:t>Mahmood</w:t>
      </w:r>
      <w:proofErr w:type="spellEnd"/>
      <w:r w:rsidRPr="00D709BC">
        <w:rPr>
          <w:rFonts w:ascii="Times New Roman" w:hAnsi="Times New Roman" w:cs="Times New Roman"/>
          <w:sz w:val="19"/>
          <w:szCs w:val="19"/>
        </w:rPr>
        <w:t xml:space="preserve"> K, Raja K. Acute myocardial infarction. Professional Med J 2005; 12:457–65.</w:t>
      </w:r>
    </w:p>
    <w:p w:rsidR="000C3ADC" w:rsidRPr="00D709BC" w:rsidRDefault="000C3ADC" w:rsidP="00FA79A9">
      <w:pPr>
        <w:pStyle w:val="ListParagraph"/>
        <w:numPr>
          <w:ilvl w:val="0"/>
          <w:numId w:val="9"/>
        </w:numPr>
        <w:snapToGrid w:val="0"/>
        <w:spacing w:after="0" w:line="240" w:lineRule="auto"/>
        <w:ind w:left="425" w:hanging="425"/>
        <w:jc w:val="both"/>
        <w:rPr>
          <w:rStyle w:val="citation"/>
          <w:rFonts w:ascii="Times New Roman" w:hAnsi="Times New Roman" w:cs="Times New Roman"/>
          <w:sz w:val="19"/>
          <w:szCs w:val="19"/>
        </w:rPr>
      </w:pPr>
      <w:proofErr w:type="spellStart"/>
      <w:r w:rsidRPr="00D709BC">
        <w:rPr>
          <w:rStyle w:val="citation"/>
          <w:rFonts w:ascii="Times New Roman" w:hAnsi="Times New Roman" w:cs="Times New Roman"/>
          <w:sz w:val="19"/>
          <w:szCs w:val="19"/>
        </w:rPr>
        <w:t>Killip</w:t>
      </w:r>
      <w:proofErr w:type="spellEnd"/>
      <w:r w:rsidRPr="00D709BC">
        <w:rPr>
          <w:rStyle w:val="citation"/>
          <w:rFonts w:ascii="Times New Roman" w:hAnsi="Times New Roman" w:cs="Times New Roman"/>
          <w:sz w:val="19"/>
          <w:szCs w:val="19"/>
        </w:rPr>
        <w:t xml:space="preserve"> T, Kimball JT (Oct 1967). "Treatment of myocardial infarction in a coronary care unit. A two year experience with 250 patients". </w:t>
      </w:r>
      <w:r w:rsidRPr="00D709BC">
        <w:rPr>
          <w:rStyle w:val="citation"/>
          <w:rFonts w:ascii="Times New Roman" w:hAnsi="Times New Roman" w:cs="Times New Roman"/>
          <w:iCs/>
          <w:sz w:val="19"/>
          <w:szCs w:val="19"/>
        </w:rPr>
        <w:t xml:space="preserve">Am J </w:t>
      </w:r>
      <w:proofErr w:type="spellStart"/>
      <w:r w:rsidRPr="00D709BC">
        <w:rPr>
          <w:rStyle w:val="citation"/>
          <w:rFonts w:ascii="Times New Roman" w:hAnsi="Times New Roman" w:cs="Times New Roman"/>
          <w:iCs/>
          <w:sz w:val="19"/>
          <w:szCs w:val="19"/>
        </w:rPr>
        <w:t>Cardiol</w:t>
      </w:r>
      <w:proofErr w:type="spellEnd"/>
      <w:r w:rsidRPr="00D709BC">
        <w:rPr>
          <w:rStyle w:val="citation"/>
          <w:rFonts w:ascii="Times New Roman" w:hAnsi="Times New Roman" w:cs="Times New Roman"/>
          <w:iCs/>
          <w:sz w:val="19"/>
          <w:szCs w:val="19"/>
        </w:rPr>
        <w:t>.</w:t>
      </w:r>
      <w:r w:rsidRPr="00D709BC">
        <w:rPr>
          <w:rStyle w:val="citation"/>
          <w:rFonts w:ascii="Times New Roman" w:hAnsi="Times New Roman" w:cs="Times New Roman"/>
          <w:sz w:val="19"/>
          <w:szCs w:val="19"/>
        </w:rPr>
        <w:t xml:space="preserve"> </w:t>
      </w:r>
      <w:r w:rsidRPr="00D709BC">
        <w:rPr>
          <w:rStyle w:val="citation"/>
          <w:rFonts w:ascii="Times New Roman" w:hAnsi="Times New Roman" w:cs="Times New Roman"/>
          <w:bCs/>
          <w:sz w:val="19"/>
          <w:szCs w:val="19"/>
        </w:rPr>
        <w:t>20</w:t>
      </w:r>
      <w:r w:rsidRPr="00D709BC">
        <w:rPr>
          <w:rStyle w:val="citation"/>
          <w:rFonts w:ascii="Times New Roman" w:hAnsi="Times New Roman" w:cs="Times New Roman"/>
          <w:sz w:val="19"/>
          <w:szCs w:val="19"/>
        </w:rPr>
        <w:t xml:space="preserve"> (4): 457–64.</w:t>
      </w:r>
    </w:p>
    <w:p w:rsidR="000C3ADC" w:rsidRPr="00D709BC" w:rsidRDefault="000C3ADC" w:rsidP="00FA79A9">
      <w:pPr>
        <w:pStyle w:val="ListParagraph"/>
        <w:numPr>
          <w:ilvl w:val="0"/>
          <w:numId w:val="9"/>
        </w:numPr>
        <w:shd w:val="clear" w:color="auto" w:fill="FFFFFF"/>
        <w:snapToGrid w:val="0"/>
        <w:spacing w:after="0" w:line="240" w:lineRule="auto"/>
        <w:ind w:left="425" w:hanging="425"/>
        <w:jc w:val="both"/>
        <w:textAlignment w:val="baseline"/>
        <w:rPr>
          <w:rFonts w:ascii="Times New Roman" w:hAnsi="Times New Roman" w:cs="Times New Roman"/>
          <w:sz w:val="19"/>
          <w:szCs w:val="19"/>
        </w:rPr>
      </w:pPr>
      <w:r w:rsidRPr="00D709BC">
        <w:rPr>
          <w:rFonts w:ascii="Times New Roman" w:hAnsi="Times New Roman" w:cs="Times New Roman"/>
          <w:sz w:val="19"/>
          <w:szCs w:val="19"/>
        </w:rPr>
        <w:t>WAYNE L. MILLER, M.D.,</w:t>
      </w:r>
      <w:r w:rsidR="00D709BC" w:rsidRPr="00D709BC">
        <w:rPr>
          <w:rFonts w:ascii="Times New Roman" w:hAnsi="Times New Roman" w:cs="Times New Roman"/>
          <w:sz w:val="19"/>
          <w:szCs w:val="19"/>
        </w:rPr>
        <w:t xml:space="preserve"> </w:t>
      </w:r>
      <w:r w:rsidRPr="00D709BC">
        <w:rPr>
          <w:rFonts w:ascii="Times New Roman" w:hAnsi="Times New Roman" w:cs="Times New Roman"/>
          <w:sz w:val="19"/>
          <w:szCs w:val="19"/>
        </w:rPr>
        <w:t>PH.D., R. S c m</w:t>
      </w:r>
      <w:r w:rsidR="00D709BC" w:rsidRPr="00D709BC">
        <w:rPr>
          <w:rFonts w:ascii="Times New Roman" w:hAnsi="Times New Roman" w:cs="Times New Roman"/>
          <w:sz w:val="19"/>
          <w:szCs w:val="19"/>
        </w:rPr>
        <w:t xml:space="preserve"> </w:t>
      </w:r>
      <w:r w:rsidRPr="00D709BC">
        <w:rPr>
          <w:rFonts w:ascii="Times New Roman" w:hAnsi="Times New Roman" w:cs="Times New Roman"/>
          <w:sz w:val="19"/>
          <w:szCs w:val="19"/>
        </w:rPr>
        <w:t xml:space="preserve">WRIGHT, M.D. Coronary Care Unit Group, Mayo Clinic and Mayo Foundation, Division of Cardiovascular Diseases, Department of Internal Medicine, and Mayo Clinic Physician Alliance for Clinical Trials (MPACT), Rochester, Minnesota, USA, </w:t>
      </w:r>
      <w:proofErr w:type="spellStart"/>
      <w:r w:rsidRPr="00D709BC">
        <w:rPr>
          <w:rFonts w:ascii="Times New Roman" w:hAnsi="Times New Roman" w:cs="Times New Roman"/>
          <w:sz w:val="19"/>
          <w:szCs w:val="19"/>
        </w:rPr>
        <w:t>Clin</w:t>
      </w:r>
      <w:proofErr w:type="spellEnd"/>
      <w:r w:rsidRPr="00D709BC">
        <w:rPr>
          <w:rFonts w:ascii="Times New Roman" w:hAnsi="Times New Roman" w:cs="Times New Roman"/>
          <w:sz w:val="19"/>
          <w:szCs w:val="19"/>
        </w:rPr>
        <w:t xml:space="preserve">. </w:t>
      </w:r>
      <w:proofErr w:type="spellStart"/>
      <w:r w:rsidRPr="00D709BC">
        <w:rPr>
          <w:rFonts w:ascii="Times New Roman" w:hAnsi="Times New Roman" w:cs="Times New Roman"/>
          <w:sz w:val="19"/>
          <w:szCs w:val="19"/>
        </w:rPr>
        <w:t>Cardiol</w:t>
      </w:r>
      <w:proofErr w:type="spellEnd"/>
      <w:r w:rsidRPr="00D709BC">
        <w:rPr>
          <w:rFonts w:ascii="Times New Roman" w:hAnsi="Times New Roman" w:cs="Times New Roman"/>
          <w:sz w:val="19"/>
          <w:szCs w:val="19"/>
        </w:rPr>
        <w:t>. 23, 75 1-758 (2000).</w:t>
      </w:r>
    </w:p>
    <w:p w:rsidR="000C3ADC" w:rsidRPr="00D709BC" w:rsidRDefault="000C3ADC" w:rsidP="00FA79A9">
      <w:pPr>
        <w:pStyle w:val="ListParagraph"/>
        <w:numPr>
          <w:ilvl w:val="0"/>
          <w:numId w:val="9"/>
        </w:numPr>
        <w:shd w:val="clear" w:color="auto" w:fill="FFFFFF"/>
        <w:snapToGrid w:val="0"/>
        <w:spacing w:after="0" w:line="240" w:lineRule="auto"/>
        <w:ind w:left="425" w:hanging="425"/>
        <w:jc w:val="both"/>
        <w:textAlignment w:val="baseline"/>
        <w:rPr>
          <w:rFonts w:ascii="Times New Roman" w:hAnsi="Times New Roman" w:cs="Times New Roman"/>
          <w:sz w:val="19"/>
          <w:szCs w:val="19"/>
        </w:rPr>
      </w:pPr>
      <w:r w:rsidRPr="00D709BC">
        <w:rPr>
          <w:rStyle w:val="authornames"/>
          <w:rFonts w:ascii="Times New Roman" w:hAnsi="Times New Roman" w:cs="Times New Roman"/>
          <w:sz w:val="19"/>
          <w:szCs w:val="19"/>
        </w:rPr>
        <w:t xml:space="preserve">Christopher P Cannon, MD; Alexander Battler, MD; Ralph G </w:t>
      </w:r>
      <w:proofErr w:type="spellStart"/>
      <w:r w:rsidRPr="00D709BC">
        <w:rPr>
          <w:rStyle w:val="authornames"/>
          <w:rFonts w:ascii="Times New Roman" w:hAnsi="Times New Roman" w:cs="Times New Roman"/>
          <w:sz w:val="19"/>
          <w:szCs w:val="19"/>
        </w:rPr>
        <w:t>Brindis</w:t>
      </w:r>
      <w:proofErr w:type="spellEnd"/>
      <w:r w:rsidRPr="00D709BC">
        <w:rPr>
          <w:rStyle w:val="authornames"/>
          <w:rFonts w:ascii="Times New Roman" w:hAnsi="Times New Roman" w:cs="Times New Roman"/>
          <w:sz w:val="19"/>
          <w:szCs w:val="19"/>
        </w:rPr>
        <w:t>, MD.</w:t>
      </w:r>
      <w:r w:rsidRPr="00D709BC">
        <w:rPr>
          <w:rFonts w:ascii="Times New Roman" w:hAnsi="Times New Roman" w:cs="Times New Roman"/>
          <w:sz w:val="19"/>
          <w:szCs w:val="19"/>
        </w:rPr>
        <w:t xml:space="preserve"> American College of Cardiology key data elements and definitions for measuring the clinical management and outcomes of patients with acute coronary syndromes.</w:t>
      </w:r>
      <w:r w:rsidR="00D709BC" w:rsidRPr="00D709BC">
        <w:rPr>
          <w:rFonts w:ascii="Times New Roman" w:hAnsi="Times New Roman" w:cs="Times New Roman"/>
          <w:sz w:val="19"/>
          <w:szCs w:val="19"/>
        </w:rPr>
        <w:t xml:space="preserve"> </w:t>
      </w:r>
      <w:r w:rsidRPr="00D709BC">
        <w:rPr>
          <w:rFonts w:ascii="Times New Roman" w:hAnsi="Times New Roman" w:cs="Times New Roman"/>
          <w:sz w:val="19"/>
          <w:szCs w:val="19"/>
        </w:rPr>
        <w:t xml:space="preserve">J </w:t>
      </w:r>
      <w:r w:rsidRPr="00D709BC">
        <w:rPr>
          <w:rFonts w:ascii="Times New Roman" w:hAnsi="Times New Roman" w:cs="Times New Roman"/>
          <w:i/>
          <w:iCs/>
          <w:sz w:val="19"/>
          <w:szCs w:val="19"/>
        </w:rPr>
        <w:t xml:space="preserve">Am </w:t>
      </w:r>
      <w:proofErr w:type="spellStart"/>
      <w:r w:rsidRPr="00D709BC">
        <w:rPr>
          <w:rFonts w:ascii="Times New Roman" w:hAnsi="Times New Roman" w:cs="Times New Roman"/>
          <w:i/>
          <w:iCs/>
          <w:sz w:val="19"/>
          <w:szCs w:val="19"/>
        </w:rPr>
        <w:t>Coll</w:t>
      </w:r>
      <w:proofErr w:type="spellEnd"/>
      <w:r w:rsidRPr="00D709BC">
        <w:rPr>
          <w:rFonts w:ascii="Times New Roman" w:hAnsi="Times New Roman" w:cs="Times New Roman"/>
          <w:i/>
          <w:iCs/>
          <w:sz w:val="19"/>
          <w:szCs w:val="19"/>
        </w:rPr>
        <w:t xml:space="preserve"> </w:t>
      </w:r>
      <w:proofErr w:type="spellStart"/>
      <w:r w:rsidRPr="00D709BC">
        <w:rPr>
          <w:rFonts w:ascii="Times New Roman" w:hAnsi="Times New Roman" w:cs="Times New Roman"/>
          <w:i/>
          <w:iCs/>
          <w:sz w:val="19"/>
          <w:szCs w:val="19"/>
        </w:rPr>
        <w:t>Cardiol</w:t>
      </w:r>
      <w:proofErr w:type="spellEnd"/>
      <w:r w:rsidRPr="00D709BC">
        <w:rPr>
          <w:rFonts w:ascii="Times New Roman" w:hAnsi="Times New Roman" w:cs="Times New Roman"/>
          <w:sz w:val="19"/>
          <w:szCs w:val="19"/>
        </w:rPr>
        <w:t xml:space="preserve">. 2001; 38(7):2114-2130. </w:t>
      </w:r>
      <w:proofErr w:type="spellStart"/>
      <w:r w:rsidRPr="00D709BC">
        <w:rPr>
          <w:rFonts w:ascii="Times New Roman" w:hAnsi="Times New Roman" w:cs="Times New Roman"/>
          <w:sz w:val="19"/>
          <w:szCs w:val="19"/>
        </w:rPr>
        <w:t>Doi</w:t>
      </w:r>
      <w:proofErr w:type="spellEnd"/>
      <w:r w:rsidRPr="00D709BC">
        <w:rPr>
          <w:rFonts w:ascii="Times New Roman" w:hAnsi="Times New Roman" w:cs="Times New Roman"/>
          <w:sz w:val="19"/>
          <w:szCs w:val="19"/>
        </w:rPr>
        <w:t>: 10.1016/S0735-1097(01)01702-8.</w:t>
      </w:r>
    </w:p>
    <w:p w:rsidR="000C3ADC" w:rsidRPr="00D709BC" w:rsidRDefault="000C3ADC" w:rsidP="00FA79A9">
      <w:pPr>
        <w:pStyle w:val="ListParagraph"/>
        <w:numPr>
          <w:ilvl w:val="0"/>
          <w:numId w:val="9"/>
        </w:numPr>
        <w:shd w:val="clear" w:color="auto" w:fill="FFFFFF"/>
        <w:snapToGrid w:val="0"/>
        <w:spacing w:after="0" w:line="240" w:lineRule="auto"/>
        <w:ind w:left="425" w:hanging="425"/>
        <w:jc w:val="both"/>
        <w:textAlignment w:val="baseline"/>
        <w:rPr>
          <w:rStyle w:val="cit"/>
          <w:rFonts w:ascii="Times New Roman" w:hAnsi="Times New Roman" w:cs="Times New Roman"/>
          <w:sz w:val="19"/>
          <w:szCs w:val="19"/>
        </w:rPr>
      </w:pPr>
      <w:proofErr w:type="spellStart"/>
      <w:r w:rsidRPr="00D709BC">
        <w:rPr>
          <w:rFonts w:ascii="Times New Roman" w:hAnsi="Times New Roman" w:cs="Times New Roman"/>
          <w:sz w:val="19"/>
          <w:szCs w:val="19"/>
        </w:rPr>
        <w:t>Maryam</w:t>
      </w:r>
      <w:proofErr w:type="spellEnd"/>
      <w:r w:rsidRPr="00D709BC">
        <w:rPr>
          <w:rFonts w:ascii="Times New Roman" w:hAnsi="Times New Roman" w:cs="Times New Roman"/>
          <w:sz w:val="19"/>
          <w:szCs w:val="19"/>
        </w:rPr>
        <w:t xml:space="preserve"> </w:t>
      </w:r>
      <w:proofErr w:type="spellStart"/>
      <w:r w:rsidRPr="00D709BC">
        <w:rPr>
          <w:rFonts w:ascii="Times New Roman" w:hAnsi="Times New Roman" w:cs="Times New Roman"/>
          <w:sz w:val="19"/>
          <w:szCs w:val="19"/>
        </w:rPr>
        <w:t>Esmaeilzadeh</w:t>
      </w:r>
      <w:proofErr w:type="spellEnd"/>
      <w:r w:rsidRPr="00D709BC">
        <w:rPr>
          <w:rFonts w:ascii="Times New Roman" w:hAnsi="Times New Roman" w:cs="Times New Roman"/>
          <w:sz w:val="19"/>
          <w:szCs w:val="19"/>
        </w:rPr>
        <w:t xml:space="preserve">, MD, FACC, FCAPSC, </w:t>
      </w:r>
      <w:hyperlink r:id="rId20" w:history="1">
        <w:proofErr w:type="spellStart"/>
        <w:r w:rsidRPr="00D709BC">
          <w:rPr>
            <w:rStyle w:val="Hyperlink"/>
            <w:rFonts w:ascii="Times New Roman" w:hAnsi="Times New Roman" w:cs="Times New Roman"/>
            <w:color w:val="auto"/>
            <w:sz w:val="19"/>
            <w:szCs w:val="19"/>
          </w:rPr>
          <w:t>Mozhgan</w:t>
        </w:r>
        <w:proofErr w:type="spellEnd"/>
        <w:r w:rsidRPr="00D709BC">
          <w:rPr>
            <w:rStyle w:val="Hyperlink"/>
            <w:rFonts w:ascii="Times New Roman" w:hAnsi="Times New Roman" w:cs="Times New Roman"/>
            <w:color w:val="auto"/>
            <w:sz w:val="19"/>
            <w:szCs w:val="19"/>
          </w:rPr>
          <w:t xml:space="preserve"> </w:t>
        </w:r>
        <w:proofErr w:type="spellStart"/>
        <w:r w:rsidRPr="00D709BC">
          <w:rPr>
            <w:rStyle w:val="Hyperlink"/>
            <w:rFonts w:ascii="Times New Roman" w:hAnsi="Times New Roman" w:cs="Times New Roman"/>
            <w:color w:val="auto"/>
            <w:sz w:val="19"/>
            <w:szCs w:val="19"/>
          </w:rPr>
          <w:t>Parsaee</w:t>
        </w:r>
        <w:proofErr w:type="spellEnd"/>
      </w:hyperlink>
      <w:r w:rsidRPr="00D709BC">
        <w:rPr>
          <w:rFonts w:ascii="Times New Roman" w:hAnsi="Times New Roman" w:cs="Times New Roman"/>
          <w:sz w:val="19"/>
          <w:szCs w:val="19"/>
        </w:rPr>
        <w:t xml:space="preserve">, MD, and </w:t>
      </w:r>
      <w:hyperlink r:id="rId21" w:history="1">
        <w:proofErr w:type="spellStart"/>
        <w:r w:rsidRPr="00D709BC">
          <w:rPr>
            <w:rStyle w:val="Hyperlink"/>
            <w:rFonts w:ascii="Times New Roman" w:hAnsi="Times New Roman" w:cs="Times New Roman"/>
            <w:color w:val="auto"/>
            <w:sz w:val="19"/>
            <w:szCs w:val="19"/>
          </w:rPr>
          <w:t>Majid</w:t>
        </w:r>
        <w:proofErr w:type="spellEnd"/>
        <w:r w:rsidRPr="00D709BC">
          <w:rPr>
            <w:rStyle w:val="Hyperlink"/>
            <w:rFonts w:ascii="Times New Roman" w:hAnsi="Times New Roman" w:cs="Times New Roman"/>
            <w:color w:val="auto"/>
            <w:sz w:val="19"/>
            <w:szCs w:val="19"/>
          </w:rPr>
          <w:t xml:space="preserve"> </w:t>
        </w:r>
        <w:proofErr w:type="spellStart"/>
        <w:r w:rsidRPr="00D709BC">
          <w:rPr>
            <w:rStyle w:val="Hyperlink"/>
            <w:rFonts w:ascii="Times New Roman" w:hAnsi="Times New Roman" w:cs="Times New Roman"/>
            <w:color w:val="auto"/>
            <w:sz w:val="19"/>
            <w:szCs w:val="19"/>
          </w:rPr>
          <w:t>Maleki</w:t>
        </w:r>
        <w:proofErr w:type="spellEnd"/>
      </w:hyperlink>
      <w:r w:rsidRPr="00D709BC">
        <w:rPr>
          <w:rFonts w:ascii="Times New Roman" w:hAnsi="Times New Roman" w:cs="Times New Roman"/>
          <w:sz w:val="19"/>
          <w:szCs w:val="19"/>
        </w:rPr>
        <w:t xml:space="preserve">, MD, FACC, FCAPSC. The Role of Echocardiography in Coronary Artery Disease and Acute Myocardial Infarction. </w:t>
      </w:r>
      <w:r w:rsidRPr="00D709BC">
        <w:rPr>
          <w:rStyle w:val="cit"/>
          <w:rFonts w:ascii="Times New Roman" w:hAnsi="Times New Roman" w:cs="Times New Roman"/>
          <w:sz w:val="19"/>
          <w:szCs w:val="19"/>
        </w:rPr>
        <w:t>J Tehran Heart Cent. Jan 2013; 8(1): 1–13.</w:t>
      </w:r>
    </w:p>
    <w:p w:rsidR="000C3ADC" w:rsidRPr="00D709BC" w:rsidRDefault="000C3ADC" w:rsidP="00FA79A9">
      <w:pPr>
        <w:pStyle w:val="ListParagraph"/>
        <w:numPr>
          <w:ilvl w:val="0"/>
          <w:numId w:val="9"/>
        </w:numPr>
        <w:autoSpaceDE w:val="0"/>
        <w:autoSpaceDN w:val="0"/>
        <w:adjustRightInd w:val="0"/>
        <w:snapToGrid w:val="0"/>
        <w:spacing w:after="0" w:line="240" w:lineRule="auto"/>
        <w:ind w:left="425" w:hanging="425"/>
        <w:jc w:val="both"/>
        <w:rPr>
          <w:rStyle w:val="cit"/>
          <w:rFonts w:ascii="Times New Roman" w:hAnsi="Times New Roman" w:cs="Times New Roman"/>
          <w:sz w:val="19"/>
          <w:szCs w:val="19"/>
        </w:rPr>
      </w:pPr>
      <w:r w:rsidRPr="00D709BC">
        <w:rPr>
          <w:rFonts w:ascii="Times New Roman" w:hAnsi="Times New Roman" w:cs="Times New Roman"/>
          <w:sz w:val="19"/>
          <w:szCs w:val="19"/>
        </w:rPr>
        <w:t xml:space="preserve">Shah, Z., Ali, M., </w:t>
      </w:r>
      <w:proofErr w:type="spellStart"/>
      <w:r w:rsidRPr="00D709BC">
        <w:rPr>
          <w:rFonts w:ascii="Times New Roman" w:hAnsi="Times New Roman" w:cs="Times New Roman"/>
          <w:sz w:val="19"/>
          <w:szCs w:val="19"/>
        </w:rPr>
        <w:t>Hussain</w:t>
      </w:r>
      <w:proofErr w:type="spellEnd"/>
      <w:r w:rsidRPr="00D709BC">
        <w:rPr>
          <w:rFonts w:ascii="Times New Roman" w:hAnsi="Times New Roman" w:cs="Times New Roman"/>
          <w:sz w:val="19"/>
          <w:szCs w:val="19"/>
        </w:rPr>
        <w:t xml:space="preserve">, I., </w:t>
      </w:r>
      <w:proofErr w:type="spellStart"/>
      <w:r w:rsidRPr="00D709BC">
        <w:rPr>
          <w:rFonts w:ascii="Times New Roman" w:hAnsi="Times New Roman" w:cs="Times New Roman"/>
          <w:sz w:val="19"/>
          <w:szCs w:val="19"/>
        </w:rPr>
        <w:t>Farooqui</w:t>
      </w:r>
      <w:proofErr w:type="spellEnd"/>
      <w:r w:rsidRPr="00D709BC">
        <w:rPr>
          <w:rFonts w:ascii="Times New Roman" w:hAnsi="Times New Roman" w:cs="Times New Roman"/>
          <w:sz w:val="19"/>
          <w:szCs w:val="19"/>
        </w:rPr>
        <w:t xml:space="preserve">, S., Ali, A., Ali, A., </w:t>
      </w:r>
      <w:proofErr w:type="spellStart"/>
      <w:r w:rsidRPr="00D709BC">
        <w:rPr>
          <w:rFonts w:ascii="Times New Roman" w:hAnsi="Times New Roman" w:cs="Times New Roman"/>
          <w:sz w:val="19"/>
          <w:szCs w:val="19"/>
        </w:rPr>
        <w:t>Arain</w:t>
      </w:r>
      <w:proofErr w:type="spellEnd"/>
      <w:r w:rsidRPr="00D709BC">
        <w:rPr>
          <w:rFonts w:ascii="Times New Roman" w:hAnsi="Times New Roman" w:cs="Times New Roman"/>
          <w:sz w:val="19"/>
          <w:szCs w:val="19"/>
        </w:rPr>
        <w:t xml:space="preserve">, F., </w:t>
      </w:r>
      <w:proofErr w:type="spellStart"/>
      <w:r w:rsidRPr="00D709BC">
        <w:rPr>
          <w:rFonts w:ascii="Times New Roman" w:hAnsi="Times New Roman" w:cs="Times New Roman"/>
          <w:sz w:val="19"/>
          <w:szCs w:val="19"/>
        </w:rPr>
        <w:t>Allana</w:t>
      </w:r>
      <w:proofErr w:type="spellEnd"/>
      <w:r w:rsidRPr="00D709BC">
        <w:rPr>
          <w:rFonts w:ascii="Times New Roman" w:hAnsi="Times New Roman" w:cs="Times New Roman"/>
          <w:sz w:val="19"/>
          <w:szCs w:val="19"/>
        </w:rPr>
        <w:t xml:space="preserve">, S., </w:t>
      </w:r>
      <w:proofErr w:type="spellStart"/>
      <w:r w:rsidRPr="00D709BC">
        <w:rPr>
          <w:rFonts w:ascii="Times New Roman" w:hAnsi="Times New Roman" w:cs="Times New Roman"/>
          <w:sz w:val="19"/>
          <w:szCs w:val="19"/>
        </w:rPr>
        <w:t>Aarabi</w:t>
      </w:r>
      <w:proofErr w:type="spellEnd"/>
      <w:r w:rsidRPr="00D709BC">
        <w:rPr>
          <w:rFonts w:ascii="Times New Roman" w:hAnsi="Times New Roman" w:cs="Times New Roman"/>
          <w:sz w:val="19"/>
          <w:szCs w:val="19"/>
        </w:rPr>
        <w:t xml:space="preserve">, S., Khan, S., </w:t>
      </w:r>
      <w:proofErr w:type="spellStart"/>
      <w:r w:rsidRPr="00D709BC">
        <w:rPr>
          <w:rFonts w:ascii="Times New Roman" w:hAnsi="Times New Roman" w:cs="Times New Roman"/>
          <w:sz w:val="19"/>
          <w:szCs w:val="19"/>
        </w:rPr>
        <w:t>Arif</w:t>
      </w:r>
      <w:proofErr w:type="spellEnd"/>
      <w:r w:rsidRPr="00D709BC">
        <w:rPr>
          <w:rFonts w:ascii="Times New Roman" w:hAnsi="Times New Roman" w:cs="Times New Roman"/>
          <w:sz w:val="19"/>
          <w:szCs w:val="19"/>
        </w:rPr>
        <w:t xml:space="preserve">, M., </w:t>
      </w:r>
      <w:proofErr w:type="spellStart"/>
      <w:r w:rsidRPr="00D709BC">
        <w:rPr>
          <w:rFonts w:ascii="Times New Roman" w:hAnsi="Times New Roman" w:cs="Times New Roman"/>
          <w:sz w:val="19"/>
          <w:szCs w:val="19"/>
        </w:rPr>
        <w:t>Siddique</w:t>
      </w:r>
      <w:proofErr w:type="spellEnd"/>
      <w:r w:rsidRPr="00D709BC">
        <w:rPr>
          <w:rFonts w:ascii="Times New Roman" w:hAnsi="Times New Roman" w:cs="Times New Roman"/>
          <w:sz w:val="19"/>
          <w:szCs w:val="19"/>
        </w:rPr>
        <w:t xml:space="preserve">, S., </w:t>
      </w:r>
      <w:proofErr w:type="spellStart"/>
      <w:r w:rsidRPr="00D709BC">
        <w:rPr>
          <w:rFonts w:ascii="Times New Roman" w:hAnsi="Times New Roman" w:cs="Times New Roman"/>
          <w:sz w:val="19"/>
          <w:szCs w:val="19"/>
        </w:rPr>
        <w:t>Shafiq</w:t>
      </w:r>
      <w:proofErr w:type="spellEnd"/>
      <w:r w:rsidRPr="00D709BC">
        <w:rPr>
          <w:rFonts w:ascii="Times New Roman" w:hAnsi="Times New Roman" w:cs="Times New Roman"/>
          <w:sz w:val="19"/>
          <w:szCs w:val="19"/>
        </w:rPr>
        <w:t xml:space="preserve">, </w:t>
      </w:r>
      <w:proofErr w:type="spellStart"/>
      <w:r w:rsidRPr="00D709BC">
        <w:rPr>
          <w:rFonts w:ascii="Times New Roman" w:hAnsi="Times New Roman" w:cs="Times New Roman"/>
          <w:sz w:val="19"/>
          <w:szCs w:val="19"/>
        </w:rPr>
        <w:t>M.</w:t>
      </w:r>
      <w:proofErr w:type="gramStart"/>
      <w:r w:rsidRPr="00D709BC">
        <w:rPr>
          <w:rFonts w:ascii="Times New Roman" w:hAnsi="Times New Roman" w:cs="Times New Roman"/>
          <w:sz w:val="19"/>
          <w:szCs w:val="19"/>
        </w:rPr>
        <w:t>,Lakhani</w:t>
      </w:r>
      <w:proofErr w:type="spellEnd"/>
      <w:proofErr w:type="gramEnd"/>
      <w:r w:rsidRPr="00D709BC">
        <w:rPr>
          <w:rFonts w:ascii="Times New Roman" w:hAnsi="Times New Roman" w:cs="Times New Roman"/>
          <w:sz w:val="19"/>
          <w:szCs w:val="19"/>
        </w:rPr>
        <w:t xml:space="preserve">, A. General practitioner's knowledge regarding the diagnosis and drug therapy for acute myocardial infarction. </w:t>
      </w:r>
      <w:proofErr w:type="spellStart"/>
      <w:r w:rsidRPr="00D709BC">
        <w:rPr>
          <w:rFonts w:ascii="Times New Roman" w:hAnsi="Times New Roman" w:cs="Times New Roman"/>
          <w:i/>
          <w:iCs/>
          <w:sz w:val="19"/>
          <w:szCs w:val="19"/>
        </w:rPr>
        <w:t>Journalof</w:t>
      </w:r>
      <w:proofErr w:type="spellEnd"/>
      <w:r w:rsidRPr="00D709BC">
        <w:rPr>
          <w:rFonts w:ascii="Times New Roman" w:hAnsi="Times New Roman" w:cs="Times New Roman"/>
          <w:i/>
          <w:iCs/>
          <w:sz w:val="19"/>
          <w:szCs w:val="19"/>
        </w:rPr>
        <w:t xml:space="preserve"> the Pakistan Medical Association2009; 59</w:t>
      </w:r>
      <w:r w:rsidRPr="00D709BC">
        <w:rPr>
          <w:rFonts w:ascii="Times New Roman" w:hAnsi="Times New Roman" w:cs="Times New Roman"/>
          <w:sz w:val="19"/>
          <w:szCs w:val="19"/>
        </w:rPr>
        <w:t>(2)</w:t>
      </w:r>
      <w:proofErr w:type="gramStart"/>
      <w:r w:rsidRPr="00D709BC">
        <w:rPr>
          <w:rFonts w:ascii="Times New Roman" w:hAnsi="Times New Roman" w:cs="Times New Roman"/>
          <w:sz w:val="19"/>
          <w:szCs w:val="19"/>
        </w:rPr>
        <w:t>;118</w:t>
      </w:r>
      <w:proofErr w:type="gramEnd"/>
      <w:r w:rsidRPr="00D709BC">
        <w:rPr>
          <w:rFonts w:ascii="Times New Roman" w:hAnsi="Times New Roman" w:cs="Times New Roman"/>
          <w:sz w:val="19"/>
          <w:szCs w:val="19"/>
        </w:rPr>
        <w:t>-22.</w:t>
      </w:r>
    </w:p>
    <w:p w:rsidR="000C3ADC" w:rsidRPr="00D709BC" w:rsidRDefault="000C3ADC" w:rsidP="00FA79A9">
      <w:pPr>
        <w:pStyle w:val="ListParagraph"/>
        <w:numPr>
          <w:ilvl w:val="0"/>
          <w:numId w:val="9"/>
        </w:numPr>
        <w:shd w:val="clear" w:color="auto" w:fill="FFFFFF"/>
        <w:snapToGrid w:val="0"/>
        <w:spacing w:after="0" w:line="240" w:lineRule="auto"/>
        <w:ind w:left="425" w:hanging="425"/>
        <w:jc w:val="both"/>
        <w:textAlignment w:val="baseline"/>
        <w:rPr>
          <w:rFonts w:ascii="Times New Roman" w:hAnsi="Times New Roman" w:cs="Times New Roman"/>
          <w:sz w:val="19"/>
          <w:szCs w:val="19"/>
        </w:rPr>
      </w:pPr>
      <w:r w:rsidRPr="00D709BC">
        <w:rPr>
          <w:rFonts w:ascii="Times New Roman" w:hAnsi="Times New Roman" w:cs="Times New Roman"/>
          <w:sz w:val="19"/>
          <w:szCs w:val="19"/>
        </w:rPr>
        <w:t>Vargas-</w:t>
      </w:r>
      <w:proofErr w:type="spellStart"/>
      <w:r w:rsidRPr="00D709BC">
        <w:rPr>
          <w:rFonts w:ascii="Times New Roman" w:hAnsi="Times New Roman" w:cs="Times New Roman"/>
          <w:sz w:val="19"/>
          <w:szCs w:val="19"/>
        </w:rPr>
        <w:t>Barrón</w:t>
      </w:r>
      <w:proofErr w:type="spellEnd"/>
      <w:r w:rsidRPr="00D709BC">
        <w:rPr>
          <w:rFonts w:ascii="Times New Roman" w:hAnsi="Times New Roman" w:cs="Times New Roman"/>
          <w:sz w:val="19"/>
          <w:szCs w:val="19"/>
        </w:rPr>
        <w:t xml:space="preserve"> J</w:t>
      </w:r>
      <w:r w:rsidRPr="00D709BC">
        <w:rPr>
          <w:rFonts w:ascii="Times New Roman" w:hAnsi="Times New Roman" w:cs="Times New Roman"/>
          <w:sz w:val="19"/>
          <w:szCs w:val="19"/>
          <w:vertAlign w:val="superscript"/>
        </w:rPr>
        <w:t>1</w:t>
      </w:r>
      <w:r w:rsidRPr="00D709BC">
        <w:rPr>
          <w:rFonts w:ascii="Times New Roman" w:hAnsi="Times New Roman" w:cs="Times New Roman"/>
          <w:sz w:val="19"/>
          <w:szCs w:val="19"/>
        </w:rPr>
        <w:t>, Molina-</w:t>
      </w:r>
      <w:proofErr w:type="spellStart"/>
      <w:r w:rsidRPr="00D709BC">
        <w:rPr>
          <w:rFonts w:ascii="Times New Roman" w:hAnsi="Times New Roman" w:cs="Times New Roman"/>
          <w:sz w:val="19"/>
          <w:szCs w:val="19"/>
        </w:rPr>
        <w:t>Carrión</w:t>
      </w:r>
      <w:proofErr w:type="spellEnd"/>
      <w:r w:rsidRPr="00D709BC">
        <w:rPr>
          <w:rFonts w:ascii="Times New Roman" w:hAnsi="Times New Roman" w:cs="Times New Roman"/>
          <w:sz w:val="19"/>
          <w:szCs w:val="19"/>
        </w:rPr>
        <w:t xml:space="preserve"> M, Romero-Cárdenas </w:t>
      </w:r>
      <w:proofErr w:type="spellStart"/>
      <w:r w:rsidRPr="00D709BC">
        <w:rPr>
          <w:rFonts w:ascii="Times New Roman" w:hAnsi="Times New Roman" w:cs="Times New Roman"/>
          <w:sz w:val="19"/>
          <w:szCs w:val="19"/>
        </w:rPr>
        <w:t>A.</w:t>
      </w:r>
      <w:r w:rsidRPr="00D709BC">
        <w:rPr>
          <w:rFonts w:ascii="Times New Roman" w:hAnsi="Times New Roman" w:cs="Times New Roman"/>
          <w:bCs/>
          <w:sz w:val="19"/>
          <w:szCs w:val="19"/>
        </w:rPr>
        <w:t>Risk</w:t>
      </w:r>
      <w:proofErr w:type="spellEnd"/>
      <w:r w:rsidRPr="00D709BC">
        <w:rPr>
          <w:rFonts w:ascii="Times New Roman" w:hAnsi="Times New Roman" w:cs="Times New Roman"/>
          <w:bCs/>
          <w:sz w:val="19"/>
          <w:szCs w:val="19"/>
        </w:rPr>
        <w:t xml:space="preserve"> factors, </w:t>
      </w:r>
      <w:proofErr w:type="spellStart"/>
      <w:r w:rsidRPr="00D709BC">
        <w:rPr>
          <w:rFonts w:ascii="Times New Roman" w:hAnsi="Times New Roman" w:cs="Times New Roman"/>
          <w:bCs/>
          <w:sz w:val="19"/>
          <w:szCs w:val="19"/>
        </w:rPr>
        <w:t>echocardiographic</w:t>
      </w:r>
      <w:proofErr w:type="spellEnd"/>
      <w:r w:rsidRPr="00D709BC">
        <w:rPr>
          <w:rFonts w:ascii="Times New Roman" w:hAnsi="Times New Roman" w:cs="Times New Roman"/>
          <w:bCs/>
          <w:sz w:val="19"/>
          <w:szCs w:val="19"/>
        </w:rPr>
        <w:t xml:space="preserve"> patterns, and outcomes in patients with acute ventricular </w:t>
      </w:r>
      <w:proofErr w:type="spellStart"/>
      <w:r w:rsidRPr="00D709BC">
        <w:rPr>
          <w:rFonts w:ascii="Times New Roman" w:hAnsi="Times New Roman" w:cs="Times New Roman"/>
          <w:bCs/>
          <w:sz w:val="19"/>
          <w:szCs w:val="19"/>
        </w:rPr>
        <w:t>septal</w:t>
      </w:r>
      <w:proofErr w:type="spellEnd"/>
      <w:r w:rsidRPr="00D709BC">
        <w:rPr>
          <w:rFonts w:ascii="Times New Roman" w:hAnsi="Times New Roman" w:cs="Times New Roman"/>
          <w:bCs/>
          <w:sz w:val="19"/>
          <w:szCs w:val="19"/>
        </w:rPr>
        <w:t xml:space="preserve"> rupture during myocardial infarction.</w:t>
      </w:r>
      <w:r w:rsidRPr="00D709BC">
        <w:rPr>
          <w:rFonts w:ascii="Times New Roman" w:hAnsi="Times New Roman" w:cs="Times New Roman"/>
          <w:sz w:val="19"/>
          <w:szCs w:val="19"/>
        </w:rPr>
        <w:t xml:space="preserve"> Am J </w:t>
      </w:r>
      <w:proofErr w:type="spellStart"/>
      <w:r w:rsidRPr="00D709BC">
        <w:rPr>
          <w:rFonts w:ascii="Times New Roman" w:hAnsi="Times New Roman" w:cs="Times New Roman"/>
          <w:sz w:val="19"/>
          <w:szCs w:val="19"/>
        </w:rPr>
        <w:t>Cardiol</w:t>
      </w:r>
      <w:proofErr w:type="spellEnd"/>
      <w:r w:rsidRPr="00D709BC">
        <w:rPr>
          <w:rFonts w:ascii="Times New Roman" w:hAnsi="Times New Roman" w:cs="Times New Roman"/>
          <w:sz w:val="19"/>
          <w:szCs w:val="19"/>
        </w:rPr>
        <w:t>. 2005 May 15; 95(10):1153-8.</w:t>
      </w:r>
    </w:p>
    <w:p w:rsidR="000C3ADC" w:rsidRPr="00D709BC" w:rsidRDefault="000C3ADC" w:rsidP="00FA79A9">
      <w:pPr>
        <w:pStyle w:val="ListParagraph"/>
        <w:numPr>
          <w:ilvl w:val="0"/>
          <w:numId w:val="9"/>
        </w:numPr>
        <w:shd w:val="clear" w:color="auto" w:fill="FFFFFF"/>
        <w:snapToGrid w:val="0"/>
        <w:spacing w:after="0" w:line="240" w:lineRule="auto"/>
        <w:ind w:left="425" w:hanging="425"/>
        <w:jc w:val="both"/>
        <w:textAlignment w:val="baseline"/>
        <w:rPr>
          <w:rFonts w:ascii="Times New Roman" w:hAnsi="Times New Roman" w:cs="Times New Roman"/>
          <w:sz w:val="19"/>
          <w:szCs w:val="19"/>
        </w:rPr>
      </w:pPr>
      <w:proofErr w:type="spellStart"/>
      <w:r w:rsidRPr="00D709BC">
        <w:rPr>
          <w:rFonts w:ascii="Times New Roman" w:hAnsi="Times New Roman" w:cs="Times New Roman"/>
          <w:sz w:val="19"/>
          <w:szCs w:val="19"/>
        </w:rPr>
        <w:t>Petris</w:t>
      </w:r>
      <w:proofErr w:type="spellEnd"/>
      <w:r w:rsidRPr="00D709BC">
        <w:rPr>
          <w:rFonts w:ascii="Times New Roman" w:hAnsi="Times New Roman" w:cs="Times New Roman"/>
          <w:sz w:val="19"/>
          <w:szCs w:val="19"/>
        </w:rPr>
        <w:t xml:space="preserve"> AO, Iliescu D, </w:t>
      </w:r>
      <w:proofErr w:type="spellStart"/>
      <w:r w:rsidRPr="00D709BC">
        <w:rPr>
          <w:rFonts w:ascii="Times New Roman" w:hAnsi="Times New Roman" w:cs="Times New Roman"/>
          <w:sz w:val="19"/>
          <w:szCs w:val="19"/>
        </w:rPr>
        <w:t>Alexandrescu</w:t>
      </w:r>
      <w:proofErr w:type="spellEnd"/>
      <w:r w:rsidRPr="00D709BC">
        <w:rPr>
          <w:rFonts w:ascii="Times New Roman" w:hAnsi="Times New Roman" w:cs="Times New Roman"/>
          <w:sz w:val="19"/>
          <w:szCs w:val="19"/>
        </w:rPr>
        <w:t xml:space="preserve"> DM, </w:t>
      </w:r>
      <w:proofErr w:type="spellStart"/>
      <w:r w:rsidRPr="00D709BC">
        <w:rPr>
          <w:rFonts w:ascii="Times New Roman" w:hAnsi="Times New Roman" w:cs="Times New Roman"/>
          <w:sz w:val="19"/>
          <w:szCs w:val="19"/>
        </w:rPr>
        <w:t>Costache</w:t>
      </w:r>
      <w:proofErr w:type="spellEnd"/>
      <w:r w:rsidRPr="00D709BC">
        <w:rPr>
          <w:rFonts w:ascii="Times New Roman" w:hAnsi="Times New Roman" w:cs="Times New Roman"/>
          <w:sz w:val="19"/>
          <w:szCs w:val="19"/>
        </w:rPr>
        <w:t xml:space="preserve"> II.</w:t>
      </w:r>
      <w:r w:rsidRPr="00D709BC">
        <w:rPr>
          <w:rFonts w:ascii="Times New Roman" w:hAnsi="Times New Roman" w:cs="Times New Roman"/>
          <w:bCs/>
          <w:sz w:val="19"/>
          <w:szCs w:val="19"/>
        </w:rPr>
        <w:t xml:space="preserve"> Ischemic mitral regurgitation in patients with acute myocardial infarction.</w:t>
      </w:r>
      <w:r w:rsidRPr="00D709BC">
        <w:rPr>
          <w:rFonts w:ascii="Times New Roman" w:hAnsi="Times New Roman" w:cs="Times New Roman"/>
          <w:sz w:val="19"/>
          <w:szCs w:val="19"/>
        </w:rPr>
        <w:t xml:space="preserve"> Rev Med </w:t>
      </w:r>
      <w:proofErr w:type="spellStart"/>
      <w:r w:rsidRPr="00D709BC">
        <w:rPr>
          <w:rFonts w:ascii="Times New Roman" w:hAnsi="Times New Roman" w:cs="Times New Roman"/>
          <w:sz w:val="19"/>
          <w:szCs w:val="19"/>
        </w:rPr>
        <w:t>Chir</w:t>
      </w:r>
      <w:proofErr w:type="spellEnd"/>
      <w:r w:rsidRPr="00D709BC">
        <w:rPr>
          <w:rFonts w:ascii="Times New Roman" w:hAnsi="Times New Roman" w:cs="Times New Roman"/>
          <w:sz w:val="19"/>
          <w:szCs w:val="19"/>
        </w:rPr>
        <w:t xml:space="preserve"> Soc Med Nat Iasi. 2014 Jul-Sep; 118(3):618-23.</w:t>
      </w:r>
    </w:p>
    <w:p w:rsidR="000C3ADC" w:rsidRPr="00D709BC" w:rsidRDefault="000C3ADC" w:rsidP="00FA79A9">
      <w:pPr>
        <w:pStyle w:val="Default"/>
        <w:numPr>
          <w:ilvl w:val="0"/>
          <w:numId w:val="9"/>
        </w:numPr>
        <w:snapToGrid w:val="0"/>
        <w:ind w:left="425" w:hanging="425"/>
        <w:jc w:val="both"/>
        <w:rPr>
          <w:color w:val="auto"/>
          <w:sz w:val="19"/>
          <w:szCs w:val="19"/>
        </w:rPr>
      </w:pPr>
      <w:proofErr w:type="spellStart"/>
      <w:r w:rsidRPr="00D709BC">
        <w:rPr>
          <w:color w:val="auto"/>
          <w:sz w:val="19"/>
          <w:szCs w:val="19"/>
        </w:rPr>
        <w:t>Rogério</w:t>
      </w:r>
      <w:proofErr w:type="spellEnd"/>
      <w:r w:rsidRPr="00D709BC">
        <w:rPr>
          <w:color w:val="auto"/>
          <w:sz w:val="19"/>
          <w:szCs w:val="19"/>
        </w:rPr>
        <w:t xml:space="preserve"> </w:t>
      </w:r>
      <w:proofErr w:type="spellStart"/>
      <w:r w:rsidRPr="00D709BC">
        <w:rPr>
          <w:color w:val="auto"/>
          <w:sz w:val="19"/>
          <w:szCs w:val="19"/>
        </w:rPr>
        <w:t>Sarmento-Leite</w:t>
      </w:r>
      <w:proofErr w:type="spellEnd"/>
      <w:r w:rsidRPr="00D709BC">
        <w:rPr>
          <w:color w:val="auto"/>
          <w:sz w:val="19"/>
          <w:szCs w:val="19"/>
        </w:rPr>
        <w:t xml:space="preserve">, Ana Maria </w:t>
      </w:r>
      <w:proofErr w:type="spellStart"/>
      <w:r w:rsidRPr="00D709BC">
        <w:rPr>
          <w:color w:val="auto"/>
          <w:sz w:val="19"/>
          <w:szCs w:val="19"/>
        </w:rPr>
        <w:t>Krepsky</w:t>
      </w:r>
      <w:proofErr w:type="spellEnd"/>
      <w:r w:rsidRPr="00D709BC">
        <w:rPr>
          <w:color w:val="auto"/>
          <w:sz w:val="19"/>
          <w:szCs w:val="19"/>
        </w:rPr>
        <w:t xml:space="preserve">, Carlos A. M. </w:t>
      </w:r>
      <w:proofErr w:type="spellStart"/>
      <w:r w:rsidRPr="00D709BC">
        <w:rPr>
          <w:color w:val="auto"/>
          <w:sz w:val="19"/>
          <w:szCs w:val="19"/>
        </w:rPr>
        <w:t>Gottschall</w:t>
      </w:r>
      <w:proofErr w:type="spellEnd"/>
      <w:r w:rsidRPr="00D709BC">
        <w:rPr>
          <w:color w:val="auto"/>
          <w:sz w:val="19"/>
          <w:szCs w:val="19"/>
        </w:rPr>
        <w:t xml:space="preserve"> Acute Myocardial Infarction. One Century of History. </w:t>
      </w:r>
      <w:proofErr w:type="spellStart"/>
      <w:r w:rsidRPr="00D709BC">
        <w:rPr>
          <w:color w:val="auto"/>
          <w:sz w:val="19"/>
          <w:szCs w:val="19"/>
        </w:rPr>
        <w:t>Arq</w:t>
      </w:r>
      <w:proofErr w:type="spellEnd"/>
      <w:r w:rsidRPr="00D709BC">
        <w:rPr>
          <w:color w:val="auto"/>
          <w:sz w:val="19"/>
          <w:szCs w:val="19"/>
        </w:rPr>
        <w:t xml:space="preserve"> Bras Cardiol.77; 6; 2001; 602-10.</w:t>
      </w:r>
    </w:p>
    <w:p w:rsidR="000C3ADC" w:rsidRPr="00D709BC" w:rsidRDefault="000C3ADC" w:rsidP="00FA79A9">
      <w:pPr>
        <w:pStyle w:val="ListParagraph"/>
        <w:numPr>
          <w:ilvl w:val="0"/>
          <w:numId w:val="9"/>
        </w:numPr>
        <w:autoSpaceDE w:val="0"/>
        <w:autoSpaceDN w:val="0"/>
        <w:adjustRightInd w:val="0"/>
        <w:snapToGrid w:val="0"/>
        <w:spacing w:after="0" w:line="240" w:lineRule="auto"/>
        <w:ind w:left="425" w:hanging="425"/>
        <w:jc w:val="both"/>
        <w:rPr>
          <w:rFonts w:ascii="Times New Roman" w:eastAsia="Arial Unicode MS" w:hAnsi="Times New Roman" w:cs="Times New Roman"/>
          <w:sz w:val="19"/>
          <w:szCs w:val="19"/>
        </w:rPr>
      </w:pPr>
      <w:proofErr w:type="spellStart"/>
      <w:r w:rsidRPr="00D709BC">
        <w:rPr>
          <w:rFonts w:ascii="Times New Roman" w:hAnsi="Times New Roman" w:cs="Times New Roman"/>
          <w:sz w:val="19"/>
          <w:szCs w:val="19"/>
          <w:lang w:val="en-GB"/>
        </w:rPr>
        <w:lastRenderedPageBreak/>
        <w:t>DeGeare</w:t>
      </w:r>
      <w:proofErr w:type="spellEnd"/>
      <w:r w:rsidRPr="00D709BC">
        <w:rPr>
          <w:rFonts w:ascii="Times New Roman" w:hAnsi="Times New Roman" w:cs="Times New Roman"/>
          <w:sz w:val="19"/>
          <w:szCs w:val="19"/>
          <w:lang w:val="en-GB"/>
        </w:rPr>
        <w:t xml:space="preserve"> VS, </w:t>
      </w:r>
      <w:proofErr w:type="spellStart"/>
      <w:r w:rsidRPr="00D709BC">
        <w:rPr>
          <w:rFonts w:ascii="Times New Roman" w:hAnsi="Times New Roman" w:cs="Times New Roman"/>
          <w:sz w:val="19"/>
          <w:szCs w:val="19"/>
          <w:lang w:val="en-GB"/>
        </w:rPr>
        <w:t>Boura</w:t>
      </w:r>
      <w:proofErr w:type="spellEnd"/>
      <w:r w:rsidRPr="00D709BC">
        <w:rPr>
          <w:rFonts w:ascii="Times New Roman" w:hAnsi="Times New Roman" w:cs="Times New Roman"/>
          <w:sz w:val="19"/>
          <w:szCs w:val="19"/>
          <w:lang w:val="en-GB"/>
        </w:rPr>
        <w:t xml:space="preserve"> JA, </w:t>
      </w:r>
      <w:proofErr w:type="spellStart"/>
      <w:r w:rsidRPr="00D709BC">
        <w:rPr>
          <w:rFonts w:ascii="Times New Roman" w:hAnsi="Times New Roman" w:cs="Times New Roman"/>
          <w:sz w:val="19"/>
          <w:szCs w:val="19"/>
          <w:lang w:val="en-GB"/>
        </w:rPr>
        <w:t>Grines</w:t>
      </w:r>
      <w:proofErr w:type="spellEnd"/>
      <w:r w:rsidRPr="00D709BC">
        <w:rPr>
          <w:rFonts w:ascii="Times New Roman" w:hAnsi="Times New Roman" w:cs="Times New Roman"/>
          <w:sz w:val="19"/>
          <w:szCs w:val="19"/>
          <w:lang w:val="en-GB"/>
        </w:rPr>
        <w:t xml:space="preserve"> LL, et al. Predictive value of the </w:t>
      </w:r>
      <w:proofErr w:type="spellStart"/>
      <w:r w:rsidRPr="00D709BC">
        <w:rPr>
          <w:rFonts w:ascii="Times New Roman" w:hAnsi="Times New Roman" w:cs="Times New Roman"/>
          <w:sz w:val="19"/>
          <w:szCs w:val="19"/>
          <w:lang w:val="en-GB"/>
        </w:rPr>
        <w:t>Killip</w:t>
      </w:r>
      <w:proofErr w:type="spellEnd"/>
      <w:r w:rsidRPr="00D709BC">
        <w:rPr>
          <w:rFonts w:ascii="Times New Roman" w:hAnsi="Times New Roman" w:cs="Times New Roman"/>
          <w:sz w:val="19"/>
          <w:szCs w:val="19"/>
          <w:lang w:val="en-GB"/>
        </w:rPr>
        <w:t xml:space="preserve"> classification in patients undergoing primary </w:t>
      </w:r>
      <w:proofErr w:type="spellStart"/>
      <w:r w:rsidRPr="00D709BC">
        <w:rPr>
          <w:rFonts w:ascii="Times New Roman" w:hAnsi="Times New Roman" w:cs="Times New Roman"/>
          <w:sz w:val="19"/>
          <w:szCs w:val="19"/>
          <w:lang w:val="en-GB"/>
        </w:rPr>
        <w:t>percutaneous</w:t>
      </w:r>
      <w:proofErr w:type="spellEnd"/>
      <w:r w:rsidRPr="00D709BC">
        <w:rPr>
          <w:rFonts w:ascii="Times New Roman" w:hAnsi="Times New Roman" w:cs="Times New Roman"/>
          <w:sz w:val="19"/>
          <w:szCs w:val="19"/>
          <w:lang w:val="en-GB"/>
        </w:rPr>
        <w:t xml:space="preserve"> coronary intervention for acute myocardial infarction. Am J </w:t>
      </w:r>
      <w:proofErr w:type="spellStart"/>
      <w:r w:rsidRPr="00D709BC">
        <w:rPr>
          <w:rFonts w:ascii="Times New Roman" w:hAnsi="Times New Roman" w:cs="Times New Roman"/>
          <w:sz w:val="19"/>
          <w:szCs w:val="19"/>
          <w:lang w:val="en-GB"/>
        </w:rPr>
        <w:t>Cardiol</w:t>
      </w:r>
      <w:proofErr w:type="spellEnd"/>
      <w:r w:rsidRPr="00D709BC">
        <w:rPr>
          <w:rFonts w:ascii="Times New Roman" w:hAnsi="Times New Roman" w:cs="Times New Roman"/>
          <w:sz w:val="19"/>
          <w:szCs w:val="19"/>
          <w:lang w:val="en-GB"/>
        </w:rPr>
        <w:t xml:space="preserve"> 2001</w:t>
      </w:r>
      <w:proofErr w:type="gramStart"/>
      <w:r w:rsidRPr="00D709BC">
        <w:rPr>
          <w:rFonts w:ascii="Times New Roman" w:hAnsi="Times New Roman" w:cs="Times New Roman"/>
          <w:sz w:val="19"/>
          <w:szCs w:val="19"/>
          <w:lang w:val="en-GB"/>
        </w:rPr>
        <w:t>;87</w:t>
      </w:r>
      <w:proofErr w:type="gramEnd"/>
      <w:r w:rsidRPr="00D709BC">
        <w:rPr>
          <w:rFonts w:ascii="Times New Roman" w:hAnsi="Times New Roman" w:cs="Times New Roman"/>
          <w:sz w:val="19"/>
          <w:szCs w:val="19"/>
          <w:lang w:val="en-GB"/>
        </w:rPr>
        <w:t>: 1035-8.</w:t>
      </w:r>
    </w:p>
    <w:p w:rsidR="000C3ADC" w:rsidRPr="00D709BC" w:rsidRDefault="000C3ADC" w:rsidP="00FA79A9">
      <w:pPr>
        <w:pStyle w:val="ListParagraph"/>
        <w:numPr>
          <w:ilvl w:val="0"/>
          <w:numId w:val="9"/>
        </w:numPr>
        <w:autoSpaceDE w:val="0"/>
        <w:autoSpaceDN w:val="0"/>
        <w:adjustRightInd w:val="0"/>
        <w:snapToGrid w:val="0"/>
        <w:spacing w:after="0" w:line="240" w:lineRule="auto"/>
        <w:ind w:left="425" w:hanging="425"/>
        <w:jc w:val="both"/>
        <w:rPr>
          <w:rFonts w:ascii="Times New Roman" w:hAnsi="Times New Roman" w:cs="Times New Roman"/>
          <w:sz w:val="19"/>
          <w:szCs w:val="19"/>
          <w:lang w:val="en-GB"/>
        </w:rPr>
      </w:pPr>
      <w:proofErr w:type="spellStart"/>
      <w:r w:rsidRPr="00D709BC">
        <w:rPr>
          <w:rFonts w:ascii="Times New Roman" w:hAnsi="Times New Roman" w:cs="Times New Roman"/>
          <w:sz w:val="19"/>
          <w:szCs w:val="19"/>
          <w:lang w:val="en-GB"/>
        </w:rPr>
        <w:t>Khot</w:t>
      </w:r>
      <w:proofErr w:type="spellEnd"/>
      <w:r w:rsidRPr="00D709BC">
        <w:rPr>
          <w:rFonts w:ascii="Times New Roman" w:hAnsi="Times New Roman" w:cs="Times New Roman"/>
          <w:sz w:val="19"/>
          <w:szCs w:val="19"/>
          <w:lang w:val="en-GB"/>
        </w:rPr>
        <w:t xml:space="preserve"> UN, </w:t>
      </w:r>
      <w:proofErr w:type="spellStart"/>
      <w:r w:rsidRPr="00D709BC">
        <w:rPr>
          <w:rFonts w:ascii="Times New Roman" w:hAnsi="Times New Roman" w:cs="Times New Roman"/>
          <w:sz w:val="19"/>
          <w:szCs w:val="19"/>
          <w:lang w:val="en-GB"/>
        </w:rPr>
        <w:t>Jia</w:t>
      </w:r>
      <w:proofErr w:type="spellEnd"/>
      <w:r w:rsidRPr="00D709BC">
        <w:rPr>
          <w:rFonts w:ascii="Times New Roman" w:hAnsi="Times New Roman" w:cs="Times New Roman"/>
          <w:sz w:val="19"/>
          <w:szCs w:val="19"/>
          <w:lang w:val="en-GB"/>
        </w:rPr>
        <w:t xml:space="preserve"> G, </w:t>
      </w:r>
      <w:proofErr w:type="spellStart"/>
      <w:r w:rsidRPr="00D709BC">
        <w:rPr>
          <w:rFonts w:ascii="Times New Roman" w:hAnsi="Times New Roman" w:cs="Times New Roman"/>
          <w:sz w:val="19"/>
          <w:szCs w:val="19"/>
          <w:lang w:val="en-GB"/>
        </w:rPr>
        <w:t>Moliterno</w:t>
      </w:r>
      <w:proofErr w:type="spellEnd"/>
      <w:r w:rsidRPr="00D709BC">
        <w:rPr>
          <w:rFonts w:ascii="Times New Roman" w:hAnsi="Times New Roman" w:cs="Times New Roman"/>
          <w:sz w:val="19"/>
          <w:szCs w:val="19"/>
          <w:lang w:val="en-GB"/>
        </w:rPr>
        <w:t xml:space="preserve"> DJ, et al. Prognostic importance of physical examination for heart failure in non–ST-elevation acute coronary syndromes: the enduring value of </w:t>
      </w:r>
      <w:proofErr w:type="spellStart"/>
      <w:r w:rsidRPr="00D709BC">
        <w:rPr>
          <w:rFonts w:ascii="Times New Roman" w:hAnsi="Times New Roman" w:cs="Times New Roman"/>
          <w:sz w:val="19"/>
          <w:szCs w:val="19"/>
          <w:lang w:val="en-GB"/>
        </w:rPr>
        <w:t>Killip</w:t>
      </w:r>
      <w:proofErr w:type="spellEnd"/>
      <w:r w:rsidRPr="00D709BC">
        <w:rPr>
          <w:rFonts w:ascii="Times New Roman" w:hAnsi="Times New Roman" w:cs="Times New Roman"/>
          <w:sz w:val="19"/>
          <w:szCs w:val="19"/>
          <w:lang w:val="en-GB"/>
        </w:rPr>
        <w:t xml:space="preserve"> classification. JAMA</w:t>
      </w:r>
      <w:r w:rsidR="00D709BC" w:rsidRPr="00D709BC">
        <w:rPr>
          <w:rFonts w:ascii="Times New Roman" w:hAnsi="Times New Roman" w:cs="Times New Roman"/>
          <w:sz w:val="19"/>
          <w:szCs w:val="19"/>
          <w:lang w:val="en-GB"/>
        </w:rPr>
        <w:t xml:space="preserve"> </w:t>
      </w:r>
      <w:r w:rsidRPr="00D709BC">
        <w:rPr>
          <w:rFonts w:ascii="Times New Roman" w:hAnsi="Times New Roman" w:cs="Times New Roman"/>
          <w:sz w:val="19"/>
          <w:szCs w:val="19"/>
          <w:lang w:val="en-GB"/>
        </w:rPr>
        <w:t>2003</w:t>
      </w:r>
      <w:proofErr w:type="gramStart"/>
      <w:r w:rsidRPr="00D709BC">
        <w:rPr>
          <w:rFonts w:ascii="Times New Roman" w:hAnsi="Times New Roman" w:cs="Times New Roman"/>
          <w:sz w:val="19"/>
          <w:szCs w:val="19"/>
          <w:lang w:val="en-GB"/>
        </w:rPr>
        <w:t>;290:2174</w:t>
      </w:r>
      <w:proofErr w:type="gramEnd"/>
      <w:r w:rsidRPr="00D709BC">
        <w:rPr>
          <w:rFonts w:ascii="Times New Roman" w:hAnsi="Times New Roman" w:cs="Times New Roman"/>
          <w:sz w:val="19"/>
          <w:szCs w:val="19"/>
          <w:lang w:val="en-GB"/>
        </w:rPr>
        <w:t>-81.</w:t>
      </w:r>
    </w:p>
    <w:p w:rsidR="000C3ADC" w:rsidRPr="00D709BC" w:rsidRDefault="000C3ADC" w:rsidP="00FA79A9">
      <w:pPr>
        <w:pStyle w:val="ListParagraph"/>
        <w:numPr>
          <w:ilvl w:val="0"/>
          <w:numId w:val="9"/>
        </w:numPr>
        <w:autoSpaceDE w:val="0"/>
        <w:autoSpaceDN w:val="0"/>
        <w:adjustRightInd w:val="0"/>
        <w:snapToGrid w:val="0"/>
        <w:spacing w:after="0" w:line="240" w:lineRule="auto"/>
        <w:ind w:left="425" w:hanging="425"/>
        <w:jc w:val="both"/>
        <w:rPr>
          <w:rFonts w:ascii="Times New Roman" w:eastAsia="Arial Unicode MS" w:hAnsi="Times New Roman" w:cs="Times New Roman"/>
          <w:sz w:val="19"/>
          <w:szCs w:val="19"/>
        </w:rPr>
      </w:pPr>
      <w:proofErr w:type="spellStart"/>
      <w:r w:rsidRPr="00D709BC">
        <w:rPr>
          <w:rFonts w:ascii="Times New Roman" w:hAnsi="Times New Roman" w:cs="Times New Roman"/>
          <w:bCs/>
          <w:sz w:val="19"/>
          <w:szCs w:val="19"/>
          <w:lang w:val="en-GB"/>
        </w:rPr>
        <w:t>Arslan</w:t>
      </w:r>
      <w:proofErr w:type="spellEnd"/>
      <w:r w:rsidRPr="00D709BC">
        <w:rPr>
          <w:rFonts w:ascii="Times New Roman" w:hAnsi="Times New Roman" w:cs="Times New Roman"/>
          <w:bCs/>
          <w:sz w:val="19"/>
          <w:szCs w:val="19"/>
          <w:lang w:val="en-GB"/>
        </w:rPr>
        <w:t xml:space="preserve"> </w:t>
      </w:r>
      <w:proofErr w:type="spellStart"/>
      <w:r w:rsidRPr="00D709BC">
        <w:rPr>
          <w:rFonts w:ascii="Times New Roman" w:hAnsi="Times New Roman" w:cs="Times New Roman"/>
          <w:bCs/>
          <w:sz w:val="19"/>
          <w:szCs w:val="19"/>
          <w:lang w:val="en-GB"/>
        </w:rPr>
        <w:t>Masood</w:t>
      </w:r>
      <w:proofErr w:type="spellEnd"/>
      <w:r w:rsidRPr="00D709BC">
        <w:rPr>
          <w:rFonts w:ascii="Times New Roman" w:hAnsi="Times New Roman" w:cs="Times New Roman"/>
          <w:bCs/>
          <w:sz w:val="19"/>
          <w:szCs w:val="19"/>
          <w:lang w:val="en-GB"/>
        </w:rPr>
        <w:t xml:space="preserve">, </w:t>
      </w:r>
      <w:proofErr w:type="spellStart"/>
      <w:r w:rsidRPr="00D709BC">
        <w:rPr>
          <w:rFonts w:ascii="Times New Roman" w:hAnsi="Times New Roman" w:cs="Times New Roman"/>
          <w:bCs/>
          <w:sz w:val="19"/>
          <w:szCs w:val="19"/>
          <w:lang w:val="en-GB"/>
        </w:rPr>
        <w:t>Moazzam</w:t>
      </w:r>
      <w:proofErr w:type="spellEnd"/>
      <w:r w:rsidRPr="00D709BC">
        <w:rPr>
          <w:rFonts w:ascii="Times New Roman" w:hAnsi="Times New Roman" w:cs="Times New Roman"/>
          <w:bCs/>
          <w:sz w:val="19"/>
          <w:szCs w:val="19"/>
          <w:lang w:val="en-GB"/>
        </w:rPr>
        <w:t xml:space="preserve"> Ali </w:t>
      </w:r>
      <w:proofErr w:type="spellStart"/>
      <w:r w:rsidRPr="00D709BC">
        <w:rPr>
          <w:rFonts w:ascii="Times New Roman" w:hAnsi="Times New Roman" w:cs="Times New Roman"/>
          <w:bCs/>
          <w:sz w:val="19"/>
          <w:szCs w:val="19"/>
          <w:lang w:val="en-GB"/>
        </w:rPr>
        <w:t>Naqvi</w:t>
      </w:r>
      <w:proofErr w:type="spellEnd"/>
      <w:r w:rsidRPr="00D709BC">
        <w:rPr>
          <w:rFonts w:ascii="Times New Roman" w:hAnsi="Times New Roman" w:cs="Times New Roman"/>
          <w:bCs/>
          <w:sz w:val="19"/>
          <w:szCs w:val="19"/>
          <w:lang w:val="en-GB"/>
        </w:rPr>
        <w:t xml:space="preserve">, </w:t>
      </w:r>
      <w:proofErr w:type="spellStart"/>
      <w:r w:rsidRPr="00D709BC">
        <w:rPr>
          <w:rFonts w:ascii="Times New Roman" w:hAnsi="Times New Roman" w:cs="Times New Roman"/>
          <w:bCs/>
          <w:sz w:val="19"/>
          <w:szCs w:val="19"/>
          <w:lang w:val="en-GB"/>
        </w:rPr>
        <w:t>Shariq</w:t>
      </w:r>
      <w:proofErr w:type="spellEnd"/>
      <w:r w:rsidRPr="00D709BC">
        <w:rPr>
          <w:rFonts w:ascii="Times New Roman" w:hAnsi="Times New Roman" w:cs="Times New Roman"/>
          <w:bCs/>
          <w:sz w:val="19"/>
          <w:szCs w:val="19"/>
          <w:lang w:val="en-GB"/>
        </w:rPr>
        <w:t xml:space="preserve"> </w:t>
      </w:r>
      <w:proofErr w:type="spellStart"/>
      <w:r w:rsidRPr="00D709BC">
        <w:rPr>
          <w:rFonts w:ascii="Times New Roman" w:hAnsi="Times New Roman" w:cs="Times New Roman"/>
          <w:bCs/>
          <w:sz w:val="19"/>
          <w:szCs w:val="19"/>
          <w:lang w:val="en-GB"/>
        </w:rPr>
        <w:t>Sohail</w:t>
      </w:r>
      <w:proofErr w:type="spellEnd"/>
      <w:r w:rsidRPr="00D709BC">
        <w:rPr>
          <w:rFonts w:ascii="Times New Roman" w:hAnsi="Times New Roman" w:cs="Times New Roman"/>
          <w:bCs/>
          <w:sz w:val="19"/>
          <w:szCs w:val="19"/>
          <w:lang w:val="en-GB"/>
        </w:rPr>
        <w:t xml:space="preserve"> </w:t>
      </w:r>
      <w:proofErr w:type="spellStart"/>
      <w:r w:rsidRPr="00D709BC">
        <w:rPr>
          <w:rFonts w:ascii="Times New Roman" w:hAnsi="Times New Roman" w:cs="Times New Roman"/>
          <w:bCs/>
          <w:sz w:val="19"/>
          <w:szCs w:val="19"/>
          <w:lang w:val="en-GB"/>
        </w:rPr>
        <w:t>Jafar</w:t>
      </w:r>
      <w:proofErr w:type="spellEnd"/>
      <w:r w:rsidRPr="00D709BC">
        <w:rPr>
          <w:rFonts w:ascii="Times New Roman" w:hAnsi="Times New Roman" w:cs="Times New Roman"/>
          <w:bCs/>
          <w:sz w:val="19"/>
          <w:szCs w:val="19"/>
          <w:lang w:val="en-GB"/>
        </w:rPr>
        <w:t xml:space="preserve">, </w:t>
      </w:r>
      <w:proofErr w:type="spellStart"/>
      <w:r w:rsidRPr="00D709BC">
        <w:rPr>
          <w:rFonts w:ascii="Times New Roman" w:hAnsi="Times New Roman" w:cs="Times New Roman"/>
          <w:bCs/>
          <w:sz w:val="19"/>
          <w:szCs w:val="19"/>
          <w:lang w:val="en-GB"/>
        </w:rPr>
        <w:t>Akif</w:t>
      </w:r>
      <w:proofErr w:type="spellEnd"/>
      <w:r w:rsidRPr="00D709BC">
        <w:rPr>
          <w:rFonts w:ascii="Times New Roman" w:hAnsi="Times New Roman" w:cs="Times New Roman"/>
          <w:bCs/>
          <w:sz w:val="19"/>
          <w:szCs w:val="19"/>
          <w:lang w:val="en-GB"/>
        </w:rPr>
        <w:t xml:space="preserve"> Ali Mufti, </w:t>
      </w:r>
      <w:proofErr w:type="spellStart"/>
      <w:r w:rsidRPr="00D709BC">
        <w:rPr>
          <w:rFonts w:ascii="Times New Roman" w:hAnsi="Times New Roman" w:cs="Times New Roman"/>
          <w:bCs/>
          <w:sz w:val="19"/>
          <w:szCs w:val="19"/>
          <w:lang w:val="en-GB"/>
        </w:rPr>
        <w:t>Zubair</w:t>
      </w:r>
      <w:proofErr w:type="spellEnd"/>
      <w:r w:rsidRPr="00D709BC">
        <w:rPr>
          <w:rFonts w:ascii="Times New Roman" w:hAnsi="Times New Roman" w:cs="Times New Roman"/>
          <w:bCs/>
          <w:sz w:val="19"/>
          <w:szCs w:val="19"/>
          <w:lang w:val="en-GB"/>
        </w:rPr>
        <w:t xml:space="preserve"> </w:t>
      </w:r>
      <w:proofErr w:type="spellStart"/>
      <w:r w:rsidRPr="00D709BC">
        <w:rPr>
          <w:rFonts w:ascii="Times New Roman" w:hAnsi="Times New Roman" w:cs="Times New Roman"/>
          <w:bCs/>
          <w:sz w:val="19"/>
          <w:szCs w:val="19"/>
          <w:lang w:val="en-GB"/>
        </w:rPr>
        <w:t>Akram</w:t>
      </w:r>
      <w:proofErr w:type="spellEnd"/>
      <w:r w:rsidRPr="00D709BC">
        <w:rPr>
          <w:rFonts w:ascii="Times New Roman" w:hAnsi="Times New Roman" w:cs="Times New Roman"/>
          <w:bCs/>
          <w:sz w:val="19"/>
          <w:szCs w:val="19"/>
          <w:lang w:val="en-GB"/>
        </w:rPr>
        <w:t xml:space="preserve">. </w:t>
      </w:r>
      <w:proofErr w:type="gramStart"/>
      <w:r w:rsidRPr="00D709BC">
        <w:rPr>
          <w:rFonts w:ascii="Times New Roman" w:hAnsi="Times New Roman" w:cs="Times New Roman"/>
          <w:bCs/>
          <w:sz w:val="19"/>
          <w:szCs w:val="19"/>
          <w:lang w:val="en-GB"/>
        </w:rPr>
        <w:t>in-hospital</w:t>
      </w:r>
      <w:proofErr w:type="gramEnd"/>
      <w:r w:rsidRPr="00D709BC">
        <w:rPr>
          <w:rFonts w:ascii="Times New Roman" w:hAnsi="Times New Roman" w:cs="Times New Roman"/>
          <w:bCs/>
          <w:sz w:val="19"/>
          <w:szCs w:val="19"/>
          <w:lang w:val="en-GB"/>
        </w:rPr>
        <w:t xml:space="preserve"> outcome of acute myocardial infarction in correlation with ‘</w:t>
      </w:r>
      <w:proofErr w:type="spellStart"/>
      <w:r w:rsidRPr="00D709BC">
        <w:rPr>
          <w:rFonts w:ascii="Times New Roman" w:hAnsi="Times New Roman" w:cs="Times New Roman"/>
          <w:bCs/>
          <w:sz w:val="19"/>
          <w:szCs w:val="19"/>
          <w:lang w:val="en-GB"/>
        </w:rPr>
        <w:t>thrombolysis</w:t>
      </w:r>
      <w:proofErr w:type="spellEnd"/>
      <w:r w:rsidRPr="00D709BC">
        <w:rPr>
          <w:rFonts w:ascii="Times New Roman" w:hAnsi="Times New Roman" w:cs="Times New Roman"/>
          <w:bCs/>
          <w:sz w:val="19"/>
          <w:szCs w:val="19"/>
          <w:lang w:val="en-GB"/>
        </w:rPr>
        <w:t xml:space="preserve"> in myocardial infarction’ risk score. J </w:t>
      </w:r>
      <w:proofErr w:type="spellStart"/>
      <w:r w:rsidRPr="00D709BC">
        <w:rPr>
          <w:rFonts w:ascii="Times New Roman" w:hAnsi="Times New Roman" w:cs="Times New Roman"/>
          <w:bCs/>
          <w:sz w:val="19"/>
          <w:szCs w:val="19"/>
          <w:lang w:val="en-GB"/>
        </w:rPr>
        <w:t>Ayub</w:t>
      </w:r>
      <w:proofErr w:type="spellEnd"/>
      <w:r w:rsidRPr="00D709BC">
        <w:rPr>
          <w:rFonts w:ascii="Times New Roman" w:hAnsi="Times New Roman" w:cs="Times New Roman"/>
          <w:bCs/>
          <w:sz w:val="19"/>
          <w:szCs w:val="19"/>
          <w:lang w:val="en-GB"/>
        </w:rPr>
        <w:t xml:space="preserve"> Med </w:t>
      </w:r>
      <w:proofErr w:type="spellStart"/>
      <w:r w:rsidRPr="00D709BC">
        <w:rPr>
          <w:rFonts w:ascii="Times New Roman" w:hAnsi="Times New Roman" w:cs="Times New Roman"/>
          <w:bCs/>
          <w:sz w:val="19"/>
          <w:szCs w:val="19"/>
          <w:lang w:val="en-GB"/>
        </w:rPr>
        <w:t>Coll</w:t>
      </w:r>
      <w:proofErr w:type="spellEnd"/>
      <w:r w:rsidRPr="00D709BC">
        <w:rPr>
          <w:rFonts w:ascii="Times New Roman" w:hAnsi="Times New Roman" w:cs="Times New Roman"/>
          <w:bCs/>
          <w:sz w:val="19"/>
          <w:szCs w:val="19"/>
          <w:lang w:val="en-GB"/>
        </w:rPr>
        <w:t xml:space="preserve"> </w:t>
      </w:r>
      <w:proofErr w:type="spellStart"/>
      <w:r w:rsidRPr="00D709BC">
        <w:rPr>
          <w:rFonts w:ascii="Times New Roman" w:hAnsi="Times New Roman" w:cs="Times New Roman"/>
          <w:bCs/>
          <w:sz w:val="19"/>
          <w:szCs w:val="19"/>
          <w:lang w:val="en-GB"/>
        </w:rPr>
        <w:t>Abbottabad</w:t>
      </w:r>
      <w:proofErr w:type="spellEnd"/>
      <w:r w:rsidRPr="00D709BC">
        <w:rPr>
          <w:rFonts w:ascii="Times New Roman" w:hAnsi="Times New Roman" w:cs="Times New Roman"/>
          <w:bCs/>
          <w:sz w:val="19"/>
          <w:szCs w:val="19"/>
          <w:lang w:val="en-GB"/>
        </w:rPr>
        <w:t xml:space="preserve"> 2009; 21(4); 24-27.</w:t>
      </w:r>
    </w:p>
    <w:p w:rsidR="000C3ADC" w:rsidRPr="00D709BC" w:rsidRDefault="000C3ADC" w:rsidP="00FA79A9">
      <w:pPr>
        <w:pStyle w:val="ListParagraph"/>
        <w:numPr>
          <w:ilvl w:val="0"/>
          <w:numId w:val="9"/>
        </w:numPr>
        <w:autoSpaceDE w:val="0"/>
        <w:autoSpaceDN w:val="0"/>
        <w:adjustRightInd w:val="0"/>
        <w:snapToGrid w:val="0"/>
        <w:spacing w:after="0" w:line="240" w:lineRule="auto"/>
        <w:ind w:left="425" w:hanging="425"/>
        <w:jc w:val="both"/>
        <w:rPr>
          <w:rFonts w:ascii="Times New Roman" w:hAnsi="Times New Roman" w:cs="Times New Roman"/>
          <w:sz w:val="19"/>
          <w:szCs w:val="19"/>
        </w:rPr>
      </w:pPr>
      <w:proofErr w:type="spellStart"/>
      <w:r w:rsidRPr="00D709BC">
        <w:rPr>
          <w:rFonts w:ascii="Times New Roman" w:hAnsi="Times New Roman" w:cs="Times New Roman"/>
          <w:sz w:val="19"/>
          <w:szCs w:val="19"/>
        </w:rPr>
        <w:t>Arvind</w:t>
      </w:r>
      <w:proofErr w:type="spellEnd"/>
      <w:r w:rsidRPr="00D709BC">
        <w:rPr>
          <w:rFonts w:ascii="Times New Roman" w:hAnsi="Times New Roman" w:cs="Times New Roman"/>
          <w:sz w:val="19"/>
          <w:szCs w:val="19"/>
        </w:rPr>
        <w:t xml:space="preserve"> Kumar, </w:t>
      </w:r>
      <w:proofErr w:type="spellStart"/>
      <w:r w:rsidRPr="00D709BC">
        <w:rPr>
          <w:rFonts w:ascii="Times New Roman" w:hAnsi="Times New Roman" w:cs="Times New Roman"/>
          <w:sz w:val="19"/>
          <w:szCs w:val="19"/>
        </w:rPr>
        <w:t>Sandeep</w:t>
      </w:r>
      <w:proofErr w:type="spellEnd"/>
      <w:r w:rsidRPr="00D709BC">
        <w:rPr>
          <w:rFonts w:ascii="Times New Roman" w:hAnsi="Times New Roman" w:cs="Times New Roman"/>
          <w:sz w:val="19"/>
          <w:szCs w:val="19"/>
        </w:rPr>
        <w:t xml:space="preserve"> </w:t>
      </w:r>
      <w:proofErr w:type="spellStart"/>
      <w:r w:rsidRPr="00D709BC">
        <w:rPr>
          <w:rFonts w:ascii="Times New Roman" w:hAnsi="Times New Roman" w:cs="Times New Roman"/>
          <w:sz w:val="19"/>
          <w:szCs w:val="19"/>
        </w:rPr>
        <w:t>Garg</w:t>
      </w:r>
      <w:proofErr w:type="spellEnd"/>
      <w:r w:rsidRPr="00D709BC">
        <w:rPr>
          <w:rFonts w:ascii="Times New Roman" w:hAnsi="Times New Roman" w:cs="Times New Roman"/>
          <w:sz w:val="19"/>
          <w:szCs w:val="19"/>
        </w:rPr>
        <w:t xml:space="preserve">, Hem </w:t>
      </w:r>
      <w:proofErr w:type="spellStart"/>
      <w:r w:rsidRPr="00D709BC">
        <w:rPr>
          <w:rFonts w:ascii="Times New Roman" w:hAnsi="Times New Roman" w:cs="Times New Roman"/>
          <w:sz w:val="19"/>
          <w:szCs w:val="19"/>
        </w:rPr>
        <w:t>Lata</w:t>
      </w:r>
      <w:proofErr w:type="spellEnd"/>
      <w:r w:rsidRPr="00D709BC">
        <w:rPr>
          <w:rFonts w:ascii="Times New Roman" w:hAnsi="Times New Roman" w:cs="Times New Roman"/>
          <w:sz w:val="19"/>
          <w:szCs w:val="19"/>
        </w:rPr>
        <w:t xml:space="preserve"> Gupta. A Study of Prevalence of Risk Factors for Coronary Artery Diseases in Asymptomatic Middle Aged and Elderly Subjects.2005; 7(2): 61-3.</w:t>
      </w:r>
    </w:p>
    <w:p w:rsidR="000C3ADC" w:rsidRPr="00D709BC" w:rsidRDefault="000C3ADC" w:rsidP="00FA79A9">
      <w:pPr>
        <w:pStyle w:val="ListParagraph"/>
        <w:numPr>
          <w:ilvl w:val="0"/>
          <w:numId w:val="9"/>
        </w:numPr>
        <w:autoSpaceDE w:val="0"/>
        <w:autoSpaceDN w:val="0"/>
        <w:adjustRightInd w:val="0"/>
        <w:snapToGrid w:val="0"/>
        <w:spacing w:after="0" w:line="240" w:lineRule="auto"/>
        <w:ind w:left="425" w:hanging="425"/>
        <w:jc w:val="both"/>
        <w:rPr>
          <w:rFonts w:ascii="Times New Roman" w:eastAsia="Arial Unicode MS" w:hAnsi="Times New Roman" w:cs="Times New Roman"/>
          <w:sz w:val="19"/>
          <w:szCs w:val="19"/>
        </w:rPr>
      </w:pPr>
      <w:r w:rsidRPr="00D709BC">
        <w:rPr>
          <w:rFonts w:ascii="Times New Roman" w:hAnsi="Times New Roman" w:cs="Times New Roman"/>
          <w:iCs/>
          <w:sz w:val="19"/>
          <w:szCs w:val="19"/>
        </w:rPr>
        <w:t xml:space="preserve">Bruno Henrique </w:t>
      </w:r>
      <w:proofErr w:type="spellStart"/>
      <w:r w:rsidRPr="00D709BC">
        <w:rPr>
          <w:rFonts w:ascii="Times New Roman" w:hAnsi="Times New Roman" w:cs="Times New Roman"/>
          <w:iCs/>
          <w:sz w:val="19"/>
          <w:szCs w:val="19"/>
        </w:rPr>
        <w:t>Gallindo</w:t>
      </w:r>
      <w:proofErr w:type="spellEnd"/>
      <w:r w:rsidRPr="00D709BC">
        <w:rPr>
          <w:rFonts w:ascii="Times New Roman" w:hAnsi="Times New Roman" w:cs="Times New Roman"/>
          <w:iCs/>
          <w:sz w:val="19"/>
          <w:szCs w:val="19"/>
        </w:rPr>
        <w:t xml:space="preserve"> de Mello, Gustavo </w:t>
      </w:r>
      <w:proofErr w:type="spellStart"/>
      <w:r w:rsidRPr="00D709BC">
        <w:rPr>
          <w:rFonts w:ascii="Times New Roman" w:hAnsi="Times New Roman" w:cs="Times New Roman"/>
          <w:iCs/>
          <w:sz w:val="19"/>
          <w:szCs w:val="19"/>
        </w:rPr>
        <w:t>Bernardes</w:t>
      </w:r>
      <w:proofErr w:type="spellEnd"/>
      <w:r w:rsidRPr="00D709BC">
        <w:rPr>
          <w:rFonts w:ascii="Times New Roman" w:hAnsi="Times New Roman" w:cs="Times New Roman"/>
          <w:iCs/>
          <w:sz w:val="19"/>
          <w:szCs w:val="19"/>
        </w:rPr>
        <w:t xml:space="preserve"> F. Oliveira, </w:t>
      </w:r>
      <w:proofErr w:type="spellStart"/>
      <w:r w:rsidRPr="00D709BC">
        <w:rPr>
          <w:rFonts w:ascii="Times New Roman" w:hAnsi="Times New Roman" w:cs="Times New Roman"/>
          <w:iCs/>
          <w:sz w:val="19"/>
          <w:szCs w:val="19"/>
        </w:rPr>
        <w:t>Rui</w:t>
      </w:r>
      <w:proofErr w:type="spellEnd"/>
      <w:r w:rsidRPr="00D709BC">
        <w:rPr>
          <w:rFonts w:ascii="Times New Roman" w:hAnsi="Times New Roman" w:cs="Times New Roman"/>
          <w:iCs/>
          <w:sz w:val="19"/>
          <w:szCs w:val="19"/>
        </w:rPr>
        <w:t xml:space="preserve"> Fernando Ramos, Bernardo </w:t>
      </w:r>
      <w:proofErr w:type="spellStart"/>
      <w:r w:rsidRPr="00D709BC">
        <w:rPr>
          <w:rFonts w:ascii="Times New Roman" w:hAnsi="Times New Roman" w:cs="Times New Roman"/>
          <w:iCs/>
          <w:sz w:val="19"/>
          <w:szCs w:val="19"/>
        </w:rPr>
        <w:t>Baptista</w:t>
      </w:r>
      <w:proofErr w:type="spellEnd"/>
      <w:r w:rsidRPr="00D709BC">
        <w:rPr>
          <w:rFonts w:ascii="Times New Roman" w:hAnsi="Times New Roman" w:cs="Times New Roman"/>
          <w:iCs/>
          <w:sz w:val="19"/>
          <w:szCs w:val="19"/>
        </w:rPr>
        <w:t xml:space="preserve"> C. Lopes,</w:t>
      </w:r>
      <w:r w:rsidRPr="00D709BC">
        <w:rPr>
          <w:rFonts w:ascii="Times New Roman" w:hAnsi="Times New Roman" w:cs="Times New Roman"/>
          <w:sz w:val="19"/>
          <w:szCs w:val="19"/>
        </w:rPr>
        <w:t xml:space="preserve"> Validation of the </w:t>
      </w:r>
      <w:proofErr w:type="spellStart"/>
      <w:r w:rsidRPr="00D709BC">
        <w:rPr>
          <w:rFonts w:ascii="Times New Roman" w:hAnsi="Times New Roman" w:cs="Times New Roman"/>
          <w:sz w:val="19"/>
          <w:szCs w:val="19"/>
        </w:rPr>
        <w:t>Killip</w:t>
      </w:r>
      <w:proofErr w:type="spellEnd"/>
      <w:r w:rsidRPr="00D709BC">
        <w:rPr>
          <w:rFonts w:ascii="Times New Roman" w:hAnsi="Times New Roman" w:cs="Times New Roman"/>
          <w:sz w:val="19"/>
          <w:szCs w:val="19"/>
        </w:rPr>
        <w:t>–Kimball Classification and Late Mortality after Acute Myocardial Infarction.</w:t>
      </w:r>
      <w:r w:rsidRPr="00D709BC">
        <w:rPr>
          <w:rStyle w:val="BalloonTextChar"/>
          <w:rFonts w:ascii="Times New Roman" w:hAnsi="Times New Roman" w:cs="Times New Roman"/>
          <w:sz w:val="19"/>
          <w:szCs w:val="19"/>
        </w:rPr>
        <w:t xml:space="preserve"> </w:t>
      </w:r>
      <w:proofErr w:type="spellStart"/>
      <w:r w:rsidRPr="00D709BC">
        <w:rPr>
          <w:rStyle w:val="A8"/>
          <w:rFonts w:ascii="Times New Roman" w:hAnsi="Times New Roman" w:cs="Times New Roman"/>
          <w:sz w:val="19"/>
          <w:szCs w:val="19"/>
        </w:rPr>
        <w:t>Arq</w:t>
      </w:r>
      <w:proofErr w:type="spellEnd"/>
      <w:r w:rsidRPr="00D709BC">
        <w:rPr>
          <w:rStyle w:val="A8"/>
          <w:rFonts w:ascii="Times New Roman" w:hAnsi="Times New Roman" w:cs="Times New Roman"/>
          <w:sz w:val="19"/>
          <w:szCs w:val="19"/>
        </w:rPr>
        <w:t xml:space="preserve"> Bras </w:t>
      </w:r>
      <w:proofErr w:type="spellStart"/>
      <w:r w:rsidRPr="00D709BC">
        <w:rPr>
          <w:rStyle w:val="A8"/>
          <w:rFonts w:ascii="Times New Roman" w:hAnsi="Times New Roman" w:cs="Times New Roman"/>
          <w:sz w:val="19"/>
          <w:szCs w:val="19"/>
        </w:rPr>
        <w:t>Cardiol</w:t>
      </w:r>
      <w:proofErr w:type="spellEnd"/>
      <w:r w:rsidRPr="00D709BC">
        <w:rPr>
          <w:rStyle w:val="A8"/>
          <w:rFonts w:ascii="Times New Roman" w:hAnsi="Times New Roman" w:cs="Times New Roman"/>
          <w:sz w:val="19"/>
          <w:szCs w:val="19"/>
        </w:rPr>
        <w:t>. 2014; [online].ahead print, PP.0-0.</w:t>
      </w:r>
    </w:p>
    <w:p w:rsidR="000C3ADC" w:rsidRPr="00D709BC" w:rsidRDefault="000C3ADC" w:rsidP="00FA79A9">
      <w:pPr>
        <w:pStyle w:val="ListParagraph"/>
        <w:numPr>
          <w:ilvl w:val="0"/>
          <w:numId w:val="9"/>
        </w:numPr>
        <w:autoSpaceDE w:val="0"/>
        <w:autoSpaceDN w:val="0"/>
        <w:adjustRightInd w:val="0"/>
        <w:snapToGrid w:val="0"/>
        <w:spacing w:after="0" w:line="240" w:lineRule="auto"/>
        <w:ind w:left="425" w:hanging="425"/>
        <w:jc w:val="both"/>
        <w:rPr>
          <w:rFonts w:ascii="Times New Roman" w:hAnsi="Times New Roman" w:cs="Times New Roman"/>
          <w:sz w:val="19"/>
          <w:szCs w:val="19"/>
        </w:rPr>
      </w:pPr>
      <w:proofErr w:type="spellStart"/>
      <w:r w:rsidRPr="00D709BC">
        <w:rPr>
          <w:rFonts w:ascii="Times New Roman" w:hAnsi="Times New Roman" w:cs="Times New Roman"/>
          <w:bCs/>
          <w:sz w:val="19"/>
          <w:szCs w:val="19"/>
          <w:lang w:val="en-GB"/>
        </w:rPr>
        <w:t>Shahsawar</w:t>
      </w:r>
      <w:proofErr w:type="spellEnd"/>
      <w:r w:rsidRPr="00D709BC">
        <w:rPr>
          <w:rFonts w:ascii="Times New Roman" w:hAnsi="Times New Roman" w:cs="Times New Roman"/>
          <w:bCs/>
          <w:sz w:val="19"/>
          <w:szCs w:val="19"/>
          <w:lang w:val="en-GB"/>
        </w:rPr>
        <w:t xml:space="preserve"> Khan, </w:t>
      </w:r>
      <w:proofErr w:type="spellStart"/>
      <w:r w:rsidRPr="00D709BC">
        <w:rPr>
          <w:rFonts w:ascii="Times New Roman" w:hAnsi="Times New Roman" w:cs="Times New Roman"/>
          <w:bCs/>
          <w:sz w:val="19"/>
          <w:szCs w:val="19"/>
          <w:lang w:val="en-GB"/>
        </w:rPr>
        <w:t>Matiullah</w:t>
      </w:r>
      <w:proofErr w:type="spellEnd"/>
      <w:r w:rsidRPr="00D709BC">
        <w:rPr>
          <w:rFonts w:ascii="Times New Roman" w:hAnsi="Times New Roman" w:cs="Times New Roman"/>
          <w:bCs/>
          <w:sz w:val="19"/>
          <w:szCs w:val="19"/>
          <w:lang w:val="en-GB"/>
        </w:rPr>
        <w:t xml:space="preserve">, </w:t>
      </w:r>
      <w:proofErr w:type="spellStart"/>
      <w:r w:rsidRPr="00D709BC">
        <w:rPr>
          <w:rFonts w:ascii="Times New Roman" w:hAnsi="Times New Roman" w:cs="Times New Roman"/>
          <w:bCs/>
          <w:sz w:val="19"/>
          <w:szCs w:val="19"/>
          <w:lang w:val="en-GB"/>
        </w:rPr>
        <w:t>Yasir</w:t>
      </w:r>
      <w:proofErr w:type="spellEnd"/>
      <w:r w:rsidRPr="00D709BC">
        <w:rPr>
          <w:rFonts w:ascii="Times New Roman" w:hAnsi="Times New Roman" w:cs="Times New Roman"/>
          <w:bCs/>
          <w:sz w:val="19"/>
          <w:szCs w:val="19"/>
          <w:lang w:val="en-GB"/>
        </w:rPr>
        <w:t xml:space="preserve"> </w:t>
      </w:r>
      <w:proofErr w:type="spellStart"/>
      <w:r w:rsidRPr="00D709BC">
        <w:rPr>
          <w:rFonts w:ascii="Times New Roman" w:hAnsi="Times New Roman" w:cs="Times New Roman"/>
          <w:bCs/>
          <w:sz w:val="19"/>
          <w:szCs w:val="19"/>
          <w:lang w:val="en-GB"/>
        </w:rPr>
        <w:t>Adnan</w:t>
      </w:r>
      <w:proofErr w:type="spellEnd"/>
      <w:r w:rsidRPr="00D709BC">
        <w:rPr>
          <w:rFonts w:ascii="Times New Roman" w:hAnsi="Times New Roman" w:cs="Times New Roman"/>
          <w:bCs/>
          <w:sz w:val="19"/>
          <w:szCs w:val="19"/>
          <w:lang w:val="en-GB"/>
        </w:rPr>
        <w:t xml:space="preserve">, </w:t>
      </w:r>
      <w:proofErr w:type="spellStart"/>
      <w:r w:rsidRPr="00D709BC">
        <w:rPr>
          <w:rFonts w:ascii="Times New Roman" w:hAnsi="Times New Roman" w:cs="Times New Roman"/>
          <w:bCs/>
          <w:sz w:val="19"/>
          <w:szCs w:val="19"/>
          <w:lang w:val="en-GB"/>
        </w:rPr>
        <w:t>Lubna</w:t>
      </w:r>
      <w:proofErr w:type="spellEnd"/>
      <w:r w:rsidRPr="00D709BC">
        <w:rPr>
          <w:rFonts w:ascii="Times New Roman" w:hAnsi="Times New Roman" w:cs="Times New Roman"/>
          <w:bCs/>
          <w:sz w:val="19"/>
          <w:szCs w:val="19"/>
          <w:lang w:val="en-GB"/>
        </w:rPr>
        <w:t xml:space="preserve"> </w:t>
      </w:r>
      <w:proofErr w:type="spellStart"/>
      <w:r w:rsidRPr="00D709BC">
        <w:rPr>
          <w:rFonts w:ascii="Times New Roman" w:hAnsi="Times New Roman" w:cs="Times New Roman"/>
          <w:bCs/>
          <w:sz w:val="19"/>
          <w:szCs w:val="19"/>
          <w:lang w:val="en-GB"/>
        </w:rPr>
        <w:t>Noor</w:t>
      </w:r>
      <w:proofErr w:type="spellEnd"/>
      <w:r w:rsidRPr="00D709BC">
        <w:rPr>
          <w:rFonts w:ascii="Times New Roman" w:hAnsi="Times New Roman" w:cs="Times New Roman"/>
          <w:bCs/>
          <w:sz w:val="19"/>
          <w:szCs w:val="19"/>
          <w:lang w:val="en-GB"/>
        </w:rPr>
        <w:t xml:space="preserve">, </w:t>
      </w:r>
      <w:proofErr w:type="spellStart"/>
      <w:r w:rsidRPr="00D709BC">
        <w:rPr>
          <w:rFonts w:ascii="Times New Roman" w:hAnsi="Times New Roman" w:cs="Times New Roman"/>
          <w:bCs/>
          <w:sz w:val="19"/>
          <w:szCs w:val="19"/>
          <w:lang w:val="en-GB"/>
        </w:rPr>
        <w:t>Rehmat</w:t>
      </w:r>
      <w:proofErr w:type="spellEnd"/>
      <w:r w:rsidRPr="00D709BC">
        <w:rPr>
          <w:rFonts w:ascii="Times New Roman" w:hAnsi="Times New Roman" w:cs="Times New Roman"/>
          <w:bCs/>
          <w:sz w:val="19"/>
          <w:szCs w:val="19"/>
          <w:lang w:val="en-GB"/>
        </w:rPr>
        <w:t xml:space="preserve"> </w:t>
      </w:r>
      <w:proofErr w:type="spellStart"/>
      <w:r w:rsidRPr="00D709BC">
        <w:rPr>
          <w:rFonts w:ascii="Times New Roman" w:hAnsi="Times New Roman" w:cs="Times New Roman"/>
          <w:bCs/>
          <w:sz w:val="19"/>
          <w:szCs w:val="19"/>
          <w:lang w:val="en-GB"/>
        </w:rPr>
        <w:t>Ghaffar</w:t>
      </w:r>
      <w:proofErr w:type="spellEnd"/>
      <w:r w:rsidRPr="00D709BC">
        <w:rPr>
          <w:rFonts w:ascii="Times New Roman" w:hAnsi="Times New Roman" w:cs="Times New Roman"/>
          <w:bCs/>
          <w:sz w:val="19"/>
          <w:szCs w:val="19"/>
          <w:lang w:val="en-GB"/>
        </w:rPr>
        <w:t xml:space="preserve"> </w:t>
      </w:r>
      <w:proofErr w:type="spellStart"/>
      <w:r w:rsidRPr="00D709BC">
        <w:rPr>
          <w:rFonts w:ascii="Times New Roman" w:hAnsi="Times New Roman" w:cs="Times New Roman"/>
          <w:bCs/>
          <w:sz w:val="19"/>
          <w:szCs w:val="19"/>
          <w:lang w:val="en-GB"/>
        </w:rPr>
        <w:t>Zahid</w:t>
      </w:r>
      <w:proofErr w:type="spellEnd"/>
      <w:r w:rsidRPr="00D709BC">
        <w:rPr>
          <w:rFonts w:ascii="Times New Roman" w:hAnsi="Times New Roman" w:cs="Times New Roman"/>
          <w:bCs/>
          <w:sz w:val="19"/>
          <w:szCs w:val="19"/>
          <w:lang w:val="en-GB"/>
        </w:rPr>
        <w:t xml:space="preserve"> </w:t>
      </w:r>
      <w:proofErr w:type="spellStart"/>
      <w:r w:rsidRPr="00D709BC">
        <w:rPr>
          <w:rFonts w:ascii="Times New Roman" w:hAnsi="Times New Roman" w:cs="Times New Roman"/>
          <w:bCs/>
          <w:sz w:val="19"/>
          <w:szCs w:val="19"/>
          <w:lang w:val="en-GB"/>
        </w:rPr>
        <w:t>Aslam</w:t>
      </w:r>
      <w:proofErr w:type="spellEnd"/>
      <w:r w:rsidRPr="00D709BC">
        <w:rPr>
          <w:rFonts w:ascii="Times New Roman" w:hAnsi="Times New Roman" w:cs="Times New Roman"/>
          <w:bCs/>
          <w:sz w:val="19"/>
          <w:szCs w:val="19"/>
          <w:lang w:val="en-GB"/>
        </w:rPr>
        <w:t xml:space="preserve"> </w:t>
      </w:r>
      <w:proofErr w:type="spellStart"/>
      <w:r w:rsidRPr="00D709BC">
        <w:rPr>
          <w:rFonts w:ascii="Times New Roman" w:hAnsi="Times New Roman" w:cs="Times New Roman"/>
          <w:bCs/>
          <w:sz w:val="19"/>
          <w:szCs w:val="19"/>
          <w:lang w:val="en-GB"/>
        </w:rPr>
        <w:t>Awan</w:t>
      </w:r>
      <w:proofErr w:type="spellEnd"/>
      <w:r w:rsidRPr="00D709BC">
        <w:rPr>
          <w:rFonts w:ascii="Times New Roman" w:hAnsi="Times New Roman" w:cs="Times New Roman"/>
          <w:bCs/>
          <w:sz w:val="19"/>
          <w:szCs w:val="19"/>
        </w:rPr>
        <w:t xml:space="preserve">. </w:t>
      </w:r>
      <w:r w:rsidRPr="00D709BC">
        <w:rPr>
          <w:rFonts w:ascii="Times New Roman" w:hAnsi="Times New Roman" w:cs="Times New Roman"/>
          <w:bCs/>
          <w:sz w:val="19"/>
          <w:szCs w:val="19"/>
          <w:lang w:val="en-GB"/>
        </w:rPr>
        <w:t>Frequency of heart failure and its clinical outcome among patients presenting with acute myocardial infarction</w:t>
      </w:r>
      <w:r w:rsidRPr="00D709BC">
        <w:rPr>
          <w:rFonts w:ascii="Times New Roman" w:hAnsi="Times New Roman" w:cs="Times New Roman"/>
          <w:bCs/>
          <w:sz w:val="19"/>
          <w:szCs w:val="19"/>
        </w:rPr>
        <w:t xml:space="preserve">. </w:t>
      </w:r>
      <w:r w:rsidRPr="00D709BC">
        <w:rPr>
          <w:rFonts w:ascii="Times New Roman" w:hAnsi="Times New Roman" w:cs="Times New Roman"/>
          <w:bCs/>
          <w:sz w:val="19"/>
          <w:szCs w:val="19"/>
          <w:lang w:val="en-GB"/>
        </w:rPr>
        <w:t xml:space="preserve">Pak J </w:t>
      </w:r>
      <w:proofErr w:type="spellStart"/>
      <w:r w:rsidRPr="00D709BC">
        <w:rPr>
          <w:rFonts w:ascii="Times New Roman" w:hAnsi="Times New Roman" w:cs="Times New Roman"/>
          <w:bCs/>
          <w:sz w:val="19"/>
          <w:szCs w:val="19"/>
          <w:lang w:val="en-GB"/>
        </w:rPr>
        <w:t>Physiol</w:t>
      </w:r>
      <w:proofErr w:type="spellEnd"/>
      <w:r w:rsidRPr="00D709BC">
        <w:rPr>
          <w:rFonts w:ascii="Times New Roman" w:hAnsi="Times New Roman" w:cs="Times New Roman"/>
          <w:bCs/>
          <w:sz w:val="19"/>
          <w:szCs w:val="19"/>
          <w:lang w:val="en-GB"/>
        </w:rPr>
        <w:t xml:space="preserve"> 2012; 8(2)</w:t>
      </w:r>
      <w:r w:rsidRPr="00D709BC">
        <w:rPr>
          <w:rFonts w:ascii="Times New Roman" w:hAnsi="Times New Roman" w:cs="Times New Roman"/>
          <w:bCs/>
          <w:sz w:val="19"/>
          <w:szCs w:val="19"/>
        </w:rPr>
        <w:t>; 37-39.</w:t>
      </w:r>
    </w:p>
    <w:p w:rsidR="000C3ADC" w:rsidRPr="00D709BC" w:rsidRDefault="000C3ADC" w:rsidP="00FA79A9">
      <w:pPr>
        <w:pStyle w:val="ListParagraph"/>
        <w:numPr>
          <w:ilvl w:val="0"/>
          <w:numId w:val="9"/>
        </w:numPr>
        <w:snapToGrid w:val="0"/>
        <w:spacing w:after="0" w:line="240" w:lineRule="auto"/>
        <w:ind w:left="425" w:hanging="425"/>
        <w:jc w:val="both"/>
        <w:rPr>
          <w:rFonts w:ascii="Times New Roman" w:hAnsi="Times New Roman" w:cs="Times New Roman"/>
          <w:sz w:val="19"/>
          <w:szCs w:val="19"/>
        </w:rPr>
      </w:pPr>
      <w:proofErr w:type="spellStart"/>
      <w:r w:rsidRPr="00D709BC">
        <w:rPr>
          <w:rFonts w:ascii="Times New Roman" w:hAnsi="Times New Roman" w:cs="Times New Roman"/>
          <w:sz w:val="19"/>
          <w:szCs w:val="19"/>
          <w:lang w:val="en-GB"/>
        </w:rPr>
        <w:t>Ayman</w:t>
      </w:r>
      <w:proofErr w:type="spellEnd"/>
      <w:r w:rsidRPr="00D709BC">
        <w:rPr>
          <w:rFonts w:ascii="Times New Roman" w:hAnsi="Times New Roman" w:cs="Times New Roman"/>
          <w:sz w:val="19"/>
          <w:szCs w:val="19"/>
          <w:lang w:val="en-GB"/>
        </w:rPr>
        <w:t xml:space="preserve"> El-</w:t>
      </w:r>
      <w:proofErr w:type="spellStart"/>
      <w:r w:rsidRPr="00D709BC">
        <w:rPr>
          <w:rFonts w:ascii="Times New Roman" w:hAnsi="Times New Roman" w:cs="Times New Roman"/>
          <w:sz w:val="19"/>
          <w:szCs w:val="19"/>
          <w:lang w:val="en-GB"/>
        </w:rPr>
        <w:t>Menyar</w:t>
      </w:r>
      <w:proofErr w:type="spellEnd"/>
      <w:r w:rsidRPr="00D709BC">
        <w:rPr>
          <w:rFonts w:ascii="Times New Roman" w:hAnsi="Times New Roman" w:cs="Times New Roman"/>
          <w:sz w:val="19"/>
          <w:szCs w:val="19"/>
          <w:lang w:val="en-GB"/>
        </w:rPr>
        <w:t xml:space="preserve"> </w:t>
      </w:r>
      <w:proofErr w:type="spellStart"/>
      <w:r w:rsidRPr="00D709BC">
        <w:rPr>
          <w:rFonts w:ascii="Times New Roman" w:hAnsi="Times New Roman" w:cs="Times New Roman"/>
          <w:sz w:val="19"/>
          <w:szCs w:val="19"/>
          <w:lang w:val="en-GB"/>
        </w:rPr>
        <w:t>MBChB</w:t>
      </w:r>
      <w:proofErr w:type="spellEnd"/>
      <w:r w:rsidRPr="00D709BC">
        <w:rPr>
          <w:rFonts w:ascii="Times New Roman" w:hAnsi="Times New Roman" w:cs="Times New Roman"/>
          <w:sz w:val="19"/>
          <w:szCs w:val="19"/>
          <w:lang w:val="en-GB"/>
        </w:rPr>
        <w:t xml:space="preserve">, </w:t>
      </w:r>
      <w:proofErr w:type="spellStart"/>
      <w:r w:rsidRPr="00D709BC">
        <w:rPr>
          <w:rFonts w:ascii="Times New Roman" w:hAnsi="Times New Roman" w:cs="Times New Roman"/>
          <w:sz w:val="19"/>
          <w:szCs w:val="19"/>
          <w:lang w:val="en-GB"/>
        </w:rPr>
        <w:t>MSca</w:t>
      </w:r>
      <w:proofErr w:type="spellEnd"/>
      <w:r w:rsidRPr="00D709BC">
        <w:rPr>
          <w:rFonts w:ascii="Times New Roman" w:hAnsi="Times New Roman" w:cs="Times New Roman"/>
          <w:sz w:val="19"/>
          <w:szCs w:val="19"/>
          <w:lang w:val="en-GB"/>
        </w:rPr>
        <w:t xml:space="preserve">, Mohammad </w:t>
      </w:r>
      <w:proofErr w:type="spellStart"/>
      <w:r w:rsidRPr="00D709BC">
        <w:rPr>
          <w:rFonts w:ascii="Times New Roman" w:hAnsi="Times New Roman" w:cs="Times New Roman"/>
          <w:sz w:val="19"/>
          <w:szCs w:val="19"/>
          <w:lang w:val="en-GB"/>
        </w:rPr>
        <w:t>Zubaid</w:t>
      </w:r>
      <w:proofErr w:type="spellEnd"/>
      <w:r w:rsidRPr="00D709BC">
        <w:rPr>
          <w:rFonts w:ascii="Times New Roman" w:hAnsi="Times New Roman" w:cs="Times New Roman"/>
          <w:sz w:val="19"/>
          <w:szCs w:val="19"/>
          <w:lang w:val="en-GB"/>
        </w:rPr>
        <w:t xml:space="preserve"> </w:t>
      </w:r>
      <w:proofErr w:type="spellStart"/>
      <w:r w:rsidRPr="00D709BC">
        <w:rPr>
          <w:rFonts w:ascii="Times New Roman" w:hAnsi="Times New Roman" w:cs="Times New Roman"/>
          <w:sz w:val="19"/>
          <w:szCs w:val="19"/>
          <w:lang w:val="en-GB"/>
        </w:rPr>
        <w:t>MBChBb</w:t>
      </w:r>
      <w:proofErr w:type="spellEnd"/>
      <w:r w:rsidRPr="00D709BC">
        <w:rPr>
          <w:rFonts w:ascii="Times New Roman" w:hAnsi="Times New Roman" w:cs="Times New Roman"/>
          <w:sz w:val="19"/>
          <w:szCs w:val="19"/>
          <w:lang w:val="en-GB"/>
        </w:rPr>
        <w:t xml:space="preserve">, </w:t>
      </w:r>
      <w:proofErr w:type="spellStart"/>
      <w:r w:rsidRPr="00D709BC">
        <w:rPr>
          <w:rFonts w:ascii="Times New Roman" w:hAnsi="Times New Roman" w:cs="Times New Roman"/>
          <w:sz w:val="19"/>
          <w:szCs w:val="19"/>
          <w:lang w:val="en-GB"/>
        </w:rPr>
        <w:t>Wael</w:t>
      </w:r>
      <w:proofErr w:type="spellEnd"/>
      <w:r w:rsidRPr="00D709BC">
        <w:rPr>
          <w:rFonts w:ascii="Times New Roman" w:hAnsi="Times New Roman" w:cs="Times New Roman"/>
          <w:sz w:val="19"/>
          <w:szCs w:val="19"/>
          <w:lang w:val="en-GB"/>
        </w:rPr>
        <w:t xml:space="preserve"> </w:t>
      </w:r>
      <w:proofErr w:type="spellStart"/>
      <w:r w:rsidRPr="00D709BC">
        <w:rPr>
          <w:rFonts w:ascii="Times New Roman" w:hAnsi="Times New Roman" w:cs="Times New Roman"/>
          <w:sz w:val="19"/>
          <w:szCs w:val="19"/>
          <w:lang w:val="en-GB"/>
        </w:rPr>
        <w:t>AlMahmeed</w:t>
      </w:r>
      <w:proofErr w:type="spellEnd"/>
      <w:r w:rsidRPr="00D709BC">
        <w:rPr>
          <w:rFonts w:ascii="Times New Roman" w:hAnsi="Times New Roman" w:cs="Times New Roman"/>
          <w:sz w:val="19"/>
          <w:szCs w:val="19"/>
          <w:lang w:val="en-GB"/>
        </w:rPr>
        <w:t xml:space="preserve"> </w:t>
      </w:r>
      <w:proofErr w:type="spellStart"/>
      <w:r w:rsidRPr="00D709BC">
        <w:rPr>
          <w:rFonts w:ascii="Times New Roman" w:hAnsi="Times New Roman" w:cs="Times New Roman"/>
          <w:sz w:val="19"/>
          <w:szCs w:val="19"/>
          <w:lang w:val="en-GB"/>
        </w:rPr>
        <w:t>MDc</w:t>
      </w:r>
      <w:proofErr w:type="spellEnd"/>
      <w:r w:rsidRPr="00D709BC">
        <w:rPr>
          <w:rFonts w:ascii="Times New Roman" w:hAnsi="Times New Roman" w:cs="Times New Roman"/>
          <w:sz w:val="19"/>
          <w:szCs w:val="19"/>
          <w:lang w:val="en-GB"/>
        </w:rPr>
        <w:t xml:space="preserve">, </w:t>
      </w:r>
      <w:proofErr w:type="spellStart"/>
      <w:r w:rsidRPr="00D709BC">
        <w:rPr>
          <w:rFonts w:ascii="Times New Roman" w:hAnsi="Times New Roman" w:cs="Times New Roman"/>
          <w:sz w:val="19"/>
          <w:szCs w:val="19"/>
          <w:lang w:val="en-GB"/>
        </w:rPr>
        <w:t>Kadhim</w:t>
      </w:r>
      <w:proofErr w:type="spellEnd"/>
      <w:r w:rsidRPr="00D709BC">
        <w:rPr>
          <w:rFonts w:ascii="Times New Roman" w:hAnsi="Times New Roman" w:cs="Times New Roman"/>
          <w:sz w:val="19"/>
          <w:szCs w:val="19"/>
          <w:lang w:val="en-GB"/>
        </w:rPr>
        <w:t xml:space="preserve"> </w:t>
      </w:r>
      <w:proofErr w:type="spellStart"/>
      <w:r w:rsidRPr="00D709BC">
        <w:rPr>
          <w:rFonts w:ascii="Times New Roman" w:hAnsi="Times New Roman" w:cs="Times New Roman"/>
          <w:sz w:val="19"/>
          <w:szCs w:val="19"/>
          <w:lang w:val="en-GB"/>
        </w:rPr>
        <w:t>Sulaiman</w:t>
      </w:r>
      <w:proofErr w:type="spellEnd"/>
      <w:r w:rsidRPr="00D709BC">
        <w:rPr>
          <w:rFonts w:ascii="Times New Roman" w:hAnsi="Times New Roman" w:cs="Times New Roman"/>
          <w:sz w:val="19"/>
          <w:szCs w:val="19"/>
          <w:lang w:val="en-GB"/>
        </w:rPr>
        <w:t xml:space="preserve"> </w:t>
      </w:r>
      <w:proofErr w:type="spellStart"/>
      <w:r w:rsidRPr="00D709BC">
        <w:rPr>
          <w:rFonts w:ascii="Times New Roman" w:hAnsi="Times New Roman" w:cs="Times New Roman"/>
          <w:sz w:val="19"/>
          <w:szCs w:val="19"/>
          <w:lang w:val="en-GB"/>
        </w:rPr>
        <w:t>MDd</w:t>
      </w:r>
      <w:proofErr w:type="spellEnd"/>
      <w:r w:rsidRPr="00D709BC">
        <w:rPr>
          <w:rFonts w:ascii="Times New Roman" w:hAnsi="Times New Roman" w:cs="Times New Roman"/>
          <w:sz w:val="19"/>
          <w:szCs w:val="19"/>
          <w:lang w:val="en-GB"/>
        </w:rPr>
        <w:t xml:space="preserve">, </w:t>
      </w:r>
      <w:proofErr w:type="spellStart"/>
      <w:r w:rsidRPr="00D709BC">
        <w:rPr>
          <w:rFonts w:ascii="Times New Roman" w:hAnsi="Times New Roman" w:cs="Times New Roman"/>
          <w:sz w:val="19"/>
          <w:szCs w:val="19"/>
          <w:lang w:val="en-GB"/>
        </w:rPr>
        <w:t>AbdulRahman</w:t>
      </w:r>
      <w:proofErr w:type="spellEnd"/>
      <w:r w:rsidRPr="00D709BC">
        <w:rPr>
          <w:rFonts w:ascii="Times New Roman" w:hAnsi="Times New Roman" w:cs="Times New Roman"/>
          <w:sz w:val="19"/>
          <w:szCs w:val="19"/>
          <w:lang w:val="en-GB"/>
        </w:rPr>
        <w:t xml:space="preserve"> </w:t>
      </w:r>
      <w:proofErr w:type="spellStart"/>
      <w:r w:rsidRPr="00D709BC">
        <w:rPr>
          <w:rFonts w:ascii="Times New Roman" w:hAnsi="Times New Roman" w:cs="Times New Roman"/>
          <w:sz w:val="19"/>
          <w:szCs w:val="19"/>
          <w:lang w:val="en-GB"/>
        </w:rPr>
        <w:t>AlNabti</w:t>
      </w:r>
      <w:proofErr w:type="spellEnd"/>
      <w:r w:rsidRPr="00D709BC">
        <w:rPr>
          <w:rFonts w:ascii="Times New Roman" w:hAnsi="Times New Roman" w:cs="Times New Roman"/>
          <w:sz w:val="19"/>
          <w:szCs w:val="19"/>
          <w:lang w:val="en-GB"/>
        </w:rPr>
        <w:t xml:space="preserve"> </w:t>
      </w:r>
      <w:proofErr w:type="spellStart"/>
      <w:r w:rsidRPr="00D709BC">
        <w:rPr>
          <w:rFonts w:ascii="Times New Roman" w:hAnsi="Times New Roman" w:cs="Times New Roman"/>
          <w:sz w:val="19"/>
          <w:szCs w:val="19"/>
          <w:lang w:val="en-GB"/>
        </w:rPr>
        <w:t>MDa</w:t>
      </w:r>
      <w:proofErr w:type="spellEnd"/>
      <w:r w:rsidRPr="00D709BC">
        <w:rPr>
          <w:rFonts w:ascii="Times New Roman" w:hAnsi="Times New Roman" w:cs="Times New Roman"/>
          <w:sz w:val="19"/>
          <w:szCs w:val="19"/>
          <w:lang w:val="en-GB"/>
        </w:rPr>
        <w:t xml:space="preserve">, </w:t>
      </w:r>
      <w:proofErr w:type="spellStart"/>
      <w:r w:rsidRPr="00D709BC">
        <w:rPr>
          <w:rFonts w:ascii="Times New Roman" w:hAnsi="Times New Roman" w:cs="Times New Roman"/>
          <w:sz w:val="19"/>
          <w:szCs w:val="19"/>
          <w:lang w:val="en-GB"/>
        </w:rPr>
        <w:t>Rajvir</w:t>
      </w:r>
      <w:proofErr w:type="spellEnd"/>
      <w:r w:rsidRPr="00D709BC">
        <w:rPr>
          <w:rFonts w:ascii="Times New Roman" w:hAnsi="Times New Roman" w:cs="Times New Roman"/>
          <w:sz w:val="19"/>
          <w:szCs w:val="19"/>
          <w:lang w:val="en-GB"/>
        </w:rPr>
        <w:t xml:space="preserve"> Singh PhD. </w:t>
      </w:r>
      <w:proofErr w:type="spellStart"/>
      <w:r w:rsidRPr="00D709BC">
        <w:rPr>
          <w:rFonts w:ascii="Times New Roman" w:hAnsi="Times New Roman" w:cs="Times New Roman"/>
          <w:sz w:val="19"/>
          <w:szCs w:val="19"/>
          <w:lang w:val="en-GB"/>
        </w:rPr>
        <w:t>Killip</w:t>
      </w:r>
      <w:proofErr w:type="spellEnd"/>
      <w:r w:rsidRPr="00D709BC">
        <w:rPr>
          <w:rFonts w:ascii="Times New Roman" w:hAnsi="Times New Roman" w:cs="Times New Roman"/>
          <w:sz w:val="19"/>
          <w:szCs w:val="19"/>
          <w:lang w:val="en-GB"/>
        </w:rPr>
        <w:t xml:space="preserve"> classification in patients with acute coronary syndrome: insight from a multicenter registry. American Journal of Emergency Medicine (2012) 30, 97–103.</w:t>
      </w:r>
    </w:p>
    <w:p w:rsidR="000C3ADC" w:rsidRPr="00D709BC" w:rsidRDefault="000C3ADC" w:rsidP="00FA79A9">
      <w:pPr>
        <w:pStyle w:val="ListParagraph"/>
        <w:numPr>
          <w:ilvl w:val="0"/>
          <w:numId w:val="9"/>
        </w:numPr>
        <w:autoSpaceDE w:val="0"/>
        <w:autoSpaceDN w:val="0"/>
        <w:adjustRightInd w:val="0"/>
        <w:snapToGrid w:val="0"/>
        <w:spacing w:after="0" w:line="240" w:lineRule="auto"/>
        <w:ind w:left="425" w:hanging="425"/>
        <w:jc w:val="both"/>
        <w:rPr>
          <w:rFonts w:ascii="Times New Roman" w:hAnsi="Times New Roman" w:cs="Times New Roman"/>
          <w:sz w:val="19"/>
          <w:szCs w:val="19"/>
        </w:rPr>
      </w:pPr>
      <w:proofErr w:type="spellStart"/>
      <w:r w:rsidRPr="00D709BC">
        <w:rPr>
          <w:rFonts w:ascii="Times New Roman" w:hAnsi="Times New Roman" w:cs="Times New Roman"/>
          <w:sz w:val="19"/>
          <w:szCs w:val="19"/>
        </w:rPr>
        <w:t>Negar</w:t>
      </w:r>
      <w:proofErr w:type="spellEnd"/>
      <w:r w:rsidRPr="00D709BC">
        <w:rPr>
          <w:rFonts w:ascii="Times New Roman" w:hAnsi="Times New Roman" w:cs="Times New Roman"/>
          <w:sz w:val="19"/>
          <w:szCs w:val="19"/>
        </w:rPr>
        <w:t xml:space="preserve"> </w:t>
      </w:r>
      <w:proofErr w:type="spellStart"/>
      <w:r w:rsidRPr="00D709BC">
        <w:rPr>
          <w:rFonts w:ascii="Times New Roman" w:hAnsi="Times New Roman" w:cs="Times New Roman"/>
          <w:sz w:val="19"/>
          <w:szCs w:val="19"/>
        </w:rPr>
        <w:t>Salehi</w:t>
      </w:r>
      <w:proofErr w:type="spellEnd"/>
      <w:r w:rsidRPr="00D709BC">
        <w:rPr>
          <w:rFonts w:ascii="Times New Roman" w:hAnsi="Times New Roman" w:cs="Times New Roman"/>
          <w:sz w:val="19"/>
          <w:szCs w:val="19"/>
        </w:rPr>
        <w:t xml:space="preserve">, </w:t>
      </w:r>
      <w:proofErr w:type="spellStart"/>
      <w:r w:rsidRPr="00D709BC">
        <w:rPr>
          <w:rFonts w:ascii="Times New Roman" w:hAnsi="Times New Roman" w:cs="Times New Roman"/>
          <w:sz w:val="19"/>
          <w:szCs w:val="19"/>
        </w:rPr>
        <w:t>Majid</w:t>
      </w:r>
      <w:proofErr w:type="spellEnd"/>
      <w:r w:rsidRPr="00D709BC">
        <w:rPr>
          <w:rFonts w:ascii="Times New Roman" w:hAnsi="Times New Roman" w:cs="Times New Roman"/>
          <w:sz w:val="19"/>
          <w:szCs w:val="19"/>
        </w:rPr>
        <w:t xml:space="preserve"> </w:t>
      </w:r>
      <w:proofErr w:type="spellStart"/>
      <w:r w:rsidRPr="00D709BC">
        <w:rPr>
          <w:rFonts w:ascii="Times New Roman" w:hAnsi="Times New Roman" w:cs="Times New Roman"/>
          <w:sz w:val="19"/>
          <w:szCs w:val="19"/>
        </w:rPr>
        <w:t>Maleki</w:t>
      </w:r>
      <w:proofErr w:type="spellEnd"/>
      <w:r w:rsidRPr="00D709BC">
        <w:rPr>
          <w:rFonts w:ascii="Times New Roman" w:hAnsi="Times New Roman" w:cs="Times New Roman"/>
          <w:sz w:val="19"/>
          <w:szCs w:val="19"/>
        </w:rPr>
        <w:t xml:space="preserve">, </w:t>
      </w:r>
      <w:proofErr w:type="spellStart"/>
      <w:r w:rsidRPr="00D709BC">
        <w:rPr>
          <w:rFonts w:ascii="Times New Roman" w:hAnsi="Times New Roman" w:cs="Times New Roman"/>
          <w:sz w:val="19"/>
          <w:szCs w:val="19"/>
        </w:rPr>
        <w:t>Feridoun</w:t>
      </w:r>
      <w:proofErr w:type="spellEnd"/>
      <w:r w:rsidRPr="00D709BC">
        <w:rPr>
          <w:rFonts w:ascii="Times New Roman" w:hAnsi="Times New Roman" w:cs="Times New Roman"/>
          <w:sz w:val="19"/>
          <w:szCs w:val="19"/>
        </w:rPr>
        <w:t xml:space="preserve"> </w:t>
      </w:r>
      <w:proofErr w:type="spellStart"/>
      <w:proofErr w:type="gramStart"/>
      <w:r w:rsidRPr="00D709BC">
        <w:rPr>
          <w:rFonts w:ascii="Times New Roman" w:hAnsi="Times New Roman" w:cs="Times New Roman"/>
          <w:sz w:val="19"/>
          <w:szCs w:val="19"/>
        </w:rPr>
        <w:t>Noohi</w:t>
      </w:r>
      <w:proofErr w:type="spellEnd"/>
      <w:r w:rsidRPr="00D709BC">
        <w:rPr>
          <w:rFonts w:ascii="Times New Roman" w:hAnsi="Times New Roman" w:cs="Times New Roman"/>
          <w:sz w:val="19"/>
          <w:szCs w:val="19"/>
        </w:rPr>
        <w:t xml:space="preserve"> ,</w:t>
      </w:r>
      <w:proofErr w:type="gramEnd"/>
      <w:r w:rsidRPr="00D709BC">
        <w:rPr>
          <w:rFonts w:ascii="Times New Roman" w:hAnsi="Times New Roman" w:cs="Times New Roman"/>
          <w:sz w:val="19"/>
          <w:szCs w:val="19"/>
        </w:rPr>
        <w:t xml:space="preserve"> Anita </w:t>
      </w:r>
      <w:proofErr w:type="spellStart"/>
      <w:r w:rsidRPr="00D709BC">
        <w:rPr>
          <w:rFonts w:ascii="Times New Roman" w:hAnsi="Times New Roman" w:cs="Times New Roman"/>
          <w:sz w:val="19"/>
          <w:szCs w:val="19"/>
        </w:rPr>
        <w:t>Sadeghpour</w:t>
      </w:r>
      <w:proofErr w:type="spellEnd"/>
      <w:r w:rsidRPr="00D709BC">
        <w:rPr>
          <w:rFonts w:ascii="Times New Roman" w:hAnsi="Times New Roman" w:cs="Times New Roman"/>
          <w:sz w:val="19"/>
          <w:szCs w:val="19"/>
        </w:rPr>
        <w:t>,</w:t>
      </w:r>
      <w:r w:rsidR="00D709BC" w:rsidRPr="00D709BC">
        <w:rPr>
          <w:rFonts w:ascii="Times New Roman" w:hAnsi="Times New Roman" w:cs="Times New Roman"/>
          <w:sz w:val="19"/>
          <w:szCs w:val="19"/>
        </w:rPr>
        <w:t xml:space="preserve"> </w:t>
      </w:r>
      <w:proofErr w:type="spellStart"/>
      <w:r w:rsidRPr="00D709BC">
        <w:rPr>
          <w:rFonts w:ascii="Times New Roman" w:hAnsi="Times New Roman" w:cs="Times New Roman"/>
          <w:sz w:val="19"/>
          <w:szCs w:val="19"/>
        </w:rPr>
        <w:t>Mojdeh</w:t>
      </w:r>
      <w:proofErr w:type="spellEnd"/>
      <w:r w:rsidRPr="00D709BC">
        <w:rPr>
          <w:rFonts w:ascii="Times New Roman" w:hAnsi="Times New Roman" w:cs="Times New Roman"/>
          <w:sz w:val="19"/>
          <w:szCs w:val="19"/>
        </w:rPr>
        <w:t xml:space="preserve"> </w:t>
      </w:r>
      <w:proofErr w:type="spellStart"/>
      <w:r w:rsidRPr="00D709BC">
        <w:rPr>
          <w:rFonts w:ascii="Times New Roman" w:hAnsi="Times New Roman" w:cs="Times New Roman"/>
          <w:sz w:val="19"/>
          <w:szCs w:val="19"/>
        </w:rPr>
        <w:t>Nasiri</w:t>
      </w:r>
      <w:proofErr w:type="spellEnd"/>
      <w:r w:rsidRPr="00D709BC">
        <w:rPr>
          <w:rFonts w:ascii="Times New Roman" w:hAnsi="Times New Roman" w:cs="Times New Roman"/>
          <w:sz w:val="19"/>
          <w:szCs w:val="19"/>
        </w:rPr>
        <w:t xml:space="preserve"> and Ahmad </w:t>
      </w:r>
      <w:proofErr w:type="spellStart"/>
      <w:r w:rsidRPr="00D709BC">
        <w:rPr>
          <w:rFonts w:ascii="Times New Roman" w:hAnsi="Times New Roman" w:cs="Times New Roman"/>
          <w:sz w:val="19"/>
          <w:szCs w:val="19"/>
        </w:rPr>
        <w:t>Abadi</w:t>
      </w:r>
      <w:proofErr w:type="spellEnd"/>
      <w:r w:rsidRPr="00D709BC">
        <w:rPr>
          <w:rFonts w:ascii="Times New Roman" w:hAnsi="Times New Roman" w:cs="Times New Roman"/>
          <w:sz w:val="19"/>
          <w:szCs w:val="19"/>
        </w:rPr>
        <w:t xml:space="preserve"> et al. Left Ventricular Wall Motion Score Index as an Early Predictor of Hemodynamic State after Myocardial Infarction.</w:t>
      </w:r>
      <w:r w:rsidRPr="00D709BC">
        <w:rPr>
          <w:rFonts w:ascii="Times New Roman" w:hAnsi="Times New Roman" w:cs="Times New Roman"/>
          <w:i/>
          <w:iCs/>
          <w:sz w:val="19"/>
          <w:szCs w:val="19"/>
        </w:rPr>
        <w:t xml:space="preserve"> Iranian Heart Journal 2007; 8 (2): 16-21</w:t>
      </w:r>
      <w:r w:rsidR="00D709BC" w:rsidRPr="00D709BC">
        <w:rPr>
          <w:rFonts w:ascii="Times New Roman" w:eastAsiaTheme="minorEastAsia" w:hAnsi="Times New Roman" w:cs="Times New Roman" w:hint="eastAsia"/>
          <w:i/>
          <w:iCs/>
          <w:sz w:val="19"/>
          <w:szCs w:val="19"/>
          <w:lang w:eastAsia="zh-CN"/>
        </w:rPr>
        <w:t>.</w:t>
      </w:r>
    </w:p>
    <w:p w:rsidR="00BC11BD" w:rsidRPr="00D709BC" w:rsidRDefault="007F1175" w:rsidP="00FA79A9">
      <w:pPr>
        <w:pStyle w:val="ListParagraph"/>
        <w:numPr>
          <w:ilvl w:val="0"/>
          <w:numId w:val="9"/>
        </w:numPr>
        <w:snapToGrid w:val="0"/>
        <w:spacing w:after="0" w:line="240" w:lineRule="auto"/>
        <w:ind w:left="425" w:hanging="425"/>
        <w:jc w:val="both"/>
        <w:outlineLvl w:val="2"/>
        <w:rPr>
          <w:sz w:val="19"/>
          <w:szCs w:val="19"/>
          <w:lang w:eastAsia="zh-CN"/>
        </w:rPr>
      </w:pPr>
      <w:hyperlink r:id="rId22" w:history="1">
        <w:proofErr w:type="spellStart"/>
        <w:r w:rsidR="000C3ADC" w:rsidRPr="00D709BC">
          <w:rPr>
            <w:rStyle w:val="Hyperlink"/>
            <w:rFonts w:ascii="Times New Roman" w:hAnsi="Times New Roman" w:cs="Times New Roman"/>
            <w:color w:val="auto"/>
            <w:sz w:val="19"/>
            <w:szCs w:val="19"/>
            <w:lang w:val="en-GB" w:eastAsia="en-GB"/>
          </w:rPr>
          <w:t>Jitendra</w:t>
        </w:r>
        <w:proofErr w:type="spellEnd"/>
        <w:r w:rsidR="000C3ADC" w:rsidRPr="00D709BC">
          <w:rPr>
            <w:rStyle w:val="Hyperlink"/>
            <w:rFonts w:ascii="Times New Roman" w:hAnsi="Times New Roman" w:cs="Times New Roman"/>
            <w:color w:val="auto"/>
            <w:sz w:val="19"/>
            <w:szCs w:val="19"/>
            <w:lang w:val="en-GB" w:eastAsia="en-GB"/>
          </w:rPr>
          <w:t xml:space="preserve"> </w:t>
        </w:r>
        <w:proofErr w:type="spellStart"/>
        <w:r w:rsidR="000C3ADC" w:rsidRPr="00D709BC">
          <w:rPr>
            <w:rStyle w:val="Hyperlink"/>
            <w:rFonts w:ascii="Times New Roman" w:hAnsi="Times New Roman" w:cs="Times New Roman"/>
            <w:color w:val="auto"/>
            <w:sz w:val="19"/>
            <w:szCs w:val="19"/>
            <w:lang w:val="en-GB" w:eastAsia="en-GB"/>
          </w:rPr>
          <w:t>Kodilkar</w:t>
        </w:r>
        <w:proofErr w:type="spellEnd"/>
        <w:r w:rsidR="000C3ADC" w:rsidRPr="00D709BC">
          <w:rPr>
            <w:rStyle w:val="Hyperlink"/>
            <w:rFonts w:ascii="Times New Roman" w:hAnsi="Times New Roman" w:cs="Times New Roman"/>
            <w:color w:val="auto"/>
            <w:sz w:val="19"/>
            <w:szCs w:val="19"/>
            <w:lang w:val="en-GB" w:eastAsia="en-GB"/>
          </w:rPr>
          <w:t xml:space="preserve"> </w:t>
        </w:r>
      </w:hyperlink>
      <w:r w:rsidR="000C3ADC" w:rsidRPr="00D709BC">
        <w:rPr>
          <w:rFonts w:ascii="Times New Roman" w:hAnsi="Times New Roman" w:cs="Times New Roman"/>
          <w:sz w:val="19"/>
          <w:szCs w:val="19"/>
          <w:lang w:val="en-GB" w:eastAsia="en-GB"/>
        </w:rPr>
        <w:t xml:space="preserve">, </w:t>
      </w:r>
      <w:hyperlink r:id="rId23" w:history="1">
        <w:proofErr w:type="spellStart"/>
        <w:r w:rsidR="000C3ADC" w:rsidRPr="00D709BC">
          <w:rPr>
            <w:rStyle w:val="Hyperlink"/>
            <w:rFonts w:ascii="Times New Roman" w:hAnsi="Times New Roman" w:cs="Times New Roman"/>
            <w:color w:val="auto"/>
            <w:sz w:val="19"/>
            <w:szCs w:val="19"/>
            <w:lang w:val="en-GB" w:eastAsia="en-GB"/>
          </w:rPr>
          <w:t>Mrunal</w:t>
        </w:r>
        <w:proofErr w:type="spellEnd"/>
        <w:r w:rsidR="000C3ADC" w:rsidRPr="00D709BC">
          <w:rPr>
            <w:rStyle w:val="Hyperlink"/>
            <w:rFonts w:ascii="Times New Roman" w:hAnsi="Times New Roman" w:cs="Times New Roman"/>
            <w:color w:val="auto"/>
            <w:sz w:val="19"/>
            <w:szCs w:val="19"/>
            <w:lang w:val="en-GB" w:eastAsia="en-GB"/>
          </w:rPr>
          <w:t xml:space="preserve"> </w:t>
        </w:r>
        <w:proofErr w:type="spellStart"/>
        <w:r w:rsidR="000C3ADC" w:rsidRPr="00D709BC">
          <w:rPr>
            <w:rStyle w:val="Hyperlink"/>
            <w:rFonts w:ascii="Times New Roman" w:hAnsi="Times New Roman" w:cs="Times New Roman"/>
            <w:color w:val="auto"/>
            <w:sz w:val="19"/>
            <w:szCs w:val="19"/>
            <w:lang w:val="en-GB" w:eastAsia="en-GB"/>
          </w:rPr>
          <w:t>Patil</w:t>
        </w:r>
        <w:proofErr w:type="spellEnd"/>
        <w:r w:rsidR="000C3ADC" w:rsidRPr="00D709BC">
          <w:rPr>
            <w:rStyle w:val="Hyperlink"/>
            <w:rFonts w:ascii="Times New Roman" w:hAnsi="Times New Roman" w:cs="Times New Roman"/>
            <w:color w:val="auto"/>
            <w:sz w:val="19"/>
            <w:szCs w:val="19"/>
            <w:lang w:val="en-GB" w:eastAsia="en-GB"/>
          </w:rPr>
          <w:t xml:space="preserve"> </w:t>
        </w:r>
      </w:hyperlink>
      <w:r w:rsidR="000C3ADC" w:rsidRPr="00D709BC">
        <w:rPr>
          <w:rFonts w:ascii="Times New Roman" w:hAnsi="Times New Roman" w:cs="Times New Roman"/>
          <w:sz w:val="19"/>
          <w:szCs w:val="19"/>
          <w:lang w:val="en-GB" w:eastAsia="en-GB"/>
        </w:rPr>
        <w:t xml:space="preserve">, </w:t>
      </w:r>
      <w:hyperlink r:id="rId24" w:history="1">
        <w:proofErr w:type="spellStart"/>
        <w:r w:rsidR="000C3ADC" w:rsidRPr="00D709BC">
          <w:rPr>
            <w:rStyle w:val="Hyperlink"/>
            <w:rFonts w:ascii="Times New Roman" w:hAnsi="Times New Roman" w:cs="Times New Roman"/>
            <w:color w:val="auto"/>
            <w:sz w:val="19"/>
            <w:szCs w:val="19"/>
            <w:lang w:val="en-GB" w:eastAsia="en-GB"/>
          </w:rPr>
          <w:t>Neelima</w:t>
        </w:r>
        <w:proofErr w:type="spellEnd"/>
        <w:r w:rsidR="000C3ADC" w:rsidRPr="00D709BC">
          <w:rPr>
            <w:rStyle w:val="Hyperlink"/>
            <w:rFonts w:ascii="Times New Roman" w:hAnsi="Times New Roman" w:cs="Times New Roman"/>
            <w:color w:val="auto"/>
            <w:sz w:val="19"/>
            <w:szCs w:val="19"/>
            <w:lang w:val="en-GB" w:eastAsia="en-GB"/>
          </w:rPr>
          <w:t xml:space="preserve"> </w:t>
        </w:r>
        <w:proofErr w:type="spellStart"/>
        <w:r w:rsidR="000C3ADC" w:rsidRPr="00D709BC">
          <w:rPr>
            <w:rStyle w:val="Hyperlink"/>
            <w:rFonts w:ascii="Times New Roman" w:hAnsi="Times New Roman" w:cs="Times New Roman"/>
            <w:color w:val="auto"/>
            <w:sz w:val="19"/>
            <w:szCs w:val="19"/>
            <w:lang w:val="en-GB" w:eastAsia="en-GB"/>
          </w:rPr>
          <w:t>Chafekar</w:t>
        </w:r>
        <w:proofErr w:type="spellEnd"/>
        <w:r w:rsidR="000C3ADC" w:rsidRPr="00D709BC">
          <w:rPr>
            <w:rStyle w:val="Hyperlink"/>
            <w:rFonts w:ascii="Times New Roman" w:hAnsi="Times New Roman" w:cs="Times New Roman"/>
            <w:color w:val="auto"/>
            <w:sz w:val="19"/>
            <w:szCs w:val="19"/>
            <w:lang w:val="en-GB" w:eastAsia="en-GB"/>
          </w:rPr>
          <w:t xml:space="preserve"> </w:t>
        </w:r>
      </w:hyperlink>
      <w:r w:rsidR="000C3ADC" w:rsidRPr="00D709BC">
        <w:rPr>
          <w:rFonts w:ascii="Times New Roman" w:hAnsi="Times New Roman" w:cs="Times New Roman"/>
          <w:sz w:val="19"/>
          <w:szCs w:val="19"/>
          <w:lang w:val="en-GB" w:eastAsia="en-GB"/>
        </w:rPr>
        <w:t xml:space="preserve">, </w:t>
      </w:r>
      <w:hyperlink r:id="rId25" w:history="1">
        <w:proofErr w:type="spellStart"/>
        <w:r w:rsidR="000C3ADC" w:rsidRPr="00D709BC">
          <w:rPr>
            <w:rStyle w:val="Hyperlink"/>
            <w:rFonts w:ascii="Times New Roman" w:hAnsi="Times New Roman" w:cs="Times New Roman"/>
            <w:color w:val="auto"/>
            <w:sz w:val="19"/>
            <w:szCs w:val="19"/>
            <w:lang w:val="en-GB" w:eastAsia="en-GB"/>
          </w:rPr>
          <w:t>Ashwinkumar</w:t>
        </w:r>
        <w:proofErr w:type="spellEnd"/>
        <w:r w:rsidR="000C3ADC" w:rsidRPr="00D709BC">
          <w:rPr>
            <w:rStyle w:val="Hyperlink"/>
            <w:rFonts w:ascii="Times New Roman" w:hAnsi="Times New Roman" w:cs="Times New Roman"/>
            <w:color w:val="auto"/>
            <w:sz w:val="19"/>
            <w:szCs w:val="19"/>
            <w:lang w:val="en-GB" w:eastAsia="en-GB"/>
          </w:rPr>
          <w:t xml:space="preserve"> More </w:t>
        </w:r>
      </w:hyperlink>
      <w:r w:rsidR="000C3ADC" w:rsidRPr="00D709BC">
        <w:rPr>
          <w:rFonts w:ascii="Times New Roman" w:hAnsi="Times New Roman" w:cs="Times New Roman"/>
          <w:sz w:val="19"/>
          <w:szCs w:val="19"/>
          <w:lang w:val="en-GB" w:eastAsia="en-GB"/>
        </w:rPr>
        <w:t>.Role of Early 2D Echocardiography in Patient with Acute Myocardial Infarction in Correlation with Electrocardiography and Clinical Presentation. 2014; 1; 2; 51-55.</w:t>
      </w:r>
      <w:r w:rsidR="00D709BC" w:rsidRPr="00D709BC">
        <w:rPr>
          <w:rFonts w:ascii="Times New Roman" w:eastAsiaTheme="minorEastAsia" w:hAnsi="Times New Roman" w:cs="Times New Roman" w:hint="eastAsia"/>
          <w:sz w:val="19"/>
          <w:szCs w:val="19"/>
          <w:lang w:val="en-GB" w:eastAsia="zh-CN"/>
        </w:rPr>
        <w:t xml:space="preserve"> </w:t>
      </w:r>
    </w:p>
    <w:p w:rsidR="00FA79A9" w:rsidRPr="00FA79A9" w:rsidRDefault="00FA79A9" w:rsidP="00FA79A9">
      <w:pPr>
        <w:suppressAutoHyphens w:val="0"/>
        <w:snapToGrid w:val="0"/>
        <w:ind w:left="425" w:hanging="425"/>
        <w:jc w:val="both"/>
        <w:rPr>
          <w:sz w:val="18"/>
          <w:szCs w:val="18"/>
          <w:lang w:eastAsia="zh-CN"/>
        </w:rPr>
        <w:sectPr w:rsidR="00FA79A9" w:rsidRPr="00FA79A9" w:rsidSect="00D709BC">
          <w:footnotePr>
            <w:pos w:val="beneathText"/>
          </w:footnotePr>
          <w:type w:val="continuous"/>
          <w:pgSz w:w="12240" w:h="15840" w:code="1"/>
          <w:pgMar w:top="1440" w:right="1440" w:bottom="1440" w:left="1440" w:header="720" w:footer="720" w:gutter="0"/>
          <w:cols w:num="2" w:space="576"/>
          <w:docGrid w:linePitch="360"/>
        </w:sectPr>
      </w:pPr>
    </w:p>
    <w:p w:rsidR="000C3ADC" w:rsidRPr="00BC11BD" w:rsidRDefault="000C3ADC" w:rsidP="00FA79A9">
      <w:pPr>
        <w:suppressAutoHyphens w:val="0"/>
        <w:snapToGrid w:val="0"/>
        <w:ind w:left="425" w:hanging="425"/>
        <w:jc w:val="both"/>
        <w:rPr>
          <w:sz w:val="20"/>
          <w:szCs w:val="20"/>
        </w:rPr>
      </w:pPr>
    </w:p>
    <w:p w:rsidR="00BC11BD" w:rsidRPr="00BC11BD" w:rsidRDefault="00BC11BD" w:rsidP="00FA79A9">
      <w:pPr>
        <w:suppressAutoHyphens w:val="0"/>
        <w:snapToGrid w:val="0"/>
        <w:ind w:left="425" w:hanging="425"/>
        <w:jc w:val="both"/>
        <w:rPr>
          <w:sz w:val="20"/>
          <w:szCs w:val="20"/>
        </w:rPr>
      </w:pPr>
    </w:p>
    <w:p w:rsidR="00471E57" w:rsidRPr="00BC11BD" w:rsidRDefault="00BC11BD" w:rsidP="00FA79A9">
      <w:pPr>
        <w:suppressAutoHyphens w:val="0"/>
        <w:snapToGrid w:val="0"/>
        <w:jc w:val="both"/>
        <w:rPr>
          <w:sz w:val="20"/>
          <w:szCs w:val="20"/>
        </w:rPr>
      </w:pPr>
      <w:r w:rsidRPr="00BC11BD">
        <w:rPr>
          <w:sz w:val="20"/>
          <w:szCs w:val="20"/>
        </w:rPr>
        <w:t>10/2/2015</w:t>
      </w:r>
    </w:p>
    <w:sectPr w:rsidR="00471E57" w:rsidRPr="00BC11BD" w:rsidSect="00987C84">
      <w:headerReference w:type="default" r:id="rId26"/>
      <w:footerReference w:type="even" r:id="rId27"/>
      <w:footerReference w:type="default" r:id="rId28"/>
      <w:footnotePr>
        <w:pos w:val="beneathText"/>
      </w:footnotePr>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1BD" w:rsidRDefault="00BC11BD">
      <w:r>
        <w:separator/>
      </w:r>
    </w:p>
  </w:endnote>
  <w:endnote w:type="continuationSeparator" w:id="0">
    <w:p w:rsidR="00BC11BD" w:rsidRDefault="00BC11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utiger-Roman">
    <w:altName w:val="Frutiger-Roman"/>
    <w:panose1 w:val="00000000000000000000"/>
    <w:charset w:val="00"/>
    <w:family w:val="roman"/>
    <w:notTrueType/>
    <w:pitch w:val="default"/>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1BD" w:rsidRDefault="007F1175" w:rsidP="00B3167C">
    <w:pPr>
      <w:pStyle w:val="Footer"/>
      <w:framePr w:wrap="around" w:vAnchor="text" w:hAnchor="margin" w:xAlign="center" w:y="1"/>
      <w:rPr>
        <w:rStyle w:val="PageNumber"/>
      </w:rPr>
    </w:pPr>
    <w:r>
      <w:rPr>
        <w:rStyle w:val="PageNumber"/>
      </w:rPr>
      <w:fldChar w:fldCharType="begin"/>
    </w:r>
    <w:r w:rsidR="00BC11BD">
      <w:rPr>
        <w:rStyle w:val="PageNumber"/>
      </w:rPr>
      <w:instrText xml:space="preserve">PAGE  </w:instrText>
    </w:r>
    <w:r>
      <w:rPr>
        <w:rStyle w:val="PageNumber"/>
      </w:rPr>
      <w:fldChar w:fldCharType="end"/>
    </w:r>
  </w:p>
  <w:p w:rsidR="00BC11BD" w:rsidRDefault="00BC11B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1BD" w:rsidRPr="00BC11BD" w:rsidRDefault="007F1175" w:rsidP="00BC11BD">
    <w:pPr>
      <w:jc w:val="center"/>
      <w:rPr>
        <w:sz w:val="20"/>
      </w:rPr>
    </w:pPr>
    <w:r w:rsidRPr="00BC11BD">
      <w:rPr>
        <w:sz w:val="20"/>
      </w:rPr>
      <w:fldChar w:fldCharType="begin"/>
    </w:r>
    <w:r w:rsidR="00BC11BD" w:rsidRPr="00BC11BD">
      <w:rPr>
        <w:sz w:val="20"/>
      </w:rPr>
      <w:instrText xml:space="preserve"> page </w:instrText>
    </w:r>
    <w:r w:rsidRPr="00BC11BD">
      <w:rPr>
        <w:sz w:val="20"/>
      </w:rPr>
      <w:fldChar w:fldCharType="separate"/>
    </w:r>
    <w:r w:rsidR="00D709BC">
      <w:rPr>
        <w:noProof/>
        <w:sz w:val="20"/>
      </w:rPr>
      <w:t>107</w:t>
    </w:r>
    <w:r w:rsidRPr="00BC11BD">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1BD" w:rsidRDefault="007F1175" w:rsidP="00B3167C">
    <w:pPr>
      <w:pStyle w:val="Footer"/>
      <w:framePr w:wrap="around" w:vAnchor="text" w:hAnchor="margin" w:xAlign="center" w:y="1"/>
      <w:rPr>
        <w:rStyle w:val="PageNumber"/>
      </w:rPr>
    </w:pPr>
    <w:r>
      <w:rPr>
        <w:rStyle w:val="PageNumber"/>
      </w:rPr>
      <w:fldChar w:fldCharType="begin"/>
    </w:r>
    <w:r w:rsidR="00BC11BD">
      <w:rPr>
        <w:rStyle w:val="PageNumber"/>
      </w:rPr>
      <w:instrText xml:space="preserve">PAGE  </w:instrText>
    </w:r>
    <w:r>
      <w:rPr>
        <w:rStyle w:val="PageNumber"/>
      </w:rPr>
      <w:fldChar w:fldCharType="end"/>
    </w:r>
  </w:p>
  <w:p w:rsidR="00BC11BD" w:rsidRDefault="00BC11BD"/>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1BD" w:rsidRPr="00BC11BD" w:rsidRDefault="007F1175" w:rsidP="00BC11BD">
    <w:pPr>
      <w:jc w:val="center"/>
      <w:rPr>
        <w:sz w:val="20"/>
      </w:rPr>
    </w:pPr>
    <w:r w:rsidRPr="00BC11BD">
      <w:rPr>
        <w:sz w:val="20"/>
      </w:rPr>
      <w:fldChar w:fldCharType="begin"/>
    </w:r>
    <w:r w:rsidR="00BC11BD" w:rsidRPr="00BC11BD">
      <w:rPr>
        <w:sz w:val="20"/>
      </w:rPr>
      <w:instrText xml:space="preserve"> page </w:instrText>
    </w:r>
    <w:r w:rsidRPr="00BC11BD">
      <w:rPr>
        <w:sz w:val="20"/>
      </w:rPr>
      <w:fldChar w:fldCharType="separate"/>
    </w:r>
    <w:r w:rsidR="00D709BC">
      <w:rPr>
        <w:noProof/>
        <w:sz w:val="20"/>
      </w:rPr>
      <w:t>113</w:t>
    </w:r>
    <w:r w:rsidRPr="00BC11BD">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1BD" w:rsidRDefault="007F1175" w:rsidP="00B3167C">
    <w:pPr>
      <w:pStyle w:val="Footer"/>
      <w:framePr w:wrap="around" w:vAnchor="text" w:hAnchor="margin" w:xAlign="center" w:y="1"/>
      <w:rPr>
        <w:rStyle w:val="PageNumber"/>
      </w:rPr>
    </w:pPr>
    <w:r>
      <w:rPr>
        <w:rStyle w:val="PageNumber"/>
      </w:rPr>
      <w:fldChar w:fldCharType="begin"/>
    </w:r>
    <w:r w:rsidR="00BC11BD">
      <w:rPr>
        <w:rStyle w:val="PageNumber"/>
      </w:rPr>
      <w:instrText xml:space="preserve">PAGE  </w:instrText>
    </w:r>
    <w:r>
      <w:rPr>
        <w:rStyle w:val="PageNumber"/>
      </w:rPr>
      <w:fldChar w:fldCharType="end"/>
    </w:r>
  </w:p>
  <w:p w:rsidR="00BC11BD" w:rsidRDefault="00BC11BD"/>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1BD" w:rsidRPr="00BC11BD" w:rsidRDefault="007F1175" w:rsidP="00BC11BD">
    <w:pPr>
      <w:jc w:val="center"/>
      <w:rPr>
        <w:sz w:val="20"/>
      </w:rPr>
    </w:pPr>
    <w:r w:rsidRPr="00BC11BD">
      <w:rPr>
        <w:sz w:val="20"/>
      </w:rPr>
      <w:fldChar w:fldCharType="begin"/>
    </w:r>
    <w:r w:rsidR="00BC11BD" w:rsidRPr="00BC11BD">
      <w:rPr>
        <w:sz w:val="20"/>
      </w:rPr>
      <w:instrText xml:space="preserve"> page </w:instrText>
    </w:r>
    <w:r w:rsidRPr="00BC11BD">
      <w:rPr>
        <w:sz w:val="20"/>
      </w:rPr>
      <w:fldChar w:fldCharType="separate"/>
    </w:r>
    <w:r w:rsidR="00D709BC">
      <w:rPr>
        <w:noProof/>
        <w:sz w:val="20"/>
      </w:rPr>
      <w:t>114</w:t>
    </w:r>
    <w:r w:rsidRPr="00BC11BD">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1BD" w:rsidRDefault="00BC11BD">
      <w:r>
        <w:separator/>
      </w:r>
    </w:p>
  </w:footnote>
  <w:footnote w:type="continuationSeparator" w:id="0">
    <w:p w:rsidR="00BC11BD" w:rsidRDefault="00BC11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1BD" w:rsidRPr="00BC11BD" w:rsidRDefault="00BC11BD" w:rsidP="00BC11BD">
    <w:pPr>
      <w:pBdr>
        <w:bottom w:val="thinThickMediumGap" w:sz="12" w:space="1" w:color="auto"/>
      </w:pBdr>
      <w:tabs>
        <w:tab w:val="left" w:pos="851"/>
        <w:tab w:val="right" w:pos="8364"/>
      </w:tabs>
      <w:adjustRightInd w:val="0"/>
      <w:snapToGrid w:val="0"/>
      <w:jc w:val="both"/>
      <w:rPr>
        <w:sz w:val="20"/>
        <w:szCs w:val="20"/>
      </w:rPr>
    </w:pPr>
    <w:r w:rsidRPr="00BC11BD">
      <w:rPr>
        <w:rFonts w:hint="eastAsia"/>
        <w:iCs/>
        <w:color w:val="000000"/>
        <w:sz w:val="20"/>
        <w:szCs w:val="20"/>
      </w:rPr>
      <w:tab/>
    </w:r>
    <w:r w:rsidRPr="00BC11BD">
      <w:rPr>
        <w:sz w:val="20"/>
        <w:szCs w:val="20"/>
      </w:rPr>
      <w:t>Nature and Science 201</w:t>
    </w:r>
    <w:r w:rsidRPr="00BC11BD">
      <w:rPr>
        <w:rFonts w:hint="eastAsia"/>
        <w:sz w:val="20"/>
        <w:szCs w:val="20"/>
      </w:rPr>
      <w:t>5</w:t>
    </w:r>
    <w:proofErr w:type="gramStart"/>
    <w:r w:rsidRPr="00BC11BD">
      <w:rPr>
        <w:sz w:val="20"/>
        <w:szCs w:val="20"/>
      </w:rPr>
      <w:t>;1</w:t>
    </w:r>
    <w:r w:rsidRPr="00BC11BD">
      <w:rPr>
        <w:rFonts w:hint="eastAsia"/>
        <w:sz w:val="20"/>
        <w:szCs w:val="20"/>
      </w:rPr>
      <w:t>3</w:t>
    </w:r>
    <w:proofErr w:type="gramEnd"/>
    <w:r w:rsidRPr="00BC11BD">
      <w:rPr>
        <w:sz w:val="20"/>
        <w:szCs w:val="20"/>
      </w:rPr>
      <w:t>(</w:t>
    </w:r>
    <w:r w:rsidRPr="00BC11BD">
      <w:rPr>
        <w:rFonts w:hint="eastAsia"/>
        <w:sz w:val="20"/>
        <w:szCs w:val="20"/>
      </w:rPr>
      <w:t>10)</w:t>
    </w:r>
    <w:r w:rsidRPr="00BC11BD">
      <w:rPr>
        <w:color w:val="000000"/>
        <w:sz w:val="20"/>
        <w:szCs w:val="20"/>
      </w:rPr>
      <w:t xml:space="preserve"> </w:t>
    </w:r>
    <w:r w:rsidRPr="00BC11BD">
      <w:rPr>
        <w:rFonts w:hint="eastAsia"/>
        <w:color w:val="000000"/>
        <w:sz w:val="20"/>
        <w:szCs w:val="20"/>
      </w:rPr>
      <w:tab/>
    </w:r>
    <w:r w:rsidRPr="00BC11BD">
      <w:rPr>
        <w:color w:val="000000"/>
        <w:sz w:val="20"/>
        <w:szCs w:val="20"/>
      </w:rPr>
      <w:t xml:space="preserve"> </w:t>
    </w:r>
    <w:hyperlink r:id="rId1" w:history="1">
      <w:r w:rsidRPr="00BC11BD">
        <w:rPr>
          <w:rStyle w:val="Hyperlink"/>
          <w:sz w:val="20"/>
          <w:szCs w:val="20"/>
        </w:rPr>
        <w:t>http://www.sciencepub.net/nature</w:t>
      </w:r>
    </w:hyperlink>
  </w:p>
  <w:p w:rsidR="00BC11BD" w:rsidRPr="00BC11BD" w:rsidRDefault="00BC11BD" w:rsidP="00BC11BD">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1BD" w:rsidRPr="00BC11BD" w:rsidRDefault="00BC11BD" w:rsidP="00BC11BD">
    <w:pPr>
      <w:pBdr>
        <w:bottom w:val="thinThickMediumGap" w:sz="12" w:space="1" w:color="auto"/>
      </w:pBdr>
      <w:tabs>
        <w:tab w:val="left" w:pos="851"/>
        <w:tab w:val="right" w:pos="8364"/>
      </w:tabs>
      <w:adjustRightInd w:val="0"/>
      <w:snapToGrid w:val="0"/>
      <w:jc w:val="both"/>
      <w:rPr>
        <w:sz w:val="20"/>
        <w:szCs w:val="20"/>
      </w:rPr>
    </w:pPr>
    <w:r w:rsidRPr="00BC11BD">
      <w:rPr>
        <w:rFonts w:hint="eastAsia"/>
        <w:iCs/>
        <w:color w:val="000000"/>
        <w:sz w:val="20"/>
        <w:szCs w:val="20"/>
      </w:rPr>
      <w:tab/>
    </w:r>
    <w:r w:rsidRPr="00BC11BD">
      <w:rPr>
        <w:sz w:val="20"/>
        <w:szCs w:val="20"/>
      </w:rPr>
      <w:t>Nature and Science 201</w:t>
    </w:r>
    <w:r w:rsidRPr="00BC11BD">
      <w:rPr>
        <w:rFonts w:hint="eastAsia"/>
        <w:sz w:val="20"/>
        <w:szCs w:val="20"/>
      </w:rPr>
      <w:t>5</w:t>
    </w:r>
    <w:proofErr w:type="gramStart"/>
    <w:r w:rsidRPr="00BC11BD">
      <w:rPr>
        <w:sz w:val="20"/>
        <w:szCs w:val="20"/>
      </w:rPr>
      <w:t>;1</w:t>
    </w:r>
    <w:r w:rsidRPr="00BC11BD">
      <w:rPr>
        <w:rFonts w:hint="eastAsia"/>
        <w:sz w:val="20"/>
        <w:szCs w:val="20"/>
      </w:rPr>
      <w:t>3</w:t>
    </w:r>
    <w:proofErr w:type="gramEnd"/>
    <w:r w:rsidRPr="00BC11BD">
      <w:rPr>
        <w:sz w:val="20"/>
        <w:szCs w:val="20"/>
      </w:rPr>
      <w:t>(</w:t>
    </w:r>
    <w:r w:rsidRPr="00BC11BD">
      <w:rPr>
        <w:rFonts w:hint="eastAsia"/>
        <w:sz w:val="20"/>
        <w:szCs w:val="20"/>
      </w:rPr>
      <w:t>10)</w:t>
    </w:r>
    <w:r w:rsidRPr="00BC11BD">
      <w:rPr>
        <w:color w:val="000000"/>
        <w:sz w:val="20"/>
        <w:szCs w:val="20"/>
      </w:rPr>
      <w:t xml:space="preserve"> </w:t>
    </w:r>
    <w:r w:rsidRPr="00BC11BD">
      <w:rPr>
        <w:rFonts w:hint="eastAsia"/>
        <w:color w:val="000000"/>
        <w:sz w:val="20"/>
        <w:szCs w:val="20"/>
      </w:rPr>
      <w:tab/>
    </w:r>
    <w:r w:rsidRPr="00BC11BD">
      <w:rPr>
        <w:color w:val="000000"/>
        <w:sz w:val="20"/>
        <w:szCs w:val="20"/>
      </w:rPr>
      <w:t xml:space="preserve"> </w:t>
    </w:r>
    <w:hyperlink r:id="rId1" w:history="1">
      <w:r w:rsidRPr="00BC11BD">
        <w:rPr>
          <w:rStyle w:val="Hyperlink"/>
          <w:sz w:val="20"/>
          <w:szCs w:val="20"/>
        </w:rPr>
        <w:t>http://www.sciencepub.net/nature</w:t>
      </w:r>
    </w:hyperlink>
  </w:p>
  <w:p w:rsidR="00BC11BD" w:rsidRPr="00BC11BD" w:rsidRDefault="00BC11BD" w:rsidP="00BC11BD">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1BD" w:rsidRPr="00BC11BD" w:rsidRDefault="00BC11BD" w:rsidP="00BC11BD">
    <w:pPr>
      <w:pBdr>
        <w:bottom w:val="thinThickMediumGap" w:sz="12" w:space="1" w:color="auto"/>
      </w:pBdr>
      <w:tabs>
        <w:tab w:val="left" w:pos="851"/>
        <w:tab w:val="right" w:pos="8364"/>
      </w:tabs>
      <w:adjustRightInd w:val="0"/>
      <w:snapToGrid w:val="0"/>
      <w:jc w:val="both"/>
      <w:rPr>
        <w:sz w:val="20"/>
        <w:szCs w:val="20"/>
      </w:rPr>
    </w:pPr>
    <w:r w:rsidRPr="00BC11BD">
      <w:rPr>
        <w:rFonts w:hint="eastAsia"/>
        <w:iCs/>
        <w:color w:val="000000"/>
        <w:sz w:val="20"/>
        <w:szCs w:val="20"/>
      </w:rPr>
      <w:tab/>
    </w:r>
    <w:r w:rsidRPr="00BC11BD">
      <w:rPr>
        <w:sz w:val="20"/>
        <w:szCs w:val="20"/>
      </w:rPr>
      <w:t>Nature and Science 201</w:t>
    </w:r>
    <w:r w:rsidRPr="00BC11BD">
      <w:rPr>
        <w:rFonts w:hint="eastAsia"/>
        <w:sz w:val="20"/>
        <w:szCs w:val="20"/>
      </w:rPr>
      <w:t>5</w:t>
    </w:r>
    <w:proofErr w:type="gramStart"/>
    <w:r w:rsidRPr="00BC11BD">
      <w:rPr>
        <w:sz w:val="20"/>
        <w:szCs w:val="20"/>
      </w:rPr>
      <w:t>;1</w:t>
    </w:r>
    <w:r w:rsidRPr="00BC11BD">
      <w:rPr>
        <w:rFonts w:hint="eastAsia"/>
        <w:sz w:val="20"/>
        <w:szCs w:val="20"/>
      </w:rPr>
      <w:t>3</w:t>
    </w:r>
    <w:proofErr w:type="gramEnd"/>
    <w:r w:rsidRPr="00BC11BD">
      <w:rPr>
        <w:sz w:val="20"/>
        <w:szCs w:val="20"/>
      </w:rPr>
      <w:t>(</w:t>
    </w:r>
    <w:r w:rsidRPr="00BC11BD">
      <w:rPr>
        <w:rFonts w:hint="eastAsia"/>
        <w:sz w:val="20"/>
        <w:szCs w:val="20"/>
      </w:rPr>
      <w:t>10)</w:t>
    </w:r>
    <w:r w:rsidRPr="00BC11BD">
      <w:rPr>
        <w:color w:val="000000"/>
        <w:sz w:val="20"/>
        <w:szCs w:val="20"/>
      </w:rPr>
      <w:t xml:space="preserve"> </w:t>
    </w:r>
    <w:r w:rsidRPr="00BC11BD">
      <w:rPr>
        <w:rFonts w:hint="eastAsia"/>
        <w:color w:val="000000"/>
        <w:sz w:val="20"/>
        <w:szCs w:val="20"/>
      </w:rPr>
      <w:tab/>
    </w:r>
    <w:r w:rsidRPr="00BC11BD">
      <w:rPr>
        <w:color w:val="000000"/>
        <w:sz w:val="20"/>
        <w:szCs w:val="20"/>
      </w:rPr>
      <w:t xml:space="preserve"> </w:t>
    </w:r>
    <w:hyperlink r:id="rId1" w:history="1">
      <w:r w:rsidRPr="00BC11BD">
        <w:rPr>
          <w:rStyle w:val="Hyperlink"/>
          <w:sz w:val="20"/>
          <w:szCs w:val="20"/>
        </w:rPr>
        <w:t>http://www.sciencepub.net/nature</w:t>
      </w:r>
    </w:hyperlink>
  </w:p>
  <w:p w:rsidR="00BC11BD" w:rsidRPr="00BC11BD" w:rsidRDefault="00BC11BD" w:rsidP="00BC11BD">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5D0DF4"/>
    <w:multiLevelType w:val="hybridMultilevel"/>
    <w:tmpl w:val="05D8A1AC"/>
    <w:lvl w:ilvl="0" w:tplc="7E027B0C">
      <w:start w:val="1"/>
      <w:numFmt w:val="decimal"/>
      <w:lvlText w:val="%1."/>
      <w:lvlJc w:val="left"/>
      <w:pPr>
        <w:ind w:left="720" w:hanging="36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A9A3B38"/>
    <w:multiLevelType w:val="hybridMultilevel"/>
    <w:tmpl w:val="1F0C897A"/>
    <w:lvl w:ilvl="0" w:tplc="7E027B0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
    <w:nsid w:val="411E4BEB"/>
    <w:multiLevelType w:val="hybridMultilevel"/>
    <w:tmpl w:val="EE2CA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A50D0B"/>
    <w:multiLevelType w:val="hybridMultilevel"/>
    <w:tmpl w:val="1F0C897A"/>
    <w:lvl w:ilvl="0" w:tplc="7E027B0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CFB4A2B"/>
    <w:multiLevelType w:val="hybridMultilevel"/>
    <w:tmpl w:val="131EC352"/>
    <w:lvl w:ilvl="0" w:tplc="7E027B0C">
      <w:start w:val="1"/>
      <w:numFmt w:val="decimal"/>
      <w:lvlText w:val="%1."/>
      <w:lvlJc w:val="left"/>
      <w:pPr>
        <w:ind w:left="720" w:hanging="36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2"/>
  </w:num>
  <w:num w:numId="4">
    <w:abstractNumId w:val="7"/>
  </w:num>
  <w:num w:numId="5">
    <w:abstractNumId w:val="5"/>
  </w:num>
  <w:num w:numId="6">
    <w:abstractNumId w:val="3"/>
  </w:num>
  <w:num w:numId="7">
    <w:abstractNumId w:val="6"/>
  </w:num>
  <w:num w:numId="8">
    <w:abstractNumId w:val="1"/>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1265"/>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318F9"/>
    <w:rsid w:val="00037A99"/>
    <w:rsid w:val="000672B4"/>
    <w:rsid w:val="00067FB1"/>
    <w:rsid w:val="00080CE9"/>
    <w:rsid w:val="000827B7"/>
    <w:rsid w:val="00090A06"/>
    <w:rsid w:val="000C3ADC"/>
    <w:rsid w:val="000C5F1C"/>
    <w:rsid w:val="000D4463"/>
    <w:rsid w:val="000F69FC"/>
    <w:rsid w:val="0010794D"/>
    <w:rsid w:val="001817C7"/>
    <w:rsid w:val="001901BB"/>
    <w:rsid w:val="001A678A"/>
    <w:rsid w:val="001B41B8"/>
    <w:rsid w:val="001B5F4C"/>
    <w:rsid w:val="00214DC4"/>
    <w:rsid w:val="0024347D"/>
    <w:rsid w:val="00245BD3"/>
    <w:rsid w:val="00282E24"/>
    <w:rsid w:val="002A3F39"/>
    <w:rsid w:val="002E41B6"/>
    <w:rsid w:val="002F17FB"/>
    <w:rsid w:val="002F20CD"/>
    <w:rsid w:val="00314F95"/>
    <w:rsid w:val="00322FAB"/>
    <w:rsid w:val="00342698"/>
    <w:rsid w:val="00345581"/>
    <w:rsid w:val="003506F8"/>
    <w:rsid w:val="0036690A"/>
    <w:rsid w:val="003C7F3D"/>
    <w:rsid w:val="003D3BEC"/>
    <w:rsid w:val="003E6D9C"/>
    <w:rsid w:val="003F01CC"/>
    <w:rsid w:val="00411FF6"/>
    <w:rsid w:val="0042390D"/>
    <w:rsid w:val="00456753"/>
    <w:rsid w:val="00471E57"/>
    <w:rsid w:val="00476DDA"/>
    <w:rsid w:val="0049143E"/>
    <w:rsid w:val="004B04C5"/>
    <w:rsid w:val="004D0467"/>
    <w:rsid w:val="004E77F1"/>
    <w:rsid w:val="00587175"/>
    <w:rsid w:val="00593132"/>
    <w:rsid w:val="005C2F35"/>
    <w:rsid w:val="005F5E04"/>
    <w:rsid w:val="0065209A"/>
    <w:rsid w:val="006539B6"/>
    <w:rsid w:val="006A0BD1"/>
    <w:rsid w:val="006D2418"/>
    <w:rsid w:val="006D5C2E"/>
    <w:rsid w:val="006E183B"/>
    <w:rsid w:val="006E6ACB"/>
    <w:rsid w:val="006F1706"/>
    <w:rsid w:val="00734A5D"/>
    <w:rsid w:val="00736333"/>
    <w:rsid w:val="0078507E"/>
    <w:rsid w:val="007D746F"/>
    <w:rsid w:val="007E2AC7"/>
    <w:rsid w:val="007F1175"/>
    <w:rsid w:val="00814FA7"/>
    <w:rsid w:val="00817F9F"/>
    <w:rsid w:val="00856BBD"/>
    <w:rsid w:val="00873F6E"/>
    <w:rsid w:val="008A20AC"/>
    <w:rsid w:val="008A37E9"/>
    <w:rsid w:val="008B4831"/>
    <w:rsid w:val="008C20E4"/>
    <w:rsid w:val="008C2DE8"/>
    <w:rsid w:val="008E0205"/>
    <w:rsid w:val="0091208A"/>
    <w:rsid w:val="00914558"/>
    <w:rsid w:val="0093397E"/>
    <w:rsid w:val="0094140D"/>
    <w:rsid w:val="00942057"/>
    <w:rsid w:val="009458E4"/>
    <w:rsid w:val="009459B3"/>
    <w:rsid w:val="00952EB8"/>
    <w:rsid w:val="00966860"/>
    <w:rsid w:val="00973C1F"/>
    <w:rsid w:val="00987C84"/>
    <w:rsid w:val="00A2654E"/>
    <w:rsid w:val="00A3476D"/>
    <w:rsid w:val="00A3669C"/>
    <w:rsid w:val="00B3167C"/>
    <w:rsid w:val="00B35579"/>
    <w:rsid w:val="00B47F73"/>
    <w:rsid w:val="00B60E8D"/>
    <w:rsid w:val="00B678B1"/>
    <w:rsid w:val="00B76F76"/>
    <w:rsid w:val="00B80C0E"/>
    <w:rsid w:val="00BB1BF7"/>
    <w:rsid w:val="00BC11BD"/>
    <w:rsid w:val="00BD2A8D"/>
    <w:rsid w:val="00BD7432"/>
    <w:rsid w:val="00BF6579"/>
    <w:rsid w:val="00C21EB0"/>
    <w:rsid w:val="00C412DE"/>
    <w:rsid w:val="00C43A46"/>
    <w:rsid w:val="00C8147E"/>
    <w:rsid w:val="00CD54D0"/>
    <w:rsid w:val="00CE7B2F"/>
    <w:rsid w:val="00D202D2"/>
    <w:rsid w:val="00D26F2E"/>
    <w:rsid w:val="00D3777A"/>
    <w:rsid w:val="00D455F1"/>
    <w:rsid w:val="00D709BC"/>
    <w:rsid w:val="00D90E1E"/>
    <w:rsid w:val="00DF7353"/>
    <w:rsid w:val="00E06207"/>
    <w:rsid w:val="00E2794F"/>
    <w:rsid w:val="00E667CD"/>
    <w:rsid w:val="00EC5C53"/>
    <w:rsid w:val="00ED4441"/>
    <w:rsid w:val="00EF3BA2"/>
    <w:rsid w:val="00EF4701"/>
    <w:rsid w:val="00F15EEB"/>
    <w:rsid w:val="00F4399A"/>
    <w:rsid w:val="00F43D7C"/>
    <w:rsid w:val="00F45062"/>
    <w:rsid w:val="00F46A5E"/>
    <w:rsid w:val="00F60595"/>
    <w:rsid w:val="00FA79A9"/>
    <w:rsid w:val="00FB5B6A"/>
    <w:rsid w:val="00FB750F"/>
    <w:rsid w:val="00FC2367"/>
    <w:rsid w:val="00FC4906"/>
    <w:rsid w:val="00FD3B8C"/>
    <w:rsid w:val="00FE76E4"/>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FD3B8C"/>
    <w:pPr>
      <w:keepNext/>
      <w:tabs>
        <w:tab w:val="num" w:pos="0"/>
      </w:tabs>
      <w:outlineLvl w:val="0"/>
    </w:pPr>
    <w:rPr>
      <w:b/>
      <w:bCs/>
      <w:sz w:val="32"/>
    </w:rPr>
  </w:style>
  <w:style w:type="paragraph" w:styleId="Heading2">
    <w:name w:val="heading 2"/>
    <w:basedOn w:val="Normal"/>
    <w:next w:val="Normal"/>
    <w:qFormat/>
    <w:rsid w:val="00FD3B8C"/>
    <w:pPr>
      <w:keepNext/>
      <w:tabs>
        <w:tab w:val="num" w:pos="0"/>
      </w:tabs>
      <w:jc w:val="both"/>
      <w:outlineLvl w:val="1"/>
    </w:pPr>
    <w:rPr>
      <w:b/>
      <w:sz w:val="28"/>
    </w:rPr>
  </w:style>
  <w:style w:type="paragraph" w:styleId="Heading3">
    <w:name w:val="heading 3"/>
    <w:basedOn w:val="Normal"/>
    <w:next w:val="Normal"/>
    <w:qFormat/>
    <w:rsid w:val="00FD3B8C"/>
    <w:pPr>
      <w:keepNext/>
      <w:tabs>
        <w:tab w:val="num" w:pos="0"/>
      </w:tabs>
      <w:spacing w:line="360" w:lineRule="auto"/>
      <w:jc w:val="both"/>
      <w:outlineLvl w:val="2"/>
    </w:pPr>
    <w:rPr>
      <w:b/>
      <w:bCs/>
    </w:rPr>
  </w:style>
  <w:style w:type="paragraph" w:styleId="Heading6">
    <w:name w:val="heading 6"/>
    <w:basedOn w:val="Normal"/>
    <w:next w:val="Normal"/>
    <w:qFormat/>
    <w:rsid w:val="00FD3B8C"/>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FD3B8C"/>
  </w:style>
  <w:style w:type="character" w:customStyle="1" w:styleId="WW-Absatz-Standardschriftart">
    <w:name w:val="WW-Absatz-Standardschriftart"/>
    <w:rsid w:val="00FD3B8C"/>
  </w:style>
  <w:style w:type="character" w:customStyle="1" w:styleId="WW-Absatz-Standardschriftart1">
    <w:name w:val="WW-Absatz-Standardschriftart1"/>
    <w:rsid w:val="00FD3B8C"/>
  </w:style>
  <w:style w:type="character" w:customStyle="1" w:styleId="WW-Absatz-Standardschriftart11">
    <w:name w:val="WW-Absatz-Standardschriftart11"/>
    <w:rsid w:val="00FD3B8C"/>
  </w:style>
  <w:style w:type="character" w:customStyle="1" w:styleId="WW-Absatz-Standardschriftart111">
    <w:name w:val="WW-Absatz-Standardschriftart111"/>
    <w:rsid w:val="00FD3B8C"/>
  </w:style>
  <w:style w:type="character" w:customStyle="1" w:styleId="WW-Absatz-Standardschriftart1111">
    <w:name w:val="WW-Absatz-Standardschriftart1111"/>
    <w:rsid w:val="00FD3B8C"/>
  </w:style>
  <w:style w:type="character" w:customStyle="1" w:styleId="WW-Absatz-Standardschriftart11111">
    <w:name w:val="WW-Absatz-Standardschriftart11111"/>
    <w:rsid w:val="00FD3B8C"/>
  </w:style>
  <w:style w:type="character" w:customStyle="1" w:styleId="WW-Absatz-Standardschriftart111111">
    <w:name w:val="WW-Absatz-Standardschriftart111111"/>
    <w:rsid w:val="00FD3B8C"/>
  </w:style>
  <w:style w:type="character" w:customStyle="1" w:styleId="WW-Absatz-Standardschriftart1111111">
    <w:name w:val="WW-Absatz-Standardschriftart1111111"/>
    <w:rsid w:val="00FD3B8C"/>
  </w:style>
  <w:style w:type="character" w:customStyle="1" w:styleId="WW-Absatz-Standardschriftart11111111">
    <w:name w:val="WW-Absatz-Standardschriftart11111111"/>
    <w:rsid w:val="00FD3B8C"/>
  </w:style>
  <w:style w:type="character" w:customStyle="1" w:styleId="WW-Absatz-Standardschriftart111111111">
    <w:name w:val="WW-Absatz-Standardschriftart111111111"/>
    <w:rsid w:val="00FD3B8C"/>
  </w:style>
  <w:style w:type="character" w:customStyle="1" w:styleId="WW-Absatz-Standardschriftart1111111111">
    <w:name w:val="WW-Absatz-Standardschriftart1111111111"/>
    <w:rsid w:val="00FD3B8C"/>
  </w:style>
  <w:style w:type="character" w:customStyle="1" w:styleId="WW-Absatz-Standardschriftart11111111111">
    <w:name w:val="WW-Absatz-Standardschriftart11111111111"/>
    <w:rsid w:val="00FD3B8C"/>
  </w:style>
  <w:style w:type="character" w:customStyle="1" w:styleId="WW-Absatz-Standardschriftart111111111111">
    <w:name w:val="WW-Absatz-Standardschriftart111111111111"/>
    <w:rsid w:val="00FD3B8C"/>
  </w:style>
  <w:style w:type="character" w:customStyle="1" w:styleId="WW-Absatz-Standardschriftart1111111111111">
    <w:name w:val="WW-Absatz-Standardschriftart1111111111111"/>
    <w:rsid w:val="00FD3B8C"/>
  </w:style>
  <w:style w:type="character" w:customStyle="1" w:styleId="WW-Absatz-Standardschriftart11111111111111">
    <w:name w:val="WW-Absatz-Standardschriftart11111111111111"/>
    <w:rsid w:val="00FD3B8C"/>
  </w:style>
  <w:style w:type="character" w:customStyle="1" w:styleId="WW-Absatz-Standardschriftart111111111111111">
    <w:name w:val="WW-Absatz-Standardschriftart111111111111111"/>
    <w:rsid w:val="00FD3B8C"/>
  </w:style>
  <w:style w:type="character" w:customStyle="1" w:styleId="WW-Absatz-Standardschriftart1111111111111111">
    <w:name w:val="WW-Absatz-Standardschriftart1111111111111111"/>
    <w:rsid w:val="00FD3B8C"/>
  </w:style>
  <w:style w:type="character" w:customStyle="1" w:styleId="WW8Num1z0">
    <w:name w:val="WW8Num1z0"/>
    <w:rsid w:val="00FD3B8C"/>
    <w:rPr>
      <w:rFonts w:ascii="Symbol" w:eastAsia="Times New Roman" w:hAnsi="Symbol" w:cs="Times New Roman"/>
    </w:rPr>
  </w:style>
  <w:style w:type="character" w:customStyle="1" w:styleId="WW8Num1z1">
    <w:name w:val="WW8Num1z1"/>
    <w:rsid w:val="00FD3B8C"/>
    <w:rPr>
      <w:rFonts w:ascii="Courier New" w:hAnsi="Courier New" w:cs="Courier New"/>
    </w:rPr>
  </w:style>
  <w:style w:type="character" w:customStyle="1" w:styleId="WW8Num1z2">
    <w:name w:val="WW8Num1z2"/>
    <w:rsid w:val="00FD3B8C"/>
    <w:rPr>
      <w:rFonts w:ascii="Wingdings" w:hAnsi="Wingdings"/>
    </w:rPr>
  </w:style>
  <w:style w:type="character" w:customStyle="1" w:styleId="WW8Num1z3">
    <w:name w:val="WW8Num1z3"/>
    <w:rsid w:val="00FD3B8C"/>
    <w:rPr>
      <w:rFonts w:ascii="Symbol" w:hAnsi="Symbol"/>
    </w:rPr>
  </w:style>
  <w:style w:type="character" w:styleId="PageNumber">
    <w:name w:val="page number"/>
    <w:basedOn w:val="DefaultParagraphFont"/>
    <w:rsid w:val="00FD3B8C"/>
  </w:style>
  <w:style w:type="character" w:styleId="Hyperlink">
    <w:name w:val="Hyperlink"/>
    <w:uiPriority w:val="99"/>
    <w:rsid w:val="00FD3B8C"/>
    <w:rPr>
      <w:color w:val="0000FF"/>
      <w:u w:val="single"/>
    </w:rPr>
  </w:style>
  <w:style w:type="character" w:styleId="FollowedHyperlink">
    <w:name w:val="FollowedHyperlink"/>
    <w:rsid w:val="00FD3B8C"/>
    <w:rPr>
      <w:color w:val="800080"/>
      <w:u w:val="single"/>
    </w:rPr>
  </w:style>
  <w:style w:type="character" w:customStyle="1" w:styleId="NumberingSymbols">
    <w:name w:val="Numbering Symbols"/>
    <w:rsid w:val="00FD3B8C"/>
  </w:style>
  <w:style w:type="paragraph" w:customStyle="1" w:styleId="Heading">
    <w:name w:val="Heading"/>
    <w:basedOn w:val="Normal"/>
    <w:next w:val="BodyText"/>
    <w:rsid w:val="00FD3B8C"/>
    <w:pPr>
      <w:keepNext/>
      <w:spacing w:before="240" w:after="120"/>
    </w:pPr>
    <w:rPr>
      <w:rFonts w:ascii="Nimbus Sans L" w:eastAsia="DejaVu Sans" w:hAnsi="Nimbus Sans L" w:cs="DejaVu Sans"/>
      <w:sz w:val="28"/>
      <w:szCs w:val="28"/>
    </w:rPr>
  </w:style>
  <w:style w:type="paragraph" w:styleId="BodyText">
    <w:name w:val="Body Text"/>
    <w:basedOn w:val="Normal"/>
    <w:rsid w:val="00FD3B8C"/>
    <w:pPr>
      <w:spacing w:line="360" w:lineRule="auto"/>
    </w:pPr>
  </w:style>
  <w:style w:type="paragraph" w:styleId="List">
    <w:name w:val="List"/>
    <w:basedOn w:val="BodyText"/>
    <w:rsid w:val="00FD3B8C"/>
  </w:style>
  <w:style w:type="paragraph" w:styleId="Caption">
    <w:name w:val="caption"/>
    <w:basedOn w:val="Normal"/>
    <w:qFormat/>
    <w:rsid w:val="00FD3B8C"/>
    <w:pPr>
      <w:suppressLineNumbers/>
      <w:spacing w:before="120" w:after="120"/>
    </w:pPr>
    <w:rPr>
      <w:i/>
      <w:iCs/>
    </w:rPr>
  </w:style>
  <w:style w:type="paragraph" w:customStyle="1" w:styleId="Index">
    <w:name w:val="Index"/>
    <w:basedOn w:val="Normal"/>
    <w:rsid w:val="00FD3B8C"/>
    <w:pPr>
      <w:suppressLineNumbers/>
    </w:pPr>
  </w:style>
  <w:style w:type="paragraph" w:styleId="Header">
    <w:name w:val="header"/>
    <w:basedOn w:val="Normal"/>
    <w:next w:val="Heading1"/>
    <w:link w:val="HeaderChar"/>
    <w:rsid w:val="00FD3B8C"/>
    <w:pPr>
      <w:tabs>
        <w:tab w:val="center" w:pos="4320"/>
        <w:tab w:val="right" w:pos="8640"/>
      </w:tabs>
    </w:pPr>
  </w:style>
  <w:style w:type="paragraph" w:styleId="BodyTextIndent3">
    <w:name w:val="Body Text Indent 3"/>
    <w:basedOn w:val="Normal"/>
    <w:rsid w:val="00FD3B8C"/>
    <w:pPr>
      <w:spacing w:line="360" w:lineRule="auto"/>
      <w:ind w:firstLine="720"/>
      <w:jc w:val="both"/>
    </w:pPr>
    <w:rPr>
      <w:b/>
      <w:bCs/>
    </w:rPr>
  </w:style>
  <w:style w:type="paragraph" w:styleId="BodyTextIndent">
    <w:name w:val="Body Text Indent"/>
    <w:basedOn w:val="Normal"/>
    <w:rsid w:val="00FD3B8C"/>
    <w:pPr>
      <w:ind w:left="540" w:hanging="720"/>
      <w:jc w:val="both"/>
    </w:pPr>
  </w:style>
  <w:style w:type="paragraph" w:styleId="BodyTextIndent2">
    <w:name w:val="Body Text Indent 2"/>
    <w:basedOn w:val="Normal"/>
    <w:rsid w:val="00FD3B8C"/>
    <w:pPr>
      <w:spacing w:line="360" w:lineRule="auto"/>
      <w:ind w:firstLine="720"/>
      <w:jc w:val="both"/>
    </w:pPr>
  </w:style>
  <w:style w:type="paragraph" w:styleId="BodyText2">
    <w:name w:val="Body Text 2"/>
    <w:basedOn w:val="Normal"/>
    <w:rsid w:val="00FD3B8C"/>
    <w:pPr>
      <w:spacing w:line="360" w:lineRule="auto"/>
      <w:jc w:val="both"/>
    </w:pPr>
  </w:style>
  <w:style w:type="paragraph" w:styleId="Footer">
    <w:name w:val="footer"/>
    <w:basedOn w:val="Normal"/>
    <w:rsid w:val="00FD3B8C"/>
    <w:pPr>
      <w:tabs>
        <w:tab w:val="center" w:pos="4320"/>
        <w:tab w:val="right" w:pos="8640"/>
      </w:tabs>
    </w:pPr>
    <w:rPr>
      <w:sz w:val="32"/>
    </w:rPr>
  </w:style>
  <w:style w:type="paragraph" w:customStyle="1" w:styleId="TableContents">
    <w:name w:val="Table Contents"/>
    <w:basedOn w:val="Normal"/>
    <w:rsid w:val="00FD3B8C"/>
    <w:pPr>
      <w:suppressLineNumbers/>
    </w:pPr>
  </w:style>
  <w:style w:type="paragraph" w:customStyle="1" w:styleId="TableHeading">
    <w:name w:val="Table Heading"/>
    <w:basedOn w:val="TableContents"/>
    <w:rsid w:val="00FD3B8C"/>
    <w:pPr>
      <w:jc w:val="center"/>
    </w:pPr>
    <w:rPr>
      <w:b/>
      <w:bCs/>
    </w:rPr>
  </w:style>
  <w:style w:type="paragraph" w:customStyle="1" w:styleId="Framecontents">
    <w:name w:val="Frame contents"/>
    <w:basedOn w:val="BodyText"/>
    <w:rsid w:val="00FD3B8C"/>
  </w:style>
  <w:style w:type="paragraph" w:customStyle="1" w:styleId="Text">
    <w:name w:val="Text"/>
    <w:basedOn w:val="Normal"/>
    <w:rsid w:val="00FD3B8C"/>
    <w:pPr>
      <w:autoSpaceDE w:val="0"/>
      <w:spacing w:line="252" w:lineRule="auto"/>
      <w:ind w:firstLine="202"/>
    </w:pPr>
    <w:rPr>
      <w:rFonts w:eastAsia="PMingLiU"/>
      <w:kern w:val="1"/>
      <w:sz w:val="20"/>
      <w:szCs w:val="20"/>
    </w:rPr>
  </w:style>
  <w:style w:type="character" w:customStyle="1" w:styleId="HeaderChar">
    <w:name w:val="Header Char"/>
    <w:link w:val="Header"/>
    <w:rsid w:val="00F46A5E"/>
    <w:rPr>
      <w:rFonts w:eastAsia="宋体"/>
      <w:sz w:val="24"/>
      <w:szCs w:val="24"/>
      <w:lang w:val="en-US" w:eastAsia="ar-SA" w:bidi="ar-SA"/>
    </w:rPr>
  </w:style>
  <w:style w:type="paragraph" w:styleId="NormalWeb">
    <w:name w:val="Normal (Web)"/>
    <w:basedOn w:val="Normal"/>
    <w:uiPriority w:val="99"/>
    <w:unhideWhenUsed/>
    <w:rsid w:val="00F60595"/>
    <w:pPr>
      <w:suppressAutoHyphens w:val="0"/>
      <w:spacing w:before="100" w:beforeAutospacing="1" w:after="100" w:afterAutospacing="1"/>
    </w:pPr>
    <w:rPr>
      <w:rFonts w:eastAsia="Times New Roman"/>
      <w:lang w:eastAsia="en-US"/>
    </w:rPr>
  </w:style>
  <w:style w:type="character" w:styleId="Emphasis">
    <w:name w:val="Emphasis"/>
    <w:uiPriority w:val="20"/>
    <w:qFormat/>
    <w:rsid w:val="00E06207"/>
    <w:rPr>
      <w:i/>
      <w:iCs/>
    </w:rPr>
  </w:style>
  <w:style w:type="paragraph" w:styleId="ListParagraph">
    <w:name w:val="List Paragraph"/>
    <w:basedOn w:val="Normal"/>
    <w:uiPriority w:val="34"/>
    <w:qFormat/>
    <w:rsid w:val="000C3ADC"/>
    <w:pPr>
      <w:suppressAutoHyphens w:val="0"/>
      <w:spacing w:after="200" w:line="276" w:lineRule="auto"/>
      <w:ind w:left="720"/>
      <w:contextualSpacing/>
    </w:pPr>
    <w:rPr>
      <w:rFonts w:ascii="Calibri" w:eastAsia="Times New Roman" w:hAnsi="Calibri" w:cs="Arial"/>
      <w:sz w:val="22"/>
      <w:szCs w:val="22"/>
      <w:lang w:eastAsia="en-US"/>
    </w:rPr>
  </w:style>
  <w:style w:type="paragraph" w:styleId="BalloonText">
    <w:name w:val="Balloon Text"/>
    <w:basedOn w:val="Normal"/>
    <w:link w:val="BalloonTextChar"/>
    <w:uiPriority w:val="99"/>
    <w:semiHidden/>
    <w:unhideWhenUsed/>
    <w:rsid w:val="000C3ADC"/>
    <w:pPr>
      <w:suppressAutoHyphens w:val="0"/>
    </w:pPr>
    <w:rPr>
      <w:rFonts w:ascii="Tahoma" w:eastAsia="Times New Roman" w:hAnsi="Tahoma"/>
      <w:sz w:val="16"/>
      <w:szCs w:val="16"/>
    </w:rPr>
  </w:style>
  <w:style w:type="character" w:customStyle="1" w:styleId="BalloonTextChar">
    <w:name w:val="Balloon Text Char"/>
    <w:link w:val="BalloonText"/>
    <w:uiPriority w:val="99"/>
    <w:semiHidden/>
    <w:rsid w:val="000C3ADC"/>
    <w:rPr>
      <w:rFonts w:ascii="Tahoma" w:eastAsia="Times New Roman" w:hAnsi="Tahoma" w:cs="Tahoma"/>
      <w:sz w:val="16"/>
      <w:szCs w:val="16"/>
    </w:rPr>
  </w:style>
  <w:style w:type="paragraph" w:customStyle="1" w:styleId="Default">
    <w:name w:val="Default"/>
    <w:rsid w:val="000C3ADC"/>
    <w:pPr>
      <w:autoSpaceDE w:val="0"/>
      <w:autoSpaceDN w:val="0"/>
      <w:adjustRightInd w:val="0"/>
    </w:pPr>
    <w:rPr>
      <w:rFonts w:eastAsia="Times New Roman"/>
      <w:color w:val="000000"/>
      <w:sz w:val="24"/>
      <w:szCs w:val="24"/>
      <w:lang w:eastAsia="en-US"/>
    </w:rPr>
  </w:style>
  <w:style w:type="character" w:customStyle="1" w:styleId="authornames">
    <w:name w:val="authornames"/>
    <w:rsid w:val="000C3ADC"/>
  </w:style>
  <w:style w:type="character" w:customStyle="1" w:styleId="A8">
    <w:name w:val="A8"/>
    <w:uiPriority w:val="99"/>
    <w:rsid w:val="000C3ADC"/>
    <w:rPr>
      <w:rFonts w:ascii="Frutiger-Roman" w:hAnsi="Frutiger-Roman" w:cs="Frutiger-Roman" w:hint="default"/>
      <w:color w:val="000000"/>
      <w:sz w:val="12"/>
      <w:szCs w:val="12"/>
    </w:rPr>
  </w:style>
  <w:style w:type="character" w:customStyle="1" w:styleId="citation">
    <w:name w:val="citation"/>
    <w:rsid w:val="000C3ADC"/>
  </w:style>
  <w:style w:type="character" w:customStyle="1" w:styleId="cit">
    <w:name w:val="cit"/>
    <w:rsid w:val="000C3ADC"/>
  </w:style>
</w:styles>
</file>

<file path=word/webSettings.xml><?xml version="1.0" encoding="utf-8"?>
<w:webSettings xmlns:r="http://schemas.openxmlformats.org/officeDocument/2006/relationships" xmlns:w="http://schemas.openxmlformats.org/wordprocessingml/2006/main">
  <w:divs>
    <w:div w:id="8184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image" Target="media/image2.emf"/><Relationship Id="rId18" Type="http://schemas.openxmlformats.org/officeDocument/2006/relationships/image" Target="media/image3.emf"/><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ncbi.nlm.nih.gov/pubmed/?term=Maleki%20M%5Bauth%5D" TargetMode="Externa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oter" Target="footer4.xml"/><Relationship Id="rId25" Type="http://schemas.openxmlformats.org/officeDocument/2006/relationships/hyperlink" Target="http://www.i-scholar.in/index.php/Mvpjms/search/authors/view?firstName=Ashwinkumar&amp;middleName=&amp;lastName=More&amp;affiliation=Department%20of%20Medicine,%20Dr.%20Vasantrao%20Pawar%20Medical%20College%20Hospital%20and%20Research%20Centre,%20Nashik&amp;country=IN"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ncbi.nlm.nih.gov/pubmed/?term=Parsaee%20M%5Bauth%5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i-scholar.in/index.php/Mvpjms/search/authors/view?firstName=Neelima&amp;middleName=&amp;lastName=Chafekar&amp;affiliation=Department%20of%20Medicine,%20Dr.%20Vasantrao%20Pawar%20Medical%20College%20Hospital%20and%20%20Research%20Centre,%20Nashik&amp;country=IN"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www.i-scholar.in/index.php/Mvpjms/search/authors/view?firstName=Mrunal&amp;middleName=&amp;lastName=Patil&amp;affiliation=Department%20of%20Ophthalmology,%20Dr.%20Vasantrao%20Pawar%20Medical%20College%20Hospital%20and%20Research%20Centre,%20Nashik&amp;country=IN" TargetMode="External"/><Relationship Id="rId28" Type="http://schemas.openxmlformats.org/officeDocument/2006/relationships/footer" Target="footer6.xml"/><Relationship Id="rId10" Type="http://schemas.openxmlformats.org/officeDocument/2006/relationships/footer" Target="footer1.xm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Microsoft_Office_Excel_97-2003_Worksheet1.xls"/><Relationship Id="rId22" Type="http://schemas.openxmlformats.org/officeDocument/2006/relationships/hyperlink" Target="http://www.i-scholar.in/index.php/Mvpjms/search/authors/view?firstName=Jitendra&amp;middleName=&amp;lastName=Kodilkar&amp;affiliation=Department%20of%20Medicine,%20Dr.%20Vasantrao%20Pawar%20Medical%20College%20Hospital%20and%20Research%20Centre,%20Nashik&amp;country=IN" TargetMode="External"/><Relationship Id="rId27" Type="http://schemas.openxmlformats.org/officeDocument/2006/relationships/footer" Target="footer5.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832E1D1-3440-4EF3-8EBF-7ACAE692C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4370</Words>
  <Characters>24909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29221</CharactersWithSpaces>
  <SharedDoc>false</SharedDoc>
  <HLinks>
    <vt:vector size="60" baseType="variant">
      <vt:variant>
        <vt:i4>720988</vt:i4>
      </vt:variant>
      <vt:variant>
        <vt:i4>21</vt:i4>
      </vt:variant>
      <vt:variant>
        <vt:i4>0</vt:i4>
      </vt:variant>
      <vt:variant>
        <vt:i4>5</vt:i4>
      </vt:variant>
      <vt:variant>
        <vt:lpwstr>http://www.i-scholar.in/index.php/Mvpjms/search/authors/view?firstName=Ashwinkumar&amp;middleName=&amp;lastName=More&amp;affiliation=Department%20of%20Medicine,%20Dr.%20Vasantrao%20Pawar%20Medical%20College%20Hospital%20and%20Research%20Centre,%20Nashik&amp;country=IN</vt:lpwstr>
      </vt:variant>
      <vt:variant>
        <vt:lpwstr/>
      </vt:variant>
      <vt:variant>
        <vt:i4>7274616</vt:i4>
      </vt:variant>
      <vt:variant>
        <vt:i4>18</vt:i4>
      </vt:variant>
      <vt:variant>
        <vt:i4>0</vt:i4>
      </vt:variant>
      <vt:variant>
        <vt:i4>5</vt:i4>
      </vt:variant>
      <vt:variant>
        <vt:lpwstr>http://www.i-scholar.in/index.php/Mvpjms/search/authors/view?firstName=Neelima&amp;middleName=&amp;lastName=Chafekar&amp;affiliation=Department%20of%20Medicine,%20Dr.%20Vasantrao%20Pawar%20Medical%20College%20Hospital%20and%20%20Research%20Centre,%20Nashik&amp;country=IN</vt:lpwstr>
      </vt:variant>
      <vt:variant>
        <vt:lpwstr/>
      </vt:variant>
      <vt:variant>
        <vt:i4>6029326</vt:i4>
      </vt:variant>
      <vt:variant>
        <vt:i4>15</vt:i4>
      </vt:variant>
      <vt:variant>
        <vt:i4>0</vt:i4>
      </vt:variant>
      <vt:variant>
        <vt:i4>5</vt:i4>
      </vt:variant>
      <vt:variant>
        <vt:lpwstr>http://www.i-scholar.in/index.php/Mvpjms/search/authors/view?firstName=Mrunal&amp;middleName=&amp;lastName=Patil&amp;affiliation=Department%20of%20Ophthalmology,%20Dr.%20Vasantrao%20Pawar%20Medical%20College%20Hospital%20and%20Research%20Centre,%20Nashik&amp;country=IN</vt:lpwstr>
      </vt:variant>
      <vt:variant>
        <vt:lpwstr/>
      </vt:variant>
      <vt:variant>
        <vt:i4>5308417</vt:i4>
      </vt:variant>
      <vt:variant>
        <vt:i4>12</vt:i4>
      </vt:variant>
      <vt:variant>
        <vt:i4>0</vt:i4>
      </vt:variant>
      <vt:variant>
        <vt:i4>5</vt:i4>
      </vt:variant>
      <vt:variant>
        <vt:lpwstr>http://www.i-scholar.in/index.php/Mvpjms/search/authors/view?firstName=Jitendra&amp;middleName=&amp;lastName=Kodilkar&amp;affiliation=Department%20of%20Medicine,%20Dr.%20Vasantrao%20Pawar%20Medical%20College%20Hospital%20and%20Research%20Centre,%20Nashik&amp;country=IN</vt:lpwstr>
      </vt:variant>
      <vt:variant>
        <vt:lpwstr/>
      </vt:variant>
      <vt:variant>
        <vt:i4>1507354</vt:i4>
      </vt:variant>
      <vt:variant>
        <vt:i4>9</vt:i4>
      </vt:variant>
      <vt:variant>
        <vt:i4>0</vt:i4>
      </vt:variant>
      <vt:variant>
        <vt:i4>5</vt:i4>
      </vt:variant>
      <vt:variant>
        <vt:lpwstr>http://www.ncbi.nlm.nih.gov/pubmed/?term=Maleki%20M%5Bauth%5D</vt:lpwstr>
      </vt:variant>
      <vt:variant>
        <vt:lpwstr/>
      </vt:variant>
      <vt:variant>
        <vt:i4>4128800</vt:i4>
      </vt:variant>
      <vt:variant>
        <vt:i4>6</vt:i4>
      </vt:variant>
      <vt:variant>
        <vt:i4>0</vt:i4>
      </vt:variant>
      <vt:variant>
        <vt:i4>5</vt:i4>
      </vt:variant>
      <vt:variant>
        <vt:lpwstr>http://www.ncbi.nlm.nih.gov/pubmed/?term=Parsaee%20M%5Bauth%5D</vt:lpwstr>
      </vt:variant>
      <vt:variant>
        <vt:lpwstr/>
      </vt:variant>
      <vt:variant>
        <vt:i4>5898325</vt:i4>
      </vt:variant>
      <vt:variant>
        <vt:i4>0</vt:i4>
      </vt:variant>
      <vt:variant>
        <vt:i4>0</vt:i4>
      </vt:variant>
      <vt:variant>
        <vt:i4>5</vt:i4>
      </vt:variant>
      <vt:variant>
        <vt:lpwstr>http://www.sciencepub.net/nature</vt:lpwstr>
      </vt:variant>
      <vt:variant>
        <vt:lpwstr/>
      </vt:variant>
      <vt:variant>
        <vt:i4>1966141</vt:i4>
      </vt:variant>
      <vt:variant>
        <vt:i4>11</vt:i4>
      </vt:variant>
      <vt:variant>
        <vt:i4>0</vt:i4>
      </vt:variant>
      <vt:variant>
        <vt:i4>5</vt:i4>
      </vt:variant>
      <vt:variant>
        <vt:lpwstr>mailto:naturesciencej@gmail.com</vt:lpwstr>
      </vt:variant>
      <vt:variant>
        <vt:lpwstr/>
      </vt:variant>
      <vt:variant>
        <vt:i4>5898325</vt:i4>
      </vt:variant>
      <vt:variant>
        <vt:i4>8</vt:i4>
      </vt:variant>
      <vt:variant>
        <vt:i4>0</vt:i4>
      </vt:variant>
      <vt:variant>
        <vt:i4>5</vt:i4>
      </vt:variant>
      <vt:variant>
        <vt:lpwstr>http://www.sciencepub.net/nature</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4</cp:revision>
  <cp:lastPrinted>2015-10-05T01:06:00Z</cp:lastPrinted>
  <dcterms:created xsi:type="dcterms:W3CDTF">2015-10-05T06:29:00Z</dcterms:created>
  <dcterms:modified xsi:type="dcterms:W3CDTF">2015-10-05T02:17:00Z</dcterms:modified>
</cp:coreProperties>
</file>