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6D" w:rsidRPr="00DA714B" w:rsidRDefault="0002076D" w:rsidP="0002076D">
      <w:pPr>
        <w:jc w:val="center"/>
        <w:rPr>
          <w:b/>
          <w:sz w:val="32"/>
          <w:szCs w:val="32"/>
        </w:rPr>
      </w:pPr>
      <w:r w:rsidRPr="00DA714B">
        <w:rPr>
          <w:b/>
          <w:sz w:val="32"/>
          <w:szCs w:val="32"/>
        </w:rPr>
        <w:t>Postharvest Storage Characteristics of Bitter kola</w:t>
      </w:r>
      <w:r w:rsidR="00DA714B">
        <w:rPr>
          <w:b/>
          <w:sz w:val="32"/>
          <w:szCs w:val="32"/>
        </w:rPr>
        <w:t xml:space="preserve"> </w:t>
      </w:r>
      <w:r w:rsidRPr="00DA714B">
        <w:rPr>
          <w:b/>
          <w:sz w:val="32"/>
          <w:szCs w:val="32"/>
        </w:rPr>
        <w:t>(</w:t>
      </w:r>
      <w:r w:rsidRPr="00DA714B">
        <w:rPr>
          <w:b/>
          <w:i/>
          <w:sz w:val="32"/>
          <w:szCs w:val="32"/>
        </w:rPr>
        <w:t>Garcinia kola</w:t>
      </w:r>
      <w:r w:rsidRPr="00DA714B">
        <w:rPr>
          <w:b/>
          <w:sz w:val="32"/>
          <w:szCs w:val="32"/>
        </w:rPr>
        <w:t xml:space="preserve"> Heckel.) in </w:t>
      </w:r>
      <w:smartTag w:uri="urn:schemas-microsoft-com:office:smarttags" w:element="place">
        <w:smartTag w:uri="urn:schemas-microsoft-com:office:smarttags" w:element="City">
          <w:r w:rsidRPr="00DA714B">
            <w:rPr>
              <w:b/>
              <w:sz w:val="32"/>
              <w:szCs w:val="32"/>
            </w:rPr>
            <w:t>Imo State</w:t>
          </w:r>
        </w:smartTag>
        <w:r w:rsidRPr="00DA714B">
          <w:rPr>
            <w:b/>
            <w:sz w:val="32"/>
            <w:szCs w:val="32"/>
          </w:rPr>
          <w:t xml:space="preserve">, </w:t>
        </w:r>
        <w:smartTag w:uri="urn:schemas-microsoft-com:office:smarttags" w:element="country-region">
          <w:r w:rsidRPr="00DA714B">
            <w:rPr>
              <w:b/>
              <w:sz w:val="32"/>
              <w:szCs w:val="32"/>
            </w:rPr>
            <w:t>Nigeria</w:t>
          </w:r>
        </w:smartTag>
      </w:smartTag>
    </w:p>
    <w:p w:rsidR="0002076D" w:rsidRPr="00E54820" w:rsidRDefault="0002076D" w:rsidP="00DA714B">
      <w:pPr>
        <w:jc w:val="center"/>
        <w:rPr>
          <w:b/>
          <w:sz w:val="20"/>
          <w:szCs w:val="20"/>
        </w:rPr>
      </w:pPr>
    </w:p>
    <w:p w:rsidR="0002076D" w:rsidRDefault="0002076D" w:rsidP="00DA714B">
      <w:pPr>
        <w:jc w:val="center"/>
        <w:rPr>
          <w:sz w:val="20"/>
          <w:szCs w:val="20"/>
        </w:rPr>
      </w:pPr>
      <w:r w:rsidRPr="00E54820">
        <w:rPr>
          <w:sz w:val="20"/>
          <w:szCs w:val="20"/>
        </w:rPr>
        <w:t>M.O.Ofor, M.I. Nwufo, I.J.Ogoke, A.A.Ngwuta, I.I Ibeawuchi and C.I.Duruigbo</w:t>
      </w:r>
    </w:p>
    <w:p w:rsidR="00ED12D9" w:rsidRPr="00E54820" w:rsidRDefault="00ED12D9" w:rsidP="00DA714B">
      <w:pPr>
        <w:jc w:val="center"/>
        <w:rPr>
          <w:sz w:val="20"/>
          <w:szCs w:val="20"/>
        </w:rPr>
      </w:pPr>
    </w:p>
    <w:p w:rsidR="0002076D" w:rsidRPr="00E54820" w:rsidRDefault="0002076D" w:rsidP="00DA714B">
      <w:pPr>
        <w:jc w:val="center"/>
        <w:rPr>
          <w:sz w:val="20"/>
          <w:szCs w:val="20"/>
        </w:rPr>
      </w:pPr>
      <w:r w:rsidRPr="00E54820">
        <w:rPr>
          <w:sz w:val="20"/>
          <w:szCs w:val="20"/>
        </w:rPr>
        <w:t xml:space="preserve">Department of Crop Science and Technology, </w:t>
      </w:r>
      <w:smartTag w:uri="urn:schemas-microsoft-com:office:smarttags" w:element="place">
        <w:smartTag w:uri="urn:schemas-microsoft-com:office:smarttags" w:element="PlaceType">
          <w:r w:rsidRPr="00E54820">
            <w:rPr>
              <w:sz w:val="20"/>
              <w:szCs w:val="20"/>
            </w:rPr>
            <w:t>School</w:t>
          </w:r>
        </w:smartTag>
        <w:r w:rsidRPr="00E54820">
          <w:rPr>
            <w:sz w:val="20"/>
            <w:szCs w:val="20"/>
          </w:rPr>
          <w:t xml:space="preserve"> of </w:t>
        </w:r>
        <w:smartTag w:uri="urn:schemas-microsoft-com:office:smarttags" w:element="PlaceName">
          <w:r w:rsidRPr="00E54820">
            <w:rPr>
              <w:sz w:val="20"/>
              <w:szCs w:val="20"/>
            </w:rPr>
            <w:t>Agriculture</w:t>
          </w:r>
        </w:smartTag>
      </w:smartTag>
      <w:r w:rsidRPr="00E54820">
        <w:rPr>
          <w:sz w:val="20"/>
          <w:szCs w:val="20"/>
        </w:rPr>
        <w:t xml:space="preserve"> and</w:t>
      </w:r>
    </w:p>
    <w:p w:rsidR="0002076D" w:rsidRPr="00E54820" w:rsidRDefault="0002076D" w:rsidP="00DA714B">
      <w:pPr>
        <w:jc w:val="center"/>
        <w:rPr>
          <w:sz w:val="20"/>
          <w:szCs w:val="20"/>
        </w:rPr>
      </w:pPr>
      <w:r w:rsidRPr="00E54820">
        <w:rPr>
          <w:sz w:val="20"/>
          <w:szCs w:val="20"/>
        </w:rPr>
        <w:t xml:space="preserve">Agricultural Technology, Federal </w:t>
      </w:r>
      <w:smartTag w:uri="urn:schemas-microsoft-com:office:smarttags" w:element="place">
        <w:smartTag w:uri="urn:schemas-microsoft-com:office:smarttags" w:element="PlaceType">
          <w:r w:rsidRPr="00E54820">
            <w:rPr>
              <w:sz w:val="20"/>
              <w:szCs w:val="20"/>
            </w:rPr>
            <w:t>University</w:t>
          </w:r>
        </w:smartTag>
        <w:r w:rsidRPr="00E54820">
          <w:rPr>
            <w:sz w:val="20"/>
            <w:szCs w:val="20"/>
          </w:rPr>
          <w:t xml:space="preserve"> of </w:t>
        </w:r>
        <w:smartTag w:uri="urn:schemas-microsoft-com:office:smarttags" w:element="PlaceName">
          <w:r w:rsidRPr="00E54820">
            <w:rPr>
              <w:sz w:val="20"/>
              <w:szCs w:val="20"/>
            </w:rPr>
            <w:t>Technology</w:t>
          </w:r>
        </w:smartTag>
      </w:smartTag>
      <w:r w:rsidRPr="00E54820">
        <w:rPr>
          <w:sz w:val="20"/>
          <w:szCs w:val="20"/>
        </w:rPr>
        <w:t>, Owerri</w:t>
      </w:r>
    </w:p>
    <w:p w:rsidR="0002076D" w:rsidRPr="00E54820" w:rsidRDefault="0002076D" w:rsidP="00DA714B">
      <w:pPr>
        <w:jc w:val="center"/>
        <w:rPr>
          <w:sz w:val="20"/>
          <w:szCs w:val="20"/>
        </w:rPr>
      </w:pPr>
      <w:r w:rsidRPr="00E54820">
        <w:rPr>
          <w:sz w:val="20"/>
          <w:szCs w:val="20"/>
        </w:rPr>
        <w:t xml:space="preserve">P.M.B. 1526 Owerri, </w:t>
      </w:r>
      <w:smartTag w:uri="urn:schemas-microsoft-com:office:smarttags" w:element="place">
        <w:smartTag w:uri="urn:schemas-microsoft-com:office:smarttags" w:element="City">
          <w:r w:rsidRPr="00E54820">
            <w:rPr>
              <w:sz w:val="20"/>
              <w:szCs w:val="20"/>
            </w:rPr>
            <w:t>Imo State</w:t>
          </w:r>
        </w:smartTag>
        <w:r w:rsidRPr="00E54820">
          <w:rPr>
            <w:sz w:val="20"/>
            <w:szCs w:val="20"/>
          </w:rPr>
          <w:t xml:space="preserve">, </w:t>
        </w:r>
        <w:smartTag w:uri="urn:schemas-microsoft-com:office:smarttags" w:element="country-region">
          <w:r w:rsidRPr="00E54820">
            <w:rPr>
              <w:sz w:val="20"/>
              <w:szCs w:val="20"/>
            </w:rPr>
            <w:t>Nigeria</w:t>
          </w:r>
        </w:smartTag>
      </w:smartTag>
    </w:p>
    <w:p w:rsidR="00BA76AF" w:rsidRPr="004D0544" w:rsidRDefault="00BA76AF" w:rsidP="00BA76AF">
      <w:pPr>
        <w:jc w:val="center"/>
        <w:rPr>
          <w:i/>
        </w:rPr>
      </w:pPr>
      <w:r w:rsidRPr="00A00F5E">
        <w:rPr>
          <w:b/>
          <w:i/>
          <w:sz w:val="20"/>
          <w:szCs w:val="20"/>
        </w:rPr>
        <w:t>E-mail</w:t>
      </w:r>
      <w:r w:rsidRPr="004D0544">
        <w:rPr>
          <w:i/>
          <w:sz w:val="20"/>
          <w:szCs w:val="20"/>
        </w:rPr>
        <w:t xml:space="preserve">: </w:t>
      </w:r>
      <w:hyperlink r:id="rId6" w:history="1">
        <w:r w:rsidRPr="004D0544">
          <w:rPr>
            <w:rStyle w:val="Hyperlink"/>
            <w:i/>
            <w:sz w:val="20"/>
            <w:szCs w:val="20"/>
          </w:rPr>
          <w:t>mariofor2002@yahoo.com</w:t>
        </w:r>
      </w:hyperlink>
    </w:p>
    <w:p w:rsidR="0002076D" w:rsidRPr="000F5D48" w:rsidRDefault="0002076D" w:rsidP="00DA714B">
      <w:pPr>
        <w:jc w:val="center"/>
        <w:rPr>
          <w:sz w:val="20"/>
          <w:szCs w:val="20"/>
          <w:u w:val="single"/>
          <w:vertAlign w:val="superscript"/>
        </w:rPr>
      </w:pPr>
    </w:p>
    <w:p w:rsidR="0002076D" w:rsidRPr="00E54820" w:rsidRDefault="0002076D" w:rsidP="0002076D">
      <w:pPr>
        <w:jc w:val="center"/>
        <w:rPr>
          <w:b/>
          <w:sz w:val="20"/>
          <w:szCs w:val="20"/>
          <w:vertAlign w:val="superscript"/>
        </w:rPr>
      </w:pPr>
    </w:p>
    <w:p w:rsidR="0002076D" w:rsidRPr="00E54820" w:rsidRDefault="0002076D" w:rsidP="0002076D">
      <w:pPr>
        <w:jc w:val="both"/>
        <w:rPr>
          <w:b/>
          <w:sz w:val="20"/>
          <w:szCs w:val="20"/>
        </w:rPr>
      </w:pPr>
      <w:r w:rsidRPr="00E54820">
        <w:rPr>
          <w:b/>
          <w:sz w:val="20"/>
          <w:szCs w:val="20"/>
        </w:rPr>
        <w:t>Abstract</w:t>
      </w:r>
      <w:r w:rsidR="00072C09">
        <w:rPr>
          <w:b/>
          <w:sz w:val="20"/>
          <w:szCs w:val="20"/>
        </w:rPr>
        <w:t>:</w:t>
      </w:r>
      <w:r w:rsidRPr="00E54820">
        <w:rPr>
          <w:sz w:val="20"/>
          <w:szCs w:val="20"/>
        </w:rPr>
        <w:t xml:space="preserve"> Storage of Bitter kola (</w:t>
      </w:r>
      <w:r w:rsidRPr="00E54820">
        <w:rPr>
          <w:i/>
          <w:sz w:val="20"/>
          <w:szCs w:val="20"/>
        </w:rPr>
        <w:t>Garcinia kola</w:t>
      </w:r>
      <w:r w:rsidRPr="00E54820">
        <w:rPr>
          <w:sz w:val="20"/>
          <w:szCs w:val="20"/>
        </w:rPr>
        <w:t>) as carried out by peasant farmers cum traders in Imo State, Nigeria, was studied to evaluate the most appropriate storage material relative to the extension of its shelf life. Five storage material namely: Polyethylene Bags (PB), Cement Bag Paper (CBP), Dry Plantain Leaves (</w:t>
      </w:r>
      <w:smartTag w:uri="urn:schemas-microsoft-com:office:smarttags" w:element="stockticker">
        <w:r w:rsidRPr="00E54820">
          <w:rPr>
            <w:sz w:val="20"/>
            <w:szCs w:val="20"/>
          </w:rPr>
          <w:t>DPL</w:t>
        </w:r>
      </w:smartTag>
      <w:r w:rsidRPr="00E54820">
        <w:rPr>
          <w:sz w:val="20"/>
          <w:szCs w:val="20"/>
        </w:rPr>
        <w:t xml:space="preserve">), Fresh Plantain Leaves </w:t>
      </w:r>
      <w:smartTag w:uri="urn:schemas-microsoft-com:office:smarttags" w:element="stockticker">
        <w:r w:rsidRPr="00E54820">
          <w:rPr>
            <w:sz w:val="20"/>
            <w:szCs w:val="20"/>
          </w:rPr>
          <w:t>FPL</w:t>
        </w:r>
      </w:smartTag>
      <w:r w:rsidRPr="00E54820">
        <w:rPr>
          <w:sz w:val="20"/>
          <w:szCs w:val="20"/>
        </w:rPr>
        <w:t>) and Sawdust were utilized in a laboratory trial, based on results of a market pathology survey using questionnaires. The storage materials were significantly different at 5% level of probability. Questionnaire survey showed storage with polyethylene bags to be was the most popular. Palatability tests also showed storage with polyethylene bags to be the most acceptable.</w:t>
      </w:r>
      <w:r w:rsidR="00DA714B">
        <w:rPr>
          <w:sz w:val="20"/>
          <w:szCs w:val="20"/>
        </w:rPr>
        <w:t xml:space="preserve"> </w:t>
      </w:r>
      <w:r w:rsidR="00DA714B" w:rsidRPr="00A67E3B">
        <w:rPr>
          <w:sz w:val="20"/>
          <w:szCs w:val="20"/>
        </w:rPr>
        <w:t>[New York Science Journal 20</w:t>
      </w:r>
      <w:r w:rsidR="00DA714B">
        <w:rPr>
          <w:sz w:val="20"/>
          <w:szCs w:val="20"/>
        </w:rPr>
        <w:t>1</w:t>
      </w:r>
      <w:r w:rsidR="00DA714B" w:rsidRPr="00A67E3B">
        <w:rPr>
          <w:sz w:val="20"/>
          <w:szCs w:val="20"/>
        </w:rPr>
        <w:t>0;</w:t>
      </w:r>
      <w:r w:rsidR="00DA714B">
        <w:rPr>
          <w:sz w:val="20"/>
          <w:szCs w:val="20"/>
        </w:rPr>
        <w:t>3</w:t>
      </w:r>
      <w:r w:rsidR="00DA714B" w:rsidRPr="00A67E3B">
        <w:rPr>
          <w:sz w:val="20"/>
          <w:szCs w:val="20"/>
        </w:rPr>
        <w:t>(</w:t>
      </w:r>
      <w:r w:rsidR="00DA714B">
        <w:rPr>
          <w:sz w:val="20"/>
          <w:szCs w:val="20"/>
        </w:rPr>
        <w:t>3</w:t>
      </w:r>
      <w:r w:rsidR="00DA714B" w:rsidRPr="00A67E3B">
        <w:rPr>
          <w:sz w:val="20"/>
          <w:szCs w:val="20"/>
        </w:rPr>
        <w:t>):</w:t>
      </w:r>
      <w:r w:rsidR="009A60FC">
        <w:rPr>
          <w:sz w:val="20"/>
          <w:szCs w:val="20"/>
        </w:rPr>
        <w:t>6-9</w:t>
      </w:r>
      <w:r w:rsidR="00DA714B" w:rsidRPr="00A67E3B">
        <w:rPr>
          <w:sz w:val="20"/>
          <w:szCs w:val="20"/>
        </w:rPr>
        <w:t>]. (ISSN: 1554-0200).</w:t>
      </w:r>
      <w:r w:rsidR="00DA714B">
        <w:rPr>
          <w:sz w:val="20"/>
          <w:szCs w:val="20"/>
        </w:rPr>
        <w:t xml:space="preserve"> </w:t>
      </w:r>
    </w:p>
    <w:p w:rsidR="0002076D" w:rsidRPr="00E54820" w:rsidRDefault="0002076D" w:rsidP="006925F1">
      <w:pPr>
        <w:jc w:val="both"/>
        <w:rPr>
          <w:b/>
          <w:sz w:val="20"/>
          <w:szCs w:val="20"/>
        </w:rPr>
      </w:pPr>
      <w:r w:rsidRPr="00E54820">
        <w:rPr>
          <w:b/>
          <w:sz w:val="20"/>
          <w:szCs w:val="20"/>
        </w:rPr>
        <w:t xml:space="preserve">       </w:t>
      </w:r>
      <w:r w:rsidRPr="00E54820">
        <w:rPr>
          <w:b/>
          <w:sz w:val="20"/>
          <w:szCs w:val="20"/>
        </w:rPr>
        <w:tab/>
      </w:r>
    </w:p>
    <w:p w:rsidR="0002076D" w:rsidRDefault="0002076D" w:rsidP="0002076D">
      <w:pPr>
        <w:jc w:val="both"/>
        <w:rPr>
          <w:sz w:val="20"/>
          <w:szCs w:val="20"/>
        </w:rPr>
      </w:pPr>
      <w:r w:rsidRPr="00E54820">
        <w:rPr>
          <w:b/>
          <w:sz w:val="20"/>
          <w:szCs w:val="20"/>
        </w:rPr>
        <w:t>Keywords</w:t>
      </w:r>
      <w:r w:rsidRPr="00E54820">
        <w:rPr>
          <w:sz w:val="20"/>
          <w:szCs w:val="20"/>
        </w:rPr>
        <w:t xml:space="preserve">: </w:t>
      </w:r>
      <w:r w:rsidRPr="00E54820">
        <w:rPr>
          <w:i/>
          <w:sz w:val="20"/>
          <w:szCs w:val="20"/>
        </w:rPr>
        <w:t>Garcinia kola</w:t>
      </w:r>
      <w:r w:rsidRPr="00E54820">
        <w:rPr>
          <w:sz w:val="20"/>
          <w:szCs w:val="20"/>
        </w:rPr>
        <w:t xml:space="preserve">, postharvest, storage material, South-eastern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w:t>
      </w:r>
    </w:p>
    <w:p w:rsidR="006925F1" w:rsidRPr="00E54820" w:rsidRDefault="006925F1" w:rsidP="0002076D">
      <w:pPr>
        <w:jc w:val="both"/>
        <w:rPr>
          <w:sz w:val="20"/>
          <w:szCs w:val="20"/>
        </w:rPr>
      </w:pPr>
    </w:p>
    <w:p w:rsidR="006925F1" w:rsidRDefault="006925F1" w:rsidP="0002076D">
      <w:pPr>
        <w:jc w:val="both"/>
        <w:rPr>
          <w:b/>
          <w:sz w:val="20"/>
          <w:szCs w:val="20"/>
        </w:rPr>
        <w:sectPr w:rsidR="006925F1" w:rsidSect="009A60FC">
          <w:headerReference w:type="default" r:id="rId7"/>
          <w:footerReference w:type="even" r:id="rId8"/>
          <w:footerReference w:type="default" r:id="rId9"/>
          <w:headerReference w:type="first" r:id="rId10"/>
          <w:footerReference w:type="first" r:id="rId11"/>
          <w:type w:val="nextColumn"/>
          <w:pgSz w:w="12240" w:h="15840" w:code="1"/>
          <w:pgMar w:top="1440" w:right="1440" w:bottom="1440" w:left="1440" w:header="720" w:footer="720" w:gutter="0"/>
          <w:pgNumType w:start="6"/>
          <w:cols w:space="720"/>
          <w:docGrid w:linePitch="360"/>
        </w:sectPr>
      </w:pPr>
    </w:p>
    <w:p w:rsidR="0002076D" w:rsidRPr="00E54820" w:rsidRDefault="0002076D" w:rsidP="0002076D">
      <w:pPr>
        <w:jc w:val="both"/>
        <w:rPr>
          <w:b/>
          <w:sz w:val="20"/>
          <w:szCs w:val="20"/>
        </w:rPr>
      </w:pPr>
      <w:r w:rsidRPr="00E54820">
        <w:rPr>
          <w:b/>
          <w:sz w:val="20"/>
          <w:szCs w:val="20"/>
        </w:rPr>
        <w:lastRenderedPageBreak/>
        <w:t>Introduction</w:t>
      </w:r>
    </w:p>
    <w:p w:rsidR="0002076D" w:rsidRPr="00E54820" w:rsidRDefault="0002076D" w:rsidP="000D0237">
      <w:pPr>
        <w:ind w:firstLine="360"/>
        <w:jc w:val="both"/>
        <w:rPr>
          <w:sz w:val="20"/>
          <w:szCs w:val="20"/>
        </w:rPr>
      </w:pPr>
      <w:r w:rsidRPr="00E54820">
        <w:rPr>
          <w:i/>
          <w:sz w:val="20"/>
          <w:szCs w:val="20"/>
        </w:rPr>
        <w:t>Garcinia kola</w:t>
      </w:r>
      <w:r w:rsidRPr="00E54820">
        <w:rPr>
          <w:sz w:val="20"/>
          <w:szCs w:val="20"/>
        </w:rPr>
        <w:t xml:space="preserve"> Heckel. is a medicinal plant which is exclusively tropical in distribution (Gill, 1978). Traditionally, African medicine regards the plant in high esteem. It is cultivated throughout </w:t>
      </w:r>
      <w:smartTag w:uri="urn:schemas-microsoft-com:office:smarttags" w:element="place">
        <w:r w:rsidRPr="00E54820">
          <w:rPr>
            <w:sz w:val="20"/>
            <w:szCs w:val="20"/>
          </w:rPr>
          <w:t>West Africa</w:t>
        </w:r>
      </w:smartTag>
      <w:r w:rsidRPr="00E54820">
        <w:rPr>
          <w:sz w:val="20"/>
          <w:szCs w:val="20"/>
        </w:rPr>
        <w:t xml:space="preserve"> for its edible fruit and seeds which are used as a rejuvenating agent for masticatory purposes and as a general antidote (Ibiblio, 1983). Many pharmacological effects have been demonstrated for the biflavonoids in </w:t>
      </w:r>
      <w:r w:rsidRPr="00E54820">
        <w:rPr>
          <w:i/>
          <w:sz w:val="20"/>
          <w:szCs w:val="20"/>
        </w:rPr>
        <w:t>Garcinia kola</w:t>
      </w:r>
      <w:r w:rsidRPr="00E54820">
        <w:rPr>
          <w:sz w:val="20"/>
          <w:szCs w:val="20"/>
        </w:rPr>
        <w:t xml:space="preserve"> extractives. Amongst them are anti-viral, anti-inflammatory, anti-diabetic and bronchodilatory properties (Iwu, 1993; Okoro, 1993). Some proprietary dietary supplements containing </w:t>
      </w:r>
      <w:r w:rsidRPr="00E54820">
        <w:rPr>
          <w:i/>
          <w:sz w:val="20"/>
          <w:szCs w:val="20"/>
        </w:rPr>
        <w:t>G. kola</w:t>
      </w:r>
      <w:r w:rsidRPr="00E54820">
        <w:rPr>
          <w:sz w:val="20"/>
          <w:szCs w:val="20"/>
        </w:rPr>
        <w:t xml:space="preserve"> extractives already exist in the </w:t>
      </w:r>
      <w:smartTag w:uri="urn:schemas-microsoft-com:office:smarttags" w:element="country-region">
        <w:smartTag w:uri="urn:schemas-microsoft-com:office:smarttags" w:element="place">
          <w:r w:rsidRPr="00E54820">
            <w:rPr>
              <w:sz w:val="20"/>
              <w:szCs w:val="20"/>
            </w:rPr>
            <w:t>USA</w:t>
          </w:r>
        </w:smartTag>
      </w:smartTag>
      <w:r w:rsidRPr="00E54820">
        <w:rPr>
          <w:sz w:val="20"/>
          <w:szCs w:val="20"/>
        </w:rPr>
        <w:t xml:space="preserve"> and African markets (Okoro, 1993). The exploration of </w:t>
      </w:r>
      <w:r w:rsidRPr="00E54820">
        <w:rPr>
          <w:i/>
          <w:sz w:val="20"/>
          <w:szCs w:val="20"/>
        </w:rPr>
        <w:t xml:space="preserve">Garcinia kola, </w:t>
      </w:r>
      <w:r w:rsidRPr="00E54820">
        <w:rPr>
          <w:sz w:val="20"/>
          <w:szCs w:val="20"/>
        </w:rPr>
        <w:t xml:space="preserve">alongside other antimicrobials in the fight deadly human diseases like HIV is presently on (Iwu </w:t>
      </w:r>
      <w:r w:rsidRPr="00E54820">
        <w:rPr>
          <w:i/>
          <w:sz w:val="20"/>
          <w:szCs w:val="20"/>
        </w:rPr>
        <w:t>et al</w:t>
      </w:r>
      <w:r w:rsidRPr="00E54820">
        <w:rPr>
          <w:sz w:val="20"/>
          <w:szCs w:val="20"/>
        </w:rPr>
        <w:t xml:space="preserve">. 1999). </w:t>
      </w:r>
    </w:p>
    <w:p w:rsidR="0002076D" w:rsidRPr="00E54820" w:rsidRDefault="0002076D" w:rsidP="000D0237">
      <w:pPr>
        <w:ind w:firstLine="360"/>
        <w:jc w:val="both"/>
        <w:rPr>
          <w:sz w:val="20"/>
          <w:szCs w:val="20"/>
        </w:rPr>
      </w:pPr>
      <w:r w:rsidRPr="00E54820">
        <w:rPr>
          <w:sz w:val="20"/>
          <w:szCs w:val="20"/>
        </w:rPr>
        <w:t xml:space="preserve">Experimentations using </w:t>
      </w:r>
      <w:r w:rsidRPr="00E54820">
        <w:rPr>
          <w:i/>
          <w:sz w:val="20"/>
          <w:szCs w:val="20"/>
        </w:rPr>
        <w:t>Garcinia kola</w:t>
      </w:r>
      <w:r w:rsidRPr="00E54820">
        <w:rPr>
          <w:sz w:val="20"/>
          <w:szCs w:val="20"/>
        </w:rPr>
        <w:t xml:space="preserve"> kernels as hop substitutes in several indigenous alcoholic drinks, as well as a flavour enhancer in the beverage industry also exist (FDA, 1999). Ofor </w:t>
      </w:r>
      <w:r w:rsidRPr="00E54820">
        <w:rPr>
          <w:i/>
          <w:sz w:val="20"/>
          <w:szCs w:val="20"/>
        </w:rPr>
        <w:t>et al</w:t>
      </w:r>
      <w:r w:rsidRPr="00E54820">
        <w:rPr>
          <w:sz w:val="20"/>
          <w:szCs w:val="20"/>
        </w:rPr>
        <w:t xml:space="preserve">. (2004) identified several ethno-botanical uses to which the indigenes of </w:t>
      </w:r>
      <w:smartTag w:uri="urn:schemas-microsoft-com:office:smarttags" w:element="place">
        <w:smartTag w:uri="urn:schemas-microsoft-com:office:smarttags" w:element="PlaceName">
          <w:r w:rsidRPr="00E54820">
            <w:rPr>
              <w:sz w:val="20"/>
              <w:szCs w:val="20"/>
            </w:rPr>
            <w:t>Imo</w:t>
          </w:r>
        </w:smartTag>
        <w:r w:rsidRPr="00E54820">
          <w:rPr>
            <w:sz w:val="20"/>
            <w:szCs w:val="20"/>
          </w:rPr>
          <w:t xml:space="preserve"> </w:t>
        </w:r>
        <w:smartTag w:uri="urn:schemas-microsoft-com:office:smarttags" w:element="PlaceType">
          <w:r w:rsidRPr="00E54820">
            <w:rPr>
              <w:sz w:val="20"/>
              <w:szCs w:val="20"/>
            </w:rPr>
            <w:t>State</w:t>
          </w:r>
        </w:smartTag>
      </w:smartTag>
      <w:r w:rsidRPr="00E54820">
        <w:rPr>
          <w:sz w:val="20"/>
          <w:szCs w:val="20"/>
        </w:rPr>
        <w:t xml:space="preserve">, in South-eastern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xml:space="preserve">, put the </w:t>
      </w:r>
      <w:r w:rsidRPr="00E54820">
        <w:rPr>
          <w:i/>
          <w:sz w:val="20"/>
          <w:szCs w:val="20"/>
        </w:rPr>
        <w:t>Garcinia kola</w:t>
      </w:r>
      <w:r w:rsidRPr="00E54820">
        <w:rPr>
          <w:sz w:val="20"/>
          <w:szCs w:val="20"/>
        </w:rPr>
        <w:t xml:space="preserve"> seeds. These include as an antidote to snake bites, poison and overdose. They are used as snake repellents, for cough, vomiting etc.</w:t>
      </w:r>
    </w:p>
    <w:p w:rsidR="0002076D" w:rsidRDefault="0002076D" w:rsidP="000D0237">
      <w:pPr>
        <w:ind w:firstLine="360"/>
        <w:jc w:val="both"/>
        <w:rPr>
          <w:sz w:val="20"/>
          <w:szCs w:val="20"/>
        </w:rPr>
      </w:pPr>
      <w:r w:rsidRPr="00E54820">
        <w:rPr>
          <w:i/>
          <w:sz w:val="20"/>
          <w:szCs w:val="20"/>
        </w:rPr>
        <w:t>Garcinia kola</w:t>
      </w:r>
      <w:r w:rsidRPr="00E54820">
        <w:rPr>
          <w:sz w:val="20"/>
          <w:szCs w:val="20"/>
        </w:rPr>
        <w:t xml:space="preserve"> fruits and seeds are normally harvested annually between July – October, which makes it a highly seasonal produce. Considering the massive deforestations and urbanization activities which are actively depleting the forest </w:t>
      </w:r>
      <w:r w:rsidRPr="00E54820">
        <w:rPr>
          <w:sz w:val="20"/>
          <w:szCs w:val="20"/>
        </w:rPr>
        <w:lastRenderedPageBreak/>
        <w:t xml:space="preserve">reserves in this part of the African continent, it becomes imperative to study the most appropriate storage method for these highly valued seeds. There is evidence of mounting pressure on most non-wood forest products (NWFP’s) which includes </w:t>
      </w:r>
      <w:r w:rsidRPr="00E54820">
        <w:rPr>
          <w:i/>
          <w:sz w:val="20"/>
          <w:szCs w:val="20"/>
        </w:rPr>
        <w:t>Garcinia kola</w:t>
      </w:r>
      <w:r w:rsidRPr="00E54820">
        <w:rPr>
          <w:sz w:val="20"/>
          <w:szCs w:val="20"/>
        </w:rPr>
        <w:t xml:space="preserve"> (Ruiz-Perez, 1999). The predominantly traditional subsistence land use system in South-eastern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xml:space="preserve">, coupled with the fast depleting reserves of important NWFP’s like </w:t>
      </w:r>
      <w:r w:rsidRPr="00E54820">
        <w:rPr>
          <w:i/>
          <w:sz w:val="20"/>
          <w:szCs w:val="20"/>
        </w:rPr>
        <w:t>Garcinia kola</w:t>
      </w:r>
      <w:r w:rsidRPr="00E54820">
        <w:rPr>
          <w:sz w:val="20"/>
          <w:szCs w:val="20"/>
        </w:rPr>
        <w:t xml:space="preserve"> (Bitter kola) in our forests, makes it imperative to increase the search for good preservation methods for these valuable seeds.</w:t>
      </w:r>
    </w:p>
    <w:p w:rsidR="00345D34" w:rsidRDefault="00345D34" w:rsidP="000D0237">
      <w:pPr>
        <w:ind w:firstLine="360"/>
        <w:jc w:val="both"/>
        <w:rPr>
          <w:sz w:val="20"/>
          <w:szCs w:val="20"/>
        </w:rPr>
      </w:pPr>
      <w:r>
        <w:rPr>
          <w:sz w:val="20"/>
          <w:szCs w:val="20"/>
        </w:rPr>
        <w:t>T</w:t>
      </w:r>
      <w:r w:rsidRPr="00E54820">
        <w:rPr>
          <w:sz w:val="20"/>
          <w:szCs w:val="20"/>
        </w:rPr>
        <w:t>his study was therefore carried out to assess the various storage methods used and available locally to the peasant farmers cum traders in the study area, and validate their reasons for adopting such methods.</w:t>
      </w:r>
    </w:p>
    <w:p w:rsidR="004F6C6E" w:rsidRDefault="004F6C6E" w:rsidP="004F6C6E">
      <w:pPr>
        <w:ind w:firstLine="720"/>
        <w:jc w:val="both"/>
        <w:rPr>
          <w:sz w:val="20"/>
          <w:szCs w:val="20"/>
        </w:rPr>
      </w:pPr>
    </w:p>
    <w:p w:rsidR="004F6C6E" w:rsidRPr="00E54820" w:rsidRDefault="004F6C6E" w:rsidP="004F6C6E">
      <w:pPr>
        <w:jc w:val="both"/>
        <w:rPr>
          <w:b/>
          <w:sz w:val="20"/>
          <w:szCs w:val="20"/>
        </w:rPr>
      </w:pPr>
      <w:r w:rsidRPr="00E54820">
        <w:rPr>
          <w:b/>
          <w:sz w:val="20"/>
          <w:szCs w:val="20"/>
        </w:rPr>
        <w:t xml:space="preserve">Materials and Methods </w:t>
      </w:r>
    </w:p>
    <w:p w:rsidR="004F6C6E" w:rsidRDefault="004F6C6E" w:rsidP="000D0237">
      <w:pPr>
        <w:ind w:firstLine="360"/>
        <w:jc w:val="both"/>
        <w:rPr>
          <w:sz w:val="20"/>
          <w:szCs w:val="20"/>
        </w:rPr>
      </w:pPr>
      <w:r w:rsidRPr="00E54820">
        <w:rPr>
          <w:sz w:val="20"/>
          <w:szCs w:val="20"/>
        </w:rPr>
        <w:t>A market pathology survey was carried out using questionnaires. The questionnaires were distributed; ten each to Bitter kola traders in two markets each of the three Agricultural Zones of the State namely- Okigwe, Orlu and Owerri. Based on the responses from the sixty (60) respondents, five storage materials were chosen for the laboratory trial. The questionnaires were analyzed using means and percentages.</w:t>
      </w:r>
    </w:p>
    <w:p w:rsidR="002D5632" w:rsidRDefault="002D5632" w:rsidP="000D0237">
      <w:pPr>
        <w:ind w:firstLine="360"/>
        <w:jc w:val="both"/>
        <w:rPr>
          <w:sz w:val="20"/>
          <w:szCs w:val="20"/>
        </w:rPr>
      </w:pPr>
      <w:r w:rsidRPr="00E54820">
        <w:rPr>
          <w:sz w:val="20"/>
          <w:szCs w:val="20"/>
        </w:rPr>
        <w:t>Five storage materials namely, Polyethylene Bags (PB), Cement Bag Paper (CBP), Dry Plantain Leaves (</w:t>
      </w:r>
      <w:smartTag w:uri="urn:schemas-microsoft-com:office:smarttags" w:element="stockticker">
        <w:r w:rsidRPr="00E54820">
          <w:rPr>
            <w:sz w:val="20"/>
            <w:szCs w:val="20"/>
          </w:rPr>
          <w:t>DPL</w:t>
        </w:r>
      </w:smartTag>
      <w:r w:rsidRPr="00E54820">
        <w:rPr>
          <w:sz w:val="20"/>
          <w:szCs w:val="20"/>
        </w:rPr>
        <w:t>), Fresh Plantain Leaves (</w:t>
      </w:r>
      <w:smartTag w:uri="urn:schemas-microsoft-com:office:smarttags" w:element="stockticker">
        <w:r w:rsidRPr="00E54820">
          <w:rPr>
            <w:sz w:val="20"/>
            <w:szCs w:val="20"/>
          </w:rPr>
          <w:t>FPL</w:t>
        </w:r>
      </w:smartTag>
      <w:r w:rsidRPr="00E54820">
        <w:rPr>
          <w:sz w:val="20"/>
          <w:szCs w:val="20"/>
        </w:rPr>
        <w:t xml:space="preserve">) and Sawdust (SD) were obtained from the local markets, homesteads and sawmills. These storage materials were utilized in the storage of </w:t>
      </w:r>
      <w:r w:rsidRPr="00E54820">
        <w:rPr>
          <w:i/>
          <w:sz w:val="20"/>
          <w:szCs w:val="20"/>
        </w:rPr>
        <w:t xml:space="preserve">Garcinia </w:t>
      </w:r>
      <w:r w:rsidRPr="00E54820">
        <w:rPr>
          <w:i/>
          <w:sz w:val="20"/>
          <w:szCs w:val="20"/>
        </w:rPr>
        <w:lastRenderedPageBreak/>
        <w:t>kola</w:t>
      </w:r>
      <w:r w:rsidRPr="00E54820">
        <w:rPr>
          <w:sz w:val="20"/>
          <w:szCs w:val="20"/>
        </w:rPr>
        <w:t xml:space="preserve"> seeds for eight (8) weeks. The seeds were obtained at random from markets in the three agricultural zones (Okigwe, Orlu and Owerri) of the state and bulked together.</w:t>
      </w:r>
    </w:p>
    <w:p w:rsidR="002D5632" w:rsidRPr="00E54820" w:rsidRDefault="002D5632" w:rsidP="000D0237">
      <w:pPr>
        <w:ind w:firstLine="360"/>
        <w:jc w:val="both"/>
        <w:rPr>
          <w:sz w:val="20"/>
          <w:szCs w:val="20"/>
        </w:rPr>
      </w:pPr>
      <w:r w:rsidRPr="00E54820">
        <w:rPr>
          <w:sz w:val="20"/>
          <w:szCs w:val="20"/>
        </w:rPr>
        <w:t>Using a Completely Randomized Design (</w:t>
      </w:r>
      <w:smartTag w:uri="urn:schemas-microsoft-com:office:smarttags" w:element="stockticker">
        <w:r w:rsidRPr="00E54820">
          <w:rPr>
            <w:sz w:val="20"/>
            <w:szCs w:val="20"/>
          </w:rPr>
          <w:t>CRD</w:t>
        </w:r>
      </w:smartTag>
      <w:r w:rsidRPr="00E54820">
        <w:rPr>
          <w:sz w:val="20"/>
          <w:szCs w:val="20"/>
        </w:rPr>
        <w:t xml:space="preserve">), thirty seeds were wrapped up in the various storage materials, with that of the control being exposed to ambient environmental conditions. The experiment was replicated three times. An initial assessment of their fresh weight was taken. Subsequently, weekly assessments of their fresh weight (moisture content) were carried out on ten seeds each, weighing approximately 150g for each replicate, for eight weeks. During the storage period, palatability tests were carried out after every four weeks to assess the quality of the seeds using five independent volunteers. </w:t>
      </w:r>
      <w:r w:rsidRPr="00E54820">
        <w:rPr>
          <w:sz w:val="20"/>
          <w:szCs w:val="20"/>
        </w:rPr>
        <w:tab/>
        <w:t>The fresh weight results were analyzed us</w:t>
      </w:r>
      <w:r>
        <w:rPr>
          <w:sz w:val="20"/>
          <w:szCs w:val="20"/>
        </w:rPr>
        <w:t xml:space="preserve">ing one-way </w:t>
      </w:r>
      <w:r w:rsidRPr="00E54820">
        <w:rPr>
          <w:sz w:val="20"/>
          <w:szCs w:val="20"/>
        </w:rPr>
        <w:t>analysis of variance using Genstat (2005). Palatability tests were represented in a subjective scale according to Aharoni and Yehoshua (1973), grading the quality of the seeds according to taste and marketability. The test was based on freshness and lack of shrinkage after every four weeks.</w:t>
      </w:r>
    </w:p>
    <w:p w:rsidR="002D5632" w:rsidRPr="00E54820" w:rsidRDefault="002D5632" w:rsidP="002D5632">
      <w:pPr>
        <w:jc w:val="both"/>
        <w:rPr>
          <w:sz w:val="20"/>
          <w:szCs w:val="20"/>
        </w:rPr>
      </w:pPr>
    </w:p>
    <w:p w:rsidR="002D5632" w:rsidRPr="00E54820" w:rsidRDefault="002D5632" w:rsidP="002D5632">
      <w:pPr>
        <w:jc w:val="both"/>
        <w:rPr>
          <w:b/>
          <w:sz w:val="20"/>
          <w:szCs w:val="20"/>
        </w:rPr>
      </w:pPr>
      <w:r w:rsidRPr="00E54820">
        <w:rPr>
          <w:b/>
          <w:sz w:val="20"/>
          <w:szCs w:val="20"/>
        </w:rPr>
        <w:t xml:space="preserve">Results and Discussion  </w:t>
      </w:r>
    </w:p>
    <w:p w:rsidR="002D5632" w:rsidRDefault="002D5632" w:rsidP="000D0237">
      <w:pPr>
        <w:ind w:firstLine="360"/>
        <w:jc w:val="both"/>
        <w:rPr>
          <w:sz w:val="20"/>
          <w:szCs w:val="20"/>
        </w:rPr>
      </w:pPr>
      <w:r w:rsidRPr="00E54820">
        <w:rPr>
          <w:sz w:val="20"/>
          <w:szCs w:val="20"/>
        </w:rPr>
        <w:t>The result of the fresh weight (moisture content) assessment for eight weeks is presented in Table 1. The results show that the storage with fresh plantain leaves, polyethene bags were significantly different at 5% level of probability. There was a general decrease in fresh weight with all the storage materials and the control. However, the fresh weight of the seeds stored with the moisture content of the fresh leaves which attracted the growth of molds.</w:t>
      </w:r>
    </w:p>
    <w:p w:rsidR="002D5632" w:rsidRDefault="002D5632" w:rsidP="000D0237">
      <w:pPr>
        <w:ind w:firstLine="360"/>
        <w:jc w:val="both"/>
        <w:rPr>
          <w:sz w:val="20"/>
          <w:szCs w:val="20"/>
        </w:rPr>
      </w:pPr>
      <w:r w:rsidRPr="00E54820">
        <w:rPr>
          <w:sz w:val="20"/>
          <w:szCs w:val="20"/>
        </w:rPr>
        <w:t xml:space="preserve">Similar studies carried out by Korie (1996), on the effect of packaging materials on </w:t>
      </w:r>
      <w:r w:rsidRPr="00E54820">
        <w:rPr>
          <w:i/>
          <w:sz w:val="20"/>
          <w:szCs w:val="20"/>
        </w:rPr>
        <w:t>Cola nitida</w:t>
      </w:r>
      <w:r w:rsidRPr="00E54820">
        <w:rPr>
          <w:sz w:val="20"/>
          <w:szCs w:val="20"/>
        </w:rPr>
        <w:t xml:space="preserve">, confirmed the keeping ability of polyethelene bags over other methods of packaging, as is upheld in this study. According to Opeke (1987), various parasitic fungi developed during the storage of kola nuts, as a result of high transpiration rate within the storage baskets with dry plantain leaves. However, this study projects the suitability of dry plantain leaves over fresh plantain leaves, contrary to the claims by Opeke (1987). This is as a result of the development of mold in the fresh plantain leaves. However, CRIN (1971a) projected the use of polyethene bags and leaves of </w:t>
      </w:r>
      <w:r w:rsidRPr="00E54820">
        <w:rPr>
          <w:i/>
          <w:sz w:val="20"/>
          <w:szCs w:val="20"/>
        </w:rPr>
        <w:t>Cordifolia cola</w:t>
      </w:r>
      <w:r w:rsidRPr="00E54820">
        <w:rPr>
          <w:sz w:val="20"/>
          <w:szCs w:val="20"/>
        </w:rPr>
        <w:t xml:space="preserve"> over dry and fresh plantain leaves.  These materials were found to affect the quality of kolanuts in terms of colour, crispness and marketable quality.</w:t>
      </w:r>
    </w:p>
    <w:p w:rsidR="006925F1" w:rsidRDefault="006925F1" w:rsidP="000D0237">
      <w:pPr>
        <w:ind w:firstLine="360"/>
        <w:jc w:val="both"/>
        <w:rPr>
          <w:sz w:val="20"/>
          <w:szCs w:val="20"/>
        </w:rPr>
      </w:pPr>
      <w:r w:rsidRPr="00E54820">
        <w:rPr>
          <w:sz w:val="20"/>
          <w:szCs w:val="20"/>
        </w:rPr>
        <w:t>The</w:t>
      </w:r>
      <w:r>
        <w:rPr>
          <w:sz w:val="20"/>
          <w:szCs w:val="20"/>
        </w:rPr>
        <w:t xml:space="preserve"> frequency distributions of the </w:t>
      </w:r>
      <w:r w:rsidRPr="00E54820">
        <w:rPr>
          <w:sz w:val="20"/>
          <w:szCs w:val="20"/>
        </w:rPr>
        <w:t xml:space="preserve">sixty respondents, on the storage materials used for the observed shelf-life of </w:t>
      </w:r>
      <w:r w:rsidRPr="00E54820">
        <w:rPr>
          <w:i/>
          <w:sz w:val="20"/>
          <w:szCs w:val="20"/>
        </w:rPr>
        <w:t>Garcinia kola</w:t>
      </w:r>
      <w:r w:rsidRPr="00E54820">
        <w:rPr>
          <w:sz w:val="20"/>
          <w:szCs w:val="20"/>
        </w:rPr>
        <w:t xml:space="preserve"> seeds across </w:t>
      </w:r>
      <w:smartTag w:uri="urn:schemas-microsoft-com:office:smarttags" w:element="place">
        <w:smartTag w:uri="urn:schemas-microsoft-com:office:smarttags" w:element="PlaceName">
          <w:r w:rsidRPr="00E54820">
            <w:rPr>
              <w:sz w:val="20"/>
              <w:szCs w:val="20"/>
            </w:rPr>
            <w:lastRenderedPageBreak/>
            <w:t>Imo</w:t>
          </w:r>
        </w:smartTag>
        <w:r w:rsidRPr="00E54820">
          <w:rPr>
            <w:sz w:val="20"/>
            <w:szCs w:val="20"/>
          </w:rPr>
          <w:t xml:space="preserve"> </w:t>
        </w:r>
        <w:smartTag w:uri="urn:schemas-microsoft-com:office:smarttags" w:element="PlaceType">
          <w:r w:rsidRPr="00E54820">
            <w:rPr>
              <w:sz w:val="20"/>
              <w:szCs w:val="20"/>
            </w:rPr>
            <w:t>State</w:t>
          </w:r>
        </w:smartTag>
      </w:smartTag>
      <w:r w:rsidRPr="00E54820">
        <w:rPr>
          <w:sz w:val="20"/>
          <w:szCs w:val="20"/>
        </w:rPr>
        <w:t xml:space="preserve">, are shown in Table 2 above. The use of polyethylene bags was most favoured (62%), while dry banana leaves followed by a wide margin (15%). Fresh Plantain Leaves and Cement Bag Paper scored 8% usage respectively, while Sawdust was least with 7%. The frequency distribution for the observed shelf-life of the </w:t>
      </w:r>
      <w:r w:rsidRPr="00E54820">
        <w:rPr>
          <w:i/>
          <w:sz w:val="20"/>
          <w:szCs w:val="20"/>
        </w:rPr>
        <w:t>Garcinia kola</w:t>
      </w:r>
      <w:r w:rsidRPr="00E54820">
        <w:rPr>
          <w:sz w:val="20"/>
          <w:szCs w:val="20"/>
        </w:rPr>
        <w:t xml:space="preserve"> seeds by the respondents showed that the average shelf-life was two weeks (47%). Twenty per cent of the respondents claimed that the seeds could stay up to one month, while ten per cent claimed one week and above two months respectively. Thirteen per cent of the respondents claimed that the seeds could stay up to a maximum of two months in storage.</w:t>
      </w:r>
    </w:p>
    <w:p w:rsidR="006925F1" w:rsidRDefault="006925F1" w:rsidP="000D0237">
      <w:pPr>
        <w:ind w:firstLine="360"/>
        <w:jc w:val="both"/>
        <w:rPr>
          <w:sz w:val="20"/>
          <w:szCs w:val="20"/>
        </w:rPr>
      </w:pPr>
      <w:r w:rsidRPr="00E54820">
        <w:rPr>
          <w:sz w:val="20"/>
          <w:szCs w:val="20"/>
        </w:rPr>
        <w:t xml:space="preserve">The results of the palatability tests are presented in Table 3. The results show that after four weeks of storage, the acceptability of the </w:t>
      </w:r>
      <w:r w:rsidRPr="00E54820">
        <w:rPr>
          <w:i/>
          <w:sz w:val="20"/>
          <w:szCs w:val="20"/>
        </w:rPr>
        <w:t>Garcinia kola</w:t>
      </w:r>
      <w:r w:rsidRPr="00E54820">
        <w:rPr>
          <w:sz w:val="20"/>
          <w:szCs w:val="20"/>
        </w:rPr>
        <w:t xml:space="preserve"> seeds stored with fresh plantain leaves declined due to the growth of mold on the seeds. This was attributed to the presence of moisture on the leaves due to its fresh nature. The acceptability of the seeds stored with polyethylene bags, right up to the eight week substantiates the high usage level shown in Table 2.</w:t>
      </w:r>
    </w:p>
    <w:p w:rsidR="006925F1" w:rsidRDefault="006925F1" w:rsidP="000D0237">
      <w:pPr>
        <w:ind w:firstLine="360"/>
        <w:jc w:val="both"/>
        <w:rPr>
          <w:sz w:val="20"/>
          <w:szCs w:val="20"/>
        </w:rPr>
      </w:pPr>
      <w:r w:rsidRPr="00E54820">
        <w:rPr>
          <w:sz w:val="20"/>
          <w:szCs w:val="20"/>
        </w:rPr>
        <w:t xml:space="preserve">Some of the essential chewing qualities required for kolanuts are that they should neither be slimy nor be astringently bitter in taste; quick in salivation when chewed, palatable and crispy (CRIN, 1971b). Stored kolanuts tend to loss some of the above qualities when not properly stored. Korie (1996) noted that kolanuts stored in polyethylene bags rated first, followed closely by those stored with </w:t>
      </w:r>
      <w:r w:rsidRPr="00E54820">
        <w:rPr>
          <w:i/>
          <w:sz w:val="20"/>
          <w:szCs w:val="20"/>
        </w:rPr>
        <w:t>Cordifolia cola</w:t>
      </w:r>
      <w:r w:rsidRPr="00E54820">
        <w:rPr>
          <w:sz w:val="20"/>
          <w:szCs w:val="20"/>
        </w:rPr>
        <w:t xml:space="preserve"> leaves in terms of firmness, freshness and crunchiness during chewing. Results from this experiment also rated polyethylene bag storage first, followed by storage with Dry Plantain leaves and Sawdust. </w:t>
      </w:r>
    </w:p>
    <w:p w:rsidR="006925F1" w:rsidRDefault="006925F1" w:rsidP="000D0237">
      <w:pPr>
        <w:ind w:firstLine="360"/>
        <w:jc w:val="both"/>
        <w:rPr>
          <w:sz w:val="20"/>
          <w:szCs w:val="20"/>
        </w:rPr>
      </w:pPr>
      <w:r w:rsidRPr="00E54820">
        <w:rPr>
          <w:sz w:val="20"/>
          <w:szCs w:val="20"/>
        </w:rPr>
        <w:t xml:space="preserve">Further studies by </w:t>
      </w:r>
      <w:smartTag w:uri="urn:schemas-microsoft-com:office:smarttags" w:element="City">
        <w:smartTag w:uri="urn:schemas-microsoft-com:office:smarttags" w:element="place">
          <w:r w:rsidRPr="00E54820">
            <w:rPr>
              <w:sz w:val="20"/>
              <w:szCs w:val="20"/>
            </w:rPr>
            <w:t>Austin</w:t>
          </w:r>
        </w:smartTag>
      </w:smartTag>
      <w:r w:rsidRPr="00E54820">
        <w:rPr>
          <w:sz w:val="20"/>
          <w:szCs w:val="20"/>
        </w:rPr>
        <w:t xml:space="preserve"> (1972) attributed the loss of viability of kola nut seeds to reduction in moisture content, which can be traced to failed storage materials. Future studies need to be carried out on the seed viability of </w:t>
      </w:r>
      <w:r w:rsidRPr="00E54820">
        <w:rPr>
          <w:i/>
          <w:sz w:val="20"/>
          <w:szCs w:val="20"/>
        </w:rPr>
        <w:t>Garcinia kola</w:t>
      </w:r>
      <w:r w:rsidRPr="00E54820">
        <w:rPr>
          <w:sz w:val="20"/>
          <w:szCs w:val="20"/>
        </w:rPr>
        <w:t xml:space="preserve"> seeds with respect to moisture content.</w:t>
      </w:r>
    </w:p>
    <w:p w:rsidR="006925F1" w:rsidRDefault="006925F1" w:rsidP="006925F1">
      <w:pPr>
        <w:ind w:firstLine="720"/>
        <w:jc w:val="both"/>
        <w:rPr>
          <w:sz w:val="20"/>
          <w:szCs w:val="20"/>
        </w:rPr>
      </w:pPr>
    </w:p>
    <w:p w:rsidR="006925F1" w:rsidRPr="00E54820" w:rsidRDefault="006925F1" w:rsidP="006925F1">
      <w:pPr>
        <w:jc w:val="both"/>
        <w:rPr>
          <w:b/>
          <w:sz w:val="20"/>
          <w:szCs w:val="20"/>
        </w:rPr>
      </w:pPr>
      <w:r w:rsidRPr="00E54820">
        <w:rPr>
          <w:b/>
          <w:sz w:val="20"/>
          <w:szCs w:val="20"/>
        </w:rPr>
        <w:t>Conclusion</w:t>
      </w:r>
    </w:p>
    <w:p w:rsidR="006925F1" w:rsidRDefault="006925F1" w:rsidP="000D0237">
      <w:pPr>
        <w:ind w:firstLine="360"/>
        <w:jc w:val="both"/>
        <w:rPr>
          <w:sz w:val="20"/>
          <w:szCs w:val="20"/>
        </w:rPr>
      </w:pPr>
      <w:r w:rsidRPr="00E54820">
        <w:rPr>
          <w:sz w:val="20"/>
          <w:szCs w:val="20"/>
        </w:rPr>
        <w:t xml:space="preserve">In conclusion, this research has projected the benefits inherent in the use of polyethylene bags, amongst other methods, as practiced by the peasant farmers cum traders. The exploration of various grades of polyethylene as storage materials can be used as the focal point of future research. Also, due to the unawareness about the nutrients present in some of our non wood forest products (NWFP’s), their uses are limited. Future research should also </w:t>
      </w:r>
      <w:r w:rsidRPr="00E54820">
        <w:rPr>
          <w:sz w:val="20"/>
          <w:szCs w:val="20"/>
        </w:rPr>
        <w:lastRenderedPageBreak/>
        <w:t xml:space="preserve">be geared towards evaluating </w:t>
      </w:r>
      <w:r w:rsidRPr="00E54820">
        <w:rPr>
          <w:i/>
          <w:sz w:val="20"/>
          <w:szCs w:val="20"/>
        </w:rPr>
        <w:t>Garcinia kola</w:t>
      </w:r>
      <w:r w:rsidRPr="00E54820">
        <w:rPr>
          <w:sz w:val="20"/>
          <w:szCs w:val="20"/>
        </w:rPr>
        <w:t xml:space="preserve"> seeds for their nutrient qualities</w:t>
      </w:r>
      <w:r>
        <w:rPr>
          <w:sz w:val="20"/>
          <w:szCs w:val="20"/>
        </w:rPr>
        <w:t>.</w:t>
      </w:r>
    </w:p>
    <w:p w:rsidR="006925F1" w:rsidRDefault="006925F1" w:rsidP="006925F1">
      <w:pPr>
        <w:ind w:firstLine="720"/>
        <w:jc w:val="both"/>
        <w:rPr>
          <w:sz w:val="20"/>
          <w:szCs w:val="20"/>
        </w:rPr>
        <w:sectPr w:rsidR="006925F1" w:rsidSect="009A60FC">
          <w:type w:val="continuous"/>
          <w:pgSz w:w="12240" w:h="15840" w:code="1"/>
          <w:pgMar w:top="1440" w:right="1440" w:bottom="1440" w:left="1440" w:header="720" w:footer="720" w:gutter="0"/>
          <w:cols w:num="2" w:space="720" w:equalWidth="0">
            <w:col w:w="4154" w:space="720"/>
            <w:col w:w="4154"/>
          </w:cols>
          <w:docGrid w:linePitch="360"/>
        </w:sectPr>
      </w:pPr>
    </w:p>
    <w:p w:rsidR="00ED12D9" w:rsidRDefault="00ED12D9" w:rsidP="0002076D">
      <w:pPr>
        <w:jc w:val="both"/>
        <w:rPr>
          <w:b/>
          <w:sz w:val="20"/>
          <w:szCs w:val="20"/>
        </w:rPr>
      </w:pPr>
    </w:p>
    <w:p w:rsidR="00ED12D9" w:rsidRDefault="00ED12D9" w:rsidP="0002076D">
      <w:pPr>
        <w:jc w:val="both"/>
        <w:rPr>
          <w:b/>
          <w:sz w:val="20"/>
          <w:szCs w:val="20"/>
        </w:rPr>
      </w:pPr>
    </w:p>
    <w:p w:rsidR="0002076D" w:rsidRDefault="0002076D" w:rsidP="0002076D">
      <w:pPr>
        <w:jc w:val="both"/>
        <w:rPr>
          <w:b/>
          <w:sz w:val="20"/>
          <w:szCs w:val="20"/>
        </w:rPr>
      </w:pPr>
      <w:r w:rsidRPr="00E54820">
        <w:rPr>
          <w:b/>
          <w:sz w:val="20"/>
          <w:szCs w:val="20"/>
        </w:rPr>
        <w:t xml:space="preserve">Table 1: Fresh weight of </w:t>
      </w:r>
      <w:r w:rsidRPr="00E54820">
        <w:rPr>
          <w:b/>
          <w:i/>
          <w:sz w:val="20"/>
          <w:szCs w:val="20"/>
        </w:rPr>
        <w:t>Garcinia kola</w:t>
      </w:r>
      <w:r w:rsidRPr="00E54820">
        <w:rPr>
          <w:b/>
          <w:sz w:val="20"/>
          <w:szCs w:val="20"/>
        </w:rPr>
        <w:t xml:space="preserve"> seeds during Eight weeks storage</w:t>
      </w:r>
      <w:r w:rsidR="002D5632">
        <w:rPr>
          <w:b/>
          <w:sz w:val="20"/>
          <w:szCs w:val="20"/>
        </w:rPr>
        <w:t xml:space="preserve"> </w:t>
      </w:r>
      <w:r w:rsidRPr="00E54820">
        <w:rPr>
          <w:b/>
          <w:sz w:val="20"/>
          <w:szCs w:val="20"/>
        </w:rPr>
        <w:t>using different storage materials</w:t>
      </w:r>
    </w:p>
    <w:p w:rsidR="00BC6B3A" w:rsidRPr="00E54820" w:rsidRDefault="00BC6B3A" w:rsidP="0002076D">
      <w:pPr>
        <w:jc w:val="both"/>
        <w:rPr>
          <w:b/>
          <w:sz w:val="20"/>
          <w:szCs w:val="20"/>
        </w:rPr>
      </w:pPr>
    </w:p>
    <w:p w:rsidR="0002076D" w:rsidRPr="00E54820" w:rsidRDefault="008112BA" w:rsidP="0002076D">
      <w:pPr>
        <w:jc w:val="both"/>
        <w:rPr>
          <w:b/>
          <w:sz w:val="20"/>
          <w:szCs w:val="20"/>
        </w:rPr>
      </w:pPr>
      <w:r w:rsidRPr="008112BA">
        <w:rPr>
          <w:noProof/>
          <w:sz w:val="20"/>
          <w:szCs w:val="20"/>
        </w:rPr>
        <w:pict>
          <v:line id="_x0000_s1035" style="position:absolute;left:0;text-align:left;z-index:6" from="-9pt,14.7pt" to="450pt,14.7pt"/>
        </w:pict>
      </w:r>
      <w:r w:rsidR="0002076D" w:rsidRPr="00E54820">
        <w:rPr>
          <w:sz w:val="20"/>
          <w:szCs w:val="20"/>
        </w:rPr>
        <w:t xml:space="preserve">                                                               </w:t>
      </w:r>
      <w:r w:rsidR="0002076D" w:rsidRPr="00E54820">
        <w:rPr>
          <w:b/>
          <w:sz w:val="20"/>
          <w:szCs w:val="20"/>
        </w:rPr>
        <w:t>Storage Materials</w:t>
      </w:r>
    </w:p>
    <w:p w:rsidR="0002076D" w:rsidRPr="00E54820" w:rsidRDefault="0002076D" w:rsidP="0002076D">
      <w:pPr>
        <w:jc w:val="both"/>
        <w:rPr>
          <w:sz w:val="20"/>
          <w:szCs w:val="20"/>
        </w:rPr>
      </w:pPr>
      <w:r w:rsidRPr="00E54820">
        <w:rPr>
          <w:sz w:val="20"/>
          <w:szCs w:val="20"/>
        </w:rPr>
        <w:t xml:space="preserve">                  Dry Plantain     Polyethelene   Sawdust     Cement Bag    Fresh Plantain     Control</w:t>
      </w:r>
    </w:p>
    <w:p w:rsidR="0002076D" w:rsidRPr="00E54820" w:rsidRDefault="0002076D" w:rsidP="0002076D">
      <w:pPr>
        <w:jc w:val="both"/>
        <w:rPr>
          <w:sz w:val="20"/>
          <w:szCs w:val="20"/>
        </w:rPr>
      </w:pPr>
      <w:r w:rsidRPr="00E54820">
        <w:rPr>
          <w:b/>
          <w:sz w:val="20"/>
          <w:szCs w:val="20"/>
        </w:rPr>
        <w:t xml:space="preserve"> Duration </w:t>
      </w:r>
      <w:r w:rsidRPr="00E54820">
        <w:rPr>
          <w:sz w:val="20"/>
          <w:szCs w:val="20"/>
        </w:rPr>
        <w:t xml:space="preserve">  Leaves (</w:t>
      </w:r>
      <w:smartTag w:uri="urn:schemas-microsoft-com:office:smarttags" w:element="stockticker">
        <w:r w:rsidRPr="00E54820">
          <w:rPr>
            <w:sz w:val="20"/>
            <w:szCs w:val="20"/>
          </w:rPr>
          <w:t>DPL</w:t>
        </w:r>
      </w:smartTag>
      <w:r w:rsidRPr="00E54820">
        <w:rPr>
          <w:sz w:val="20"/>
          <w:szCs w:val="20"/>
        </w:rPr>
        <w:t>)    Bags (PB)        (SD)        Paper (CBP)    Leaves (</w:t>
      </w:r>
      <w:smartTag w:uri="urn:schemas-microsoft-com:office:smarttags" w:element="stockticker">
        <w:r w:rsidRPr="00E54820">
          <w:rPr>
            <w:sz w:val="20"/>
            <w:szCs w:val="20"/>
          </w:rPr>
          <w:t>FPL</w:t>
        </w:r>
      </w:smartTag>
      <w:r w:rsidRPr="00E54820">
        <w:rPr>
          <w:sz w:val="20"/>
          <w:szCs w:val="20"/>
        </w:rPr>
        <w:t>)        (C)</w:t>
      </w:r>
    </w:p>
    <w:p w:rsidR="0002076D" w:rsidRPr="00E54820" w:rsidRDefault="008112BA" w:rsidP="0002076D">
      <w:pPr>
        <w:jc w:val="both"/>
        <w:rPr>
          <w:sz w:val="20"/>
          <w:szCs w:val="20"/>
        </w:rPr>
      </w:pPr>
      <w:r>
        <w:rPr>
          <w:noProof/>
          <w:sz w:val="20"/>
          <w:szCs w:val="20"/>
        </w:rPr>
        <w:pict>
          <v:line id="_x0000_s1036" style="position:absolute;left:0;text-align:left;z-index:7" from="-9pt,11.4pt" to="450pt,11.4pt"/>
        </w:pict>
      </w:r>
      <w:r w:rsidR="0002076D" w:rsidRPr="00E54820">
        <w:rPr>
          <w:sz w:val="20"/>
          <w:szCs w:val="20"/>
        </w:rPr>
        <w:t xml:space="preserve"> </w:t>
      </w:r>
    </w:p>
    <w:p w:rsidR="0002076D" w:rsidRPr="00E54820" w:rsidRDefault="003403B2" w:rsidP="0002076D">
      <w:pPr>
        <w:jc w:val="both"/>
        <w:rPr>
          <w:sz w:val="20"/>
          <w:szCs w:val="20"/>
        </w:rPr>
      </w:pPr>
      <w:r>
        <w:rPr>
          <w:sz w:val="20"/>
          <w:szCs w:val="20"/>
        </w:rPr>
        <w:t xml:space="preserve"> </w:t>
      </w:r>
      <w:r w:rsidR="001470CA">
        <w:rPr>
          <w:sz w:val="20"/>
          <w:szCs w:val="20"/>
        </w:rPr>
        <w:t xml:space="preserve">Week 1          </w:t>
      </w:r>
      <w:r w:rsidR="0002076D" w:rsidRPr="00E54820">
        <w:rPr>
          <w:sz w:val="20"/>
          <w:szCs w:val="20"/>
        </w:rPr>
        <w:t>128                   127               134             122                     146                 129</w:t>
      </w:r>
    </w:p>
    <w:p w:rsidR="0002076D" w:rsidRPr="00E54820" w:rsidRDefault="0002076D" w:rsidP="0002076D">
      <w:pPr>
        <w:jc w:val="both"/>
        <w:rPr>
          <w:sz w:val="20"/>
          <w:szCs w:val="20"/>
        </w:rPr>
      </w:pPr>
      <w:r w:rsidRPr="00E54820">
        <w:rPr>
          <w:sz w:val="20"/>
          <w:szCs w:val="20"/>
        </w:rPr>
        <w:t xml:space="preserve"> Week 2          128                   127               133             120                     144                 122</w:t>
      </w:r>
    </w:p>
    <w:p w:rsidR="0002076D" w:rsidRPr="00E54820" w:rsidRDefault="0002076D" w:rsidP="0002076D">
      <w:pPr>
        <w:jc w:val="both"/>
        <w:rPr>
          <w:sz w:val="20"/>
          <w:szCs w:val="20"/>
        </w:rPr>
      </w:pPr>
      <w:r w:rsidRPr="00E54820">
        <w:rPr>
          <w:sz w:val="20"/>
          <w:szCs w:val="20"/>
        </w:rPr>
        <w:t xml:space="preserve"> Week 3          126                   126               131             118                     144                 120</w:t>
      </w:r>
    </w:p>
    <w:p w:rsidR="0002076D" w:rsidRPr="00E54820" w:rsidRDefault="0002076D" w:rsidP="0002076D">
      <w:pPr>
        <w:jc w:val="both"/>
        <w:rPr>
          <w:sz w:val="20"/>
          <w:szCs w:val="20"/>
        </w:rPr>
      </w:pPr>
      <w:r w:rsidRPr="00E54820">
        <w:rPr>
          <w:sz w:val="20"/>
          <w:szCs w:val="20"/>
        </w:rPr>
        <w:t xml:space="preserve"> Week 4          125                   126               130             116                     144                 118</w:t>
      </w:r>
    </w:p>
    <w:p w:rsidR="0002076D" w:rsidRPr="00E54820" w:rsidRDefault="0002076D" w:rsidP="0002076D">
      <w:pPr>
        <w:jc w:val="both"/>
        <w:rPr>
          <w:sz w:val="20"/>
          <w:szCs w:val="20"/>
        </w:rPr>
      </w:pPr>
      <w:r w:rsidRPr="00E54820">
        <w:rPr>
          <w:sz w:val="20"/>
          <w:szCs w:val="20"/>
        </w:rPr>
        <w:t xml:space="preserve"> Week 5          121                   126               129             112                     139                 113</w:t>
      </w:r>
    </w:p>
    <w:p w:rsidR="0002076D" w:rsidRPr="00E54820" w:rsidRDefault="0002076D" w:rsidP="0002076D">
      <w:pPr>
        <w:jc w:val="both"/>
        <w:rPr>
          <w:sz w:val="20"/>
          <w:szCs w:val="20"/>
        </w:rPr>
      </w:pPr>
      <w:r w:rsidRPr="00E54820">
        <w:rPr>
          <w:sz w:val="20"/>
          <w:szCs w:val="20"/>
        </w:rPr>
        <w:t xml:space="preserve"> Week 6          114                   125               110             100                     139                  97</w:t>
      </w:r>
    </w:p>
    <w:p w:rsidR="0002076D" w:rsidRPr="00E54820" w:rsidRDefault="0002076D" w:rsidP="0002076D">
      <w:pPr>
        <w:tabs>
          <w:tab w:val="left" w:pos="2025"/>
        </w:tabs>
        <w:jc w:val="both"/>
        <w:rPr>
          <w:sz w:val="20"/>
          <w:szCs w:val="20"/>
        </w:rPr>
      </w:pPr>
      <w:r w:rsidRPr="00E54820">
        <w:rPr>
          <w:sz w:val="20"/>
          <w:szCs w:val="20"/>
        </w:rPr>
        <w:t xml:space="preserve"> Week 7          109                   125               103               94                     119                  90</w:t>
      </w:r>
      <w:r w:rsidRPr="00E54820">
        <w:rPr>
          <w:sz w:val="20"/>
          <w:szCs w:val="20"/>
        </w:rPr>
        <w:tab/>
      </w:r>
    </w:p>
    <w:p w:rsidR="0002076D" w:rsidRPr="00E54820" w:rsidRDefault="0002076D" w:rsidP="0002076D">
      <w:pPr>
        <w:jc w:val="both"/>
        <w:rPr>
          <w:sz w:val="20"/>
          <w:szCs w:val="20"/>
        </w:rPr>
      </w:pPr>
      <w:r w:rsidRPr="00E54820">
        <w:rPr>
          <w:sz w:val="20"/>
          <w:szCs w:val="20"/>
        </w:rPr>
        <w:t xml:space="preserve"> Week 8          102                   124                 98               89                     138                  85</w:t>
      </w:r>
    </w:p>
    <w:p w:rsidR="0002076D" w:rsidRPr="00E54820" w:rsidRDefault="008112BA" w:rsidP="0002076D">
      <w:pPr>
        <w:jc w:val="both"/>
        <w:rPr>
          <w:sz w:val="20"/>
          <w:szCs w:val="20"/>
        </w:rPr>
      </w:pPr>
      <w:r>
        <w:rPr>
          <w:noProof/>
          <w:sz w:val="20"/>
          <w:szCs w:val="20"/>
        </w:rPr>
        <w:pict>
          <v:line id="_x0000_s1037" style="position:absolute;left:0;text-align:left;z-index:8" from="-9pt,14.1pt" to="450pt,14.1pt"/>
        </w:pict>
      </w:r>
      <w:r w:rsidR="0002076D" w:rsidRPr="00E54820">
        <w:rPr>
          <w:noProof/>
          <w:sz w:val="20"/>
          <w:szCs w:val="20"/>
        </w:rPr>
        <w:t xml:space="preserve"> Mean              </w:t>
      </w:r>
      <w:r w:rsidR="0002076D" w:rsidRPr="00E54820">
        <w:rPr>
          <w:sz w:val="20"/>
          <w:szCs w:val="20"/>
        </w:rPr>
        <w:t xml:space="preserve">119.1                125.7            121.0          108.9                 139.1             109.2    </w:t>
      </w:r>
    </w:p>
    <w:p w:rsidR="0002076D" w:rsidRPr="00E54820" w:rsidRDefault="0002076D" w:rsidP="0002076D">
      <w:pPr>
        <w:jc w:val="both"/>
        <w:rPr>
          <w:sz w:val="20"/>
          <w:szCs w:val="20"/>
        </w:rPr>
      </w:pPr>
      <w:r w:rsidRPr="00E54820">
        <w:rPr>
          <w:sz w:val="20"/>
          <w:szCs w:val="20"/>
        </w:rPr>
        <w:t>L.S.D. (5%) = 11.79</w:t>
      </w:r>
    </w:p>
    <w:p w:rsidR="0002076D" w:rsidRPr="00E54820" w:rsidRDefault="0002076D" w:rsidP="0002076D">
      <w:pPr>
        <w:jc w:val="both"/>
        <w:rPr>
          <w:sz w:val="20"/>
          <w:szCs w:val="20"/>
        </w:rPr>
      </w:pPr>
      <w:r w:rsidRPr="00E54820">
        <w:rPr>
          <w:sz w:val="20"/>
          <w:szCs w:val="20"/>
        </w:rPr>
        <w:t>Note: All values for each week are means for the triplicates for each treatment.</w:t>
      </w:r>
    </w:p>
    <w:p w:rsidR="0002076D" w:rsidRDefault="0002076D" w:rsidP="0002076D">
      <w:pPr>
        <w:jc w:val="both"/>
        <w:rPr>
          <w:sz w:val="20"/>
          <w:szCs w:val="20"/>
        </w:rPr>
      </w:pPr>
    </w:p>
    <w:p w:rsidR="00ED12D9" w:rsidRDefault="00ED12D9" w:rsidP="0002076D">
      <w:pPr>
        <w:jc w:val="both"/>
        <w:rPr>
          <w:sz w:val="20"/>
          <w:szCs w:val="20"/>
        </w:rPr>
      </w:pPr>
    </w:p>
    <w:p w:rsidR="00ED12D9" w:rsidRPr="00E54820" w:rsidRDefault="00ED12D9" w:rsidP="0002076D">
      <w:pPr>
        <w:jc w:val="both"/>
        <w:rPr>
          <w:sz w:val="20"/>
          <w:szCs w:val="20"/>
        </w:rPr>
      </w:pPr>
    </w:p>
    <w:p w:rsidR="009E2DD7" w:rsidRDefault="0002076D" w:rsidP="002D5632">
      <w:pPr>
        <w:jc w:val="both"/>
        <w:rPr>
          <w:b/>
          <w:sz w:val="20"/>
          <w:szCs w:val="20"/>
        </w:rPr>
      </w:pPr>
      <w:r w:rsidRPr="00E54820">
        <w:rPr>
          <w:b/>
          <w:sz w:val="20"/>
          <w:szCs w:val="20"/>
        </w:rPr>
        <w:t>Table 2: Frequency distribution of respondents on the Postharvest storage</w:t>
      </w:r>
      <w:r w:rsidR="002D5632">
        <w:rPr>
          <w:b/>
          <w:sz w:val="20"/>
          <w:szCs w:val="20"/>
        </w:rPr>
        <w:t xml:space="preserve"> </w:t>
      </w:r>
      <w:r w:rsidRPr="00E54820">
        <w:rPr>
          <w:b/>
          <w:sz w:val="20"/>
          <w:szCs w:val="20"/>
        </w:rPr>
        <w:t xml:space="preserve">characteristics of </w:t>
      </w:r>
    </w:p>
    <w:p w:rsidR="0002076D" w:rsidRPr="00E54820" w:rsidRDefault="009E2DD7" w:rsidP="002D5632">
      <w:pPr>
        <w:jc w:val="both"/>
        <w:rPr>
          <w:b/>
          <w:sz w:val="20"/>
          <w:szCs w:val="20"/>
        </w:rPr>
      </w:pPr>
      <w:r>
        <w:rPr>
          <w:b/>
          <w:sz w:val="20"/>
          <w:szCs w:val="20"/>
        </w:rPr>
        <w:t xml:space="preserve">               </w:t>
      </w:r>
      <w:r w:rsidR="0002076D" w:rsidRPr="00E54820">
        <w:rPr>
          <w:b/>
          <w:i/>
          <w:sz w:val="20"/>
          <w:szCs w:val="20"/>
        </w:rPr>
        <w:t>Garcinia kola</w:t>
      </w:r>
      <w:r w:rsidR="0002076D" w:rsidRPr="00E54820">
        <w:rPr>
          <w:b/>
          <w:sz w:val="20"/>
          <w:szCs w:val="20"/>
        </w:rPr>
        <w:t xml:space="preserve"> in Imo State (N=60).</w:t>
      </w:r>
      <w:r w:rsidR="002D5632">
        <w:rPr>
          <w:b/>
          <w:sz w:val="20"/>
          <w:szCs w:val="20"/>
        </w:rPr>
        <w:t xml:space="preserve"> </w:t>
      </w:r>
    </w:p>
    <w:p w:rsidR="0002076D" w:rsidRPr="00E54820" w:rsidRDefault="008112BA" w:rsidP="0002076D">
      <w:pPr>
        <w:jc w:val="both"/>
        <w:rPr>
          <w:b/>
          <w:sz w:val="20"/>
          <w:szCs w:val="20"/>
        </w:rPr>
      </w:pPr>
      <w:r>
        <w:rPr>
          <w:b/>
          <w:noProof/>
          <w:sz w:val="20"/>
          <w:szCs w:val="20"/>
        </w:rPr>
        <w:pict>
          <v:line id="_x0000_s1026" style="position:absolute;left:0;text-align:left;z-index:1" from="9pt,12.75pt" to="405pt,12.75pt"/>
        </w:pict>
      </w:r>
    </w:p>
    <w:p w:rsidR="0002076D" w:rsidRPr="00E54820" w:rsidRDefault="0002076D" w:rsidP="0002076D">
      <w:pPr>
        <w:jc w:val="both"/>
        <w:rPr>
          <w:sz w:val="20"/>
          <w:szCs w:val="20"/>
        </w:rPr>
      </w:pPr>
      <w:r w:rsidRPr="00E54820">
        <w:rPr>
          <w:sz w:val="20"/>
          <w:szCs w:val="20"/>
        </w:rPr>
        <w:t xml:space="preserve">     Storage Materials                                                                       Frequency (%)</w:t>
      </w:r>
    </w:p>
    <w:p w:rsidR="0002076D" w:rsidRPr="00E54820" w:rsidRDefault="008112BA" w:rsidP="0002076D">
      <w:pPr>
        <w:jc w:val="both"/>
        <w:rPr>
          <w:sz w:val="20"/>
          <w:szCs w:val="20"/>
        </w:rPr>
      </w:pPr>
      <w:r w:rsidRPr="008112BA">
        <w:rPr>
          <w:b/>
          <w:noProof/>
          <w:sz w:val="20"/>
          <w:szCs w:val="20"/>
        </w:rPr>
        <w:pict>
          <v:line id="_x0000_s1027" style="position:absolute;left:0;text-align:left;z-index:2" from="9.75pt,-.25pt" to="405.75pt,-.25pt"/>
        </w:pict>
      </w:r>
      <w:r w:rsidR="0002076D" w:rsidRPr="00E54820">
        <w:rPr>
          <w:sz w:val="20"/>
          <w:szCs w:val="20"/>
        </w:rPr>
        <w:t xml:space="preserve">     Dry Plantain Leaves                                                                          15</w:t>
      </w:r>
    </w:p>
    <w:p w:rsidR="0002076D" w:rsidRPr="00E54820" w:rsidRDefault="0002076D" w:rsidP="0002076D">
      <w:pPr>
        <w:jc w:val="both"/>
        <w:rPr>
          <w:sz w:val="20"/>
          <w:szCs w:val="20"/>
        </w:rPr>
      </w:pPr>
      <w:r w:rsidRPr="00E54820">
        <w:rPr>
          <w:sz w:val="20"/>
          <w:szCs w:val="20"/>
        </w:rPr>
        <w:t xml:space="preserve">     Fresh Plantain Leaves                                                                        8</w:t>
      </w:r>
    </w:p>
    <w:p w:rsidR="0002076D" w:rsidRPr="00E54820" w:rsidRDefault="0002076D" w:rsidP="0002076D">
      <w:pPr>
        <w:jc w:val="both"/>
        <w:rPr>
          <w:sz w:val="20"/>
          <w:szCs w:val="20"/>
        </w:rPr>
      </w:pPr>
      <w:r w:rsidRPr="00E54820">
        <w:rPr>
          <w:sz w:val="20"/>
          <w:szCs w:val="20"/>
        </w:rPr>
        <w:t xml:space="preserve">     Polyethylene Bags                                                                            62</w:t>
      </w:r>
    </w:p>
    <w:p w:rsidR="0002076D" w:rsidRPr="00E54820" w:rsidRDefault="0002076D" w:rsidP="0002076D">
      <w:pPr>
        <w:jc w:val="both"/>
        <w:rPr>
          <w:sz w:val="20"/>
          <w:szCs w:val="20"/>
        </w:rPr>
      </w:pPr>
      <w:r w:rsidRPr="00E54820">
        <w:rPr>
          <w:sz w:val="20"/>
          <w:szCs w:val="20"/>
        </w:rPr>
        <w:t xml:space="preserve">     Cement bag Paper                                                                              8</w:t>
      </w:r>
    </w:p>
    <w:p w:rsidR="0002076D" w:rsidRPr="00E54820" w:rsidRDefault="0002076D" w:rsidP="0002076D">
      <w:pPr>
        <w:jc w:val="both"/>
        <w:rPr>
          <w:sz w:val="20"/>
          <w:szCs w:val="20"/>
        </w:rPr>
      </w:pPr>
      <w:r w:rsidRPr="00E54820">
        <w:rPr>
          <w:sz w:val="20"/>
          <w:szCs w:val="20"/>
        </w:rPr>
        <w:t xml:space="preserve">     Sawdust                                                                                              7</w:t>
      </w:r>
    </w:p>
    <w:p w:rsidR="0002076D" w:rsidRPr="00E54820" w:rsidRDefault="0002076D" w:rsidP="0002076D">
      <w:pPr>
        <w:jc w:val="both"/>
        <w:rPr>
          <w:sz w:val="20"/>
          <w:szCs w:val="20"/>
        </w:rPr>
      </w:pPr>
      <w:r w:rsidRPr="00E54820">
        <w:rPr>
          <w:sz w:val="20"/>
          <w:szCs w:val="20"/>
        </w:rPr>
        <w:t xml:space="preserve">     Total                                                                                               100</w:t>
      </w:r>
    </w:p>
    <w:p w:rsidR="0002076D" w:rsidRPr="00E54820" w:rsidRDefault="008112BA" w:rsidP="0002076D">
      <w:pPr>
        <w:jc w:val="both"/>
        <w:rPr>
          <w:sz w:val="20"/>
          <w:szCs w:val="20"/>
        </w:rPr>
      </w:pPr>
      <w:r w:rsidRPr="008112BA">
        <w:rPr>
          <w:b/>
          <w:noProof/>
          <w:sz w:val="20"/>
          <w:szCs w:val="20"/>
        </w:rPr>
        <w:pict>
          <v:line id="_x0000_s1028" style="position:absolute;left:0;text-align:left;z-index:3" from="9.75pt,1.2pt" to="405.75pt,1.2pt"/>
        </w:pict>
      </w:r>
      <w:r w:rsidRPr="008112BA">
        <w:rPr>
          <w:b/>
          <w:noProof/>
          <w:sz w:val="20"/>
          <w:szCs w:val="20"/>
        </w:rPr>
        <w:pict>
          <v:line id="_x0000_s1029" style="position:absolute;left:0;text-align:left;z-index:4" from="9pt,13.75pt" to="405pt,13.75pt"/>
        </w:pict>
      </w:r>
      <w:r w:rsidR="0002076D" w:rsidRPr="00E54820">
        <w:rPr>
          <w:sz w:val="20"/>
          <w:szCs w:val="20"/>
        </w:rPr>
        <w:t xml:space="preserve">     Observed Shelf-life                                                                   Frequency (%)</w:t>
      </w:r>
    </w:p>
    <w:p w:rsidR="0002076D" w:rsidRPr="00E54820" w:rsidRDefault="0002076D" w:rsidP="0002076D">
      <w:pPr>
        <w:jc w:val="both"/>
        <w:rPr>
          <w:sz w:val="20"/>
          <w:szCs w:val="20"/>
        </w:rPr>
      </w:pPr>
      <w:r w:rsidRPr="00E54820">
        <w:rPr>
          <w:sz w:val="20"/>
          <w:szCs w:val="20"/>
        </w:rPr>
        <w:t xml:space="preserve">     One Week                                                                                        10</w:t>
      </w:r>
    </w:p>
    <w:p w:rsidR="0002076D" w:rsidRPr="00E54820" w:rsidRDefault="0002076D" w:rsidP="0002076D">
      <w:pPr>
        <w:jc w:val="both"/>
        <w:rPr>
          <w:sz w:val="20"/>
          <w:szCs w:val="20"/>
        </w:rPr>
      </w:pPr>
      <w:r w:rsidRPr="00E54820">
        <w:rPr>
          <w:sz w:val="20"/>
          <w:szCs w:val="20"/>
        </w:rPr>
        <w:t xml:space="preserve">     Two Week                                                                                        47</w:t>
      </w:r>
    </w:p>
    <w:p w:rsidR="0002076D" w:rsidRPr="00E54820" w:rsidRDefault="0002076D" w:rsidP="0002076D">
      <w:pPr>
        <w:jc w:val="both"/>
        <w:rPr>
          <w:sz w:val="20"/>
          <w:szCs w:val="20"/>
        </w:rPr>
      </w:pPr>
      <w:r w:rsidRPr="00E54820">
        <w:rPr>
          <w:sz w:val="20"/>
          <w:szCs w:val="20"/>
        </w:rPr>
        <w:t xml:space="preserve">     One Month                                                                                       20</w:t>
      </w:r>
    </w:p>
    <w:p w:rsidR="0002076D" w:rsidRPr="00E54820" w:rsidRDefault="0002076D" w:rsidP="0002076D">
      <w:pPr>
        <w:jc w:val="both"/>
        <w:rPr>
          <w:sz w:val="20"/>
          <w:szCs w:val="20"/>
        </w:rPr>
      </w:pPr>
      <w:r w:rsidRPr="00E54820">
        <w:rPr>
          <w:sz w:val="20"/>
          <w:szCs w:val="20"/>
        </w:rPr>
        <w:t xml:space="preserve">     Two Months                                                                                     13</w:t>
      </w:r>
    </w:p>
    <w:p w:rsidR="0002076D" w:rsidRPr="00E54820" w:rsidRDefault="0002076D" w:rsidP="0002076D">
      <w:pPr>
        <w:jc w:val="both"/>
        <w:rPr>
          <w:sz w:val="20"/>
          <w:szCs w:val="20"/>
        </w:rPr>
      </w:pPr>
      <w:r w:rsidRPr="00E54820">
        <w:rPr>
          <w:sz w:val="20"/>
          <w:szCs w:val="20"/>
        </w:rPr>
        <w:t xml:space="preserve">     Above Two months                                                                          10                     </w:t>
      </w:r>
    </w:p>
    <w:p w:rsidR="0002076D" w:rsidRPr="00E54820" w:rsidRDefault="008112BA" w:rsidP="0002076D">
      <w:pPr>
        <w:jc w:val="both"/>
        <w:rPr>
          <w:sz w:val="20"/>
          <w:szCs w:val="20"/>
        </w:rPr>
      </w:pPr>
      <w:r w:rsidRPr="008112BA">
        <w:rPr>
          <w:b/>
          <w:noProof/>
          <w:sz w:val="20"/>
          <w:szCs w:val="20"/>
        </w:rPr>
        <w:pict>
          <v:line id="_x0000_s1030" style="position:absolute;left:0;text-align:left;z-index:5" from="9pt,14.2pt" to="405pt,14.2pt"/>
        </w:pict>
      </w:r>
      <w:r w:rsidR="0002076D" w:rsidRPr="00E54820">
        <w:rPr>
          <w:sz w:val="20"/>
          <w:szCs w:val="20"/>
        </w:rPr>
        <w:t xml:space="preserve">     Total                                                                 </w:t>
      </w:r>
      <w:r w:rsidR="000D0237">
        <w:rPr>
          <w:sz w:val="20"/>
          <w:szCs w:val="20"/>
        </w:rPr>
        <w:t xml:space="preserve">                               </w:t>
      </w:r>
      <w:r w:rsidR="0002076D" w:rsidRPr="00E54820">
        <w:rPr>
          <w:sz w:val="20"/>
          <w:szCs w:val="20"/>
        </w:rPr>
        <w:t>100</w:t>
      </w:r>
    </w:p>
    <w:p w:rsidR="00717697" w:rsidRDefault="00717697" w:rsidP="0002076D">
      <w:pPr>
        <w:jc w:val="both"/>
        <w:rPr>
          <w:sz w:val="20"/>
          <w:szCs w:val="20"/>
        </w:rPr>
      </w:pPr>
    </w:p>
    <w:p w:rsidR="00717697" w:rsidRDefault="00717697" w:rsidP="00717697">
      <w:pPr>
        <w:ind w:firstLine="720"/>
        <w:jc w:val="both"/>
        <w:rPr>
          <w:sz w:val="20"/>
          <w:szCs w:val="20"/>
        </w:rPr>
      </w:pPr>
    </w:p>
    <w:p w:rsidR="00717697" w:rsidRPr="00E54820" w:rsidRDefault="00717697" w:rsidP="00717697">
      <w:pPr>
        <w:jc w:val="both"/>
        <w:rPr>
          <w:sz w:val="20"/>
          <w:szCs w:val="20"/>
        </w:rPr>
      </w:pPr>
    </w:p>
    <w:p w:rsidR="009E2DD7" w:rsidRDefault="00717697" w:rsidP="00717697">
      <w:pPr>
        <w:jc w:val="both"/>
        <w:rPr>
          <w:b/>
          <w:sz w:val="20"/>
          <w:szCs w:val="20"/>
        </w:rPr>
      </w:pPr>
      <w:r w:rsidRPr="00E54820">
        <w:rPr>
          <w:b/>
          <w:sz w:val="20"/>
          <w:szCs w:val="20"/>
        </w:rPr>
        <w:t xml:space="preserve">Table 3: Palatability Scale for </w:t>
      </w:r>
      <w:r w:rsidRPr="00E54820">
        <w:rPr>
          <w:b/>
          <w:i/>
          <w:sz w:val="20"/>
          <w:szCs w:val="20"/>
        </w:rPr>
        <w:t>Garcinia kola</w:t>
      </w:r>
      <w:r w:rsidRPr="00E54820">
        <w:rPr>
          <w:b/>
          <w:sz w:val="20"/>
          <w:szCs w:val="20"/>
        </w:rPr>
        <w:t xml:space="preserve"> seeds based on freshness and lack of shrinkage</w:t>
      </w:r>
    </w:p>
    <w:p w:rsidR="00717697" w:rsidRPr="00E54820" w:rsidRDefault="009E2DD7" w:rsidP="00717697">
      <w:pPr>
        <w:jc w:val="both"/>
        <w:rPr>
          <w:b/>
          <w:sz w:val="20"/>
          <w:szCs w:val="20"/>
        </w:rPr>
      </w:pPr>
      <w:r>
        <w:rPr>
          <w:b/>
          <w:sz w:val="20"/>
          <w:szCs w:val="20"/>
        </w:rPr>
        <w:t xml:space="preserve">  </w:t>
      </w:r>
      <w:r>
        <w:rPr>
          <w:b/>
          <w:sz w:val="20"/>
          <w:szCs w:val="20"/>
        </w:rPr>
        <w:tab/>
      </w:r>
      <w:r w:rsidRPr="00E54820">
        <w:rPr>
          <w:b/>
          <w:sz w:val="20"/>
          <w:szCs w:val="20"/>
        </w:rPr>
        <w:t>during eight</w:t>
      </w:r>
      <w:r>
        <w:rPr>
          <w:b/>
          <w:sz w:val="20"/>
          <w:szCs w:val="20"/>
        </w:rPr>
        <w:t xml:space="preserve"> </w:t>
      </w:r>
      <w:r w:rsidR="00717697" w:rsidRPr="00E54820">
        <w:rPr>
          <w:b/>
          <w:sz w:val="20"/>
          <w:szCs w:val="20"/>
        </w:rPr>
        <w:t>(8) weeks of storage</w:t>
      </w:r>
    </w:p>
    <w:p w:rsidR="00717697" w:rsidRPr="00E54820" w:rsidRDefault="008112BA" w:rsidP="00717697">
      <w:pPr>
        <w:jc w:val="both"/>
        <w:rPr>
          <w:sz w:val="20"/>
          <w:szCs w:val="20"/>
        </w:rPr>
      </w:pPr>
      <w:r w:rsidRPr="008112BA">
        <w:rPr>
          <w:b/>
          <w:noProof/>
          <w:sz w:val="20"/>
          <w:szCs w:val="20"/>
        </w:rPr>
        <w:pict>
          <v:line id="_x0000_s1038" style="position:absolute;left:0;text-align:left;z-index:9" from="9pt,10.5pt" to="6in,10.5pt"/>
        </w:pict>
      </w:r>
    </w:p>
    <w:p w:rsidR="00717697" w:rsidRPr="00E54820" w:rsidRDefault="008112BA" w:rsidP="00717697">
      <w:pPr>
        <w:jc w:val="both"/>
        <w:rPr>
          <w:sz w:val="20"/>
          <w:szCs w:val="20"/>
        </w:rPr>
      </w:pPr>
      <w:r w:rsidRPr="008112BA">
        <w:rPr>
          <w:b/>
          <w:noProof/>
          <w:sz w:val="20"/>
          <w:szCs w:val="20"/>
        </w:rPr>
        <w:pict>
          <v:line id="_x0000_s1039" style="position:absolute;left:0;text-align:left;z-index:10" from="9pt,14.7pt" to="6in,14.7pt"/>
        </w:pict>
      </w:r>
      <w:r w:rsidR="00717697" w:rsidRPr="00E54820">
        <w:rPr>
          <w:sz w:val="20"/>
          <w:szCs w:val="20"/>
        </w:rPr>
        <w:t xml:space="preserve">                                                   After Four Weeks                         After eight Weeks </w:t>
      </w:r>
    </w:p>
    <w:p w:rsidR="00717697" w:rsidRPr="00E54820" w:rsidRDefault="00717697" w:rsidP="00717697">
      <w:pPr>
        <w:jc w:val="both"/>
        <w:rPr>
          <w:sz w:val="20"/>
          <w:szCs w:val="20"/>
        </w:rPr>
      </w:pPr>
      <w:r w:rsidRPr="00E54820">
        <w:rPr>
          <w:sz w:val="20"/>
          <w:szCs w:val="20"/>
        </w:rPr>
        <w:t xml:space="preserve">    Storage Materials           Poor        Fair         Good              Poor         Fair         Good</w:t>
      </w:r>
    </w:p>
    <w:p w:rsidR="00717697" w:rsidRPr="00E54820" w:rsidRDefault="008112BA" w:rsidP="00717697">
      <w:pPr>
        <w:jc w:val="both"/>
        <w:rPr>
          <w:sz w:val="20"/>
          <w:szCs w:val="20"/>
        </w:rPr>
      </w:pPr>
      <w:r w:rsidRPr="008112BA">
        <w:rPr>
          <w:b/>
          <w:noProof/>
          <w:sz w:val="20"/>
          <w:szCs w:val="20"/>
        </w:rPr>
        <w:pict>
          <v:line id="_x0000_s1040" style="position:absolute;left:0;text-align:left;z-index:11" from="9pt,.3pt" to="6in,.3pt"/>
        </w:pict>
      </w:r>
      <w:r w:rsidR="00717697" w:rsidRPr="00E54820">
        <w:rPr>
          <w:sz w:val="20"/>
          <w:szCs w:val="20"/>
        </w:rPr>
        <w:t xml:space="preserve">     Dry Plantain Leaves                                     *****              ***           **                  </w:t>
      </w:r>
    </w:p>
    <w:p w:rsidR="00717697" w:rsidRPr="00E54820" w:rsidRDefault="00717697" w:rsidP="00717697">
      <w:pPr>
        <w:jc w:val="both"/>
        <w:rPr>
          <w:sz w:val="20"/>
          <w:szCs w:val="20"/>
        </w:rPr>
      </w:pPr>
      <w:r w:rsidRPr="00E54820">
        <w:rPr>
          <w:sz w:val="20"/>
          <w:szCs w:val="20"/>
        </w:rPr>
        <w:t xml:space="preserve">     Sawdust                                                        *****                               ***           **</w:t>
      </w:r>
    </w:p>
    <w:p w:rsidR="00717697" w:rsidRPr="00E54820" w:rsidRDefault="00717697" w:rsidP="00717697">
      <w:pPr>
        <w:jc w:val="both"/>
        <w:rPr>
          <w:sz w:val="20"/>
          <w:szCs w:val="20"/>
        </w:rPr>
      </w:pPr>
      <w:r w:rsidRPr="00E54820">
        <w:rPr>
          <w:sz w:val="20"/>
          <w:szCs w:val="20"/>
        </w:rPr>
        <w:t xml:space="preserve">     Cement bag Paper                                        *****                               ****         *                                                                </w:t>
      </w:r>
    </w:p>
    <w:p w:rsidR="00717697" w:rsidRPr="00E54820" w:rsidRDefault="00717697" w:rsidP="00717697">
      <w:pPr>
        <w:jc w:val="both"/>
        <w:rPr>
          <w:sz w:val="20"/>
          <w:szCs w:val="20"/>
        </w:rPr>
      </w:pPr>
      <w:r w:rsidRPr="00E54820">
        <w:rPr>
          <w:sz w:val="20"/>
          <w:szCs w:val="20"/>
        </w:rPr>
        <w:t xml:space="preserve">    </w:t>
      </w:r>
      <w:r w:rsidR="00B136FF">
        <w:rPr>
          <w:sz w:val="20"/>
          <w:szCs w:val="20"/>
        </w:rPr>
        <w:t xml:space="preserve"> </w:t>
      </w:r>
      <w:r w:rsidRPr="00E54820">
        <w:rPr>
          <w:sz w:val="20"/>
          <w:szCs w:val="20"/>
        </w:rPr>
        <w:t xml:space="preserve">Fresh Plantain Leaves                                  *****               *****                                                                                                                                                    </w:t>
      </w:r>
    </w:p>
    <w:p w:rsidR="00717697" w:rsidRPr="00E54820" w:rsidRDefault="00717697" w:rsidP="00717697">
      <w:pPr>
        <w:jc w:val="both"/>
        <w:rPr>
          <w:sz w:val="20"/>
          <w:szCs w:val="20"/>
        </w:rPr>
      </w:pPr>
      <w:r w:rsidRPr="00E54820">
        <w:rPr>
          <w:sz w:val="20"/>
          <w:szCs w:val="20"/>
        </w:rPr>
        <w:t xml:space="preserve">     Polyethylene Bags                                       *****                                                *****                                                          </w:t>
      </w:r>
    </w:p>
    <w:p w:rsidR="00717697" w:rsidRPr="00E54820" w:rsidRDefault="00717697" w:rsidP="00717697">
      <w:pPr>
        <w:jc w:val="both"/>
        <w:rPr>
          <w:sz w:val="20"/>
          <w:szCs w:val="20"/>
        </w:rPr>
      </w:pPr>
      <w:r w:rsidRPr="00E54820">
        <w:rPr>
          <w:sz w:val="20"/>
          <w:szCs w:val="20"/>
        </w:rPr>
        <w:t xml:space="preserve">    </w:t>
      </w:r>
      <w:r w:rsidR="00B136FF">
        <w:rPr>
          <w:sz w:val="20"/>
          <w:szCs w:val="20"/>
        </w:rPr>
        <w:t xml:space="preserve"> </w:t>
      </w:r>
      <w:r w:rsidRPr="00E54820">
        <w:rPr>
          <w:sz w:val="20"/>
          <w:szCs w:val="20"/>
        </w:rPr>
        <w:t xml:space="preserve">Control                                       </w:t>
      </w:r>
      <w:r>
        <w:rPr>
          <w:sz w:val="20"/>
          <w:szCs w:val="20"/>
        </w:rPr>
        <w:tab/>
      </w:r>
      <w:r>
        <w:rPr>
          <w:sz w:val="20"/>
          <w:szCs w:val="20"/>
        </w:rPr>
        <w:tab/>
      </w:r>
      <w:r w:rsidRPr="00E54820">
        <w:rPr>
          <w:sz w:val="20"/>
          <w:szCs w:val="20"/>
        </w:rPr>
        <w:t xml:space="preserve">  *****                               *****</w:t>
      </w:r>
    </w:p>
    <w:p w:rsidR="00717697" w:rsidRPr="00E54820" w:rsidRDefault="008112BA" w:rsidP="00717697">
      <w:pPr>
        <w:jc w:val="both"/>
        <w:rPr>
          <w:sz w:val="20"/>
          <w:szCs w:val="20"/>
        </w:rPr>
      </w:pPr>
      <w:r w:rsidRPr="008112BA">
        <w:rPr>
          <w:b/>
          <w:noProof/>
          <w:sz w:val="20"/>
          <w:szCs w:val="20"/>
        </w:rPr>
        <w:pict>
          <v:line id="_x0000_s1041" style="position:absolute;left:0;text-align:left;z-index:12" from="9pt,.8pt" to="6in,.8pt"/>
        </w:pict>
      </w:r>
      <w:r w:rsidR="00717697" w:rsidRPr="00E54820">
        <w:rPr>
          <w:sz w:val="20"/>
          <w:szCs w:val="20"/>
        </w:rPr>
        <w:t xml:space="preserve">         Where number of asterisks (*****) = No of volunteers.</w:t>
      </w:r>
    </w:p>
    <w:p w:rsidR="00717697" w:rsidRPr="00E54820" w:rsidRDefault="00717697" w:rsidP="00717697">
      <w:pPr>
        <w:jc w:val="both"/>
        <w:rPr>
          <w:sz w:val="20"/>
          <w:szCs w:val="20"/>
        </w:rPr>
      </w:pPr>
    </w:p>
    <w:p w:rsidR="00ED12D9" w:rsidRDefault="00ED12D9" w:rsidP="00717697">
      <w:pPr>
        <w:jc w:val="both"/>
        <w:rPr>
          <w:b/>
          <w:sz w:val="20"/>
          <w:szCs w:val="20"/>
        </w:rPr>
      </w:pPr>
    </w:p>
    <w:p w:rsidR="00ED12D9" w:rsidRDefault="00ED12D9" w:rsidP="00717697">
      <w:pPr>
        <w:jc w:val="both"/>
        <w:rPr>
          <w:b/>
          <w:sz w:val="20"/>
          <w:szCs w:val="20"/>
        </w:rPr>
      </w:pPr>
    </w:p>
    <w:p w:rsidR="00ED12D9" w:rsidRDefault="00ED12D9" w:rsidP="00717697">
      <w:pPr>
        <w:jc w:val="both"/>
        <w:rPr>
          <w:b/>
          <w:sz w:val="20"/>
          <w:szCs w:val="20"/>
        </w:rPr>
        <w:sectPr w:rsidR="00ED12D9" w:rsidSect="00455F9F">
          <w:type w:val="nextColumn"/>
          <w:pgSz w:w="12240" w:h="15840" w:code="1"/>
          <w:pgMar w:top="1440" w:right="1440" w:bottom="1440" w:left="1440" w:header="720" w:footer="720" w:gutter="0"/>
          <w:cols w:space="720" w:equalWidth="0">
            <w:col w:w="9029" w:space="720"/>
          </w:cols>
          <w:docGrid w:linePitch="360"/>
        </w:sectPr>
      </w:pPr>
    </w:p>
    <w:p w:rsidR="00717697" w:rsidRPr="00A01BC6" w:rsidRDefault="00717697" w:rsidP="00717697">
      <w:pPr>
        <w:jc w:val="both"/>
        <w:rPr>
          <w:b/>
          <w:sz w:val="20"/>
          <w:szCs w:val="20"/>
        </w:rPr>
      </w:pPr>
      <w:r w:rsidRPr="00A01BC6">
        <w:rPr>
          <w:b/>
          <w:sz w:val="20"/>
          <w:szCs w:val="20"/>
        </w:rPr>
        <w:lastRenderedPageBreak/>
        <w:t>Correspondence to:</w:t>
      </w:r>
    </w:p>
    <w:p w:rsidR="00717697" w:rsidRPr="00E54820" w:rsidRDefault="00717697" w:rsidP="00717697">
      <w:pPr>
        <w:jc w:val="both"/>
        <w:rPr>
          <w:sz w:val="20"/>
          <w:szCs w:val="20"/>
        </w:rPr>
      </w:pPr>
      <w:r w:rsidRPr="00E54820">
        <w:rPr>
          <w:sz w:val="20"/>
          <w:szCs w:val="20"/>
        </w:rPr>
        <w:t xml:space="preserve">M.O.Ofor, </w:t>
      </w:r>
    </w:p>
    <w:p w:rsidR="00717697" w:rsidRDefault="00717697" w:rsidP="00717697">
      <w:pPr>
        <w:jc w:val="both"/>
        <w:rPr>
          <w:sz w:val="20"/>
          <w:szCs w:val="20"/>
        </w:rPr>
      </w:pPr>
      <w:r w:rsidRPr="00E54820">
        <w:rPr>
          <w:sz w:val="20"/>
          <w:szCs w:val="20"/>
        </w:rPr>
        <w:t>Department of Crop Science and Technology,</w:t>
      </w:r>
    </w:p>
    <w:p w:rsidR="00717697" w:rsidRDefault="00717697" w:rsidP="00717697">
      <w:pPr>
        <w:jc w:val="both"/>
        <w:rPr>
          <w:sz w:val="20"/>
          <w:szCs w:val="20"/>
        </w:rPr>
      </w:pPr>
      <w:smartTag w:uri="urn:schemas-microsoft-com:office:smarttags" w:element="place">
        <w:smartTag w:uri="urn:schemas-microsoft-com:office:smarttags" w:element="PlaceType">
          <w:r w:rsidRPr="00E54820">
            <w:rPr>
              <w:sz w:val="20"/>
              <w:szCs w:val="20"/>
            </w:rPr>
            <w:t>School</w:t>
          </w:r>
        </w:smartTag>
        <w:r w:rsidRPr="00E54820">
          <w:rPr>
            <w:sz w:val="20"/>
            <w:szCs w:val="20"/>
          </w:rPr>
          <w:t xml:space="preserve"> of </w:t>
        </w:r>
        <w:smartTag w:uri="urn:schemas-microsoft-com:office:smarttags" w:element="PlaceName">
          <w:r w:rsidRPr="00E54820">
            <w:rPr>
              <w:sz w:val="20"/>
              <w:szCs w:val="20"/>
            </w:rPr>
            <w:t>Agriculture</w:t>
          </w:r>
        </w:smartTag>
      </w:smartTag>
      <w:r w:rsidRPr="00E54820">
        <w:rPr>
          <w:sz w:val="20"/>
          <w:szCs w:val="20"/>
        </w:rPr>
        <w:t xml:space="preserve"> and</w:t>
      </w:r>
      <w:r>
        <w:rPr>
          <w:sz w:val="20"/>
          <w:szCs w:val="20"/>
        </w:rPr>
        <w:t xml:space="preserve"> </w:t>
      </w:r>
      <w:r w:rsidRPr="00E54820">
        <w:rPr>
          <w:sz w:val="20"/>
          <w:szCs w:val="20"/>
        </w:rPr>
        <w:t xml:space="preserve">Agricultural Technology, </w:t>
      </w:r>
    </w:p>
    <w:p w:rsidR="00717697" w:rsidRPr="00E54820" w:rsidRDefault="00717697" w:rsidP="00717697">
      <w:pPr>
        <w:jc w:val="both"/>
        <w:rPr>
          <w:sz w:val="20"/>
          <w:szCs w:val="20"/>
        </w:rPr>
      </w:pPr>
      <w:smartTag w:uri="urn:schemas-microsoft-com:office:smarttags" w:element="place">
        <w:smartTag w:uri="urn:schemas-microsoft-com:office:smarttags" w:element="PlaceName">
          <w:r w:rsidRPr="00E54820">
            <w:rPr>
              <w:sz w:val="20"/>
              <w:szCs w:val="20"/>
            </w:rPr>
            <w:t>Federal</w:t>
          </w:r>
        </w:smartTag>
        <w:r w:rsidRPr="00E54820">
          <w:rPr>
            <w:sz w:val="20"/>
            <w:szCs w:val="20"/>
          </w:rPr>
          <w:t xml:space="preserve"> </w:t>
        </w:r>
        <w:smartTag w:uri="urn:schemas-microsoft-com:office:smarttags" w:element="PlaceType">
          <w:r w:rsidRPr="00E54820">
            <w:rPr>
              <w:sz w:val="20"/>
              <w:szCs w:val="20"/>
            </w:rPr>
            <w:t>University</w:t>
          </w:r>
        </w:smartTag>
      </w:smartTag>
      <w:r w:rsidRPr="00E54820">
        <w:rPr>
          <w:sz w:val="20"/>
          <w:szCs w:val="20"/>
        </w:rPr>
        <w:t xml:space="preserve"> of Technology, Owerri</w:t>
      </w:r>
    </w:p>
    <w:p w:rsidR="00717697" w:rsidRPr="002D5632" w:rsidRDefault="00717697" w:rsidP="00717697">
      <w:pPr>
        <w:jc w:val="both"/>
        <w:rPr>
          <w:sz w:val="20"/>
          <w:szCs w:val="20"/>
        </w:rPr>
      </w:pPr>
      <w:r w:rsidRPr="00E54820">
        <w:rPr>
          <w:sz w:val="20"/>
          <w:szCs w:val="20"/>
        </w:rPr>
        <w:t>P</w:t>
      </w:r>
      <w:r w:rsidRPr="002D5632">
        <w:rPr>
          <w:sz w:val="20"/>
          <w:szCs w:val="20"/>
        </w:rPr>
        <w:t xml:space="preserve">.M.B. 1526 Owerri, </w:t>
      </w:r>
      <w:smartTag w:uri="urn:schemas-microsoft-com:office:smarttags" w:element="place">
        <w:smartTag w:uri="urn:schemas-microsoft-com:office:smarttags" w:element="City">
          <w:r w:rsidRPr="002D5632">
            <w:rPr>
              <w:sz w:val="20"/>
              <w:szCs w:val="20"/>
            </w:rPr>
            <w:t>Imo State</w:t>
          </w:r>
        </w:smartTag>
        <w:r w:rsidRPr="002D5632">
          <w:rPr>
            <w:sz w:val="20"/>
            <w:szCs w:val="20"/>
          </w:rPr>
          <w:t xml:space="preserve">, </w:t>
        </w:r>
        <w:smartTag w:uri="urn:schemas-microsoft-com:office:smarttags" w:element="country-region">
          <w:r w:rsidRPr="002D5632">
            <w:rPr>
              <w:sz w:val="20"/>
              <w:szCs w:val="20"/>
            </w:rPr>
            <w:t>Nigeria</w:t>
          </w:r>
        </w:smartTag>
      </w:smartTag>
    </w:p>
    <w:p w:rsidR="00717697" w:rsidRPr="002D5632" w:rsidRDefault="008112BA" w:rsidP="00717697">
      <w:pPr>
        <w:jc w:val="both"/>
        <w:rPr>
          <w:sz w:val="20"/>
          <w:szCs w:val="20"/>
          <w:u w:val="single"/>
          <w:vertAlign w:val="superscript"/>
        </w:rPr>
      </w:pPr>
      <w:hyperlink r:id="rId12" w:history="1">
        <w:r w:rsidR="00717697" w:rsidRPr="002D5632">
          <w:rPr>
            <w:rStyle w:val="Hyperlink"/>
            <w:sz w:val="20"/>
            <w:szCs w:val="20"/>
          </w:rPr>
          <w:t>mariofor2002@yahoo.com</w:t>
        </w:r>
      </w:hyperlink>
    </w:p>
    <w:p w:rsidR="00ED12D9" w:rsidRDefault="00ED12D9" w:rsidP="00717697">
      <w:pPr>
        <w:jc w:val="both"/>
        <w:rPr>
          <w:b/>
          <w:sz w:val="20"/>
          <w:szCs w:val="20"/>
        </w:rPr>
      </w:pPr>
    </w:p>
    <w:p w:rsidR="00717697" w:rsidRPr="00E54820" w:rsidRDefault="00717697" w:rsidP="00717697">
      <w:pPr>
        <w:jc w:val="both"/>
        <w:rPr>
          <w:b/>
          <w:sz w:val="20"/>
          <w:szCs w:val="20"/>
        </w:rPr>
      </w:pPr>
      <w:r w:rsidRPr="00E54820">
        <w:rPr>
          <w:b/>
          <w:sz w:val="20"/>
          <w:szCs w:val="20"/>
        </w:rPr>
        <w:t>References</w:t>
      </w:r>
    </w:p>
    <w:p w:rsidR="00717697" w:rsidRPr="00E54820" w:rsidRDefault="00717697" w:rsidP="009453F2">
      <w:pPr>
        <w:ind w:left="450" w:hanging="450"/>
        <w:jc w:val="both"/>
        <w:rPr>
          <w:sz w:val="20"/>
          <w:szCs w:val="20"/>
        </w:rPr>
      </w:pPr>
      <w:r w:rsidRPr="00E54820">
        <w:rPr>
          <w:sz w:val="20"/>
          <w:szCs w:val="20"/>
        </w:rPr>
        <w:t xml:space="preserve">Aharoni, N. and Ben-Yehoshua, S. (1973). Delaying deterioration of Romine lettuce by vacuum cooling and modified atmosphere produced in polyethene packages. </w:t>
      </w:r>
      <w:r w:rsidRPr="00E54820">
        <w:rPr>
          <w:i/>
          <w:sz w:val="20"/>
          <w:szCs w:val="20"/>
        </w:rPr>
        <w:t>J. Am. Soc. Hort. Sci</w:t>
      </w:r>
      <w:r w:rsidRPr="00E54820">
        <w:rPr>
          <w:sz w:val="20"/>
          <w:szCs w:val="20"/>
        </w:rPr>
        <w:t>. 98:5.</w:t>
      </w:r>
    </w:p>
    <w:p w:rsidR="00717697" w:rsidRPr="00E54820" w:rsidRDefault="00717697" w:rsidP="009453F2">
      <w:pPr>
        <w:ind w:left="450" w:hanging="450"/>
        <w:jc w:val="both"/>
        <w:rPr>
          <w:sz w:val="20"/>
          <w:szCs w:val="20"/>
        </w:rPr>
      </w:pPr>
      <w:smartTag w:uri="urn:schemas-microsoft-com:office:smarttags" w:element="City">
        <w:smartTag w:uri="urn:schemas-microsoft-com:office:smarttags" w:element="place">
          <w:r w:rsidRPr="00E54820">
            <w:rPr>
              <w:sz w:val="20"/>
              <w:szCs w:val="20"/>
            </w:rPr>
            <w:t>Austin</w:t>
          </w:r>
        </w:smartTag>
      </w:smartTag>
      <w:r w:rsidRPr="00E54820">
        <w:rPr>
          <w:sz w:val="20"/>
          <w:szCs w:val="20"/>
        </w:rPr>
        <w:t xml:space="preserve">, R.B. (1972). Effective environment before harvesting on viability. In: E.H. Roberts (ed.) Viability of seeds. Chapman and Hall Ltd. </w:t>
      </w:r>
      <w:smartTag w:uri="urn:schemas-microsoft-com:office:smarttags" w:element="City">
        <w:smartTag w:uri="urn:schemas-microsoft-com:office:smarttags" w:element="place">
          <w:r w:rsidRPr="00E54820">
            <w:rPr>
              <w:sz w:val="20"/>
              <w:szCs w:val="20"/>
            </w:rPr>
            <w:t>London</w:t>
          </w:r>
        </w:smartTag>
      </w:smartTag>
      <w:r w:rsidRPr="00E54820">
        <w:rPr>
          <w:sz w:val="20"/>
          <w:szCs w:val="20"/>
        </w:rPr>
        <w:t>. pp 114-149.</w:t>
      </w:r>
    </w:p>
    <w:p w:rsidR="00717697" w:rsidRPr="00E54820" w:rsidRDefault="00717697" w:rsidP="009453F2">
      <w:pPr>
        <w:ind w:left="450" w:hanging="450"/>
        <w:jc w:val="both"/>
        <w:rPr>
          <w:sz w:val="20"/>
          <w:szCs w:val="20"/>
        </w:rPr>
      </w:pPr>
      <w:r w:rsidRPr="00E54820">
        <w:rPr>
          <w:sz w:val="20"/>
          <w:szCs w:val="20"/>
        </w:rPr>
        <w:t xml:space="preserve">Cocoa Research Institute of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xml:space="preserve"> </w:t>
      </w:r>
      <w:bookmarkStart w:id="0" w:name="OLE_LINK1"/>
      <w:bookmarkStart w:id="1" w:name="OLE_LINK2"/>
      <w:r w:rsidRPr="00E54820">
        <w:rPr>
          <w:sz w:val="20"/>
          <w:szCs w:val="20"/>
        </w:rPr>
        <w:t>(CRIN)</w:t>
      </w:r>
      <w:bookmarkEnd w:id="0"/>
      <w:bookmarkEnd w:id="1"/>
      <w:r w:rsidRPr="00E54820">
        <w:rPr>
          <w:sz w:val="20"/>
          <w:szCs w:val="20"/>
        </w:rPr>
        <w:t xml:space="preserve"> (1971a). Progress in Tree Crop Research in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A Commemorative Book.</w:t>
      </w:r>
    </w:p>
    <w:p w:rsidR="00717697" w:rsidRPr="00E54820" w:rsidRDefault="00717697" w:rsidP="009453F2">
      <w:pPr>
        <w:ind w:left="450" w:hanging="450"/>
        <w:jc w:val="both"/>
        <w:rPr>
          <w:sz w:val="20"/>
          <w:szCs w:val="20"/>
        </w:rPr>
      </w:pPr>
      <w:r w:rsidRPr="00E54820">
        <w:rPr>
          <w:sz w:val="20"/>
          <w:szCs w:val="20"/>
        </w:rPr>
        <w:t xml:space="preserve">Cocoa Research Institute of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xml:space="preserve"> (CRIN) (1971b). Progress in Tree Crop Research in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xml:space="preserve">. Gambari Experimental Station, </w:t>
      </w:r>
      <w:smartTag w:uri="urn:schemas-microsoft-com:office:smarttags" w:element="City">
        <w:smartTag w:uri="urn:schemas-microsoft-com:office:smarttags" w:element="place">
          <w:r w:rsidRPr="00E54820">
            <w:rPr>
              <w:sz w:val="20"/>
              <w:szCs w:val="20"/>
            </w:rPr>
            <w:t>Ibadan</w:t>
          </w:r>
        </w:smartTag>
      </w:smartTag>
      <w:r w:rsidRPr="00E54820">
        <w:rPr>
          <w:sz w:val="20"/>
          <w:szCs w:val="20"/>
        </w:rPr>
        <w:t>.</w:t>
      </w:r>
    </w:p>
    <w:p w:rsidR="00717697" w:rsidRPr="00E54820" w:rsidRDefault="009453F2" w:rsidP="009453F2">
      <w:pPr>
        <w:ind w:left="450" w:hanging="1260"/>
        <w:jc w:val="both"/>
        <w:rPr>
          <w:sz w:val="20"/>
          <w:szCs w:val="20"/>
        </w:rPr>
      </w:pPr>
      <w:r>
        <w:rPr>
          <w:sz w:val="20"/>
          <w:szCs w:val="20"/>
        </w:rPr>
        <w:t xml:space="preserve">                  </w:t>
      </w:r>
      <w:r w:rsidR="00717697" w:rsidRPr="00E54820">
        <w:rPr>
          <w:sz w:val="20"/>
          <w:szCs w:val="20"/>
        </w:rPr>
        <w:t xml:space="preserve">FDA (1999). FDA/CFSAN/OPA: Agency Response Letter: GRAS Notice No. GRN000025 on the use of </w:t>
      </w:r>
      <w:r w:rsidR="00717697" w:rsidRPr="00E54820">
        <w:rPr>
          <w:i/>
          <w:sz w:val="20"/>
          <w:szCs w:val="20"/>
        </w:rPr>
        <w:t>Garcinia kola</w:t>
      </w:r>
      <w:r w:rsidR="00717697" w:rsidRPr="00E54820">
        <w:rPr>
          <w:sz w:val="20"/>
          <w:szCs w:val="20"/>
        </w:rPr>
        <w:t xml:space="preserve"> seed in distillation @ </w:t>
      </w:r>
      <w:hyperlink r:id="rId13" w:history="1">
        <w:r w:rsidR="00717697" w:rsidRPr="00E54820">
          <w:rPr>
            <w:rStyle w:val="Hyperlink"/>
            <w:sz w:val="20"/>
            <w:szCs w:val="20"/>
          </w:rPr>
          <w:t>http://vm.cfsan.fda.gov/~rdb/opa-g025.html</w:t>
        </w:r>
      </w:hyperlink>
    </w:p>
    <w:p w:rsidR="00717697" w:rsidRPr="00E54820" w:rsidRDefault="00717697" w:rsidP="009453F2">
      <w:pPr>
        <w:ind w:left="450" w:hanging="450"/>
        <w:jc w:val="both"/>
        <w:rPr>
          <w:sz w:val="20"/>
          <w:szCs w:val="20"/>
        </w:rPr>
      </w:pPr>
      <w:r w:rsidRPr="00E54820">
        <w:rPr>
          <w:sz w:val="20"/>
          <w:szCs w:val="20"/>
        </w:rPr>
        <w:t>Genstat, Edition 2 (2005). Lawes Agricultural Trust, Rothamsted Experimental Station.</w:t>
      </w:r>
    </w:p>
    <w:p w:rsidR="00717697" w:rsidRPr="00E54820" w:rsidRDefault="00717697" w:rsidP="009453F2">
      <w:pPr>
        <w:ind w:left="450" w:hanging="450"/>
        <w:jc w:val="both"/>
        <w:rPr>
          <w:sz w:val="20"/>
          <w:szCs w:val="20"/>
        </w:rPr>
      </w:pPr>
      <w:r w:rsidRPr="00E54820">
        <w:rPr>
          <w:sz w:val="20"/>
          <w:szCs w:val="20"/>
        </w:rPr>
        <w:t>Gill, L.S. (1972). Taxonomy of Flowering Plants. Ibadan Publishers Nig. Ltd. Vol. 1, pp 156-158.</w:t>
      </w:r>
    </w:p>
    <w:p w:rsidR="00717697" w:rsidRPr="00E54820" w:rsidRDefault="00717697" w:rsidP="009453F2">
      <w:pPr>
        <w:ind w:left="450" w:hanging="450"/>
        <w:jc w:val="both"/>
        <w:rPr>
          <w:sz w:val="20"/>
          <w:szCs w:val="20"/>
        </w:rPr>
      </w:pPr>
      <w:r w:rsidRPr="00E54820">
        <w:rPr>
          <w:sz w:val="20"/>
          <w:szCs w:val="20"/>
        </w:rPr>
        <w:t xml:space="preserve">Ibiblio, J.O. (1983). Some medicinal plants of </w:t>
      </w:r>
      <w:smartTag w:uri="urn:schemas-microsoft-com:office:smarttags" w:element="country-region">
        <w:smartTag w:uri="urn:schemas-microsoft-com:office:smarttags" w:element="place">
          <w:r w:rsidRPr="00E54820">
            <w:rPr>
              <w:sz w:val="20"/>
              <w:szCs w:val="20"/>
            </w:rPr>
            <w:t>Nigeria</w:t>
          </w:r>
        </w:smartTag>
      </w:smartTag>
      <w:r w:rsidRPr="00E54820">
        <w:rPr>
          <w:sz w:val="20"/>
          <w:szCs w:val="20"/>
        </w:rPr>
        <w:t>. Ibadan Publishers Nig. Ltd, pp132-133.</w:t>
      </w:r>
    </w:p>
    <w:p w:rsidR="00717697" w:rsidRPr="00E54820" w:rsidRDefault="00717697" w:rsidP="009453F2">
      <w:pPr>
        <w:ind w:left="450" w:hanging="450"/>
        <w:jc w:val="both"/>
        <w:rPr>
          <w:sz w:val="20"/>
          <w:szCs w:val="20"/>
        </w:rPr>
      </w:pPr>
      <w:r w:rsidRPr="00E54820">
        <w:rPr>
          <w:sz w:val="20"/>
          <w:szCs w:val="20"/>
        </w:rPr>
        <w:lastRenderedPageBreak/>
        <w:t xml:space="preserve">Iwu, M.M. (1993). Handbook of African Medicinal Plants. </w:t>
      </w:r>
      <w:smartTag w:uri="urn:schemas-microsoft-com:office:smarttags" w:element="stockticker">
        <w:r w:rsidRPr="00E54820">
          <w:rPr>
            <w:sz w:val="20"/>
            <w:szCs w:val="20"/>
          </w:rPr>
          <w:t>CRC</w:t>
        </w:r>
      </w:smartTag>
      <w:r w:rsidRPr="00E54820">
        <w:rPr>
          <w:sz w:val="20"/>
          <w:szCs w:val="20"/>
        </w:rPr>
        <w:t xml:space="preserve"> Press. </w:t>
      </w:r>
      <w:smartTag w:uri="urn:schemas-microsoft-com:office:smarttags" w:element="City">
        <w:smartTag w:uri="urn:schemas-microsoft-com:office:smarttags" w:element="place">
          <w:r w:rsidRPr="00E54820">
            <w:rPr>
              <w:sz w:val="20"/>
              <w:szCs w:val="20"/>
            </w:rPr>
            <w:t>Boca Raton</w:t>
          </w:r>
        </w:smartTag>
      </w:smartTag>
      <w:r w:rsidRPr="00E54820">
        <w:rPr>
          <w:sz w:val="20"/>
          <w:szCs w:val="20"/>
        </w:rPr>
        <w:t xml:space="preserve">. FL. </w:t>
      </w:r>
    </w:p>
    <w:p w:rsidR="00717697" w:rsidRPr="00E54820" w:rsidRDefault="00717697" w:rsidP="009453F2">
      <w:pPr>
        <w:ind w:left="450" w:hanging="450"/>
        <w:jc w:val="both"/>
        <w:rPr>
          <w:sz w:val="20"/>
          <w:szCs w:val="20"/>
        </w:rPr>
      </w:pPr>
      <w:r w:rsidRPr="00E54820">
        <w:rPr>
          <w:sz w:val="20"/>
          <w:szCs w:val="20"/>
        </w:rPr>
        <w:t xml:space="preserve">Iwu, M.M., Duncan, A.R. and Okunji, C.O. (1999). New antimicrobials of plant origin. p 457-462. In: J. Janick (ed.). Perspectives on new crops and new uses. ASHS Press </w:t>
      </w:r>
      <w:smartTag w:uri="urn:schemas-microsoft-com:office:smarttags" w:element="place">
        <w:smartTag w:uri="urn:schemas-microsoft-com:office:smarttags" w:element="City">
          <w:r w:rsidRPr="00E54820">
            <w:rPr>
              <w:sz w:val="20"/>
              <w:szCs w:val="20"/>
            </w:rPr>
            <w:t>Alexandria</w:t>
          </w:r>
        </w:smartTag>
        <w:r w:rsidRPr="00E54820">
          <w:rPr>
            <w:sz w:val="20"/>
            <w:szCs w:val="20"/>
          </w:rPr>
          <w:t xml:space="preserve">, </w:t>
        </w:r>
        <w:smartTag w:uri="urn:schemas-microsoft-com:office:smarttags" w:element="State">
          <w:r w:rsidRPr="00E54820">
            <w:rPr>
              <w:sz w:val="20"/>
              <w:szCs w:val="20"/>
            </w:rPr>
            <w:t>VA.</w:t>
          </w:r>
        </w:smartTag>
      </w:smartTag>
    </w:p>
    <w:p w:rsidR="00717697" w:rsidRPr="00E54820" w:rsidRDefault="00717697" w:rsidP="009453F2">
      <w:pPr>
        <w:ind w:left="450" w:hanging="450"/>
        <w:jc w:val="both"/>
        <w:rPr>
          <w:sz w:val="20"/>
          <w:szCs w:val="20"/>
        </w:rPr>
      </w:pPr>
      <w:r w:rsidRPr="00E54820">
        <w:rPr>
          <w:sz w:val="20"/>
          <w:szCs w:val="20"/>
        </w:rPr>
        <w:t>Korie, C.N. (1996). Effect of different packaging materials on the shelf-life of kola (</w:t>
      </w:r>
      <w:r w:rsidRPr="00E54820">
        <w:rPr>
          <w:i/>
          <w:sz w:val="20"/>
          <w:szCs w:val="20"/>
        </w:rPr>
        <w:t>Cola nitida</w:t>
      </w:r>
      <w:r w:rsidRPr="00E54820">
        <w:rPr>
          <w:sz w:val="20"/>
          <w:szCs w:val="20"/>
        </w:rPr>
        <w:t>). B. Agric. Tech. (Crop</w:t>
      </w:r>
      <w:r w:rsidR="009453F2">
        <w:rPr>
          <w:sz w:val="20"/>
          <w:szCs w:val="20"/>
        </w:rPr>
        <w:t xml:space="preserve"> Production) Project Report, </w:t>
      </w:r>
      <w:r w:rsidRPr="00E54820">
        <w:rPr>
          <w:sz w:val="20"/>
          <w:szCs w:val="20"/>
        </w:rPr>
        <w:t xml:space="preserve">Federal University of Technology, Owerri. 62pp. </w:t>
      </w:r>
    </w:p>
    <w:p w:rsidR="00717697" w:rsidRPr="00E54820" w:rsidRDefault="00717697" w:rsidP="009453F2">
      <w:pPr>
        <w:tabs>
          <w:tab w:val="left" w:pos="450"/>
        </w:tabs>
        <w:ind w:left="450" w:hanging="450"/>
        <w:jc w:val="both"/>
        <w:rPr>
          <w:sz w:val="20"/>
          <w:szCs w:val="20"/>
        </w:rPr>
      </w:pPr>
      <w:r w:rsidRPr="00E54820">
        <w:rPr>
          <w:sz w:val="20"/>
          <w:szCs w:val="20"/>
        </w:rPr>
        <w:t xml:space="preserve">Ofor, M.O., </w:t>
      </w:r>
      <w:smartTag w:uri="urn:schemas-microsoft-com:office:smarttags" w:element="place">
        <w:smartTag w:uri="urn:schemas-microsoft-com:office:smarttags" w:element="City">
          <w:r w:rsidRPr="00E54820">
            <w:rPr>
              <w:sz w:val="20"/>
              <w:szCs w:val="20"/>
            </w:rPr>
            <w:t>Ngobili</w:t>
          </w:r>
        </w:smartTag>
        <w:r w:rsidRPr="00E54820">
          <w:rPr>
            <w:sz w:val="20"/>
            <w:szCs w:val="20"/>
          </w:rPr>
          <w:t xml:space="preserve">, </w:t>
        </w:r>
        <w:smartTag w:uri="urn:schemas-microsoft-com:office:smarttags" w:element="country-region">
          <w:r w:rsidRPr="00E54820">
            <w:rPr>
              <w:sz w:val="20"/>
              <w:szCs w:val="20"/>
            </w:rPr>
            <w:t>C.A.</w:t>
          </w:r>
        </w:smartTag>
      </w:smartTag>
      <w:r w:rsidRPr="00E54820">
        <w:rPr>
          <w:sz w:val="20"/>
          <w:szCs w:val="20"/>
        </w:rPr>
        <w:t xml:space="preserve"> and Nwufo, M.I. (2004). Ethno-botanical uses and trade characteristics of </w:t>
      </w:r>
      <w:r w:rsidRPr="00E54820">
        <w:rPr>
          <w:i/>
          <w:sz w:val="20"/>
          <w:szCs w:val="20"/>
        </w:rPr>
        <w:t xml:space="preserve">Garcinia kola </w:t>
      </w:r>
      <w:r w:rsidRPr="00E54820">
        <w:rPr>
          <w:sz w:val="20"/>
          <w:szCs w:val="20"/>
        </w:rPr>
        <w:t xml:space="preserve">in </w:t>
      </w:r>
      <w:smartTag w:uri="urn:schemas-microsoft-com:office:smarttags" w:element="place">
        <w:smartTag w:uri="urn:schemas-microsoft-com:office:smarttags" w:element="City">
          <w:r w:rsidRPr="00E54820">
            <w:rPr>
              <w:sz w:val="20"/>
              <w:szCs w:val="20"/>
            </w:rPr>
            <w:t>Imo State</w:t>
          </w:r>
        </w:smartTag>
        <w:r w:rsidRPr="00E54820">
          <w:rPr>
            <w:sz w:val="20"/>
            <w:szCs w:val="20"/>
          </w:rPr>
          <w:t xml:space="preserve">, </w:t>
        </w:r>
        <w:smartTag w:uri="urn:schemas-microsoft-com:office:smarttags" w:element="country-region">
          <w:r w:rsidRPr="00E54820">
            <w:rPr>
              <w:sz w:val="20"/>
              <w:szCs w:val="20"/>
            </w:rPr>
            <w:t>Nigeria</w:t>
          </w:r>
        </w:smartTag>
      </w:smartTag>
      <w:r w:rsidRPr="00E54820">
        <w:rPr>
          <w:sz w:val="20"/>
          <w:szCs w:val="20"/>
        </w:rPr>
        <w:t xml:space="preserve">. </w:t>
      </w:r>
      <w:r w:rsidRPr="00E54820">
        <w:rPr>
          <w:i/>
          <w:sz w:val="20"/>
          <w:szCs w:val="20"/>
        </w:rPr>
        <w:t>Int. J. Agric Rural Dev</w:t>
      </w:r>
      <w:r w:rsidRPr="00E54820">
        <w:rPr>
          <w:sz w:val="20"/>
          <w:szCs w:val="20"/>
        </w:rPr>
        <w:t>. 5: 140-144.</w:t>
      </w:r>
    </w:p>
    <w:p w:rsidR="00717697" w:rsidRPr="00E54820" w:rsidRDefault="00717697" w:rsidP="009453F2">
      <w:pPr>
        <w:ind w:left="450" w:hanging="450"/>
        <w:jc w:val="both"/>
        <w:rPr>
          <w:sz w:val="20"/>
          <w:szCs w:val="20"/>
        </w:rPr>
      </w:pPr>
      <w:r w:rsidRPr="00E54820">
        <w:rPr>
          <w:sz w:val="20"/>
          <w:szCs w:val="20"/>
        </w:rPr>
        <w:t xml:space="preserve">Okoro, C.E. (1993). Development of hop substitutes from tropical plants. </w:t>
      </w:r>
      <w:r w:rsidRPr="00E54820">
        <w:rPr>
          <w:i/>
          <w:sz w:val="20"/>
          <w:szCs w:val="20"/>
        </w:rPr>
        <w:t>J. Agric. Technol</w:t>
      </w:r>
      <w:r w:rsidRPr="00E54820">
        <w:rPr>
          <w:sz w:val="20"/>
          <w:szCs w:val="20"/>
        </w:rPr>
        <w:t>. 1: 30-35.</w:t>
      </w:r>
    </w:p>
    <w:p w:rsidR="00717697" w:rsidRPr="00E54820" w:rsidRDefault="00717697" w:rsidP="009453F2">
      <w:pPr>
        <w:ind w:left="450" w:hanging="450"/>
        <w:jc w:val="both"/>
        <w:rPr>
          <w:sz w:val="20"/>
          <w:szCs w:val="20"/>
        </w:rPr>
      </w:pPr>
      <w:r w:rsidRPr="00E54820">
        <w:rPr>
          <w:sz w:val="20"/>
          <w:szCs w:val="20"/>
        </w:rPr>
        <w:t>Opeke, L.K. (1987). Tropical Tree Crops. Spectrum Books Limited. Cited In: Korie, C.N. (1996). Effect of different packaging materials on the shelf-life of kola (</w:t>
      </w:r>
      <w:r w:rsidRPr="00E54820">
        <w:rPr>
          <w:i/>
          <w:sz w:val="20"/>
          <w:szCs w:val="20"/>
        </w:rPr>
        <w:t>Cola nitida</w:t>
      </w:r>
      <w:r w:rsidRPr="00E54820">
        <w:rPr>
          <w:sz w:val="20"/>
          <w:szCs w:val="20"/>
        </w:rPr>
        <w:t>). 62pp.</w:t>
      </w:r>
    </w:p>
    <w:p w:rsidR="00ED12D9" w:rsidRDefault="00717697" w:rsidP="009453F2">
      <w:pPr>
        <w:ind w:left="450" w:hanging="450"/>
        <w:jc w:val="both"/>
        <w:rPr>
          <w:sz w:val="20"/>
          <w:szCs w:val="20"/>
        </w:rPr>
        <w:sectPr w:rsidR="00ED12D9" w:rsidSect="00455F9F">
          <w:type w:val="continuous"/>
          <w:pgSz w:w="12240" w:h="15840" w:code="1"/>
          <w:pgMar w:top="1440" w:right="1440" w:bottom="1440" w:left="1440" w:header="720" w:footer="720" w:gutter="0"/>
          <w:cols w:num="2" w:space="520"/>
          <w:docGrid w:linePitch="360"/>
        </w:sectPr>
      </w:pPr>
      <w:r w:rsidRPr="00E54820">
        <w:rPr>
          <w:sz w:val="20"/>
          <w:szCs w:val="20"/>
        </w:rPr>
        <w:t xml:space="preserve">Ruiz-Perez, M., Ndoye, O., Eyebe, A. and Lema, D. (1999). Women and the forest trade: a gender analysis of Non-Wood Forest Products markets in the humid forest zone of Cameroon. Cited In: Ruiz-Perez </w:t>
      </w:r>
      <w:r w:rsidRPr="00E54820">
        <w:rPr>
          <w:i/>
          <w:sz w:val="20"/>
          <w:szCs w:val="20"/>
        </w:rPr>
        <w:t>et al</w:t>
      </w:r>
      <w:r>
        <w:rPr>
          <w:sz w:val="20"/>
          <w:szCs w:val="20"/>
        </w:rPr>
        <w:t xml:space="preserve">. (1999). Marketing </w:t>
      </w:r>
      <w:r w:rsidRPr="00E54820">
        <w:rPr>
          <w:sz w:val="20"/>
          <w:szCs w:val="20"/>
        </w:rPr>
        <w:t xml:space="preserve">Non-Wood Forest Products in the humid </w:t>
      </w:r>
      <w:smartTag w:uri="urn:schemas-microsoft-com:office:smarttags" w:element="place">
        <w:smartTag w:uri="urn:schemas-microsoft-com:office:smarttags" w:element="PlaceType">
          <w:r w:rsidRPr="00E54820">
            <w:rPr>
              <w:sz w:val="20"/>
              <w:szCs w:val="20"/>
            </w:rPr>
            <w:t>forest</w:t>
          </w:r>
        </w:smartTag>
        <w:r w:rsidRPr="00E54820">
          <w:rPr>
            <w:sz w:val="20"/>
            <w:szCs w:val="20"/>
          </w:rPr>
          <w:t xml:space="preserve"> of </w:t>
        </w:r>
        <w:smartTag w:uri="urn:schemas-microsoft-com:office:smarttags" w:element="PlaceName">
          <w:r w:rsidRPr="00E54820">
            <w:rPr>
              <w:sz w:val="20"/>
              <w:szCs w:val="20"/>
            </w:rPr>
            <w:t>Cameroon</w:t>
          </w:r>
        </w:smartTag>
      </w:smartTag>
      <w:r w:rsidRPr="00E54820">
        <w:rPr>
          <w:sz w:val="20"/>
          <w:szCs w:val="20"/>
        </w:rPr>
        <w:t>. In: Dembner and Perlis (eds.) Unasylva No. 198. Non-wood forest product and income generation Vol. 50 @ www.fao.org/docrep/×2450e/×2450e05.htm</w:t>
      </w:r>
      <w:r w:rsidR="00ED12D9">
        <w:rPr>
          <w:sz w:val="20"/>
          <w:szCs w:val="20"/>
        </w:rPr>
        <w:t xml:space="preserve">. </w:t>
      </w:r>
    </w:p>
    <w:p w:rsidR="00717697" w:rsidRDefault="00717697" w:rsidP="00717697">
      <w:pPr>
        <w:ind w:left="1260" w:hanging="1260"/>
        <w:jc w:val="both"/>
        <w:rPr>
          <w:sz w:val="20"/>
          <w:szCs w:val="20"/>
        </w:rPr>
      </w:pPr>
      <w:r w:rsidRPr="00E54820">
        <w:rPr>
          <w:sz w:val="20"/>
          <w:szCs w:val="20"/>
        </w:rPr>
        <w:lastRenderedPageBreak/>
        <w:t xml:space="preserve">    </w:t>
      </w:r>
    </w:p>
    <w:p w:rsidR="00717697" w:rsidRDefault="00717697" w:rsidP="00717697">
      <w:pPr>
        <w:ind w:left="1260" w:hanging="1260"/>
        <w:jc w:val="both"/>
        <w:rPr>
          <w:sz w:val="20"/>
          <w:szCs w:val="20"/>
        </w:rPr>
      </w:pPr>
    </w:p>
    <w:p w:rsidR="00717697" w:rsidRDefault="00717697" w:rsidP="00717697">
      <w:pPr>
        <w:jc w:val="both"/>
        <w:rPr>
          <w:sz w:val="20"/>
          <w:szCs w:val="20"/>
        </w:rPr>
      </w:pPr>
    </w:p>
    <w:p w:rsidR="00717697" w:rsidRDefault="00717697" w:rsidP="00717697">
      <w:pPr>
        <w:jc w:val="both"/>
        <w:rPr>
          <w:sz w:val="20"/>
          <w:szCs w:val="20"/>
        </w:rPr>
      </w:pPr>
      <w:r w:rsidRPr="002A39DA">
        <w:rPr>
          <w:sz w:val="20"/>
          <w:szCs w:val="20"/>
        </w:rPr>
        <w:t xml:space="preserve">Date: </w:t>
      </w:r>
      <w:smartTag w:uri="urn:schemas-microsoft-com:office:smarttags" w:element="date">
        <w:smartTagPr>
          <w:attr w:name="Month" w:val="10"/>
          <w:attr w:name="Day" w:val="10"/>
          <w:attr w:name="Year" w:val="2009"/>
        </w:smartTagPr>
        <w:r w:rsidRPr="002A39DA">
          <w:rPr>
            <w:sz w:val="20"/>
            <w:szCs w:val="20"/>
          </w:rPr>
          <w:t>10/10/2009</w:t>
        </w:r>
      </w:smartTag>
    </w:p>
    <w:p w:rsidR="00717697" w:rsidRPr="002A39DA" w:rsidRDefault="00717697" w:rsidP="00717697">
      <w:pPr>
        <w:jc w:val="both"/>
        <w:rPr>
          <w:sz w:val="20"/>
          <w:szCs w:val="20"/>
        </w:rPr>
      </w:pPr>
    </w:p>
    <w:p w:rsidR="00717697" w:rsidRDefault="00717697" w:rsidP="0002076D">
      <w:pPr>
        <w:jc w:val="both"/>
        <w:rPr>
          <w:sz w:val="20"/>
          <w:szCs w:val="20"/>
        </w:rPr>
      </w:pPr>
    </w:p>
    <w:sectPr w:rsidR="00717697" w:rsidSect="00ED12D9">
      <w:type w:val="continuous"/>
      <w:pgSz w:w="12240" w:h="15840" w:code="1"/>
      <w:pgMar w:top="1440" w:right="1440" w:bottom="1440" w:left="1440" w:header="720" w:footer="720" w:gutter="0"/>
      <w:pgNumType w:start="1"/>
      <w:cols w:space="720" w:equalWidth="0">
        <w:col w:w="9029" w:space="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C9C" w:rsidRDefault="00AC2C9C">
      <w:r>
        <w:separator/>
      </w:r>
    </w:p>
  </w:endnote>
  <w:endnote w:type="continuationSeparator" w:id="1">
    <w:p w:rsidR="00AC2C9C" w:rsidRDefault="00AC2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B3" w:rsidRDefault="008112BA" w:rsidP="00455F9F">
    <w:pPr>
      <w:pStyle w:val="Footer"/>
      <w:framePr w:wrap="around" w:vAnchor="text" w:hAnchor="margin" w:xAlign="center" w:y="1"/>
      <w:rPr>
        <w:rStyle w:val="PageNumber"/>
      </w:rPr>
    </w:pPr>
    <w:r>
      <w:rPr>
        <w:rStyle w:val="PageNumber"/>
      </w:rPr>
      <w:fldChar w:fldCharType="begin"/>
    </w:r>
    <w:r w:rsidR="00EF02B3">
      <w:rPr>
        <w:rStyle w:val="PageNumber"/>
      </w:rPr>
      <w:instrText xml:space="preserve">PAGE  </w:instrText>
    </w:r>
    <w:r>
      <w:rPr>
        <w:rStyle w:val="PageNumber"/>
      </w:rPr>
      <w:fldChar w:fldCharType="end"/>
    </w:r>
  </w:p>
  <w:p w:rsidR="00EF02B3" w:rsidRDefault="00EF02B3" w:rsidP="000207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B3" w:rsidRDefault="008112BA" w:rsidP="00455F9F">
    <w:pPr>
      <w:pStyle w:val="Footer"/>
      <w:framePr w:wrap="around" w:vAnchor="text" w:hAnchor="margin" w:xAlign="center" w:y="1"/>
      <w:jc w:val="center"/>
      <w:rPr>
        <w:rStyle w:val="PageNumber"/>
      </w:rPr>
    </w:pPr>
    <w:r>
      <w:rPr>
        <w:rStyle w:val="PageNumber"/>
      </w:rPr>
      <w:fldChar w:fldCharType="begin"/>
    </w:r>
    <w:r w:rsidR="00EF02B3">
      <w:rPr>
        <w:rStyle w:val="PageNumber"/>
      </w:rPr>
      <w:instrText xml:space="preserve">PAGE  </w:instrText>
    </w:r>
    <w:r>
      <w:rPr>
        <w:rStyle w:val="PageNumber"/>
      </w:rPr>
      <w:fldChar w:fldCharType="separate"/>
    </w:r>
    <w:r w:rsidR="00BA76AF">
      <w:rPr>
        <w:rStyle w:val="PageNumber"/>
        <w:noProof/>
      </w:rPr>
      <w:t>6</w:t>
    </w:r>
    <w:r>
      <w:rPr>
        <w:rStyle w:val="PageNumber"/>
      </w:rPr>
      <w:fldChar w:fldCharType="end"/>
    </w:r>
  </w:p>
  <w:p w:rsidR="00EF02B3" w:rsidRDefault="00EF02B3" w:rsidP="00455F9F">
    <w:pPr>
      <w:pStyle w:val="Footer"/>
      <w:framePr w:wrap="around" w:vAnchor="text" w:hAnchor="margin" w:xAlign="center" w:y="1"/>
      <w:ind w:right="360"/>
      <w:rPr>
        <w:rStyle w:val="PageNumber"/>
      </w:rPr>
    </w:pPr>
  </w:p>
  <w:p w:rsidR="00EF02B3" w:rsidRDefault="00EF02B3" w:rsidP="00DA714B">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B3" w:rsidRDefault="008112BA">
    <w:pPr>
      <w:pStyle w:val="Footer"/>
    </w:pPr>
    <w:hyperlink r:id="rId1" w:history="1">
      <w:r w:rsidR="00EF02B3" w:rsidRPr="00BD69DD">
        <w:rPr>
          <w:rStyle w:val="Hyperlink"/>
        </w:rPr>
        <w:t>http//www.sciencepub.net/newyork</w:t>
      </w:r>
    </w:hyperlink>
    <w:r w:rsidR="00EF02B3">
      <w:t xml:space="preserve">  </w:t>
    </w:r>
    <w:r w:rsidR="00EF02B3">
      <w:tab/>
    </w:r>
    <w:r w:rsidR="00EF02B3">
      <w:tab/>
    </w:r>
    <w:hyperlink r:id="rId2" w:history="1">
      <w:r w:rsidR="00EF02B3" w:rsidRPr="00746F21">
        <w:rPr>
          <w:rStyle w:val="Hyperlink"/>
        </w:rPr>
        <w:t>editor@sciencepub.net</w:t>
      </w:r>
    </w:hyperlink>
    <w:r w:rsidR="00EF02B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C9C" w:rsidRDefault="00AC2C9C">
      <w:r>
        <w:separator/>
      </w:r>
    </w:p>
  </w:footnote>
  <w:footnote w:type="continuationSeparator" w:id="1">
    <w:p w:rsidR="00AC2C9C" w:rsidRDefault="00AC2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B3" w:rsidRPr="00B06C0D" w:rsidRDefault="00EF02B3" w:rsidP="00DA714B">
    <w:pPr>
      <w:pStyle w:val="Header"/>
      <w:jc w:val="center"/>
      <w:rPr>
        <w:u w:val="single"/>
      </w:rPr>
    </w:pPr>
    <w:smartTag w:uri="urn:schemas-microsoft-com:office:smarttags" w:element="State">
      <w:smartTag w:uri="urn:schemas-microsoft-com:office:smarttags" w:element="place">
        <w:r w:rsidRPr="00B06C0D">
          <w:rPr>
            <w:u w:val="single"/>
          </w:rPr>
          <w:t>New York</w:t>
        </w:r>
      </w:smartTag>
    </w:smartTag>
    <w:r w:rsidRPr="00B06C0D">
      <w:rPr>
        <w:u w:val="single"/>
      </w:rPr>
      <w:t xml:space="preserve"> Science Journal                                                                                     2010;3(3)</w:t>
    </w:r>
  </w:p>
  <w:p w:rsidR="00EF02B3" w:rsidRDefault="00EF02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B3" w:rsidRPr="006925F1" w:rsidRDefault="00EF02B3" w:rsidP="006925F1">
    <w:pPr>
      <w:pStyle w:val="Header"/>
      <w:jc w:val="center"/>
      <w:rPr>
        <w:sz w:val="20"/>
        <w:szCs w:val="20"/>
        <w:u w:val="single"/>
      </w:rPr>
    </w:pPr>
    <w:r w:rsidRPr="006925F1">
      <w:rPr>
        <w:sz w:val="20"/>
        <w:szCs w:val="20"/>
        <w:u w:val="single"/>
      </w:rPr>
      <w:t xml:space="preserve">New York Science Journal Ofor </w:t>
    </w:r>
    <w:r w:rsidRPr="006925F1">
      <w:rPr>
        <w:i/>
        <w:sz w:val="20"/>
        <w:szCs w:val="20"/>
        <w:u w:val="single"/>
      </w:rPr>
      <w:t>et al</w:t>
    </w:r>
    <w:r w:rsidRPr="006925F1">
      <w:rPr>
        <w:sz w:val="20"/>
        <w:szCs w:val="20"/>
        <w:u w:val="single"/>
      </w:rPr>
      <w:t xml:space="preserve">  Postharvest Storage Characteristics of Bitter Kola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076D"/>
    <w:rsid w:val="0002076D"/>
    <w:rsid w:val="000530DE"/>
    <w:rsid w:val="00072C09"/>
    <w:rsid w:val="000A5610"/>
    <w:rsid w:val="000C4D88"/>
    <w:rsid w:val="000D0237"/>
    <w:rsid w:val="000F5D48"/>
    <w:rsid w:val="001268A7"/>
    <w:rsid w:val="001470CA"/>
    <w:rsid w:val="002A39DA"/>
    <w:rsid w:val="002D5632"/>
    <w:rsid w:val="00321555"/>
    <w:rsid w:val="003403B2"/>
    <w:rsid w:val="00345D34"/>
    <w:rsid w:val="0035772F"/>
    <w:rsid w:val="003B34DD"/>
    <w:rsid w:val="003B4059"/>
    <w:rsid w:val="00455F9F"/>
    <w:rsid w:val="004F6C6E"/>
    <w:rsid w:val="00563559"/>
    <w:rsid w:val="005C1137"/>
    <w:rsid w:val="0062577A"/>
    <w:rsid w:val="006925F1"/>
    <w:rsid w:val="00717697"/>
    <w:rsid w:val="00767E06"/>
    <w:rsid w:val="008112BA"/>
    <w:rsid w:val="008719D4"/>
    <w:rsid w:val="009453F2"/>
    <w:rsid w:val="00970C04"/>
    <w:rsid w:val="009945B8"/>
    <w:rsid w:val="009A60FC"/>
    <w:rsid w:val="009E2DD7"/>
    <w:rsid w:val="00A04CB1"/>
    <w:rsid w:val="00AC2C9C"/>
    <w:rsid w:val="00B136FF"/>
    <w:rsid w:val="00BA76AF"/>
    <w:rsid w:val="00BC6B3A"/>
    <w:rsid w:val="00BD69DD"/>
    <w:rsid w:val="00CE4456"/>
    <w:rsid w:val="00D4602A"/>
    <w:rsid w:val="00DA714B"/>
    <w:rsid w:val="00DF1F3A"/>
    <w:rsid w:val="00ED12D9"/>
    <w:rsid w:val="00EE1686"/>
    <w:rsid w:val="00EF02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076D"/>
    <w:rPr>
      <w:color w:val="0000FF"/>
      <w:u w:val="single"/>
    </w:rPr>
  </w:style>
  <w:style w:type="paragraph" w:styleId="Footer">
    <w:name w:val="footer"/>
    <w:basedOn w:val="Normal"/>
    <w:rsid w:val="0002076D"/>
    <w:pPr>
      <w:tabs>
        <w:tab w:val="center" w:pos="4320"/>
        <w:tab w:val="right" w:pos="8640"/>
      </w:tabs>
    </w:pPr>
  </w:style>
  <w:style w:type="character" w:styleId="PageNumber">
    <w:name w:val="page number"/>
    <w:basedOn w:val="DefaultParagraphFont"/>
    <w:rsid w:val="0002076D"/>
  </w:style>
  <w:style w:type="paragraph" w:styleId="Header">
    <w:name w:val="header"/>
    <w:basedOn w:val="Normal"/>
    <w:link w:val="HeaderChar"/>
    <w:rsid w:val="0002076D"/>
    <w:pPr>
      <w:tabs>
        <w:tab w:val="center" w:pos="4320"/>
        <w:tab w:val="right" w:pos="8640"/>
      </w:tabs>
    </w:pPr>
  </w:style>
  <w:style w:type="character" w:customStyle="1" w:styleId="HeaderChar">
    <w:name w:val="Header Char"/>
    <w:basedOn w:val="DefaultParagraphFont"/>
    <w:link w:val="Header"/>
    <w:locked/>
    <w:rsid w:val="00DA714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m.cfsan.fda.gov/~rdb/opa-g025.html"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mailto:1mariofor2002@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mariofor2002@yahoo.com"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Postharvest Storage Characteristics of Bitter kola</vt:lpstr>
    </vt:vector>
  </TitlesOfParts>
  <Company>MEZU CHAMBERS</Company>
  <LinksUpToDate>false</LinksUpToDate>
  <CharactersWithSpaces>16871</CharactersWithSpaces>
  <SharedDoc>false</SharedDoc>
  <HLinks>
    <vt:vector size="30" baseType="variant">
      <vt:variant>
        <vt:i4>2949220</vt:i4>
      </vt:variant>
      <vt:variant>
        <vt:i4>6</vt:i4>
      </vt:variant>
      <vt:variant>
        <vt:i4>0</vt:i4>
      </vt:variant>
      <vt:variant>
        <vt:i4>5</vt:i4>
      </vt:variant>
      <vt:variant>
        <vt:lpwstr>http://vm.cfsan.fda.gov/~rdb/opa-g025.html</vt:lpwstr>
      </vt:variant>
      <vt:variant>
        <vt:lpwstr/>
      </vt:variant>
      <vt:variant>
        <vt:i4>3997784</vt:i4>
      </vt:variant>
      <vt:variant>
        <vt:i4>3</vt:i4>
      </vt:variant>
      <vt:variant>
        <vt:i4>0</vt:i4>
      </vt:variant>
      <vt:variant>
        <vt:i4>5</vt:i4>
      </vt:variant>
      <vt:variant>
        <vt:lpwstr>mailto:1mariofor2002@yahoo.com</vt:lpwstr>
      </vt:variant>
      <vt:variant>
        <vt:lpwstr/>
      </vt:variant>
      <vt:variant>
        <vt:i4>3997784</vt:i4>
      </vt:variant>
      <vt:variant>
        <vt:i4>0</vt:i4>
      </vt:variant>
      <vt:variant>
        <vt:i4>0</vt:i4>
      </vt:variant>
      <vt:variant>
        <vt:i4>5</vt:i4>
      </vt:variant>
      <vt:variant>
        <vt:lpwstr>mailto:1mariofor2002@yahoo.com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6946929</vt:i4>
      </vt:variant>
      <vt:variant>
        <vt:i4>5</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Postharvest Storage Characteristics of Bitter kola</dc:title>
  <dc:subject/>
  <dc:creator>CHIGAEMEZU</dc:creator>
  <cp:keywords/>
  <dc:description/>
  <cp:lastModifiedBy>Ofor Marian</cp:lastModifiedBy>
  <cp:revision>11</cp:revision>
  <dcterms:created xsi:type="dcterms:W3CDTF">2009-12-12T20:34:00Z</dcterms:created>
  <dcterms:modified xsi:type="dcterms:W3CDTF">2009-12-12T23:59:00Z</dcterms:modified>
</cp:coreProperties>
</file>