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33" w:rsidRPr="003351D8" w:rsidRDefault="00DE6E71" w:rsidP="003351D8">
      <w:pPr>
        <w:jc w:val="center"/>
        <w:rPr>
          <w:b/>
        </w:rPr>
      </w:pPr>
      <w:r w:rsidRPr="003351D8">
        <w:rPr>
          <w:b/>
        </w:rPr>
        <w:t>PRELIMINARY REPORT ON THE EFFECTS OF DIFFERENTS</w:t>
      </w:r>
      <w:r w:rsidR="00EB4533" w:rsidRPr="003351D8">
        <w:rPr>
          <w:b/>
        </w:rPr>
        <w:t xml:space="preserve"> SAUCES </w:t>
      </w:r>
      <w:r w:rsidRPr="003351D8">
        <w:rPr>
          <w:b/>
        </w:rPr>
        <w:t>ON POUCHED</w:t>
      </w:r>
      <w:r w:rsidR="00EB4533" w:rsidRPr="003351D8">
        <w:rPr>
          <w:b/>
        </w:rPr>
        <w:t xml:space="preserve"> TILAPIA PRODUCTS</w:t>
      </w:r>
      <w:r w:rsidRPr="003351D8">
        <w:rPr>
          <w:b/>
        </w:rPr>
        <w:t>.</w:t>
      </w:r>
    </w:p>
    <w:p w:rsidR="00DE6E71" w:rsidRPr="003351D8" w:rsidRDefault="00DE6E71" w:rsidP="003351D8">
      <w:pPr>
        <w:jc w:val="center"/>
        <w:rPr>
          <w:b/>
        </w:rPr>
      </w:pPr>
    </w:p>
    <w:p w:rsidR="00EB4533" w:rsidRPr="00E83C97" w:rsidRDefault="00DE6E71" w:rsidP="003351D8">
      <w:pPr>
        <w:jc w:val="center"/>
        <w:rPr>
          <w:sz w:val="20"/>
          <w:szCs w:val="20"/>
        </w:rPr>
      </w:pPr>
      <w:r w:rsidRPr="00E83C97">
        <w:rPr>
          <w:sz w:val="20"/>
          <w:szCs w:val="20"/>
        </w:rPr>
        <w:t>Omojowo Funso S</w:t>
      </w:r>
      <w:r w:rsidR="0084769F">
        <w:rPr>
          <w:sz w:val="20"/>
          <w:szCs w:val="20"/>
        </w:rPr>
        <w:t>amuel and Ihuahi Josiah Adoga</w:t>
      </w:r>
      <w:r w:rsidR="00DB4042" w:rsidRPr="00E83C97">
        <w:rPr>
          <w:sz w:val="20"/>
          <w:szCs w:val="20"/>
        </w:rPr>
        <w:t xml:space="preserve"> </w:t>
      </w:r>
    </w:p>
    <w:p w:rsidR="0088751D" w:rsidRPr="00E83C97" w:rsidRDefault="0088751D" w:rsidP="003351D8">
      <w:pPr>
        <w:jc w:val="center"/>
        <w:rPr>
          <w:sz w:val="20"/>
          <w:szCs w:val="20"/>
        </w:rPr>
      </w:pPr>
    </w:p>
    <w:p w:rsidR="00EB4533" w:rsidRPr="00E83C97" w:rsidRDefault="00EB4533" w:rsidP="003351D8">
      <w:pPr>
        <w:jc w:val="center"/>
        <w:rPr>
          <w:sz w:val="20"/>
          <w:szCs w:val="20"/>
        </w:rPr>
      </w:pPr>
      <w:r w:rsidRPr="00E83C97">
        <w:rPr>
          <w:sz w:val="20"/>
          <w:szCs w:val="20"/>
        </w:rPr>
        <w:t>NATIONAL INSTITUTE FOR FRESHWATER FISHERIES RESEARCH (NIFFR), P.M.B. 6006, NEW-BUSSA, NIGER-STATE, NIGERIA.</w:t>
      </w:r>
    </w:p>
    <w:p w:rsidR="00EB4533" w:rsidRPr="00E83C97" w:rsidRDefault="00EB4533" w:rsidP="003351D8">
      <w:pPr>
        <w:jc w:val="center"/>
        <w:rPr>
          <w:sz w:val="20"/>
          <w:szCs w:val="20"/>
        </w:rPr>
      </w:pPr>
    </w:p>
    <w:p w:rsidR="00E83C97" w:rsidRPr="00E83C97" w:rsidRDefault="00555BEE" w:rsidP="00E83C97">
      <w:pPr>
        <w:jc w:val="center"/>
        <w:rPr>
          <w:bCs/>
          <w:color w:val="0070C0"/>
          <w:sz w:val="20"/>
          <w:szCs w:val="20"/>
        </w:rPr>
      </w:pPr>
      <w:hyperlink r:id="rId7" w:history="1">
        <w:r w:rsidRPr="00DD37C1">
          <w:rPr>
            <w:rStyle w:val="Hyperlink"/>
            <w:sz w:val="20"/>
            <w:szCs w:val="20"/>
          </w:rPr>
          <w:t>omojowofs@yahoo.com</w:t>
        </w:r>
      </w:hyperlink>
      <w:r w:rsidR="00E83C97" w:rsidRPr="00E83C97">
        <w:rPr>
          <w:sz w:val="20"/>
          <w:szCs w:val="20"/>
        </w:rPr>
        <w:t xml:space="preserve">,  </w:t>
      </w:r>
      <w:hyperlink r:id="rId8" w:history="1">
        <w:r w:rsidR="00E83C97" w:rsidRPr="00E83C97">
          <w:rPr>
            <w:rStyle w:val="Hyperlink"/>
            <w:sz w:val="20"/>
            <w:szCs w:val="20"/>
          </w:rPr>
          <w:t>joeihua@yahoo.co.uk</w:t>
        </w:r>
      </w:hyperlink>
      <w:r w:rsidR="00E83C97" w:rsidRPr="00E83C97">
        <w:rPr>
          <w:sz w:val="20"/>
          <w:szCs w:val="20"/>
        </w:rPr>
        <w:t>,</w:t>
      </w:r>
    </w:p>
    <w:p w:rsidR="00E83C97" w:rsidRPr="003351D8" w:rsidRDefault="00E83C97" w:rsidP="00E83C97">
      <w:pPr>
        <w:jc w:val="center"/>
        <w:rPr>
          <w:b/>
          <w:sz w:val="20"/>
          <w:szCs w:val="20"/>
        </w:rPr>
      </w:pPr>
    </w:p>
    <w:p w:rsidR="000E2E2C" w:rsidRPr="003351D8" w:rsidRDefault="00EB4533" w:rsidP="00E83C97">
      <w:pPr>
        <w:jc w:val="both"/>
        <w:rPr>
          <w:sz w:val="20"/>
          <w:szCs w:val="20"/>
        </w:rPr>
      </w:pPr>
      <w:r w:rsidRPr="003351D8">
        <w:rPr>
          <w:b/>
          <w:sz w:val="20"/>
          <w:szCs w:val="20"/>
        </w:rPr>
        <w:t>ABSTRACT</w:t>
      </w:r>
      <w:r w:rsidR="00E83C97">
        <w:rPr>
          <w:b/>
          <w:sz w:val="20"/>
          <w:szCs w:val="20"/>
        </w:rPr>
        <w:t xml:space="preserve">: </w:t>
      </w:r>
      <w:r w:rsidRPr="003351D8">
        <w:rPr>
          <w:color w:val="333333"/>
          <w:sz w:val="20"/>
          <w:szCs w:val="20"/>
        </w:rPr>
        <w:t>High quality stunted tilapia of the same size procured from Private po</w:t>
      </w:r>
      <w:r w:rsidR="00B46B88" w:rsidRPr="003351D8">
        <w:rPr>
          <w:color w:val="333333"/>
          <w:sz w:val="20"/>
          <w:szCs w:val="20"/>
        </w:rPr>
        <w:t>nd in NIFFR were used for</w:t>
      </w:r>
      <w:r w:rsidRPr="003351D8">
        <w:rPr>
          <w:color w:val="333333"/>
          <w:sz w:val="20"/>
          <w:szCs w:val="20"/>
        </w:rPr>
        <w:t xml:space="preserve"> pouch</w:t>
      </w:r>
      <w:r w:rsidR="00B46B88" w:rsidRPr="003351D8">
        <w:rPr>
          <w:color w:val="333333"/>
          <w:sz w:val="20"/>
          <w:szCs w:val="20"/>
        </w:rPr>
        <w:t xml:space="preserve"> studies</w:t>
      </w:r>
      <w:r w:rsidRPr="003351D8">
        <w:rPr>
          <w:color w:val="333333"/>
          <w:sz w:val="20"/>
          <w:szCs w:val="20"/>
        </w:rPr>
        <w:t>. The fish samples were scaled, gutted, knobbed, wash</w:t>
      </w:r>
      <w:r w:rsidR="00DE6E71" w:rsidRPr="003351D8">
        <w:rPr>
          <w:color w:val="333333"/>
          <w:sz w:val="20"/>
          <w:szCs w:val="20"/>
        </w:rPr>
        <w:t>ed, brined and pre-cooked. Ninety</w:t>
      </w:r>
      <w:r w:rsidRPr="003351D8">
        <w:rPr>
          <w:color w:val="333333"/>
          <w:sz w:val="20"/>
          <w:szCs w:val="20"/>
        </w:rPr>
        <w:t xml:space="preserve"> </w:t>
      </w:r>
      <w:r w:rsidR="00DE6E71" w:rsidRPr="003351D8">
        <w:rPr>
          <w:color w:val="333333"/>
          <w:sz w:val="20"/>
          <w:szCs w:val="20"/>
        </w:rPr>
        <w:t>gram (</w:t>
      </w:r>
      <w:r w:rsidRPr="003351D8">
        <w:rPr>
          <w:color w:val="333333"/>
          <w:sz w:val="20"/>
          <w:szCs w:val="20"/>
        </w:rPr>
        <w:t>90 g</w:t>
      </w:r>
      <w:r w:rsidR="00DE6E71" w:rsidRPr="003351D8">
        <w:rPr>
          <w:color w:val="333333"/>
          <w:sz w:val="20"/>
          <w:szCs w:val="20"/>
        </w:rPr>
        <w:t>)</w:t>
      </w:r>
      <w:r w:rsidRPr="003351D8">
        <w:rPr>
          <w:color w:val="333333"/>
          <w:sz w:val="20"/>
          <w:szCs w:val="20"/>
        </w:rPr>
        <w:t xml:space="preserve"> of the pre-treated tilapia </w:t>
      </w:r>
      <w:r w:rsidR="00DE6E71" w:rsidRPr="003351D8">
        <w:rPr>
          <w:color w:val="333333"/>
          <w:sz w:val="20"/>
          <w:szCs w:val="20"/>
        </w:rPr>
        <w:t>was</w:t>
      </w:r>
      <w:r w:rsidRPr="003351D8">
        <w:rPr>
          <w:color w:val="333333"/>
          <w:sz w:val="20"/>
          <w:szCs w:val="20"/>
        </w:rPr>
        <w:t xml:space="preserve"> added to 30g of either Tomato sauce or the Ginger-garlic sauce </w:t>
      </w:r>
      <w:r w:rsidR="006171AB" w:rsidRPr="003351D8">
        <w:rPr>
          <w:color w:val="333333"/>
          <w:sz w:val="20"/>
          <w:szCs w:val="20"/>
        </w:rPr>
        <w:t>prepared and packed in a local</w:t>
      </w:r>
      <w:r w:rsidRPr="003351D8">
        <w:rPr>
          <w:color w:val="333333"/>
          <w:sz w:val="20"/>
          <w:szCs w:val="20"/>
        </w:rPr>
        <w:t xml:space="preserve"> pouch. The pouches were hermetically sealed using manual impulse sealer and sterilized in an Autoclave. </w:t>
      </w:r>
      <w:r w:rsidR="006171AB" w:rsidRPr="003351D8">
        <w:rPr>
          <w:color w:val="333333"/>
          <w:sz w:val="20"/>
          <w:szCs w:val="20"/>
        </w:rPr>
        <w:t xml:space="preserve">Six </w:t>
      </w:r>
      <w:r w:rsidR="00B46B88" w:rsidRPr="003351D8">
        <w:rPr>
          <w:color w:val="333333"/>
          <w:sz w:val="20"/>
          <w:szCs w:val="20"/>
        </w:rPr>
        <w:t>hundred pou</w:t>
      </w:r>
      <w:r w:rsidR="006171AB" w:rsidRPr="003351D8">
        <w:rPr>
          <w:color w:val="333333"/>
          <w:sz w:val="20"/>
          <w:szCs w:val="20"/>
        </w:rPr>
        <w:t>ches were produced out of which 42% of the total production did not burst</w:t>
      </w:r>
      <w:r w:rsidR="00B46B88" w:rsidRPr="003351D8">
        <w:rPr>
          <w:color w:val="333333"/>
          <w:sz w:val="20"/>
          <w:szCs w:val="20"/>
        </w:rPr>
        <w:t xml:space="preserve"> in the autoclave</w:t>
      </w:r>
      <w:r w:rsidR="006171AB" w:rsidRPr="003351D8">
        <w:rPr>
          <w:color w:val="333333"/>
          <w:sz w:val="20"/>
          <w:szCs w:val="20"/>
        </w:rPr>
        <w:t>.</w:t>
      </w:r>
      <w:r w:rsidR="007731CE" w:rsidRPr="003351D8">
        <w:rPr>
          <w:color w:val="333333"/>
          <w:sz w:val="20"/>
          <w:szCs w:val="20"/>
        </w:rPr>
        <w:t xml:space="preserve"> </w:t>
      </w:r>
      <w:r w:rsidR="00B46B88" w:rsidRPr="003351D8">
        <w:rPr>
          <w:color w:val="333333"/>
          <w:sz w:val="20"/>
          <w:szCs w:val="20"/>
        </w:rPr>
        <w:t>From the</w:t>
      </w:r>
      <w:r w:rsidR="007731CE" w:rsidRPr="003351D8">
        <w:rPr>
          <w:color w:val="333333"/>
          <w:sz w:val="20"/>
          <w:szCs w:val="20"/>
        </w:rPr>
        <w:t xml:space="preserve"> </w:t>
      </w:r>
      <w:r w:rsidR="006171AB" w:rsidRPr="003351D8">
        <w:rPr>
          <w:color w:val="333333"/>
          <w:sz w:val="20"/>
          <w:szCs w:val="20"/>
        </w:rPr>
        <w:t xml:space="preserve">pouch tilapia </w:t>
      </w:r>
      <w:r w:rsidR="007731CE" w:rsidRPr="003351D8">
        <w:rPr>
          <w:color w:val="333333"/>
          <w:sz w:val="20"/>
          <w:szCs w:val="20"/>
        </w:rPr>
        <w:t xml:space="preserve">that did not burst and </w:t>
      </w:r>
      <w:r w:rsidR="006171AB" w:rsidRPr="003351D8">
        <w:rPr>
          <w:color w:val="333333"/>
          <w:sz w:val="20"/>
          <w:szCs w:val="20"/>
        </w:rPr>
        <w:t xml:space="preserve">studied for six weeks, 47.4% of </w:t>
      </w:r>
      <w:r w:rsidR="007731CE" w:rsidRPr="003351D8">
        <w:rPr>
          <w:color w:val="333333"/>
          <w:sz w:val="20"/>
          <w:szCs w:val="20"/>
        </w:rPr>
        <w:t xml:space="preserve">those in Ginger sauce </w:t>
      </w:r>
      <w:r w:rsidR="006171AB" w:rsidRPr="003351D8">
        <w:rPr>
          <w:color w:val="333333"/>
          <w:sz w:val="20"/>
          <w:szCs w:val="20"/>
        </w:rPr>
        <w:t xml:space="preserve">were sterile while those in the tomato sauce have only 39.2% sterile. </w:t>
      </w:r>
      <w:r w:rsidR="00FE54F6" w:rsidRPr="003351D8">
        <w:rPr>
          <w:color w:val="333333"/>
          <w:sz w:val="20"/>
          <w:szCs w:val="20"/>
        </w:rPr>
        <w:t>S</w:t>
      </w:r>
      <w:r w:rsidRPr="003351D8">
        <w:rPr>
          <w:color w:val="333333"/>
          <w:sz w:val="20"/>
          <w:szCs w:val="20"/>
        </w:rPr>
        <w:t xml:space="preserve">helf-life studies revealed that </w:t>
      </w:r>
      <w:r w:rsidR="007731CE" w:rsidRPr="003351D8">
        <w:rPr>
          <w:color w:val="333333"/>
          <w:sz w:val="20"/>
          <w:szCs w:val="20"/>
        </w:rPr>
        <w:t xml:space="preserve">the </w:t>
      </w:r>
      <w:r w:rsidR="00B46B88" w:rsidRPr="003351D8">
        <w:rPr>
          <w:color w:val="333333"/>
          <w:sz w:val="20"/>
          <w:szCs w:val="20"/>
        </w:rPr>
        <w:t xml:space="preserve">non-sterile </w:t>
      </w:r>
      <w:r w:rsidRPr="003351D8">
        <w:rPr>
          <w:color w:val="333333"/>
          <w:sz w:val="20"/>
          <w:szCs w:val="20"/>
        </w:rPr>
        <w:t xml:space="preserve">Pouch tilapia in ginger–garlic sauce had a longer shelf life </w:t>
      </w:r>
      <w:r w:rsidR="003D589E" w:rsidRPr="003351D8">
        <w:rPr>
          <w:color w:val="333333"/>
          <w:sz w:val="20"/>
          <w:szCs w:val="20"/>
        </w:rPr>
        <w:t>of</w:t>
      </w:r>
      <w:r w:rsidRPr="003351D8">
        <w:rPr>
          <w:color w:val="333333"/>
          <w:sz w:val="20"/>
          <w:szCs w:val="20"/>
        </w:rPr>
        <w:t xml:space="preserve"> 5 weeks compared with a </w:t>
      </w:r>
      <w:r w:rsidRPr="003351D8">
        <w:rPr>
          <w:sz w:val="20"/>
          <w:szCs w:val="20"/>
        </w:rPr>
        <w:t xml:space="preserve">Tilapia-n-tomato sauce with a shelf life of 3 weeks. </w:t>
      </w:r>
      <w:r w:rsidR="00FE54F6" w:rsidRPr="003351D8">
        <w:rPr>
          <w:sz w:val="20"/>
          <w:szCs w:val="20"/>
        </w:rPr>
        <w:t>O</w:t>
      </w:r>
      <w:r w:rsidR="000E2E2C" w:rsidRPr="003351D8">
        <w:rPr>
          <w:sz w:val="20"/>
          <w:szCs w:val="20"/>
        </w:rPr>
        <w:t>rganoleptic</w:t>
      </w:r>
      <w:r w:rsidR="00FE54F6" w:rsidRPr="003351D8">
        <w:rPr>
          <w:sz w:val="20"/>
          <w:szCs w:val="20"/>
        </w:rPr>
        <w:t>ally,</w:t>
      </w:r>
      <w:r w:rsidR="000E2E2C" w:rsidRPr="003351D8">
        <w:rPr>
          <w:sz w:val="20"/>
          <w:szCs w:val="20"/>
        </w:rPr>
        <w:t xml:space="preserve"> results of overall acceptability, taste, colour and texture of the products</w:t>
      </w:r>
      <w:r w:rsidR="00FE54F6" w:rsidRPr="003351D8">
        <w:rPr>
          <w:sz w:val="20"/>
          <w:szCs w:val="20"/>
        </w:rPr>
        <w:t xml:space="preserve"> shows that pouch tilapia in G</w:t>
      </w:r>
      <w:r w:rsidR="000E2E2C" w:rsidRPr="003351D8">
        <w:rPr>
          <w:sz w:val="20"/>
          <w:szCs w:val="20"/>
        </w:rPr>
        <w:t>inger</w:t>
      </w:r>
      <w:r w:rsidR="00FE54F6" w:rsidRPr="003351D8">
        <w:rPr>
          <w:sz w:val="20"/>
          <w:szCs w:val="20"/>
        </w:rPr>
        <w:t xml:space="preserve">-garlic sauce at the fifth week had a </w:t>
      </w:r>
      <w:r w:rsidR="000E2E2C" w:rsidRPr="003351D8">
        <w:rPr>
          <w:sz w:val="20"/>
          <w:szCs w:val="20"/>
        </w:rPr>
        <w:t>be</w:t>
      </w:r>
      <w:r w:rsidR="00FE54F6" w:rsidRPr="003351D8">
        <w:rPr>
          <w:sz w:val="20"/>
          <w:szCs w:val="20"/>
        </w:rPr>
        <w:t xml:space="preserve">tter </w:t>
      </w:r>
      <w:r w:rsidR="000E2E2C" w:rsidRPr="003351D8">
        <w:rPr>
          <w:sz w:val="20"/>
          <w:szCs w:val="20"/>
        </w:rPr>
        <w:t xml:space="preserve"> acceptance and significantly different (P&lt;0.05) when compared to </w:t>
      </w:r>
      <w:r w:rsidR="00FE54F6" w:rsidRPr="003351D8">
        <w:rPr>
          <w:sz w:val="20"/>
          <w:szCs w:val="20"/>
        </w:rPr>
        <w:t xml:space="preserve">pouch tilapia of </w:t>
      </w:r>
      <w:r w:rsidR="000E2E2C" w:rsidRPr="003351D8">
        <w:rPr>
          <w:sz w:val="20"/>
          <w:szCs w:val="20"/>
        </w:rPr>
        <w:t xml:space="preserve">the </w:t>
      </w:r>
      <w:r w:rsidR="00FE54F6" w:rsidRPr="003351D8">
        <w:rPr>
          <w:sz w:val="20"/>
          <w:szCs w:val="20"/>
        </w:rPr>
        <w:t xml:space="preserve">third week </w:t>
      </w:r>
      <w:r w:rsidR="000E2E2C" w:rsidRPr="003351D8">
        <w:rPr>
          <w:sz w:val="20"/>
          <w:szCs w:val="20"/>
        </w:rPr>
        <w:t>of storage.</w:t>
      </w:r>
      <w:r w:rsidR="004A6906">
        <w:rPr>
          <w:sz w:val="20"/>
          <w:szCs w:val="20"/>
        </w:rPr>
        <w:t xml:space="preserve"> </w:t>
      </w:r>
      <w:r w:rsidR="004A6906">
        <w:rPr>
          <w:rFonts w:eastAsia="Calibri"/>
          <w:sz w:val="20"/>
          <w:szCs w:val="20"/>
        </w:rPr>
        <w:t>[New York Science Journal 2010;</w:t>
      </w:r>
      <w:r w:rsidR="009E783A">
        <w:rPr>
          <w:rFonts w:eastAsia="Calibri"/>
          <w:sz w:val="20"/>
          <w:szCs w:val="20"/>
        </w:rPr>
        <w:t xml:space="preserve"> </w:t>
      </w:r>
      <w:r w:rsidR="004A6906">
        <w:rPr>
          <w:sz w:val="20"/>
          <w:szCs w:val="20"/>
        </w:rPr>
        <w:t>3(5</w:t>
      </w:r>
      <w:r w:rsidR="004A6906">
        <w:rPr>
          <w:rFonts w:eastAsia="Calibri"/>
          <w:sz w:val="20"/>
          <w:szCs w:val="20"/>
        </w:rPr>
        <w:t>):</w:t>
      </w:r>
      <w:r w:rsidR="00E83C97">
        <w:rPr>
          <w:rFonts w:eastAsia="Calibri"/>
          <w:sz w:val="20"/>
          <w:szCs w:val="20"/>
        </w:rPr>
        <w:t>83-</w:t>
      </w:r>
      <w:r w:rsidR="006974AE">
        <w:rPr>
          <w:rFonts w:eastAsia="Calibri"/>
          <w:sz w:val="20"/>
          <w:szCs w:val="20"/>
        </w:rPr>
        <w:t>86].</w:t>
      </w:r>
      <w:r w:rsidR="004A6906">
        <w:rPr>
          <w:rFonts w:eastAsia="Calibri"/>
          <w:sz w:val="20"/>
          <w:szCs w:val="20"/>
        </w:rPr>
        <w:t xml:space="preserve"> (ISSN 1554 – 0200)</w:t>
      </w:r>
      <w:r w:rsidR="009E783A">
        <w:rPr>
          <w:rFonts w:eastAsia="Calibri"/>
          <w:sz w:val="20"/>
          <w:szCs w:val="20"/>
        </w:rPr>
        <w:t>.</w:t>
      </w:r>
    </w:p>
    <w:p w:rsidR="008A7B07" w:rsidRPr="003351D8" w:rsidRDefault="008A7B07" w:rsidP="003351D8">
      <w:pPr>
        <w:rPr>
          <w:b/>
          <w:sz w:val="20"/>
          <w:szCs w:val="20"/>
        </w:rPr>
      </w:pPr>
    </w:p>
    <w:p w:rsidR="00EB4533" w:rsidRPr="003351D8" w:rsidRDefault="00EB4533" w:rsidP="003351D8">
      <w:pPr>
        <w:rPr>
          <w:b/>
          <w:sz w:val="20"/>
          <w:szCs w:val="20"/>
        </w:rPr>
      </w:pPr>
      <w:r w:rsidRPr="003351D8">
        <w:rPr>
          <w:b/>
          <w:sz w:val="20"/>
          <w:szCs w:val="20"/>
        </w:rPr>
        <w:t>Key words: Tilapia, tomato sauce, ginger-garlic sauce and pouch.</w:t>
      </w:r>
    </w:p>
    <w:p w:rsidR="00EB4533" w:rsidRPr="003351D8" w:rsidRDefault="00EB4533" w:rsidP="003351D8">
      <w:pPr>
        <w:jc w:val="center"/>
        <w:rPr>
          <w:b/>
          <w:sz w:val="20"/>
          <w:szCs w:val="20"/>
        </w:rPr>
      </w:pPr>
    </w:p>
    <w:p w:rsidR="008A7B07" w:rsidRPr="003351D8" w:rsidRDefault="008A7B07" w:rsidP="003351D8">
      <w:pPr>
        <w:jc w:val="both"/>
        <w:rPr>
          <w:b/>
          <w:sz w:val="20"/>
          <w:szCs w:val="20"/>
        </w:rPr>
        <w:sectPr w:rsidR="008A7B07" w:rsidRPr="003351D8" w:rsidSect="00E83C97">
          <w:headerReference w:type="default" r:id="rId9"/>
          <w:footerReference w:type="even" r:id="rId10"/>
          <w:footerReference w:type="default" r:id="rId11"/>
          <w:pgSz w:w="12240" w:h="15840"/>
          <w:pgMar w:top="1440" w:right="1584" w:bottom="1440" w:left="1584" w:header="720" w:footer="720" w:gutter="0"/>
          <w:pgNumType w:start="83"/>
          <w:cols w:space="720"/>
          <w:docGrid w:linePitch="360"/>
        </w:sectPr>
      </w:pPr>
    </w:p>
    <w:p w:rsidR="00EB4533" w:rsidRPr="003351D8" w:rsidRDefault="00EB4533" w:rsidP="003351D8">
      <w:pPr>
        <w:jc w:val="both"/>
        <w:rPr>
          <w:b/>
          <w:sz w:val="20"/>
          <w:szCs w:val="20"/>
        </w:rPr>
      </w:pPr>
      <w:r w:rsidRPr="003351D8">
        <w:rPr>
          <w:b/>
          <w:sz w:val="20"/>
          <w:szCs w:val="20"/>
        </w:rPr>
        <w:lastRenderedPageBreak/>
        <w:t>INTRODUCTION</w:t>
      </w:r>
    </w:p>
    <w:p w:rsidR="00EB4533" w:rsidRPr="003351D8" w:rsidRDefault="009357B0" w:rsidP="003351D8">
      <w:pPr>
        <w:jc w:val="both"/>
        <w:rPr>
          <w:sz w:val="20"/>
          <w:szCs w:val="20"/>
        </w:rPr>
      </w:pPr>
      <w:r w:rsidRPr="003351D8">
        <w:rPr>
          <w:sz w:val="20"/>
          <w:szCs w:val="20"/>
        </w:rPr>
        <w:t xml:space="preserve">The advantages of packaging food products in the retort pouch includes reduction in processing times by as much as 50% as compared to a comparable sized can, jar, or other cylindrical container. There are also additional advantages which include reduced shipping costs and storage space for the empty containers. The pouch also has good shelf appeal and a growing acceptance by consumers (Michael, 2006). </w:t>
      </w:r>
      <w:r w:rsidR="000B5380" w:rsidRPr="003351D8">
        <w:rPr>
          <w:sz w:val="20"/>
          <w:szCs w:val="20"/>
        </w:rPr>
        <w:t>Retort pouches guarantee hermetic closure and permit ease of opening. They can withstand high sterilization temperature, pressure, and provide excellent oxygen and flavor barrier (Brody, 2003).</w:t>
      </w:r>
      <w:r w:rsidRPr="003351D8">
        <w:rPr>
          <w:sz w:val="20"/>
          <w:szCs w:val="20"/>
        </w:rPr>
        <w:t xml:space="preserve"> The choice of tilapia is due to the fact that</w:t>
      </w:r>
      <w:r w:rsidR="000B5380" w:rsidRPr="003351D8">
        <w:rPr>
          <w:sz w:val="20"/>
          <w:szCs w:val="20"/>
        </w:rPr>
        <w:t xml:space="preserve"> </w:t>
      </w:r>
      <w:r w:rsidRPr="003351D8">
        <w:rPr>
          <w:sz w:val="20"/>
          <w:szCs w:val="20"/>
        </w:rPr>
        <w:t>t</w:t>
      </w:r>
      <w:r w:rsidR="00EB4533" w:rsidRPr="003351D8">
        <w:rPr>
          <w:sz w:val="20"/>
          <w:szCs w:val="20"/>
        </w:rPr>
        <w:t>ilapia is a prolific breeder, and has been found to be a good candidate for canning by previous studies. However, due to the enormous cost of establishing a cannery and the recent attention to retort pouch processing, this study is intended therefore at carrying out a preliminary packaging of Tilapia in pouches using different sauces, with the aim of exploiting its abundance, and making it available to consumers all year round.</w:t>
      </w:r>
    </w:p>
    <w:p w:rsidR="00EB4533" w:rsidRPr="003351D8" w:rsidRDefault="00EB4533" w:rsidP="003351D8">
      <w:pPr>
        <w:jc w:val="both"/>
        <w:rPr>
          <w:b/>
          <w:sz w:val="20"/>
          <w:szCs w:val="20"/>
        </w:rPr>
      </w:pPr>
    </w:p>
    <w:p w:rsidR="00EB4533" w:rsidRPr="003351D8" w:rsidRDefault="00EB4533" w:rsidP="003351D8">
      <w:pPr>
        <w:jc w:val="both"/>
        <w:rPr>
          <w:b/>
          <w:sz w:val="20"/>
          <w:szCs w:val="20"/>
        </w:rPr>
      </w:pPr>
      <w:r w:rsidRPr="003351D8">
        <w:rPr>
          <w:b/>
          <w:sz w:val="20"/>
          <w:szCs w:val="20"/>
        </w:rPr>
        <w:t>OBJECTIVES</w:t>
      </w:r>
    </w:p>
    <w:p w:rsidR="00EB4533" w:rsidRPr="003351D8" w:rsidRDefault="00EB4533" w:rsidP="003351D8">
      <w:pPr>
        <w:numPr>
          <w:ilvl w:val="0"/>
          <w:numId w:val="1"/>
        </w:numPr>
        <w:jc w:val="both"/>
        <w:rPr>
          <w:b/>
          <w:sz w:val="20"/>
          <w:szCs w:val="20"/>
        </w:rPr>
      </w:pPr>
      <w:r w:rsidRPr="003351D8">
        <w:rPr>
          <w:sz w:val="20"/>
          <w:szCs w:val="20"/>
        </w:rPr>
        <w:t>To develop different sauces for tilapia products.</w:t>
      </w:r>
    </w:p>
    <w:p w:rsidR="00EB4533" w:rsidRPr="003351D8" w:rsidRDefault="00EB4533" w:rsidP="003351D8">
      <w:pPr>
        <w:numPr>
          <w:ilvl w:val="0"/>
          <w:numId w:val="1"/>
        </w:numPr>
        <w:jc w:val="both"/>
        <w:rPr>
          <w:sz w:val="20"/>
          <w:szCs w:val="20"/>
        </w:rPr>
      </w:pPr>
      <w:r w:rsidRPr="003351D8">
        <w:rPr>
          <w:sz w:val="20"/>
          <w:szCs w:val="20"/>
        </w:rPr>
        <w:t>To develop and produce pouch Tilapia products that is shelf stable</w:t>
      </w:r>
    </w:p>
    <w:p w:rsidR="00EB4533" w:rsidRPr="003351D8" w:rsidRDefault="00EB4533" w:rsidP="003351D8">
      <w:pPr>
        <w:jc w:val="both"/>
        <w:rPr>
          <w:sz w:val="20"/>
          <w:szCs w:val="20"/>
        </w:rPr>
      </w:pPr>
    </w:p>
    <w:p w:rsidR="00EB4533" w:rsidRPr="003351D8" w:rsidRDefault="00EB4533" w:rsidP="003351D8">
      <w:pPr>
        <w:jc w:val="both"/>
        <w:rPr>
          <w:color w:val="333333"/>
          <w:sz w:val="20"/>
          <w:szCs w:val="20"/>
        </w:rPr>
      </w:pPr>
      <w:bookmarkStart w:id="0" w:name="3.1_Raw_Material_Handling"/>
      <w:r w:rsidRPr="003351D8">
        <w:rPr>
          <w:b/>
          <w:color w:val="333333"/>
          <w:sz w:val="20"/>
          <w:szCs w:val="20"/>
        </w:rPr>
        <w:t>MATERIALS AND METHODS</w:t>
      </w:r>
      <w:r w:rsidRPr="003351D8">
        <w:rPr>
          <w:color w:val="333333"/>
          <w:sz w:val="20"/>
          <w:szCs w:val="20"/>
        </w:rPr>
        <w:t xml:space="preserve"> </w:t>
      </w:r>
    </w:p>
    <w:p w:rsidR="00EB4533" w:rsidRPr="003351D8" w:rsidRDefault="00EB4533" w:rsidP="003351D8">
      <w:pPr>
        <w:ind w:firstLine="720"/>
        <w:jc w:val="both"/>
        <w:rPr>
          <w:color w:val="333333"/>
          <w:sz w:val="20"/>
          <w:szCs w:val="20"/>
        </w:rPr>
      </w:pPr>
      <w:r w:rsidRPr="003351D8">
        <w:rPr>
          <w:color w:val="333333"/>
          <w:sz w:val="20"/>
          <w:szCs w:val="20"/>
        </w:rPr>
        <w:t>High quality stunted tilapia of the same size are selected for this processing. The processing was carried out in a step-by-step procedure as follows;</w:t>
      </w:r>
    </w:p>
    <w:p w:rsidR="00EB4533" w:rsidRPr="003351D8" w:rsidRDefault="00EB4533" w:rsidP="003351D8">
      <w:pPr>
        <w:jc w:val="both"/>
        <w:rPr>
          <w:color w:val="333333"/>
          <w:sz w:val="20"/>
          <w:szCs w:val="20"/>
        </w:rPr>
      </w:pPr>
    </w:p>
    <w:p w:rsidR="00EB4533" w:rsidRPr="003351D8" w:rsidRDefault="00EB4533" w:rsidP="003351D8">
      <w:pPr>
        <w:jc w:val="both"/>
        <w:rPr>
          <w:sz w:val="20"/>
          <w:szCs w:val="20"/>
        </w:rPr>
      </w:pPr>
      <w:r w:rsidRPr="003351D8">
        <w:rPr>
          <w:b/>
          <w:sz w:val="20"/>
          <w:szCs w:val="20"/>
        </w:rPr>
        <w:t>Raw Material Handling</w:t>
      </w:r>
      <w:bookmarkEnd w:id="0"/>
      <w:r w:rsidRPr="003351D8">
        <w:rPr>
          <w:b/>
          <w:sz w:val="20"/>
          <w:szCs w:val="20"/>
        </w:rPr>
        <w:t xml:space="preserve">: </w:t>
      </w:r>
      <w:r w:rsidRPr="003351D8">
        <w:rPr>
          <w:sz w:val="20"/>
          <w:szCs w:val="20"/>
        </w:rPr>
        <w:t xml:space="preserve">There is a direct, and unavoidable, relationship linking raw material quality and end product quality, and this holds as much for the production of pouch fish product as it does for fish which is bought fresh and prepared in the home. Fish samples were trimmed to remove bruises and other localized flesh defects. Fish of uniform and good quality stunted tilapia were used, so that the finished product is of a constant standard. </w:t>
      </w:r>
      <w:bookmarkStart w:id="1" w:name="3.2_Pre-treatment"/>
    </w:p>
    <w:p w:rsidR="00EB4533" w:rsidRPr="003351D8" w:rsidRDefault="00EB4533" w:rsidP="003351D8">
      <w:pPr>
        <w:jc w:val="both"/>
        <w:rPr>
          <w:sz w:val="20"/>
          <w:szCs w:val="20"/>
        </w:rPr>
      </w:pPr>
    </w:p>
    <w:p w:rsidR="00EB4533" w:rsidRPr="003351D8" w:rsidRDefault="00EB4533" w:rsidP="003351D8">
      <w:pPr>
        <w:jc w:val="both"/>
        <w:rPr>
          <w:sz w:val="20"/>
          <w:szCs w:val="20"/>
        </w:rPr>
      </w:pPr>
      <w:r w:rsidRPr="003351D8">
        <w:rPr>
          <w:b/>
          <w:sz w:val="20"/>
          <w:szCs w:val="20"/>
        </w:rPr>
        <w:t>Pre-treatment</w:t>
      </w:r>
      <w:bookmarkEnd w:id="1"/>
      <w:r w:rsidRPr="003351D8">
        <w:rPr>
          <w:b/>
          <w:sz w:val="20"/>
          <w:szCs w:val="20"/>
        </w:rPr>
        <w:t xml:space="preserve">: </w:t>
      </w:r>
      <w:r w:rsidRPr="003351D8">
        <w:rPr>
          <w:color w:val="333333"/>
          <w:sz w:val="20"/>
          <w:szCs w:val="20"/>
        </w:rPr>
        <w:t xml:space="preserve">The fish samples are scaled, gutted, and knobbed. They samples were later washed in clean water and brined. It can be frozen at this stage if not used immediately. These operations were carried out manually. Though it is better to </w:t>
      </w:r>
      <w:r w:rsidRPr="003351D8">
        <w:rPr>
          <w:sz w:val="20"/>
          <w:szCs w:val="20"/>
        </w:rPr>
        <w:t xml:space="preserve">use machines rather than rely on manual operations (machines of such are not available). All of the pre-treatments (particularly those in which flesh is cut.), were carried out under conditions of good manufacturing practice. </w:t>
      </w:r>
      <w:bookmarkStart w:id="2" w:name="3.3_Pre-cooking"/>
    </w:p>
    <w:p w:rsidR="00EB4533" w:rsidRPr="003351D8" w:rsidRDefault="00EB4533" w:rsidP="003351D8">
      <w:pPr>
        <w:jc w:val="both"/>
        <w:rPr>
          <w:sz w:val="20"/>
          <w:szCs w:val="20"/>
        </w:rPr>
      </w:pPr>
    </w:p>
    <w:p w:rsidR="00EB4533" w:rsidRPr="003351D8" w:rsidRDefault="00EB4533" w:rsidP="003351D8">
      <w:pPr>
        <w:jc w:val="both"/>
        <w:rPr>
          <w:sz w:val="20"/>
          <w:szCs w:val="20"/>
        </w:rPr>
      </w:pPr>
      <w:r w:rsidRPr="003351D8">
        <w:rPr>
          <w:b/>
          <w:sz w:val="20"/>
          <w:szCs w:val="20"/>
        </w:rPr>
        <w:lastRenderedPageBreak/>
        <w:t>Pre-cooking</w:t>
      </w:r>
      <w:bookmarkEnd w:id="2"/>
      <w:r w:rsidRPr="003351D8">
        <w:rPr>
          <w:b/>
          <w:sz w:val="20"/>
          <w:szCs w:val="20"/>
        </w:rPr>
        <w:t xml:space="preserve">: </w:t>
      </w:r>
      <w:r w:rsidRPr="003351D8">
        <w:rPr>
          <w:sz w:val="20"/>
          <w:szCs w:val="20"/>
        </w:rPr>
        <w:t xml:space="preserve">Pre-cooking was carried out in water for the following reasons: </w:t>
      </w:r>
    </w:p>
    <w:p w:rsidR="00EB4533" w:rsidRPr="003351D8" w:rsidRDefault="00EB4533" w:rsidP="003351D8">
      <w:pPr>
        <w:jc w:val="both"/>
        <w:rPr>
          <w:sz w:val="20"/>
          <w:szCs w:val="20"/>
        </w:rPr>
      </w:pPr>
      <w:r w:rsidRPr="003351D8">
        <w:rPr>
          <w:sz w:val="20"/>
          <w:szCs w:val="20"/>
        </w:rPr>
        <w:t xml:space="preserve">1. To partially dehydrate the flesh and prevent release of those fluids during retorting which would otherwise collect in the container; </w:t>
      </w:r>
    </w:p>
    <w:p w:rsidR="00EB4533" w:rsidRPr="003351D8" w:rsidRDefault="00EB4533" w:rsidP="003351D8">
      <w:pPr>
        <w:jc w:val="both"/>
        <w:rPr>
          <w:sz w:val="20"/>
          <w:szCs w:val="20"/>
        </w:rPr>
      </w:pPr>
      <w:r w:rsidRPr="003351D8">
        <w:rPr>
          <w:sz w:val="20"/>
          <w:szCs w:val="20"/>
        </w:rPr>
        <w:t xml:space="preserve">2. To remove natural oils, some of which have a strong flavour; </w:t>
      </w:r>
    </w:p>
    <w:p w:rsidR="00EB4533" w:rsidRPr="003351D8" w:rsidRDefault="00EB4533" w:rsidP="003351D8">
      <w:pPr>
        <w:jc w:val="both"/>
        <w:rPr>
          <w:sz w:val="20"/>
          <w:szCs w:val="20"/>
        </w:rPr>
      </w:pPr>
      <w:r w:rsidRPr="003351D8">
        <w:rPr>
          <w:sz w:val="20"/>
          <w:szCs w:val="20"/>
        </w:rPr>
        <w:t xml:space="preserve">3. To coagulate fish protein and loosen meat from the frame; </w:t>
      </w:r>
    </w:p>
    <w:p w:rsidR="00EB4533" w:rsidRPr="003351D8" w:rsidRDefault="00EB4533" w:rsidP="003351D8">
      <w:pPr>
        <w:jc w:val="both"/>
        <w:rPr>
          <w:sz w:val="20"/>
          <w:szCs w:val="20"/>
        </w:rPr>
      </w:pPr>
      <w:r w:rsidRPr="003351D8">
        <w:rPr>
          <w:sz w:val="20"/>
          <w:szCs w:val="20"/>
        </w:rPr>
        <w:t>4. To develop desirable textural and flavour properties.</w:t>
      </w:r>
    </w:p>
    <w:p w:rsidR="00EB4533" w:rsidRPr="003351D8" w:rsidRDefault="00EB4533" w:rsidP="003351D8">
      <w:pPr>
        <w:jc w:val="both"/>
        <w:rPr>
          <w:sz w:val="20"/>
          <w:szCs w:val="20"/>
        </w:rPr>
      </w:pPr>
    </w:p>
    <w:p w:rsidR="00EB4533" w:rsidRPr="003351D8" w:rsidRDefault="00EB4533" w:rsidP="003351D8">
      <w:pPr>
        <w:jc w:val="both"/>
        <w:rPr>
          <w:color w:val="333333"/>
          <w:sz w:val="20"/>
          <w:szCs w:val="20"/>
        </w:rPr>
      </w:pPr>
      <w:r w:rsidRPr="003351D8">
        <w:rPr>
          <w:b/>
          <w:sz w:val="20"/>
          <w:szCs w:val="20"/>
        </w:rPr>
        <w:lastRenderedPageBreak/>
        <w:t xml:space="preserve">Preparation of Sauce: </w:t>
      </w:r>
      <w:r w:rsidRPr="003351D8">
        <w:rPr>
          <w:color w:val="333333"/>
          <w:sz w:val="20"/>
          <w:szCs w:val="20"/>
        </w:rPr>
        <w:t xml:space="preserve"> Tomato sauce and Ginger-garlic sauce were prepared differently to provide an alternate source of sauce to the tilapia and to evaluate which is better in their keeping quality.</w:t>
      </w:r>
    </w:p>
    <w:p w:rsidR="0035170A" w:rsidRPr="003351D8" w:rsidRDefault="0035170A" w:rsidP="003351D8">
      <w:pPr>
        <w:jc w:val="both"/>
        <w:rPr>
          <w:color w:val="333333"/>
          <w:sz w:val="20"/>
          <w:szCs w:val="20"/>
        </w:rPr>
      </w:pPr>
    </w:p>
    <w:p w:rsidR="00EB4533" w:rsidRPr="003351D8" w:rsidRDefault="00EB4533" w:rsidP="003351D8">
      <w:pPr>
        <w:jc w:val="both"/>
        <w:rPr>
          <w:color w:val="333333"/>
          <w:sz w:val="20"/>
          <w:szCs w:val="20"/>
        </w:rPr>
      </w:pPr>
      <w:bookmarkStart w:id="3" w:name="3.4_Filling"/>
      <w:r w:rsidRPr="003351D8">
        <w:rPr>
          <w:b/>
          <w:sz w:val="20"/>
          <w:szCs w:val="20"/>
        </w:rPr>
        <w:t>Filling</w:t>
      </w:r>
      <w:bookmarkEnd w:id="3"/>
      <w:r w:rsidRPr="003351D8">
        <w:rPr>
          <w:b/>
          <w:sz w:val="20"/>
          <w:szCs w:val="20"/>
        </w:rPr>
        <w:t xml:space="preserve">: </w:t>
      </w:r>
      <w:r w:rsidRPr="003351D8">
        <w:rPr>
          <w:sz w:val="20"/>
          <w:szCs w:val="20"/>
        </w:rPr>
        <w:t xml:space="preserve">Filling operations was carried out manually. </w:t>
      </w:r>
      <w:r w:rsidRPr="003351D8">
        <w:rPr>
          <w:color w:val="333333"/>
          <w:sz w:val="20"/>
          <w:szCs w:val="20"/>
        </w:rPr>
        <w:t>About 90 g of the tilapia and 30g of either the Tomato sauce or the Ginger-garlic sauce as the case may be, were packed in a retort pouch.  Samples of this pouch tilapia are shown in Plate1below.</w:t>
      </w:r>
      <w:bookmarkStart w:id="4" w:name="3.5_Sealing"/>
    </w:p>
    <w:p w:rsidR="008A7B07" w:rsidRPr="003351D8" w:rsidRDefault="008A7B07" w:rsidP="003351D8">
      <w:pPr>
        <w:jc w:val="both"/>
        <w:rPr>
          <w:color w:val="333333"/>
          <w:sz w:val="20"/>
          <w:szCs w:val="20"/>
        </w:rPr>
        <w:sectPr w:rsidR="008A7B07" w:rsidRPr="003351D8" w:rsidSect="008A7B07">
          <w:type w:val="continuous"/>
          <w:pgSz w:w="12240" w:h="15840"/>
          <w:pgMar w:top="1440" w:right="1584" w:bottom="1440" w:left="1584" w:header="720" w:footer="720" w:gutter="0"/>
          <w:cols w:num="2" w:space="720"/>
          <w:docGrid w:linePitch="360"/>
        </w:sectPr>
      </w:pPr>
    </w:p>
    <w:p w:rsidR="00EB4533" w:rsidRPr="003351D8" w:rsidRDefault="00EB4533" w:rsidP="003351D8">
      <w:pPr>
        <w:jc w:val="both"/>
        <w:rPr>
          <w:color w:val="333333"/>
          <w:sz w:val="20"/>
          <w:szCs w:val="20"/>
        </w:rPr>
      </w:pPr>
    </w:p>
    <w:p w:rsidR="00EB4533" w:rsidRPr="003351D8" w:rsidRDefault="00BB7AB4" w:rsidP="003351D8">
      <w:pPr>
        <w:jc w:val="both"/>
        <w:rPr>
          <w:color w:val="333333"/>
          <w:sz w:val="20"/>
          <w:szCs w:val="20"/>
        </w:rPr>
      </w:pPr>
      <w:r w:rsidRPr="003351D8">
        <w:rPr>
          <w:noProof/>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icture 853" style="width:410.25pt;height:231pt;visibility:visible">
            <v:imagedata r:id="rId12" o:title="Picture 853"/>
          </v:shape>
        </w:pict>
      </w:r>
    </w:p>
    <w:p w:rsidR="00EB4533" w:rsidRPr="003351D8" w:rsidRDefault="00EB4533" w:rsidP="003351D8">
      <w:pPr>
        <w:autoSpaceDE w:val="0"/>
        <w:autoSpaceDN w:val="0"/>
        <w:adjustRightInd w:val="0"/>
        <w:jc w:val="both"/>
        <w:rPr>
          <w:b/>
          <w:bCs/>
          <w:sz w:val="20"/>
          <w:szCs w:val="20"/>
        </w:rPr>
      </w:pPr>
      <w:r w:rsidRPr="003351D8">
        <w:rPr>
          <w:sz w:val="20"/>
          <w:szCs w:val="20"/>
        </w:rPr>
        <w:t xml:space="preserve"> </w:t>
      </w:r>
      <w:r w:rsidRPr="003351D8">
        <w:rPr>
          <w:b/>
          <w:bCs/>
          <w:sz w:val="20"/>
          <w:szCs w:val="20"/>
        </w:rPr>
        <w:t>PLATE1: SAMPLE OF THE POUCH TILAPIA.</w:t>
      </w:r>
    </w:p>
    <w:p w:rsidR="0035170A" w:rsidRPr="003351D8" w:rsidRDefault="0035170A" w:rsidP="003351D8">
      <w:pPr>
        <w:autoSpaceDE w:val="0"/>
        <w:autoSpaceDN w:val="0"/>
        <w:adjustRightInd w:val="0"/>
        <w:jc w:val="both"/>
        <w:rPr>
          <w:b/>
          <w:bCs/>
          <w:sz w:val="20"/>
          <w:szCs w:val="20"/>
        </w:rPr>
      </w:pPr>
    </w:p>
    <w:p w:rsidR="008A7B07" w:rsidRPr="003351D8" w:rsidRDefault="008A7B07" w:rsidP="003351D8">
      <w:pPr>
        <w:jc w:val="both"/>
        <w:rPr>
          <w:b/>
          <w:sz w:val="20"/>
          <w:szCs w:val="20"/>
        </w:rPr>
        <w:sectPr w:rsidR="008A7B07" w:rsidRPr="003351D8" w:rsidSect="008A7B07">
          <w:type w:val="continuous"/>
          <w:pgSz w:w="12240" w:h="15840"/>
          <w:pgMar w:top="1440" w:right="1584" w:bottom="1440" w:left="1584" w:header="720" w:footer="720" w:gutter="0"/>
          <w:cols w:space="720"/>
          <w:docGrid w:linePitch="360"/>
        </w:sectPr>
      </w:pPr>
    </w:p>
    <w:p w:rsidR="00EB4533" w:rsidRPr="003351D8" w:rsidRDefault="00EB4533" w:rsidP="003351D8">
      <w:pPr>
        <w:jc w:val="both"/>
        <w:rPr>
          <w:sz w:val="20"/>
          <w:szCs w:val="20"/>
        </w:rPr>
      </w:pPr>
      <w:r w:rsidRPr="003351D8">
        <w:rPr>
          <w:b/>
          <w:sz w:val="20"/>
          <w:szCs w:val="20"/>
        </w:rPr>
        <w:lastRenderedPageBreak/>
        <w:t>Sealing</w:t>
      </w:r>
      <w:bookmarkEnd w:id="4"/>
      <w:r w:rsidRPr="003351D8">
        <w:rPr>
          <w:b/>
          <w:sz w:val="20"/>
          <w:szCs w:val="20"/>
        </w:rPr>
        <w:t xml:space="preserve">: </w:t>
      </w:r>
      <w:r w:rsidRPr="003351D8">
        <w:rPr>
          <w:sz w:val="20"/>
          <w:szCs w:val="20"/>
        </w:rPr>
        <w:t xml:space="preserve">Central to the success of the entire fish retort pouch processing is the hermetic sealing.  </w:t>
      </w:r>
      <w:r w:rsidR="00B83870" w:rsidRPr="003351D8">
        <w:rPr>
          <w:color w:val="333333"/>
          <w:sz w:val="20"/>
          <w:szCs w:val="20"/>
        </w:rPr>
        <w:t>Ninety gram (</w:t>
      </w:r>
      <w:r w:rsidRPr="003351D8">
        <w:rPr>
          <w:color w:val="333333"/>
          <w:sz w:val="20"/>
          <w:szCs w:val="20"/>
        </w:rPr>
        <w:t>90 g</w:t>
      </w:r>
      <w:r w:rsidR="00B83870" w:rsidRPr="003351D8">
        <w:rPr>
          <w:color w:val="333333"/>
          <w:sz w:val="20"/>
          <w:szCs w:val="20"/>
        </w:rPr>
        <w:t>)</w:t>
      </w:r>
      <w:r w:rsidRPr="003351D8">
        <w:rPr>
          <w:color w:val="333333"/>
          <w:sz w:val="20"/>
          <w:szCs w:val="20"/>
        </w:rPr>
        <w:t xml:space="preserve"> of the tilapia and 30g of sauce were</w:t>
      </w:r>
      <w:r w:rsidRPr="003351D8">
        <w:rPr>
          <w:sz w:val="20"/>
          <w:szCs w:val="20"/>
        </w:rPr>
        <w:t xml:space="preserve"> hermetically sealed in </w:t>
      </w:r>
      <w:r w:rsidRPr="003351D8">
        <w:rPr>
          <w:color w:val="333333"/>
          <w:sz w:val="20"/>
          <w:szCs w:val="20"/>
        </w:rPr>
        <w:t>a three-layer configuration of polyester, aluminium and cast polypropylene pouch. The sealing was done using manual Qlink Advanced pro-series impulse sealer. Model no QNS 3200HI, item no LB032.</w:t>
      </w:r>
    </w:p>
    <w:p w:rsidR="00EB4533" w:rsidRPr="003351D8" w:rsidRDefault="00EB4533" w:rsidP="003351D8">
      <w:pPr>
        <w:jc w:val="both"/>
        <w:rPr>
          <w:sz w:val="20"/>
          <w:szCs w:val="20"/>
        </w:rPr>
      </w:pPr>
      <w:bookmarkStart w:id="5" w:name="3.6_Retorting"/>
    </w:p>
    <w:p w:rsidR="00EB4533" w:rsidRPr="003351D8" w:rsidRDefault="00EB4533" w:rsidP="003351D8">
      <w:pPr>
        <w:jc w:val="both"/>
        <w:rPr>
          <w:color w:val="333333"/>
          <w:sz w:val="20"/>
          <w:szCs w:val="20"/>
        </w:rPr>
      </w:pPr>
      <w:r w:rsidRPr="003351D8">
        <w:rPr>
          <w:b/>
          <w:sz w:val="20"/>
          <w:szCs w:val="20"/>
        </w:rPr>
        <w:t>Sterilization</w:t>
      </w:r>
      <w:bookmarkEnd w:id="5"/>
      <w:r w:rsidRPr="003351D8">
        <w:rPr>
          <w:b/>
          <w:sz w:val="20"/>
          <w:szCs w:val="20"/>
        </w:rPr>
        <w:t>:</w:t>
      </w:r>
      <w:bookmarkStart w:id="6" w:name="3.7_Post-process_Handling"/>
      <w:r w:rsidRPr="003351D8">
        <w:rPr>
          <w:color w:val="333333"/>
          <w:sz w:val="20"/>
          <w:szCs w:val="20"/>
        </w:rPr>
        <w:t xml:space="preserve"> </w:t>
      </w:r>
      <w:r w:rsidR="0035170A" w:rsidRPr="003351D8">
        <w:rPr>
          <w:color w:val="333333"/>
          <w:sz w:val="20"/>
          <w:szCs w:val="20"/>
        </w:rPr>
        <w:t>A Retort pouch machine was</w:t>
      </w:r>
      <w:r w:rsidRPr="003351D8">
        <w:rPr>
          <w:color w:val="333333"/>
          <w:sz w:val="20"/>
          <w:szCs w:val="20"/>
        </w:rPr>
        <w:t xml:space="preserve"> not available for this experiment. However, the sealed pouches were sterilized in an Autoclave at 115</w:t>
      </w:r>
      <w:r w:rsidRPr="003351D8">
        <w:rPr>
          <w:color w:val="333333"/>
          <w:sz w:val="20"/>
          <w:szCs w:val="20"/>
          <w:vertAlign w:val="superscript"/>
        </w:rPr>
        <w:t xml:space="preserve">o </w:t>
      </w:r>
      <w:r w:rsidRPr="003351D8">
        <w:rPr>
          <w:color w:val="333333"/>
          <w:sz w:val="20"/>
          <w:szCs w:val="20"/>
        </w:rPr>
        <w:t xml:space="preserve">for 30mins. </w:t>
      </w:r>
    </w:p>
    <w:p w:rsidR="001872D3" w:rsidRPr="003351D8" w:rsidRDefault="001872D3" w:rsidP="003351D8">
      <w:pPr>
        <w:autoSpaceDE w:val="0"/>
        <w:autoSpaceDN w:val="0"/>
        <w:adjustRightInd w:val="0"/>
        <w:jc w:val="both"/>
        <w:rPr>
          <w:b/>
          <w:color w:val="333333"/>
          <w:sz w:val="20"/>
          <w:szCs w:val="20"/>
        </w:rPr>
      </w:pPr>
    </w:p>
    <w:p w:rsidR="00EB4533" w:rsidRPr="003351D8" w:rsidRDefault="00EB4533" w:rsidP="003351D8">
      <w:pPr>
        <w:autoSpaceDE w:val="0"/>
        <w:autoSpaceDN w:val="0"/>
        <w:adjustRightInd w:val="0"/>
        <w:jc w:val="both"/>
        <w:rPr>
          <w:b/>
          <w:color w:val="333333"/>
          <w:sz w:val="20"/>
          <w:szCs w:val="20"/>
        </w:rPr>
      </w:pPr>
      <w:r w:rsidRPr="003351D8">
        <w:rPr>
          <w:b/>
          <w:color w:val="333333"/>
          <w:sz w:val="20"/>
          <w:szCs w:val="20"/>
        </w:rPr>
        <w:t>Microbial analysis</w:t>
      </w:r>
    </w:p>
    <w:p w:rsidR="00EB4533" w:rsidRPr="003351D8" w:rsidRDefault="00EB4533" w:rsidP="003351D8">
      <w:pPr>
        <w:autoSpaceDE w:val="0"/>
        <w:autoSpaceDN w:val="0"/>
        <w:adjustRightInd w:val="0"/>
        <w:ind w:firstLine="720"/>
        <w:jc w:val="both"/>
        <w:rPr>
          <w:b/>
          <w:bCs/>
          <w:sz w:val="20"/>
          <w:szCs w:val="20"/>
        </w:rPr>
      </w:pPr>
      <w:r w:rsidRPr="003351D8">
        <w:rPr>
          <w:sz w:val="20"/>
          <w:szCs w:val="20"/>
        </w:rPr>
        <w:t xml:space="preserve">Total viable count (TVC), Coliform and Staphylococci were evaluated according to the methods described by Harrigan and McCance 1976; and Sneath </w:t>
      </w:r>
      <w:r w:rsidRPr="003351D8">
        <w:rPr>
          <w:i/>
          <w:sz w:val="20"/>
          <w:szCs w:val="20"/>
        </w:rPr>
        <w:t>et. al</w:t>
      </w:r>
      <w:r w:rsidRPr="003351D8">
        <w:rPr>
          <w:sz w:val="20"/>
          <w:szCs w:val="20"/>
        </w:rPr>
        <w:t xml:space="preserve">., 1986). All samples were done in duplicates. Sensory evaluation was carried out according to the method of Afolabi </w:t>
      </w:r>
      <w:r w:rsidRPr="003351D8">
        <w:rPr>
          <w:i/>
          <w:sz w:val="20"/>
          <w:szCs w:val="20"/>
        </w:rPr>
        <w:t>et. al</w:t>
      </w:r>
      <w:r w:rsidRPr="003351D8">
        <w:rPr>
          <w:sz w:val="20"/>
          <w:szCs w:val="20"/>
        </w:rPr>
        <w:t xml:space="preserve">., (1984). </w:t>
      </w:r>
      <w:r w:rsidRPr="003351D8">
        <w:rPr>
          <w:sz w:val="20"/>
          <w:szCs w:val="20"/>
        </w:rPr>
        <w:lastRenderedPageBreak/>
        <w:t>Statistical analysis was according to SAS, Institute, Inc, (1992) at P &lt; 0.05.</w:t>
      </w:r>
    </w:p>
    <w:p w:rsidR="00EB4533" w:rsidRPr="003351D8" w:rsidRDefault="00EB4533" w:rsidP="003351D8">
      <w:pPr>
        <w:ind w:firstLine="720"/>
        <w:jc w:val="both"/>
        <w:rPr>
          <w:color w:val="333333"/>
          <w:sz w:val="20"/>
          <w:szCs w:val="20"/>
        </w:rPr>
      </w:pPr>
    </w:p>
    <w:bookmarkEnd w:id="6"/>
    <w:p w:rsidR="00EB4533" w:rsidRPr="003351D8" w:rsidRDefault="00EB4533" w:rsidP="003351D8">
      <w:pPr>
        <w:jc w:val="both"/>
        <w:rPr>
          <w:b/>
          <w:color w:val="333333"/>
          <w:sz w:val="20"/>
          <w:szCs w:val="20"/>
        </w:rPr>
      </w:pPr>
      <w:r w:rsidRPr="003351D8">
        <w:rPr>
          <w:b/>
          <w:color w:val="333333"/>
          <w:sz w:val="20"/>
          <w:szCs w:val="20"/>
        </w:rPr>
        <w:t>RESULT AND DISCUSSION</w:t>
      </w:r>
    </w:p>
    <w:p w:rsidR="00EB4533" w:rsidRPr="003351D8" w:rsidRDefault="00EB4533" w:rsidP="003351D8">
      <w:pPr>
        <w:autoSpaceDE w:val="0"/>
        <w:autoSpaceDN w:val="0"/>
        <w:adjustRightInd w:val="0"/>
        <w:jc w:val="both"/>
        <w:rPr>
          <w:b/>
          <w:bCs/>
          <w:sz w:val="20"/>
          <w:szCs w:val="20"/>
        </w:rPr>
      </w:pPr>
      <w:r w:rsidRPr="003351D8">
        <w:rPr>
          <w:b/>
          <w:bCs/>
          <w:sz w:val="20"/>
          <w:szCs w:val="20"/>
        </w:rPr>
        <w:t>Microbial Analysis</w:t>
      </w:r>
    </w:p>
    <w:p w:rsidR="00EB4533" w:rsidRPr="003351D8" w:rsidRDefault="00EB4533" w:rsidP="003351D8">
      <w:pPr>
        <w:ind w:firstLine="720"/>
        <w:jc w:val="both"/>
        <w:rPr>
          <w:sz w:val="20"/>
          <w:szCs w:val="20"/>
        </w:rPr>
      </w:pPr>
      <w:r w:rsidRPr="003351D8">
        <w:rPr>
          <w:sz w:val="20"/>
          <w:szCs w:val="20"/>
        </w:rPr>
        <w:t xml:space="preserve">A study for the determination of the Total viable Count (TVC), coliforms and Staphylococcus of the pouch tilapia is required to evaluate the level of contamination (FDA, 2001) of the pouch after the hermetic seal and sterilization of the pouch. </w:t>
      </w:r>
      <w:r w:rsidR="00894792" w:rsidRPr="003351D8">
        <w:rPr>
          <w:color w:val="333333"/>
          <w:sz w:val="20"/>
          <w:szCs w:val="20"/>
        </w:rPr>
        <w:t>Six hundred batches were produced out of which</w:t>
      </w:r>
      <w:r w:rsidR="00B83870" w:rsidRPr="003351D8">
        <w:rPr>
          <w:color w:val="333333"/>
          <w:sz w:val="20"/>
          <w:szCs w:val="20"/>
        </w:rPr>
        <w:t xml:space="preserve"> </w:t>
      </w:r>
      <w:r w:rsidR="009407E4" w:rsidRPr="003351D8">
        <w:rPr>
          <w:color w:val="333333"/>
          <w:sz w:val="20"/>
          <w:szCs w:val="20"/>
        </w:rPr>
        <w:t>2</w:t>
      </w:r>
      <w:r w:rsidR="00061EA1" w:rsidRPr="003351D8">
        <w:rPr>
          <w:color w:val="333333"/>
          <w:sz w:val="20"/>
          <w:szCs w:val="20"/>
        </w:rPr>
        <w:t>52</w:t>
      </w:r>
      <w:r w:rsidR="00894792" w:rsidRPr="003351D8">
        <w:rPr>
          <w:color w:val="333333"/>
          <w:sz w:val="20"/>
          <w:szCs w:val="20"/>
        </w:rPr>
        <w:t xml:space="preserve"> </w:t>
      </w:r>
      <w:r w:rsidR="00B83870" w:rsidRPr="003351D8">
        <w:rPr>
          <w:color w:val="333333"/>
          <w:sz w:val="20"/>
          <w:szCs w:val="20"/>
        </w:rPr>
        <w:t xml:space="preserve">batches </w:t>
      </w:r>
      <w:r w:rsidR="009407E4" w:rsidRPr="003351D8">
        <w:rPr>
          <w:color w:val="333333"/>
          <w:sz w:val="20"/>
          <w:szCs w:val="20"/>
        </w:rPr>
        <w:t>representing 4</w:t>
      </w:r>
      <w:r w:rsidR="00061EA1" w:rsidRPr="003351D8">
        <w:rPr>
          <w:color w:val="333333"/>
          <w:sz w:val="20"/>
          <w:szCs w:val="20"/>
        </w:rPr>
        <w:t>2</w:t>
      </w:r>
      <w:r w:rsidR="00894792" w:rsidRPr="003351D8">
        <w:rPr>
          <w:color w:val="333333"/>
          <w:sz w:val="20"/>
          <w:szCs w:val="20"/>
        </w:rPr>
        <w:t>% of the total production did not burst</w:t>
      </w:r>
      <w:r w:rsidR="009407E4" w:rsidRPr="003351D8">
        <w:rPr>
          <w:color w:val="333333"/>
          <w:sz w:val="20"/>
          <w:szCs w:val="20"/>
        </w:rPr>
        <w:t xml:space="preserve">. </w:t>
      </w:r>
      <w:r w:rsidR="00061EA1" w:rsidRPr="003351D8">
        <w:rPr>
          <w:color w:val="333333"/>
          <w:sz w:val="20"/>
          <w:szCs w:val="20"/>
        </w:rPr>
        <w:t xml:space="preserve">240 pouches were selected of which </w:t>
      </w:r>
      <w:r w:rsidR="00B83870" w:rsidRPr="003351D8">
        <w:rPr>
          <w:color w:val="333333"/>
          <w:sz w:val="20"/>
          <w:szCs w:val="20"/>
        </w:rPr>
        <w:t xml:space="preserve">120 pouches </w:t>
      </w:r>
      <w:r w:rsidR="00061EA1" w:rsidRPr="003351D8">
        <w:rPr>
          <w:color w:val="333333"/>
          <w:sz w:val="20"/>
          <w:szCs w:val="20"/>
        </w:rPr>
        <w:t>con</w:t>
      </w:r>
      <w:r w:rsidR="00B83870" w:rsidRPr="003351D8">
        <w:rPr>
          <w:color w:val="333333"/>
          <w:sz w:val="20"/>
          <w:szCs w:val="20"/>
        </w:rPr>
        <w:t>tain Ginger-garlic and</w:t>
      </w:r>
      <w:r w:rsidR="00061EA1" w:rsidRPr="003351D8">
        <w:rPr>
          <w:color w:val="333333"/>
          <w:sz w:val="20"/>
          <w:szCs w:val="20"/>
        </w:rPr>
        <w:t xml:space="preserve"> 120 contain </w:t>
      </w:r>
      <w:r w:rsidR="00B83870" w:rsidRPr="003351D8">
        <w:rPr>
          <w:color w:val="333333"/>
          <w:sz w:val="20"/>
          <w:szCs w:val="20"/>
        </w:rPr>
        <w:t>Tomato sauce respectively. Out the 120 Ginger-garl</w:t>
      </w:r>
      <w:r w:rsidR="00061EA1" w:rsidRPr="003351D8">
        <w:rPr>
          <w:color w:val="333333"/>
          <w:sz w:val="20"/>
          <w:szCs w:val="20"/>
        </w:rPr>
        <w:t>ic sauce pouch tilapia studied for six weeks</w:t>
      </w:r>
      <w:r w:rsidR="00B7364B" w:rsidRPr="003351D8">
        <w:rPr>
          <w:color w:val="333333"/>
          <w:sz w:val="20"/>
          <w:szCs w:val="20"/>
        </w:rPr>
        <w:t>,</w:t>
      </w:r>
      <w:r w:rsidR="0035170A" w:rsidRPr="003351D8">
        <w:rPr>
          <w:color w:val="333333"/>
          <w:sz w:val="20"/>
          <w:szCs w:val="20"/>
        </w:rPr>
        <w:t xml:space="preserve"> 47.4% </w:t>
      </w:r>
      <w:r w:rsidR="00B7364B" w:rsidRPr="003351D8">
        <w:rPr>
          <w:color w:val="333333"/>
          <w:sz w:val="20"/>
          <w:szCs w:val="20"/>
        </w:rPr>
        <w:t xml:space="preserve">of it </w:t>
      </w:r>
      <w:r w:rsidR="004118FD" w:rsidRPr="003351D8">
        <w:rPr>
          <w:color w:val="333333"/>
          <w:sz w:val="20"/>
          <w:szCs w:val="20"/>
        </w:rPr>
        <w:t>were</w:t>
      </w:r>
      <w:r w:rsidR="00061EA1" w:rsidRPr="003351D8">
        <w:rPr>
          <w:color w:val="333333"/>
          <w:sz w:val="20"/>
          <w:szCs w:val="20"/>
        </w:rPr>
        <w:t xml:space="preserve"> sterile</w:t>
      </w:r>
      <w:r w:rsidR="0035170A" w:rsidRPr="003351D8">
        <w:rPr>
          <w:color w:val="333333"/>
          <w:sz w:val="20"/>
          <w:szCs w:val="20"/>
        </w:rPr>
        <w:t xml:space="preserve"> </w:t>
      </w:r>
      <w:r w:rsidR="00B83870" w:rsidRPr="003351D8">
        <w:rPr>
          <w:color w:val="333333"/>
          <w:sz w:val="20"/>
          <w:szCs w:val="20"/>
        </w:rPr>
        <w:t xml:space="preserve">while </w:t>
      </w:r>
      <w:r w:rsidR="00B7364B" w:rsidRPr="003351D8">
        <w:rPr>
          <w:color w:val="333333"/>
          <w:sz w:val="20"/>
          <w:szCs w:val="20"/>
        </w:rPr>
        <w:t xml:space="preserve">those in the </w:t>
      </w:r>
      <w:r w:rsidR="00B83870" w:rsidRPr="003351D8">
        <w:rPr>
          <w:color w:val="333333"/>
          <w:sz w:val="20"/>
          <w:szCs w:val="20"/>
        </w:rPr>
        <w:t xml:space="preserve">tomato sauce </w:t>
      </w:r>
      <w:r w:rsidR="00061EA1" w:rsidRPr="003351D8">
        <w:rPr>
          <w:color w:val="333333"/>
          <w:sz w:val="20"/>
          <w:szCs w:val="20"/>
        </w:rPr>
        <w:t xml:space="preserve">have </w:t>
      </w:r>
      <w:r w:rsidR="004118FD" w:rsidRPr="003351D8">
        <w:rPr>
          <w:color w:val="333333"/>
          <w:sz w:val="20"/>
          <w:szCs w:val="20"/>
        </w:rPr>
        <w:t>39.2</w:t>
      </w:r>
      <w:r w:rsidR="00B83870" w:rsidRPr="003351D8">
        <w:rPr>
          <w:color w:val="333333"/>
          <w:sz w:val="20"/>
          <w:szCs w:val="20"/>
        </w:rPr>
        <w:t xml:space="preserve">% </w:t>
      </w:r>
      <w:r w:rsidR="004118FD" w:rsidRPr="003351D8">
        <w:rPr>
          <w:color w:val="333333"/>
          <w:sz w:val="20"/>
          <w:szCs w:val="20"/>
        </w:rPr>
        <w:t>sterile</w:t>
      </w:r>
      <w:r w:rsidR="00CF1BCF" w:rsidRPr="003351D8">
        <w:rPr>
          <w:color w:val="333333"/>
          <w:sz w:val="20"/>
          <w:szCs w:val="20"/>
        </w:rPr>
        <w:t xml:space="preserve"> as shown in Table 1</w:t>
      </w:r>
      <w:r w:rsidR="00B83870" w:rsidRPr="003351D8">
        <w:rPr>
          <w:color w:val="333333"/>
          <w:sz w:val="20"/>
          <w:szCs w:val="20"/>
        </w:rPr>
        <w:t xml:space="preserve">. </w:t>
      </w:r>
      <w:r w:rsidR="004118FD" w:rsidRPr="003351D8">
        <w:rPr>
          <w:color w:val="333333"/>
          <w:sz w:val="20"/>
          <w:szCs w:val="20"/>
        </w:rPr>
        <w:t xml:space="preserve">Summarily 43.3% was sterile at the end of the six weeks. </w:t>
      </w:r>
      <w:r w:rsidR="00B83870" w:rsidRPr="003351D8">
        <w:rPr>
          <w:color w:val="333333"/>
          <w:sz w:val="20"/>
          <w:szCs w:val="20"/>
        </w:rPr>
        <w:t>T</w:t>
      </w:r>
      <w:r w:rsidR="006C4227" w:rsidRPr="003351D8">
        <w:rPr>
          <w:color w:val="333333"/>
          <w:sz w:val="20"/>
          <w:szCs w:val="20"/>
        </w:rPr>
        <w:t>his higher percentage in ginger-</w:t>
      </w:r>
      <w:r w:rsidR="00B83870" w:rsidRPr="003351D8">
        <w:rPr>
          <w:color w:val="333333"/>
          <w:sz w:val="20"/>
          <w:szCs w:val="20"/>
        </w:rPr>
        <w:t xml:space="preserve">garlic sauce may not be a coincidence since </w:t>
      </w:r>
      <w:r w:rsidR="004118FD" w:rsidRPr="003351D8">
        <w:rPr>
          <w:color w:val="333333"/>
          <w:sz w:val="20"/>
          <w:szCs w:val="20"/>
        </w:rPr>
        <w:t xml:space="preserve">Ginger and </w:t>
      </w:r>
      <w:r w:rsidR="004118FD" w:rsidRPr="003351D8">
        <w:rPr>
          <w:color w:val="333333"/>
          <w:sz w:val="20"/>
          <w:szCs w:val="20"/>
        </w:rPr>
        <w:lastRenderedPageBreak/>
        <w:t>garlic</w:t>
      </w:r>
      <w:r w:rsidR="006C4227" w:rsidRPr="003351D8">
        <w:rPr>
          <w:color w:val="333333"/>
          <w:sz w:val="20"/>
          <w:szCs w:val="20"/>
        </w:rPr>
        <w:t xml:space="preserve"> have been reported to have antimicrobial properties (</w:t>
      </w:r>
      <w:r w:rsidR="00B93BAC" w:rsidRPr="003351D8">
        <w:rPr>
          <w:color w:val="333333"/>
          <w:sz w:val="20"/>
          <w:szCs w:val="20"/>
        </w:rPr>
        <w:t xml:space="preserve">Ihuahi and Omojowo, 2008; </w:t>
      </w:r>
      <w:r w:rsidR="006C4227" w:rsidRPr="003351D8">
        <w:rPr>
          <w:color w:val="333333"/>
          <w:sz w:val="20"/>
          <w:szCs w:val="20"/>
        </w:rPr>
        <w:t xml:space="preserve">Idris </w:t>
      </w:r>
      <w:r w:rsidR="006C4227" w:rsidRPr="003351D8">
        <w:rPr>
          <w:i/>
          <w:color w:val="333333"/>
          <w:sz w:val="20"/>
          <w:szCs w:val="20"/>
        </w:rPr>
        <w:t>et.al</w:t>
      </w:r>
      <w:r w:rsidR="006C4227" w:rsidRPr="003351D8">
        <w:rPr>
          <w:color w:val="333333"/>
          <w:sz w:val="20"/>
          <w:szCs w:val="20"/>
        </w:rPr>
        <w:t xml:space="preserve">, 2010). </w:t>
      </w:r>
    </w:p>
    <w:p w:rsidR="00EB4533" w:rsidRPr="003351D8" w:rsidRDefault="004118FD" w:rsidP="00E83C97">
      <w:pPr>
        <w:ind w:firstLine="360"/>
        <w:jc w:val="both"/>
        <w:rPr>
          <w:b/>
          <w:color w:val="333333"/>
          <w:sz w:val="20"/>
          <w:szCs w:val="20"/>
        </w:rPr>
      </w:pPr>
      <w:r w:rsidRPr="003351D8">
        <w:rPr>
          <w:sz w:val="20"/>
          <w:szCs w:val="20"/>
        </w:rPr>
        <w:t>All the samples were sterile immediately after autoclaving. However, after a week there are presence of contaminants which may be due to aerobes gaining access to the sealed pouch. In the micro</w:t>
      </w:r>
      <w:r w:rsidR="00DF7554" w:rsidRPr="003351D8">
        <w:rPr>
          <w:sz w:val="20"/>
          <w:szCs w:val="20"/>
        </w:rPr>
        <w:t>bial analysis</w:t>
      </w:r>
      <w:r w:rsidRPr="003351D8">
        <w:rPr>
          <w:sz w:val="20"/>
          <w:szCs w:val="20"/>
        </w:rPr>
        <w:t>, n</w:t>
      </w:r>
      <w:r w:rsidR="00EB4533" w:rsidRPr="003351D8">
        <w:rPr>
          <w:sz w:val="20"/>
          <w:szCs w:val="20"/>
        </w:rPr>
        <w:t xml:space="preserve">o coliforms and staphylococcus was detected in the pouch </w:t>
      </w:r>
      <w:r w:rsidR="00DF7554" w:rsidRPr="003351D8">
        <w:rPr>
          <w:sz w:val="20"/>
          <w:szCs w:val="20"/>
        </w:rPr>
        <w:t xml:space="preserve">tilapia </w:t>
      </w:r>
      <w:r w:rsidR="00EB4533" w:rsidRPr="003351D8">
        <w:rPr>
          <w:sz w:val="20"/>
          <w:szCs w:val="20"/>
        </w:rPr>
        <w:lastRenderedPageBreak/>
        <w:t>samples. The TVC o</w:t>
      </w:r>
      <w:r w:rsidR="00DF7554" w:rsidRPr="003351D8">
        <w:rPr>
          <w:sz w:val="20"/>
          <w:szCs w:val="20"/>
        </w:rPr>
        <w:t>f the pouch tilapia is shown in Table 2</w:t>
      </w:r>
      <w:r w:rsidR="00EB4533" w:rsidRPr="003351D8">
        <w:rPr>
          <w:sz w:val="20"/>
          <w:szCs w:val="20"/>
        </w:rPr>
        <w:t>, where the Tilapia-n-tomato sauce reaching a bacterial load of 8.6</w:t>
      </w:r>
      <w:r w:rsidR="00EB4533" w:rsidRPr="003351D8">
        <w:rPr>
          <w:color w:val="333333"/>
          <w:sz w:val="20"/>
          <w:szCs w:val="20"/>
        </w:rPr>
        <w:t>x10</w:t>
      </w:r>
      <w:r w:rsidR="00EB4533" w:rsidRPr="003351D8">
        <w:rPr>
          <w:color w:val="333333"/>
          <w:sz w:val="20"/>
          <w:szCs w:val="20"/>
          <w:vertAlign w:val="superscript"/>
        </w:rPr>
        <w:t xml:space="preserve">3 </w:t>
      </w:r>
      <w:r w:rsidR="00EB4533" w:rsidRPr="003351D8">
        <w:rPr>
          <w:color w:val="333333"/>
          <w:sz w:val="20"/>
          <w:szCs w:val="20"/>
        </w:rPr>
        <w:t>cfu/g.</w:t>
      </w:r>
      <w:r w:rsidR="00EB4533" w:rsidRPr="003351D8">
        <w:rPr>
          <w:sz w:val="20"/>
          <w:szCs w:val="20"/>
        </w:rPr>
        <w:t xml:space="preserve"> This corresponds to the point of spoilage and rejection, as shown by th</w:t>
      </w:r>
      <w:r w:rsidR="00DF7554" w:rsidRPr="003351D8">
        <w:rPr>
          <w:sz w:val="20"/>
          <w:szCs w:val="20"/>
        </w:rPr>
        <w:t>e taste panel results in Table 3</w:t>
      </w:r>
      <w:r w:rsidR="00EB4533" w:rsidRPr="003351D8">
        <w:rPr>
          <w:sz w:val="20"/>
          <w:szCs w:val="20"/>
        </w:rPr>
        <w:t>. However, the Tilapia-n-Ginger-garlic sauce was only spoilt and rejected at the sixth week reaching a bacterial load of</w:t>
      </w:r>
      <w:r w:rsidR="00EB4533" w:rsidRPr="003351D8">
        <w:rPr>
          <w:b/>
          <w:color w:val="333333"/>
          <w:sz w:val="20"/>
          <w:szCs w:val="20"/>
        </w:rPr>
        <w:t xml:space="preserve"> </w:t>
      </w:r>
      <w:r w:rsidR="00EB4533" w:rsidRPr="003351D8">
        <w:rPr>
          <w:color w:val="333333"/>
          <w:sz w:val="20"/>
          <w:szCs w:val="20"/>
        </w:rPr>
        <w:t>6x10</w:t>
      </w:r>
      <w:r w:rsidR="00DF7554" w:rsidRPr="003351D8">
        <w:rPr>
          <w:color w:val="333333"/>
          <w:sz w:val="20"/>
          <w:szCs w:val="20"/>
          <w:vertAlign w:val="superscript"/>
        </w:rPr>
        <w:t>3</w:t>
      </w:r>
      <w:r w:rsidR="00EB4533" w:rsidRPr="003351D8">
        <w:rPr>
          <w:color w:val="333333"/>
          <w:sz w:val="20"/>
          <w:szCs w:val="20"/>
          <w:vertAlign w:val="superscript"/>
        </w:rPr>
        <w:t xml:space="preserve"> </w:t>
      </w:r>
      <w:r w:rsidR="00EB4533" w:rsidRPr="003351D8">
        <w:rPr>
          <w:color w:val="333333"/>
          <w:sz w:val="20"/>
          <w:szCs w:val="20"/>
        </w:rPr>
        <w:t>cfu/g, as shown below in Table 2</w:t>
      </w:r>
      <w:r w:rsidR="00EB4533" w:rsidRPr="003351D8">
        <w:rPr>
          <w:b/>
          <w:color w:val="333333"/>
          <w:sz w:val="20"/>
          <w:szCs w:val="20"/>
        </w:rPr>
        <w:t>.</w:t>
      </w:r>
    </w:p>
    <w:p w:rsidR="008A7B07" w:rsidRPr="003351D8" w:rsidRDefault="008A7B07" w:rsidP="003351D8">
      <w:pPr>
        <w:rPr>
          <w:b/>
          <w:sz w:val="20"/>
          <w:szCs w:val="20"/>
        </w:rPr>
        <w:sectPr w:rsidR="008A7B07" w:rsidRPr="003351D8" w:rsidSect="008A7B07">
          <w:type w:val="continuous"/>
          <w:pgSz w:w="12240" w:h="15840"/>
          <w:pgMar w:top="1440" w:right="1584" w:bottom="1440" w:left="1584" w:header="720" w:footer="720" w:gutter="0"/>
          <w:cols w:num="2" w:space="720"/>
          <w:docGrid w:linePitch="360"/>
        </w:sectPr>
      </w:pPr>
    </w:p>
    <w:p w:rsidR="008A7B07" w:rsidRPr="003351D8" w:rsidRDefault="008A7B07" w:rsidP="003351D8">
      <w:pPr>
        <w:rPr>
          <w:b/>
          <w:sz w:val="20"/>
          <w:szCs w:val="20"/>
        </w:rPr>
      </w:pPr>
    </w:p>
    <w:p w:rsidR="00B83870" w:rsidRPr="00555BEE" w:rsidRDefault="00B83870" w:rsidP="003351D8">
      <w:pPr>
        <w:rPr>
          <w:b/>
          <w:sz w:val="20"/>
          <w:szCs w:val="20"/>
        </w:rPr>
      </w:pPr>
      <w:r w:rsidRPr="00555BEE">
        <w:rPr>
          <w:b/>
          <w:sz w:val="20"/>
          <w:szCs w:val="20"/>
        </w:rPr>
        <w:t xml:space="preserve">Table 1. </w:t>
      </w:r>
      <w:r w:rsidR="00CF1BCF" w:rsidRPr="00555BEE">
        <w:rPr>
          <w:b/>
          <w:sz w:val="20"/>
          <w:szCs w:val="20"/>
        </w:rPr>
        <w:t>Percentage of Sterile and Non-Sterile</w:t>
      </w:r>
      <w:r w:rsidRPr="00555BEE">
        <w:rPr>
          <w:b/>
          <w:sz w:val="20"/>
          <w:szCs w:val="20"/>
        </w:rPr>
        <w:t xml:space="preserve"> Tilapia Pouch in Two Different Sauces Per Batch o</w:t>
      </w:r>
      <w:r w:rsidR="00CF1BCF" w:rsidRPr="00555BEE">
        <w:rPr>
          <w:b/>
          <w:sz w:val="20"/>
          <w:szCs w:val="20"/>
        </w:rPr>
        <w:t>f Production at the End of Six</w:t>
      </w:r>
      <w:r w:rsidRPr="00555BEE">
        <w:rPr>
          <w:b/>
          <w:sz w:val="20"/>
          <w:szCs w:val="20"/>
        </w:rPr>
        <w:t>th Weeks of Storage.</w:t>
      </w:r>
    </w:p>
    <w:tbl>
      <w:tblPr>
        <w:tblW w:w="918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gridCol w:w="2665"/>
        <w:gridCol w:w="1260"/>
        <w:gridCol w:w="1440"/>
        <w:gridCol w:w="1260"/>
        <w:gridCol w:w="1269"/>
      </w:tblGrid>
      <w:tr w:rsidR="004118FD" w:rsidRPr="00BD2875" w:rsidTr="00E83C97">
        <w:trPr>
          <w:trHeight w:val="215"/>
        </w:trPr>
        <w:tc>
          <w:tcPr>
            <w:tcW w:w="1295" w:type="dxa"/>
            <w:vMerge w:val="restart"/>
          </w:tcPr>
          <w:p w:rsidR="004118FD" w:rsidRPr="00BD2875" w:rsidRDefault="004118FD" w:rsidP="003351D8">
            <w:pPr>
              <w:rPr>
                <w:sz w:val="20"/>
                <w:szCs w:val="20"/>
              </w:rPr>
            </w:pPr>
            <w:r w:rsidRPr="00BD2875">
              <w:rPr>
                <w:sz w:val="20"/>
                <w:szCs w:val="20"/>
              </w:rPr>
              <w:t xml:space="preserve">Duration </w:t>
            </w:r>
          </w:p>
        </w:tc>
        <w:tc>
          <w:tcPr>
            <w:tcW w:w="2665" w:type="dxa"/>
            <w:vMerge w:val="restart"/>
          </w:tcPr>
          <w:p w:rsidR="004118FD" w:rsidRPr="00BD2875" w:rsidRDefault="004118FD" w:rsidP="003351D8">
            <w:pPr>
              <w:rPr>
                <w:sz w:val="20"/>
                <w:szCs w:val="20"/>
              </w:rPr>
            </w:pPr>
            <w:r w:rsidRPr="00BD2875">
              <w:rPr>
                <w:sz w:val="20"/>
                <w:szCs w:val="20"/>
              </w:rPr>
              <w:t xml:space="preserve">Number of pouch per sauce  </w:t>
            </w:r>
          </w:p>
        </w:tc>
        <w:tc>
          <w:tcPr>
            <w:tcW w:w="2700" w:type="dxa"/>
            <w:gridSpan w:val="2"/>
          </w:tcPr>
          <w:p w:rsidR="004118FD" w:rsidRPr="00BD2875" w:rsidRDefault="004118FD" w:rsidP="003351D8">
            <w:pPr>
              <w:rPr>
                <w:sz w:val="20"/>
                <w:szCs w:val="20"/>
              </w:rPr>
            </w:pPr>
            <w:r w:rsidRPr="00BD2875">
              <w:rPr>
                <w:sz w:val="20"/>
                <w:szCs w:val="20"/>
              </w:rPr>
              <w:t xml:space="preserve">     Ginger-garlic sauce</w:t>
            </w:r>
          </w:p>
        </w:tc>
        <w:tc>
          <w:tcPr>
            <w:tcW w:w="2529" w:type="dxa"/>
            <w:gridSpan w:val="2"/>
          </w:tcPr>
          <w:p w:rsidR="004118FD" w:rsidRPr="00BD2875" w:rsidRDefault="004118FD" w:rsidP="003351D8">
            <w:pPr>
              <w:rPr>
                <w:sz w:val="20"/>
                <w:szCs w:val="20"/>
              </w:rPr>
            </w:pPr>
            <w:r w:rsidRPr="00BD2875">
              <w:rPr>
                <w:sz w:val="20"/>
                <w:szCs w:val="20"/>
              </w:rPr>
              <w:t>Tomato sauce</w:t>
            </w:r>
          </w:p>
        </w:tc>
      </w:tr>
      <w:tr w:rsidR="004118FD" w:rsidRPr="00BD2875" w:rsidTr="00E83C97">
        <w:trPr>
          <w:trHeight w:val="143"/>
        </w:trPr>
        <w:tc>
          <w:tcPr>
            <w:tcW w:w="1295" w:type="dxa"/>
            <w:vMerge/>
          </w:tcPr>
          <w:p w:rsidR="004118FD" w:rsidRPr="00BD2875" w:rsidRDefault="004118FD" w:rsidP="003351D8">
            <w:pPr>
              <w:rPr>
                <w:sz w:val="20"/>
                <w:szCs w:val="20"/>
              </w:rPr>
            </w:pPr>
          </w:p>
        </w:tc>
        <w:tc>
          <w:tcPr>
            <w:tcW w:w="2665" w:type="dxa"/>
            <w:vMerge/>
          </w:tcPr>
          <w:p w:rsidR="004118FD" w:rsidRPr="00BD2875" w:rsidRDefault="004118FD" w:rsidP="003351D8">
            <w:pPr>
              <w:rPr>
                <w:sz w:val="20"/>
                <w:szCs w:val="20"/>
              </w:rPr>
            </w:pPr>
          </w:p>
        </w:tc>
        <w:tc>
          <w:tcPr>
            <w:tcW w:w="1260" w:type="dxa"/>
          </w:tcPr>
          <w:p w:rsidR="004118FD" w:rsidRPr="00BD2875" w:rsidRDefault="004118FD" w:rsidP="003351D8">
            <w:pPr>
              <w:rPr>
                <w:sz w:val="20"/>
                <w:szCs w:val="20"/>
              </w:rPr>
            </w:pPr>
            <w:r w:rsidRPr="00BD2875">
              <w:rPr>
                <w:sz w:val="20"/>
                <w:szCs w:val="20"/>
              </w:rPr>
              <w:t>Sterile</w:t>
            </w:r>
          </w:p>
        </w:tc>
        <w:tc>
          <w:tcPr>
            <w:tcW w:w="1440" w:type="dxa"/>
          </w:tcPr>
          <w:p w:rsidR="004118FD" w:rsidRPr="00BD2875" w:rsidRDefault="004118FD" w:rsidP="003351D8">
            <w:pPr>
              <w:rPr>
                <w:sz w:val="20"/>
                <w:szCs w:val="20"/>
              </w:rPr>
            </w:pPr>
            <w:r w:rsidRPr="00BD2875">
              <w:rPr>
                <w:sz w:val="20"/>
                <w:szCs w:val="20"/>
              </w:rPr>
              <w:t>Non-Sterile</w:t>
            </w:r>
          </w:p>
        </w:tc>
        <w:tc>
          <w:tcPr>
            <w:tcW w:w="1260" w:type="dxa"/>
          </w:tcPr>
          <w:p w:rsidR="004118FD" w:rsidRPr="00BD2875" w:rsidRDefault="004118FD" w:rsidP="003351D8">
            <w:pPr>
              <w:rPr>
                <w:sz w:val="20"/>
                <w:szCs w:val="20"/>
              </w:rPr>
            </w:pPr>
            <w:r w:rsidRPr="00BD2875">
              <w:rPr>
                <w:sz w:val="20"/>
                <w:szCs w:val="20"/>
              </w:rPr>
              <w:t>Sterile</w:t>
            </w:r>
          </w:p>
        </w:tc>
        <w:tc>
          <w:tcPr>
            <w:tcW w:w="1269" w:type="dxa"/>
          </w:tcPr>
          <w:p w:rsidR="004118FD" w:rsidRPr="00BD2875" w:rsidRDefault="004118FD" w:rsidP="003351D8">
            <w:pPr>
              <w:rPr>
                <w:sz w:val="20"/>
                <w:szCs w:val="20"/>
              </w:rPr>
            </w:pPr>
            <w:r w:rsidRPr="00BD2875">
              <w:rPr>
                <w:sz w:val="20"/>
                <w:szCs w:val="20"/>
              </w:rPr>
              <w:t>Non-Sterile</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 xml:space="preserve"> Week 1</w:t>
            </w:r>
          </w:p>
        </w:tc>
        <w:tc>
          <w:tcPr>
            <w:tcW w:w="2665" w:type="dxa"/>
          </w:tcPr>
          <w:p w:rsidR="004118FD" w:rsidRPr="00BD2875" w:rsidRDefault="004118FD" w:rsidP="003351D8">
            <w:pPr>
              <w:rPr>
                <w:sz w:val="20"/>
                <w:szCs w:val="20"/>
              </w:rPr>
            </w:pPr>
            <w:r w:rsidRPr="00BD2875">
              <w:rPr>
                <w:sz w:val="20"/>
                <w:szCs w:val="20"/>
              </w:rPr>
              <w:t xml:space="preserve">20 </w:t>
            </w:r>
          </w:p>
        </w:tc>
        <w:tc>
          <w:tcPr>
            <w:tcW w:w="1260" w:type="dxa"/>
          </w:tcPr>
          <w:p w:rsidR="004118FD" w:rsidRPr="00BD2875" w:rsidRDefault="004118FD" w:rsidP="003351D8">
            <w:pPr>
              <w:rPr>
                <w:sz w:val="20"/>
                <w:szCs w:val="20"/>
              </w:rPr>
            </w:pPr>
            <w:r w:rsidRPr="00BD2875">
              <w:rPr>
                <w:sz w:val="20"/>
                <w:szCs w:val="20"/>
              </w:rPr>
              <w:t>9</w:t>
            </w:r>
          </w:p>
        </w:tc>
        <w:tc>
          <w:tcPr>
            <w:tcW w:w="1440" w:type="dxa"/>
          </w:tcPr>
          <w:p w:rsidR="004118FD" w:rsidRPr="00BD2875" w:rsidRDefault="004118FD" w:rsidP="003351D8">
            <w:pPr>
              <w:rPr>
                <w:sz w:val="20"/>
                <w:szCs w:val="20"/>
              </w:rPr>
            </w:pPr>
            <w:r w:rsidRPr="00BD2875">
              <w:rPr>
                <w:sz w:val="20"/>
                <w:szCs w:val="20"/>
              </w:rPr>
              <w:t>11</w:t>
            </w:r>
          </w:p>
        </w:tc>
        <w:tc>
          <w:tcPr>
            <w:tcW w:w="1260" w:type="dxa"/>
          </w:tcPr>
          <w:p w:rsidR="004118FD" w:rsidRPr="00BD2875" w:rsidRDefault="004118FD" w:rsidP="003351D8">
            <w:pPr>
              <w:rPr>
                <w:sz w:val="20"/>
                <w:szCs w:val="20"/>
              </w:rPr>
            </w:pPr>
            <w:r w:rsidRPr="00BD2875">
              <w:rPr>
                <w:sz w:val="20"/>
                <w:szCs w:val="20"/>
              </w:rPr>
              <w:t>9</w:t>
            </w:r>
          </w:p>
        </w:tc>
        <w:tc>
          <w:tcPr>
            <w:tcW w:w="1269" w:type="dxa"/>
          </w:tcPr>
          <w:p w:rsidR="004118FD" w:rsidRPr="00BD2875" w:rsidRDefault="004118FD" w:rsidP="003351D8">
            <w:pPr>
              <w:rPr>
                <w:sz w:val="20"/>
                <w:szCs w:val="20"/>
              </w:rPr>
            </w:pPr>
            <w:r w:rsidRPr="00BD2875">
              <w:rPr>
                <w:sz w:val="20"/>
                <w:szCs w:val="20"/>
              </w:rPr>
              <w:t>11</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Week 2</w:t>
            </w:r>
          </w:p>
        </w:tc>
        <w:tc>
          <w:tcPr>
            <w:tcW w:w="2665" w:type="dxa"/>
          </w:tcPr>
          <w:p w:rsidR="004118FD" w:rsidRPr="00BD2875" w:rsidRDefault="004118FD" w:rsidP="003351D8">
            <w:pPr>
              <w:rPr>
                <w:sz w:val="20"/>
                <w:szCs w:val="20"/>
              </w:rPr>
            </w:pPr>
            <w:r w:rsidRPr="00BD2875">
              <w:rPr>
                <w:sz w:val="20"/>
                <w:szCs w:val="20"/>
              </w:rPr>
              <w:t>20</w:t>
            </w:r>
          </w:p>
        </w:tc>
        <w:tc>
          <w:tcPr>
            <w:tcW w:w="1260" w:type="dxa"/>
          </w:tcPr>
          <w:p w:rsidR="004118FD" w:rsidRPr="00BD2875" w:rsidRDefault="004118FD" w:rsidP="003351D8">
            <w:pPr>
              <w:rPr>
                <w:sz w:val="20"/>
                <w:szCs w:val="20"/>
              </w:rPr>
            </w:pPr>
            <w:r w:rsidRPr="00BD2875">
              <w:rPr>
                <w:sz w:val="20"/>
                <w:szCs w:val="20"/>
              </w:rPr>
              <w:t>8</w:t>
            </w:r>
          </w:p>
        </w:tc>
        <w:tc>
          <w:tcPr>
            <w:tcW w:w="1440" w:type="dxa"/>
          </w:tcPr>
          <w:p w:rsidR="004118FD" w:rsidRPr="00BD2875" w:rsidRDefault="004118FD" w:rsidP="003351D8">
            <w:pPr>
              <w:rPr>
                <w:sz w:val="20"/>
                <w:szCs w:val="20"/>
              </w:rPr>
            </w:pPr>
            <w:r w:rsidRPr="00BD2875">
              <w:rPr>
                <w:sz w:val="20"/>
                <w:szCs w:val="20"/>
              </w:rPr>
              <w:t>12</w:t>
            </w:r>
          </w:p>
        </w:tc>
        <w:tc>
          <w:tcPr>
            <w:tcW w:w="1260" w:type="dxa"/>
          </w:tcPr>
          <w:p w:rsidR="004118FD" w:rsidRPr="00BD2875" w:rsidRDefault="004118FD" w:rsidP="003351D8">
            <w:pPr>
              <w:rPr>
                <w:sz w:val="20"/>
                <w:szCs w:val="20"/>
              </w:rPr>
            </w:pPr>
            <w:r w:rsidRPr="00BD2875">
              <w:rPr>
                <w:sz w:val="20"/>
                <w:szCs w:val="20"/>
              </w:rPr>
              <w:t>8</w:t>
            </w:r>
          </w:p>
        </w:tc>
        <w:tc>
          <w:tcPr>
            <w:tcW w:w="1269" w:type="dxa"/>
          </w:tcPr>
          <w:p w:rsidR="004118FD" w:rsidRPr="00BD2875" w:rsidRDefault="004118FD" w:rsidP="003351D8">
            <w:pPr>
              <w:rPr>
                <w:sz w:val="20"/>
                <w:szCs w:val="20"/>
              </w:rPr>
            </w:pPr>
            <w:r w:rsidRPr="00BD2875">
              <w:rPr>
                <w:sz w:val="20"/>
                <w:szCs w:val="20"/>
              </w:rPr>
              <w:t>12</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 xml:space="preserve"> Week 3</w:t>
            </w:r>
          </w:p>
        </w:tc>
        <w:tc>
          <w:tcPr>
            <w:tcW w:w="2665" w:type="dxa"/>
          </w:tcPr>
          <w:p w:rsidR="004118FD" w:rsidRPr="00BD2875" w:rsidRDefault="004118FD" w:rsidP="003351D8">
            <w:pPr>
              <w:rPr>
                <w:sz w:val="20"/>
                <w:szCs w:val="20"/>
              </w:rPr>
            </w:pPr>
            <w:r w:rsidRPr="00BD2875">
              <w:rPr>
                <w:sz w:val="20"/>
                <w:szCs w:val="20"/>
              </w:rPr>
              <w:t>20</w:t>
            </w:r>
          </w:p>
        </w:tc>
        <w:tc>
          <w:tcPr>
            <w:tcW w:w="1260" w:type="dxa"/>
          </w:tcPr>
          <w:p w:rsidR="004118FD" w:rsidRPr="00BD2875" w:rsidRDefault="004118FD" w:rsidP="003351D8">
            <w:pPr>
              <w:rPr>
                <w:sz w:val="20"/>
                <w:szCs w:val="20"/>
              </w:rPr>
            </w:pPr>
            <w:r w:rsidRPr="00BD2875">
              <w:rPr>
                <w:sz w:val="20"/>
                <w:szCs w:val="20"/>
              </w:rPr>
              <w:t>10</w:t>
            </w:r>
          </w:p>
        </w:tc>
        <w:tc>
          <w:tcPr>
            <w:tcW w:w="1440" w:type="dxa"/>
          </w:tcPr>
          <w:p w:rsidR="004118FD" w:rsidRPr="00BD2875" w:rsidRDefault="004118FD" w:rsidP="003351D8">
            <w:pPr>
              <w:rPr>
                <w:sz w:val="20"/>
                <w:szCs w:val="20"/>
              </w:rPr>
            </w:pPr>
            <w:r w:rsidRPr="00BD2875">
              <w:rPr>
                <w:sz w:val="20"/>
                <w:szCs w:val="20"/>
              </w:rPr>
              <w:t>10</w:t>
            </w:r>
          </w:p>
        </w:tc>
        <w:tc>
          <w:tcPr>
            <w:tcW w:w="1260" w:type="dxa"/>
          </w:tcPr>
          <w:p w:rsidR="004118FD" w:rsidRPr="00BD2875" w:rsidRDefault="004118FD" w:rsidP="003351D8">
            <w:pPr>
              <w:rPr>
                <w:sz w:val="20"/>
                <w:szCs w:val="20"/>
              </w:rPr>
            </w:pPr>
            <w:r w:rsidRPr="00BD2875">
              <w:rPr>
                <w:sz w:val="20"/>
                <w:szCs w:val="20"/>
              </w:rPr>
              <w:t>8</w:t>
            </w:r>
          </w:p>
        </w:tc>
        <w:tc>
          <w:tcPr>
            <w:tcW w:w="1269" w:type="dxa"/>
          </w:tcPr>
          <w:p w:rsidR="004118FD" w:rsidRPr="00BD2875" w:rsidRDefault="004118FD" w:rsidP="003351D8">
            <w:pPr>
              <w:rPr>
                <w:sz w:val="20"/>
                <w:szCs w:val="20"/>
              </w:rPr>
            </w:pPr>
            <w:r w:rsidRPr="00BD2875">
              <w:rPr>
                <w:sz w:val="20"/>
                <w:szCs w:val="20"/>
              </w:rPr>
              <w:t>12</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Week 4</w:t>
            </w:r>
          </w:p>
        </w:tc>
        <w:tc>
          <w:tcPr>
            <w:tcW w:w="2665" w:type="dxa"/>
          </w:tcPr>
          <w:p w:rsidR="004118FD" w:rsidRPr="00BD2875" w:rsidRDefault="004118FD" w:rsidP="003351D8">
            <w:pPr>
              <w:rPr>
                <w:sz w:val="20"/>
                <w:szCs w:val="20"/>
              </w:rPr>
            </w:pPr>
            <w:r w:rsidRPr="00BD2875">
              <w:rPr>
                <w:sz w:val="20"/>
                <w:szCs w:val="20"/>
              </w:rPr>
              <w:t>20</w:t>
            </w:r>
          </w:p>
        </w:tc>
        <w:tc>
          <w:tcPr>
            <w:tcW w:w="1260" w:type="dxa"/>
          </w:tcPr>
          <w:p w:rsidR="004118FD" w:rsidRPr="00BD2875" w:rsidRDefault="004118FD" w:rsidP="003351D8">
            <w:pPr>
              <w:rPr>
                <w:sz w:val="20"/>
                <w:szCs w:val="20"/>
              </w:rPr>
            </w:pPr>
            <w:r w:rsidRPr="00BD2875">
              <w:rPr>
                <w:sz w:val="20"/>
                <w:szCs w:val="20"/>
              </w:rPr>
              <w:t>10</w:t>
            </w:r>
          </w:p>
        </w:tc>
        <w:tc>
          <w:tcPr>
            <w:tcW w:w="1440" w:type="dxa"/>
          </w:tcPr>
          <w:p w:rsidR="004118FD" w:rsidRPr="00BD2875" w:rsidRDefault="004118FD" w:rsidP="003351D8">
            <w:pPr>
              <w:rPr>
                <w:sz w:val="20"/>
                <w:szCs w:val="20"/>
              </w:rPr>
            </w:pPr>
            <w:r w:rsidRPr="00BD2875">
              <w:rPr>
                <w:sz w:val="20"/>
                <w:szCs w:val="20"/>
              </w:rPr>
              <w:t>10</w:t>
            </w:r>
          </w:p>
        </w:tc>
        <w:tc>
          <w:tcPr>
            <w:tcW w:w="1260" w:type="dxa"/>
          </w:tcPr>
          <w:p w:rsidR="004118FD" w:rsidRPr="00BD2875" w:rsidRDefault="004118FD" w:rsidP="003351D8">
            <w:pPr>
              <w:rPr>
                <w:sz w:val="20"/>
                <w:szCs w:val="20"/>
              </w:rPr>
            </w:pPr>
            <w:r w:rsidRPr="00BD2875">
              <w:rPr>
                <w:sz w:val="20"/>
                <w:szCs w:val="20"/>
              </w:rPr>
              <w:t>7</w:t>
            </w:r>
          </w:p>
        </w:tc>
        <w:tc>
          <w:tcPr>
            <w:tcW w:w="1269" w:type="dxa"/>
          </w:tcPr>
          <w:p w:rsidR="004118FD" w:rsidRPr="00BD2875" w:rsidRDefault="004118FD" w:rsidP="003351D8">
            <w:pPr>
              <w:rPr>
                <w:sz w:val="20"/>
                <w:szCs w:val="20"/>
              </w:rPr>
            </w:pPr>
            <w:r w:rsidRPr="00BD2875">
              <w:rPr>
                <w:sz w:val="20"/>
                <w:szCs w:val="20"/>
              </w:rPr>
              <w:t>13</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Week 5</w:t>
            </w:r>
          </w:p>
        </w:tc>
        <w:tc>
          <w:tcPr>
            <w:tcW w:w="2665" w:type="dxa"/>
          </w:tcPr>
          <w:p w:rsidR="004118FD" w:rsidRPr="00BD2875" w:rsidRDefault="004118FD" w:rsidP="003351D8">
            <w:pPr>
              <w:rPr>
                <w:sz w:val="20"/>
                <w:szCs w:val="20"/>
              </w:rPr>
            </w:pPr>
            <w:r w:rsidRPr="00BD2875">
              <w:rPr>
                <w:sz w:val="20"/>
                <w:szCs w:val="20"/>
              </w:rPr>
              <w:t>20</w:t>
            </w:r>
          </w:p>
        </w:tc>
        <w:tc>
          <w:tcPr>
            <w:tcW w:w="1260" w:type="dxa"/>
          </w:tcPr>
          <w:p w:rsidR="004118FD" w:rsidRPr="00BD2875" w:rsidRDefault="004118FD" w:rsidP="003351D8">
            <w:pPr>
              <w:rPr>
                <w:sz w:val="20"/>
                <w:szCs w:val="20"/>
              </w:rPr>
            </w:pPr>
            <w:r w:rsidRPr="00BD2875">
              <w:rPr>
                <w:sz w:val="20"/>
                <w:szCs w:val="20"/>
              </w:rPr>
              <w:t>9</w:t>
            </w:r>
          </w:p>
        </w:tc>
        <w:tc>
          <w:tcPr>
            <w:tcW w:w="1440" w:type="dxa"/>
          </w:tcPr>
          <w:p w:rsidR="004118FD" w:rsidRPr="00BD2875" w:rsidRDefault="004118FD" w:rsidP="003351D8">
            <w:pPr>
              <w:rPr>
                <w:sz w:val="20"/>
                <w:szCs w:val="20"/>
              </w:rPr>
            </w:pPr>
            <w:r w:rsidRPr="00BD2875">
              <w:rPr>
                <w:sz w:val="20"/>
                <w:szCs w:val="20"/>
              </w:rPr>
              <w:t>11</w:t>
            </w:r>
          </w:p>
        </w:tc>
        <w:tc>
          <w:tcPr>
            <w:tcW w:w="1260" w:type="dxa"/>
          </w:tcPr>
          <w:p w:rsidR="004118FD" w:rsidRPr="00BD2875" w:rsidRDefault="004118FD" w:rsidP="003351D8">
            <w:pPr>
              <w:rPr>
                <w:sz w:val="20"/>
                <w:szCs w:val="20"/>
              </w:rPr>
            </w:pPr>
            <w:r w:rsidRPr="00BD2875">
              <w:rPr>
                <w:sz w:val="20"/>
                <w:szCs w:val="20"/>
              </w:rPr>
              <w:t>8</w:t>
            </w:r>
          </w:p>
        </w:tc>
        <w:tc>
          <w:tcPr>
            <w:tcW w:w="1269" w:type="dxa"/>
          </w:tcPr>
          <w:p w:rsidR="004118FD" w:rsidRPr="00BD2875" w:rsidRDefault="004118FD" w:rsidP="003351D8">
            <w:pPr>
              <w:rPr>
                <w:sz w:val="20"/>
                <w:szCs w:val="20"/>
              </w:rPr>
            </w:pPr>
            <w:r w:rsidRPr="00BD2875">
              <w:rPr>
                <w:sz w:val="20"/>
                <w:szCs w:val="20"/>
              </w:rPr>
              <w:t>12</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 xml:space="preserve"> Week 6</w:t>
            </w:r>
          </w:p>
        </w:tc>
        <w:tc>
          <w:tcPr>
            <w:tcW w:w="2665" w:type="dxa"/>
          </w:tcPr>
          <w:p w:rsidR="004118FD" w:rsidRPr="00BD2875" w:rsidRDefault="004118FD" w:rsidP="003351D8">
            <w:pPr>
              <w:rPr>
                <w:sz w:val="20"/>
                <w:szCs w:val="20"/>
              </w:rPr>
            </w:pPr>
            <w:r w:rsidRPr="00BD2875">
              <w:rPr>
                <w:sz w:val="20"/>
                <w:szCs w:val="20"/>
              </w:rPr>
              <w:t>20</w:t>
            </w:r>
          </w:p>
        </w:tc>
        <w:tc>
          <w:tcPr>
            <w:tcW w:w="1260" w:type="dxa"/>
          </w:tcPr>
          <w:p w:rsidR="004118FD" w:rsidRPr="00BD2875" w:rsidRDefault="004118FD" w:rsidP="003351D8">
            <w:pPr>
              <w:rPr>
                <w:sz w:val="20"/>
                <w:szCs w:val="20"/>
              </w:rPr>
            </w:pPr>
            <w:r w:rsidRPr="00BD2875">
              <w:rPr>
                <w:sz w:val="20"/>
                <w:szCs w:val="20"/>
              </w:rPr>
              <w:t>11</w:t>
            </w:r>
          </w:p>
        </w:tc>
        <w:tc>
          <w:tcPr>
            <w:tcW w:w="1440" w:type="dxa"/>
          </w:tcPr>
          <w:p w:rsidR="004118FD" w:rsidRPr="00BD2875" w:rsidRDefault="004118FD" w:rsidP="003351D8">
            <w:pPr>
              <w:rPr>
                <w:sz w:val="20"/>
                <w:szCs w:val="20"/>
              </w:rPr>
            </w:pPr>
            <w:r w:rsidRPr="00BD2875">
              <w:rPr>
                <w:sz w:val="20"/>
                <w:szCs w:val="20"/>
              </w:rPr>
              <w:t>9</w:t>
            </w:r>
          </w:p>
        </w:tc>
        <w:tc>
          <w:tcPr>
            <w:tcW w:w="1260" w:type="dxa"/>
          </w:tcPr>
          <w:p w:rsidR="004118FD" w:rsidRPr="00BD2875" w:rsidRDefault="004118FD" w:rsidP="003351D8">
            <w:pPr>
              <w:rPr>
                <w:sz w:val="20"/>
                <w:szCs w:val="20"/>
              </w:rPr>
            </w:pPr>
            <w:r w:rsidRPr="00BD2875">
              <w:rPr>
                <w:sz w:val="20"/>
                <w:szCs w:val="20"/>
              </w:rPr>
              <w:t>7</w:t>
            </w:r>
          </w:p>
        </w:tc>
        <w:tc>
          <w:tcPr>
            <w:tcW w:w="1269" w:type="dxa"/>
          </w:tcPr>
          <w:p w:rsidR="004118FD" w:rsidRPr="00BD2875" w:rsidRDefault="004118FD" w:rsidP="003351D8">
            <w:pPr>
              <w:rPr>
                <w:sz w:val="20"/>
                <w:szCs w:val="20"/>
              </w:rPr>
            </w:pPr>
            <w:r w:rsidRPr="00BD2875">
              <w:rPr>
                <w:sz w:val="20"/>
                <w:szCs w:val="20"/>
              </w:rPr>
              <w:t>13</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TOTAL</w:t>
            </w:r>
          </w:p>
        </w:tc>
        <w:tc>
          <w:tcPr>
            <w:tcW w:w="2665" w:type="dxa"/>
          </w:tcPr>
          <w:p w:rsidR="004118FD" w:rsidRPr="00BD2875" w:rsidRDefault="004118FD" w:rsidP="003351D8">
            <w:pPr>
              <w:rPr>
                <w:sz w:val="20"/>
                <w:szCs w:val="20"/>
              </w:rPr>
            </w:pPr>
            <w:r w:rsidRPr="00BD2875">
              <w:rPr>
                <w:sz w:val="20"/>
                <w:szCs w:val="20"/>
              </w:rPr>
              <w:t>120</w:t>
            </w:r>
          </w:p>
        </w:tc>
        <w:tc>
          <w:tcPr>
            <w:tcW w:w="1260" w:type="dxa"/>
          </w:tcPr>
          <w:p w:rsidR="004118FD" w:rsidRPr="00BD2875" w:rsidRDefault="004118FD" w:rsidP="003351D8">
            <w:pPr>
              <w:rPr>
                <w:sz w:val="20"/>
                <w:szCs w:val="20"/>
              </w:rPr>
            </w:pPr>
            <w:r w:rsidRPr="00BD2875">
              <w:rPr>
                <w:sz w:val="20"/>
                <w:szCs w:val="20"/>
              </w:rPr>
              <w:t>57</w:t>
            </w:r>
          </w:p>
        </w:tc>
        <w:tc>
          <w:tcPr>
            <w:tcW w:w="1440" w:type="dxa"/>
          </w:tcPr>
          <w:p w:rsidR="004118FD" w:rsidRPr="00BD2875" w:rsidRDefault="004118FD" w:rsidP="003351D8">
            <w:pPr>
              <w:rPr>
                <w:sz w:val="20"/>
                <w:szCs w:val="20"/>
              </w:rPr>
            </w:pPr>
            <w:r w:rsidRPr="00BD2875">
              <w:rPr>
                <w:sz w:val="20"/>
                <w:szCs w:val="20"/>
              </w:rPr>
              <w:t>63</w:t>
            </w:r>
          </w:p>
        </w:tc>
        <w:tc>
          <w:tcPr>
            <w:tcW w:w="1260" w:type="dxa"/>
          </w:tcPr>
          <w:p w:rsidR="004118FD" w:rsidRPr="00BD2875" w:rsidRDefault="004118FD" w:rsidP="003351D8">
            <w:pPr>
              <w:rPr>
                <w:sz w:val="20"/>
                <w:szCs w:val="20"/>
              </w:rPr>
            </w:pPr>
            <w:r w:rsidRPr="00BD2875">
              <w:rPr>
                <w:sz w:val="20"/>
                <w:szCs w:val="20"/>
              </w:rPr>
              <w:t>47</w:t>
            </w:r>
          </w:p>
        </w:tc>
        <w:tc>
          <w:tcPr>
            <w:tcW w:w="1269" w:type="dxa"/>
          </w:tcPr>
          <w:p w:rsidR="004118FD" w:rsidRPr="00BD2875" w:rsidRDefault="004118FD" w:rsidP="003351D8">
            <w:pPr>
              <w:rPr>
                <w:sz w:val="20"/>
                <w:szCs w:val="20"/>
              </w:rPr>
            </w:pPr>
            <w:r w:rsidRPr="00BD2875">
              <w:rPr>
                <w:sz w:val="20"/>
                <w:szCs w:val="20"/>
              </w:rPr>
              <w:t>73</w:t>
            </w:r>
          </w:p>
        </w:tc>
      </w:tr>
      <w:tr w:rsidR="004118FD" w:rsidRPr="00BD2875" w:rsidTr="00E83C97">
        <w:trPr>
          <w:trHeight w:val="258"/>
        </w:trPr>
        <w:tc>
          <w:tcPr>
            <w:tcW w:w="1295" w:type="dxa"/>
          </w:tcPr>
          <w:p w:rsidR="004118FD" w:rsidRPr="00BD2875" w:rsidRDefault="004118FD" w:rsidP="003351D8">
            <w:pPr>
              <w:rPr>
                <w:sz w:val="20"/>
                <w:szCs w:val="20"/>
              </w:rPr>
            </w:pPr>
            <w:r w:rsidRPr="00BD2875">
              <w:rPr>
                <w:sz w:val="20"/>
                <w:szCs w:val="20"/>
              </w:rPr>
              <w:t xml:space="preserve">Percentage </w:t>
            </w:r>
          </w:p>
        </w:tc>
        <w:tc>
          <w:tcPr>
            <w:tcW w:w="2665" w:type="dxa"/>
          </w:tcPr>
          <w:p w:rsidR="004118FD" w:rsidRPr="00BD2875" w:rsidRDefault="004118FD" w:rsidP="003351D8">
            <w:pPr>
              <w:rPr>
                <w:sz w:val="20"/>
                <w:szCs w:val="20"/>
              </w:rPr>
            </w:pPr>
          </w:p>
        </w:tc>
        <w:tc>
          <w:tcPr>
            <w:tcW w:w="1260" w:type="dxa"/>
          </w:tcPr>
          <w:p w:rsidR="004118FD" w:rsidRPr="00BD2875" w:rsidRDefault="004118FD" w:rsidP="003351D8">
            <w:pPr>
              <w:rPr>
                <w:sz w:val="20"/>
                <w:szCs w:val="20"/>
              </w:rPr>
            </w:pPr>
            <w:r w:rsidRPr="00BD2875">
              <w:rPr>
                <w:sz w:val="20"/>
                <w:szCs w:val="20"/>
              </w:rPr>
              <w:t>47.4%</w:t>
            </w:r>
          </w:p>
        </w:tc>
        <w:tc>
          <w:tcPr>
            <w:tcW w:w="1440" w:type="dxa"/>
          </w:tcPr>
          <w:p w:rsidR="004118FD" w:rsidRPr="00BD2875" w:rsidRDefault="004118FD" w:rsidP="003351D8">
            <w:pPr>
              <w:rPr>
                <w:sz w:val="20"/>
                <w:szCs w:val="20"/>
              </w:rPr>
            </w:pPr>
            <w:r w:rsidRPr="00BD2875">
              <w:rPr>
                <w:sz w:val="20"/>
                <w:szCs w:val="20"/>
              </w:rPr>
              <w:t>52.6%</w:t>
            </w:r>
          </w:p>
        </w:tc>
        <w:tc>
          <w:tcPr>
            <w:tcW w:w="1260" w:type="dxa"/>
          </w:tcPr>
          <w:p w:rsidR="004118FD" w:rsidRPr="00BD2875" w:rsidRDefault="004118FD" w:rsidP="003351D8">
            <w:pPr>
              <w:rPr>
                <w:sz w:val="20"/>
                <w:szCs w:val="20"/>
              </w:rPr>
            </w:pPr>
            <w:r w:rsidRPr="00BD2875">
              <w:rPr>
                <w:sz w:val="20"/>
                <w:szCs w:val="20"/>
              </w:rPr>
              <w:t>39.2%</w:t>
            </w:r>
          </w:p>
        </w:tc>
        <w:tc>
          <w:tcPr>
            <w:tcW w:w="1269" w:type="dxa"/>
          </w:tcPr>
          <w:p w:rsidR="004118FD" w:rsidRPr="00BD2875" w:rsidRDefault="004118FD" w:rsidP="003351D8">
            <w:pPr>
              <w:rPr>
                <w:sz w:val="20"/>
                <w:szCs w:val="20"/>
              </w:rPr>
            </w:pPr>
            <w:r w:rsidRPr="00BD2875">
              <w:rPr>
                <w:sz w:val="20"/>
                <w:szCs w:val="20"/>
              </w:rPr>
              <w:t>60.8%</w:t>
            </w:r>
          </w:p>
        </w:tc>
      </w:tr>
    </w:tbl>
    <w:p w:rsidR="004118FD" w:rsidRPr="003351D8" w:rsidRDefault="004118FD" w:rsidP="003351D8">
      <w:pPr>
        <w:rPr>
          <w:b/>
          <w:sz w:val="20"/>
          <w:szCs w:val="20"/>
        </w:rPr>
      </w:pPr>
    </w:p>
    <w:p w:rsidR="00A2776A" w:rsidRPr="00BD2875" w:rsidRDefault="00B83870" w:rsidP="003351D8">
      <w:pPr>
        <w:rPr>
          <w:sz w:val="20"/>
          <w:szCs w:val="20"/>
        </w:rPr>
      </w:pPr>
      <w:r w:rsidRPr="003351D8">
        <w:rPr>
          <w:b/>
          <w:sz w:val="20"/>
          <w:szCs w:val="20"/>
        </w:rPr>
        <w:t xml:space="preserve">    </w:t>
      </w:r>
      <w:r w:rsidRPr="00BD2875">
        <w:rPr>
          <w:sz w:val="20"/>
          <w:szCs w:val="20"/>
        </w:rPr>
        <w:t>Average Percentage Successful</w:t>
      </w:r>
      <w:r w:rsidR="00A2776A" w:rsidRPr="00BD2875">
        <w:rPr>
          <w:sz w:val="20"/>
          <w:szCs w:val="20"/>
        </w:rPr>
        <w:t xml:space="preserve"> = 47.4 + 39.2%/2</w:t>
      </w:r>
    </w:p>
    <w:p w:rsidR="00B83870" w:rsidRDefault="00A2776A" w:rsidP="003351D8">
      <w:pPr>
        <w:rPr>
          <w:sz w:val="20"/>
          <w:szCs w:val="20"/>
        </w:rPr>
      </w:pPr>
      <w:r w:rsidRPr="00BD2875">
        <w:rPr>
          <w:sz w:val="20"/>
          <w:szCs w:val="20"/>
        </w:rPr>
        <w:t xml:space="preserve">                                                              </w:t>
      </w:r>
      <w:r w:rsidR="00B83870" w:rsidRPr="00BD2875">
        <w:rPr>
          <w:sz w:val="20"/>
          <w:szCs w:val="20"/>
        </w:rPr>
        <w:t xml:space="preserve"> </w:t>
      </w:r>
      <w:r w:rsidRPr="00BD2875">
        <w:rPr>
          <w:sz w:val="20"/>
          <w:szCs w:val="20"/>
        </w:rPr>
        <w:t>= 43.3</w:t>
      </w:r>
      <w:r w:rsidR="00B83870" w:rsidRPr="00BD2875">
        <w:rPr>
          <w:sz w:val="20"/>
          <w:szCs w:val="20"/>
        </w:rPr>
        <w:t>%</w:t>
      </w:r>
    </w:p>
    <w:p w:rsidR="00555BEE" w:rsidRDefault="00555BEE" w:rsidP="003351D8">
      <w:pPr>
        <w:rPr>
          <w:sz w:val="20"/>
          <w:szCs w:val="20"/>
        </w:rPr>
      </w:pPr>
    </w:p>
    <w:p w:rsidR="00555BEE" w:rsidRPr="0088255E" w:rsidRDefault="00555BEE" w:rsidP="00555BEE">
      <w:pPr>
        <w:jc w:val="both"/>
        <w:rPr>
          <w:b/>
          <w:color w:val="333333"/>
          <w:sz w:val="20"/>
          <w:szCs w:val="20"/>
        </w:rPr>
      </w:pPr>
      <w:r w:rsidRPr="0088255E">
        <w:rPr>
          <w:b/>
          <w:color w:val="333333"/>
          <w:sz w:val="20"/>
          <w:szCs w:val="20"/>
        </w:rPr>
        <w:t>Table 2: Total Viable Count (TVC) of Non-sterilized pouch tilapia in Log cfu/g</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920"/>
        <w:gridCol w:w="1080"/>
        <w:gridCol w:w="1080"/>
        <w:gridCol w:w="1020"/>
        <w:gridCol w:w="1320"/>
        <w:gridCol w:w="1170"/>
        <w:gridCol w:w="1170"/>
      </w:tblGrid>
      <w:tr w:rsidR="00555BEE" w:rsidTr="00A75258">
        <w:tc>
          <w:tcPr>
            <w:tcW w:w="1887"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Products</w:t>
            </w:r>
          </w:p>
        </w:tc>
        <w:tc>
          <w:tcPr>
            <w:tcW w:w="921"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Day 0</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1</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2</w:t>
            </w:r>
          </w:p>
        </w:tc>
        <w:tc>
          <w:tcPr>
            <w:tcW w:w="102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3</w:t>
            </w:r>
          </w:p>
        </w:tc>
        <w:tc>
          <w:tcPr>
            <w:tcW w:w="132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4</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5</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Week 6</w:t>
            </w:r>
          </w:p>
        </w:tc>
      </w:tr>
      <w:tr w:rsidR="00555BEE" w:rsidTr="00A75258">
        <w:tc>
          <w:tcPr>
            <w:tcW w:w="1887"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 xml:space="preserve">Tilapia - n - tomato sauce: in cfu/g </w:t>
            </w:r>
          </w:p>
        </w:tc>
        <w:tc>
          <w:tcPr>
            <w:tcW w:w="921"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0.24</w:t>
            </w:r>
            <w:r>
              <w:rPr>
                <w:sz w:val="20"/>
                <w:szCs w:val="20"/>
              </w:rPr>
              <w:t>± 0.2</w:t>
            </w:r>
          </w:p>
          <w:p w:rsidR="00555BEE" w:rsidRDefault="00555BEE" w:rsidP="00A75258">
            <w:pPr>
              <w:jc w:val="both"/>
              <w:rPr>
                <w:color w:val="333333"/>
                <w:sz w:val="20"/>
                <w:szCs w:val="20"/>
              </w:rPr>
            </w:pPr>
            <w:r>
              <w:rPr>
                <w:color w:val="333333"/>
                <w:sz w:val="20"/>
                <w:szCs w:val="20"/>
              </w:rPr>
              <w:t>cfu/g</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1.53</w:t>
            </w:r>
            <w:r>
              <w:rPr>
                <w:sz w:val="20"/>
                <w:szCs w:val="20"/>
              </w:rPr>
              <w:t>± 0.6</w:t>
            </w:r>
          </w:p>
          <w:p w:rsidR="00555BEE" w:rsidRDefault="00555BEE" w:rsidP="00A75258">
            <w:pPr>
              <w:jc w:val="both"/>
              <w:rPr>
                <w:color w:val="333333"/>
                <w:sz w:val="20"/>
                <w:szCs w:val="20"/>
              </w:rPr>
            </w:pPr>
            <w:r>
              <w:rPr>
                <w:color w:val="333333"/>
                <w:sz w:val="20"/>
                <w:szCs w:val="20"/>
              </w:rPr>
              <w:t>cfu/g</w:t>
            </w:r>
          </w:p>
        </w:tc>
        <w:tc>
          <w:tcPr>
            <w:tcW w:w="102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1.72</w:t>
            </w:r>
            <w:r>
              <w:rPr>
                <w:sz w:val="20"/>
                <w:szCs w:val="20"/>
              </w:rPr>
              <w:t xml:space="preserve">± 0.7 </w:t>
            </w:r>
          </w:p>
          <w:p w:rsidR="00555BEE" w:rsidRDefault="00555BEE" w:rsidP="00A75258">
            <w:pPr>
              <w:jc w:val="both"/>
              <w:rPr>
                <w:color w:val="333333"/>
                <w:sz w:val="20"/>
                <w:szCs w:val="20"/>
              </w:rPr>
            </w:pPr>
            <w:r>
              <w:rPr>
                <w:color w:val="333333"/>
                <w:sz w:val="20"/>
                <w:szCs w:val="20"/>
              </w:rPr>
              <w:t>cfu/g</w:t>
            </w:r>
          </w:p>
        </w:tc>
        <w:tc>
          <w:tcPr>
            <w:tcW w:w="132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vertAlign w:val="superscript"/>
              </w:rPr>
            </w:pPr>
            <w:r>
              <w:rPr>
                <w:color w:val="333333"/>
                <w:sz w:val="20"/>
                <w:szCs w:val="20"/>
              </w:rPr>
              <w:t>3.46</w:t>
            </w:r>
            <w:r>
              <w:rPr>
                <w:sz w:val="20"/>
                <w:szCs w:val="20"/>
              </w:rPr>
              <w:t>± 1.2</w:t>
            </w:r>
          </w:p>
          <w:p w:rsidR="00555BEE" w:rsidRDefault="00555BEE" w:rsidP="00A75258">
            <w:pPr>
              <w:jc w:val="both"/>
              <w:rPr>
                <w:color w:val="333333"/>
                <w:sz w:val="20"/>
                <w:szCs w:val="20"/>
              </w:rPr>
            </w:pPr>
            <w:r>
              <w:rPr>
                <w:color w:val="333333"/>
                <w:sz w:val="20"/>
                <w:szCs w:val="20"/>
              </w:rPr>
              <w:t>cfu/g</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vertAlign w:val="superscript"/>
              </w:rPr>
            </w:pPr>
            <w:r>
              <w:rPr>
                <w:color w:val="333333"/>
                <w:sz w:val="20"/>
                <w:szCs w:val="20"/>
              </w:rPr>
              <w:t>4.23</w:t>
            </w:r>
            <w:r>
              <w:rPr>
                <w:sz w:val="20"/>
                <w:szCs w:val="20"/>
              </w:rPr>
              <w:t>± 0.5</w:t>
            </w:r>
          </w:p>
          <w:p w:rsidR="00555BEE" w:rsidRDefault="00555BEE" w:rsidP="00A75258">
            <w:pPr>
              <w:jc w:val="both"/>
              <w:rPr>
                <w:color w:val="333333"/>
                <w:sz w:val="20"/>
                <w:szCs w:val="20"/>
              </w:rPr>
            </w:pPr>
            <w:r>
              <w:rPr>
                <w:color w:val="333333"/>
                <w:sz w:val="20"/>
                <w:szCs w:val="20"/>
              </w:rPr>
              <w:t>cfu/g</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vertAlign w:val="superscript"/>
              </w:rPr>
            </w:pPr>
            <w:r>
              <w:rPr>
                <w:color w:val="333333"/>
                <w:sz w:val="20"/>
                <w:szCs w:val="20"/>
              </w:rPr>
              <w:t>6.37</w:t>
            </w:r>
            <w:r>
              <w:rPr>
                <w:sz w:val="20"/>
                <w:szCs w:val="20"/>
              </w:rPr>
              <w:t>± 0.3</w:t>
            </w:r>
          </w:p>
          <w:p w:rsidR="00555BEE" w:rsidRDefault="00555BEE" w:rsidP="00A75258">
            <w:pPr>
              <w:jc w:val="both"/>
              <w:rPr>
                <w:color w:val="333333"/>
                <w:sz w:val="20"/>
                <w:szCs w:val="20"/>
              </w:rPr>
            </w:pPr>
            <w:r>
              <w:rPr>
                <w:color w:val="333333"/>
                <w:sz w:val="20"/>
                <w:szCs w:val="20"/>
              </w:rPr>
              <w:t>cfu/g</w:t>
            </w:r>
          </w:p>
        </w:tc>
      </w:tr>
      <w:tr w:rsidR="00555BEE" w:rsidTr="00A75258">
        <w:trPr>
          <w:trHeight w:val="377"/>
        </w:trPr>
        <w:tc>
          <w:tcPr>
            <w:tcW w:w="1887"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 xml:space="preserve">Tilapia -n- Ginger/ garlic sauce: </w:t>
            </w:r>
          </w:p>
        </w:tc>
        <w:tc>
          <w:tcPr>
            <w:tcW w:w="921" w:type="dxa"/>
            <w:tcBorders>
              <w:top w:val="single" w:sz="4" w:space="0" w:color="auto"/>
              <w:left w:val="single" w:sz="4" w:space="0" w:color="auto"/>
              <w:bottom w:val="single" w:sz="4" w:space="0" w:color="auto"/>
              <w:right w:val="single" w:sz="4" w:space="0" w:color="auto"/>
            </w:tcBorders>
            <w:hideMark/>
          </w:tcPr>
          <w:p w:rsidR="00555BEE" w:rsidRDefault="00555BEE" w:rsidP="00A75258">
            <w:pPr>
              <w:jc w:val="both"/>
              <w:rPr>
                <w:color w:val="333333"/>
                <w:sz w:val="20"/>
                <w:szCs w:val="20"/>
              </w:rPr>
            </w:pPr>
            <w:r>
              <w:rPr>
                <w:color w:val="333333"/>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0.10</w:t>
            </w:r>
            <w:r>
              <w:rPr>
                <w:sz w:val="20"/>
                <w:szCs w:val="20"/>
              </w:rPr>
              <w:t>±1.1</w:t>
            </w:r>
          </w:p>
          <w:p w:rsidR="00555BEE" w:rsidRDefault="00555BEE" w:rsidP="00A75258">
            <w:pPr>
              <w:jc w:val="both"/>
              <w:rPr>
                <w:color w:val="333333"/>
                <w:sz w:val="20"/>
                <w:szCs w:val="20"/>
              </w:rPr>
            </w:pPr>
            <w:r>
              <w:rPr>
                <w:color w:val="333333"/>
                <w:sz w:val="20"/>
                <w:szCs w:val="20"/>
              </w:rPr>
              <w:t>cfu/g</w:t>
            </w:r>
          </w:p>
        </w:tc>
        <w:tc>
          <w:tcPr>
            <w:tcW w:w="108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0.10</w:t>
            </w:r>
            <w:r>
              <w:rPr>
                <w:sz w:val="20"/>
                <w:szCs w:val="20"/>
              </w:rPr>
              <w:t>±0.2</w:t>
            </w:r>
          </w:p>
          <w:p w:rsidR="00555BEE" w:rsidRDefault="00555BEE" w:rsidP="00A75258">
            <w:pPr>
              <w:jc w:val="both"/>
              <w:rPr>
                <w:color w:val="333333"/>
                <w:sz w:val="20"/>
                <w:szCs w:val="20"/>
              </w:rPr>
            </w:pPr>
            <w:r>
              <w:rPr>
                <w:color w:val="333333"/>
                <w:sz w:val="20"/>
                <w:szCs w:val="20"/>
              </w:rPr>
              <w:t>cfu/g</w:t>
            </w:r>
          </w:p>
        </w:tc>
        <w:tc>
          <w:tcPr>
            <w:tcW w:w="102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1.26</w:t>
            </w:r>
            <w:r>
              <w:rPr>
                <w:sz w:val="20"/>
                <w:szCs w:val="20"/>
              </w:rPr>
              <w:t>±0.3</w:t>
            </w:r>
          </w:p>
          <w:p w:rsidR="00555BEE" w:rsidRDefault="00555BEE" w:rsidP="00A75258">
            <w:pPr>
              <w:rPr>
                <w:color w:val="333333"/>
                <w:sz w:val="20"/>
                <w:szCs w:val="20"/>
              </w:rPr>
            </w:pPr>
            <w:r>
              <w:rPr>
                <w:color w:val="333333"/>
                <w:sz w:val="20"/>
                <w:szCs w:val="20"/>
              </w:rPr>
              <w:t>cfu/g</w:t>
            </w:r>
          </w:p>
        </w:tc>
        <w:tc>
          <w:tcPr>
            <w:tcW w:w="132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1.42</w:t>
            </w:r>
            <w:r>
              <w:rPr>
                <w:sz w:val="20"/>
                <w:szCs w:val="20"/>
              </w:rPr>
              <w:t>±0.6</w:t>
            </w:r>
          </w:p>
          <w:p w:rsidR="00555BEE" w:rsidRDefault="00555BEE" w:rsidP="00A75258">
            <w:pPr>
              <w:jc w:val="both"/>
              <w:rPr>
                <w:color w:val="333333"/>
                <w:sz w:val="20"/>
                <w:szCs w:val="20"/>
              </w:rPr>
            </w:pPr>
            <w:r>
              <w:rPr>
                <w:color w:val="333333"/>
                <w:sz w:val="20"/>
                <w:szCs w:val="20"/>
              </w:rPr>
              <w:t>cfu/g</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1.60</w:t>
            </w:r>
            <w:r>
              <w:rPr>
                <w:sz w:val="20"/>
                <w:szCs w:val="20"/>
              </w:rPr>
              <w:t>±1.0</w:t>
            </w:r>
          </w:p>
          <w:p w:rsidR="00555BEE" w:rsidRDefault="00555BEE" w:rsidP="00A75258">
            <w:pPr>
              <w:jc w:val="both"/>
              <w:rPr>
                <w:color w:val="333333"/>
                <w:sz w:val="20"/>
                <w:szCs w:val="20"/>
              </w:rPr>
            </w:pPr>
            <w:r>
              <w:rPr>
                <w:color w:val="333333"/>
                <w:sz w:val="20"/>
                <w:szCs w:val="20"/>
              </w:rPr>
              <w:t>cfu/g</w:t>
            </w:r>
          </w:p>
        </w:tc>
        <w:tc>
          <w:tcPr>
            <w:tcW w:w="1170" w:type="dxa"/>
            <w:tcBorders>
              <w:top w:val="single" w:sz="4" w:space="0" w:color="auto"/>
              <w:left w:val="single" w:sz="4" w:space="0" w:color="auto"/>
              <w:bottom w:val="single" w:sz="4" w:space="0" w:color="auto"/>
              <w:right w:val="single" w:sz="4" w:space="0" w:color="auto"/>
            </w:tcBorders>
            <w:hideMark/>
          </w:tcPr>
          <w:p w:rsidR="00555BEE" w:rsidRDefault="00555BEE" w:rsidP="00A75258">
            <w:pPr>
              <w:rPr>
                <w:sz w:val="20"/>
                <w:szCs w:val="20"/>
              </w:rPr>
            </w:pPr>
            <w:r>
              <w:rPr>
                <w:color w:val="333333"/>
                <w:sz w:val="20"/>
                <w:szCs w:val="20"/>
              </w:rPr>
              <w:t>3.6</w:t>
            </w:r>
            <w:r>
              <w:rPr>
                <w:sz w:val="20"/>
                <w:szCs w:val="20"/>
              </w:rPr>
              <w:t>± 0.2</w:t>
            </w:r>
          </w:p>
          <w:p w:rsidR="00555BEE" w:rsidRDefault="00555BEE" w:rsidP="00A75258">
            <w:pPr>
              <w:rPr>
                <w:color w:val="333333"/>
                <w:sz w:val="20"/>
                <w:szCs w:val="20"/>
              </w:rPr>
            </w:pPr>
            <w:r>
              <w:rPr>
                <w:color w:val="333333"/>
                <w:sz w:val="20"/>
                <w:szCs w:val="20"/>
              </w:rPr>
              <w:t>cfu/g</w:t>
            </w:r>
          </w:p>
        </w:tc>
      </w:tr>
    </w:tbl>
    <w:p w:rsidR="00555BEE" w:rsidRPr="00BD2875" w:rsidRDefault="00555BEE" w:rsidP="003351D8">
      <w:pPr>
        <w:rPr>
          <w:sz w:val="20"/>
          <w:szCs w:val="20"/>
        </w:rPr>
      </w:pPr>
    </w:p>
    <w:p w:rsidR="00B83870" w:rsidRPr="00BD2875" w:rsidRDefault="00B83870" w:rsidP="003351D8">
      <w:pPr>
        <w:rPr>
          <w:sz w:val="20"/>
          <w:szCs w:val="20"/>
        </w:rPr>
      </w:pPr>
      <w:r w:rsidRPr="00BD2875">
        <w:rPr>
          <w:sz w:val="20"/>
          <w:szCs w:val="20"/>
        </w:rPr>
        <w:t xml:space="preserve">   </w:t>
      </w:r>
    </w:p>
    <w:p w:rsidR="003351D8" w:rsidRPr="003351D8" w:rsidRDefault="003351D8" w:rsidP="003351D8">
      <w:pPr>
        <w:autoSpaceDE w:val="0"/>
        <w:autoSpaceDN w:val="0"/>
        <w:adjustRightInd w:val="0"/>
        <w:jc w:val="both"/>
        <w:rPr>
          <w:b/>
          <w:bCs/>
          <w:sz w:val="20"/>
          <w:szCs w:val="20"/>
        </w:rPr>
        <w:sectPr w:rsidR="003351D8" w:rsidRPr="003351D8" w:rsidSect="008A7B07">
          <w:type w:val="continuous"/>
          <w:pgSz w:w="12240" w:h="15840"/>
          <w:pgMar w:top="1440" w:right="1584" w:bottom="1440" w:left="1584" w:header="720" w:footer="720" w:gutter="0"/>
          <w:cols w:space="720"/>
          <w:docGrid w:linePitch="360"/>
        </w:sectPr>
      </w:pPr>
    </w:p>
    <w:p w:rsidR="00EB4533" w:rsidRPr="003351D8" w:rsidRDefault="00EB4533" w:rsidP="003351D8">
      <w:pPr>
        <w:autoSpaceDE w:val="0"/>
        <w:autoSpaceDN w:val="0"/>
        <w:adjustRightInd w:val="0"/>
        <w:jc w:val="both"/>
        <w:rPr>
          <w:b/>
          <w:bCs/>
          <w:sz w:val="20"/>
          <w:szCs w:val="20"/>
        </w:rPr>
      </w:pPr>
      <w:r w:rsidRPr="003351D8">
        <w:rPr>
          <w:b/>
          <w:bCs/>
          <w:sz w:val="20"/>
          <w:szCs w:val="20"/>
        </w:rPr>
        <w:lastRenderedPageBreak/>
        <w:t>ORGANOLEPTIC ASSESSMENT</w:t>
      </w:r>
    </w:p>
    <w:p w:rsidR="00EB4533" w:rsidRPr="003351D8" w:rsidRDefault="00EB4533" w:rsidP="003351D8">
      <w:pPr>
        <w:ind w:firstLine="720"/>
        <w:jc w:val="both"/>
        <w:rPr>
          <w:sz w:val="20"/>
          <w:szCs w:val="20"/>
        </w:rPr>
      </w:pPr>
      <w:r w:rsidRPr="003351D8">
        <w:rPr>
          <w:sz w:val="20"/>
          <w:szCs w:val="20"/>
        </w:rPr>
        <w:t>T</w:t>
      </w:r>
      <w:r w:rsidR="00B7364B" w:rsidRPr="003351D8">
        <w:rPr>
          <w:sz w:val="20"/>
          <w:szCs w:val="20"/>
        </w:rPr>
        <w:t xml:space="preserve">he </w:t>
      </w:r>
      <w:r w:rsidR="006171AB" w:rsidRPr="003351D8">
        <w:rPr>
          <w:sz w:val="20"/>
          <w:szCs w:val="20"/>
        </w:rPr>
        <w:t>qualities of the Pouch tilapia-n-sauces were</w:t>
      </w:r>
      <w:r w:rsidRPr="003351D8">
        <w:rPr>
          <w:sz w:val="20"/>
          <w:szCs w:val="20"/>
        </w:rPr>
        <w:t xml:space="preserve"> evaluated on a weekly basis for 5 weeks on appearance, taste, flavour, texture, and overall acceptability. The pouch overall score was given to pouch tilapia in both sauces using a hedonic scale of 1- 5 (5= like much, 4 = like, 3 = neither like nor dislike, 2 = Dislike and 1= dislike. Fish scoring 2 or less being regarded as unacceptable. Sensory assessment scores on the quality of pouch Tilapia stored in the shelf are shown in Table 2. I will like </w:t>
      </w:r>
      <w:r w:rsidRPr="003351D8">
        <w:rPr>
          <w:sz w:val="20"/>
          <w:szCs w:val="20"/>
        </w:rPr>
        <w:lastRenderedPageBreak/>
        <w:t>to point here that probably due to the equipment available as at now and the manual methods employed throughout the processing, about 60% of the pouch Tilapia assessed were contaminated. These contaminations have been known to be due to post process leaker spoilage.  However, Pouch Tilapia in Ginger–garlic sauce kept on shelve were organoleptically acceptable to the taste panel till the 5</w:t>
      </w:r>
      <w:r w:rsidRPr="003351D8">
        <w:rPr>
          <w:sz w:val="20"/>
          <w:szCs w:val="20"/>
          <w:vertAlign w:val="superscript"/>
        </w:rPr>
        <w:t>th</w:t>
      </w:r>
      <w:r w:rsidRPr="003351D8">
        <w:rPr>
          <w:sz w:val="20"/>
          <w:szCs w:val="20"/>
        </w:rPr>
        <w:t xml:space="preserve"> weeks while Pouch Tilapia in tomato sauce kept on shelve were organoleptically acceptable to the taste panel till and 3</w:t>
      </w:r>
      <w:r w:rsidRPr="003351D8">
        <w:rPr>
          <w:sz w:val="20"/>
          <w:szCs w:val="20"/>
          <w:vertAlign w:val="superscript"/>
        </w:rPr>
        <w:t>rd</w:t>
      </w:r>
      <w:r w:rsidRPr="003351D8">
        <w:rPr>
          <w:sz w:val="20"/>
          <w:szCs w:val="20"/>
        </w:rPr>
        <w:t xml:space="preserve">  weeks of storage. </w:t>
      </w:r>
    </w:p>
    <w:p w:rsidR="003351D8" w:rsidRPr="003351D8" w:rsidRDefault="003351D8" w:rsidP="003351D8">
      <w:pPr>
        <w:ind w:firstLine="720"/>
        <w:jc w:val="both"/>
        <w:rPr>
          <w:sz w:val="20"/>
          <w:szCs w:val="20"/>
        </w:rPr>
        <w:sectPr w:rsidR="003351D8" w:rsidRPr="003351D8" w:rsidSect="003351D8">
          <w:type w:val="continuous"/>
          <w:pgSz w:w="12240" w:h="15840"/>
          <w:pgMar w:top="1440" w:right="1584" w:bottom="1440" w:left="1584" w:header="720" w:footer="720" w:gutter="0"/>
          <w:cols w:num="2" w:space="720"/>
          <w:docGrid w:linePitch="360"/>
        </w:sectPr>
      </w:pPr>
    </w:p>
    <w:p w:rsidR="00EB4533" w:rsidRPr="003351D8" w:rsidRDefault="00EB4533" w:rsidP="003351D8">
      <w:pPr>
        <w:ind w:firstLine="720"/>
        <w:jc w:val="both"/>
        <w:rPr>
          <w:sz w:val="20"/>
          <w:szCs w:val="20"/>
        </w:rPr>
      </w:pPr>
    </w:p>
    <w:p w:rsidR="00EB4533" w:rsidRPr="00555BEE" w:rsidRDefault="00DF7554" w:rsidP="003351D8">
      <w:pPr>
        <w:jc w:val="both"/>
        <w:rPr>
          <w:b/>
          <w:sz w:val="20"/>
          <w:szCs w:val="20"/>
        </w:rPr>
      </w:pPr>
      <w:r w:rsidRPr="00555BEE">
        <w:rPr>
          <w:b/>
          <w:sz w:val="20"/>
          <w:szCs w:val="20"/>
        </w:rPr>
        <w:t>Table 3</w:t>
      </w:r>
      <w:r w:rsidR="00EB4533" w:rsidRPr="00555BEE">
        <w:rPr>
          <w:b/>
          <w:sz w:val="20"/>
          <w:szCs w:val="20"/>
        </w:rPr>
        <w:t xml:space="preserve">: </w:t>
      </w:r>
      <w:r w:rsidR="00E85A5C" w:rsidRPr="00555BEE">
        <w:rPr>
          <w:b/>
          <w:sz w:val="20"/>
          <w:szCs w:val="20"/>
        </w:rPr>
        <w:t xml:space="preserve">Mean and standard Deviation of the </w:t>
      </w:r>
      <w:r w:rsidR="00EB4533" w:rsidRPr="00555BEE">
        <w:rPr>
          <w:b/>
          <w:sz w:val="20"/>
          <w:szCs w:val="20"/>
        </w:rPr>
        <w:t>Organoleptic Assessment of Pouch Tilapia with Different Sauces</w:t>
      </w:r>
      <w:r w:rsidR="00F30AB3" w:rsidRPr="00555BEE">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560"/>
        <w:gridCol w:w="1200"/>
        <w:gridCol w:w="1200"/>
        <w:gridCol w:w="1200"/>
        <w:gridCol w:w="1680"/>
      </w:tblGrid>
      <w:tr w:rsidR="00EB4533" w:rsidRPr="00BD2875" w:rsidTr="00F30AB3">
        <w:tc>
          <w:tcPr>
            <w:tcW w:w="2028" w:type="dxa"/>
          </w:tcPr>
          <w:p w:rsidR="00EB4533" w:rsidRPr="00BD2875" w:rsidRDefault="00EB4533" w:rsidP="003351D8">
            <w:pPr>
              <w:jc w:val="both"/>
              <w:rPr>
                <w:sz w:val="20"/>
                <w:szCs w:val="20"/>
              </w:rPr>
            </w:pPr>
          </w:p>
        </w:tc>
        <w:tc>
          <w:tcPr>
            <w:tcW w:w="1560" w:type="dxa"/>
          </w:tcPr>
          <w:p w:rsidR="00EB4533" w:rsidRPr="00BD2875" w:rsidRDefault="00EB4533" w:rsidP="003351D8">
            <w:pPr>
              <w:jc w:val="both"/>
              <w:rPr>
                <w:sz w:val="20"/>
                <w:szCs w:val="20"/>
              </w:rPr>
            </w:pPr>
            <w:r w:rsidRPr="00BD2875">
              <w:rPr>
                <w:sz w:val="20"/>
                <w:szCs w:val="20"/>
              </w:rPr>
              <w:t>Appearance</w:t>
            </w:r>
          </w:p>
        </w:tc>
        <w:tc>
          <w:tcPr>
            <w:tcW w:w="1200" w:type="dxa"/>
          </w:tcPr>
          <w:p w:rsidR="00EB4533" w:rsidRPr="00BD2875" w:rsidRDefault="00EB4533" w:rsidP="003351D8">
            <w:pPr>
              <w:jc w:val="both"/>
              <w:rPr>
                <w:sz w:val="20"/>
                <w:szCs w:val="20"/>
              </w:rPr>
            </w:pPr>
            <w:r w:rsidRPr="00BD2875">
              <w:rPr>
                <w:sz w:val="20"/>
                <w:szCs w:val="20"/>
              </w:rPr>
              <w:t>Taste</w:t>
            </w:r>
          </w:p>
        </w:tc>
        <w:tc>
          <w:tcPr>
            <w:tcW w:w="1200" w:type="dxa"/>
          </w:tcPr>
          <w:p w:rsidR="00EB4533" w:rsidRPr="00BD2875" w:rsidRDefault="008E0E48" w:rsidP="003351D8">
            <w:pPr>
              <w:jc w:val="both"/>
              <w:rPr>
                <w:sz w:val="20"/>
                <w:szCs w:val="20"/>
              </w:rPr>
            </w:pPr>
            <w:r w:rsidRPr="00BD2875">
              <w:rPr>
                <w:sz w:val="20"/>
                <w:szCs w:val="20"/>
              </w:rPr>
              <w:t>Flavor</w:t>
            </w:r>
          </w:p>
        </w:tc>
        <w:tc>
          <w:tcPr>
            <w:tcW w:w="1200" w:type="dxa"/>
          </w:tcPr>
          <w:p w:rsidR="00EB4533" w:rsidRPr="00BD2875" w:rsidRDefault="00AD2D67" w:rsidP="003351D8">
            <w:pPr>
              <w:jc w:val="both"/>
              <w:rPr>
                <w:sz w:val="20"/>
                <w:szCs w:val="20"/>
              </w:rPr>
            </w:pPr>
            <w:r w:rsidRPr="00BD2875">
              <w:rPr>
                <w:sz w:val="20"/>
                <w:szCs w:val="20"/>
              </w:rPr>
              <w:t>T</w:t>
            </w:r>
            <w:r w:rsidR="00EB4533" w:rsidRPr="00BD2875">
              <w:rPr>
                <w:sz w:val="20"/>
                <w:szCs w:val="20"/>
              </w:rPr>
              <w:t>exture</w:t>
            </w:r>
          </w:p>
        </w:tc>
        <w:tc>
          <w:tcPr>
            <w:tcW w:w="1680" w:type="dxa"/>
          </w:tcPr>
          <w:p w:rsidR="00EB4533" w:rsidRPr="00BD2875" w:rsidRDefault="00EB4533" w:rsidP="003351D8">
            <w:pPr>
              <w:jc w:val="both"/>
              <w:rPr>
                <w:sz w:val="20"/>
                <w:szCs w:val="20"/>
              </w:rPr>
            </w:pPr>
            <w:r w:rsidRPr="00BD2875">
              <w:rPr>
                <w:sz w:val="20"/>
                <w:szCs w:val="20"/>
              </w:rPr>
              <w:t>Acceptability</w:t>
            </w:r>
          </w:p>
        </w:tc>
      </w:tr>
      <w:tr w:rsidR="00EB4533" w:rsidRPr="00BD2875" w:rsidTr="00BD2875">
        <w:trPr>
          <w:trHeight w:val="485"/>
        </w:trPr>
        <w:tc>
          <w:tcPr>
            <w:tcW w:w="2028" w:type="dxa"/>
          </w:tcPr>
          <w:p w:rsidR="00EB4533" w:rsidRPr="00BD2875" w:rsidRDefault="00EB4533" w:rsidP="003351D8">
            <w:pPr>
              <w:jc w:val="both"/>
              <w:rPr>
                <w:sz w:val="20"/>
                <w:szCs w:val="20"/>
              </w:rPr>
            </w:pPr>
            <w:r w:rsidRPr="00BD2875">
              <w:rPr>
                <w:sz w:val="20"/>
                <w:szCs w:val="20"/>
              </w:rPr>
              <w:t>Week1: pouch A</w:t>
            </w:r>
          </w:p>
          <w:p w:rsidR="00EB4533" w:rsidRPr="00BD2875" w:rsidRDefault="00EB4533" w:rsidP="003351D8">
            <w:pPr>
              <w:jc w:val="both"/>
              <w:rPr>
                <w:sz w:val="20"/>
                <w:szCs w:val="20"/>
              </w:rPr>
            </w:pPr>
            <w:r w:rsidRPr="00BD2875">
              <w:rPr>
                <w:sz w:val="20"/>
                <w:szCs w:val="20"/>
              </w:rPr>
              <w:t xml:space="preserve">             Pouch B</w:t>
            </w:r>
          </w:p>
        </w:tc>
        <w:tc>
          <w:tcPr>
            <w:tcW w:w="1560" w:type="dxa"/>
          </w:tcPr>
          <w:p w:rsidR="00EB4533" w:rsidRPr="00BD2875" w:rsidRDefault="00EB4533" w:rsidP="003351D8">
            <w:pPr>
              <w:jc w:val="both"/>
              <w:rPr>
                <w:sz w:val="20"/>
                <w:szCs w:val="20"/>
              </w:rPr>
            </w:pPr>
            <w:r w:rsidRPr="00BD2875">
              <w:rPr>
                <w:sz w:val="20"/>
                <w:szCs w:val="20"/>
              </w:rPr>
              <w:t>5.0</w:t>
            </w:r>
            <w:r w:rsidR="00FE54F6" w:rsidRPr="00BD2875">
              <w:rPr>
                <w:sz w:val="20"/>
                <w:szCs w:val="20"/>
              </w:rPr>
              <w:t xml:space="preserve"> ± 0.0</w:t>
            </w:r>
          </w:p>
          <w:p w:rsidR="00EB4533" w:rsidRPr="00BD2875" w:rsidRDefault="00EB4533" w:rsidP="003351D8">
            <w:pPr>
              <w:jc w:val="both"/>
              <w:rPr>
                <w:sz w:val="20"/>
                <w:szCs w:val="20"/>
              </w:rPr>
            </w:pPr>
            <w:r w:rsidRPr="00BD2875">
              <w:rPr>
                <w:sz w:val="20"/>
                <w:szCs w:val="20"/>
              </w:rPr>
              <w:t>5.0</w:t>
            </w:r>
            <w:r w:rsidR="00FE54F6" w:rsidRPr="00BD2875">
              <w:rPr>
                <w:sz w:val="20"/>
                <w:szCs w:val="20"/>
              </w:rPr>
              <w:t xml:space="preserve"> ± 0.0</w:t>
            </w:r>
          </w:p>
        </w:tc>
        <w:tc>
          <w:tcPr>
            <w:tcW w:w="1200" w:type="dxa"/>
          </w:tcPr>
          <w:p w:rsidR="00EB4533" w:rsidRPr="00BD2875" w:rsidRDefault="00EB4533" w:rsidP="003351D8">
            <w:pPr>
              <w:jc w:val="both"/>
              <w:rPr>
                <w:sz w:val="20"/>
                <w:szCs w:val="20"/>
              </w:rPr>
            </w:pPr>
            <w:r w:rsidRPr="00BD2875">
              <w:rPr>
                <w:sz w:val="20"/>
                <w:szCs w:val="20"/>
              </w:rPr>
              <w:t>5.0</w:t>
            </w:r>
            <w:r w:rsidR="00FE54F6" w:rsidRPr="00BD2875">
              <w:rPr>
                <w:sz w:val="20"/>
                <w:szCs w:val="20"/>
              </w:rPr>
              <w:t>± 0.0</w:t>
            </w:r>
          </w:p>
          <w:p w:rsidR="00EB4533" w:rsidRPr="00BD2875" w:rsidRDefault="00EB4533" w:rsidP="003351D8">
            <w:pPr>
              <w:jc w:val="both"/>
              <w:rPr>
                <w:sz w:val="20"/>
                <w:szCs w:val="20"/>
              </w:rPr>
            </w:pPr>
            <w:r w:rsidRPr="00BD2875">
              <w:rPr>
                <w:sz w:val="20"/>
                <w:szCs w:val="20"/>
              </w:rPr>
              <w:t>4.7</w:t>
            </w:r>
            <w:r w:rsidR="00FE54F6" w:rsidRPr="00BD2875">
              <w:rPr>
                <w:sz w:val="20"/>
                <w:szCs w:val="20"/>
              </w:rPr>
              <w:t>± 0.</w:t>
            </w:r>
            <w:r w:rsidR="00AD2D67" w:rsidRPr="00BD2875">
              <w:rPr>
                <w:sz w:val="20"/>
                <w:szCs w:val="20"/>
              </w:rPr>
              <w:t>3</w:t>
            </w:r>
          </w:p>
        </w:tc>
        <w:tc>
          <w:tcPr>
            <w:tcW w:w="1200" w:type="dxa"/>
          </w:tcPr>
          <w:p w:rsidR="00EB4533" w:rsidRPr="00BD2875" w:rsidRDefault="00EB4533" w:rsidP="003351D8">
            <w:pPr>
              <w:jc w:val="both"/>
              <w:rPr>
                <w:sz w:val="20"/>
                <w:szCs w:val="20"/>
              </w:rPr>
            </w:pPr>
            <w:r w:rsidRPr="00BD2875">
              <w:rPr>
                <w:sz w:val="20"/>
                <w:szCs w:val="20"/>
              </w:rPr>
              <w:t>4.8</w:t>
            </w:r>
            <w:r w:rsidR="00DB4042" w:rsidRPr="00BD2875">
              <w:rPr>
                <w:sz w:val="20"/>
                <w:szCs w:val="20"/>
              </w:rPr>
              <w:t xml:space="preserve">± </w:t>
            </w:r>
            <w:r w:rsidR="00AD2D67" w:rsidRPr="00BD2875">
              <w:rPr>
                <w:sz w:val="20"/>
                <w:szCs w:val="20"/>
              </w:rPr>
              <w:t>0.2</w:t>
            </w:r>
          </w:p>
          <w:p w:rsidR="00EB4533" w:rsidRPr="00BD2875" w:rsidRDefault="00EB4533" w:rsidP="003351D8">
            <w:pPr>
              <w:jc w:val="both"/>
              <w:rPr>
                <w:sz w:val="20"/>
                <w:szCs w:val="20"/>
              </w:rPr>
            </w:pPr>
            <w:r w:rsidRPr="00BD2875">
              <w:rPr>
                <w:sz w:val="20"/>
                <w:szCs w:val="20"/>
              </w:rPr>
              <w:t>4.5</w:t>
            </w:r>
            <w:r w:rsidR="00DB4042" w:rsidRPr="00BD2875">
              <w:rPr>
                <w:sz w:val="20"/>
                <w:szCs w:val="20"/>
              </w:rPr>
              <w:t>± 0.</w:t>
            </w:r>
            <w:r w:rsidR="00AD2D67" w:rsidRPr="00BD2875">
              <w:rPr>
                <w:sz w:val="20"/>
                <w:szCs w:val="20"/>
              </w:rPr>
              <w:t>6</w:t>
            </w:r>
          </w:p>
        </w:tc>
        <w:tc>
          <w:tcPr>
            <w:tcW w:w="1200" w:type="dxa"/>
          </w:tcPr>
          <w:p w:rsidR="00EB4533" w:rsidRPr="00BD2875" w:rsidRDefault="00EB4533" w:rsidP="003351D8">
            <w:pPr>
              <w:jc w:val="both"/>
              <w:rPr>
                <w:sz w:val="20"/>
                <w:szCs w:val="20"/>
              </w:rPr>
            </w:pPr>
            <w:r w:rsidRPr="00BD2875">
              <w:rPr>
                <w:sz w:val="20"/>
                <w:szCs w:val="20"/>
              </w:rPr>
              <w:t>5.0</w:t>
            </w:r>
            <w:r w:rsidR="00DB4042" w:rsidRPr="00BD2875">
              <w:rPr>
                <w:sz w:val="20"/>
                <w:szCs w:val="20"/>
              </w:rPr>
              <w:t>± 0.0</w:t>
            </w:r>
          </w:p>
          <w:p w:rsidR="00EB4533" w:rsidRPr="00BD2875" w:rsidRDefault="00EB4533" w:rsidP="003351D8">
            <w:pPr>
              <w:jc w:val="both"/>
              <w:rPr>
                <w:sz w:val="20"/>
                <w:szCs w:val="20"/>
              </w:rPr>
            </w:pPr>
            <w:r w:rsidRPr="00BD2875">
              <w:rPr>
                <w:sz w:val="20"/>
                <w:szCs w:val="20"/>
              </w:rPr>
              <w:t>4.7</w:t>
            </w:r>
            <w:r w:rsidR="00DB4042" w:rsidRPr="00BD2875">
              <w:rPr>
                <w:sz w:val="20"/>
                <w:szCs w:val="20"/>
              </w:rPr>
              <w:t>± 0.0</w:t>
            </w:r>
            <w:r w:rsidR="00E85A5C" w:rsidRPr="00BD2875">
              <w:rPr>
                <w:sz w:val="20"/>
                <w:szCs w:val="20"/>
              </w:rPr>
              <w:t>2</w:t>
            </w:r>
          </w:p>
        </w:tc>
        <w:tc>
          <w:tcPr>
            <w:tcW w:w="1680" w:type="dxa"/>
          </w:tcPr>
          <w:p w:rsidR="00EB4533" w:rsidRPr="00BD2875" w:rsidRDefault="00EB4533" w:rsidP="003351D8">
            <w:pPr>
              <w:jc w:val="both"/>
              <w:rPr>
                <w:sz w:val="20"/>
                <w:szCs w:val="20"/>
              </w:rPr>
            </w:pPr>
            <w:r w:rsidRPr="00BD2875">
              <w:rPr>
                <w:sz w:val="20"/>
                <w:szCs w:val="20"/>
              </w:rPr>
              <w:t>5.0</w:t>
            </w:r>
            <w:r w:rsidR="00DB4042" w:rsidRPr="00BD2875">
              <w:rPr>
                <w:sz w:val="20"/>
                <w:szCs w:val="20"/>
              </w:rPr>
              <w:t>± 0.0</w:t>
            </w:r>
            <w:r w:rsidR="004B712C" w:rsidRPr="00BD2875">
              <w:rPr>
                <w:sz w:val="20"/>
                <w:szCs w:val="20"/>
                <w:vertAlign w:val="superscript"/>
              </w:rPr>
              <w:t xml:space="preserve"> a</w:t>
            </w:r>
          </w:p>
          <w:p w:rsidR="00EB4533" w:rsidRPr="00BD2875" w:rsidRDefault="00EB4533" w:rsidP="003351D8">
            <w:pPr>
              <w:jc w:val="both"/>
              <w:rPr>
                <w:sz w:val="20"/>
                <w:szCs w:val="20"/>
              </w:rPr>
            </w:pPr>
            <w:r w:rsidRPr="00BD2875">
              <w:rPr>
                <w:sz w:val="20"/>
                <w:szCs w:val="20"/>
              </w:rPr>
              <w:t>4.6</w:t>
            </w:r>
            <w:r w:rsidR="00DB4042" w:rsidRPr="00BD2875">
              <w:rPr>
                <w:sz w:val="20"/>
                <w:szCs w:val="20"/>
              </w:rPr>
              <w:t>± 0.</w:t>
            </w:r>
            <w:r w:rsidR="00E85A5C" w:rsidRPr="00BD2875">
              <w:rPr>
                <w:sz w:val="20"/>
                <w:szCs w:val="20"/>
              </w:rPr>
              <w:t>3</w:t>
            </w:r>
            <w:r w:rsidR="004B712C" w:rsidRPr="00BD2875">
              <w:rPr>
                <w:sz w:val="20"/>
                <w:szCs w:val="20"/>
                <w:vertAlign w:val="superscript"/>
              </w:rPr>
              <w:t>bc</w:t>
            </w:r>
          </w:p>
        </w:tc>
      </w:tr>
      <w:tr w:rsidR="00EB4533" w:rsidRPr="00BD2875" w:rsidTr="00F30AB3">
        <w:tc>
          <w:tcPr>
            <w:tcW w:w="2028" w:type="dxa"/>
          </w:tcPr>
          <w:p w:rsidR="00EB4533" w:rsidRPr="00BD2875" w:rsidRDefault="00EB4533" w:rsidP="003351D8">
            <w:pPr>
              <w:jc w:val="both"/>
              <w:rPr>
                <w:sz w:val="20"/>
                <w:szCs w:val="20"/>
              </w:rPr>
            </w:pPr>
            <w:r w:rsidRPr="00BD2875">
              <w:rPr>
                <w:sz w:val="20"/>
                <w:szCs w:val="20"/>
              </w:rPr>
              <w:t>Week2: pouch A</w:t>
            </w:r>
          </w:p>
          <w:p w:rsidR="00EB4533" w:rsidRPr="00BD2875" w:rsidRDefault="00EB4533" w:rsidP="003351D8">
            <w:pPr>
              <w:jc w:val="both"/>
              <w:rPr>
                <w:sz w:val="20"/>
                <w:szCs w:val="20"/>
              </w:rPr>
            </w:pPr>
            <w:r w:rsidRPr="00BD2875">
              <w:rPr>
                <w:sz w:val="20"/>
                <w:szCs w:val="20"/>
              </w:rPr>
              <w:t xml:space="preserve">             Pouch B</w:t>
            </w:r>
          </w:p>
        </w:tc>
        <w:tc>
          <w:tcPr>
            <w:tcW w:w="1560" w:type="dxa"/>
          </w:tcPr>
          <w:p w:rsidR="00EB4533" w:rsidRPr="00BD2875" w:rsidRDefault="00EB4533" w:rsidP="003351D8">
            <w:pPr>
              <w:jc w:val="both"/>
              <w:rPr>
                <w:sz w:val="20"/>
                <w:szCs w:val="20"/>
              </w:rPr>
            </w:pPr>
            <w:r w:rsidRPr="00BD2875">
              <w:rPr>
                <w:sz w:val="20"/>
                <w:szCs w:val="20"/>
              </w:rPr>
              <w:t>5.0</w:t>
            </w:r>
            <w:r w:rsidR="00FE54F6" w:rsidRPr="00BD2875">
              <w:rPr>
                <w:sz w:val="20"/>
                <w:szCs w:val="20"/>
              </w:rPr>
              <w:t xml:space="preserve"> ± 0.0</w:t>
            </w:r>
          </w:p>
          <w:p w:rsidR="00EB4533" w:rsidRPr="00BD2875" w:rsidRDefault="00EB4533" w:rsidP="003351D8">
            <w:pPr>
              <w:jc w:val="both"/>
              <w:rPr>
                <w:sz w:val="20"/>
                <w:szCs w:val="20"/>
              </w:rPr>
            </w:pPr>
            <w:r w:rsidRPr="00BD2875">
              <w:rPr>
                <w:sz w:val="20"/>
                <w:szCs w:val="20"/>
              </w:rPr>
              <w:t>4.8</w:t>
            </w:r>
            <w:r w:rsidR="00FE54F6" w:rsidRPr="00BD2875">
              <w:rPr>
                <w:sz w:val="20"/>
                <w:szCs w:val="20"/>
              </w:rPr>
              <w:t xml:space="preserve"> ± 0.</w:t>
            </w:r>
            <w:r w:rsidR="00E85A5C" w:rsidRPr="00BD2875">
              <w:rPr>
                <w:sz w:val="20"/>
                <w:szCs w:val="20"/>
              </w:rPr>
              <w:t>2</w:t>
            </w:r>
          </w:p>
        </w:tc>
        <w:tc>
          <w:tcPr>
            <w:tcW w:w="1200" w:type="dxa"/>
          </w:tcPr>
          <w:p w:rsidR="00EB4533" w:rsidRPr="00BD2875" w:rsidRDefault="00EB4533" w:rsidP="003351D8">
            <w:pPr>
              <w:jc w:val="both"/>
              <w:rPr>
                <w:sz w:val="20"/>
                <w:szCs w:val="20"/>
              </w:rPr>
            </w:pPr>
            <w:r w:rsidRPr="00BD2875">
              <w:rPr>
                <w:sz w:val="20"/>
                <w:szCs w:val="20"/>
              </w:rPr>
              <w:t>4.8</w:t>
            </w:r>
            <w:r w:rsidR="00FE54F6" w:rsidRPr="00BD2875">
              <w:rPr>
                <w:sz w:val="20"/>
                <w:szCs w:val="20"/>
              </w:rPr>
              <w:t xml:space="preserve">± </w:t>
            </w:r>
            <w:r w:rsidR="00E85A5C" w:rsidRPr="00BD2875">
              <w:rPr>
                <w:sz w:val="20"/>
                <w:szCs w:val="20"/>
              </w:rPr>
              <w:t>0.2</w:t>
            </w:r>
          </w:p>
          <w:p w:rsidR="00EB4533" w:rsidRPr="00BD2875" w:rsidRDefault="00EB4533" w:rsidP="003351D8">
            <w:pPr>
              <w:jc w:val="both"/>
              <w:rPr>
                <w:sz w:val="20"/>
                <w:szCs w:val="20"/>
              </w:rPr>
            </w:pPr>
            <w:r w:rsidRPr="00BD2875">
              <w:rPr>
                <w:sz w:val="20"/>
                <w:szCs w:val="20"/>
              </w:rPr>
              <w:t>4.2</w:t>
            </w:r>
            <w:r w:rsidR="00FE54F6" w:rsidRPr="00BD2875">
              <w:rPr>
                <w:sz w:val="20"/>
                <w:szCs w:val="20"/>
              </w:rPr>
              <w:t>± 0.0</w:t>
            </w:r>
            <w:r w:rsidR="00E85A5C" w:rsidRPr="00BD2875">
              <w:rPr>
                <w:sz w:val="20"/>
                <w:szCs w:val="20"/>
              </w:rPr>
              <w:t>1</w:t>
            </w:r>
          </w:p>
        </w:tc>
        <w:tc>
          <w:tcPr>
            <w:tcW w:w="1200" w:type="dxa"/>
          </w:tcPr>
          <w:p w:rsidR="00EB4533" w:rsidRPr="00BD2875" w:rsidRDefault="00EB4533" w:rsidP="003351D8">
            <w:pPr>
              <w:jc w:val="both"/>
              <w:rPr>
                <w:sz w:val="20"/>
                <w:szCs w:val="20"/>
              </w:rPr>
            </w:pPr>
            <w:r w:rsidRPr="00BD2875">
              <w:rPr>
                <w:sz w:val="20"/>
                <w:szCs w:val="20"/>
              </w:rPr>
              <w:t>5.0</w:t>
            </w:r>
            <w:r w:rsidR="00DB4042" w:rsidRPr="00BD2875">
              <w:rPr>
                <w:sz w:val="20"/>
                <w:szCs w:val="20"/>
              </w:rPr>
              <w:t>± 0.0</w:t>
            </w:r>
          </w:p>
          <w:p w:rsidR="00EB4533" w:rsidRPr="00BD2875" w:rsidRDefault="00EB4533" w:rsidP="003351D8">
            <w:pPr>
              <w:jc w:val="both"/>
              <w:rPr>
                <w:sz w:val="20"/>
                <w:szCs w:val="20"/>
              </w:rPr>
            </w:pPr>
            <w:r w:rsidRPr="00BD2875">
              <w:rPr>
                <w:sz w:val="20"/>
                <w:szCs w:val="20"/>
              </w:rPr>
              <w:t>4.5</w:t>
            </w:r>
            <w:r w:rsidR="00DB4042" w:rsidRPr="00BD2875">
              <w:rPr>
                <w:sz w:val="20"/>
                <w:szCs w:val="20"/>
              </w:rPr>
              <w:t>± 0.</w:t>
            </w:r>
            <w:r w:rsidR="00E85A5C" w:rsidRPr="00BD2875">
              <w:rPr>
                <w:sz w:val="20"/>
                <w:szCs w:val="20"/>
              </w:rPr>
              <w:t>05</w:t>
            </w:r>
          </w:p>
        </w:tc>
        <w:tc>
          <w:tcPr>
            <w:tcW w:w="1200" w:type="dxa"/>
          </w:tcPr>
          <w:p w:rsidR="00EB4533" w:rsidRPr="00BD2875" w:rsidRDefault="00EB4533" w:rsidP="003351D8">
            <w:pPr>
              <w:jc w:val="both"/>
              <w:rPr>
                <w:sz w:val="20"/>
                <w:szCs w:val="20"/>
              </w:rPr>
            </w:pPr>
            <w:r w:rsidRPr="00BD2875">
              <w:rPr>
                <w:sz w:val="20"/>
                <w:szCs w:val="20"/>
              </w:rPr>
              <w:t>4.9</w:t>
            </w:r>
            <w:r w:rsidR="00DB4042" w:rsidRPr="00BD2875">
              <w:rPr>
                <w:sz w:val="20"/>
                <w:szCs w:val="20"/>
              </w:rPr>
              <w:t xml:space="preserve">± </w:t>
            </w:r>
            <w:r w:rsidR="00E85A5C" w:rsidRPr="00BD2875">
              <w:rPr>
                <w:sz w:val="20"/>
                <w:szCs w:val="20"/>
              </w:rPr>
              <w:t>0.3</w:t>
            </w:r>
          </w:p>
          <w:p w:rsidR="00EB4533" w:rsidRPr="00BD2875" w:rsidRDefault="00EB4533" w:rsidP="003351D8">
            <w:pPr>
              <w:jc w:val="both"/>
              <w:rPr>
                <w:sz w:val="20"/>
                <w:szCs w:val="20"/>
              </w:rPr>
            </w:pPr>
            <w:r w:rsidRPr="00BD2875">
              <w:rPr>
                <w:sz w:val="20"/>
                <w:szCs w:val="20"/>
              </w:rPr>
              <w:t>4.1</w:t>
            </w:r>
            <w:r w:rsidR="00DB4042" w:rsidRPr="00BD2875">
              <w:rPr>
                <w:sz w:val="20"/>
                <w:szCs w:val="20"/>
              </w:rPr>
              <w:t>± 0.</w:t>
            </w:r>
            <w:r w:rsidR="00E85A5C" w:rsidRPr="00BD2875">
              <w:rPr>
                <w:sz w:val="20"/>
                <w:szCs w:val="20"/>
              </w:rPr>
              <w:t>4</w:t>
            </w:r>
          </w:p>
        </w:tc>
        <w:tc>
          <w:tcPr>
            <w:tcW w:w="1680" w:type="dxa"/>
          </w:tcPr>
          <w:p w:rsidR="00EB4533" w:rsidRPr="00BD2875" w:rsidRDefault="00EB4533" w:rsidP="003351D8">
            <w:pPr>
              <w:jc w:val="both"/>
              <w:rPr>
                <w:sz w:val="20"/>
                <w:szCs w:val="20"/>
              </w:rPr>
            </w:pPr>
            <w:r w:rsidRPr="00BD2875">
              <w:rPr>
                <w:sz w:val="20"/>
                <w:szCs w:val="20"/>
              </w:rPr>
              <w:t>4.8</w:t>
            </w:r>
            <w:r w:rsidR="00DB4042" w:rsidRPr="00BD2875">
              <w:rPr>
                <w:sz w:val="20"/>
                <w:szCs w:val="20"/>
              </w:rPr>
              <w:t xml:space="preserve">± </w:t>
            </w:r>
            <w:r w:rsidR="004B712C" w:rsidRPr="00BD2875">
              <w:rPr>
                <w:sz w:val="20"/>
                <w:szCs w:val="20"/>
              </w:rPr>
              <w:t>0.1</w:t>
            </w:r>
            <w:r w:rsidR="004B712C" w:rsidRPr="00BD2875">
              <w:rPr>
                <w:sz w:val="20"/>
                <w:szCs w:val="20"/>
                <w:vertAlign w:val="superscript"/>
              </w:rPr>
              <w:t xml:space="preserve"> ab</w:t>
            </w:r>
          </w:p>
          <w:p w:rsidR="00EB4533" w:rsidRPr="00BD2875" w:rsidRDefault="00EB4533" w:rsidP="003351D8">
            <w:pPr>
              <w:jc w:val="both"/>
              <w:rPr>
                <w:sz w:val="20"/>
                <w:szCs w:val="20"/>
              </w:rPr>
            </w:pPr>
            <w:r w:rsidRPr="00BD2875">
              <w:rPr>
                <w:sz w:val="20"/>
                <w:szCs w:val="20"/>
              </w:rPr>
              <w:t>4.4</w:t>
            </w:r>
            <w:r w:rsidR="00DB4042" w:rsidRPr="00BD2875">
              <w:rPr>
                <w:sz w:val="20"/>
                <w:szCs w:val="20"/>
              </w:rPr>
              <w:t xml:space="preserve">± </w:t>
            </w:r>
            <w:r w:rsidR="00E85A5C" w:rsidRPr="00BD2875">
              <w:rPr>
                <w:sz w:val="20"/>
                <w:szCs w:val="20"/>
              </w:rPr>
              <w:t>0.2</w:t>
            </w:r>
            <w:r w:rsidR="004B712C" w:rsidRPr="00BD2875">
              <w:rPr>
                <w:sz w:val="20"/>
                <w:szCs w:val="20"/>
                <w:vertAlign w:val="superscript"/>
              </w:rPr>
              <w:t xml:space="preserve"> c</w:t>
            </w:r>
          </w:p>
        </w:tc>
      </w:tr>
      <w:tr w:rsidR="00EB4533" w:rsidRPr="00BD2875" w:rsidTr="00F30AB3">
        <w:tc>
          <w:tcPr>
            <w:tcW w:w="2028" w:type="dxa"/>
          </w:tcPr>
          <w:p w:rsidR="00EB4533" w:rsidRPr="00BD2875" w:rsidRDefault="00EB4533" w:rsidP="003351D8">
            <w:pPr>
              <w:jc w:val="both"/>
              <w:rPr>
                <w:sz w:val="20"/>
                <w:szCs w:val="20"/>
              </w:rPr>
            </w:pPr>
            <w:r w:rsidRPr="00BD2875">
              <w:rPr>
                <w:sz w:val="20"/>
                <w:szCs w:val="20"/>
              </w:rPr>
              <w:t>Week3: pouch A</w:t>
            </w:r>
          </w:p>
          <w:p w:rsidR="00EB4533" w:rsidRPr="00BD2875" w:rsidRDefault="00EB4533" w:rsidP="003351D8">
            <w:pPr>
              <w:jc w:val="both"/>
              <w:rPr>
                <w:sz w:val="20"/>
                <w:szCs w:val="20"/>
              </w:rPr>
            </w:pPr>
            <w:r w:rsidRPr="00BD2875">
              <w:rPr>
                <w:sz w:val="20"/>
                <w:szCs w:val="20"/>
              </w:rPr>
              <w:lastRenderedPageBreak/>
              <w:t xml:space="preserve">             Pouch B</w:t>
            </w:r>
          </w:p>
        </w:tc>
        <w:tc>
          <w:tcPr>
            <w:tcW w:w="1560" w:type="dxa"/>
          </w:tcPr>
          <w:p w:rsidR="00EB4533" w:rsidRPr="00BD2875" w:rsidRDefault="00EB4533" w:rsidP="003351D8">
            <w:pPr>
              <w:jc w:val="both"/>
              <w:rPr>
                <w:sz w:val="20"/>
                <w:szCs w:val="20"/>
              </w:rPr>
            </w:pPr>
            <w:r w:rsidRPr="00BD2875">
              <w:rPr>
                <w:sz w:val="20"/>
                <w:szCs w:val="20"/>
              </w:rPr>
              <w:lastRenderedPageBreak/>
              <w:t>4.8</w:t>
            </w:r>
            <w:r w:rsidR="00FE54F6" w:rsidRPr="00BD2875">
              <w:rPr>
                <w:sz w:val="20"/>
                <w:szCs w:val="20"/>
              </w:rPr>
              <w:t xml:space="preserve">± </w:t>
            </w:r>
            <w:r w:rsidR="00E85A5C" w:rsidRPr="00BD2875">
              <w:rPr>
                <w:sz w:val="20"/>
                <w:szCs w:val="20"/>
              </w:rPr>
              <w:t>0.2</w:t>
            </w:r>
          </w:p>
          <w:p w:rsidR="00EB4533" w:rsidRPr="00BD2875" w:rsidRDefault="00EB4533" w:rsidP="003351D8">
            <w:pPr>
              <w:jc w:val="both"/>
              <w:rPr>
                <w:sz w:val="20"/>
                <w:szCs w:val="20"/>
              </w:rPr>
            </w:pPr>
            <w:r w:rsidRPr="00BD2875">
              <w:rPr>
                <w:sz w:val="20"/>
                <w:szCs w:val="20"/>
              </w:rPr>
              <w:lastRenderedPageBreak/>
              <w:t>3.6</w:t>
            </w:r>
            <w:r w:rsidR="00FE54F6" w:rsidRPr="00BD2875">
              <w:rPr>
                <w:sz w:val="20"/>
                <w:szCs w:val="20"/>
              </w:rPr>
              <w:t>± 0.</w:t>
            </w:r>
            <w:r w:rsidR="00E85A5C" w:rsidRPr="00BD2875">
              <w:rPr>
                <w:sz w:val="20"/>
                <w:szCs w:val="20"/>
              </w:rPr>
              <w:t>4</w:t>
            </w:r>
          </w:p>
        </w:tc>
        <w:tc>
          <w:tcPr>
            <w:tcW w:w="1200" w:type="dxa"/>
          </w:tcPr>
          <w:p w:rsidR="00EB4533" w:rsidRPr="00BD2875" w:rsidRDefault="00EB4533" w:rsidP="003351D8">
            <w:pPr>
              <w:jc w:val="both"/>
              <w:rPr>
                <w:sz w:val="20"/>
                <w:szCs w:val="20"/>
              </w:rPr>
            </w:pPr>
            <w:r w:rsidRPr="00BD2875">
              <w:rPr>
                <w:sz w:val="20"/>
                <w:szCs w:val="20"/>
              </w:rPr>
              <w:lastRenderedPageBreak/>
              <w:t>4.6</w:t>
            </w:r>
            <w:r w:rsidR="00FE54F6" w:rsidRPr="00BD2875">
              <w:rPr>
                <w:sz w:val="20"/>
                <w:szCs w:val="20"/>
              </w:rPr>
              <w:t xml:space="preserve">± </w:t>
            </w:r>
            <w:r w:rsidR="00E85A5C" w:rsidRPr="00BD2875">
              <w:rPr>
                <w:sz w:val="20"/>
                <w:szCs w:val="20"/>
              </w:rPr>
              <w:t>0.3</w:t>
            </w:r>
          </w:p>
          <w:p w:rsidR="00EB4533" w:rsidRPr="00BD2875" w:rsidRDefault="00EB4533" w:rsidP="003351D8">
            <w:pPr>
              <w:jc w:val="both"/>
              <w:rPr>
                <w:sz w:val="20"/>
                <w:szCs w:val="20"/>
              </w:rPr>
            </w:pPr>
            <w:r w:rsidRPr="00BD2875">
              <w:rPr>
                <w:sz w:val="20"/>
                <w:szCs w:val="20"/>
              </w:rPr>
              <w:lastRenderedPageBreak/>
              <w:t>3.9</w:t>
            </w:r>
            <w:r w:rsidR="00FE54F6" w:rsidRPr="00BD2875">
              <w:rPr>
                <w:sz w:val="20"/>
                <w:szCs w:val="20"/>
              </w:rPr>
              <w:t>± 0.</w:t>
            </w:r>
            <w:r w:rsidR="00E85A5C" w:rsidRPr="00BD2875">
              <w:rPr>
                <w:sz w:val="20"/>
                <w:szCs w:val="20"/>
              </w:rPr>
              <w:t>5</w:t>
            </w:r>
          </w:p>
        </w:tc>
        <w:tc>
          <w:tcPr>
            <w:tcW w:w="1200" w:type="dxa"/>
          </w:tcPr>
          <w:p w:rsidR="00EB4533" w:rsidRPr="00BD2875" w:rsidRDefault="00EB4533" w:rsidP="003351D8">
            <w:pPr>
              <w:jc w:val="both"/>
              <w:rPr>
                <w:sz w:val="20"/>
                <w:szCs w:val="20"/>
              </w:rPr>
            </w:pPr>
            <w:r w:rsidRPr="00BD2875">
              <w:rPr>
                <w:sz w:val="20"/>
                <w:szCs w:val="20"/>
              </w:rPr>
              <w:lastRenderedPageBreak/>
              <w:t>4.8</w:t>
            </w:r>
            <w:r w:rsidR="00DB4042" w:rsidRPr="00BD2875">
              <w:rPr>
                <w:sz w:val="20"/>
                <w:szCs w:val="20"/>
              </w:rPr>
              <w:t xml:space="preserve">± </w:t>
            </w:r>
            <w:r w:rsidR="00E85A5C" w:rsidRPr="00BD2875">
              <w:rPr>
                <w:sz w:val="20"/>
                <w:szCs w:val="20"/>
              </w:rPr>
              <w:t>0.3</w:t>
            </w:r>
          </w:p>
          <w:p w:rsidR="00EB4533" w:rsidRPr="00BD2875" w:rsidRDefault="00EB4533" w:rsidP="003351D8">
            <w:pPr>
              <w:jc w:val="both"/>
              <w:rPr>
                <w:sz w:val="20"/>
                <w:szCs w:val="20"/>
              </w:rPr>
            </w:pPr>
            <w:r w:rsidRPr="00BD2875">
              <w:rPr>
                <w:sz w:val="20"/>
                <w:szCs w:val="20"/>
              </w:rPr>
              <w:lastRenderedPageBreak/>
              <w:t>3.7</w:t>
            </w:r>
            <w:r w:rsidR="00DB4042" w:rsidRPr="00BD2875">
              <w:rPr>
                <w:sz w:val="20"/>
                <w:szCs w:val="20"/>
              </w:rPr>
              <w:t>± 0.</w:t>
            </w:r>
            <w:r w:rsidR="00E85A5C" w:rsidRPr="00BD2875">
              <w:rPr>
                <w:sz w:val="20"/>
                <w:szCs w:val="20"/>
              </w:rPr>
              <w:t>6</w:t>
            </w:r>
          </w:p>
        </w:tc>
        <w:tc>
          <w:tcPr>
            <w:tcW w:w="1200" w:type="dxa"/>
          </w:tcPr>
          <w:p w:rsidR="00EB4533" w:rsidRPr="00BD2875" w:rsidRDefault="00EB4533" w:rsidP="003351D8">
            <w:pPr>
              <w:jc w:val="both"/>
              <w:rPr>
                <w:sz w:val="20"/>
                <w:szCs w:val="20"/>
              </w:rPr>
            </w:pPr>
            <w:r w:rsidRPr="00BD2875">
              <w:rPr>
                <w:sz w:val="20"/>
                <w:szCs w:val="20"/>
              </w:rPr>
              <w:lastRenderedPageBreak/>
              <w:t>4.6</w:t>
            </w:r>
            <w:r w:rsidR="00DB4042" w:rsidRPr="00BD2875">
              <w:rPr>
                <w:sz w:val="20"/>
                <w:szCs w:val="20"/>
              </w:rPr>
              <w:t xml:space="preserve">± </w:t>
            </w:r>
            <w:r w:rsidR="00E85A5C" w:rsidRPr="00BD2875">
              <w:rPr>
                <w:sz w:val="20"/>
                <w:szCs w:val="20"/>
              </w:rPr>
              <w:t>0.4</w:t>
            </w:r>
          </w:p>
          <w:p w:rsidR="00EB4533" w:rsidRPr="00BD2875" w:rsidRDefault="00EB4533" w:rsidP="003351D8">
            <w:pPr>
              <w:jc w:val="both"/>
              <w:rPr>
                <w:sz w:val="20"/>
                <w:szCs w:val="20"/>
              </w:rPr>
            </w:pPr>
            <w:r w:rsidRPr="00BD2875">
              <w:rPr>
                <w:sz w:val="20"/>
                <w:szCs w:val="20"/>
              </w:rPr>
              <w:lastRenderedPageBreak/>
              <w:t>3.5</w:t>
            </w:r>
            <w:r w:rsidR="00DB4042" w:rsidRPr="00BD2875">
              <w:rPr>
                <w:sz w:val="20"/>
                <w:szCs w:val="20"/>
              </w:rPr>
              <w:t>± 0.</w:t>
            </w:r>
            <w:r w:rsidR="00E85A5C" w:rsidRPr="00BD2875">
              <w:rPr>
                <w:sz w:val="20"/>
                <w:szCs w:val="20"/>
              </w:rPr>
              <w:t>1</w:t>
            </w:r>
          </w:p>
        </w:tc>
        <w:tc>
          <w:tcPr>
            <w:tcW w:w="1680" w:type="dxa"/>
          </w:tcPr>
          <w:p w:rsidR="00EB4533" w:rsidRPr="00BD2875" w:rsidRDefault="00EB4533" w:rsidP="003351D8">
            <w:pPr>
              <w:jc w:val="both"/>
              <w:rPr>
                <w:sz w:val="20"/>
                <w:szCs w:val="20"/>
              </w:rPr>
            </w:pPr>
            <w:r w:rsidRPr="00BD2875">
              <w:rPr>
                <w:sz w:val="20"/>
                <w:szCs w:val="20"/>
              </w:rPr>
              <w:lastRenderedPageBreak/>
              <w:t>4.6</w:t>
            </w:r>
            <w:r w:rsidR="00DB4042" w:rsidRPr="00BD2875">
              <w:rPr>
                <w:sz w:val="20"/>
                <w:szCs w:val="20"/>
              </w:rPr>
              <w:t xml:space="preserve">± </w:t>
            </w:r>
            <w:r w:rsidR="00E85A5C" w:rsidRPr="00BD2875">
              <w:rPr>
                <w:sz w:val="20"/>
                <w:szCs w:val="20"/>
              </w:rPr>
              <w:t>0.4</w:t>
            </w:r>
            <w:r w:rsidR="004B712C" w:rsidRPr="00BD2875">
              <w:rPr>
                <w:sz w:val="20"/>
                <w:szCs w:val="20"/>
                <w:vertAlign w:val="superscript"/>
              </w:rPr>
              <w:t xml:space="preserve"> bc</w:t>
            </w:r>
          </w:p>
          <w:p w:rsidR="00EB4533" w:rsidRPr="00BD2875" w:rsidRDefault="00EB4533" w:rsidP="003351D8">
            <w:pPr>
              <w:jc w:val="both"/>
              <w:rPr>
                <w:sz w:val="20"/>
                <w:szCs w:val="20"/>
              </w:rPr>
            </w:pPr>
            <w:r w:rsidRPr="00BD2875">
              <w:rPr>
                <w:sz w:val="20"/>
                <w:szCs w:val="20"/>
              </w:rPr>
              <w:lastRenderedPageBreak/>
              <w:t>3.5</w:t>
            </w:r>
            <w:r w:rsidR="00DB4042" w:rsidRPr="00BD2875">
              <w:rPr>
                <w:sz w:val="20"/>
                <w:szCs w:val="20"/>
              </w:rPr>
              <w:t>± 0.</w:t>
            </w:r>
            <w:r w:rsidR="00E85A5C" w:rsidRPr="00BD2875">
              <w:rPr>
                <w:sz w:val="20"/>
                <w:szCs w:val="20"/>
              </w:rPr>
              <w:t>7</w:t>
            </w:r>
            <w:r w:rsidR="004B712C" w:rsidRPr="00BD2875">
              <w:rPr>
                <w:sz w:val="20"/>
                <w:szCs w:val="20"/>
                <w:vertAlign w:val="superscript"/>
              </w:rPr>
              <w:t xml:space="preserve"> e</w:t>
            </w:r>
          </w:p>
        </w:tc>
      </w:tr>
      <w:tr w:rsidR="00EB4533" w:rsidRPr="00BD2875" w:rsidTr="00F30AB3">
        <w:tc>
          <w:tcPr>
            <w:tcW w:w="2028" w:type="dxa"/>
          </w:tcPr>
          <w:p w:rsidR="00EB4533" w:rsidRPr="00BD2875" w:rsidRDefault="00EB4533" w:rsidP="003351D8">
            <w:pPr>
              <w:jc w:val="both"/>
              <w:rPr>
                <w:sz w:val="20"/>
                <w:szCs w:val="20"/>
              </w:rPr>
            </w:pPr>
            <w:r w:rsidRPr="00BD2875">
              <w:rPr>
                <w:sz w:val="20"/>
                <w:szCs w:val="20"/>
              </w:rPr>
              <w:lastRenderedPageBreak/>
              <w:t>Week4: pouch A</w:t>
            </w:r>
          </w:p>
          <w:p w:rsidR="00EB4533" w:rsidRPr="00BD2875" w:rsidRDefault="00EB4533" w:rsidP="003351D8">
            <w:pPr>
              <w:jc w:val="both"/>
              <w:rPr>
                <w:sz w:val="20"/>
                <w:szCs w:val="20"/>
              </w:rPr>
            </w:pPr>
            <w:r w:rsidRPr="00BD2875">
              <w:rPr>
                <w:sz w:val="20"/>
                <w:szCs w:val="20"/>
              </w:rPr>
              <w:t xml:space="preserve">             Pouch B</w:t>
            </w:r>
          </w:p>
        </w:tc>
        <w:tc>
          <w:tcPr>
            <w:tcW w:w="1560" w:type="dxa"/>
          </w:tcPr>
          <w:p w:rsidR="00EB4533" w:rsidRPr="00BD2875" w:rsidRDefault="00EB4533" w:rsidP="003351D8">
            <w:pPr>
              <w:jc w:val="both"/>
              <w:rPr>
                <w:sz w:val="20"/>
                <w:szCs w:val="20"/>
              </w:rPr>
            </w:pPr>
            <w:r w:rsidRPr="00BD2875">
              <w:rPr>
                <w:sz w:val="20"/>
                <w:szCs w:val="20"/>
              </w:rPr>
              <w:t>4.2</w:t>
            </w:r>
            <w:r w:rsidR="00FE54F6" w:rsidRPr="00BD2875">
              <w:rPr>
                <w:sz w:val="20"/>
                <w:szCs w:val="20"/>
              </w:rPr>
              <w:t xml:space="preserve">± </w:t>
            </w:r>
            <w:r w:rsidR="00E85A5C" w:rsidRPr="00BD2875">
              <w:rPr>
                <w:sz w:val="20"/>
                <w:szCs w:val="20"/>
              </w:rPr>
              <w:t>0.6</w:t>
            </w:r>
          </w:p>
          <w:p w:rsidR="00EB4533" w:rsidRPr="00BD2875" w:rsidRDefault="00EB4533" w:rsidP="003351D8">
            <w:pPr>
              <w:jc w:val="both"/>
              <w:rPr>
                <w:sz w:val="20"/>
                <w:szCs w:val="20"/>
              </w:rPr>
            </w:pPr>
            <w:r w:rsidRPr="00BD2875">
              <w:rPr>
                <w:sz w:val="20"/>
                <w:szCs w:val="20"/>
              </w:rPr>
              <w:t>2.4</w:t>
            </w:r>
            <w:r w:rsidR="00FE54F6" w:rsidRPr="00BD2875">
              <w:rPr>
                <w:sz w:val="20"/>
                <w:szCs w:val="20"/>
              </w:rPr>
              <w:t>± 0.</w:t>
            </w:r>
            <w:r w:rsidR="00E85A5C" w:rsidRPr="00BD2875">
              <w:rPr>
                <w:sz w:val="20"/>
                <w:szCs w:val="20"/>
              </w:rPr>
              <w:t>3</w:t>
            </w:r>
          </w:p>
        </w:tc>
        <w:tc>
          <w:tcPr>
            <w:tcW w:w="1200" w:type="dxa"/>
          </w:tcPr>
          <w:p w:rsidR="00EB4533" w:rsidRPr="00BD2875" w:rsidRDefault="00EB4533" w:rsidP="003351D8">
            <w:pPr>
              <w:jc w:val="both"/>
              <w:rPr>
                <w:sz w:val="20"/>
                <w:szCs w:val="20"/>
              </w:rPr>
            </w:pPr>
            <w:r w:rsidRPr="00BD2875">
              <w:rPr>
                <w:sz w:val="20"/>
                <w:szCs w:val="20"/>
              </w:rPr>
              <w:t>4.1</w:t>
            </w:r>
            <w:r w:rsidR="00FE54F6" w:rsidRPr="00BD2875">
              <w:rPr>
                <w:sz w:val="20"/>
                <w:szCs w:val="20"/>
              </w:rPr>
              <w:t>± 0.0</w:t>
            </w:r>
          </w:p>
          <w:p w:rsidR="00EB4533" w:rsidRPr="00BD2875" w:rsidRDefault="00EB4533" w:rsidP="003351D8">
            <w:pPr>
              <w:jc w:val="both"/>
              <w:rPr>
                <w:sz w:val="20"/>
                <w:szCs w:val="20"/>
              </w:rPr>
            </w:pPr>
            <w:r w:rsidRPr="00BD2875">
              <w:rPr>
                <w:sz w:val="20"/>
                <w:szCs w:val="20"/>
              </w:rPr>
              <w:t>****</w:t>
            </w:r>
          </w:p>
        </w:tc>
        <w:tc>
          <w:tcPr>
            <w:tcW w:w="1200" w:type="dxa"/>
          </w:tcPr>
          <w:p w:rsidR="00EB4533" w:rsidRPr="00BD2875" w:rsidRDefault="00EB4533" w:rsidP="003351D8">
            <w:pPr>
              <w:jc w:val="both"/>
              <w:rPr>
                <w:sz w:val="20"/>
                <w:szCs w:val="20"/>
              </w:rPr>
            </w:pPr>
            <w:r w:rsidRPr="00BD2875">
              <w:rPr>
                <w:sz w:val="20"/>
                <w:szCs w:val="20"/>
              </w:rPr>
              <w:t>3.9</w:t>
            </w:r>
            <w:r w:rsidR="00DB4042" w:rsidRPr="00BD2875">
              <w:rPr>
                <w:sz w:val="20"/>
                <w:szCs w:val="20"/>
              </w:rPr>
              <w:t xml:space="preserve">± </w:t>
            </w:r>
            <w:r w:rsidR="00E85A5C" w:rsidRPr="00BD2875">
              <w:rPr>
                <w:sz w:val="20"/>
                <w:szCs w:val="20"/>
              </w:rPr>
              <w:t>0.07</w:t>
            </w:r>
          </w:p>
          <w:p w:rsidR="00EB4533" w:rsidRPr="00BD2875" w:rsidRDefault="00EB4533" w:rsidP="003351D8">
            <w:pPr>
              <w:jc w:val="both"/>
              <w:rPr>
                <w:sz w:val="20"/>
                <w:szCs w:val="20"/>
              </w:rPr>
            </w:pPr>
            <w:r w:rsidRPr="00BD2875">
              <w:rPr>
                <w:sz w:val="20"/>
                <w:szCs w:val="20"/>
              </w:rPr>
              <w:t>2.3</w:t>
            </w:r>
            <w:r w:rsidR="00DB4042" w:rsidRPr="00BD2875">
              <w:rPr>
                <w:sz w:val="20"/>
                <w:szCs w:val="20"/>
              </w:rPr>
              <w:t xml:space="preserve">± </w:t>
            </w:r>
            <w:r w:rsidR="00E85A5C" w:rsidRPr="00BD2875">
              <w:rPr>
                <w:sz w:val="20"/>
                <w:szCs w:val="20"/>
              </w:rPr>
              <w:t>0.3</w:t>
            </w:r>
          </w:p>
        </w:tc>
        <w:tc>
          <w:tcPr>
            <w:tcW w:w="1200" w:type="dxa"/>
          </w:tcPr>
          <w:p w:rsidR="00EB4533" w:rsidRPr="00BD2875" w:rsidRDefault="00EB4533" w:rsidP="003351D8">
            <w:pPr>
              <w:jc w:val="both"/>
              <w:rPr>
                <w:sz w:val="20"/>
                <w:szCs w:val="20"/>
              </w:rPr>
            </w:pPr>
            <w:r w:rsidRPr="00BD2875">
              <w:rPr>
                <w:sz w:val="20"/>
                <w:szCs w:val="20"/>
              </w:rPr>
              <w:t>4.8</w:t>
            </w:r>
            <w:r w:rsidR="00DB4042" w:rsidRPr="00BD2875">
              <w:rPr>
                <w:sz w:val="20"/>
                <w:szCs w:val="20"/>
              </w:rPr>
              <w:t xml:space="preserve">± </w:t>
            </w:r>
            <w:r w:rsidR="00E85A5C" w:rsidRPr="00BD2875">
              <w:rPr>
                <w:sz w:val="20"/>
                <w:szCs w:val="20"/>
              </w:rPr>
              <w:t>0.2</w:t>
            </w:r>
          </w:p>
          <w:p w:rsidR="00EB4533" w:rsidRPr="00BD2875" w:rsidRDefault="00EB4533" w:rsidP="003351D8">
            <w:pPr>
              <w:jc w:val="both"/>
              <w:rPr>
                <w:sz w:val="20"/>
                <w:szCs w:val="20"/>
              </w:rPr>
            </w:pPr>
            <w:r w:rsidRPr="00BD2875">
              <w:rPr>
                <w:sz w:val="20"/>
                <w:szCs w:val="20"/>
              </w:rPr>
              <w:t>3.0</w:t>
            </w:r>
            <w:r w:rsidR="00DB4042" w:rsidRPr="00BD2875">
              <w:rPr>
                <w:sz w:val="20"/>
                <w:szCs w:val="20"/>
              </w:rPr>
              <w:t>± 0.</w:t>
            </w:r>
            <w:r w:rsidR="00E85A5C" w:rsidRPr="00BD2875">
              <w:rPr>
                <w:sz w:val="20"/>
                <w:szCs w:val="20"/>
              </w:rPr>
              <w:t>2</w:t>
            </w:r>
          </w:p>
        </w:tc>
        <w:tc>
          <w:tcPr>
            <w:tcW w:w="1680" w:type="dxa"/>
          </w:tcPr>
          <w:p w:rsidR="00EB4533" w:rsidRPr="00BD2875" w:rsidRDefault="00EB4533" w:rsidP="003351D8">
            <w:pPr>
              <w:jc w:val="both"/>
              <w:rPr>
                <w:sz w:val="20"/>
                <w:szCs w:val="20"/>
              </w:rPr>
            </w:pPr>
            <w:r w:rsidRPr="00BD2875">
              <w:rPr>
                <w:sz w:val="20"/>
                <w:szCs w:val="20"/>
              </w:rPr>
              <w:t>4.0</w:t>
            </w:r>
            <w:r w:rsidR="00DB4042" w:rsidRPr="00BD2875">
              <w:rPr>
                <w:sz w:val="20"/>
                <w:szCs w:val="20"/>
              </w:rPr>
              <w:t xml:space="preserve">± </w:t>
            </w:r>
            <w:r w:rsidR="00E85A5C" w:rsidRPr="00BD2875">
              <w:rPr>
                <w:sz w:val="20"/>
                <w:szCs w:val="20"/>
              </w:rPr>
              <w:t>0.5</w:t>
            </w:r>
            <w:r w:rsidR="004B712C" w:rsidRPr="00BD2875">
              <w:rPr>
                <w:sz w:val="20"/>
                <w:szCs w:val="20"/>
                <w:vertAlign w:val="superscript"/>
              </w:rPr>
              <w:t xml:space="preserve"> d</w:t>
            </w:r>
          </w:p>
          <w:p w:rsidR="00EB4533" w:rsidRPr="00BD2875" w:rsidRDefault="00EB4533" w:rsidP="003351D8">
            <w:pPr>
              <w:jc w:val="both"/>
              <w:rPr>
                <w:sz w:val="20"/>
                <w:szCs w:val="20"/>
              </w:rPr>
            </w:pPr>
            <w:r w:rsidRPr="00BD2875">
              <w:rPr>
                <w:sz w:val="20"/>
                <w:szCs w:val="20"/>
              </w:rPr>
              <w:t>2.6</w:t>
            </w:r>
            <w:r w:rsidR="00DB4042" w:rsidRPr="00BD2875">
              <w:rPr>
                <w:sz w:val="20"/>
                <w:szCs w:val="20"/>
              </w:rPr>
              <w:t>± 0.</w:t>
            </w:r>
            <w:r w:rsidR="00E85A5C" w:rsidRPr="00BD2875">
              <w:rPr>
                <w:sz w:val="20"/>
                <w:szCs w:val="20"/>
              </w:rPr>
              <w:t>2</w:t>
            </w:r>
            <w:r w:rsidR="004B712C" w:rsidRPr="00BD2875">
              <w:rPr>
                <w:sz w:val="20"/>
                <w:szCs w:val="20"/>
                <w:vertAlign w:val="superscript"/>
              </w:rPr>
              <w:t xml:space="preserve"> f</w:t>
            </w:r>
          </w:p>
        </w:tc>
      </w:tr>
      <w:tr w:rsidR="00EB4533" w:rsidRPr="00BD2875" w:rsidTr="00F30AB3">
        <w:tc>
          <w:tcPr>
            <w:tcW w:w="2028" w:type="dxa"/>
          </w:tcPr>
          <w:p w:rsidR="00EB4533" w:rsidRPr="00BD2875" w:rsidRDefault="00EB4533" w:rsidP="003351D8">
            <w:pPr>
              <w:jc w:val="both"/>
              <w:rPr>
                <w:sz w:val="20"/>
                <w:szCs w:val="20"/>
              </w:rPr>
            </w:pPr>
            <w:r w:rsidRPr="00BD2875">
              <w:rPr>
                <w:sz w:val="20"/>
                <w:szCs w:val="20"/>
              </w:rPr>
              <w:t>Week5: pouch A</w:t>
            </w:r>
          </w:p>
          <w:p w:rsidR="00EB4533" w:rsidRPr="00BD2875" w:rsidRDefault="00EB4533" w:rsidP="003351D8">
            <w:pPr>
              <w:jc w:val="both"/>
              <w:rPr>
                <w:sz w:val="20"/>
                <w:szCs w:val="20"/>
              </w:rPr>
            </w:pPr>
            <w:r w:rsidRPr="00BD2875">
              <w:rPr>
                <w:sz w:val="20"/>
                <w:szCs w:val="20"/>
              </w:rPr>
              <w:t xml:space="preserve">             Pouch B</w:t>
            </w:r>
          </w:p>
        </w:tc>
        <w:tc>
          <w:tcPr>
            <w:tcW w:w="1560" w:type="dxa"/>
          </w:tcPr>
          <w:p w:rsidR="00EB4533" w:rsidRPr="00BD2875" w:rsidRDefault="00EB4533" w:rsidP="003351D8">
            <w:pPr>
              <w:jc w:val="both"/>
              <w:rPr>
                <w:sz w:val="20"/>
                <w:szCs w:val="20"/>
              </w:rPr>
            </w:pPr>
            <w:r w:rsidRPr="00BD2875">
              <w:rPr>
                <w:sz w:val="20"/>
                <w:szCs w:val="20"/>
              </w:rPr>
              <w:t>4.0</w:t>
            </w:r>
            <w:r w:rsidR="00FE54F6" w:rsidRPr="00BD2875">
              <w:rPr>
                <w:sz w:val="20"/>
                <w:szCs w:val="20"/>
              </w:rPr>
              <w:t xml:space="preserve">± </w:t>
            </w:r>
            <w:r w:rsidR="00E85A5C" w:rsidRPr="00BD2875">
              <w:rPr>
                <w:sz w:val="20"/>
                <w:szCs w:val="20"/>
              </w:rPr>
              <w:t>0.2</w:t>
            </w:r>
          </w:p>
          <w:p w:rsidR="00EB4533" w:rsidRPr="00BD2875" w:rsidRDefault="00EB4533" w:rsidP="003351D8">
            <w:pPr>
              <w:jc w:val="both"/>
              <w:rPr>
                <w:sz w:val="20"/>
                <w:szCs w:val="20"/>
              </w:rPr>
            </w:pPr>
            <w:r w:rsidRPr="00BD2875">
              <w:rPr>
                <w:sz w:val="20"/>
                <w:szCs w:val="20"/>
              </w:rPr>
              <w:t>1.2</w:t>
            </w:r>
            <w:r w:rsidR="00FE54F6" w:rsidRPr="00BD2875">
              <w:rPr>
                <w:sz w:val="20"/>
                <w:szCs w:val="20"/>
              </w:rPr>
              <w:t>± 0.0</w:t>
            </w:r>
            <w:r w:rsidR="00E85A5C" w:rsidRPr="00BD2875">
              <w:rPr>
                <w:sz w:val="20"/>
                <w:szCs w:val="20"/>
              </w:rPr>
              <w:t>1</w:t>
            </w:r>
          </w:p>
        </w:tc>
        <w:tc>
          <w:tcPr>
            <w:tcW w:w="1200" w:type="dxa"/>
          </w:tcPr>
          <w:p w:rsidR="00EB4533" w:rsidRPr="00BD2875" w:rsidRDefault="00EB4533" w:rsidP="003351D8">
            <w:pPr>
              <w:jc w:val="both"/>
              <w:rPr>
                <w:sz w:val="20"/>
                <w:szCs w:val="20"/>
              </w:rPr>
            </w:pPr>
            <w:r w:rsidRPr="00BD2875">
              <w:rPr>
                <w:sz w:val="20"/>
                <w:szCs w:val="20"/>
              </w:rPr>
              <w:t>3.8</w:t>
            </w:r>
            <w:r w:rsidR="00DB4042" w:rsidRPr="00BD2875">
              <w:rPr>
                <w:sz w:val="20"/>
                <w:szCs w:val="20"/>
              </w:rPr>
              <w:t>± 0.0</w:t>
            </w:r>
          </w:p>
          <w:p w:rsidR="00EB4533" w:rsidRPr="00BD2875" w:rsidRDefault="00EB4533" w:rsidP="003351D8">
            <w:pPr>
              <w:jc w:val="both"/>
              <w:rPr>
                <w:sz w:val="20"/>
                <w:szCs w:val="20"/>
              </w:rPr>
            </w:pPr>
            <w:r w:rsidRPr="00BD2875">
              <w:rPr>
                <w:sz w:val="20"/>
                <w:szCs w:val="20"/>
              </w:rPr>
              <w:t>****</w:t>
            </w:r>
          </w:p>
        </w:tc>
        <w:tc>
          <w:tcPr>
            <w:tcW w:w="1200" w:type="dxa"/>
          </w:tcPr>
          <w:p w:rsidR="00EB4533" w:rsidRPr="00BD2875" w:rsidRDefault="00EB4533" w:rsidP="003351D8">
            <w:pPr>
              <w:jc w:val="both"/>
              <w:rPr>
                <w:sz w:val="20"/>
                <w:szCs w:val="20"/>
              </w:rPr>
            </w:pPr>
            <w:r w:rsidRPr="00BD2875">
              <w:rPr>
                <w:sz w:val="20"/>
                <w:szCs w:val="20"/>
              </w:rPr>
              <w:t>3.9</w:t>
            </w:r>
            <w:r w:rsidR="00DB4042" w:rsidRPr="00BD2875">
              <w:rPr>
                <w:sz w:val="20"/>
                <w:szCs w:val="20"/>
              </w:rPr>
              <w:t xml:space="preserve">± </w:t>
            </w:r>
            <w:r w:rsidR="00E85A5C" w:rsidRPr="00BD2875">
              <w:rPr>
                <w:sz w:val="20"/>
                <w:szCs w:val="20"/>
              </w:rPr>
              <w:t>0.2</w:t>
            </w:r>
          </w:p>
          <w:p w:rsidR="00EB4533" w:rsidRPr="00BD2875" w:rsidRDefault="00EB4533" w:rsidP="003351D8">
            <w:pPr>
              <w:jc w:val="both"/>
              <w:rPr>
                <w:sz w:val="20"/>
                <w:szCs w:val="20"/>
              </w:rPr>
            </w:pPr>
            <w:r w:rsidRPr="00BD2875">
              <w:rPr>
                <w:sz w:val="20"/>
                <w:szCs w:val="20"/>
              </w:rPr>
              <w:t>1.1</w:t>
            </w:r>
            <w:r w:rsidR="00DB4042" w:rsidRPr="00BD2875">
              <w:rPr>
                <w:sz w:val="20"/>
                <w:szCs w:val="20"/>
              </w:rPr>
              <w:t>± 0.</w:t>
            </w:r>
            <w:r w:rsidR="00E85A5C" w:rsidRPr="00BD2875">
              <w:rPr>
                <w:sz w:val="20"/>
                <w:szCs w:val="20"/>
              </w:rPr>
              <w:t>1</w:t>
            </w:r>
          </w:p>
        </w:tc>
        <w:tc>
          <w:tcPr>
            <w:tcW w:w="1200" w:type="dxa"/>
          </w:tcPr>
          <w:p w:rsidR="00EB4533" w:rsidRPr="00BD2875" w:rsidRDefault="00EB4533" w:rsidP="003351D8">
            <w:pPr>
              <w:jc w:val="both"/>
              <w:rPr>
                <w:sz w:val="20"/>
                <w:szCs w:val="20"/>
              </w:rPr>
            </w:pPr>
            <w:r w:rsidRPr="00BD2875">
              <w:rPr>
                <w:sz w:val="20"/>
                <w:szCs w:val="20"/>
              </w:rPr>
              <w:t>3.4</w:t>
            </w:r>
            <w:r w:rsidR="00DB4042" w:rsidRPr="00BD2875">
              <w:rPr>
                <w:sz w:val="20"/>
                <w:szCs w:val="20"/>
              </w:rPr>
              <w:t xml:space="preserve">± </w:t>
            </w:r>
            <w:r w:rsidR="00E85A5C" w:rsidRPr="00BD2875">
              <w:rPr>
                <w:sz w:val="20"/>
                <w:szCs w:val="20"/>
              </w:rPr>
              <w:t>0.3</w:t>
            </w:r>
          </w:p>
          <w:p w:rsidR="00EB4533" w:rsidRPr="00BD2875" w:rsidRDefault="00EB4533" w:rsidP="003351D8">
            <w:pPr>
              <w:jc w:val="both"/>
              <w:rPr>
                <w:sz w:val="20"/>
                <w:szCs w:val="20"/>
              </w:rPr>
            </w:pPr>
            <w:r w:rsidRPr="00BD2875">
              <w:rPr>
                <w:sz w:val="20"/>
                <w:szCs w:val="20"/>
              </w:rPr>
              <w:t>1.0</w:t>
            </w:r>
            <w:r w:rsidR="00DB4042" w:rsidRPr="00BD2875">
              <w:rPr>
                <w:sz w:val="20"/>
                <w:szCs w:val="20"/>
              </w:rPr>
              <w:t>± 0.</w:t>
            </w:r>
            <w:r w:rsidR="00E85A5C" w:rsidRPr="00BD2875">
              <w:rPr>
                <w:sz w:val="20"/>
                <w:szCs w:val="20"/>
              </w:rPr>
              <w:t>2</w:t>
            </w:r>
          </w:p>
        </w:tc>
        <w:tc>
          <w:tcPr>
            <w:tcW w:w="1680" w:type="dxa"/>
          </w:tcPr>
          <w:p w:rsidR="00EB4533" w:rsidRPr="00BD2875" w:rsidRDefault="00EB4533" w:rsidP="003351D8">
            <w:pPr>
              <w:jc w:val="both"/>
              <w:rPr>
                <w:sz w:val="20"/>
                <w:szCs w:val="20"/>
              </w:rPr>
            </w:pPr>
            <w:r w:rsidRPr="00BD2875">
              <w:rPr>
                <w:sz w:val="20"/>
                <w:szCs w:val="20"/>
              </w:rPr>
              <w:t>4.1</w:t>
            </w:r>
            <w:r w:rsidR="00DB4042" w:rsidRPr="00BD2875">
              <w:rPr>
                <w:sz w:val="20"/>
                <w:szCs w:val="20"/>
              </w:rPr>
              <w:t xml:space="preserve">± </w:t>
            </w:r>
            <w:r w:rsidR="00E85A5C" w:rsidRPr="00BD2875">
              <w:rPr>
                <w:sz w:val="20"/>
                <w:szCs w:val="20"/>
              </w:rPr>
              <w:t>0.03</w:t>
            </w:r>
            <w:r w:rsidR="004B712C" w:rsidRPr="00BD2875">
              <w:rPr>
                <w:sz w:val="20"/>
                <w:szCs w:val="20"/>
                <w:vertAlign w:val="superscript"/>
              </w:rPr>
              <w:t>d</w:t>
            </w:r>
          </w:p>
          <w:p w:rsidR="00EB4533" w:rsidRPr="00BD2875" w:rsidRDefault="00EB4533" w:rsidP="003351D8">
            <w:pPr>
              <w:jc w:val="both"/>
              <w:rPr>
                <w:sz w:val="20"/>
                <w:szCs w:val="20"/>
              </w:rPr>
            </w:pPr>
            <w:r w:rsidRPr="00BD2875">
              <w:rPr>
                <w:sz w:val="20"/>
                <w:szCs w:val="20"/>
              </w:rPr>
              <w:t>1.0</w:t>
            </w:r>
            <w:r w:rsidR="00DB4042" w:rsidRPr="00BD2875">
              <w:rPr>
                <w:sz w:val="20"/>
                <w:szCs w:val="20"/>
              </w:rPr>
              <w:t>± 0.</w:t>
            </w:r>
            <w:r w:rsidR="00E85A5C" w:rsidRPr="00BD2875">
              <w:rPr>
                <w:sz w:val="20"/>
                <w:szCs w:val="20"/>
              </w:rPr>
              <w:t>1</w:t>
            </w:r>
            <w:r w:rsidR="004B712C" w:rsidRPr="00BD2875">
              <w:rPr>
                <w:sz w:val="20"/>
                <w:szCs w:val="20"/>
                <w:vertAlign w:val="superscript"/>
              </w:rPr>
              <w:t>g</w:t>
            </w:r>
          </w:p>
        </w:tc>
      </w:tr>
      <w:tr w:rsidR="00EB4533" w:rsidRPr="00BD2875" w:rsidTr="00F30AB3">
        <w:tc>
          <w:tcPr>
            <w:tcW w:w="2028" w:type="dxa"/>
          </w:tcPr>
          <w:p w:rsidR="00EB4533" w:rsidRPr="00BD2875" w:rsidRDefault="00EB4533" w:rsidP="003351D8">
            <w:pPr>
              <w:jc w:val="both"/>
              <w:rPr>
                <w:sz w:val="20"/>
                <w:szCs w:val="20"/>
              </w:rPr>
            </w:pPr>
            <w:r w:rsidRPr="00BD2875">
              <w:rPr>
                <w:sz w:val="20"/>
                <w:szCs w:val="20"/>
              </w:rPr>
              <w:t>Week6: pouch A</w:t>
            </w:r>
          </w:p>
          <w:p w:rsidR="00EB4533" w:rsidRPr="00BD2875" w:rsidRDefault="00EB4533" w:rsidP="003351D8">
            <w:pPr>
              <w:jc w:val="both"/>
              <w:rPr>
                <w:sz w:val="20"/>
                <w:szCs w:val="20"/>
              </w:rPr>
            </w:pPr>
            <w:r w:rsidRPr="00BD2875">
              <w:rPr>
                <w:sz w:val="20"/>
                <w:szCs w:val="20"/>
              </w:rPr>
              <w:t xml:space="preserve">             Pouch B</w:t>
            </w:r>
          </w:p>
        </w:tc>
        <w:tc>
          <w:tcPr>
            <w:tcW w:w="1560" w:type="dxa"/>
          </w:tcPr>
          <w:p w:rsidR="00EB4533" w:rsidRPr="00BD2875" w:rsidRDefault="00EB4533" w:rsidP="003351D8">
            <w:pPr>
              <w:jc w:val="both"/>
              <w:rPr>
                <w:sz w:val="20"/>
                <w:szCs w:val="20"/>
              </w:rPr>
            </w:pPr>
            <w:r w:rsidRPr="00BD2875">
              <w:rPr>
                <w:sz w:val="20"/>
                <w:szCs w:val="20"/>
              </w:rPr>
              <w:t>1.5</w:t>
            </w:r>
            <w:r w:rsidR="00FE54F6" w:rsidRPr="00BD2875">
              <w:rPr>
                <w:sz w:val="20"/>
                <w:szCs w:val="20"/>
              </w:rPr>
              <w:t>± 0.0</w:t>
            </w:r>
          </w:p>
          <w:p w:rsidR="00EB4533" w:rsidRPr="00BD2875" w:rsidRDefault="00EB4533" w:rsidP="003351D8">
            <w:pPr>
              <w:jc w:val="both"/>
              <w:rPr>
                <w:sz w:val="20"/>
                <w:szCs w:val="20"/>
              </w:rPr>
            </w:pPr>
            <w:r w:rsidRPr="00BD2875">
              <w:rPr>
                <w:sz w:val="20"/>
                <w:szCs w:val="20"/>
              </w:rPr>
              <w:t>****</w:t>
            </w:r>
          </w:p>
        </w:tc>
        <w:tc>
          <w:tcPr>
            <w:tcW w:w="1200" w:type="dxa"/>
          </w:tcPr>
          <w:p w:rsidR="00EB4533" w:rsidRPr="00BD2875" w:rsidRDefault="00EB4533" w:rsidP="003351D8">
            <w:pPr>
              <w:jc w:val="both"/>
              <w:rPr>
                <w:sz w:val="20"/>
                <w:szCs w:val="20"/>
              </w:rPr>
            </w:pPr>
            <w:r w:rsidRPr="00BD2875">
              <w:rPr>
                <w:sz w:val="20"/>
                <w:szCs w:val="20"/>
              </w:rPr>
              <w:t>****</w:t>
            </w:r>
          </w:p>
          <w:p w:rsidR="00EB4533" w:rsidRPr="00BD2875" w:rsidRDefault="00EB4533" w:rsidP="003351D8">
            <w:pPr>
              <w:jc w:val="both"/>
              <w:rPr>
                <w:sz w:val="20"/>
                <w:szCs w:val="20"/>
              </w:rPr>
            </w:pPr>
            <w:r w:rsidRPr="00BD2875">
              <w:rPr>
                <w:sz w:val="20"/>
                <w:szCs w:val="20"/>
              </w:rPr>
              <w:t>****</w:t>
            </w:r>
          </w:p>
        </w:tc>
        <w:tc>
          <w:tcPr>
            <w:tcW w:w="1200" w:type="dxa"/>
          </w:tcPr>
          <w:p w:rsidR="00EB4533" w:rsidRPr="00BD2875" w:rsidRDefault="00EB4533" w:rsidP="003351D8">
            <w:pPr>
              <w:jc w:val="both"/>
              <w:rPr>
                <w:sz w:val="20"/>
                <w:szCs w:val="20"/>
              </w:rPr>
            </w:pPr>
            <w:r w:rsidRPr="00BD2875">
              <w:rPr>
                <w:sz w:val="20"/>
                <w:szCs w:val="20"/>
              </w:rPr>
              <w:t>1.3</w:t>
            </w:r>
            <w:r w:rsidR="00DB4042" w:rsidRPr="00BD2875">
              <w:rPr>
                <w:sz w:val="20"/>
                <w:szCs w:val="20"/>
              </w:rPr>
              <w:t xml:space="preserve">± </w:t>
            </w:r>
            <w:r w:rsidR="00E85A5C" w:rsidRPr="00BD2875">
              <w:rPr>
                <w:sz w:val="20"/>
                <w:szCs w:val="20"/>
              </w:rPr>
              <w:t>0.0</w:t>
            </w:r>
          </w:p>
          <w:p w:rsidR="00EB4533" w:rsidRPr="00BD2875" w:rsidRDefault="00EB4533" w:rsidP="003351D8">
            <w:pPr>
              <w:jc w:val="both"/>
              <w:rPr>
                <w:sz w:val="20"/>
                <w:szCs w:val="20"/>
              </w:rPr>
            </w:pPr>
            <w:r w:rsidRPr="00BD2875">
              <w:rPr>
                <w:sz w:val="20"/>
                <w:szCs w:val="20"/>
              </w:rPr>
              <w:t>****</w:t>
            </w:r>
          </w:p>
        </w:tc>
        <w:tc>
          <w:tcPr>
            <w:tcW w:w="1200" w:type="dxa"/>
          </w:tcPr>
          <w:p w:rsidR="00EB4533" w:rsidRPr="00BD2875" w:rsidRDefault="00EB4533" w:rsidP="003351D8">
            <w:pPr>
              <w:jc w:val="both"/>
              <w:rPr>
                <w:sz w:val="20"/>
                <w:szCs w:val="20"/>
              </w:rPr>
            </w:pPr>
            <w:r w:rsidRPr="00BD2875">
              <w:rPr>
                <w:sz w:val="20"/>
                <w:szCs w:val="20"/>
              </w:rPr>
              <w:t>1.2</w:t>
            </w:r>
            <w:r w:rsidR="00DB4042" w:rsidRPr="00BD2875">
              <w:rPr>
                <w:sz w:val="20"/>
                <w:szCs w:val="20"/>
              </w:rPr>
              <w:t xml:space="preserve">± </w:t>
            </w:r>
            <w:r w:rsidR="00E85A5C" w:rsidRPr="00BD2875">
              <w:rPr>
                <w:sz w:val="20"/>
                <w:szCs w:val="20"/>
              </w:rPr>
              <w:t>0.0</w:t>
            </w:r>
          </w:p>
          <w:p w:rsidR="00EB4533" w:rsidRPr="00BD2875" w:rsidRDefault="00EB4533" w:rsidP="003351D8">
            <w:pPr>
              <w:jc w:val="both"/>
              <w:rPr>
                <w:sz w:val="20"/>
                <w:szCs w:val="20"/>
              </w:rPr>
            </w:pPr>
            <w:r w:rsidRPr="00BD2875">
              <w:rPr>
                <w:sz w:val="20"/>
                <w:szCs w:val="20"/>
              </w:rPr>
              <w:t>****</w:t>
            </w:r>
          </w:p>
        </w:tc>
        <w:tc>
          <w:tcPr>
            <w:tcW w:w="1680" w:type="dxa"/>
          </w:tcPr>
          <w:p w:rsidR="00EB4533" w:rsidRPr="00BD2875" w:rsidRDefault="00EB4533" w:rsidP="003351D8">
            <w:pPr>
              <w:jc w:val="both"/>
              <w:rPr>
                <w:sz w:val="20"/>
                <w:szCs w:val="20"/>
              </w:rPr>
            </w:pPr>
            <w:r w:rsidRPr="00BD2875">
              <w:rPr>
                <w:sz w:val="20"/>
                <w:szCs w:val="20"/>
              </w:rPr>
              <w:t>1.0</w:t>
            </w:r>
            <w:r w:rsidR="00DB4042" w:rsidRPr="00BD2875">
              <w:rPr>
                <w:sz w:val="20"/>
                <w:szCs w:val="20"/>
              </w:rPr>
              <w:t xml:space="preserve">± </w:t>
            </w:r>
            <w:r w:rsidR="00E85A5C" w:rsidRPr="00BD2875">
              <w:rPr>
                <w:sz w:val="20"/>
                <w:szCs w:val="20"/>
              </w:rPr>
              <w:t>0.0</w:t>
            </w:r>
            <w:r w:rsidR="004B712C" w:rsidRPr="00BD2875">
              <w:rPr>
                <w:sz w:val="20"/>
                <w:szCs w:val="20"/>
                <w:vertAlign w:val="superscript"/>
              </w:rPr>
              <w:t xml:space="preserve"> g</w:t>
            </w:r>
          </w:p>
          <w:p w:rsidR="00EB4533" w:rsidRPr="00BD2875" w:rsidRDefault="00EB4533" w:rsidP="003351D8">
            <w:pPr>
              <w:jc w:val="both"/>
              <w:rPr>
                <w:sz w:val="20"/>
                <w:szCs w:val="20"/>
              </w:rPr>
            </w:pPr>
            <w:r w:rsidRPr="00BD2875">
              <w:rPr>
                <w:sz w:val="20"/>
                <w:szCs w:val="20"/>
              </w:rPr>
              <w:t>****</w:t>
            </w:r>
          </w:p>
        </w:tc>
      </w:tr>
    </w:tbl>
    <w:p w:rsidR="00F30AB3" w:rsidRPr="00BD2875" w:rsidRDefault="00EB4533" w:rsidP="003351D8">
      <w:pPr>
        <w:jc w:val="both"/>
        <w:rPr>
          <w:sz w:val="20"/>
          <w:szCs w:val="20"/>
        </w:rPr>
      </w:pPr>
      <w:r w:rsidRPr="00BD2875">
        <w:rPr>
          <w:sz w:val="20"/>
          <w:szCs w:val="20"/>
        </w:rPr>
        <w:t>**** = Not Assessed</w:t>
      </w:r>
      <w:r w:rsidR="004B712C" w:rsidRPr="00BD2875">
        <w:rPr>
          <w:sz w:val="20"/>
          <w:szCs w:val="20"/>
        </w:rPr>
        <w:t xml:space="preserve">, </w:t>
      </w:r>
      <w:r w:rsidR="00F30AB3" w:rsidRPr="00BD2875">
        <w:rPr>
          <w:sz w:val="20"/>
          <w:szCs w:val="20"/>
        </w:rPr>
        <w:t xml:space="preserve">Mean with different superscript </w:t>
      </w:r>
      <w:r w:rsidR="00F30AB3" w:rsidRPr="00BD2875">
        <w:rPr>
          <w:sz w:val="20"/>
          <w:szCs w:val="20"/>
          <w:vertAlign w:val="superscript"/>
        </w:rPr>
        <w:t xml:space="preserve">a-g </w:t>
      </w:r>
      <w:r w:rsidR="00F30AB3" w:rsidRPr="00BD2875">
        <w:rPr>
          <w:sz w:val="20"/>
          <w:szCs w:val="20"/>
        </w:rPr>
        <w:t xml:space="preserve">under the acceptability column is significantly different. </w:t>
      </w:r>
    </w:p>
    <w:p w:rsidR="00EB4533" w:rsidRPr="00BD2875" w:rsidRDefault="00EB4533" w:rsidP="003351D8">
      <w:pPr>
        <w:jc w:val="both"/>
        <w:rPr>
          <w:sz w:val="20"/>
          <w:szCs w:val="20"/>
        </w:rPr>
      </w:pPr>
      <w:r w:rsidRPr="00BD2875">
        <w:rPr>
          <w:sz w:val="20"/>
          <w:szCs w:val="20"/>
        </w:rPr>
        <w:t>Pouch A = Pouch Tilapia-n-Ginger garlic sauce</w:t>
      </w:r>
    </w:p>
    <w:p w:rsidR="00EB4533" w:rsidRPr="00BD2875" w:rsidRDefault="00EB4533" w:rsidP="003351D8">
      <w:pPr>
        <w:jc w:val="both"/>
        <w:rPr>
          <w:sz w:val="20"/>
          <w:szCs w:val="20"/>
        </w:rPr>
      </w:pPr>
      <w:r w:rsidRPr="00BD2875">
        <w:rPr>
          <w:sz w:val="20"/>
          <w:szCs w:val="20"/>
        </w:rPr>
        <w:t>Pouch B = Pouch Tilapia-n-Tomato sauce</w:t>
      </w:r>
    </w:p>
    <w:p w:rsidR="00F30AB3" w:rsidRPr="003351D8" w:rsidRDefault="00F30AB3" w:rsidP="003351D8">
      <w:pPr>
        <w:jc w:val="both"/>
        <w:rPr>
          <w:b/>
          <w:sz w:val="20"/>
          <w:szCs w:val="20"/>
        </w:rPr>
      </w:pPr>
    </w:p>
    <w:p w:rsidR="003351D8" w:rsidRPr="003351D8" w:rsidRDefault="003351D8" w:rsidP="003351D8">
      <w:pPr>
        <w:jc w:val="both"/>
        <w:rPr>
          <w:b/>
          <w:sz w:val="20"/>
          <w:szCs w:val="20"/>
        </w:rPr>
        <w:sectPr w:rsidR="003351D8" w:rsidRPr="003351D8" w:rsidSect="008A7B07">
          <w:type w:val="continuous"/>
          <w:pgSz w:w="12240" w:h="15840"/>
          <w:pgMar w:top="1440" w:right="1584" w:bottom="1440" w:left="1584" w:header="720" w:footer="720" w:gutter="0"/>
          <w:cols w:space="720"/>
          <w:docGrid w:linePitch="360"/>
        </w:sectPr>
      </w:pPr>
    </w:p>
    <w:p w:rsidR="00EB4533" w:rsidRPr="003351D8" w:rsidRDefault="00EB4533" w:rsidP="003351D8">
      <w:pPr>
        <w:jc w:val="both"/>
        <w:rPr>
          <w:b/>
          <w:sz w:val="20"/>
          <w:szCs w:val="20"/>
        </w:rPr>
      </w:pPr>
      <w:r w:rsidRPr="003351D8">
        <w:rPr>
          <w:b/>
          <w:sz w:val="20"/>
          <w:szCs w:val="20"/>
        </w:rPr>
        <w:lastRenderedPageBreak/>
        <w:t xml:space="preserve">Constrains </w:t>
      </w:r>
    </w:p>
    <w:p w:rsidR="00EB4533" w:rsidRPr="003351D8" w:rsidRDefault="00D409A1" w:rsidP="003351D8">
      <w:pPr>
        <w:numPr>
          <w:ilvl w:val="0"/>
          <w:numId w:val="2"/>
        </w:numPr>
        <w:jc w:val="both"/>
        <w:rPr>
          <w:sz w:val="20"/>
          <w:szCs w:val="20"/>
        </w:rPr>
      </w:pPr>
      <w:r w:rsidRPr="003351D8">
        <w:rPr>
          <w:sz w:val="20"/>
          <w:szCs w:val="20"/>
        </w:rPr>
        <w:t>Pouch machine</w:t>
      </w:r>
      <w:r w:rsidR="00EB4533" w:rsidRPr="003351D8">
        <w:rPr>
          <w:sz w:val="20"/>
          <w:szCs w:val="20"/>
        </w:rPr>
        <w:t xml:space="preserve"> </w:t>
      </w:r>
      <w:r w:rsidRPr="003351D8">
        <w:rPr>
          <w:sz w:val="20"/>
          <w:szCs w:val="20"/>
        </w:rPr>
        <w:t xml:space="preserve">not accessible and </w:t>
      </w:r>
      <w:r w:rsidR="00EB4533" w:rsidRPr="003351D8">
        <w:rPr>
          <w:sz w:val="20"/>
          <w:szCs w:val="20"/>
        </w:rPr>
        <w:t>available.</w:t>
      </w:r>
    </w:p>
    <w:p w:rsidR="00EB4533" w:rsidRPr="003351D8" w:rsidRDefault="00D409A1" w:rsidP="003351D8">
      <w:pPr>
        <w:numPr>
          <w:ilvl w:val="0"/>
          <w:numId w:val="2"/>
        </w:numPr>
        <w:jc w:val="both"/>
        <w:rPr>
          <w:sz w:val="20"/>
          <w:szCs w:val="20"/>
        </w:rPr>
      </w:pPr>
      <w:r w:rsidRPr="003351D8">
        <w:rPr>
          <w:sz w:val="20"/>
          <w:szCs w:val="20"/>
        </w:rPr>
        <w:t>Standard</w:t>
      </w:r>
      <w:r w:rsidR="00EB4533" w:rsidRPr="003351D8">
        <w:rPr>
          <w:sz w:val="20"/>
          <w:szCs w:val="20"/>
        </w:rPr>
        <w:t xml:space="preserve"> and imported packaging materials </w:t>
      </w:r>
      <w:r w:rsidR="00DF7554" w:rsidRPr="003351D8">
        <w:rPr>
          <w:sz w:val="20"/>
          <w:szCs w:val="20"/>
        </w:rPr>
        <w:t xml:space="preserve">were </w:t>
      </w:r>
      <w:r w:rsidR="00EB4533" w:rsidRPr="003351D8">
        <w:rPr>
          <w:sz w:val="20"/>
          <w:szCs w:val="20"/>
        </w:rPr>
        <w:t>not available</w:t>
      </w:r>
    </w:p>
    <w:p w:rsidR="00EB4533" w:rsidRPr="003351D8" w:rsidRDefault="00EB4533" w:rsidP="003351D8">
      <w:pPr>
        <w:jc w:val="both"/>
        <w:rPr>
          <w:b/>
          <w:sz w:val="20"/>
          <w:szCs w:val="20"/>
        </w:rPr>
      </w:pPr>
    </w:p>
    <w:p w:rsidR="00EB4533" w:rsidRPr="003351D8" w:rsidRDefault="00EB4533" w:rsidP="003351D8">
      <w:pPr>
        <w:jc w:val="both"/>
        <w:rPr>
          <w:b/>
          <w:sz w:val="20"/>
          <w:szCs w:val="20"/>
        </w:rPr>
      </w:pPr>
      <w:r w:rsidRPr="003351D8">
        <w:rPr>
          <w:b/>
          <w:sz w:val="20"/>
          <w:szCs w:val="20"/>
        </w:rPr>
        <w:t>Conclusion and recommendation</w:t>
      </w:r>
    </w:p>
    <w:p w:rsidR="00EB4533" w:rsidRPr="003351D8" w:rsidRDefault="00F45770" w:rsidP="003351D8">
      <w:pPr>
        <w:ind w:firstLine="720"/>
        <w:jc w:val="both"/>
        <w:rPr>
          <w:sz w:val="20"/>
          <w:szCs w:val="20"/>
        </w:rPr>
      </w:pPr>
      <w:r w:rsidRPr="003351D8">
        <w:rPr>
          <w:color w:val="333333"/>
          <w:sz w:val="20"/>
          <w:szCs w:val="20"/>
        </w:rPr>
        <w:t>This project stands</w:t>
      </w:r>
      <w:r w:rsidR="00EB4533" w:rsidRPr="003351D8">
        <w:rPr>
          <w:color w:val="333333"/>
          <w:sz w:val="20"/>
          <w:szCs w:val="20"/>
        </w:rPr>
        <w:t xml:space="preserve"> a greater chance of giving N</w:t>
      </w:r>
      <w:r w:rsidRPr="003351D8">
        <w:rPr>
          <w:color w:val="333333"/>
          <w:sz w:val="20"/>
          <w:szCs w:val="20"/>
        </w:rPr>
        <w:t>ational Institute For Freshwater Fisheries Research, New-Bussa, Nigeria; a breakthrough, since 43.3</w:t>
      </w:r>
      <w:r w:rsidR="00EB4533" w:rsidRPr="003351D8">
        <w:rPr>
          <w:color w:val="333333"/>
          <w:sz w:val="20"/>
          <w:szCs w:val="20"/>
        </w:rPr>
        <w:t>% of the pouch tilapia maintain a sterile state.</w:t>
      </w:r>
      <w:r w:rsidRPr="003351D8">
        <w:rPr>
          <w:color w:val="333333"/>
          <w:sz w:val="20"/>
          <w:szCs w:val="20"/>
        </w:rPr>
        <w:t xml:space="preserve"> This project also have  the potentials of improving the welfare of the artisanal fishermen since the low priced and often discarded stunted tilapia will now be sold at a valuable price and utilized in project of this magnitude. T</w:t>
      </w:r>
      <w:r w:rsidR="00EB4533" w:rsidRPr="003351D8">
        <w:rPr>
          <w:color w:val="333333"/>
          <w:sz w:val="20"/>
          <w:szCs w:val="20"/>
        </w:rPr>
        <w:t xml:space="preserve">hough, the ultimate aim of hermetic sealing is for the pouch to be in sterile state. Notwithstanding, among those that were not sterile, and stored for shelf-life studies revealed that Pouch tilapia in ginger–garlic sauce had a longer shelf life than those in tomato sauce. </w:t>
      </w:r>
      <w:r w:rsidR="00EB4533" w:rsidRPr="003351D8">
        <w:rPr>
          <w:sz w:val="20"/>
          <w:szCs w:val="20"/>
        </w:rPr>
        <w:t xml:space="preserve">This experiment is at the preliminary stage, and if the right materials and equipment are assessed there is great chance of </w:t>
      </w:r>
      <w:r w:rsidRPr="003351D8">
        <w:rPr>
          <w:sz w:val="20"/>
          <w:szCs w:val="20"/>
        </w:rPr>
        <w:t xml:space="preserve">high </w:t>
      </w:r>
      <w:r w:rsidR="00EB4533" w:rsidRPr="003351D8">
        <w:rPr>
          <w:sz w:val="20"/>
          <w:szCs w:val="20"/>
        </w:rPr>
        <w:t>success.</w:t>
      </w:r>
    </w:p>
    <w:p w:rsidR="00EB4533" w:rsidRPr="003351D8" w:rsidRDefault="00EB4533" w:rsidP="003351D8">
      <w:pPr>
        <w:ind w:left="360"/>
        <w:jc w:val="both"/>
        <w:rPr>
          <w:color w:val="333333"/>
          <w:sz w:val="20"/>
          <w:szCs w:val="20"/>
        </w:rPr>
      </w:pPr>
    </w:p>
    <w:p w:rsidR="00F30AB3" w:rsidRPr="003351D8" w:rsidRDefault="00F30AB3" w:rsidP="003351D8">
      <w:pPr>
        <w:pStyle w:val="Default"/>
        <w:jc w:val="both"/>
        <w:rPr>
          <w:sz w:val="20"/>
          <w:szCs w:val="20"/>
        </w:rPr>
      </w:pPr>
      <w:r w:rsidRPr="003351D8">
        <w:rPr>
          <w:b/>
          <w:bCs/>
          <w:sz w:val="20"/>
          <w:szCs w:val="20"/>
        </w:rPr>
        <w:t>5.0</w:t>
      </w:r>
      <w:r w:rsidR="00BD2875">
        <w:rPr>
          <w:b/>
          <w:bCs/>
          <w:sz w:val="20"/>
          <w:szCs w:val="20"/>
        </w:rPr>
        <w:t xml:space="preserve"> </w:t>
      </w:r>
      <w:r w:rsidRPr="003351D8">
        <w:rPr>
          <w:b/>
          <w:bCs/>
          <w:sz w:val="20"/>
          <w:szCs w:val="20"/>
        </w:rPr>
        <w:t xml:space="preserve">Acknowledgement. </w:t>
      </w:r>
    </w:p>
    <w:p w:rsidR="00F30AB3" w:rsidRPr="003351D8" w:rsidRDefault="00F30AB3" w:rsidP="003351D8">
      <w:pPr>
        <w:pStyle w:val="Default"/>
        <w:jc w:val="both"/>
        <w:rPr>
          <w:sz w:val="20"/>
          <w:szCs w:val="20"/>
        </w:rPr>
      </w:pPr>
      <w:r w:rsidRPr="003351D8">
        <w:rPr>
          <w:sz w:val="20"/>
          <w:szCs w:val="20"/>
        </w:rPr>
        <w:t xml:space="preserve">The author is grateful to Dr Aminu Raji, The Executive director of NIFFR, New-Bussa, Niger-state, Nigeria for sponsoring this research work. </w:t>
      </w:r>
      <w:r w:rsidR="0084769F">
        <w:rPr>
          <w:sz w:val="20"/>
          <w:szCs w:val="20"/>
        </w:rPr>
        <w:t>Other Technologist in Fish Technology division are acknowledged.</w:t>
      </w:r>
    </w:p>
    <w:p w:rsidR="00F30AB3" w:rsidRPr="003351D8" w:rsidRDefault="00F30AB3" w:rsidP="003351D8">
      <w:pPr>
        <w:pStyle w:val="Default"/>
        <w:jc w:val="both"/>
        <w:rPr>
          <w:sz w:val="20"/>
          <w:szCs w:val="20"/>
        </w:rPr>
      </w:pPr>
    </w:p>
    <w:p w:rsidR="00F30AB3" w:rsidRPr="003351D8" w:rsidRDefault="00F30AB3" w:rsidP="003351D8">
      <w:pPr>
        <w:pStyle w:val="Default"/>
        <w:jc w:val="both"/>
        <w:rPr>
          <w:b/>
          <w:sz w:val="20"/>
          <w:szCs w:val="20"/>
        </w:rPr>
      </w:pPr>
      <w:r w:rsidRPr="003351D8">
        <w:rPr>
          <w:b/>
          <w:sz w:val="20"/>
          <w:szCs w:val="20"/>
        </w:rPr>
        <w:t xml:space="preserve">Correspondence to: </w:t>
      </w:r>
    </w:p>
    <w:p w:rsidR="00F30AB3" w:rsidRPr="003351D8" w:rsidRDefault="00F30AB3" w:rsidP="003351D8">
      <w:pPr>
        <w:pStyle w:val="Default"/>
        <w:jc w:val="both"/>
        <w:rPr>
          <w:sz w:val="20"/>
          <w:szCs w:val="20"/>
        </w:rPr>
      </w:pPr>
      <w:r w:rsidRPr="003351D8">
        <w:rPr>
          <w:sz w:val="20"/>
          <w:szCs w:val="20"/>
        </w:rPr>
        <w:t xml:space="preserve">Omojowo Funso Samuel, </w:t>
      </w:r>
    </w:p>
    <w:p w:rsidR="00F30AB3" w:rsidRPr="003351D8" w:rsidRDefault="00F30AB3" w:rsidP="003351D8">
      <w:pPr>
        <w:pStyle w:val="Default"/>
        <w:jc w:val="both"/>
        <w:rPr>
          <w:sz w:val="20"/>
          <w:szCs w:val="20"/>
        </w:rPr>
      </w:pPr>
      <w:r w:rsidRPr="003351D8">
        <w:rPr>
          <w:sz w:val="20"/>
          <w:szCs w:val="20"/>
        </w:rPr>
        <w:t xml:space="preserve">National Institute for freshwater Fisheries Research (NIFFR). P.M.B. 6006, New-Bussa, Niger-State, Nigeria. </w:t>
      </w:r>
    </w:p>
    <w:p w:rsidR="00BD2875" w:rsidRDefault="00F30AB3" w:rsidP="003351D8">
      <w:pPr>
        <w:pStyle w:val="Default"/>
        <w:jc w:val="both"/>
        <w:rPr>
          <w:sz w:val="20"/>
          <w:szCs w:val="20"/>
        </w:rPr>
      </w:pPr>
      <w:r w:rsidRPr="003351D8">
        <w:rPr>
          <w:sz w:val="20"/>
          <w:szCs w:val="20"/>
        </w:rPr>
        <w:t xml:space="preserve">E-mail: </w:t>
      </w:r>
      <w:hyperlink r:id="rId13" w:history="1">
        <w:r w:rsidRPr="003351D8">
          <w:rPr>
            <w:rStyle w:val="Hyperlink"/>
            <w:sz w:val="20"/>
            <w:szCs w:val="20"/>
          </w:rPr>
          <w:t>jowosam@yahoo.com</w:t>
        </w:r>
      </w:hyperlink>
      <w:r w:rsidRPr="003351D8">
        <w:rPr>
          <w:sz w:val="20"/>
          <w:szCs w:val="20"/>
        </w:rPr>
        <w:t xml:space="preserve">, </w:t>
      </w:r>
    </w:p>
    <w:p w:rsidR="00F30AB3" w:rsidRPr="003351D8" w:rsidRDefault="00F30AB3" w:rsidP="003351D8">
      <w:pPr>
        <w:pStyle w:val="Default"/>
        <w:jc w:val="both"/>
        <w:rPr>
          <w:sz w:val="20"/>
          <w:szCs w:val="20"/>
        </w:rPr>
      </w:pPr>
      <w:r w:rsidRPr="003351D8">
        <w:rPr>
          <w:sz w:val="20"/>
          <w:szCs w:val="20"/>
        </w:rPr>
        <w:t xml:space="preserve">G.S.M:08073536126 </w:t>
      </w:r>
    </w:p>
    <w:p w:rsidR="00BD2875" w:rsidRDefault="00BD2875" w:rsidP="00BD2875">
      <w:pPr>
        <w:pStyle w:val="Default"/>
        <w:jc w:val="both"/>
      </w:pPr>
    </w:p>
    <w:p w:rsidR="00EB4533" w:rsidRPr="00BD2875" w:rsidRDefault="00EB4533" w:rsidP="00BD2875">
      <w:pPr>
        <w:pStyle w:val="Default"/>
        <w:jc w:val="both"/>
        <w:rPr>
          <w:b/>
          <w:sz w:val="20"/>
          <w:szCs w:val="20"/>
        </w:rPr>
      </w:pPr>
      <w:r w:rsidRPr="00BD2875">
        <w:rPr>
          <w:b/>
          <w:sz w:val="20"/>
          <w:szCs w:val="20"/>
        </w:rPr>
        <w:t>REFERENCES</w:t>
      </w:r>
    </w:p>
    <w:p w:rsidR="00EB4533" w:rsidRPr="003351D8" w:rsidRDefault="003D2AFE" w:rsidP="00BD2875">
      <w:pPr>
        <w:numPr>
          <w:ilvl w:val="0"/>
          <w:numId w:val="3"/>
        </w:numPr>
        <w:tabs>
          <w:tab w:val="clear" w:pos="720"/>
          <w:tab w:val="num" w:pos="360"/>
        </w:tabs>
        <w:ind w:left="360"/>
        <w:jc w:val="both"/>
        <w:rPr>
          <w:sz w:val="20"/>
          <w:szCs w:val="20"/>
        </w:rPr>
      </w:pPr>
      <w:r w:rsidRPr="003351D8">
        <w:rPr>
          <w:sz w:val="20"/>
          <w:szCs w:val="20"/>
        </w:rPr>
        <w:lastRenderedPageBreak/>
        <w:t>Afolabi OA, Arawomo OA, Oke LO.</w:t>
      </w:r>
      <w:r w:rsidR="00EB4533" w:rsidRPr="003351D8">
        <w:rPr>
          <w:sz w:val="20"/>
          <w:szCs w:val="20"/>
        </w:rPr>
        <w:t xml:space="preserve"> Quality changes of Nigerian traditionally processed freshwater fish species. I. Nutritive and organoleptic changes. </w:t>
      </w:r>
      <w:r w:rsidR="00EB4533" w:rsidRPr="003351D8">
        <w:rPr>
          <w:i/>
          <w:sz w:val="20"/>
          <w:szCs w:val="20"/>
        </w:rPr>
        <w:t>Journal of Food Technology</w:t>
      </w:r>
      <w:r w:rsidRPr="003351D8">
        <w:rPr>
          <w:i/>
          <w:sz w:val="20"/>
          <w:szCs w:val="20"/>
        </w:rPr>
        <w:t xml:space="preserve">, </w:t>
      </w:r>
      <w:r w:rsidRPr="003351D8">
        <w:rPr>
          <w:sz w:val="20"/>
          <w:szCs w:val="20"/>
        </w:rPr>
        <w:t>1984</w:t>
      </w:r>
      <w:r w:rsidR="00EB4533" w:rsidRPr="003351D8">
        <w:rPr>
          <w:sz w:val="20"/>
          <w:szCs w:val="20"/>
        </w:rPr>
        <w:t xml:space="preserve"> 19, 333-340.</w:t>
      </w:r>
    </w:p>
    <w:p w:rsidR="003D2AFE" w:rsidRPr="003351D8" w:rsidRDefault="003D2AFE" w:rsidP="00BD2875">
      <w:pPr>
        <w:numPr>
          <w:ilvl w:val="0"/>
          <w:numId w:val="3"/>
        </w:numPr>
        <w:tabs>
          <w:tab w:val="clear" w:pos="720"/>
          <w:tab w:val="num" w:pos="360"/>
        </w:tabs>
        <w:ind w:left="360"/>
        <w:jc w:val="both"/>
        <w:rPr>
          <w:sz w:val="20"/>
          <w:szCs w:val="20"/>
        </w:rPr>
      </w:pPr>
      <w:r w:rsidRPr="003351D8">
        <w:rPr>
          <w:sz w:val="20"/>
          <w:szCs w:val="20"/>
        </w:rPr>
        <w:t>Brody AL. Stand up and cheer. Food Technology, 2003, Vol. 57(11). Pp 73-75.</w:t>
      </w:r>
    </w:p>
    <w:p w:rsidR="00EB4533" w:rsidRPr="003351D8" w:rsidRDefault="00EB4533" w:rsidP="00BD2875">
      <w:pPr>
        <w:numPr>
          <w:ilvl w:val="0"/>
          <w:numId w:val="3"/>
        </w:numPr>
        <w:tabs>
          <w:tab w:val="clear" w:pos="720"/>
          <w:tab w:val="num" w:pos="360"/>
        </w:tabs>
        <w:ind w:left="360"/>
        <w:jc w:val="both"/>
        <w:rPr>
          <w:sz w:val="20"/>
          <w:szCs w:val="20"/>
        </w:rPr>
      </w:pPr>
      <w:r w:rsidRPr="003351D8">
        <w:rPr>
          <w:sz w:val="20"/>
          <w:szCs w:val="20"/>
        </w:rPr>
        <w:t>FDA, Department of H</w:t>
      </w:r>
      <w:r w:rsidR="003D2AFE" w:rsidRPr="003351D8">
        <w:rPr>
          <w:sz w:val="20"/>
          <w:szCs w:val="20"/>
        </w:rPr>
        <w:t>ealth and Human Services</w:t>
      </w:r>
      <w:r w:rsidRPr="003351D8">
        <w:rPr>
          <w:sz w:val="20"/>
          <w:szCs w:val="20"/>
        </w:rPr>
        <w:t xml:space="preserve">. FDA &amp; EPA Safety levels in regulations and Guidance. </w:t>
      </w:r>
      <w:r w:rsidRPr="003351D8">
        <w:rPr>
          <w:i/>
          <w:sz w:val="20"/>
          <w:szCs w:val="20"/>
        </w:rPr>
        <w:t>In Fish and fisheries Products</w:t>
      </w:r>
      <w:r w:rsidRPr="003351D8">
        <w:rPr>
          <w:sz w:val="20"/>
          <w:szCs w:val="20"/>
        </w:rPr>
        <w:t xml:space="preserve">, Hazards &amp; controls guidance: Third Ed. </w:t>
      </w:r>
      <w:r w:rsidR="003D2AFE" w:rsidRPr="003351D8">
        <w:rPr>
          <w:sz w:val="20"/>
          <w:szCs w:val="20"/>
        </w:rPr>
        <w:t xml:space="preserve">2001. </w:t>
      </w:r>
      <w:r w:rsidRPr="003351D8">
        <w:rPr>
          <w:sz w:val="20"/>
          <w:szCs w:val="20"/>
        </w:rPr>
        <w:t>Appendix 5, p. 285.</w:t>
      </w:r>
    </w:p>
    <w:p w:rsidR="00EB4533" w:rsidRPr="003351D8" w:rsidRDefault="003D2AFE" w:rsidP="00BD2875">
      <w:pPr>
        <w:numPr>
          <w:ilvl w:val="0"/>
          <w:numId w:val="3"/>
        </w:numPr>
        <w:tabs>
          <w:tab w:val="clear" w:pos="720"/>
          <w:tab w:val="num" w:pos="360"/>
        </w:tabs>
        <w:ind w:left="360"/>
        <w:jc w:val="both"/>
        <w:rPr>
          <w:sz w:val="20"/>
          <w:szCs w:val="20"/>
        </w:rPr>
      </w:pPr>
      <w:r w:rsidRPr="003351D8">
        <w:rPr>
          <w:sz w:val="20"/>
          <w:szCs w:val="20"/>
        </w:rPr>
        <w:t>Harrigan</w:t>
      </w:r>
      <w:r w:rsidR="00EB4533" w:rsidRPr="003351D8">
        <w:rPr>
          <w:sz w:val="20"/>
          <w:szCs w:val="20"/>
        </w:rPr>
        <w:t xml:space="preserve"> W</w:t>
      </w:r>
      <w:r w:rsidRPr="003351D8">
        <w:rPr>
          <w:sz w:val="20"/>
          <w:szCs w:val="20"/>
        </w:rPr>
        <w:t>F, McCance M</w:t>
      </w:r>
      <w:r w:rsidR="00EB4533" w:rsidRPr="003351D8">
        <w:rPr>
          <w:sz w:val="20"/>
          <w:szCs w:val="20"/>
        </w:rPr>
        <w:t>F.  Laboratory Methods in Food and Dairy Microbiology, 2</w:t>
      </w:r>
      <w:r w:rsidR="00EB4533" w:rsidRPr="003351D8">
        <w:rPr>
          <w:sz w:val="20"/>
          <w:szCs w:val="20"/>
          <w:vertAlign w:val="superscript"/>
        </w:rPr>
        <w:t>nd</w:t>
      </w:r>
      <w:r w:rsidR="00EB4533" w:rsidRPr="003351D8">
        <w:rPr>
          <w:sz w:val="20"/>
          <w:szCs w:val="20"/>
        </w:rPr>
        <w:t xml:space="preserve"> Edn. </w:t>
      </w:r>
      <w:r w:rsidRPr="003351D8">
        <w:rPr>
          <w:sz w:val="20"/>
          <w:szCs w:val="20"/>
        </w:rPr>
        <w:t>1976</w:t>
      </w:r>
      <w:r w:rsidR="000B5380" w:rsidRPr="003351D8">
        <w:rPr>
          <w:sz w:val="20"/>
          <w:szCs w:val="20"/>
        </w:rPr>
        <w:t xml:space="preserve">, </w:t>
      </w:r>
      <w:r w:rsidR="00EB4533" w:rsidRPr="003351D8">
        <w:rPr>
          <w:sz w:val="20"/>
          <w:szCs w:val="20"/>
        </w:rPr>
        <w:t>London: Academic Press.</w:t>
      </w:r>
    </w:p>
    <w:p w:rsidR="005A3636" w:rsidRPr="003351D8" w:rsidRDefault="005A3636" w:rsidP="00BD2875">
      <w:pPr>
        <w:numPr>
          <w:ilvl w:val="0"/>
          <w:numId w:val="3"/>
        </w:numPr>
        <w:tabs>
          <w:tab w:val="clear" w:pos="720"/>
          <w:tab w:val="num" w:pos="360"/>
        </w:tabs>
        <w:ind w:left="360"/>
        <w:jc w:val="both"/>
        <w:rPr>
          <w:bCs/>
          <w:sz w:val="20"/>
          <w:szCs w:val="20"/>
        </w:rPr>
      </w:pPr>
      <w:r w:rsidRPr="003351D8">
        <w:rPr>
          <w:bCs/>
          <w:sz w:val="20"/>
          <w:szCs w:val="20"/>
        </w:rPr>
        <w:t xml:space="preserve">Idris GL, Omojowo FS, Omojasola PF, Adetunji CO, Ngwu EO. </w:t>
      </w:r>
      <w:r w:rsidRPr="003351D8">
        <w:rPr>
          <w:sz w:val="20"/>
          <w:szCs w:val="20"/>
        </w:rPr>
        <w:t>The Effect Of Different Concentration Of Ginger On The Quality Of Smoked Dried Catfish (</w:t>
      </w:r>
      <w:r w:rsidRPr="003351D8">
        <w:rPr>
          <w:i/>
          <w:sz w:val="20"/>
          <w:szCs w:val="20"/>
        </w:rPr>
        <w:t>Clarias Gariepinus</w:t>
      </w:r>
      <w:r w:rsidRPr="003351D8">
        <w:rPr>
          <w:sz w:val="20"/>
          <w:szCs w:val="20"/>
        </w:rPr>
        <w:t xml:space="preserve">). </w:t>
      </w:r>
      <w:r w:rsidRPr="003351D8">
        <w:rPr>
          <w:bCs/>
          <w:sz w:val="20"/>
          <w:szCs w:val="20"/>
        </w:rPr>
        <w:t xml:space="preserve">In: </w:t>
      </w:r>
      <w:r w:rsidRPr="003351D8">
        <w:rPr>
          <w:bCs/>
          <w:i/>
          <w:sz w:val="20"/>
          <w:szCs w:val="20"/>
        </w:rPr>
        <w:t>Nature and Science Journal</w:t>
      </w:r>
      <w:r w:rsidRPr="003351D8">
        <w:rPr>
          <w:bCs/>
          <w:sz w:val="20"/>
          <w:szCs w:val="20"/>
        </w:rPr>
        <w:t xml:space="preserve">, 2010: Vol. 8 </w:t>
      </w:r>
      <w:r w:rsidR="00B7364B" w:rsidRPr="003351D8">
        <w:rPr>
          <w:bCs/>
          <w:sz w:val="20"/>
          <w:szCs w:val="20"/>
        </w:rPr>
        <w:t xml:space="preserve">(4); 58-63. </w:t>
      </w:r>
      <w:r w:rsidR="000F304E">
        <w:rPr>
          <w:bCs/>
          <w:sz w:val="20"/>
          <w:szCs w:val="20"/>
        </w:rPr>
        <w:t>Accepted for publication.</w:t>
      </w:r>
    </w:p>
    <w:p w:rsidR="005A3636" w:rsidRPr="003351D8" w:rsidRDefault="005A3636" w:rsidP="00BD2875">
      <w:pPr>
        <w:numPr>
          <w:ilvl w:val="0"/>
          <w:numId w:val="3"/>
        </w:numPr>
        <w:tabs>
          <w:tab w:val="clear" w:pos="720"/>
          <w:tab w:val="num" w:pos="360"/>
        </w:tabs>
        <w:ind w:left="360"/>
        <w:jc w:val="both"/>
        <w:rPr>
          <w:sz w:val="20"/>
          <w:szCs w:val="20"/>
        </w:rPr>
      </w:pPr>
      <w:r w:rsidRPr="003351D8">
        <w:rPr>
          <w:sz w:val="20"/>
          <w:szCs w:val="20"/>
        </w:rPr>
        <w:t>Ihuahi JA, Omojowo, FS. Anti-Oxidative Effect of a Mixture of Pepper and Garlic Spices on the Quality of Hot-Smoked Catfish (</w:t>
      </w:r>
      <w:r w:rsidRPr="003351D8">
        <w:rPr>
          <w:i/>
          <w:sz w:val="20"/>
          <w:szCs w:val="20"/>
        </w:rPr>
        <w:t>Synodontis nigrita</w:t>
      </w:r>
      <w:r w:rsidRPr="003351D8">
        <w:rPr>
          <w:sz w:val="20"/>
          <w:szCs w:val="20"/>
        </w:rPr>
        <w:t xml:space="preserve">). </w:t>
      </w:r>
      <w:r w:rsidRPr="003351D8">
        <w:rPr>
          <w:i/>
          <w:sz w:val="20"/>
          <w:szCs w:val="20"/>
        </w:rPr>
        <w:t>In:</w:t>
      </w:r>
      <w:r w:rsidRPr="003351D8">
        <w:rPr>
          <w:sz w:val="20"/>
          <w:szCs w:val="20"/>
        </w:rPr>
        <w:t xml:space="preserve"> </w:t>
      </w:r>
      <w:r w:rsidRPr="003351D8">
        <w:rPr>
          <w:i/>
          <w:sz w:val="20"/>
          <w:szCs w:val="20"/>
        </w:rPr>
        <w:t>Biological and Environmental Science Journal for the Tropic.</w:t>
      </w:r>
      <w:r w:rsidRPr="003351D8">
        <w:rPr>
          <w:sz w:val="20"/>
          <w:szCs w:val="20"/>
        </w:rPr>
        <w:t>2008</w:t>
      </w:r>
      <w:r w:rsidRPr="003351D8">
        <w:rPr>
          <w:i/>
          <w:sz w:val="20"/>
          <w:szCs w:val="20"/>
        </w:rPr>
        <w:t xml:space="preserve">. </w:t>
      </w:r>
      <w:r w:rsidRPr="003351D8">
        <w:rPr>
          <w:sz w:val="20"/>
          <w:szCs w:val="20"/>
        </w:rPr>
        <w:t xml:space="preserve">Vol. 5(2):104-109. </w:t>
      </w:r>
    </w:p>
    <w:p w:rsidR="00676CAB" w:rsidRDefault="00676CAB" w:rsidP="00BD2875">
      <w:pPr>
        <w:pStyle w:val="stdtext"/>
        <w:numPr>
          <w:ilvl w:val="0"/>
          <w:numId w:val="3"/>
        </w:numPr>
        <w:shd w:val="clear" w:color="auto" w:fill="FFFFFF"/>
        <w:tabs>
          <w:tab w:val="clear" w:pos="720"/>
          <w:tab w:val="num" w:pos="360"/>
        </w:tabs>
        <w:ind w:left="360"/>
        <w:rPr>
          <w:rFonts w:ascii="Times New Roman" w:hAnsi="Times New Roman" w:cs="Times New Roman"/>
        </w:rPr>
      </w:pPr>
      <w:r w:rsidRPr="003351D8">
        <w:rPr>
          <w:rFonts w:ascii="Times New Roman" w:hAnsi="Times New Roman" w:cs="Times New Roman"/>
        </w:rPr>
        <w:t>Michael B. Processing Pouches - a</w:t>
      </w:r>
      <w:r w:rsidRPr="003351D8">
        <w:rPr>
          <w:rFonts w:ascii="Times New Roman" w:hAnsi="Times New Roman" w:cs="Times New Roman"/>
          <w:iCs/>
        </w:rPr>
        <w:t xml:space="preserve">n overview. 2006 </w:t>
      </w:r>
      <w:r w:rsidRPr="003351D8">
        <w:rPr>
          <w:rFonts w:ascii="Times New Roman" w:hAnsi="Times New Roman" w:cs="Times New Roman"/>
        </w:rPr>
        <w:t>(c) Copyright, Allpax Products, Inc, 2003.</w:t>
      </w:r>
    </w:p>
    <w:p w:rsidR="00EB4533" w:rsidRDefault="00EB4533" w:rsidP="00BD2875">
      <w:pPr>
        <w:numPr>
          <w:ilvl w:val="0"/>
          <w:numId w:val="3"/>
        </w:numPr>
        <w:tabs>
          <w:tab w:val="clear" w:pos="720"/>
          <w:tab w:val="num" w:pos="360"/>
        </w:tabs>
        <w:autoSpaceDE w:val="0"/>
        <w:autoSpaceDN w:val="0"/>
        <w:adjustRightInd w:val="0"/>
        <w:ind w:left="360"/>
        <w:jc w:val="both"/>
        <w:rPr>
          <w:color w:val="000000"/>
          <w:sz w:val="20"/>
          <w:szCs w:val="20"/>
        </w:rPr>
      </w:pPr>
      <w:r w:rsidRPr="003351D8">
        <w:rPr>
          <w:color w:val="000000"/>
          <w:sz w:val="20"/>
          <w:szCs w:val="20"/>
        </w:rPr>
        <w:t>SAS Institute, Inc. SAS User’s Guide: Statistics. SAS Institute Inc.</w:t>
      </w:r>
      <w:r w:rsidR="000B5380" w:rsidRPr="003351D8">
        <w:rPr>
          <w:color w:val="000000"/>
          <w:sz w:val="20"/>
          <w:szCs w:val="20"/>
        </w:rPr>
        <w:t xml:space="preserve"> 1992</w:t>
      </w:r>
      <w:r w:rsidRPr="003351D8">
        <w:rPr>
          <w:color w:val="000000"/>
          <w:sz w:val="20"/>
          <w:szCs w:val="20"/>
        </w:rPr>
        <w:t>, Cary, NC</w:t>
      </w:r>
      <w:r w:rsidR="000F304E">
        <w:rPr>
          <w:color w:val="000000"/>
          <w:sz w:val="20"/>
          <w:szCs w:val="20"/>
        </w:rPr>
        <w:t>.</w:t>
      </w:r>
    </w:p>
    <w:p w:rsidR="00EB4533" w:rsidRPr="003351D8" w:rsidRDefault="000B5380" w:rsidP="00BD2875">
      <w:pPr>
        <w:numPr>
          <w:ilvl w:val="0"/>
          <w:numId w:val="3"/>
        </w:numPr>
        <w:tabs>
          <w:tab w:val="clear" w:pos="720"/>
          <w:tab w:val="num" w:pos="360"/>
        </w:tabs>
        <w:ind w:left="360"/>
        <w:jc w:val="both"/>
        <w:rPr>
          <w:sz w:val="20"/>
          <w:szCs w:val="20"/>
        </w:rPr>
      </w:pPr>
      <w:r w:rsidRPr="003351D8">
        <w:rPr>
          <w:sz w:val="20"/>
          <w:szCs w:val="20"/>
        </w:rPr>
        <w:t>Sneath PHA, Mair NS, Sharpe ME, Holt J</w:t>
      </w:r>
      <w:r w:rsidR="00EB4533" w:rsidRPr="003351D8">
        <w:rPr>
          <w:sz w:val="20"/>
          <w:szCs w:val="20"/>
        </w:rPr>
        <w:t xml:space="preserve">G. Bergey’s Manual of Systemic Bacteriology, </w:t>
      </w:r>
      <w:r w:rsidRPr="003351D8">
        <w:rPr>
          <w:sz w:val="20"/>
          <w:szCs w:val="20"/>
        </w:rPr>
        <w:t xml:space="preserve">1986, </w:t>
      </w:r>
      <w:r w:rsidR="00EB4533" w:rsidRPr="003351D8">
        <w:rPr>
          <w:sz w:val="20"/>
          <w:szCs w:val="20"/>
        </w:rPr>
        <w:t>Vol. 2. Baltimore: Williams and Wilkins.</w:t>
      </w:r>
    </w:p>
    <w:p w:rsidR="00D17EF5" w:rsidRPr="003351D8" w:rsidRDefault="00D17EF5" w:rsidP="00BD2875">
      <w:pPr>
        <w:numPr>
          <w:ilvl w:val="0"/>
          <w:numId w:val="3"/>
        </w:numPr>
        <w:tabs>
          <w:tab w:val="clear" w:pos="720"/>
          <w:tab w:val="num" w:pos="360"/>
        </w:tabs>
        <w:ind w:left="360"/>
        <w:jc w:val="both"/>
        <w:rPr>
          <w:sz w:val="20"/>
          <w:szCs w:val="20"/>
          <w:lang/>
        </w:rPr>
      </w:pPr>
      <w:r w:rsidRPr="003351D8">
        <w:rPr>
          <w:sz w:val="20"/>
          <w:szCs w:val="20"/>
          <w:lang/>
        </w:rPr>
        <w:t>United States Food and Drug Administration (USFDA). Bacteriological Analytical manual, 1998. 8th Edition.</w:t>
      </w:r>
    </w:p>
    <w:p w:rsidR="003351D8" w:rsidRDefault="003351D8" w:rsidP="003351D8">
      <w:pPr>
        <w:ind w:left="720" w:hanging="720"/>
        <w:jc w:val="both"/>
        <w:rPr>
          <w:sz w:val="20"/>
          <w:szCs w:val="20"/>
        </w:rPr>
      </w:pPr>
    </w:p>
    <w:p w:rsidR="00BD2875" w:rsidRPr="003351D8" w:rsidRDefault="00BD2875" w:rsidP="00BD2875">
      <w:pPr>
        <w:ind w:left="720" w:hanging="720"/>
        <w:jc w:val="both"/>
        <w:rPr>
          <w:sz w:val="20"/>
          <w:szCs w:val="20"/>
        </w:rPr>
      </w:pPr>
      <w:r>
        <w:rPr>
          <w:sz w:val="20"/>
          <w:szCs w:val="20"/>
        </w:rPr>
        <w:t xml:space="preserve">2/1/2010 </w:t>
      </w:r>
    </w:p>
    <w:p w:rsidR="00BD2875" w:rsidRPr="003351D8" w:rsidRDefault="00BD2875" w:rsidP="003351D8">
      <w:pPr>
        <w:ind w:left="720" w:hanging="720"/>
        <w:jc w:val="both"/>
        <w:rPr>
          <w:sz w:val="20"/>
          <w:szCs w:val="20"/>
        </w:rPr>
        <w:sectPr w:rsidR="00BD2875" w:rsidRPr="003351D8" w:rsidSect="003351D8">
          <w:type w:val="continuous"/>
          <w:pgSz w:w="12240" w:h="15840"/>
          <w:pgMar w:top="1440" w:right="1584" w:bottom="1440" w:left="1584" w:header="720" w:footer="720" w:gutter="0"/>
          <w:cols w:num="2" w:space="720"/>
          <w:docGrid w:linePitch="360"/>
        </w:sectPr>
      </w:pPr>
    </w:p>
    <w:p w:rsidR="00E83C97" w:rsidRDefault="00E83C97" w:rsidP="00BD2875">
      <w:pPr>
        <w:ind w:left="720" w:hanging="720"/>
        <w:jc w:val="both"/>
      </w:pPr>
    </w:p>
    <w:p w:rsidR="00BD2875" w:rsidRPr="003351D8" w:rsidRDefault="00BD2875" w:rsidP="00BD2875">
      <w:pPr>
        <w:ind w:left="720" w:hanging="720"/>
        <w:jc w:val="both"/>
      </w:pPr>
    </w:p>
    <w:sectPr w:rsidR="00BD2875" w:rsidRPr="003351D8" w:rsidSect="008A7B07">
      <w:type w:val="continuous"/>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08" w:rsidRDefault="00714C08" w:rsidP="0076533E">
      <w:r>
        <w:separator/>
      </w:r>
    </w:p>
  </w:endnote>
  <w:endnote w:type="continuationSeparator" w:id="1">
    <w:p w:rsidR="00714C08" w:rsidRDefault="00714C08" w:rsidP="007653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AE" w:rsidRDefault="006974AE" w:rsidP="00E83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74AE" w:rsidRDefault="00697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AE" w:rsidRDefault="006974AE" w:rsidP="00781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BEE">
      <w:rPr>
        <w:rStyle w:val="PageNumber"/>
        <w:noProof/>
      </w:rPr>
      <w:t>83</w:t>
    </w:r>
    <w:r>
      <w:rPr>
        <w:rStyle w:val="PageNumber"/>
      </w:rPr>
      <w:fldChar w:fldCharType="end"/>
    </w:r>
  </w:p>
  <w:p w:rsidR="006974AE" w:rsidRDefault="006974AE">
    <w:pPr>
      <w:pStyle w:val="Footer"/>
    </w:pPr>
    <w:r>
      <w:rPr>
        <w:rFonts w:eastAsia="Calibri"/>
        <w:color w:val="0000FF"/>
        <w:sz w:val="20"/>
        <w:szCs w:val="20"/>
      </w:rPr>
      <w:t xml:space="preserve">http://www.sciencepub.net                                                                                          </w:t>
    </w:r>
    <w:r w:rsidRPr="009E783A">
      <w:rPr>
        <w:rFonts w:eastAsia="Calibri"/>
        <w:color w:val="0070C0"/>
        <w:sz w:val="20"/>
        <w:szCs w:val="20"/>
      </w:rPr>
      <w:t xml:space="preserve"> Marslandpress@gmail.com</w:t>
    </w:r>
  </w:p>
  <w:p w:rsidR="006974AE" w:rsidRDefault="00697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08" w:rsidRDefault="00714C08" w:rsidP="0076533E">
      <w:r>
        <w:separator/>
      </w:r>
    </w:p>
  </w:footnote>
  <w:footnote w:type="continuationSeparator" w:id="1">
    <w:p w:rsidR="00714C08" w:rsidRDefault="00714C08" w:rsidP="00765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AE" w:rsidRDefault="006974AE" w:rsidP="009E783A">
    <w:pPr>
      <w:pStyle w:val="Header"/>
      <w:pBdr>
        <w:bottom w:val="thickThinSmallGap" w:sz="24" w:space="1" w:color="622423"/>
      </w:pBdr>
      <w:jc w:val="center"/>
    </w:pPr>
    <w:r>
      <w:rPr>
        <w:rFonts w:eastAsia="Calibri"/>
        <w:b/>
        <w:bCs/>
        <w:sz w:val="20"/>
        <w:szCs w:val="20"/>
      </w:rPr>
      <w:t>New York Science Journal                                                                                                               2010; 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F580F"/>
    <w:multiLevelType w:val="hybridMultilevel"/>
    <w:tmpl w:val="E58E0992"/>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2AA8217F"/>
    <w:multiLevelType w:val="hybridMultilevel"/>
    <w:tmpl w:val="6F3246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602FD0"/>
    <w:multiLevelType w:val="hybridMultilevel"/>
    <w:tmpl w:val="D0249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533"/>
    <w:rsid w:val="00012EB2"/>
    <w:rsid w:val="000158CE"/>
    <w:rsid w:val="00021B71"/>
    <w:rsid w:val="00037FB5"/>
    <w:rsid w:val="000426EE"/>
    <w:rsid w:val="00061EA1"/>
    <w:rsid w:val="000B5380"/>
    <w:rsid w:val="000E2E2C"/>
    <w:rsid w:val="000F304E"/>
    <w:rsid w:val="001872D3"/>
    <w:rsid w:val="00192276"/>
    <w:rsid w:val="002B0707"/>
    <w:rsid w:val="002E49E9"/>
    <w:rsid w:val="003351D8"/>
    <w:rsid w:val="0035170A"/>
    <w:rsid w:val="00395945"/>
    <w:rsid w:val="003B4B66"/>
    <w:rsid w:val="003D2AFE"/>
    <w:rsid w:val="003D589E"/>
    <w:rsid w:val="004118FD"/>
    <w:rsid w:val="004A6906"/>
    <w:rsid w:val="004B712C"/>
    <w:rsid w:val="00555BEE"/>
    <w:rsid w:val="00573335"/>
    <w:rsid w:val="005961B0"/>
    <w:rsid w:val="005A1D8F"/>
    <w:rsid w:val="005A3636"/>
    <w:rsid w:val="005D15AC"/>
    <w:rsid w:val="006171AB"/>
    <w:rsid w:val="00676CAB"/>
    <w:rsid w:val="006974AE"/>
    <w:rsid w:val="006C4227"/>
    <w:rsid w:val="006E1543"/>
    <w:rsid w:val="00714C08"/>
    <w:rsid w:val="0076533E"/>
    <w:rsid w:val="007731CE"/>
    <w:rsid w:val="00774D6E"/>
    <w:rsid w:val="00781C50"/>
    <w:rsid w:val="007F4EF9"/>
    <w:rsid w:val="0080244E"/>
    <w:rsid w:val="0084769F"/>
    <w:rsid w:val="008636C8"/>
    <w:rsid w:val="008665EB"/>
    <w:rsid w:val="008737CD"/>
    <w:rsid w:val="0088751D"/>
    <w:rsid w:val="00894792"/>
    <w:rsid w:val="008A5122"/>
    <w:rsid w:val="008A7B07"/>
    <w:rsid w:val="008E0E48"/>
    <w:rsid w:val="009357B0"/>
    <w:rsid w:val="009407E4"/>
    <w:rsid w:val="00952D8D"/>
    <w:rsid w:val="00962B0B"/>
    <w:rsid w:val="009E783A"/>
    <w:rsid w:val="00A2776A"/>
    <w:rsid w:val="00A32A6A"/>
    <w:rsid w:val="00AD2D67"/>
    <w:rsid w:val="00AE4E49"/>
    <w:rsid w:val="00B10505"/>
    <w:rsid w:val="00B13D6D"/>
    <w:rsid w:val="00B46B88"/>
    <w:rsid w:val="00B7364B"/>
    <w:rsid w:val="00B7689F"/>
    <w:rsid w:val="00B83870"/>
    <w:rsid w:val="00B93BAC"/>
    <w:rsid w:val="00BA3DD9"/>
    <w:rsid w:val="00BB7AB4"/>
    <w:rsid w:val="00BD2875"/>
    <w:rsid w:val="00C00CA5"/>
    <w:rsid w:val="00CF1BCF"/>
    <w:rsid w:val="00D17EF5"/>
    <w:rsid w:val="00D409A1"/>
    <w:rsid w:val="00DA7CF4"/>
    <w:rsid w:val="00DB4042"/>
    <w:rsid w:val="00DE6E71"/>
    <w:rsid w:val="00DF7554"/>
    <w:rsid w:val="00E510E1"/>
    <w:rsid w:val="00E83C97"/>
    <w:rsid w:val="00E85A5C"/>
    <w:rsid w:val="00EB4533"/>
    <w:rsid w:val="00F22BB0"/>
    <w:rsid w:val="00F30AB3"/>
    <w:rsid w:val="00F45770"/>
    <w:rsid w:val="00F54920"/>
    <w:rsid w:val="00F9546C"/>
    <w:rsid w:val="00F9752B"/>
    <w:rsid w:val="00FE54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53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4533"/>
    <w:pPr>
      <w:tabs>
        <w:tab w:val="center" w:pos="4320"/>
        <w:tab w:val="right" w:pos="8640"/>
      </w:tabs>
    </w:pPr>
  </w:style>
  <w:style w:type="character" w:customStyle="1" w:styleId="FooterChar">
    <w:name w:val="Footer Char"/>
    <w:basedOn w:val="DefaultParagraphFont"/>
    <w:link w:val="Footer"/>
    <w:uiPriority w:val="99"/>
    <w:rsid w:val="00EB4533"/>
    <w:rPr>
      <w:rFonts w:ascii="Times New Roman" w:eastAsia="Times New Roman" w:hAnsi="Times New Roman" w:cs="Times New Roman"/>
      <w:sz w:val="24"/>
      <w:szCs w:val="24"/>
    </w:rPr>
  </w:style>
  <w:style w:type="character" w:styleId="PageNumber">
    <w:name w:val="page number"/>
    <w:basedOn w:val="DefaultParagraphFont"/>
    <w:rsid w:val="00EB4533"/>
  </w:style>
  <w:style w:type="paragraph" w:styleId="BalloonText">
    <w:name w:val="Balloon Text"/>
    <w:basedOn w:val="Normal"/>
    <w:link w:val="BalloonTextChar"/>
    <w:uiPriority w:val="99"/>
    <w:semiHidden/>
    <w:unhideWhenUsed/>
    <w:rsid w:val="00EB4533"/>
    <w:rPr>
      <w:rFonts w:ascii="Tahoma" w:hAnsi="Tahoma" w:cs="Tahoma"/>
      <w:sz w:val="16"/>
      <w:szCs w:val="16"/>
    </w:rPr>
  </w:style>
  <w:style w:type="character" w:customStyle="1" w:styleId="BalloonTextChar">
    <w:name w:val="Balloon Text Char"/>
    <w:basedOn w:val="DefaultParagraphFont"/>
    <w:link w:val="BalloonText"/>
    <w:uiPriority w:val="99"/>
    <w:semiHidden/>
    <w:rsid w:val="00EB4533"/>
    <w:rPr>
      <w:rFonts w:ascii="Tahoma" w:eastAsia="Times New Roman" w:hAnsi="Tahoma" w:cs="Tahoma"/>
      <w:sz w:val="16"/>
      <w:szCs w:val="16"/>
    </w:rPr>
  </w:style>
  <w:style w:type="character" w:styleId="Hyperlink">
    <w:name w:val="Hyperlink"/>
    <w:basedOn w:val="DefaultParagraphFont"/>
    <w:uiPriority w:val="99"/>
    <w:unhideWhenUsed/>
    <w:rsid w:val="00DE6E71"/>
    <w:rPr>
      <w:color w:val="0000FF"/>
      <w:u w:val="single"/>
    </w:rPr>
  </w:style>
  <w:style w:type="table" w:styleId="TableGrid">
    <w:name w:val="Table Grid"/>
    <w:basedOn w:val="TableNormal"/>
    <w:uiPriority w:val="59"/>
    <w:rsid w:val="00B838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A3636"/>
    <w:pPr>
      <w:autoSpaceDE w:val="0"/>
      <w:autoSpaceDN w:val="0"/>
      <w:adjustRightInd w:val="0"/>
    </w:pPr>
    <w:rPr>
      <w:rFonts w:ascii="Times New Roman" w:hAnsi="Times New Roman"/>
      <w:color w:val="000000"/>
      <w:sz w:val="24"/>
      <w:szCs w:val="24"/>
    </w:rPr>
  </w:style>
  <w:style w:type="paragraph" w:customStyle="1" w:styleId="stdtext">
    <w:name w:val="stdtext"/>
    <w:basedOn w:val="Normal"/>
    <w:rsid w:val="00676CAB"/>
    <w:pPr>
      <w:spacing w:before="45" w:after="45"/>
      <w:ind w:left="45" w:right="45"/>
      <w:jc w:val="both"/>
    </w:pPr>
    <w:rPr>
      <w:rFonts w:ascii="Arial" w:hAnsi="Arial" w:cs="Arial"/>
      <w:color w:val="000000"/>
      <w:sz w:val="20"/>
      <w:szCs w:val="20"/>
    </w:rPr>
  </w:style>
  <w:style w:type="paragraph" w:styleId="NormalWeb">
    <w:name w:val="Normal (Web)"/>
    <w:basedOn w:val="Normal"/>
    <w:rsid w:val="00D17EF5"/>
    <w:pPr>
      <w:spacing w:before="100" w:beforeAutospacing="1" w:after="100" w:afterAutospacing="1"/>
    </w:pPr>
    <w:rPr>
      <w:rFonts w:ascii="Verdana" w:hAnsi="Verdana"/>
    </w:rPr>
  </w:style>
  <w:style w:type="paragraph" w:styleId="NoSpacing">
    <w:name w:val="No Spacing"/>
    <w:uiPriority w:val="1"/>
    <w:qFormat/>
    <w:rsid w:val="006171AB"/>
    <w:rPr>
      <w:rFonts w:ascii="Times New Roman" w:eastAsia="Times New Roman" w:hAnsi="Times New Roman"/>
      <w:sz w:val="24"/>
      <w:szCs w:val="24"/>
    </w:rPr>
  </w:style>
  <w:style w:type="paragraph" w:styleId="Header">
    <w:name w:val="header"/>
    <w:basedOn w:val="Normal"/>
    <w:link w:val="HeaderChar"/>
    <w:uiPriority w:val="99"/>
    <w:unhideWhenUsed/>
    <w:rsid w:val="003351D8"/>
    <w:pPr>
      <w:tabs>
        <w:tab w:val="center" w:pos="4680"/>
        <w:tab w:val="right" w:pos="9360"/>
      </w:tabs>
    </w:pPr>
  </w:style>
  <w:style w:type="character" w:customStyle="1" w:styleId="HeaderChar">
    <w:name w:val="Header Char"/>
    <w:basedOn w:val="DefaultParagraphFont"/>
    <w:link w:val="Header"/>
    <w:uiPriority w:val="99"/>
    <w:rsid w:val="003351D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ihua@yahoo.co.uk" TargetMode="External"/><Relationship Id="rId13" Type="http://schemas.openxmlformats.org/officeDocument/2006/relationships/hyperlink" Target="mailto:jowosam@yahoo.com" TargetMode="External"/><Relationship Id="rId3" Type="http://schemas.openxmlformats.org/officeDocument/2006/relationships/settings" Target="settings.xml"/><Relationship Id="rId7" Type="http://schemas.openxmlformats.org/officeDocument/2006/relationships/hyperlink" Target="mailto:omojowofs@yahoo.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Nature and Science, 2010; 8(4),                Omojowo, et al., Preliminary report on the effects of</vt:lpstr>
    </vt:vector>
  </TitlesOfParts>
  <Company/>
  <LinksUpToDate>false</LinksUpToDate>
  <CharactersWithSpaces>13560</CharactersWithSpaces>
  <SharedDoc>false</SharedDoc>
  <HLinks>
    <vt:vector size="18" baseType="variant">
      <vt:variant>
        <vt:i4>1114148</vt:i4>
      </vt:variant>
      <vt:variant>
        <vt:i4>6</vt:i4>
      </vt:variant>
      <vt:variant>
        <vt:i4>0</vt:i4>
      </vt:variant>
      <vt:variant>
        <vt:i4>5</vt:i4>
      </vt:variant>
      <vt:variant>
        <vt:lpwstr>mailto:jowosam@yahoo.com</vt:lpwstr>
      </vt:variant>
      <vt:variant>
        <vt:lpwstr/>
      </vt:variant>
      <vt:variant>
        <vt:i4>3932227</vt:i4>
      </vt:variant>
      <vt:variant>
        <vt:i4>3</vt:i4>
      </vt:variant>
      <vt:variant>
        <vt:i4>0</vt:i4>
      </vt:variant>
      <vt:variant>
        <vt:i4>5</vt:i4>
      </vt:variant>
      <vt:variant>
        <vt:lpwstr>mailto:joeihua@yahoo.co.uk</vt:lpwstr>
      </vt:variant>
      <vt:variant>
        <vt:lpwstr/>
      </vt:variant>
      <vt:variant>
        <vt:i4>6357075</vt:i4>
      </vt:variant>
      <vt:variant>
        <vt:i4>0</vt:i4>
      </vt:variant>
      <vt:variant>
        <vt:i4>0</vt:i4>
      </vt:variant>
      <vt:variant>
        <vt:i4>5</vt:i4>
      </vt:variant>
      <vt:variant>
        <vt:lpwstr>mailto:omojowofs@yahoo.com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2010; 8(4),                Omojowo, et al., Preliminary report on the effects of</dc:title>
  <dc:subject/>
  <dc:creator>user</dc:creator>
  <cp:keywords/>
  <dc:description/>
  <cp:lastModifiedBy>user</cp:lastModifiedBy>
  <cp:revision>2</cp:revision>
  <cp:lastPrinted>2010-04-21T15:44:00Z</cp:lastPrinted>
  <dcterms:created xsi:type="dcterms:W3CDTF">2010-05-27T11:08:00Z</dcterms:created>
  <dcterms:modified xsi:type="dcterms:W3CDTF">2010-05-27T11:08:00Z</dcterms:modified>
</cp:coreProperties>
</file>