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5D3" w:rsidRPr="00C15D28" w:rsidRDefault="00965292" w:rsidP="00C15D28">
      <w:pPr>
        <w:jc w:val="center"/>
        <w:rPr>
          <w:b/>
          <w:sz w:val="20"/>
          <w:szCs w:val="20"/>
        </w:rPr>
      </w:pPr>
      <w:bookmarkStart w:id="0" w:name="OLE_LINK8"/>
      <w:bookmarkStart w:id="1" w:name="OLE_LINK9"/>
      <w:proofErr w:type="spellStart"/>
      <w:r w:rsidRPr="00C15D28">
        <w:rPr>
          <w:b/>
          <w:sz w:val="20"/>
          <w:szCs w:val="20"/>
        </w:rPr>
        <w:t>Pyrolytic</w:t>
      </w:r>
      <w:proofErr w:type="spellEnd"/>
      <w:r w:rsidRPr="00C15D28">
        <w:rPr>
          <w:b/>
          <w:sz w:val="20"/>
          <w:szCs w:val="20"/>
        </w:rPr>
        <w:t xml:space="preserve"> Conversion of Poultry Litter into Medium-Grade Biomass Fuels</w:t>
      </w:r>
      <w:bookmarkEnd w:id="0"/>
      <w:bookmarkEnd w:id="1"/>
    </w:p>
    <w:p w:rsidR="00B355D3" w:rsidRPr="00C15D28" w:rsidRDefault="00B355D3" w:rsidP="00C15D28">
      <w:pPr>
        <w:jc w:val="center"/>
        <w:rPr>
          <w:sz w:val="20"/>
          <w:szCs w:val="20"/>
        </w:rPr>
      </w:pPr>
    </w:p>
    <w:p w:rsidR="00965292" w:rsidRDefault="00965292" w:rsidP="00C15D28">
      <w:pPr>
        <w:jc w:val="center"/>
        <w:rPr>
          <w:rFonts w:eastAsiaTheme="minorEastAsia"/>
          <w:bCs/>
          <w:sz w:val="20"/>
          <w:szCs w:val="20"/>
          <w:lang w:eastAsia="zh-CN"/>
        </w:rPr>
      </w:pPr>
      <w:proofErr w:type="spellStart"/>
      <w:r w:rsidRPr="00C15D28">
        <w:rPr>
          <w:bCs/>
          <w:sz w:val="20"/>
          <w:szCs w:val="20"/>
        </w:rPr>
        <w:t>Oladeji</w:t>
      </w:r>
      <w:proofErr w:type="spellEnd"/>
      <w:r w:rsidRPr="00C15D28">
        <w:rPr>
          <w:bCs/>
          <w:sz w:val="20"/>
          <w:szCs w:val="20"/>
        </w:rPr>
        <w:t>, J.T.</w:t>
      </w:r>
    </w:p>
    <w:p w:rsidR="00C15D28" w:rsidRPr="00C15D28" w:rsidRDefault="00C15D28" w:rsidP="00C15D28">
      <w:pPr>
        <w:jc w:val="center"/>
        <w:rPr>
          <w:rFonts w:eastAsiaTheme="minorEastAsia"/>
          <w:bCs/>
          <w:sz w:val="20"/>
          <w:szCs w:val="20"/>
          <w:lang w:eastAsia="zh-CN"/>
        </w:rPr>
      </w:pPr>
    </w:p>
    <w:p w:rsidR="00965292" w:rsidRPr="00C15D28" w:rsidRDefault="00965292" w:rsidP="00C15D28">
      <w:pPr>
        <w:jc w:val="center"/>
        <w:rPr>
          <w:bCs/>
          <w:sz w:val="20"/>
          <w:szCs w:val="20"/>
        </w:rPr>
      </w:pPr>
      <w:r w:rsidRPr="00C15D28">
        <w:rPr>
          <w:bCs/>
          <w:sz w:val="20"/>
          <w:szCs w:val="20"/>
        </w:rPr>
        <w:t xml:space="preserve">Department of Mechanical Engineering, </w:t>
      </w:r>
      <w:proofErr w:type="spellStart"/>
      <w:r w:rsidRPr="00C15D28">
        <w:rPr>
          <w:bCs/>
          <w:sz w:val="20"/>
          <w:szCs w:val="20"/>
        </w:rPr>
        <w:t>Ladoke</w:t>
      </w:r>
      <w:proofErr w:type="spellEnd"/>
      <w:r w:rsidRPr="00C15D28">
        <w:rPr>
          <w:bCs/>
          <w:sz w:val="20"/>
          <w:szCs w:val="20"/>
        </w:rPr>
        <w:t xml:space="preserve"> </w:t>
      </w:r>
      <w:proofErr w:type="spellStart"/>
      <w:r w:rsidRPr="00C15D28">
        <w:rPr>
          <w:bCs/>
          <w:sz w:val="20"/>
          <w:szCs w:val="20"/>
        </w:rPr>
        <w:t>Akintola</w:t>
      </w:r>
      <w:proofErr w:type="spellEnd"/>
      <w:r w:rsidRPr="00C15D28">
        <w:rPr>
          <w:bCs/>
          <w:sz w:val="20"/>
          <w:szCs w:val="20"/>
        </w:rPr>
        <w:t xml:space="preserve"> University of Technology, </w:t>
      </w:r>
      <w:proofErr w:type="spellStart"/>
      <w:r w:rsidRPr="00C15D28">
        <w:rPr>
          <w:bCs/>
          <w:sz w:val="20"/>
          <w:szCs w:val="20"/>
        </w:rPr>
        <w:t>Ogbomoso</w:t>
      </w:r>
      <w:proofErr w:type="spellEnd"/>
      <w:r w:rsidRPr="00C15D28">
        <w:rPr>
          <w:bCs/>
          <w:sz w:val="20"/>
          <w:szCs w:val="20"/>
        </w:rPr>
        <w:t>, Nigeria</w:t>
      </w:r>
    </w:p>
    <w:p w:rsidR="00A44B9E" w:rsidRDefault="000F05D0" w:rsidP="00C15D28">
      <w:pPr>
        <w:jc w:val="center"/>
        <w:rPr>
          <w:rFonts w:eastAsiaTheme="minorEastAsia"/>
          <w:sz w:val="20"/>
          <w:szCs w:val="20"/>
          <w:lang w:eastAsia="zh-CN"/>
        </w:rPr>
      </w:pPr>
      <w:hyperlink r:id="rId8" w:history="1">
        <w:r w:rsidR="00A44B9E" w:rsidRPr="00C15D28">
          <w:rPr>
            <w:rStyle w:val="Hyperlink"/>
            <w:b/>
            <w:sz w:val="20"/>
            <w:szCs w:val="20"/>
          </w:rPr>
          <w:t>jtoladeji@gmail.com</w:t>
        </w:r>
      </w:hyperlink>
    </w:p>
    <w:p w:rsidR="00C15D28" w:rsidRPr="00C15D28" w:rsidRDefault="00C15D28" w:rsidP="00C15D28">
      <w:pPr>
        <w:jc w:val="center"/>
        <w:rPr>
          <w:rFonts w:eastAsiaTheme="minorEastAsia"/>
          <w:sz w:val="20"/>
          <w:szCs w:val="20"/>
          <w:lang w:eastAsia="zh-CN"/>
        </w:rPr>
      </w:pPr>
    </w:p>
    <w:p w:rsidR="00263126" w:rsidRPr="00C15D28" w:rsidRDefault="00A44B9E" w:rsidP="00C15D28">
      <w:pPr>
        <w:jc w:val="both"/>
        <w:rPr>
          <w:rFonts w:eastAsiaTheme="minorEastAsia"/>
          <w:sz w:val="20"/>
          <w:szCs w:val="20"/>
          <w:lang w:eastAsia="zh-CN"/>
        </w:rPr>
      </w:pPr>
      <w:r w:rsidRPr="00C15D28">
        <w:rPr>
          <w:b/>
          <w:sz w:val="20"/>
          <w:szCs w:val="20"/>
        </w:rPr>
        <w:t xml:space="preserve">Abstract: </w:t>
      </w:r>
      <w:r w:rsidR="00B355D3" w:rsidRPr="00C15D28">
        <w:rPr>
          <w:sz w:val="20"/>
          <w:szCs w:val="20"/>
        </w:rPr>
        <w:t>Efficient utilization of energy is of paramount importance</w:t>
      </w:r>
      <w:r w:rsidR="005260A6" w:rsidRPr="00C15D28">
        <w:rPr>
          <w:sz w:val="20"/>
          <w:szCs w:val="20"/>
        </w:rPr>
        <w:t xml:space="preserve"> for economic and social development of a nation. </w:t>
      </w:r>
      <w:r w:rsidR="001D72B4" w:rsidRPr="00C15D28">
        <w:rPr>
          <w:sz w:val="20"/>
          <w:szCs w:val="20"/>
        </w:rPr>
        <w:t xml:space="preserve">A nation cannot develop beyond her energy generation capacity. </w:t>
      </w:r>
      <w:r w:rsidR="004E0C7E" w:rsidRPr="00C15D28">
        <w:rPr>
          <w:sz w:val="20"/>
          <w:szCs w:val="20"/>
        </w:rPr>
        <w:t xml:space="preserve">Power generation from animal biomass is considered one of the best alternatives to the growing issue of poultry litter management. </w:t>
      </w:r>
      <w:r w:rsidR="00B355D3" w:rsidRPr="00C15D28">
        <w:rPr>
          <w:sz w:val="20"/>
          <w:szCs w:val="20"/>
        </w:rPr>
        <w:t>This work</w:t>
      </w:r>
      <w:r w:rsidR="004E0C7E" w:rsidRPr="00C15D28">
        <w:rPr>
          <w:sz w:val="20"/>
          <w:szCs w:val="20"/>
        </w:rPr>
        <w:t>, therefore,</w:t>
      </w:r>
      <w:r w:rsidR="00B355D3" w:rsidRPr="00C15D28">
        <w:rPr>
          <w:sz w:val="20"/>
          <w:szCs w:val="20"/>
        </w:rPr>
        <w:t xml:space="preserve"> investigated the products of</w:t>
      </w:r>
      <w:r w:rsidR="00ED737B" w:rsidRPr="00C15D28">
        <w:rPr>
          <w:sz w:val="20"/>
          <w:szCs w:val="20"/>
        </w:rPr>
        <w:t xml:space="preserve"> thermo-</w:t>
      </w:r>
      <w:r w:rsidR="00B355D3" w:rsidRPr="00C15D28">
        <w:rPr>
          <w:sz w:val="20"/>
          <w:szCs w:val="20"/>
        </w:rPr>
        <w:t>ch</w:t>
      </w:r>
      <w:r w:rsidR="001D72B4" w:rsidRPr="00C15D28">
        <w:rPr>
          <w:sz w:val="20"/>
          <w:szCs w:val="20"/>
        </w:rPr>
        <w:t>emical conversion of poultry litter</w:t>
      </w:r>
      <w:r w:rsidR="00263126" w:rsidRPr="00C15D28">
        <w:rPr>
          <w:sz w:val="20"/>
          <w:szCs w:val="20"/>
        </w:rPr>
        <w:t xml:space="preserve"> </w:t>
      </w:r>
      <w:r w:rsidR="00B355D3" w:rsidRPr="00C15D28">
        <w:rPr>
          <w:sz w:val="20"/>
          <w:szCs w:val="20"/>
        </w:rPr>
        <w:t xml:space="preserve">to medium grade-fuels and chemical preservatives. A </w:t>
      </w:r>
      <w:proofErr w:type="spellStart"/>
      <w:r w:rsidR="00B355D3" w:rsidRPr="00C15D28">
        <w:rPr>
          <w:sz w:val="20"/>
          <w:szCs w:val="20"/>
        </w:rPr>
        <w:t>pyrolysis</w:t>
      </w:r>
      <w:proofErr w:type="spellEnd"/>
      <w:r w:rsidR="00B355D3" w:rsidRPr="00C15D28">
        <w:rPr>
          <w:sz w:val="20"/>
          <w:szCs w:val="20"/>
        </w:rPr>
        <w:t xml:space="preserve"> chain that consists of brick furnace, condensate receiver, retort and gas collection unit was developed and used for the </w:t>
      </w:r>
      <w:r w:rsidR="00231C88" w:rsidRPr="00C15D28">
        <w:rPr>
          <w:sz w:val="20"/>
          <w:szCs w:val="20"/>
        </w:rPr>
        <w:t xml:space="preserve">experimental aspect </w:t>
      </w:r>
      <w:r w:rsidR="00B355D3" w:rsidRPr="00C15D28">
        <w:rPr>
          <w:sz w:val="20"/>
          <w:szCs w:val="20"/>
        </w:rPr>
        <w:t>of this work. T</w:t>
      </w:r>
      <w:r w:rsidR="00724FC5" w:rsidRPr="00C15D28">
        <w:rPr>
          <w:sz w:val="20"/>
          <w:szCs w:val="20"/>
        </w:rPr>
        <w:t>he moisture content of poultry litter</w:t>
      </w:r>
      <w:r w:rsidR="00B355D3" w:rsidRPr="00C15D28">
        <w:rPr>
          <w:sz w:val="20"/>
          <w:szCs w:val="20"/>
        </w:rPr>
        <w:t xml:space="preserve"> </w:t>
      </w:r>
      <w:r w:rsidR="00231C88" w:rsidRPr="00C15D28">
        <w:rPr>
          <w:sz w:val="20"/>
          <w:szCs w:val="20"/>
        </w:rPr>
        <w:t>was determined, while the weight</w:t>
      </w:r>
      <w:r w:rsidR="00B355D3" w:rsidRPr="00C15D28">
        <w:rPr>
          <w:sz w:val="20"/>
          <w:szCs w:val="20"/>
        </w:rPr>
        <w:t xml:space="preserve"> of pieces of wood used for </w:t>
      </w:r>
      <w:proofErr w:type="spellStart"/>
      <w:r w:rsidR="00B355D3" w:rsidRPr="00C15D28">
        <w:rPr>
          <w:sz w:val="20"/>
          <w:szCs w:val="20"/>
        </w:rPr>
        <w:t>pyrolysis</w:t>
      </w:r>
      <w:proofErr w:type="spellEnd"/>
      <w:r w:rsidR="00B355D3" w:rsidRPr="00C15D28">
        <w:rPr>
          <w:sz w:val="20"/>
          <w:szCs w:val="20"/>
        </w:rPr>
        <w:t xml:space="preserve"> was measured and recorded</w:t>
      </w:r>
      <w:r w:rsidR="00231C88" w:rsidRPr="00C15D28">
        <w:rPr>
          <w:sz w:val="20"/>
          <w:szCs w:val="20"/>
        </w:rPr>
        <w:t xml:space="preserve">. Oven-dried sample of </w:t>
      </w:r>
      <w:r w:rsidR="00724FC5" w:rsidRPr="00C15D28">
        <w:rPr>
          <w:sz w:val="20"/>
          <w:szCs w:val="20"/>
        </w:rPr>
        <w:t xml:space="preserve">poultry litter </w:t>
      </w:r>
      <w:r w:rsidR="00B355D3" w:rsidRPr="00C15D28">
        <w:rPr>
          <w:sz w:val="20"/>
          <w:szCs w:val="20"/>
        </w:rPr>
        <w:t>was hea</w:t>
      </w:r>
      <w:r w:rsidR="00425B88" w:rsidRPr="00C15D28">
        <w:rPr>
          <w:sz w:val="20"/>
          <w:szCs w:val="20"/>
        </w:rPr>
        <w:t xml:space="preserve">ted up in the furnace chamber. </w:t>
      </w:r>
      <w:r w:rsidR="00231C88" w:rsidRPr="00C15D28">
        <w:rPr>
          <w:sz w:val="20"/>
          <w:szCs w:val="20"/>
        </w:rPr>
        <w:t xml:space="preserve">The products collected were weighed and recorded. The </w:t>
      </w:r>
      <w:proofErr w:type="spellStart"/>
      <w:r w:rsidR="00231C88" w:rsidRPr="00C15D28">
        <w:rPr>
          <w:sz w:val="20"/>
          <w:szCs w:val="20"/>
        </w:rPr>
        <w:t>pyrolytic</w:t>
      </w:r>
      <w:proofErr w:type="spellEnd"/>
      <w:r w:rsidR="00231C88" w:rsidRPr="00C15D28">
        <w:rPr>
          <w:sz w:val="20"/>
          <w:szCs w:val="20"/>
        </w:rPr>
        <w:t xml:space="preserve"> gas collected was taken to laboratory for further chemical analysis in other to establish constituents of the gases.</w:t>
      </w:r>
      <w:r w:rsidR="00263126" w:rsidRPr="00C15D28">
        <w:rPr>
          <w:sz w:val="20"/>
          <w:szCs w:val="20"/>
        </w:rPr>
        <w:t xml:space="preserve"> It took 35 minutes for complete </w:t>
      </w:r>
      <w:proofErr w:type="spellStart"/>
      <w:r w:rsidR="00263126" w:rsidRPr="00C15D28">
        <w:rPr>
          <w:sz w:val="20"/>
          <w:szCs w:val="20"/>
        </w:rPr>
        <w:t>pyrolysis</w:t>
      </w:r>
      <w:proofErr w:type="spellEnd"/>
      <w:r w:rsidR="00263126" w:rsidRPr="00C15D28">
        <w:rPr>
          <w:sz w:val="20"/>
          <w:szCs w:val="20"/>
        </w:rPr>
        <w:t xml:space="preserve"> to take place.</w:t>
      </w:r>
      <w:r w:rsidR="00C15D28">
        <w:rPr>
          <w:rFonts w:eastAsiaTheme="minorEastAsia" w:hint="eastAsia"/>
          <w:sz w:val="20"/>
          <w:szCs w:val="20"/>
          <w:lang w:eastAsia="zh-CN"/>
        </w:rPr>
        <w:t xml:space="preserve"> </w:t>
      </w:r>
      <w:r w:rsidR="00B355D3" w:rsidRPr="00C15D28">
        <w:rPr>
          <w:sz w:val="20"/>
          <w:szCs w:val="20"/>
        </w:rPr>
        <w:t xml:space="preserve">The products of the </w:t>
      </w:r>
      <w:proofErr w:type="spellStart"/>
      <w:r w:rsidR="00B355D3" w:rsidRPr="00C15D28">
        <w:rPr>
          <w:sz w:val="20"/>
          <w:szCs w:val="20"/>
        </w:rPr>
        <w:t>pyro</w:t>
      </w:r>
      <w:r w:rsidR="00724FC5" w:rsidRPr="00C15D28">
        <w:rPr>
          <w:sz w:val="20"/>
          <w:szCs w:val="20"/>
        </w:rPr>
        <w:t>lysis</w:t>
      </w:r>
      <w:proofErr w:type="spellEnd"/>
      <w:r w:rsidR="00724FC5" w:rsidRPr="00C15D28">
        <w:rPr>
          <w:sz w:val="20"/>
          <w:szCs w:val="20"/>
        </w:rPr>
        <w:t xml:space="preserve"> </w:t>
      </w:r>
      <w:r w:rsidR="00B355D3" w:rsidRPr="00C15D28">
        <w:rPr>
          <w:sz w:val="20"/>
          <w:szCs w:val="20"/>
        </w:rPr>
        <w:t>expressed in percentage of the o</w:t>
      </w:r>
      <w:r w:rsidR="00724FC5" w:rsidRPr="00C15D28">
        <w:rPr>
          <w:sz w:val="20"/>
          <w:szCs w:val="20"/>
        </w:rPr>
        <w:t>ven-dried weight of feedstock were</w:t>
      </w:r>
      <w:r w:rsidR="00B355D3" w:rsidRPr="00C15D28">
        <w:rPr>
          <w:sz w:val="20"/>
          <w:szCs w:val="20"/>
        </w:rPr>
        <w:t xml:space="preserve"> 42.56% c</w:t>
      </w:r>
      <w:r w:rsidR="00263126" w:rsidRPr="00C15D28">
        <w:rPr>
          <w:sz w:val="20"/>
          <w:szCs w:val="20"/>
        </w:rPr>
        <w:t>har, 38.76</w:t>
      </w:r>
      <w:r w:rsidR="00B355D3" w:rsidRPr="00C15D28">
        <w:rPr>
          <w:sz w:val="20"/>
          <w:szCs w:val="20"/>
        </w:rPr>
        <w:t xml:space="preserve">% mixture of </w:t>
      </w:r>
      <w:proofErr w:type="spellStart"/>
      <w:r w:rsidR="00B355D3" w:rsidRPr="00C15D28">
        <w:rPr>
          <w:sz w:val="20"/>
          <w:szCs w:val="20"/>
        </w:rPr>
        <w:t>pyrolytic</w:t>
      </w:r>
      <w:proofErr w:type="spellEnd"/>
      <w:r w:rsidR="00B355D3" w:rsidRPr="00C15D28">
        <w:rPr>
          <w:sz w:val="20"/>
          <w:szCs w:val="20"/>
        </w:rPr>
        <w:t xml:space="preserve"> oil / </w:t>
      </w:r>
      <w:proofErr w:type="spellStart"/>
      <w:r w:rsidR="00B355D3" w:rsidRPr="00C15D28">
        <w:rPr>
          <w:sz w:val="20"/>
          <w:szCs w:val="20"/>
        </w:rPr>
        <w:t>pyroligneous</w:t>
      </w:r>
      <w:proofErr w:type="spellEnd"/>
      <w:r w:rsidR="00B355D3" w:rsidRPr="00C15D28">
        <w:rPr>
          <w:sz w:val="20"/>
          <w:szCs w:val="20"/>
        </w:rPr>
        <w:t xml:space="preserve"> acid and 18</w:t>
      </w:r>
      <w:r w:rsidR="00263126" w:rsidRPr="00C15D28">
        <w:rPr>
          <w:sz w:val="20"/>
          <w:szCs w:val="20"/>
        </w:rPr>
        <w:t>.68</w:t>
      </w:r>
      <w:r w:rsidR="00B355D3" w:rsidRPr="00C15D28">
        <w:rPr>
          <w:sz w:val="20"/>
          <w:szCs w:val="20"/>
        </w:rPr>
        <w:t xml:space="preserve">% of </w:t>
      </w:r>
      <w:proofErr w:type="spellStart"/>
      <w:r w:rsidR="00B355D3" w:rsidRPr="00C15D28">
        <w:rPr>
          <w:sz w:val="20"/>
          <w:szCs w:val="20"/>
        </w:rPr>
        <w:t>pyrolytic</w:t>
      </w:r>
      <w:proofErr w:type="spellEnd"/>
      <w:r w:rsidR="00B355D3" w:rsidRPr="00C15D28">
        <w:rPr>
          <w:sz w:val="20"/>
          <w:szCs w:val="20"/>
        </w:rPr>
        <w:t xml:space="preserve"> gas. The </w:t>
      </w:r>
      <w:proofErr w:type="spellStart"/>
      <w:r w:rsidR="00B355D3" w:rsidRPr="00C15D28">
        <w:rPr>
          <w:sz w:val="20"/>
          <w:szCs w:val="20"/>
        </w:rPr>
        <w:t>pyrolytic</w:t>
      </w:r>
      <w:proofErr w:type="spellEnd"/>
      <w:r w:rsidR="00B355D3" w:rsidRPr="00C15D28">
        <w:rPr>
          <w:sz w:val="20"/>
          <w:szCs w:val="20"/>
        </w:rPr>
        <w:t xml:space="preserve"> gas was further </w:t>
      </w:r>
      <w:r w:rsidR="00263126" w:rsidRPr="00C15D28">
        <w:rPr>
          <w:sz w:val="20"/>
          <w:szCs w:val="20"/>
        </w:rPr>
        <w:t>analyzed and it contained 74.78% of carbon, 25.22</w:t>
      </w:r>
      <w:r w:rsidR="00B355D3" w:rsidRPr="00C15D28">
        <w:rPr>
          <w:sz w:val="20"/>
          <w:szCs w:val="20"/>
        </w:rPr>
        <w:t xml:space="preserve">% of hydrogen. The </w:t>
      </w:r>
      <w:proofErr w:type="spellStart"/>
      <w:r w:rsidR="00B355D3" w:rsidRPr="00C15D28">
        <w:rPr>
          <w:sz w:val="20"/>
          <w:szCs w:val="20"/>
        </w:rPr>
        <w:t>pyrogas</w:t>
      </w:r>
      <w:proofErr w:type="spellEnd"/>
      <w:r w:rsidR="00B355D3" w:rsidRPr="00C15D28">
        <w:rPr>
          <w:sz w:val="20"/>
          <w:szCs w:val="20"/>
        </w:rPr>
        <w:t xml:space="preserve"> produced was f</w:t>
      </w:r>
      <w:r w:rsidR="00263126" w:rsidRPr="00C15D28">
        <w:rPr>
          <w:sz w:val="20"/>
          <w:szCs w:val="20"/>
        </w:rPr>
        <w:t xml:space="preserve">ound </w:t>
      </w:r>
      <w:r w:rsidR="00B355D3" w:rsidRPr="00C15D28">
        <w:rPr>
          <w:sz w:val="20"/>
          <w:szCs w:val="20"/>
        </w:rPr>
        <w:t>t</w:t>
      </w:r>
      <w:r w:rsidR="00263126" w:rsidRPr="00C15D28">
        <w:rPr>
          <w:sz w:val="20"/>
          <w:szCs w:val="20"/>
        </w:rPr>
        <w:t>o contain</w:t>
      </w:r>
      <w:r w:rsidR="00871947" w:rsidRPr="00C15D28">
        <w:rPr>
          <w:color w:val="000000" w:themeColor="text1"/>
          <w:sz w:val="20"/>
          <w:szCs w:val="20"/>
        </w:rPr>
        <w:t xml:space="preserve"> 20.17% by volume of methane (CH</w:t>
      </w:r>
      <w:r w:rsidR="00871947" w:rsidRPr="00C15D28">
        <w:rPr>
          <w:color w:val="000000" w:themeColor="text1"/>
          <w:sz w:val="20"/>
          <w:szCs w:val="20"/>
          <w:vertAlign w:val="subscript"/>
        </w:rPr>
        <w:t>4</w:t>
      </w:r>
      <w:r w:rsidR="00871947" w:rsidRPr="00C15D28">
        <w:rPr>
          <w:color w:val="000000" w:themeColor="text1"/>
          <w:sz w:val="20"/>
          <w:szCs w:val="20"/>
        </w:rPr>
        <w:t xml:space="preserve">), 32.50% by volume of </w:t>
      </w:r>
      <w:proofErr w:type="spellStart"/>
      <w:r w:rsidR="00871947" w:rsidRPr="00C15D28">
        <w:rPr>
          <w:color w:val="000000" w:themeColor="text1"/>
          <w:sz w:val="20"/>
          <w:szCs w:val="20"/>
        </w:rPr>
        <w:t>ethyne</w:t>
      </w:r>
      <w:proofErr w:type="spellEnd"/>
      <w:r w:rsidR="00871947" w:rsidRPr="00C15D28">
        <w:rPr>
          <w:color w:val="000000" w:themeColor="text1"/>
          <w:sz w:val="20"/>
          <w:szCs w:val="20"/>
        </w:rPr>
        <w:t xml:space="preserve"> (C</w:t>
      </w:r>
      <w:r w:rsidR="00871947" w:rsidRPr="00C15D28">
        <w:rPr>
          <w:color w:val="000000" w:themeColor="text1"/>
          <w:sz w:val="20"/>
          <w:szCs w:val="20"/>
          <w:vertAlign w:val="subscript"/>
        </w:rPr>
        <w:t>2</w:t>
      </w:r>
      <w:r w:rsidR="00871947" w:rsidRPr="00C15D28">
        <w:rPr>
          <w:color w:val="000000" w:themeColor="text1"/>
          <w:sz w:val="20"/>
          <w:szCs w:val="20"/>
        </w:rPr>
        <w:t>H</w:t>
      </w:r>
      <w:r w:rsidR="00871947" w:rsidRPr="00C15D28">
        <w:rPr>
          <w:color w:val="000000" w:themeColor="text1"/>
          <w:sz w:val="20"/>
          <w:szCs w:val="20"/>
          <w:vertAlign w:val="subscript"/>
        </w:rPr>
        <w:t>2</w:t>
      </w:r>
      <w:r w:rsidR="00871947" w:rsidRPr="00C15D28">
        <w:rPr>
          <w:color w:val="000000" w:themeColor="text1"/>
          <w:sz w:val="20"/>
          <w:szCs w:val="20"/>
        </w:rPr>
        <w:t>), 21.82% by volume of</w:t>
      </w:r>
      <w:r w:rsidR="005F51CB" w:rsidRPr="00C15D28">
        <w:rPr>
          <w:color w:val="000000" w:themeColor="text1"/>
          <w:sz w:val="20"/>
          <w:szCs w:val="20"/>
        </w:rPr>
        <w:t xml:space="preserve"> ethane</w:t>
      </w:r>
      <w:r w:rsidR="00871947" w:rsidRPr="00C15D28">
        <w:rPr>
          <w:color w:val="000000" w:themeColor="text1"/>
          <w:sz w:val="20"/>
          <w:szCs w:val="20"/>
        </w:rPr>
        <w:t xml:space="preserve"> (C</w:t>
      </w:r>
      <w:r w:rsidR="00871947" w:rsidRPr="00C15D28">
        <w:rPr>
          <w:color w:val="000000" w:themeColor="text1"/>
          <w:sz w:val="20"/>
          <w:szCs w:val="20"/>
          <w:vertAlign w:val="subscript"/>
        </w:rPr>
        <w:t>2</w:t>
      </w:r>
      <w:r w:rsidR="00871947" w:rsidRPr="00C15D28">
        <w:rPr>
          <w:color w:val="000000" w:themeColor="text1"/>
          <w:sz w:val="20"/>
          <w:szCs w:val="20"/>
        </w:rPr>
        <w:t>H</w:t>
      </w:r>
      <w:r w:rsidR="00871947" w:rsidRPr="00C15D28">
        <w:rPr>
          <w:color w:val="000000" w:themeColor="text1"/>
          <w:sz w:val="20"/>
          <w:szCs w:val="20"/>
          <w:vertAlign w:val="subscript"/>
        </w:rPr>
        <w:t>8</w:t>
      </w:r>
      <w:r w:rsidR="00871947" w:rsidRPr="00C15D28">
        <w:rPr>
          <w:color w:val="000000" w:themeColor="text1"/>
          <w:sz w:val="20"/>
          <w:szCs w:val="20"/>
        </w:rPr>
        <w:t>),</w:t>
      </w:r>
      <w:r w:rsidR="00871947" w:rsidRPr="00C15D28">
        <w:rPr>
          <w:sz w:val="20"/>
          <w:szCs w:val="20"/>
        </w:rPr>
        <w:t xml:space="preserve"> and 10.88% by volume of</w:t>
      </w:r>
      <w:r w:rsidR="005F51CB" w:rsidRPr="00C15D28">
        <w:rPr>
          <w:sz w:val="20"/>
          <w:szCs w:val="20"/>
        </w:rPr>
        <w:t xml:space="preserve"> carbon monoxide</w:t>
      </w:r>
      <w:r w:rsidR="00871947" w:rsidRPr="00C15D28">
        <w:rPr>
          <w:sz w:val="20"/>
          <w:szCs w:val="20"/>
        </w:rPr>
        <w:t xml:space="preserve"> CO.</w:t>
      </w:r>
      <w:r w:rsidR="00C15D28">
        <w:rPr>
          <w:rFonts w:eastAsiaTheme="minorEastAsia" w:hint="eastAsia"/>
          <w:sz w:val="20"/>
          <w:szCs w:val="20"/>
          <w:lang w:eastAsia="zh-CN"/>
        </w:rPr>
        <w:t xml:space="preserve"> </w:t>
      </w:r>
      <w:r w:rsidR="00263126" w:rsidRPr="00C15D28">
        <w:rPr>
          <w:sz w:val="20"/>
          <w:szCs w:val="20"/>
        </w:rPr>
        <w:t>Th</w:t>
      </w:r>
      <w:r w:rsidR="001D72B4" w:rsidRPr="00C15D28">
        <w:rPr>
          <w:sz w:val="20"/>
          <w:szCs w:val="20"/>
        </w:rPr>
        <w:t>e study concluded that, poultry litter</w:t>
      </w:r>
      <w:r w:rsidR="00263126" w:rsidRPr="00C15D28">
        <w:rPr>
          <w:sz w:val="20"/>
          <w:szCs w:val="20"/>
        </w:rPr>
        <w:t xml:space="preserve"> lent itself easily to process of </w:t>
      </w:r>
      <w:proofErr w:type="spellStart"/>
      <w:r w:rsidR="00263126" w:rsidRPr="00C15D28">
        <w:rPr>
          <w:sz w:val="20"/>
          <w:szCs w:val="20"/>
        </w:rPr>
        <w:t>pyrolysis</w:t>
      </w:r>
      <w:proofErr w:type="spellEnd"/>
      <w:r w:rsidR="00263126" w:rsidRPr="00C15D28">
        <w:rPr>
          <w:sz w:val="20"/>
          <w:szCs w:val="20"/>
        </w:rPr>
        <w:t xml:space="preserve"> and the products obtained could be used for domestic and industrial cottage applications.</w:t>
      </w:r>
    </w:p>
    <w:p w:rsidR="00672D43" w:rsidRPr="00C15D28" w:rsidRDefault="00C15D28" w:rsidP="00C15D28">
      <w:pPr>
        <w:tabs>
          <w:tab w:val="left" w:pos="0"/>
        </w:tabs>
        <w:jc w:val="both"/>
        <w:rPr>
          <w:rFonts w:eastAsiaTheme="minorEastAsia"/>
          <w:sz w:val="20"/>
          <w:szCs w:val="20"/>
          <w:lang w:eastAsia="zh-CN"/>
        </w:rPr>
      </w:pPr>
      <w:r>
        <w:rPr>
          <w:rFonts w:eastAsiaTheme="minorEastAsia" w:hint="eastAsia"/>
          <w:b/>
          <w:sz w:val="20"/>
          <w:szCs w:val="20"/>
          <w:lang w:eastAsia="zh-CN"/>
        </w:rPr>
        <w:t>[</w:t>
      </w:r>
      <w:proofErr w:type="spellStart"/>
      <w:r w:rsidRPr="00C15D28">
        <w:rPr>
          <w:bCs/>
          <w:sz w:val="20"/>
          <w:szCs w:val="20"/>
        </w:rPr>
        <w:t>Oladeji</w:t>
      </w:r>
      <w:proofErr w:type="spellEnd"/>
      <w:r w:rsidRPr="00C15D28">
        <w:rPr>
          <w:bCs/>
          <w:sz w:val="20"/>
          <w:szCs w:val="20"/>
        </w:rPr>
        <w:t>, J.T.</w:t>
      </w:r>
      <w:r>
        <w:rPr>
          <w:rFonts w:eastAsiaTheme="minorEastAsia" w:hint="eastAsia"/>
          <w:bCs/>
          <w:sz w:val="20"/>
          <w:szCs w:val="20"/>
          <w:lang w:eastAsia="zh-CN"/>
        </w:rPr>
        <w:t xml:space="preserve"> </w:t>
      </w:r>
      <w:proofErr w:type="spellStart"/>
      <w:r w:rsidRPr="00C15D28">
        <w:rPr>
          <w:b/>
          <w:sz w:val="20"/>
          <w:szCs w:val="20"/>
        </w:rPr>
        <w:t>Pyrolytic</w:t>
      </w:r>
      <w:proofErr w:type="spellEnd"/>
      <w:r w:rsidRPr="00C15D28">
        <w:rPr>
          <w:b/>
          <w:sz w:val="20"/>
          <w:szCs w:val="20"/>
        </w:rPr>
        <w:t xml:space="preserve"> Conversion of Poultry Litter into Medium-Grade Biomass Fuels</w:t>
      </w:r>
      <w:r>
        <w:rPr>
          <w:rFonts w:eastAsiaTheme="minorEastAsia" w:hint="eastAsia"/>
          <w:b/>
          <w:sz w:val="20"/>
          <w:szCs w:val="20"/>
          <w:lang w:eastAsia="zh-CN"/>
        </w:rPr>
        <w:t>.</w:t>
      </w:r>
      <w:r w:rsidRPr="00C15D28">
        <w:rPr>
          <w:bCs/>
          <w:i/>
          <w:sz w:val="20"/>
          <w:szCs w:val="20"/>
        </w:rPr>
        <w:t xml:space="preserve"> </w:t>
      </w:r>
      <w:r w:rsidR="00672D43" w:rsidRPr="00C15D28">
        <w:rPr>
          <w:bCs/>
          <w:i/>
          <w:sz w:val="20"/>
          <w:szCs w:val="20"/>
        </w:rPr>
        <w:t xml:space="preserve">N Y </w:t>
      </w:r>
      <w:proofErr w:type="spellStart"/>
      <w:r w:rsidR="00672D43" w:rsidRPr="00C15D28">
        <w:rPr>
          <w:bCs/>
          <w:i/>
          <w:sz w:val="20"/>
          <w:szCs w:val="20"/>
        </w:rPr>
        <w:t>Sci</w:t>
      </w:r>
      <w:proofErr w:type="spellEnd"/>
      <w:r w:rsidR="00672D43" w:rsidRPr="00C15D28">
        <w:rPr>
          <w:bCs/>
          <w:i/>
          <w:sz w:val="20"/>
          <w:szCs w:val="20"/>
        </w:rPr>
        <w:t xml:space="preserve"> J</w:t>
      </w:r>
      <w:r w:rsidR="00672D43" w:rsidRPr="00C15D28">
        <w:rPr>
          <w:bCs/>
          <w:sz w:val="20"/>
          <w:szCs w:val="20"/>
        </w:rPr>
        <w:t xml:space="preserve"> </w:t>
      </w:r>
      <w:r w:rsidR="00672D43" w:rsidRPr="00C15D28">
        <w:rPr>
          <w:sz w:val="20"/>
          <w:szCs w:val="20"/>
        </w:rPr>
        <w:t>201</w:t>
      </w:r>
      <w:r w:rsidR="00672D43" w:rsidRPr="00C15D28">
        <w:rPr>
          <w:sz w:val="20"/>
          <w:szCs w:val="20"/>
          <w:lang w:eastAsia="zh-CN"/>
        </w:rPr>
        <w:t>2</w:t>
      </w:r>
      <w:proofErr w:type="gramStart"/>
      <w:r w:rsidR="00672D43" w:rsidRPr="00C15D28">
        <w:rPr>
          <w:sz w:val="20"/>
          <w:szCs w:val="20"/>
        </w:rPr>
        <w:t>;</w:t>
      </w:r>
      <w:r w:rsidR="00672D43" w:rsidRPr="00C15D28">
        <w:rPr>
          <w:sz w:val="20"/>
          <w:szCs w:val="20"/>
          <w:lang w:eastAsia="zh-CN"/>
        </w:rPr>
        <w:t>5</w:t>
      </w:r>
      <w:proofErr w:type="gramEnd"/>
      <w:r w:rsidR="00672D43" w:rsidRPr="00C15D28">
        <w:rPr>
          <w:sz w:val="20"/>
          <w:szCs w:val="20"/>
        </w:rPr>
        <w:t>(8):1</w:t>
      </w:r>
      <w:r>
        <w:rPr>
          <w:rFonts w:eastAsiaTheme="minorEastAsia" w:hint="eastAsia"/>
          <w:sz w:val="20"/>
          <w:szCs w:val="20"/>
          <w:lang w:eastAsia="zh-CN"/>
        </w:rPr>
        <w:t>8</w:t>
      </w:r>
      <w:r w:rsidR="00672D43" w:rsidRPr="00C15D28">
        <w:rPr>
          <w:sz w:val="20"/>
          <w:szCs w:val="20"/>
          <w:lang w:eastAsia="zh-CN"/>
        </w:rPr>
        <w:t>-</w:t>
      </w:r>
      <w:r w:rsidR="006D500E">
        <w:rPr>
          <w:rFonts w:eastAsiaTheme="minorEastAsia" w:hint="eastAsia"/>
          <w:sz w:val="20"/>
          <w:szCs w:val="20"/>
          <w:lang w:eastAsia="zh-CN"/>
        </w:rPr>
        <w:t>21</w:t>
      </w:r>
      <w:r w:rsidR="00672D43" w:rsidRPr="00C15D28">
        <w:rPr>
          <w:sz w:val="20"/>
          <w:szCs w:val="20"/>
        </w:rPr>
        <w:t xml:space="preserve">]. (ISSN: 1554-0200). </w:t>
      </w:r>
      <w:hyperlink r:id="rId9" w:history="1">
        <w:r w:rsidR="00672D43" w:rsidRPr="00C15D28">
          <w:rPr>
            <w:rStyle w:val="Hyperlink"/>
            <w:sz w:val="20"/>
            <w:szCs w:val="20"/>
          </w:rPr>
          <w:t>http://www.sciencepub.net/newyork</w:t>
        </w:r>
        <w:r w:rsidR="00672D43" w:rsidRPr="00C15D28">
          <w:rPr>
            <w:rStyle w:val="Hyperlink"/>
            <w:sz w:val="20"/>
            <w:szCs w:val="20"/>
            <w:lang w:eastAsia="zh-CN"/>
          </w:rPr>
          <w:t>.</w:t>
        </w:r>
      </w:hyperlink>
      <w:r w:rsidR="00672D43" w:rsidRPr="00C15D28">
        <w:rPr>
          <w:rFonts w:eastAsiaTheme="minorEastAsia" w:hint="eastAsia"/>
          <w:sz w:val="20"/>
          <w:szCs w:val="20"/>
          <w:lang w:eastAsia="zh-CN"/>
        </w:rPr>
        <w:t xml:space="preserve"> 3</w:t>
      </w:r>
    </w:p>
    <w:p w:rsidR="00672D43" w:rsidRPr="00C15D28" w:rsidRDefault="00672D43" w:rsidP="00C15D28">
      <w:pPr>
        <w:tabs>
          <w:tab w:val="left" w:pos="0"/>
        </w:tabs>
        <w:jc w:val="both"/>
        <w:rPr>
          <w:rFonts w:eastAsiaTheme="minorEastAsia"/>
          <w:sz w:val="20"/>
          <w:szCs w:val="20"/>
          <w:lang w:eastAsia="zh-CN"/>
        </w:rPr>
      </w:pPr>
    </w:p>
    <w:p w:rsidR="00425B88" w:rsidRPr="00C15D28" w:rsidRDefault="00B355D3" w:rsidP="00C15D28">
      <w:pPr>
        <w:tabs>
          <w:tab w:val="left" w:pos="0"/>
          <w:tab w:val="left" w:pos="3969"/>
        </w:tabs>
        <w:rPr>
          <w:sz w:val="20"/>
          <w:szCs w:val="20"/>
        </w:rPr>
      </w:pPr>
      <w:r w:rsidRPr="00C15D28">
        <w:rPr>
          <w:b/>
          <w:sz w:val="20"/>
          <w:szCs w:val="20"/>
        </w:rPr>
        <w:t xml:space="preserve"> Keywords:</w:t>
      </w:r>
      <w:r w:rsidR="001D72B4" w:rsidRPr="00C15D28">
        <w:rPr>
          <w:b/>
          <w:sz w:val="20"/>
          <w:szCs w:val="20"/>
        </w:rPr>
        <w:t xml:space="preserve"> - </w:t>
      </w:r>
      <w:r w:rsidR="001D72B4" w:rsidRPr="00C15D28">
        <w:rPr>
          <w:sz w:val="20"/>
          <w:szCs w:val="20"/>
        </w:rPr>
        <w:t>Poultry litter</w:t>
      </w:r>
      <w:r w:rsidR="001767C4" w:rsidRPr="00C15D28">
        <w:rPr>
          <w:sz w:val="20"/>
          <w:szCs w:val="20"/>
        </w:rPr>
        <w:t xml:space="preserve">, energy, </w:t>
      </w:r>
      <w:proofErr w:type="spellStart"/>
      <w:r w:rsidR="001767C4" w:rsidRPr="00C15D28">
        <w:rPr>
          <w:sz w:val="20"/>
          <w:szCs w:val="20"/>
        </w:rPr>
        <w:t>pyrogas</w:t>
      </w:r>
      <w:proofErr w:type="spellEnd"/>
      <w:r w:rsidR="001767C4" w:rsidRPr="00C15D28">
        <w:rPr>
          <w:sz w:val="20"/>
          <w:szCs w:val="20"/>
        </w:rPr>
        <w:t xml:space="preserve">, </w:t>
      </w:r>
      <w:proofErr w:type="spellStart"/>
      <w:r w:rsidR="001767C4" w:rsidRPr="00C15D28">
        <w:rPr>
          <w:sz w:val="20"/>
          <w:szCs w:val="20"/>
        </w:rPr>
        <w:t>pyrolysis</w:t>
      </w:r>
      <w:proofErr w:type="spellEnd"/>
      <w:r w:rsidR="001767C4" w:rsidRPr="00C15D28">
        <w:rPr>
          <w:sz w:val="20"/>
          <w:szCs w:val="20"/>
        </w:rPr>
        <w:t>, t</w:t>
      </w:r>
      <w:r w:rsidRPr="00C15D28">
        <w:rPr>
          <w:sz w:val="20"/>
          <w:szCs w:val="20"/>
        </w:rPr>
        <w:t>ar oil.</w:t>
      </w:r>
    </w:p>
    <w:p w:rsidR="001767C4" w:rsidRPr="00C15D28" w:rsidRDefault="001767C4" w:rsidP="00C15D28">
      <w:pPr>
        <w:tabs>
          <w:tab w:val="left" w:pos="0"/>
          <w:tab w:val="left" w:pos="3969"/>
        </w:tabs>
        <w:rPr>
          <w:b/>
          <w:sz w:val="20"/>
          <w:szCs w:val="20"/>
        </w:rPr>
      </w:pPr>
    </w:p>
    <w:p w:rsidR="00EC36BD" w:rsidRPr="00C15D28" w:rsidRDefault="00EC36BD" w:rsidP="00C15D28">
      <w:pPr>
        <w:pStyle w:val="BodyTextIndent3"/>
        <w:spacing w:line="240" w:lineRule="auto"/>
        <w:ind w:firstLine="0"/>
        <w:rPr>
          <w:b/>
          <w:sz w:val="20"/>
          <w:szCs w:val="20"/>
        </w:rPr>
        <w:sectPr w:rsidR="00EC36BD" w:rsidRPr="00C15D28" w:rsidSect="00A146A5">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850" w:left="1440" w:header="706" w:footer="706" w:gutter="0"/>
          <w:pgNumType w:start="18"/>
          <w:cols w:space="708"/>
          <w:docGrid w:linePitch="360"/>
        </w:sectPr>
      </w:pPr>
    </w:p>
    <w:p w:rsidR="001D72B4" w:rsidRPr="00C15D28" w:rsidRDefault="001767C4" w:rsidP="00C15D28">
      <w:pPr>
        <w:pStyle w:val="BodyTextIndent3"/>
        <w:spacing w:line="240" w:lineRule="auto"/>
        <w:ind w:firstLine="0"/>
        <w:rPr>
          <w:b/>
          <w:sz w:val="20"/>
          <w:szCs w:val="20"/>
        </w:rPr>
      </w:pPr>
      <w:r w:rsidRPr="00C15D28">
        <w:rPr>
          <w:b/>
          <w:sz w:val="20"/>
          <w:szCs w:val="20"/>
        </w:rPr>
        <w:lastRenderedPageBreak/>
        <w:t xml:space="preserve">1. </w:t>
      </w:r>
      <w:r w:rsidR="00E716BC" w:rsidRPr="00C15D28">
        <w:rPr>
          <w:b/>
          <w:sz w:val="20"/>
          <w:szCs w:val="20"/>
        </w:rPr>
        <w:t>Introduction</w:t>
      </w:r>
    </w:p>
    <w:p w:rsidR="00E716BC" w:rsidRPr="00C15D28" w:rsidRDefault="00EC36BD" w:rsidP="00C15D28">
      <w:pPr>
        <w:pStyle w:val="BodyTextIndent3"/>
        <w:spacing w:line="240" w:lineRule="auto"/>
        <w:ind w:firstLine="0"/>
        <w:rPr>
          <w:b/>
          <w:sz w:val="20"/>
          <w:szCs w:val="20"/>
        </w:rPr>
      </w:pPr>
      <w:r w:rsidRPr="00C15D28">
        <w:rPr>
          <w:sz w:val="20"/>
          <w:szCs w:val="20"/>
        </w:rPr>
        <w:t xml:space="preserve">            </w:t>
      </w:r>
      <w:r w:rsidR="004E0C7E" w:rsidRPr="00C15D28">
        <w:rPr>
          <w:sz w:val="20"/>
          <w:szCs w:val="20"/>
        </w:rPr>
        <w:t>Poultry litter is mixture of manure and bedding material such as wood shavings, sawdust and other dry absorbent low-cost organic materials. Over the years, it has found use in agriculture and it has been highly value as a nutrient-rich fertilizer.</w:t>
      </w:r>
      <w:r w:rsidR="00BF19DF" w:rsidRPr="00C15D28">
        <w:rPr>
          <w:sz w:val="20"/>
          <w:szCs w:val="20"/>
        </w:rPr>
        <w:t xml:space="preserve"> Composting and land applications are still the most common means of disposing poultry litter. However, land application of poultry litter is associated with environmental consequences such as excess phosphates in water bodies and potential human health risks </w:t>
      </w:r>
      <w:r w:rsidR="00BF19DF" w:rsidRPr="00C15D28">
        <w:rPr>
          <w:color w:val="000000" w:themeColor="text1"/>
          <w:sz w:val="20"/>
          <w:szCs w:val="20"/>
        </w:rPr>
        <w:t xml:space="preserve">(Poultry </w:t>
      </w:r>
      <w:r w:rsidR="005B7E1B" w:rsidRPr="00C15D28">
        <w:rPr>
          <w:color w:val="000000" w:themeColor="text1"/>
          <w:sz w:val="20"/>
          <w:szCs w:val="20"/>
        </w:rPr>
        <w:t>Tech, 2008</w:t>
      </w:r>
      <w:r w:rsidR="00BF19DF" w:rsidRPr="00C15D28">
        <w:rPr>
          <w:color w:val="000000" w:themeColor="text1"/>
          <w:sz w:val="20"/>
          <w:szCs w:val="20"/>
        </w:rPr>
        <w:t>)</w:t>
      </w:r>
      <w:r w:rsidR="005B7E1B" w:rsidRPr="00C15D28">
        <w:rPr>
          <w:color w:val="000000" w:themeColor="text1"/>
          <w:sz w:val="20"/>
          <w:szCs w:val="20"/>
        </w:rPr>
        <w:t>.</w:t>
      </w:r>
      <w:r w:rsidR="005B7E1B" w:rsidRPr="00C15D28">
        <w:rPr>
          <w:color w:val="FF0000"/>
          <w:sz w:val="20"/>
          <w:szCs w:val="20"/>
        </w:rPr>
        <w:t xml:space="preserve"> </w:t>
      </w:r>
      <w:r w:rsidR="005B7E1B" w:rsidRPr="00C15D28">
        <w:rPr>
          <w:color w:val="000000" w:themeColor="text1"/>
          <w:sz w:val="20"/>
          <w:szCs w:val="20"/>
        </w:rPr>
        <w:t xml:space="preserve">Therefore, it has become increasingly important to find environmentally sound, economically sustainable, technologically feasible alternative disposal mechanism that offers best social benefits.  </w:t>
      </w:r>
    </w:p>
    <w:p w:rsidR="00AA5D3E" w:rsidRPr="00C15D28" w:rsidRDefault="00B355D3" w:rsidP="00C15D28">
      <w:pPr>
        <w:pStyle w:val="BodyTextIndent3"/>
        <w:spacing w:line="240" w:lineRule="auto"/>
        <w:ind w:firstLine="0"/>
        <w:rPr>
          <w:sz w:val="20"/>
          <w:szCs w:val="20"/>
        </w:rPr>
      </w:pPr>
      <w:r w:rsidRPr="00C15D28">
        <w:rPr>
          <w:sz w:val="20"/>
          <w:szCs w:val="20"/>
        </w:rPr>
        <w:t xml:space="preserve">    </w:t>
      </w:r>
      <w:r w:rsidR="00EC36BD" w:rsidRPr="00C15D28">
        <w:rPr>
          <w:sz w:val="20"/>
          <w:szCs w:val="20"/>
        </w:rPr>
        <w:t xml:space="preserve">       </w:t>
      </w:r>
      <w:r w:rsidR="002F53F1" w:rsidRPr="00C15D28">
        <w:rPr>
          <w:sz w:val="20"/>
          <w:szCs w:val="20"/>
        </w:rPr>
        <w:t>Power generation from animal biomass is considered one of the best alternatives</w:t>
      </w:r>
      <w:r w:rsidR="004A3B3C" w:rsidRPr="00C15D28">
        <w:rPr>
          <w:sz w:val="20"/>
          <w:szCs w:val="20"/>
        </w:rPr>
        <w:t xml:space="preserve"> to the growing issues of poultry litter management</w:t>
      </w:r>
      <w:r w:rsidR="00F94BFA" w:rsidRPr="00C15D28">
        <w:rPr>
          <w:sz w:val="20"/>
          <w:szCs w:val="20"/>
        </w:rPr>
        <w:t xml:space="preserve"> </w:t>
      </w:r>
      <w:r w:rsidR="00740C51" w:rsidRPr="00C15D28">
        <w:rPr>
          <w:sz w:val="20"/>
          <w:szCs w:val="20"/>
        </w:rPr>
        <w:t>(</w:t>
      </w:r>
      <w:proofErr w:type="spellStart"/>
      <w:r w:rsidR="00740C51" w:rsidRPr="00C15D28">
        <w:rPr>
          <w:sz w:val="20"/>
          <w:szCs w:val="20"/>
        </w:rPr>
        <w:t>Oladeji</w:t>
      </w:r>
      <w:proofErr w:type="spellEnd"/>
      <w:r w:rsidR="00740C51" w:rsidRPr="00C15D28">
        <w:rPr>
          <w:sz w:val="20"/>
          <w:szCs w:val="20"/>
        </w:rPr>
        <w:t>, 2011a</w:t>
      </w:r>
      <w:r w:rsidR="00F94BFA" w:rsidRPr="00C15D28">
        <w:rPr>
          <w:sz w:val="20"/>
          <w:szCs w:val="20"/>
        </w:rPr>
        <w:t>)</w:t>
      </w:r>
      <w:r w:rsidR="004A3B3C" w:rsidRPr="00C15D28">
        <w:rPr>
          <w:sz w:val="20"/>
          <w:szCs w:val="20"/>
        </w:rPr>
        <w:t>. Recent fluctuations in cost of petroleum-based fuels and attention to greenhouse gas emissions have made poultry litter a potentially stable green fuel source that can help displace the demand for fossil fuels (</w:t>
      </w:r>
      <w:r w:rsidR="004A3B3C" w:rsidRPr="00C15D28">
        <w:rPr>
          <w:color w:val="000000" w:themeColor="text1"/>
          <w:sz w:val="20"/>
          <w:szCs w:val="20"/>
        </w:rPr>
        <w:t>Poultry Tech, 2008</w:t>
      </w:r>
      <w:r w:rsidR="004A3B3C" w:rsidRPr="00C15D28">
        <w:rPr>
          <w:sz w:val="20"/>
          <w:szCs w:val="20"/>
        </w:rPr>
        <w:t xml:space="preserve">). </w:t>
      </w:r>
      <w:r w:rsidR="0098589C" w:rsidRPr="00C15D28">
        <w:rPr>
          <w:sz w:val="20"/>
          <w:szCs w:val="20"/>
        </w:rPr>
        <w:t>Conversion of poultry litter into biomass energy is carbon dioxide neutral. Apart from that it is a renewable type of energy. Furthermore, poultry litter has good burning qualities due to its composition, making it potentially excellent source of fuel (</w:t>
      </w:r>
      <w:r w:rsidR="0098589C" w:rsidRPr="00C15D28">
        <w:rPr>
          <w:color w:val="000000" w:themeColor="text1"/>
          <w:sz w:val="20"/>
          <w:szCs w:val="20"/>
        </w:rPr>
        <w:t>Livingstone, 2004</w:t>
      </w:r>
      <w:r w:rsidR="0098589C" w:rsidRPr="00C15D28">
        <w:rPr>
          <w:sz w:val="20"/>
          <w:szCs w:val="20"/>
        </w:rPr>
        <w:t xml:space="preserve">). Reported calorific </w:t>
      </w:r>
      <w:r w:rsidR="0098589C" w:rsidRPr="00C15D28">
        <w:rPr>
          <w:sz w:val="20"/>
          <w:szCs w:val="20"/>
        </w:rPr>
        <w:lastRenderedPageBreak/>
        <w:t xml:space="preserve">values for boiler litter on an “as produced” basis ranged from 30 MJ/Kg to </w:t>
      </w:r>
      <w:r w:rsidR="00AA5D3E" w:rsidRPr="00C15D28">
        <w:rPr>
          <w:sz w:val="20"/>
          <w:szCs w:val="20"/>
        </w:rPr>
        <w:t>45MJ/Kg. Under moisture and ash free conditions, it can even be far higher than that (</w:t>
      </w:r>
      <w:r w:rsidR="00740C51" w:rsidRPr="00C15D28">
        <w:rPr>
          <w:color w:val="000000" w:themeColor="text1"/>
          <w:sz w:val="20"/>
          <w:szCs w:val="20"/>
        </w:rPr>
        <w:t>Poultry Tech, 2008</w:t>
      </w:r>
      <w:r w:rsidR="00AA5D3E" w:rsidRPr="00C15D28">
        <w:rPr>
          <w:sz w:val="20"/>
          <w:szCs w:val="20"/>
        </w:rPr>
        <w:t>)</w:t>
      </w:r>
      <w:r w:rsidR="00740C51" w:rsidRPr="00C15D28">
        <w:rPr>
          <w:sz w:val="20"/>
          <w:szCs w:val="20"/>
        </w:rPr>
        <w:t>.</w:t>
      </w:r>
    </w:p>
    <w:p w:rsidR="00EC36BD" w:rsidRPr="00C15D28" w:rsidRDefault="00142CFF" w:rsidP="00C15D28">
      <w:pPr>
        <w:pStyle w:val="BodyTextIndent3"/>
        <w:spacing w:line="240" w:lineRule="auto"/>
        <w:ind w:firstLine="0"/>
        <w:rPr>
          <w:sz w:val="20"/>
          <w:szCs w:val="20"/>
        </w:rPr>
      </w:pPr>
      <w:r w:rsidRPr="00C15D28">
        <w:rPr>
          <w:sz w:val="20"/>
          <w:szCs w:val="20"/>
        </w:rPr>
        <w:t xml:space="preserve"> </w:t>
      </w:r>
      <w:r w:rsidR="00EC36BD" w:rsidRPr="00C15D28">
        <w:rPr>
          <w:sz w:val="20"/>
          <w:szCs w:val="20"/>
        </w:rPr>
        <w:t xml:space="preserve">      </w:t>
      </w:r>
      <w:r w:rsidR="00E716BC" w:rsidRPr="00C15D28">
        <w:rPr>
          <w:sz w:val="20"/>
          <w:szCs w:val="20"/>
        </w:rPr>
        <w:t>In Nigeria, animal husbandry is a very popular occupation and a lot of animal waste product</w:t>
      </w:r>
      <w:r w:rsidR="00425B88" w:rsidRPr="00C15D28">
        <w:rPr>
          <w:sz w:val="20"/>
          <w:szCs w:val="20"/>
        </w:rPr>
        <w:t>s</w:t>
      </w:r>
      <w:r w:rsidR="00E716BC" w:rsidRPr="00C15D28">
        <w:rPr>
          <w:sz w:val="20"/>
          <w:szCs w:val="20"/>
        </w:rPr>
        <w:t xml:space="preserve"> in form of </w:t>
      </w:r>
      <w:r w:rsidR="00AA5D3E" w:rsidRPr="00C15D28">
        <w:rPr>
          <w:sz w:val="20"/>
          <w:szCs w:val="20"/>
        </w:rPr>
        <w:t xml:space="preserve">poultry litter </w:t>
      </w:r>
      <w:r w:rsidR="00425B88" w:rsidRPr="00C15D28">
        <w:rPr>
          <w:sz w:val="20"/>
          <w:szCs w:val="20"/>
        </w:rPr>
        <w:t>are</w:t>
      </w:r>
      <w:r w:rsidR="00E716BC" w:rsidRPr="00C15D28">
        <w:rPr>
          <w:sz w:val="20"/>
          <w:szCs w:val="20"/>
        </w:rPr>
        <w:t xml:space="preserve"> generated constituting a wast</w:t>
      </w:r>
      <w:r w:rsidR="00AA5D3E" w:rsidRPr="00C15D28">
        <w:rPr>
          <w:sz w:val="20"/>
          <w:szCs w:val="20"/>
        </w:rPr>
        <w:t xml:space="preserve">e disposal problem. However, poultry litter </w:t>
      </w:r>
      <w:r w:rsidR="00E716BC" w:rsidRPr="00C15D28">
        <w:rPr>
          <w:sz w:val="20"/>
          <w:szCs w:val="20"/>
        </w:rPr>
        <w:t xml:space="preserve">is in a form that cannot be utilized as fuel economically. The reason is not farfetched, as </w:t>
      </w:r>
      <w:r w:rsidR="00AA5D3E" w:rsidRPr="00C15D28">
        <w:rPr>
          <w:sz w:val="20"/>
          <w:szCs w:val="20"/>
        </w:rPr>
        <w:t xml:space="preserve">the biomass residue </w:t>
      </w:r>
      <w:r w:rsidR="00E716BC" w:rsidRPr="00C15D28">
        <w:rPr>
          <w:sz w:val="20"/>
          <w:szCs w:val="20"/>
        </w:rPr>
        <w:t>is difficult to burn in a controlled and effe</w:t>
      </w:r>
      <w:r w:rsidR="00AA5D3E" w:rsidRPr="00C15D28">
        <w:rPr>
          <w:sz w:val="20"/>
          <w:szCs w:val="20"/>
        </w:rPr>
        <w:t>ctive manner (</w:t>
      </w:r>
      <w:proofErr w:type="spellStart"/>
      <w:r w:rsidR="00485678" w:rsidRPr="00C15D28">
        <w:rPr>
          <w:color w:val="000000" w:themeColor="text1"/>
          <w:sz w:val="20"/>
          <w:szCs w:val="20"/>
        </w:rPr>
        <w:t>Oladeji</w:t>
      </w:r>
      <w:proofErr w:type="spellEnd"/>
      <w:r w:rsidR="00485678" w:rsidRPr="00C15D28">
        <w:rPr>
          <w:color w:val="000000" w:themeColor="text1"/>
          <w:sz w:val="20"/>
          <w:szCs w:val="20"/>
        </w:rPr>
        <w:t>, 2011</w:t>
      </w:r>
      <w:r w:rsidR="00740C51" w:rsidRPr="00C15D28">
        <w:rPr>
          <w:color w:val="000000" w:themeColor="text1"/>
          <w:sz w:val="20"/>
          <w:szCs w:val="20"/>
        </w:rPr>
        <w:t>b</w:t>
      </w:r>
      <w:r w:rsidR="00AA5D3E" w:rsidRPr="00C15D28">
        <w:rPr>
          <w:sz w:val="20"/>
          <w:szCs w:val="20"/>
        </w:rPr>
        <w:t>). The dried poultry litter</w:t>
      </w:r>
      <w:r w:rsidR="00E716BC" w:rsidRPr="00C15D28">
        <w:rPr>
          <w:sz w:val="20"/>
          <w:szCs w:val="20"/>
        </w:rPr>
        <w:t xml:space="preserve"> also has low density.</w:t>
      </w:r>
      <w:r w:rsidR="00AA5D3E" w:rsidRPr="00C15D28">
        <w:rPr>
          <w:sz w:val="20"/>
          <w:szCs w:val="20"/>
        </w:rPr>
        <w:t xml:space="preserve"> Energy generation from the poultry litter can be achi</w:t>
      </w:r>
      <w:r w:rsidR="00D52301" w:rsidRPr="00C15D28">
        <w:rPr>
          <w:sz w:val="20"/>
          <w:szCs w:val="20"/>
        </w:rPr>
        <w:t>e</w:t>
      </w:r>
      <w:r w:rsidR="00AA5D3E" w:rsidRPr="00C15D28">
        <w:rPr>
          <w:sz w:val="20"/>
          <w:szCs w:val="20"/>
        </w:rPr>
        <w:t>ved by anaerobic digestion, direct combustion</w:t>
      </w:r>
      <w:r w:rsidR="0036655C" w:rsidRPr="00C15D28">
        <w:rPr>
          <w:sz w:val="20"/>
          <w:szCs w:val="20"/>
        </w:rPr>
        <w:t xml:space="preserve">, co-firing, </w:t>
      </w:r>
      <w:proofErr w:type="spellStart"/>
      <w:r w:rsidR="0036655C" w:rsidRPr="00C15D28">
        <w:rPr>
          <w:sz w:val="20"/>
          <w:szCs w:val="20"/>
        </w:rPr>
        <w:t>pyrolysis</w:t>
      </w:r>
      <w:proofErr w:type="spellEnd"/>
      <w:r w:rsidR="0036655C" w:rsidRPr="00C15D28">
        <w:rPr>
          <w:sz w:val="20"/>
          <w:szCs w:val="20"/>
        </w:rPr>
        <w:t xml:space="preserve">, and gasification </w:t>
      </w:r>
      <w:r w:rsidR="0036655C" w:rsidRPr="00C15D28">
        <w:rPr>
          <w:color w:val="000000" w:themeColor="text1"/>
          <w:sz w:val="20"/>
          <w:szCs w:val="20"/>
        </w:rPr>
        <w:t>(</w:t>
      </w:r>
      <w:r w:rsidR="00740C51" w:rsidRPr="00C15D28">
        <w:rPr>
          <w:color w:val="000000" w:themeColor="text1"/>
          <w:sz w:val="20"/>
          <w:szCs w:val="20"/>
        </w:rPr>
        <w:t>Livingstone, 2004</w:t>
      </w:r>
      <w:r w:rsidR="0036655C" w:rsidRPr="00C15D28">
        <w:rPr>
          <w:sz w:val="20"/>
          <w:szCs w:val="20"/>
        </w:rPr>
        <w:t>). At present, these techniques are practiced on the experimental scale and to some extent, on the commercial scale.</w:t>
      </w:r>
      <w:r w:rsidR="00E716BC" w:rsidRPr="00C15D28">
        <w:rPr>
          <w:sz w:val="20"/>
          <w:szCs w:val="20"/>
        </w:rPr>
        <w:t xml:space="preserve"> Subjecting </w:t>
      </w:r>
      <w:r w:rsidR="0036655C" w:rsidRPr="00C15D28">
        <w:rPr>
          <w:sz w:val="20"/>
          <w:szCs w:val="20"/>
        </w:rPr>
        <w:t xml:space="preserve">poultry litter </w:t>
      </w:r>
      <w:r w:rsidR="00E716BC" w:rsidRPr="00C15D28">
        <w:rPr>
          <w:sz w:val="20"/>
          <w:szCs w:val="20"/>
        </w:rPr>
        <w:t xml:space="preserve">into a process of </w:t>
      </w:r>
      <w:proofErr w:type="spellStart"/>
      <w:r w:rsidR="00E716BC" w:rsidRPr="00C15D28">
        <w:rPr>
          <w:sz w:val="20"/>
          <w:szCs w:val="20"/>
        </w:rPr>
        <w:t>pyrolysis</w:t>
      </w:r>
      <w:proofErr w:type="spellEnd"/>
      <w:r w:rsidR="00E716BC" w:rsidRPr="00C15D28">
        <w:rPr>
          <w:sz w:val="20"/>
          <w:szCs w:val="20"/>
        </w:rPr>
        <w:t xml:space="preserve"> could provide a means of producing fuels that are more convenient to burn and environmentally friendly. </w:t>
      </w:r>
      <w:proofErr w:type="spellStart"/>
      <w:r w:rsidR="0036655C" w:rsidRPr="00C15D28">
        <w:rPr>
          <w:sz w:val="20"/>
          <w:szCs w:val="20"/>
        </w:rPr>
        <w:t>Pyrolysis</w:t>
      </w:r>
      <w:proofErr w:type="spellEnd"/>
      <w:r w:rsidR="0036655C" w:rsidRPr="00C15D28">
        <w:rPr>
          <w:sz w:val="20"/>
          <w:szCs w:val="20"/>
        </w:rPr>
        <w:t xml:space="preserve"> is a form of gasification and a</w:t>
      </w:r>
      <w:r w:rsidR="00E716BC" w:rsidRPr="00C15D28">
        <w:rPr>
          <w:sz w:val="20"/>
          <w:szCs w:val="20"/>
        </w:rPr>
        <w:t>ccor</w:t>
      </w:r>
      <w:r w:rsidR="00F94BFA" w:rsidRPr="00C15D28">
        <w:rPr>
          <w:sz w:val="20"/>
          <w:szCs w:val="20"/>
        </w:rPr>
        <w:t xml:space="preserve">ding to </w:t>
      </w:r>
      <w:proofErr w:type="spellStart"/>
      <w:r w:rsidR="00F94BFA" w:rsidRPr="00C15D28">
        <w:rPr>
          <w:color w:val="000000" w:themeColor="text1"/>
          <w:sz w:val="20"/>
          <w:szCs w:val="20"/>
        </w:rPr>
        <w:t>Boateng</w:t>
      </w:r>
      <w:proofErr w:type="spellEnd"/>
      <w:r w:rsidR="00F94BFA" w:rsidRPr="00C15D28">
        <w:rPr>
          <w:color w:val="000000" w:themeColor="text1"/>
          <w:sz w:val="20"/>
          <w:szCs w:val="20"/>
        </w:rPr>
        <w:t>, 2007</w:t>
      </w:r>
      <w:r w:rsidR="00D52301" w:rsidRPr="00C15D28">
        <w:rPr>
          <w:sz w:val="20"/>
          <w:szCs w:val="20"/>
        </w:rPr>
        <w:t xml:space="preserve"> </w:t>
      </w:r>
      <w:r w:rsidR="00E716BC" w:rsidRPr="00C15D28">
        <w:rPr>
          <w:sz w:val="20"/>
          <w:szCs w:val="20"/>
        </w:rPr>
        <w:t>is</w:t>
      </w:r>
      <w:r w:rsidR="0036655C" w:rsidRPr="00C15D28">
        <w:rPr>
          <w:sz w:val="20"/>
          <w:szCs w:val="20"/>
        </w:rPr>
        <w:t xml:space="preserve"> defined as</w:t>
      </w:r>
      <w:r w:rsidR="00E716BC" w:rsidRPr="00C15D28">
        <w:rPr>
          <w:sz w:val="20"/>
          <w:szCs w:val="20"/>
        </w:rPr>
        <w:t xml:space="preserve"> the thermal degradation of waste in an oxygen free environment. </w:t>
      </w:r>
      <w:proofErr w:type="spellStart"/>
      <w:r w:rsidR="00E716BC" w:rsidRPr="00C15D28">
        <w:rPr>
          <w:sz w:val="20"/>
          <w:szCs w:val="20"/>
        </w:rPr>
        <w:t>Pyrolysis</w:t>
      </w:r>
      <w:proofErr w:type="spellEnd"/>
      <w:r w:rsidR="00E716BC" w:rsidRPr="00C15D28">
        <w:rPr>
          <w:sz w:val="20"/>
          <w:szCs w:val="20"/>
        </w:rPr>
        <w:t xml:space="preserve"> is an endothermic reaction (unlike gasification and combustion which are exothermic reactions) and requires an input energy, which is typically applied indirectly to the walls of the retort in which the waste material is placed for </w:t>
      </w:r>
      <w:proofErr w:type="spellStart"/>
      <w:r w:rsidR="00E716BC" w:rsidRPr="00C15D28">
        <w:rPr>
          <w:sz w:val="20"/>
          <w:szCs w:val="20"/>
        </w:rPr>
        <w:t>pyrolytic</w:t>
      </w:r>
      <w:proofErr w:type="spellEnd"/>
      <w:r w:rsidR="00E716BC" w:rsidRPr="00C15D28">
        <w:rPr>
          <w:sz w:val="20"/>
          <w:szCs w:val="20"/>
        </w:rPr>
        <w:t xml:space="preserve"> conversion. </w:t>
      </w:r>
      <w:proofErr w:type="spellStart"/>
      <w:r w:rsidR="00E716BC" w:rsidRPr="00C15D28">
        <w:rPr>
          <w:sz w:val="20"/>
          <w:szCs w:val="20"/>
        </w:rPr>
        <w:t>Pyrolysis</w:t>
      </w:r>
      <w:proofErr w:type="spellEnd"/>
      <w:r w:rsidR="00E716BC" w:rsidRPr="00C15D28">
        <w:rPr>
          <w:sz w:val="20"/>
          <w:szCs w:val="20"/>
        </w:rPr>
        <w:t xml:space="preserve"> </w:t>
      </w:r>
      <w:r w:rsidR="00E716BC" w:rsidRPr="00C15D28">
        <w:rPr>
          <w:sz w:val="20"/>
          <w:szCs w:val="20"/>
        </w:rPr>
        <w:lastRenderedPageBreak/>
        <w:t>typically occurs under pressure and at operating temperature above 430</w:t>
      </w:r>
      <w:r w:rsidR="00425B88" w:rsidRPr="00C15D28">
        <w:rPr>
          <w:sz w:val="20"/>
          <w:szCs w:val="20"/>
          <w:vertAlign w:val="superscript"/>
        </w:rPr>
        <w:t>O</w:t>
      </w:r>
      <w:r w:rsidR="00E716BC" w:rsidRPr="00C15D28">
        <w:rPr>
          <w:sz w:val="20"/>
          <w:szCs w:val="20"/>
        </w:rPr>
        <w:t>C (Bridgewater, 2002). The process generally produces char, mixture of tar oil/</w:t>
      </w:r>
      <w:proofErr w:type="spellStart"/>
      <w:r w:rsidR="00E716BC" w:rsidRPr="00C15D28">
        <w:rPr>
          <w:sz w:val="20"/>
          <w:szCs w:val="20"/>
        </w:rPr>
        <w:t>pyro</w:t>
      </w:r>
      <w:r w:rsidRPr="00C15D28">
        <w:rPr>
          <w:sz w:val="20"/>
          <w:szCs w:val="20"/>
        </w:rPr>
        <w:t>ligneous</w:t>
      </w:r>
      <w:proofErr w:type="spellEnd"/>
      <w:r w:rsidRPr="00C15D28">
        <w:rPr>
          <w:sz w:val="20"/>
          <w:szCs w:val="20"/>
        </w:rPr>
        <w:t xml:space="preserve"> and </w:t>
      </w:r>
      <w:proofErr w:type="spellStart"/>
      <w:r w:rsidRPr="00C15D28">
        <w:rPr>
          <w:sz w:val="20"/>
          <w:szCs w:val="20"/>
        </w:rPr>
        <w:t>pyrogas</w:t>
      </w:r>
      <w:proofErr w:type="spellEnd"/>
      <w:r w:rsidRPr="00C15D28">
        <w:rPr>
          <w:sz w:val="20"/>
          <w:szCs w:val="20"/>
        </w:rPr>
        <w:t>. The ratio</w:t>
      </w:r>
      <w:r w:rsidR="00E716BC" w:rsidRPr="00C15D28">
        <w:rPr>
          <w:sz w:val="20"/>
          <w:szCs w:val="20"/>
        </w:rPr>
        <w:t xml:space="preserve"> of each however, depend</w:t>
      </w:r>
      <w:r w:rsidRPr="00C15D28">
        <w:rPr>
          <w:sz w:val="20"/>
          <w:szCs w:val="20"/>
        </w:rPr>
        <w:t>s</w:t>
      </w:r>
      <w:r w:rsidR="00E716BC" w:rsidRPr="00C15D28">
        <w:rPr>
          <w:sz w:val="20"/>
          <w:szCs w:val="20"/>
        </w:rPr>
        <w:t xml:space="preserve"> on the</w:t>
      </w:r>
      <w:r w:rsidRPr="00C15D28">
        <w:rPr>
          <w:sz w:val="20"/>
          <w:szCs w:val="20"/>
        </w:rPr>
        <w:t xml:space="preserve"> type of</w:t>
      </w:r>
      <w:r w:rsidR="00E716BC" w:rsidRPr="00C15D28">
        <w:rPr>
          <w:sz w:val="20"/>
          <w:szCs w:val="20"/>
        </w:rPr>
        <w:t xml:space="preserve"> feedstock and the specific </w:t>
      </w:r>
      <w:proofErr w:type="spellStart"/>
      <w:r w:rsidR="00E716BC" w:rsidRPr="00C15D28">
        <w:rPr>
          <w:sz w:val="20"/>
          <w:szCs w:val="20"/>
        </w:rPr>
        <w:t>pyrolysis</w:t>
      </w:r>
      <w:proofErr w:type="spellEnd"/>
      <w:r w:rsidR="00E716BC" w:rsidRPr="00C15D28">
        <w:rPr>
          <w:sz w:val="20"/>
          <w:szCs w:val="20"/>
        </w:rPr>
        <w:t xml:space="preserve"> operating conditions (temperature, residence time, heating rate, pressure and degree of mixing) that are used. In developing countries, most </w:t>
      </w:r>
      <w:proofErr w:type="spellStart"/>
      <w:r w:rsidR="00E716BC" w:rsidRPr="00C15D28">
        <w:rPr>
          <w:sz w:val="20"/>
          <w:szCs w:val="20"/>
        </w:rPr>
        <w:t>pyrolysis</w:t>
      </w:r>
      <w:proofErr w:type="spellEnd"/>
      <w:r w:rsidR="00E716BC" w:rsidRPr="00C15D28">
        <w:rPr>
          <w:sz w:val="20"/>
          <w:szCs w:val="20"/>
        </w:rPr>
        <w:t xml:space="preserve"> processes are carried out in piles, earth mound and pit kilns. Some residues that had been subjected to </w:t>
      </w:r>
      <w:proofErr w:type="spellStart"/>
      <w:r w:rsidR="00E716BC" w:rsidRPr="00C15D28">
        <w:rPr>
          <w:sz w:val="20"/>
          <w:szCs w:val="20"/>
        </w:rPr>
        <w:t>pyrolysis</w:t>
      </w:r>
      <w:proofErr w:type="spellEnd"/>
      <w:r w:rsidR="00E716BC" w:rsidRPr="00C15D28">
        <w:rPr>
          <w:sz w:val="20"/>
          <w:szCs w:val="20"/>
        </w:rPr>
        <w:t xml:space="preserve"> are maize cob (</w:t>
      </w:r>
      <w:proofErr w:type="spellStart"/>
      <w:r w:rsidR="00E716BC" w:rsidRPr="00C15D28">
        <w:rPr>
          <w:sz w:val="20"/>
          <w:szCs w:val="20"/>
        </w:rPr>
        <w:t>Bamigboye</w:t>
      </w:r>
      <w:proofErr w:type="spellEnd"/>
      <w:r w:rsidR="00E716BC" w:rsidRPr="00C15D28">
        <w:rPr>
          <w:sz w:val="20"/>
          <w:szCs w:val="20"/>
        </w:rPr>
        <w:t xml:space="preserve"> and </w:t>
      </w:r>
      <w:proofErr w:type="spellStart"/>
      <w:r w:rsidR="00E716BC" w:rsidRPr="00C15D28">
        <w:rPr>
          <w:sz w:val="20"/>
          <w:szCs w:val="20"/>
        </w:rPr>
        <w:t>Oniya</w:t>
      </w:r>
      <w:proofErr w:type="spellEnd"/>
      <w:r w:rsidR="00E716BC" w:rsidRPr="00C15D28">
        <w:rPr>
          <w:sz w:val="20"/>
          <w:szCs w:val="20"/>
        </w:rPr>
        <w:t xml:space="preserve">, 2003; </w:t>
      </w:r>
      <w:proofErr w:type="spellStart"/>
      <w:r w:rsidR="00E716BC" w:rsidRPr="00C15D28">
        <w:rPr>
          <w:sz w:val="20"/>
          <w:szCs w:val="20"/>
        </w:rPr>
        <w:t>Ogunsola</w:t>
      </w:r>
      <w:proofErr w:type="spellEnd"/>
      <w:r w:rsidR="00E716BC" w:rsidRPr="00C15D28">
        <w:rPr>
          <w:sz w:val="20"/>
          <w:szCs w:val="20"/>
        </w:rPr>
        <w:t xml:space="preserve"> and </w:t>
      </w:r>
      <w:proofErr w:type="spellStart"/>
      <w:r w:rsidR="00E716BC" w:rsidRPr="00C15D28">
        <w:rPr>
          <w:sz w:val="20"/>
          <w:szCs w:val="20"/>
        </w:rPr>
        <w:t>Oladeji</w:t>
      </w:r>
      <w:proofErr w:type="spellEnd"/>
      <w:r w:rsidR="00E716BC" w:rsidRPr="00C15D28">
        <w:rPr>
          <w:sz w:val="20"/>
          <w:szCs w:val="20"/>
        </w:rPr>
        <w:t>, 2009), wood residues (</w:t>
      </w:r>
      <w:proofErr w:type="spellStart"/>
      <w:r w:rsidR="00E716BC" w:rsidRPr="00C15D28">
        <w:rPr>
          <w:sz w:val="20"/>
          <w:szCs w:val="20"/>
        </w:rPr>
        <w:t>Fapetu</w:t>
      </w:r>
      <w:proofErr w:type="spellEnd"/>
      <w:r w:rsidR="00E716BC" w:rsidRPr="00C15D28">
        <w:rPr>
          <w:sz w:val="20"/>
          <w:szCs w:val="20"/>
        </w:rPr>
        <w:t>, 2000), oil palm waste (</w:t>
      </w:r>
      <w:proofErr w:type="spellStart"/>
      <w:r w:rsidR="00E716BC" w:rsidRPr="00C15D28">
        <w:rPr>
          <w:sz w:val="20"/>
          <w:szCs w:val="20"/>
        </w:rPr>
        <w:t>Guo</w:t>
      </w:r>
      <w:proofErr w:type="spellEnd"/>
      <w:r w:rsidR="00E716BC" w:rsidRPr="00C15D28">
        <w:rPr>
          <w:sz w:val="20"/>
          <w:szCs w:val="20"/>
        </w:rPr>
        <w:t xml:space="preserve"> and </w:t>
      </w:r>
      <w:proofErr w:type="spellStart"/>
      <w:r w:rsidR="00E716BC" w:rsidRPr="00C15D28">
        <w:rPr>
          <w:sz w:val="20"/>
          <w:szCs w:val="20"/>
        </w:rPr>
        <w:t>Lua</w:t>
      </w:r>
      <w:proofErr w:type="spellEnd"/>
      <w:r w:rsidR="00E716BC" w:rsidRPr="00C15D28">
        <w:rPr>
          <w:sz w:val="20"/>
          <w:szCs w:val="20"/>
        </w:rPr>
        <w:t>, 2001)</w:t>
      </w:r>
      <w:r w:rsidR="0036655C" w:rsidRPr="00C15D28">
        <w:rPr>
          <w:sz w:val="20"/>
          <w:szCs w:val="20"/>
        </w:rPr>
        <w:t>, cow dung (</w:t>
      </w:r>
      <w:proofErr w:type="spellStart"/>
      <w:r w:rsidR="0036655C" w:rsidRPr="00C15D28">
        <w:rPr>
          <w:color w:val="000000" w:themeColor="text1"/>
          <w:sz w:val="20"/>
          <w:szCs w:val="20"/>
        </w:rPr>
        <w:t>Oladeji</w:t>
      </w:r>
      <w:proofErr w:type="spellEnd"/>
      <w:r w:rsidR="0036655C" w:rsidRPr="00C15D28">
        <w:rPr>
          <w:color w:val="000000" w:themeColor="text1"/>
          <w:sz w:val="20"/>
          <w:szCs w:val="20"/>
        </w:rPr>
        <w:t>, 2011</w:t>
      </w:r>
      <w:r w:rsidR="00740C51" w:rsidRPr="00C15D28">
        <w:rPr>
          <w:color w:val="000000" w:themeColor="text1"/>
          <w:sz w:val="20"/>
          <w:szCs w:val="20"/>
        </w:rPr>
        <w:t>a</w:t>
      </w:r>
      <w:r w:rsidR="0036655C" w:rsidRPr="00C15D28">
        <w:rPr>
          <w:sz w:val="20"/>
          <w:szCs w:val="20"/>
        </w:rPr>
        <w:t>)</w:t>
      </w:r>
      <w:r w:rsidR="00E716BC" w:rsidRPr="00C15D28">
        <w:rPr>
          <w:sz w:val="20"/>
          <w:szCs w:val="20"/>
        </w:rPr>
        <w:t xml:space="preserve"> among others. </w:t>
      </w:r>
    </w:p>
    <w:p w:rsidR="00E716BC" w:rsidRDefault="00EC36BD" w:rsidP="00C15D28">
      <w:pPr>
        <w:pStyle w:val="BodyTextIndent3"/>
        <w:spacing w:line="240" w:lineRule="auto"/>
        <w:ind w:firstLine="0"/>
        <w:rPr>
          <w:rFonts w:eastAsiaTheme="minorEastAsia"/>
          <w:sz w:val="20"/>
          <w:szCs w:val="20"/>
          <w:lang w:eastAsia="zh-CN"/>
        </w:rPr>
      </w:pPr>
      <w:r w:rsidRPr="00C15D28">
        <w:rPr>
          <w:sz w:val="20"/>
          <w:szCs w:val="20"/>
        </w:rPr>
        <w:t xml:space="preserve">          </w:t>
      </w:r>
      <w:r w:rsidR="00E716BC" w:rsidRPr="00C15D28">
        <w:rPr>
          <w:sz w:val="20"/>
          <w:szCs w:val="20"/>
        </w:rPr>
        <w:t>The main aim of t</w:t>
      </w:r>
      <w:r w:rsidR="0036655C" w:rsidRPr="00C15D28">
        <w:rPr>
          <w:sz w:val="20"/>
          <w:szCs w:val="20"/>
        </w:rPr>
        <w:t>his work was to subject poultry litter</w:t>
      </w:r>
      <w:r w:rsidR="00E716BC" w:rsidRPr="00C15D28">
        <w:rPr>
          <w:sz w:val="20"/>
          <w:szCs w:val="20"/>
        </w:rPr>
        <w:t xml:space="preserve"> to a process of </w:t>
      </w:r>
      <w:proofErr w:type="spellStart"/>
      <w:r w:rsidR="00E716BC" w:rsidRPr="00C15D28">
        <w:rPr>
          <w:sz w:val="20"/>
          <w:szCs w:val="20"/>
        </w:rPr>
        <w:t>pyrolysis</w:t>
      </w:r>
      <w:proofErr w:type="spellEnd"/>
      <w:r w:rsidR="00E716BC" w:rsidRPr="00C15D28">
        <w:rPr>
          <w:sz w:val="20"/>
          <w:szCs w:val="20"/>
        </w:rPr>
        <w:t xml:space="preserve"> an</w:t>
      </w:r>
      <w:r w:rsidR="0036655C" w:rsidRPr="00C15D28">
        <w:rPr>
          <w:sz w:val="20"/>
          <w:szCs w:val="20"/>
        </w:rPr>
        <w:t xml:space="preserve">d to determine and quantify its </w:t>
      </w:r>
      <w:r w:rsidR="00E716BC" w:rsidRPr="00C15D28">
        <w:rPr>
          <w:sz w:val="20"/>
          <w:szCs w:val="20"/>
        </w:rPr>
        <w:t>products of thermo-chemical conversion</w:t>
      </w:r>
      <w:r w:rsidR="0036655C" w:rsidRPr="00C15D28">
        <w:rPr>
          <w:sz w:val="20"/>
          <w:szCs w:val="20"/>
        </w:rPr>
        <w:t xml:space="preserve">. </w:t>
      </w:r>
    </w:p>
    <w:p w:rsidR="00A146A5" w:rsidRDefault="00A146A5" w:rsidP="00C15D28">
      <w:pPr>
        <w:pStyle w:val="BodyTextIndent3"/>
        <w:spacing w:line="240" w:lineRule="auto"/>
        <w:ind w:firstLine="0"/>
        <w:rPr>
          <w:rFonts w:eastAsiaTheme="minorEastAsia"/>
          <w:b/>
          <w:sz w:val="20"/>
          <w:szCs w:val="20"/>
          <w:lang w:eastAsia="zh-CN"/>
        </w:rPr>
      </w:pPr>
    </w:p>
    <w:p w:rsidR="00E716BC" w:rsidRPr="00C15D28" w:rsidRDefault="001767C4" w:rsidP="00C15D28">
      <w:pPr>
        <w:pStyle w:val="BodyTextIndent3"/>
        <w:spacing w:line="240" w:lineRule="auto"/>
        <w:ind w:firstLine="0"/>
        <w:rPr>
          <w:b/>
          <w:sz w:val="20"/>
          <w:szCs w:val="20"/>
        </w:rPr>
      </w:pPr>
      <w:r w:rsidRPr="00C15D28">
        <w:rPr>
          <w:b/>
          <w:sz w:val="20"/>
          <w:szCs w:val="20"/>
        </w:rPr>
        <w:t xml:space="preserve">2. </w:t>
      </w:r>
      <w:r w:rsidR="00E716BC" w:rsidRPr="00C15D28">
        <w:rPr>
          <w:b/>
          <w:sz w:val="20"/>
          <w:szCs w:val="20"/>
        </w:rPr>
        <w:t>Materials and Methods</w:t>
      </w:r>
    </w:p>
    <w:p w:rsidR="00E716BC" w:rsidRDefault="00142CFF" w:rsidP="00C15D28">
      <w:pPr>
        <w:pStyle w:val="BodyTextIndent3"/>
        <w:spacing w:line="240" w:lineRule="auto"/>
        <w:ind w:firstLine="0"/>
        <w:rPr>
          <w:rFonts w:eastAsiaTheme="minorEastAsia"/>
          <w:sz w:val="20"/>
          <w:szCs w:val="20"/>
          <w:lang w:eastAsia="zh-CN"/>
        </w:rPr>
      </w:pPr>
      <w:r w:rsidRPr="00C15D28">
        <w:rPr>
          <w:sz w:val="20"/>
          <w:szCs w:val="20"/>
        </w:rPr>
        <w:t xml:space="preserve">   </w:t>
      </w:r>
      <w:r w:rsidR="00EC36BD" w:rsidRPr="00C15D28">
        <w:rPr>
          <w:sz w:val="20"/>
          <w:szCs w:val="20"/>
        </w:rPr>
        <w:t xml:space="preserve">      </w:t>
      </w:r>
      <w:r w:rsidR="00E716BC" w:rsidRPr="00C15D28">
        <w:rPr>
          <w:sz w:val="20"/>
          <w:szCs w:val="20"/>
        </w:rPr>
        <w:t xml:space="preserve">The cow dung that was used for the purpose of this work was obtained from </w:t>
      </w:r>
      <w:proofErr w:type="spellStart"/>
      <w:r w:rsidR="00E716BC" w:rsidRPr="00C15D28">
        <w:rPr>
          <w:sz w:val="20"/>
          <w:szCs w:val="20"/>
        </w:rPr>
        <w:t>Folawiyo</w:t>
      </w:r>
      <w:proofErr w:type="spellEnd"/>
      <w:r w:rsidR="00E716BC" w:rsidRPr="00C15D28">
        <w:rPr>
          <w:sz w:val="20"/>
          <w:szCs w:val="20"/>
        </w:rPr>
        <w:t xml:space="preserve"> farm settlement, </w:t>
      </w:r>
      <w:proofErr w:type="spellStart"/>
      <w:r w:rsidR="00E716BC" w:rsidRPr="00C15D28">
        <w:rPr>
          <w:sz w:val="20"/>
          <w:szCs w:val="20"/>
        </w:rPr>
        <w:t>Ilora</w:t>
      </w:r>
      <w:proofErr w:type="spellEnd"/>
      <w:r w:rsidR="00E716BC" w:rsidRPr="00C15D28">
        <w:rPr>
          <w:sz w:val="20"/>
          <w:szCs w:val="20"/>
        </w:rPr>
        <w:t>. The biomass feedstock was sun</w:t>
      </w:r>
      <w:r w:rsidRPr="00C15D28">
        <w:rPr>
          <w:sz w:val="20"/>
          <w:szCs w:val="20"/>
        </w:rPr>
        <w:t>-</w:t>
      </w:r>
      <w:r w:rsidR="00425B88" w:rsidRPr="00C15D28">
        <w:rPr>
          <w:sz w:val="20"/>
          <w:szCs w:val="20"/>
        </w:rPr>
        <w:t xml:space="preserve">dried </w:t>
      </w:r>
      <w:r w:rsidRPr="00C15D28">
        <w:rPr>
          <w:sz w:val="20"/>
          <w:szCs w:val="20"/>
        </w:rPr>
        <w:t>until stable moisture content was obtained and its mass</w:t>
      </w:r>
      <w:r w:rsidR="00E716BC" w:rsidRPr="00C15D28">
        <w:rPr>
          <w:sz w:val="20"/>
          <w:szCs w:val="20"/>
        </w:rPr>
        <w:t xml:space="preserve"> was determined. It was later oven-dried at a temperature of about 103±2</w:t>
      </w:r>
      <w:r w:rsidR="00425B88" w:rsidRPr="00C15D28">
        <w:rPr>
          <w:sz w:val="20"/>
          <w:szCs w:val="20"/>
          <w:vertAlign w:val="superscript"/>
        </w:rPr>
        <w:t>O</w:t>
      </w:r>
      <w:r w:rsidR="00E716BC" w:rsidRPr="00C15D28">
        <w:rPr>
          <w:sz w:val="20"/>
          <w:szCs w:val="20"/>
        </w:rPr>
        <w:t xml:space="preserve">C and its moisture content was determined according to the procedure highlighted in ASAE269.4 (2003). A simple </w:t>
      </w:r>
      <w:proofErr w:type="spellStart"/>
      <w:r w:rsidR="00E716BC" w:rsidRPr="00C15D28">
        <w:rPr>
          <w:sz w:val="20"/>
          <w:szCs w:val="20"/>
        </w:rPr>
        <w:t>pyrolysis</w:t>
      </w:r>
      <w:proofErr w:type="spellEnd"/>
      <w:r w:rsidR="00E716BC" w:rsidRPr="00C15D28">
        <w:rPr>
          <w:sz w:val="20"/>
          <w:szCs w:val="20"/>
        </w:rPr>
        <w:t xml:space="preserve"> chain was set up and developed to facilitate the process of </w:t>
      </w:r>
      <w:proofErr w:type="spellStart"/>
      <w:r w:rsidR="00E716BC" w:rsidRPr="00C15D28">
        <w:rPr>
          <w:sz w:val="20"/>
          <w:szCs w:val="20"/>
        </w:rPr>
        <w:t>pyrolyti</w:t>
      </w:r>
      <w:r w:rsidR="00425B88" w:rsidRPr="00C15D28">
        <w:rPr>
          <w:sz w:val="20"/>
          <w:szCs w:val="20"/>
        </w:rPr>
        <w:t>c</w:t>
      </w:r>
      <w:proofErr w:type="spellEnd"/>
      <w:r w:rsidR="00425B88" w:rsidRPr="00C15D28">
        <w:rPr>
          <w:sz w:val="20"/>
          <w:szCs w:val="20"/>
        </w:rPr>
        <w:t xml:space="preserve"> conversion of the feedstock </w:t>
      </w:r>
      <w:r w:rsidR="00E716BC" w:rsidRPr="00C15D28">
        <w:rPr>
          <w:sz w:val="20"/>
          <w:szCs w:val="20"/>
        </w:rPr>
        <w:t xml:space="preserve">to biomass fuel. The </w:t>
      </w:r>
      <w:proofErr w:type="spellStart"/>
      <w:r w:rsidR="00E716BC" w:rsidRPr="00C15D28">
        <w:rPr>
          <w:sz w:val="20"/>
          <w:szCs w:val="20"/>
        </w:rPr>
        <w:t>pyrolysis</w:t>
      </w:r>
      <w:proofErr w:type="spellEnd"/>
      <w:r w:rsidR="00E716BC" w:rsidRPr="00C15D28">
        <w:rPr>
          <w:sz w:val="20"/>
          <w:szCs w:val="20"/>
        </w:rPr>
        <w:t xml:space="preserve"> </w:t>
      </w:r>
      <w:r w:rsidR="00B56A40" w:rsidRPr="00C15D28">
        <w:rPr>
          <w:sz w:val="20"/>
          <w:szCs w:val="20"/>
        </w:rPr>
        <w:t>chain (</w:t>
      </w:r>
      <w:r w:rsidR="00724FC5" w:rsidRPr="00C15D28">
        <w:rPr>
          <w:sz w:val="20"/>
          <w:szCs w:val="20"/>
        </w:rPr>
        <w:t xml:space="preserve">Pate 1 and </w:t>
      </w:r>
      <w:r w:rsidR="00B56A40" w:rsidRPr="00C15D28">
        <w:rPr>
          <w:sz w:val="20"/>
          <w:szCs w:val="20"/>
        </w:rPr>
        <w:t>Figure</w:t>
      </w:r>
      <w:r w:rsidR="00E716BC" w:rsidRPr="00C15D28">
        <w:rPr>
          <w:sz w:val="20"/>
          <w:szCs w:val="20"/>
        </w:rPr>
        <w:t xml:space="preserve"> 1) consists of retort, brick furnace, condensate receive</w:t>
      </w:r>
      <w:r w:rsidRPr="00C15D28">
        <w:rPr>
          <w:sz w:val="20"/>
          <w:szCs w:val="20"/>
        </w:rPr>
        <w:t>r and the gas collection unit. One</w:t>
      </w:r>
      <w:r w:rsidR="00E716BC" w:rsidRPr="00C15D28">
        <w:rPr>
          <w:sz w:val="20"/>
          <w:szCs w:val="20"/>
        </w:rPr>
        <w:t xml:space="preserve"> k</w:t>
      </w:r>
      <w:r w:rsidRPr="00C15D28">
        <w:rPr>
          <w:sz w:val="20"/>
          <w:szCs w:val="20"/>
        </w:rPr>
        <w:t>ilo</w:t>
      </w:r>
      <w:r w:rsidR="00E716BC" w:rsidRPr="00C15D28">
        <w:rPr>
          <w:sz w:val="20"/>
          <w:szCs w:val="20"/>
        </w:rPr>
        <w:t>g</w:t>
      </w:r>
      <w:r w:rsidR="00C70910" w:rsidRPr="00C15D28">
        <w:rPr>
          <w:sz w:val="20"/>
          <w:szCs w:val="20"/>
        </w:rPr>
        <w:t>ramme</w:t>
      </w:r>
      <w:r w:rsidR="00E716BC" w:rsidRPr="00C15D28">
        <w:rPr>
          <w:sz w:val="20"/>
          <w:szCs w:val="20"/>
        </w:rPr>
        <w:t xml:space="preserve"> by weight of cow dung was placed inside the retort. In the similar manner, the retort was placed inside the </w:t>
      </w:r>
      <w:r w:rsidR="00E716BC" w:rsidRPr="00C15D28">
        <w:rPr>
          <w:sz w:val="20"/>
          <w:szCs w:val="20"/>
        </w:rPr>
        <w:lastRenderedPageBreak/>
        <w:t xml:space="preserve">brick furnace around which 8.5 kg of firewood was placed to initiate combustion. The whole </w:t>
      </w:r>
      <w:proofErr w:type="spellStart"/>
      <w:r w:rsidR="00E716BC" w:rsidRPr="00C15D28">
        <w:rPr>
          <w:sz w:val="20"/>
          <w:szCs w:val="20"/>
        </w:rPr>
        <w:t>pyrolysis</w:t>
      </w:r>
      <w:proofErr w:type="spellEnd"/>
      <w:r w:rsidR="00E716BC" w:rsidRPr="00C15D28">
        <w:rPr>
          <w:sz w:val="20"/>
          <w:szCs w:val="20"/>
        </w:rPr>
        <w:t xml:space="preserve"> chain was heated up and the retort became gradually red hot and the biomass residue began to </w:t>
      </w:r>
      <w:proofErr w:type="spellStart"/>
      <w:r w:rsidR="00E716BC" w:rsidRPr="00C15D28">
        <w:rPr>
          <w:sz w:val="20"/>
          <w:szCs w:val="20"/>
        </w:rPr>
        <w:t>pyrolyze</w:t>
      </w:r>
      <w:proofErr w:type="spellEnd"/>
      <w:r w:rsidR="00E716BC" w:rsidRPr="00C15D28">
        <w:rPr>
          <w:sz w:val="20"/>
          <w:szCs w:val="20"/>
        </w:rPr>
        <w:t>.</w:t>
      </w:r>
      <w:r w:rsidR="00C70910" w:rsidRPr="00C15D28">
        <w:rPr>
          <w:sz w:val="20"/>
          <w:szCs w:val="20"/>
        </w:rPr>
        <w:t xml:space="preserve"> </w:t>
      </w:r>
      <w:r w:rsidR="00E716BC" w:rsidRPr="00C15D28">
        <w:rPr>
          <w:sz w:val="20"/>
          <w:szCs w:val="20"/>
        </w:rPr>
        <w:t xml:space="preserve">The </w:t>
      </w:r>
      <w:proofErr w:type="spellStart"/>
      <w:r w:rsidR="00E716BC" w:rsidRPr="00C15D28">
        <w:rPr>
          <w:sz w:val="20"/>
          <w:szCs w:val="20"/>
        </w:rPr>
        <w:t>pyrolyzed</w:t>
      </w:r>
      <w:proofErr w:type="spellEnd"/>
      <w:r w:rsidR="00E716BC" w:rsidRPr="00C15D28">
        <w:rPr>
          <w:sz w:val="20"/>
          <w:szCs w:val="20"/>
        </w:rPr>
        <w:t xml:space="preserve"> products slowly went into the condensate receiver, where the mixture of tar oil/</w:t>
      </w:r>
      <w:proofErr w:type="spellStart"/>
      <w:r w:rsidR="00E716BC" w:rsidRPr="00C15D28">
        <w:rPr>
          <w:sz w:val="20"/>
          <w:szCs w:val="20"/>
        </w:rPr>
        <w:t>pyroligneous</w:t>
      </w:r>
      <w:proofErr w:type="spellEnd"/>
      <w:r w:rsidR="00E716BC" w:rsidRPr="00C15D28">
        <w:rPr>
          <w:sz w:val="20"/>
          <w:szCs w:val="20"/>
        </w:rPr>
        <w:t xml:space="preserve"> a</w:t>
      </w:r>
      <w:r w:rsidR="00425B88" w:rsidRPr="00C15D28">
        <w:rPr>
          <w:sz w:val="20"/>
          <w:szCs w:val="20"/>
        </w:rPr>
        <w:t xml:space="preserve">cid was collected. The </w:t>
      </w:r>
      <w:proofErr w:type="spellStart"/>
      <w:r w:rsidR="00425B88" w:rsidRPr="00C15D28">
        <w:rPr>
          <w:sz w:val="20"/>
          <w:szCs w:val="20"/>
        </w:rPr>
        <w:t>pyrogas</w:t>
      </w:r>
      <w:proofErr w:type="spellEnd"/>
      <w:r w:rsidR="00425B88" w:rsidRPr="00C15D28">
        <w:rPr>
          <w:sz w:val="20"/>
          <w:szCs w:val="20"/>
        </w:rPr>
        <w:t xml:space="preserve"> was</w:t>
      </w:r>
      <w:r w:rsidR="00E716BC" w:rsidRPr="00C15D28">
        <w:rPr>
          <w:sz w:val="20"/>
          <w:szCs w:val="20"/>
        </w:rPr>
        <w:t xml:space="preserve"> collected in the gas collection unit (cylinder). The products collected were each wei</w:t>
      </w:r>
      <w:r w:rsidR="00425B88" w:rsidRPr="00C15D28">
        <w:rPr>
          <w:sz w:val="20"/>
          <w:szCs w:val="20"/>
        </w:rPr>
        <w:t xml:space="preserve">ghed and recorded. The </w:t>
      </w:r>
      <w:proofErr w:type="spellStart"/>
      <w:r w:rsidR="00425B88" w:rsidRPr="00C15D28">
        <w:rPr>
          <w:sz w:val="20"/>
          <w:szCs w:val="20"/>
        </w:rPr>
        <w:t>pyrogas</w:t>
      </w:r>
      <w:proofErr w:type="spellEnd"/>
      <w:r w:rsidR="00E716BC" w:rsidRPr="00C15D28">
        <w:rPr>
          <w:sz w:val="20"/>
          <w:szCs w:val="20"/>
        </w:rPr>
        <w:t xml:space="preserve"> collected w</w:t>
      </w:r>
      <w:r w:rsidR="00425B88" w:rsidRPr="00C15D28">
        <w:rPr>
          <w:sz w:val="20"/>
          <w:szCs w:val="20"/>
        </w:rPr>
        <w:t>as</w:t>
      </w:r>
      <w:r w:rsidR="00E716BC" w:rsidRPr="00C15D28">
        <w:rPr>
          <w:sz w:val="20"/>
          <w:szCs w:val="20"/>
        </w:rPr>
        <w:t xml:space="preserve"> further subjected to ch</w:t>
      </w:r>
      <w:r w:rsidR="00425B88" w:rsidRPr="00C15D28">
        <w:rPr>
          <w:sz w:val="20"/>
          <w:szCs w:val="20"/>
        </w:rPr>
        <w:t xml:space="preserve">emical analysis to establish its constituent </w:t>
      </w:r>
      <w:r w:rsidR="00E716BC" w:rsidRPr="00C15D28">
        <w:rPr>
          <w:sz w:val="20"/>
          <w:szCs w:val="20"/>
        </w:rPr>
        <w:t>gases.</w:t>
      </w:r>
    </w:p>
    <w:p w:rsidR="00A146A5" w:rsidRPr="00A146A5" w:rsidRDefault="00A146A5" w:rsidP="00C15D28">
      <w:pPr>
        <w:pStyle w:val="BodyTextIndent3"/>
        <w:spacing w:line="240" w:lineRule="auto"/>
        <w:ind w:firstLine="0"/>
        <w:rPr>
          <w:rFonts w:eastAsiaTheme="minorEastAsia"/>
          <w:sz w:val="20"/>
          <w:szCs w:val="20"/>
          <w:lang w:eastAsia="zh-CN"/>
        </w:rPr>
      </w:pPr>
    </w:p>
    <w:p w:rsidR="00A146A5" w:rsidRPr="00C15D28" w:rsidRDefault="00A146A5" w:rsidP="00A146A5">
      <w:pPr>
        <w:tabs>
          <w:tab w:val="left" w:pos="0"/>
        </w:tabs>
        <w:ind w:right="71"/>
        <w:jc w:val="both"/>
        <w:rPr>
          <w:b/>
          <w:sz w:val="20"/>
          <w:szCs w:val="20"/>
        </w:rPr>
      </w:pPr>
      <w:r w:rsidRPr="00C15D28">
        <w:rPr>
          <w:b/>
          <w:sz w:val="20"/>
          <w:szCs w:val="20"/>
        </w:rPr>
        <w:t>3. Results and Discussion</w:t>
      </w:r>
    </w:p>
    <w:p w:rsidR="00A146A5" w:rsidRPr="00C15D28" w:rsidRDefault="00A146A5" w:rsidP="00A146A5">
      <w:pPr>
        <w:jc w:val="both"/>
        <w:rPr>
          <w:color w:val="000000" w:themeColor="text1"/>
          <w:sz w:val="20"/>
          <w:szCs w:val="20"/>
        </w:rPr>
      </w:pPr>
      <w:r w:rsidRPr="00C15D28">
        <w:rPr>
          <w:sz w:val="20"/>
          <w:szCs w:val="20"/>
        </w:rPr>
        <w:t xml:space="preserve">              The results of the </w:t>
      </w:r>
      <w:proofErr w:type="spellStart"/>
      <w:r w:rsidRPr="00C15D28">
        <w:rPr>
          <w:sz w:val="20"/>
          <w:szCs w:val="20"/>
        </w:rPr>
        <w:t>pyrolysis</w:t>
      </w:r>
      <w:proofErr w:type="spellEnd"/>
      <w:r w:rsidRPr="00C15D28">
        <w:rPr>
          <w:sz w:val="20"/>
          <w:szCs w:val="20"/>
        </w:rPr>
        <w:t xml:space="preserve"> are presented in Tables 1-4. The </w:t>
      </w:r>
      <w:proofErr w:type="spellStart"/>
      <w:r w:rsidRPr="00C15D28">
        <w:rPr>
          <w:sz w:val="20"/>
          <w:szCs w:val="20"/>
        </w:rPr>
        <w:t>pyrolysis</w:t>
      </w:r>
      <w:proofErr w:type="spellEnd"/>
      <w:r w:rsidRPr="00C15D28">
        <w:rPr>
          <w:sz w:val="20"/>
          <w:szCs w:val="20"/>
        </w:rPr>
        <w:t xml:space="preserve"> of poultry litter yielded 47.26% char, 29.70% mixture of tar oil/</w:t>
      </w:r>
      <w:proofErr w:type="spellStart"/>
      <w:r w:rsidRPr="00C15D28">
        <w:rPr>
          <w:sz w:val="20"/>
          <w:szCs w:val="20"/>
        </w:rPr>
        <w:t>pyroligneous</w:t>
      </w:r>
      <w:proofErr w:type="spellEnd"/>
      <w:r w:rsidRPr="00C15D28">
        <w:rPr>
          <w:sz w:val="20"/>
          <w:szCs w:val="20"/>
        </w:rPr>
        <w:t xml:space="preserve"> acid and 23.00% </w:t>
      </w:r>
      <w:proofErr w:type="spellStart"/>
      <w:r w:rsidRPr="00C15D28">
        <w:rPr>
          <w:sz w:val="20"/>
          <w:szCs w:val="20"/>
        </w:rPr>
        <w:t>pyrogas</w:t>
      </w:r>
      <w:proofErr w:type="spellEnd"/>
      <w:r w:rsidRPr="00C15D28">
        <w:rPr>
          <w:sz w:val="20"/>
          <w:szCs w:val="20"/>
        </w:rPr>
        <w:t xml:space="preserve">. The results show that the char has the highest yield, while the </w:t>
      </w:r>
      <w:proofErr w:type="spellStart"/>
      <w:r w:rsidRPr="00C15D28">
        <w:rPr>
          <w:sz w:val="20"/>
          <w:szCs w:val="20"/>
        </w:rPr>
        <w:t>pyrogas</w:t>
      </w:r>
      <w:proofErr w:type="spellEnd"/>
      <w:r w:rsidRPr="00C15D28">
        <w:rPr>
          <w:sz w:val="20"/>
          <w:szCs w:val="20"/>
        </w:rPr>
        <w:t xml:space="preserve"> has the least yield. The char yield of 47.26 % appears to deviate from the work of </w:t>
      </w:r>
      <w:proofErr w:type="spellStart"/>
      <w:r w:rsidRPr="00C15D28">
        <w:rPr>
          <w:sz w:val="20"/>
          <w:szCs w:val="20"/>
        </w:rPr>
        <w:t>Fapetu</w:t>
      </w:r>
      <w:proofErr w:type="spellEnd"/>
      <w:r w:rsidRPr="00C15D28">
        <w:rPr>
          <w:sz w:val="20"/>
          <w:szCs w:val="20"/>
        </w:rPr>
        <w:t xml:space="preserve"> (2000a), where the char yields from </w:t>
      </w:r>
      <w:proofErr w:type="spellStart"/>
      <w:r w:rsidRPr="00C15D28">
        <w:rPr>
          <w:sz w:val="20"/>
          <w:szCs w:val="20"/>
        </w:rPr>
        <w:t>pyrolysis</w:t>
      </w:r>
      <w:proofErr w:type="spellEnd"/>
      <w:r w:rsidRPr="00C15D28">
        <w:rPr>
          <w:sz w:val="20"/>
          <w:szCs w:val="20"/>
        </w:rPr>
        <w:t xml:space="preserve"> of palm kernel, </w:t>
      </w:r>
      <w:proofErr w:type="spellStart"/>
      <w:r w:rsidRPr="00C15D28">
        <w:rPr>
          <w:sz w:val="20"/>
          <w:szCs w:val="20"/>
        </w:rPr>
        <w:t>ekki</w:t>
      </w:r>
      <w:proofErr w:type="spellEnd"/>
      <w:r w:rsidRPr="00C15D28">
        <w:rPr>
          <w:sz w:val="20"/>
          <w:szCs w:val="20"/>
        </w:rPr>
        <w:t xml:space="preserve"> wood and coconut shell gave values of 28.07%, 25.07% and 29.62% respectively. The same thing could be said of the value obtained for the mixture of </w:t>
      </w:r>
      <w:proofErr w:type="spellStart"/>
      <w:r w:rsidRPr="00C15D28">
        <w:rPr>
          <w:sz w:val="20"/>
          <w:szCs w:val="20"/>
        </w:rPr>
        <w:t>pyrolytic</w:t>
      </w:r>
      <w:proofErr w:type="spellEnd"/>
      <w:r w:rsidRPr="00C15D28">
        <w:rPr>
          <w:sz w:val="20"/>
          <w:szCs w:val="20"/>
        </w:rPr>
        <w:t xml:space="preserve"> oil/</w:t>
      </w:r>
      <w:proofErr w:type="spellStart"/>
      <w:r w:rsidRPr="00C15D28">
        <w:rPr>
          <w:sz w:val="20"/>
          <w:szCs w:val="20"/>
        </w:rPr>
        <w:t>pyroligneous</w:t>
      </w:r>
      <w:proofErr w:type="spellEnd"/>
      <w:r w:rsidRPr="00C15D28">
        <w:rPr>
          <w:sz w:val="20"/>
          <w:szCs w:val="20"/>
        </w:rPr>
        <w:t xml:space="preserve"> acid where </w:t>
      </w:r>
      <w:proofErr w:type="spellStart"/>
      <w:r w:rsidRPr="00C15D28">
        <w:rPr>
          <w:sz w:val="20"/>
          <w:szCs w:val="20"/>
        </w:rPr>
        <w:t>Bamigboye</w:t>
      </w:r>
      <w:proofErr w:type="spellEnd"/>
      <w:r w:rsidRPr="00C15D28">
        <w:rPr>
          <w:sz w:val="20"/>
          <w:szCs w:val="20"/>
        </w:rPr>
        <w:t xml:space="preserve"> and </w:t>
      </w:r>
      <w:proofErr w:type="spellStart"/>
      <w:r w:rsidRPr="00C15D28">
        <w:rPr>
          <w:sz w:val="20"/>
          <w:szCs w:val="20"/>
        </w:rPr>
        <w:t>Oniya</w:t>
      </w:r>
      <w:proofErr w:type="spellEnd"/>
      <w:r w:rsidRPr="00C15D28">
        <w:rPr>
          <w:sz w:val="20"/>
          <w:szCs w:val="20"/>
        </w:rPr>
        <w:t xml:space="preserve"> (2003), obtained 38.47% for the </w:t>
      </w:r>
      <w:proofErr w:type="spellStart"/>
      <w:r w:rsidRPr="00C15D28">
        <w:rPr>
          <w:sz w:val="20"/>
          <w:szCs w:val="20"/>
        </w:rPr>
        <w:t>pyrolysis</w:t>
      </w:r>
      <w:proofErr w:type="spellEnd"/>
      <w:r w:rsidRPr="00C15D28">
        <w:rPr>
          <w:sz w:val="20"/>
          <w:szCs w:val="20"/>
        </w:rPr>
        <w:t xml:space="preserve"> of corncob. The 23.00% value of </w:t>
      </w:r>
      <w:proofErr w:type="spellStart"/>
      <w:r w:rsidRPr="00C15D28">
        <w:rPr>
          <w:sz w:val="20"/>
          <w:szCs w:val="20"/>
        </w:rPr>
        <w:t>pyrogas</w:t>
      </w:r>
      <w:proofErr w:type="spellEnd"/>
      <w:r w:rsidRPr="00C15D28">
        <w:rPr>
          <w:sz w:val="20"/>
          <w:szCs w:val="20"/>
        </w:rPr>
        <w:t xml:space="preserve"> obtained in this work also falls short of the value obtained by </w:t>
      </w:r>
      <w:proofErr w:type="spellStart"/>
      <w:r w:rsidRPr="00C15D28">
        <w:rPr>
          <w:sz w:val="20"/>
          <w:szCs w:val="20"/>
        </w:rPr>
        <w:t>Ogunsola</w:t>
      </w:r>
      <w:proofErr w:type="spellEnd"/>
      <w:r w:rsidRPr="00C15D28">
        <w:rPr>
          <w:sz w:val="20"/>
          <w:szCs w:val="20"/>
        </w:rPr>
        <w:t xml:space="preserve"> and </w:t>
      </w:r>
      <w:proofErr w:type="spellStart"/>
      <w:r w:rsidRPr="00C15D28">
        <w:rPr>
          <w:sz w:val="20"/>
          <w:szCs w:val="20"/>
        </w:rPr>
        <w:t>Oladeji</w:t>
      </w:r>
      <w:proofErr w:type="spellEnd"/>
      <w:r w:rsidRPr="00C15D28">
        <w:rPr>
          <w:sz w:val="20"/>
          <w:szCs w:val="20"/>
        </w:rPr>
        <w:t xml:space="preserve"> (2009), where a value of 34.51% was obtained for </w:t>
      </w:r>
      <w:proofErr w:type="spellStart"/>
      <w:r w:rsidRPr="00C15D28">
        <w:rPr>
          <w:sz w:val="20"/>
          <w:szCs w:val="20"/>
        </w:rPr>
        <w:t>pyrogas</w:t>
      </w:r>
      <w:proofErr w:type="spellEnd"/>
      <w:r w:rsidRPr="00C15D28">
        <w:rPr>
          <w:sz w:val="20"/>
          <w:szCs w:val="20"/>
        </w:rPr>
        <w:t xml:space="preserve"> during </w:t>
      </w:r>
      <w:proofErr w:type="spellStart"/>
      <w:r w:rsidRPr="00C15D28">
        <w:rPr>
          <w:sz w:val="20"/>
          <w:szCs w:val="20"/>
        </w:rPr>
        <w:t>pyrolysis</w:t>
      </w:r>
      <w:proofErr w:type="spellEnd"/>
      <w:r w:rsidRPr="00C15D28">
        <w:rPr>
          <w:sz w:val="20"/>
          <w:szCs w:val="20"/>
        </w:rPr>
        <w:t xml:space="preserve"> of corncob. The implication of this is that the products of </w:t>
      </w:r>
      <w:proofErr w:type="spellStart"/>
      <w:r w:rsidRPr="00C15D28">
        <w:rPr>
          <w:sz w:val="20"/>
          <w:szCs w:val="20"/>
        </w:rPr>
        <w:t>pyrolysis</w:t>
      </w:r>
      <w:proofErr w:type="spellEnd"/>
      <w:r w:rsidRPr="00C15D28">
        <w:rPr>
          <w:sz w:val="20"/>
          <w:szCs w:val="20"/>
        </w:rPr>
        <w:t xml:space="preserve"> depend on the type of biomass residue used, its chemical constituents, quality and operating conditions.</w:t>
      </w:r>
    </w:p>
    <w:p w:rsidR="00A146A5" w:rsidRPr="00A146A5" w:rsidRDefault="00A146A5" w:rsidP="00C15D28">
      <w:pPr>
        <w:pStyle w:val="BodyTextIndent3"/>
        <w:spacing w:line="240" w:lineRule="auto"/>
        <w:ind w:firstLine="0"/>
        <w:rPr>
          <w:rFonts w:eastAsiaTheme="minorEastAsia"/>
          <w:sz w:val="20"/>
          <w:szCs w:val="20"/>
          <w:lang w:eastAsia="zh-CN"/>
        </w:rPr>
      </w:pPr>
    </w:p>
    <w:p w:rsidR="00EC36BD" w:rsidRPr="00C15D28" w:rsidRDefault="00EC36BD" w:rsidP="00C15D28">
      <w:pPr>
        <w:pStyle w:val="BodyTextIndent3"/>
        <w:spacing w:line="240" w:lineRule="auto"/>
        <w:ind w:firstLine="0"/>
        <w:rPr>
          <w:sz w:val="20"/>
          <w:szCs w:val="20"/>
        </w:rPr>
        <w:sectPr w:rsidR="00EC36BD" w:rsidRPr="00C15D28" w:rsidSect="008D6E74">
          <w:type w:val="continuous"/>
          <w:pgSz w:w="12240" w:h="15840" w:code="1"/>
          <w:pgMar w:top="1440" w:right="1440" w:bottom="850" w:left="1440" w:header="706" w:footer="706" w:gutter="0"/>
          <w:cols w:num="2" w:space="708"/>
          <w:docGrid w:linePitch="360"/>
        </w:sectPr>
      </w:pPr>
    </w:p>
    <w:p w:rsidR="00EC36BD" w:rsidRDefault="00EC36BD" w:rsidP="00C15D28">
      <w:pPr>
        <w:pStyle w:val="BodyTextIndent3"/>
        <w:spacing w:line="240" w:lineRule="auto"/>
        <w:ind w:firstLine="0"/>
        <w:rPr>
          <w:rFonts w:eastAsiaTheme="minorEastAsia"/>
          <w:sz w:val="20"/>
          <w:szCs w:val="20"/>
          <w:lang w:eastAsia="zh-CN"/>
        </w:rPr>
      </w:pPr>
    </w:p>
    <w:p w:rsidR="00A146A5" w:rsidRPr="00A146A5" w:rsidRDefault="00A146A5" w:rsidP="00C15D28">
      <w:pPr>
        <w:pStyle w:val="BodyTextIndent3"/>
        <w:spacing w:line="240" w:lineRule="auto"/>
        <w:ind w:firstLine="0"/>
        <w:rPr>
          <w:rFonts w:eastAsiaTheme="minorEastAsia"/>
          <w:sz w:val="20"/>
          <w:szCs w:val="20"/>
          <w:lang w:eastAsia="zh-CN"/>
        </w:rPr>
      </w:pPr>
    </w:p>
    <w:p w:rsidR="00E716BC" w:rsidRPr="00C15D28" w:rsidRDefault="00E716BC" w:rsidP="00C15D28">
      <w:pPr>
        <w:pStyle w:val="BodyTextIndent3"/>
        <w:spacing w:line="240" w:lineRule="auto"/>
        <w:ind w:firstLine="0"/>
        <w:rPr>
          <w:sz w:val="20"/>
          <w:szCs w:val="20"/>
        </w:rPr>
      </w:pPr>
      <w:r w:rsidRPr="00C15D28">
        <w:rPr>
          <w:sz w:val="20"/>
          <w:szCs w:val="20"/>
        </w:rPr>
        <w:t xml:space="preserve">            </w:t>
      </w:r>
      <w:r w:rsidR="00B56A40" w:rsidRPr="00C15D28">
        <w:rPr>
          <w:noProof/>
          <w:sz w:val="20"/>
          <w:szCs w:val="20"/>
          <w:lang w:val="en-US" w:eastAsia="zh-CN"/>
        </w:rPr>
        <w:drawing>
          <wp:inline distT="0" distB="0" distL="0" distR="0">
            <wp:extent cx="5276850" cy="24669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5276850" cy="2466975"/>
                    </a:xfrm>
                    <a:prstGeom prst="rect">
                      <a:avLst/>
                    </a:prstGeom>
                    <a:noFill/>
                    <a:ln w="9525">
                      <a:noFill/>
                      <a:miter lim="800000"/>
                      <a:headEnd/>
                      <a:tailEnd/>
                    </a:ln>
                  </pic:spPr>
                </pic:pic>
              </a:graphicData>
            </a:graphic>
          </wp:inline>
        </w:drawing>
      </w:r>
    </w:p>
    <w:p w:rsidR="00E716BC" w:rsidRPr="00C15D28" w:rsidRDefault="00B87ECE" w:rsidP="00C15D28">
      <w:pPr>
        <w:pStyle w:val="BodyTextIndent3"/>
        <w:spacing w:line="240" w:lineRule="auto"/>
        <w:rPr>
          <w:sz w:val="20"/>
          <w:szCs w:val="20"/>
        </w:rPr>
      </w:pPr>
      <w:r w:rsidRPr="00C15D28">
        <w:rPr>
          <w:sz w:val="20"/>
          <w:szCs w:val="20"/>
        </w:rPr>
        <w:t xml:space="preserve">        </w:t>
      </w:r>
      <w:r w:rsidR="00D63E53" w:rsidRPr="00C15D28">
        <w:rPr>
          <w:sz w:val="20"/>
          <w:szCs w:val="20"/>
        </w:rPr>
        <w:t xml:space="preserve">  </w:t>
      </w:r>
      <w:proofErr w:type="gramStart"/>
      <w:r w:rsidR="001767C4" w:rsidRPr="00C15D28">
        <w:rPr>
          <w:sz w:val="20"/>
          <w:szCs w:val="20"/>
        </w:rPr>
        <w:t xml:space="preserve">Plate </w:t>
      </w:r>
      <w:r w:rsidR="00E716BC" w:rsidRPr="00C15D28">
        <w:rPr>
          <w:sz w:val="20"/>
          <w:szCs w:val="20"/>
        </w:rPr>
        <w:t>1</w:t>
      </w:r>
      <w:r w:rsidR="001767C4" w:rsidRPr="00C15D28">
        <w:rPr>
          <w:sz w:val="20"/>
          <w:szCs w:val="20"/>
        </w:rPr>
        <w:t>.</w:t>
      </w:r>
      <w:proofErr w:type="gramEnd"/>
      <w:r w:rsidR="00EC36BD" w:rsidRPr="00C15D28">
        <w:rPr>
          <w:sz w:val="20"/>
          <w:szCs w:val="20"/>
        </w:rPr>
        <w:t xml:space="preserve"> A </w:t>
      </w:r>
      <w:proofErr w:type="spellStart"/>
      <w:r w:rsidR="00EC36BD" w:rsidRPr="00C15D28">
        <w:rPr>
          <w:sz w:val="20"/>
          <w:szCs w:val="20"/>
        </w:rPr>
        <w:t>pyrolysis</w:t>
      </w:r>
      <w:proofErr w:type="spellEnd"/>
      <w:r w:rsidR="00EC36BD" w:rsidRPr="00C15D28">
        <w:rPr>
          <w:sz w:val="20"/>
          <w:szCs w:val="20"/>
        </w:rPr>
        <w:t xml:space="preserve"> chain s</w:t>
      </w:r>
      <w:r w:rsidR="00E716BC" w:rsidRPr="00C15D28">
        <w:rPr>
          <w:sz w:val="20"/>
          <w:szCs w:val="20"/>
        </w:rPr>
        <w:t>et-up</w:t>
      </w:r>
    </w:p>
    <w:p w:rsidR="00B87ECE" w:rsidRPr="00C15D28" w:rsidRDefault="00B87ECE" w:rsidP="00C15D28">
      <w:pPr>
        <w:pStyle w:val="BodyTextIndent3"/>
        <w:spacing w:line="240" w:lineRule="auto"/>
        <w:rPr>
          <w:sz w:val="20"/>
          <w:szCs w:val="20"/>
        </w:rPr>
      </w:pPr>
    </w:p>
    <w:p w:rsidR="00B87ECE" w:rsidRDefault="00B87ECE" w:rsidP="00C15D28">
      <w:pPr>
        <w:pStyle w:val="BodyTextIndent3"/>
        <w:spacing w:line="240" w:lineRule="auto"/>
        <w:rPr>
          <w:rFonts w:eastAsiaTheme="minorEastAsia"/>
          <w:sz w:val="20"/>
          <w:szCs w:val="20"/>
          <w:lang w:eastAsia="zh-CN"/>
        </w:rPr>
      </w:pPr>
    </w:p>
    <w:p w:rsidR="00A146A5" w:rsidRDefault="00A146A5" w:rsidP="00C15D28">
      <w:pPr>
        <w:pStyle w:val="BodyTextIndent3"/>
        <w:spacing w:line="240" w:lineRule="auto"/>
        <w:rPr>
          <w:rFonts w:eastAsiaTheme="minorEastAsia"/>
          <w:sz w:val="20"/>
          <w:szCs w:val="20"/>
          <w:lang w:eastAsia="zh-CN"/>
        </w:rPr>
      </w:pPr>
    </w:p>
    <w:p w:rsidR="00A146A5" w:rsidRPr="00A146A5" w:rsidRDefault="00A146A5" w:rsidP="00C15D28">
      <w:pPr>
        <w:pStyle w:val="BodyTextIndent3"/>
        <w:spacing w:line="240" w:lineRule="auto"/>
        <w:rPr>
          <w:rFonts w:eastAsiaTheme="minorEastAsia"/>
          <w:sz w:val="20"/>
          <w:szCs w:val="20"/>
          <w:lang w:eastAsia="zh-CN"/>
        </w:rPr>
      </w:pPr>
    </w:p>
    <w:p w:rsidR="00B87ECE" w:rsidRPr="00C15D28" w:rsidRDefault="00B87ECE" w:rsidP="00C15D28">
      <w:pPr>
        <w:pStyle w:val="BodyTextIndent3"/>
        <w:spacing w:line="240" w:lineRule="auto"/>
        <w:rPr>
          <w:sz w:val="20"/>
          <w:szCs w:val="20"/>
        </w:rPr>
      </w:pPr>
      <w:r w:rsidRPr="00C15D28">
        <w:rPr>
          <w:noProof/>
          <w:sz w:val="20"/>
          <w:szCs w:val="20"/>
          <w:lang w:val="en-US" w:eastAsia="zh-CN"/>
        </w:rPr>
        <w:drawing>
          <wp:inline distT="0" distB="0" distL="0" distR="0">
            <wp:extent cx="5731510" cy="3545361"/>
            <wp:effectExtent l="19050" t="0" r="2540" b="0"/>
            <wp:docPr id="2"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7" cstate="print"/>
                    <a:srcRect l="28831" t="15807" r="11693" b="10968"/>
                    <a:stretch>
                      <a:fillRect/>
                    </a:stretch>
                  </pic:blipFill>
                  <pic:spPr bwMode="auto">
                    <a:xfrm>
                      <a:off x="0" y="0"/>
                      <a:ext cx="5731510" cy="3545361"/>
                    </a:xfrm>
                    <a:prstGeom prst="rect">
                      <a:avLst/>
                    </a:prstGeom>
                    <a:noFill/>
                    <a:ln w="9525">
                      <a:noFill/>
                      <a:miter lim="800000"/>
                      <a:headEnd/>
                      <a:tailEnd/>
                    </a:ln>
                  </pic:spPr>
                </pic:pic>
              </a:graphicData>
            </a:graphic>
          </wp:inline>
        </w:drawing>
      </w:r>
    </w:p>
    <w:p w:rsidR="00B87ECE" w:rsidRDefault="00B87ECE" w:rsidP="00C15D28">
      <w:pPr>
        <w:pStyle w:val="BodyTextIndent3"/>
        <w:spacing w:line="240" w:lineRule="auto"/>
        <w:rPr>
          <w:rFonts w:eastAsiaTheme="minorEastAsia"/>
          <w:sz w:val="20"/>
          <w:szCs w:val="20"/>
          <w:lang w:eastAsia="zh-CN"/>
        </w:rPr>
      </w:pPr>
      <w:r w:rsidRPr="00C15D28">
        <w:rPr>
          <w:sz w:val="20"/>
          <w:szCs w:val="20"/>
        </w:rPr>
        <w:t xml:space="preserve">           </w:t>
      </w:r>
      <w:r w:rsidR="001767C4" w:rsidRPr="00C15D28">
        <w:rPr>
          <w:sz w:val="20"/>
          <w:szCs w:val="20"/>
        </w:rPr>
        <w:t xml:space="preserve">                      </w:t>
      </w:r>
      <w:proofErr w:type="gramStart"/>
      <w:r w:rsidR="001767C4" w:rsidRPr="00C15D28">
        <w:rPr>
          <w:sz w:val="20"/>
          <w:szCs w:val="20"/>
        </w:rPr>
        <w:t>Figure 1.</w:t>
      </w:r>
      <w:proofErr w:type="gramEnd"/>
      <w:r w:rsidRPr="00C15D28">
        <w:rPr>
          <w:sz w:val="20"/>
          <w:szCs w:val="20"/>
        </w:rPr>
        <w:t xml:space="preserve"> Isom</w:t>
      </w:r>
      <w:r w:rsidR="00EC36BD" w:rsidRPr="00C15D28">
        <w:rPr>
          <w:sz w:val="20"/>
          <w:szCs w:val="20"/>
        </w:rPr>
        <w:t xml:space="preserve">etric view of </w:t>
      </w:r>
      <w:proofErr w:type="spellStart"/>
      <w:r w:rsidR="00EC36BD" w:rsidRPr="00C15D28">
        <w:rPr>
          <w:sz w:val="20"/>
          <w:szCs w:val="20"/>
        </w:rPr>
        <w:t>pyrolysis</w:t>
      </w:r>
      <w:proofErr w:type="spellEnd"/>
      <w:r w:rsidR="00EC36BD" w:rsidRPr="00C15D28">
        <w:rPr>
          <w:sz w:val="20"/>
          <w:szCs w:val="20"/>
        </w:rPr>
        <w:t xml:space="preserve"> a</w:t>
      </w:r>
      <w:r w:rsidRPr="00C15D28">
        <w:rPr>
          <w:sz w:val="20"/>
          <w:szCs w:val="20"/>
        </w:rPr>
        <w:t>ssembly</w:t>
      </w:r>
    </w:p>
    <w:p w:rsidR="00A146A5" w:rsidRPr="00A146A5" w:rsidRDefault="00A146A5" w:rsidP="00C15D28">
      <w:pPr>
        <w:pStyle w:val="BodyTextIndent3"/>
        <w:spacing w:line="240" w:lineRule="auto"/>
        <w:rPr>
          <w:rFonts w:eastAsiaTheme="minorEastAsia"/>
          <w:sz w:val="20"/>
          <w:szCs w:val="20"/>
          <w:lang w:eastAsia="zh-CN"/>
        </w:rPr>
      </w:pPr>
    </w:p>
    <w:p w:rsidR="001767C4" w:rsidRPr="00C15D28" w:rsidRDefault="001767C4" w:rsidP="00C15D28">
      <w:pPr>
        <w:tabs>
          <w:tab w:val="left" w:pos="0"/>
        </w:tabs>
        <w:ind w:right="71"/>
        <w:jc w:val="both"/>
        <w:rPr>
          <w:b/>
          <w:sz w:val="20"/>
          <w:szCs w:val="20"/>
        </w:rPr>
      </w:pPr>
    </w:p>
    <w:p w:rsidR="00EC36BD" w:rsidRPr="00C15D28" w:rsidRDefault="00EC36BD" w:rsidP="00C15D28">
      <w:pPr>
        <w:tabs>
          <w:tab w:val="left" w:pos="0"/>
        </w:tabs>
        <w:ind w:right="71"/>
        <w:jc w:val="both"/>
        <w:rPr>
          <w:b/>
          <w:sz w:val="20"/>
          <w:szCs w:val="20"/>
        </w:rPr>
        <w:sectPr w:rsidR="00EC36BD" w:rsidRPr="00C15D28" w:rsidSect="008D6E74">
          <w:type w:val="continuous"/>
          <w:pgSz w:w="12240" w:h="15840" w:code="1"/>
          <w:pgMar w:top="1440" w:right="1440" w:bottom="850" w:left="1440" w:header="706" w:footer="706" w:gutter="0"/>
          <w:cols w:space="708"/>
          <w:docGrid w:linePitch="360"/>
        </w:sectPr>
      </w:pPr>
    </w:p>
    <w:p w:rsidR="00F91421" w:rsidRPr="00C15D28" w:rsidRDefault="00B56A40" w:rsidP="00C15D28">
      <w:pPr>
        <w:jc w:val="both"/>
        <w:rPr>
          <w:color w:val="FF0000"/>
          <w:sz w:val="20"/>
          <w:szCs w:val="20"/>
        </w:rPr>
      </w:pPr>
      <w:r w:rsidRPr="00C15D28">
        <w:rPr>
          <w:color w:val="000000" w:themeColor="text1"/>
          <w:sz w:val="20"/>
          <w:szCs w:val="20"/>
        </w:rPr>
        <w:lastRenderedPageBreak/>
        <w:t xml:space="preserve">     </w:t>
      </w:r>
      <w:r w:rsidR="00EC36BD" w:rsidRPr="00C15D28">
        <w:rPr>
          <w:color w:val="000000" w:themeColor="text1"/>
          <w:sz w:val="20"/>
          <w:szCs w:val="20"/>
        </w:rPr>
        <w:t xml:space="preserve">        </w:t>
      </w:r>
      <w:r w:rsidR="00E716BC" w:rsidRPr="00C15D28">
        <w:rPr>
          <w:color w:val="000000" w:themeColor="text1"/>
          <w:sz w:val="20"/>
          <w:szCs w:val="20"/>
        </w:rPr>
        <w:t>The constituents of</w:t>
      </w:r>
      <w:r w:rsidRPr="00C15D28">
        <w:rPr>
          <w:color w:val="000000" w:themeColor="text1"/>
          <w:sz w:val="20"/>
          <w:szCs w:val="20"/>
        </w:rPr>
        <w:t xml:space="preserve"> </w:t>
      </w:r>
      <w:proofErr w:type="spellStart"/>
      <w:r w:rsidRPr="00C15D28">
        <w:rPr>
          <w:color w:val="000000" w:themeColor="text1"/>
          <w:sz w:val="20"/>
          <w:szCs w:val="20"/>
        </w:rPr>
        <w:t>pyrogas</w:t>
      </w:r>
      <w:proofErr w:type="spellEnd"/>
      <w:r w:rsidRPr="00C15D28">
        <w:rPr>
          <w:color w:val="000000" w:themeColor="text1"/>
          <w:sz w:val="20"/>
          <w:szCs w:val="20"/>
        </w:rPr>
        <w:t xml:space="preserve"> are 74.789% carbon and 25.22</w:t>
      </w:r>
      <w:r w:rsidR="00E716BC" w:rsidRPr="00C15D28">
        <w:rPr>
          <w:color w:val="000000" w:themeColor="text1"/>
          <w:sz w:val="20"/>
          <w:szCs w:val="20"/>
        </w:rPr>
        <w:t xml:space="preserve">% hydrogen. Further chemical analysis revealed that the </w:t>
      </w:r>
      <w:proofErr w:type="spellStart"/>
      <w:r w:rsidR="00E716BC" w:rsidRPr="00C15D28">
        <w:rPr>
          <w:color w:val="000000" w:themeColor="text1"/>
          <w:sz w:val="20"/>
          <w:szCs w:val="20"/>
        </w:rPr>
        <w:t>pyrogas</w:t>
      </w:r>
      <w:proofErr w:type="spellEnd"/>
      <w:r w:rsidR="00E716BC" w:rsidRPr="00C15D28">
        <w:rPr>
          <w:color w:val="000000" w:themeColor="text1"/>
          <w:sz w:val="20"/>
          <w:szCs w:val="20"/>
        </w:rPr>
        <w:t xml:space="preserve"> of cow dung containe</w:t>
      </w:r>
      <w:r w:rsidR="009D1F01" w:rsidRPr="00C15D28">
        <w:rPr>
          <w:color w:val="000000" w:themeColor="text1"/>
          <w:sz w:val="20"/>
          <w:szCs w:val="20"/>
        </w:rPr>
        <w:t xml:space="preserve">d five different gases </w:t>
      </w:r>
      <w:proofErr w:type="spellStart"/>
      <w:r w:rsidR="009D1F01" w:rsidRPr="00C15D28">
        <w:rPr>
          <w:color w:val="000000" w:themeColor="text1"/>
          <w:sz w:val="20"/>
          <w:szCs w:val="20"/>
        </w:rPr>
        <w:t>i.e</w:t>
      </w:r>
      <w:proofErr w:type="spellEnd"/>
      <w:r w:rsidR="009D1F01" w:rsidRPr="00C15D28">
        <w:rPr>
          <w:color w:val="000000" w:themeColor="text1"/>
          <w:sz w:val="20"/>
          <w:szCs w:val="20"/>
        </w:rPr>
        <w:t xml:space="preserve"> 20.1</w:t>
      </w:r>
      <w:r w:rsidRPr="00C15D28">
        <w:rPr>
          <w:color w:val="000000" w:themeColor="text1"/>
          <w:sz w:val="20"/>
          <w:szCs w:val="20"/>
        </w:rPr>
        <w:t>7</w:t>
      </w:r>
      <w:r w:rsidR="00E716BC" w:rsidRPr="00C15D28">
        <w:rPr>
          <w:color w:val="000000" w:themeColor="text1"/>
          <w:sz w:val="20"/>
          <w:szCs w:val="20"/>
        </w:rPr>
        <w:t>% by volume of methane (CH</w:t>
      </w:r>
      <w:r w:rsidR="00E716BC" w:rsidRPr="00C15D28">
        <w:rPr>
          <w:color w:val="000000" w:themeColor="text1"/>
          <w:sz w:val="20"/>
          <w:szCs w:val="20"/>
          <w:vertAlign w:val="subscript"/>
        </w:rPr>
        <w:t>4</w:t>
      </w:r>
      <w:r w:rsidR="009D1F01" w:rsidRPr="00C15D28">
        <w:rPr>
          <w:color w:val="000000" w:themeColor="text1"/>
          <w:sz w:val="20"/>
          <w:szCs w:val="20"/>
        </w:rPr>
        <w:t xml:space="preserve">), </w:t>
      </w:r>
      <w:r w:rsidRPr="00C15D28">
        <w:rPr>
          <w:color w:val="000000" w:themeColor="text1"/>
          <w:sz w:val="20"/>
          <w:szCs w:val="20"/>
        </w:rPr>
        <w:t>3</w:t>
      </w:r>
      <w:r w:rsidR="009D1F01" w:rsidRPr="00C15D28">
        <w:rPr>
          <w:color w:val="000000" w:themeColor="text1"/>
          <w:sz w:val="20"/>
          <w:szCs w:val="20"/>
        </w:rPr>
        <w:t xml:space="preserve">2.50% by volume of </w:t>
      </w:r>
      <w:proofErr w:type="spellStart"/>
      <w:r w:rsidR="009D1F01" w:rsidRPr="00C15D28">
        <w:rPr>
          <w:color w:val="000000" w:themeColor="text1"/>
          <w:sz w:val="20"/>
          <w:szCs w:val="20"/>
        </w:rPr>
        <w:t>ethyne</w:t>
      </w:r>
      <w:proofErr w:type="spellEnd"/>
      <w:r w:rsidR="00E716BC" w:rsidRPr="00C15D28">
        <w:rPr>
          <w:color w:val="000000" w:themeColor="text1"/>
          <w:sz w:val="20"/>
          <w:szCs w:val="20"/>
        </w:rPr>
        <w:t xml:space="preserve"> (C</w:t>
      </w:r>
      <w:r w:rsidR="009D1F01" w:rsidRPr="00C15D28">
        <w:rPr>
          <w:color w:val="000000" w:themeColor="text1"/>
          <w:sz w:val="20"/>
          <w:szCs w:val="20"/>
          <w:vertAlign w:val="subscript"/>
        </w:rPr>
        <w:t>2</w:t>
      </w:r>
      <w:r w:rsidR="00E716BC" w:rsidRPr="00C15D28">
        <w:rPr>
          <w:color w:val="000000" w:themeColor="text1"/>
          <w:sz w:val="20"/>
          <w:szCs w:val="20"/>
        </w:rPr>
        <w:t>H</w:t>
      </w:r>
      <w:r w:rsidR="009D1F01" w:rsidRPr="00C15D28">
        <w:rPr>
          <w:color w:val="000000" w:themeColor="text1"/>
          <w:sz w:val="20"/>
          <w:szCs w:val="20"/>
          <w:vertAlign w:val="subscript"/>
        </w:rPr>
        <w:t>2</w:t>
      </w:r>
      <w:r w:rsidR="009C0627" w:rsidRPr="00C15D28">
        <w:rPr>
          <w:color w:val="000000" w:themeColor="text1"/>
          <w:sz w:val="20"/>
          <w:szCs w:val="20"/>
        </w:rPr>
        <w:t>);</w:t>
      </w:r>
      <w:r w:rsidR="009D1F01" w:rsidRPr="00C15D28">
        <w:rPr>
          <w:color w:val="000000" w:themeColor="text1"/>
          <w:sz w:val="20"/>
          <w:szCs w:val="20"/>
        </w:rPr>
        <w:t xml:space="preserve"> </w:t>
      </w:r>
      <w:r w:rsidR="009C0627" w:rsidRPr="00C15D28">
        <w:rPr>
          <w:color w:val="000000" w:themeColor="text1"/>
          <w:sz w:val="20"/>
          <w:szCs w:val="20"/>
        </w:rPr>
        <w:t>21.82</w:t>
      </w:r>
      <w:r w:rsidR="009D1F01" w:rsidRPr="00C15D28">
        <w:rPr>
          <w:color w:val="000000" w:themeColor="text1"/>
          <w:sz w:val="20"/>
          <w:szCs w:val="20"/>
        </w:rPr>
        <w:t>% by volume of</w:t>
      </w:r>
      <w:r w:rsidR="009C0627" w:rsidRPr="00C15D28">
        <w:rPr>
          <w:color w:val="000000" w:themeColor="text1"/>
          <w:sz w:val="20"/>
          <w:szCs w:val="20"/>
        </w:rPr>
        <w:t xml:space="preserve"> ethane</w:t>
      </w:r>
      <w:r w:rsidR="009D1F01" w:rsidRPr="00C15D28">
        <w:rPr>
          <w:color w:val="000000" w:themeColor="text1"/>
          <w:sz w:val="20"/>
          <w:szCs w:val="20"/>
        </w:rPr>
        <w:t xml:space="preserve"> (C</w:t>
      </w:r>
      <w:r w:rsidR="009D1F01" w:rsidRPr="00C15D28">
        <w:rPr>
          <w:color w:val="000000" w:themeColor="text1"/>
          <w:sz w:val="20"/>
          <w:szCs w:val="20"/>
          <w:vertAlign w:val="subscript"/>
        </w:rPr>
        <w:t>2</w:t>
      </w:r>
      <w:r w:rsidR="009D1F01" w:rsidRPr="00C15D28">
        <w:rPr>
          <w:color w:val="000000" w:themeColor="text1"/>
          <w:sz w:val="20"/>
          <w:szCs w:val="20"/>
        </w:rPr>
        <w:t>H</w:t>
      </w:r>
      <w:r w:rsidR="009D1F01" w:rsidRPr="00C15D28">
        <w:rPr>
          <w:color w:val="000000" w:themeColor="text1"/>
          <w:sz w:val="20"/>
          <w:szCs w:val="20"/>
          <w:vertAlign w:val="subscript"/>
        </w:rPr>
        <w:t>8</w:t>
      </w:r>
      <w:r w:rsidR="009D1F01" w:rsidRPr="00C15D28">
        <w:rPr>
          <w:color w:val="000000" w:themeColor="text1"/>
          <w:sz w:val="20"/>
          <w:szCs w:val="20"/>
        </w:rPr>
        <w:t>)</w:t>
      </w:r>
      <w:r w:rsidR="009D1F01" w:rsidRPr="00C15D28">
        <w:rPr>
          <w:sz w:val="20"/>
          <w:szCs w:val="20"/>
        </w:rPr>
        <w:t xml:space="preserve"> and 10.88% by volume of </w:t>
      </w:r>
      <w:r w:rsidR="009C0627" w:rsidRPr="00C15D28">
        <w:rPr>
          <w:sz w:val="20"/>
          <w:szCs w:val="20"/>
        </w:rPr>
        <w:t xml:space="preserve">carbon monoxide </w:t>
      </w:r>
      <w:r w:rsidR="009D1F01" w:rsidRPr="00C15D28">
        <w:rPr>
          <w:sz w:val="20"/>
          <w:szCs w:val="20"/>
        </w:rPr>
        <w:t>CO.</w:t>
      </w:r>
      <w:r w:rsidR="00E716BC" w:rsidRPr="00C15D28">
        <w:rPr>
          <w:sz w:val="20"/>
          <w:szCs w:val="20"/>
        </w:rPr>
        <w:t xml:space="preserve"> The char product obtained could be u</w:t>
      </w:r>
      <w:r w:rsidR="00C70910" w:rsidRPr="00C15D28">
        <w:rPr>
          <w:sz w:val="20"/>
          <w:szCs w:val="20"/>
        </w:rPr>
        <w:t xml:space="preserve">sed for traditional and </w:t>
      </w:r>
      <w:r w:rsidR="00E716BC" w:rsidRPr="00C15D28">
        <w:rPr>
          <w:sz w:val="20"/>
          <w:szCs w:val="20"/>
        </w:rPr>
        <w:t>industrial</w:t>
      </w:r>
      <w:r w:rsidR="00C70910" w:rsidRPr="00C15D28">
        <w:rPr>
          <w:sz w:val="20"/>
          <w:szCs w:val="20"/>
        </w:rPr>
        <w:t xml:space="preserve"> cottage applications</w:t>
      </w:r>
      <w:r w:rsidRPr="00C15D28">
        <w:rPr>
          <w:sz w:val="20"/>
          <w:szCs w:val="20"/>
        </w:rPr>
        <w:t xml:space="preserve"> </w:t>
      </w:r>
      <w:r w:rsidR="00E716BC" w:rsidRPr="00C15D28">
        <w:rPr>
          <w:sz w:val="20"/>
          <w:szCs w:val="20"/>
        </w:rPr>
        <w:t>s</w:t>
      </w:r>
      <w:r w:rsidRPr="00C15D28">
        <w:rPr>
          <w:sz w:val="20"/>
          <w:szCs w:val="20"/>
        </w:rPr>
        <w:t>uch as</w:t>
      </w:r>
      <w:r w:rsidR="00E716BC" w:rsidRPr="00C15D28">
        <w:rPr>
          <w:sz w:val="20"/>
          <w:szCs w:val="20"/>
        </w:rPr>
        <w:t xml:space="preserve"> in domestic </w:t>
      </w:r>
      <w:r w:rsidR="00E716BC" w:rsidRPr="00C15D28">
        <w:rPr>
          <w:sz w:val="20"/>
          <w:szCs w:val="20"/>
        </w:rPr>
        <w:lastRenderedPageBreak/>
        <w:t>cooking and as</w:t>
      </w:r>
      <w:r w:rsidRPr="00C15D28">
        <w:rPr>
          <w:sz w:val="20"/>
          <w:szCs w:val="20"/>
        </w:rPr>
        <w:t xml:space="preserve"> a</w:t>
      </w:r>
      <w:r w:rsidR="00E716BC" w:rsidRPr="00C15D28">
        <w:rPr>
          <w:sz w:val="20"/>
          <w:szCs w:val="20"/>
        </w:rPr>
        <w:t xml:space="preserve"> fuel in open earth furnace for blacksmith</w:t>
      </w:r>
      <w:r w:rsidR="00C70910" w:rsidRPr="00C15D28">
        <w:rPr>
          <w:sz w:val="20"/>
          <w:szCs w:val="20"/>
        </w:rPr>
        <w:t xml:space="preserve">ing and </w:t>
      </w:r>
      <w:proofErr w:type="spellStart"/>
      <w:r w:rsidR="00C70910" w:rsidRPr="00C15D28">
        <w:rPr>
          <w:sz w:val="20"/>
          <w:szCs w:val="20"/>
        </w:rPr>
        <w:t>goldsmithing</w:t>
      </w:r>
      <w:proofErr w:type="spellEnd"/>
      <w:r w:rsidR="00C70910" w:rsidRPr="00C15D28">
        <w:rPr>
          <w:sz w:val="20"/>
          <w:szCs w:val="20"/>
        </w:rPr>
        <w:t xml:space="preserve"> operations</w:t>
      </w:r>
      <w:r w:rsidR="00E716BC" w:rsidRPr="00C15D28">
        <w:rPr>
          <w:sz w:val="20"/>
          <w:szCs w:val="20"/>
        </w:rPr>
        <w:t xml:space="preserve"> (</w:t>
      </w:r>
      <w:proofErr w:type="spellStart"/>
      <w:r w:rsidR="00E716BC" w:rsidRPr="00C15D28">
        <w:rPr>
          <w:sz w:val="20"/>
          <w:szCs w:val="20"/>
        </w:rPr>
        <w:t>Fapetu</w:t>
      </w:r>
      <w:proofErr w:type="spellEnd"/>
      <w:r w:rsidR="00E716BC" w:rsidRPr="00C15D28">
        <w:rPr>
          <w:sz w:val="20"/>
          <w:szCs w:val="20"/>
        </w:rPr>
        <w:t xml:space="preserve">, 2000b). The </w:t>
      </w:r>
      <w:proofErr w:type="spellStart"/>
      <w:r w:rsidR="00E716BC" w:rsidRPr="00C15D28">
        <w:rPr>
          <w:sz w:val="20"/>
          <w:szCs w:val="20"/>
        </w:rPr>
        <w:t>pyrolytic</w:t>
      </w:r>
      <w:proofErr w:type="spellEnd"/>
      <w:r w:rsidR="00E716BC" w:rsidRPr="00C15D28">
        <w:rPr>
          <w:sz w:val="20"/>
          <w:szCs w:val="20"/>
        </w:rPr>
        <w:t xml:space="preserve"> gas could be used as household cooking gas and as fuel for</w:t>
      </w:r>
      <w:r w:rsidR="00FD2FE4" w:rsidRPr="00C15D28">
        <w:rPr>
          <w:sz w:val="20"/>
          <w:szCs w:val="20"/>
        </w:rPr>
        <w:t xml:space="preserve"> gas lamps (</w:t>
      </w:r>
      <w:proofErr w:type="spellStart"/>
      <w:r w:rsidR="00FD2FE4" w:rsidRPr="00C15D28">
        <w:rPr>
          <w:sz w:val="20"/>
          <w:szCs w:val="20"/>
        </w:rPr>
        <w:t>Bamigboye</w:t>
      </w:r>
      <w:proofErr w:type="spellEnd"/>
      <w:r w:rsidR="00FD2FE4" w:rsidRPr="00C15D28">
        <w:rPr>
          <w:sz w:val="20"/>
          <w:szCs w:val="20"/>
        </w:rPr>
        <w:t xml:space="preserve"> and </w:t>
      </w:r>
      <w:proofErr w:type="spellStart"/>
      <w:r w:rsidR="00FD2FE4" w:rsidRPr="00C15D28">
        <w:rPr>
          <w:sz w:val="20"/>
          <w:szCs w:val="20"/>
        </w:rPr>
        <w:t>Oniya</w:t>
      </w:r>
      <w:proofErr w:type="spellEnd"/>
      <w:r w:rsidR="00FD2FE4" w:rsidRPr="00C15D28">
        <w:rPr>
          <w:sz w:val="20"/>
          <w:szCs w:val="20"/>
        </w:rPr>
        <w:t>,</w:t>
      </w:r>
      <w:r w:rsidR="00E716BC" w:rsidRPr="00C15D28">
        <w:rPr>
          <w:sz w:val="20"/>
          <w:szCs w:val="20"/>
        </w:rPr>
        <w:t xml:space="preserve"> 2003), while the </w:t>
      </w:r>
      <w:proofErr w:type="spellStart"/>
      <w:r w:rsidR="00E716BC" w:rsidRPr="00C15D28">
        <w:rPr>
          <w:sz w:val="20"/>
          <w:szCs w:val="20"/>
        </w:rPr>
        <w:t>pyrolytic</w:t>
      </w:r>
      <w:proofErr w:type="spellEnd"/>
      <w:r w:rsidR="00E716BC" w:rsidRPr="00C15D28">
        <w:rPr>
          <w:sz w:val="20"/>
          <w:szCs w:val="20"/>
        </w:rPr>
        <w:t xml:space="preserve"> oil can be used as fuel in the internal combustion engines (Bridgewater</w:t>
      </w:r>
      <w:r w:rsidR="00C70910" w:rsidRPr="00C15D28">
        <w:rPr>
          <w:sz w:val="20"/>
          <w:szCs w:val="20"/>
        </w:rPr>
        <w:t>,</w:t>
      </w:r>
      <w:r w:rsidR="00E716BC" w:rsidRPr="00C15D28">
        <w:rPr>
          <w:sz w:val="20"/>
          <w:szCs w:val="20"/>
        </w:rPr>
        <w:t xml:space="preserve"> 2002).</w:t>
      </w:r>
    </w:p>
    <w:p w:rsidR="00EC36BD" w:rsidRPr="00C15D28" w:rsidRDefault="00EC36BD" w:rsidP="00C15D28">
      <w:pPr>
        <w:jc w:val="both"/>
        <w:rPr>
          <w:sz w:val="20"/>
          <w:szCs w:val="20"/>
        </w:rPr>
      </w:pPr>
    </w:p>
    <w:p w:rsidR="00EC36BD" w:rsidRPr="00C15D28" w:rsidRDefault="00EC36BD" w:rsidP="00C15D28">
      <w:pPr>
        <w:jc w:val="both"/>
        <w:rPr>
          <w:sz w:val="20"/>
          <w:szCs w:val="20"/>
        </w:rPr>
        <w:sectPr w:rsidR="00EC36BD" w:rsidRPr="00C15D28" w:rsidSect="008D6E74">
          <w:type w:val="continuous"/>
          <w:pgSz w:w="12240" w:h="15840" w:code="1"/>
          <w:pgMar w:top="1440" w:right="1440" w:bottom="850" w:left="1440" w:header="706" w:footer="706" w:gutter="0"/>
          <w:cols w:num="2" w:space="708"/>
          <w:docGrid w:linePitch="360"/>
        </w:sectPr>
      </w:pPr>
    </w:p>
    <w:p w:rsidR="00EC36BD" w:rsidRPr="00C15D28" w:rsidRDefault="00EC36BD" w:rsidP="00C15D28">
      <w:pPr>
        <w:jc w:val="both"/>
        <w:rPr>
          <w:sz w:val="20"/>
          <w:szCs w:val="20"/>
        </w:rPr>
      </w:pPr>
    </w:p>
    <w:p w:rsidR="00A146A5" w:rsidRDefault="00A146A5" w:rsidP="00C15D28">
      <w:pPr>
        <w:jc w:val="both"/>
        <w:rPr>
          <w:rFonts w:eastAsiaTheme="minorEastAsia"/>
          <w:sz w:val="20"/>
          <w:szCs w:val="20"/>
          <w:lang w:eastAsia="zh-CN"/>
        </w:rPr>
      </w:pPr>
    </w:p>
    <w:p w:rsidR="00E716BC" w:rsidRPr="00C15D28" w:rsidRDefault="00122F1E" w:rsidP="00C15D28">
      <w:pPr>
        <w:jc w:val="both"/>
        <w:rPr>
          <w:b/>
          <w:sz w:val="20"/>
          <w:szCs w:val="20"/>
        </w:rPr>
      </w:pPr>
      <w:proofErr w:type="gramStart"/>
      <w:r w:rsidRPr="00C15D28">
        <w:rPr>
          <w:sz w:val="20"/>
          <w:szCs w:val="20"/>
        </w:rPr>
        <w:t>Table 1.</w:t>
      </w:r>
      <w:proofErr w:type="gramEnd"/>
      <w:r w:rsidR="00EC36BD" w:rsidRPr="00C15D28">
        <w:rPr>
          <w:sz w:val="20"/>
          <w:szCs w:val="20"/>
        </w:rPr>
        <w:t xml:space="preserve"> </w:t>
      </w:r>
      <w:r w:rsidR="00E716BC" w:rsidRPr="00C15D28">
        <w:rPr>
          <w:sz w:val="20"/>
          <w:szCs w:val="20"/>
        </w:rPr>
        <w:t>Compositions of p</w:t>
      </w:r>
      <w:r w:rsidR="00D57842" w:rsidRPr="00C15D28">
        <w:rPr>
          <w:sz w:val="20"/>
          <w:szCs w:val="20"/>
        </w:rPr>
        <w:t xml:space="preserve">roducts of </w:t>
      </w:r>
      <w:proofErr w:type="spellStart"/>
      <w:r w:rsidR="00D57842" w:rsidRPr="00C15D28">
        <w:rPr>
          <w:sz w:val="20"/>
          <w:szCs w:val="20"/>
        </w:rPr>
        <w:t>pyrolysis</w:t>
      </w:r>
      <w:proofErr w:type="spellEnd"/>
      <w:r w:rsidR="00D57842" w:rsidRPr="00C15D28">
        <w:rPr>
          <w:sz w:val="20"/>
          <w:szCs w:val="20"/>
        </w:rPr>
        <w:t xml:space="preserve"> of poultry litter</w:t>
      </w:r>
      <w:r w:rsidR="00E716BC" w:rsidRPr="00C15D28">
        <w:rPr>
          <w:b/>
          <w:sz w:val="20"/>
          <w:szCs w:val="20"/>
        </w:rPr>
        <w:t xml:space="preserve">   </w:t>
      </w:r>
    </w:p>
    <w:tbl>
      <w:tblPr>
        <w:tblStyle w:val="TableGrid"/>
        <w:tblW w:w="9180" w:type="dxa"/>
        <w:tblLook w:val="01E0"/>
      </w:tblPr>
      <w:tblGrid>
        <w:gridCol w:w="5353"/>
        <w:gridCol w:w="3827"/>
      </w:tblGrid>
      <w:tr w:rsidR="00E716BC" w:rsidRPr="00C15D28" w:rsidTr="009359CC">
        <w:trPr>
          <w:trHeight w:val="906"/>
        </w:trPr>
        <w:tc>
          <w:tcPr>
            <w:tcW w:w="5353" w:type="dxa"/>
          </w:tcPr>
          <w:p w:rsidR="00E716BC" w:rsidRPr="00C15D28" w:rsidRDefault="00E716BC" w:rsidP="00C15D28">
            <w:pPr>
              <w:jc w:val="both"/>
              <w:rPr>
                <w:b/>
                <w:sz w:val="20"/>
                <w:szCs w:val="20"/>
              </w:rPr>
            </w:pPr>
            <w:r w:rsidRPr="00C15D28">
              <w:rPr>
                <w:b/>
                <w:sz w:val="20"/>
                <w:szCs w:val="20"/>
              </w:rPr>
              <w:t xml:space="preserve">                </w:t>
            </w:r>
          </w:p>
          <w:p w:rsidR="00E716BC" w:rsidRPr="00C15D28" w:rsidRDefault="00E716BC" w:rsidP="00C15D28">
            <w:pPr>
              <w:jc w:val="both"/>
              <w:rPr>
                <w:b/>
                <w:sz w:val="20"/>
                <w:szCs w:val="20"/>
              </w:rPr>
            </w:pPr>
            <w:r w:rsidRPr="00C15D28">
              <w:rPr>
                <w:b/>
                <w:sz w:val="20"/>
                <w:szCs w:val="20"/>
              </w:rPr>
              <w:t xml:space="preserve">                Parameters </w:t>
            </w:r>
          </w:p>
        </w:tc>
        <w:tc>
          <w:tcPr>
            <w:tcW w:w="3827" w:type="dxa"/>
            <w:shd w:val="clear" w:color="auto" w:fill="auto"/>
          </w:tcPr>
          <w:p w:rsidR="00E716BC" w:rsidRPr="00C15D28" w:rsidRDefault="00E716BC" w:rsidP="00C15D28">
            <w:pPr>
              <w:rPr>
                <w:b/>
                <w:sz w:val="20"/>
                <w:szCs w:val="20"/>
              </w:rPr>
            </w:pPr>
          </w:p>
          <w:p w:rsidR="00E716BC" w:rsidRPr="00C15D28" w:rsidRDefault="00E716BC" w:rsidP="00C15D28">
            <w:pPr>
              <w:rPr>
                <w:b/>
                <w:sz w:val="20"/>
                <w:szCs w:val="20"/>
              </w:rPr>
            </w:pPr>
            <w:r w:rsidRPr="00C15D28">
              <w:rPr>
                <w:b/>
                <w:sz w:val="20"/>
                <w:szCs w:val="20"/>
              </w:rPr>
              <w:t xml:space="preserve">    </w:t>
            </w:r>
            <w:r w:rsidR="009359CC" w:rsidRPr="00C15D28">
              <w:rPr>
                <w:b/>
                <w:sz w:val="20"/>
                <w:szCs w:val="20"/>
              </w:rPr>
              <w:t xml:space="preserve">                                 </w:t>
            </w:r>
            <w:r w:rsidRPr="00C15D28">
              <w:rPr>
                <w:b/>
                <w:sz w:val="20"/>
                <w:szCs w:val="20"/>
              </w:rPr>
              <w:t xml:space="preserve">Value </w:t>
            </w:r>
          </w:p>
        </w:tc>
      </w:tr>
      <w:tr w:rsidR="00E716BC" w:rsidRPr="00C15D28" w:rsidTr="009359CC">
        <w:trPr>
          <w:trHeight w:val="1898"/>
        </w:trPr>
        <w:tc>
          <w:tcPr>
            <w:tcW w:w="5353" w:type="dxa"/>
          </w:tcPr>
          <w:p w:rsidR="00E716BC" w:rsidRPr="00C15D28" w:rsidRDefault="00E716BC" w:rsidP="00C15D28">
            <w:pPr>
              <w:jc w:val="both"/>
              <w:rPr>
                <w:sz w:val="20"/>
                <w:szCs w:val="20"/>
              </w:rPr>
            </w:pPr>
            <w:r w:rsidRPr="00C15D28">
              <w:rPr>
                <w:sz w:val="20"/>
                <w:szCs w:val="20"/>
              </w:rPr>
              <w:t>Weight of oven dried of residue (kg)</w:t>
            </w:r>
          </w:p>
          <w:p w:rsidR="00E716BC" w:rsidRPr="00C15D28" w:rsidRDefault="00E716BC" w:rsidP="00C15D28">
            <w:pPr>
              <w:jc w:val="both"/>
              <w:rPr>
                <w:sz w:val="20"/>
                <w:szCs w:val="20"/>
              </w:rPr>
            </w:pPr>
            <w:r w:rsidRPr="00C15D28">
              <w:rPr>
                <w:sz w:val="20"/>
                <w:szCs w:val="20"/>
              </w:rPr>
              <w:t>Weight of firewood used (kg)</w:t>
            </w:r>
          </w:p>
          <w:p w:rsidR="00E716BC" w:rsidRPr="00C15D28" w:rsidRDefault="00E716BC" w:rsidP="00C15D28">
            <w:pPr>
              <w:jc w:val="both"/>
              <w:rPr>
                <w:sz w:val="20"/>
                <w:szCs w:val="20"/>
              </w:rPr>
            </w:pPr>
            <w:r w:rsidRPr="00C15D28">
              <w:rPr>
                <w:sz w:val="20"/>
                <w:szCs w:val="20"/>
              </w:rPr>
              <w:t>Weight of char obtained (kg)</w:t>
            </w:r>
          </w:p>
          <w:p w:rsidR="00E716BC" w:rsidRPr="00C15D28" w:rsidRDefault="00E716BC" w:rsidP="00C15D28">
            <w:pPr>
              <w:jc w:val="both"/>
              <w:rPr>
                <w:sz w:val="20"/>
                <w:szCs w:val="20"/>
              </w:rPr>
            </w:pPr>
            <w:r w:rsidRPr="00C15D28">
              <w:rPr>
                <w:sz w:val="20"/>
                <w:szCs w:val="20"/>
              </w:rPr>
              <w:t xml:space="preserve">Weight of mixture of oil and </w:t>
            </w:r>
            <w:proofErr w:type="spellStart"/>
            <w:r w:rsidRPr="00C15D28">
              <w:rPr>
                <w:sz w:val="20"/>
                <w:szCs w:val="20"/>
              </w:rPr>
              <w:t>pyrolytic</w:t>
            </w:r>
            <w:proofErr w:type="spellEnd"/>
            <w:r w:rsidRPr="00C15D28">
              <w:rPr>
                <w:sz w:val="20"/>
                <w:szCs w:val="20"/>
              </w:rPr>
              <w:t xml:space="preserve"> acid (kg)</w:t>
            </w:r>
          </w:p>
          <w:p w:rsidR="00E716BC" w:rsidRPr="00C15D28" w:rsidRDefault="00E716BC" w:rsidP="00C15D28">
            <w:pPr>
              <w:jc w:val="both"/>
              <w:rPr>
                <w:sz w:val="20"/>
                <w:szCs w:val="20"/>
              </w:rPr>
            </w:pPr>
            <w:r w:rsidRPr="00C15D28">
              <w:rPr>
                <w:sz w:val="20"/>
                <w:szCs w:val="20"/>
              </w:rPr>
              <w:t>Weight of gas (kg)</w:t>
            </w:r>
          </w:p>
          <w:p w:rsidR="00E716BC" w:rsidRPr="00C15D28" w:rsidRDefault="00E716BC" w:rsidP="00C15D28">
            <w:pPr>
              <w:jc w:val="both"/>
              <w:rPr>
                <w:sz w:val="20"/>
                <w:szCs w:val="20"/>
              </w:rPr>
            </w:pPr>
            <w:r w:rsidRPr="00C15D28">
              <w:rPr>
                <w:sz w:val="20"/>
                <w:szCs w:val="20"/>
              </w:rPr>
              <w:t>Conversion efficiency %</w:t>
            </w:r>
          </w:p>
          <w:p w:rsidR="00FD2FE4" w:rsidRPr="00C15D28" w:rsidRDefault="00FD2FE4" w:rsidP="00C15D28">
            <w:pPr>
              <w:jc w:val="both"/>
              <w:rPr>
                <w:sz w:val="20"/>
                <w:szCs w:val="20"/>
              </w:rPr>
            </w:pPr>
            <w:r w:rsidRPr="00C15D28">
              <w:rPr>
                <w:sz w:val="20"/>
                <w:szCs w:val="20"/>
              </w:rPr>
              <w:t>Higher heating value (MJ/kg)</w:t>
            </w:r>
          </w:p>
        </w:tc>
        <w:tc>
          <w:tcPr>
            <w:tcW w:w="3827" w:type="dxa"/>
          </w:tcPr>
          <w:p w:rsidR="00E716BC" w:rsidRPr="00C15D28" w:rsidRDefault="009359CC" w:rsidP="00C15D28">
            <w:pPr>
              <w:jc w:val="both"/>
              <w:rPr>
                <w:sz w:val="20"/>
                <w:szCs w:val="20"/>
              </w:rPr>
            </w:pPr>
            <w:r w:rsidRPr="00C15D28">
              <w:rPr>
                <w:sz w:val="20"/>
                <w:szCs w:val="20"/>
              </w:rPr>
              <w:t xml:space="preserve">                                    </w:t>
            </w:r>
            <w:r w:rsidR="00FD2FE4" w:rsidRPr="00C15D28">
              <w:rPr>
                <w:sz w:val="20"/>
                <w:szCs w:val="20"/>
              </w:rPr>
              <w:t>3</w:t>
            </w:r>
            <w:r w:rsidR="009004E9" w:rsidRPr="00C15D28">
              <w:rPr>
                <w:sz w:val="20"/>
                <w:szCs w:val="20"/>
              </w:rPr>
              <w:t>.0</w:t>
            </w:r>
            <w:r w:rsidR="00FD2FE4" w:rsidRPr="00C15D28">
              <w:rPr>
                <w:sz w:val="20"/>
                <w:szCs w:val="20"/>
              </w:rPr>
              <w:t>0</w:t>
            </w:r>
          </w:p>
          <w:p w:rsidR="00E716BC" w:rsidRPr="00C15D28" w:rsidRDefault="009359CC" w:rsidP="00C15D28">
            <w:pPr>
              <w:jc w:val="both"/>
              <w:rPr>
                <w:sz w:val="20"/>
                <w:szCs w:val="20"/>
              </w:rPr>
            </w:pPr>
            <w:r w:rsidRPr="00C15D28">
              <w:rPr>
                <w:sz w:val="20"/>
                <w:szCs w:val="20"/>
              </w:rPr>
              <w:t xml:space="preserve">                                    </w:t>
            </w:r>
            <w:r w:rsidR="00E716BC" w:rsidRPr="00C15D28">
              <w:rPr>
                <w:sz w:val="20"/>
                <w:szCs w:val="20"/>
              </w:rPr>
              <w:t>8.50</w:t>
            </w:r>
          </w:p>
          <w:p w:rsidR="00E716BC" w:rsidRPr="00C15D28" w:rsidRDefault="009359CC" w:rsidP="00C15D28">
            <w:pPr>
              <w:jc w:val="both"/>
              <w:rPr>
                <w:sz w:val="20"/>
                <w:szCs w:val="20"/>
              </w:rPr>
            </w:pPr>
            <w:r w:rsidRPr="00C15D28">
              <w:rPr>
                <w:sz w:val="20"/>
                <w:szCs w:val="20"/>
              </w:rPr>
              <w:t xml:space="preserve">                                    </w:t>
            </w:r>
            <w:r w:rsidR="00FD2FE4" w:rsidRPr="00C15D28">
              <w:rPr>
                <w:sz w:val="20"/>
                <w:szCs w:val="20"/>
              </w:rPr>
              <w:t>1.42</w:t>
            </w:r>
          </w:p>
          <w:p w:rsidR="00E716BC" w:rsidRPr="00C15D28" w:rsidRDefault="009359CC" w:rsidP="00C15D28">
            <w:pPr>
              <w:jc w:val="both"/>
              <w:rPr>
                <w:sz w:val="20"/>
                <w:szCs w:val="20"/>
              </w:rPr>
            </w:pPr>
            <w:r w:rsidRPr="00C15D28">
              <w:rPr>
                <w:sz w:val="20"/>
                <w:szCs w:val="20"/>
              </w:rPr>
              <w:t xml:space="preserve">                                    </w:t>
            </w:r>
            <w:r w:rsidR="00E716BC" w:rsidRPr="00C15D28">
              <w:rPr>
                <w:sz w:val="20"/>
                <w:szCs w:val="20"/>
              </w:rPr>
              <w:t>0</w:t>
            </w:r>
            <w:r w:rsidR="00FD2FE4" w:rsidRPr="00C15D28">
              <w:rPr>
                <w:sz w:val="20"/>
                <w:szCs w:val="20"/>
              </w:rPr>
              <w:t>.8</w:t>
            </w:r>
            <w:r w:rsidR="00E716BC" w:rsidRPr="00C15D28">
              <w:rPr>
                <w:sz w:val="20"/>
                <w:szCs w:val="20"/>
              </w:rPr>
              <w:t>9</w:t>
            </w:r>
          </w:p>
          <w:p w:rsidR="00E716BC" w:rsidRPr="00C15D28" w:rsidRDefault="009359CC" w:rsidP="00C15D28">
            <w:pPr>
              <w:jc w:val="both"/>
              <w:rPr>
                <w:sz w:val="20"/>
                <w:szCs w:val="20"/>
              </w:rPr>
            </w:pPr>
            <w:r w:rsidRPr="00C15D28">
              <w:rPr>
                <w:sz w:val="20"/>
                <w:szCs w:val="20"/>
              </w:rPr>
              <w:t xml:space="preserve">                                    </w:t>
            </w:r>
            <w:r w:rsidR="00FD2FE4" w:rsidRPr="00C15D28">
              <w:rPr>
                <w:sz w:val="20"/>
                <w:szCs w:val="20"/>
              </w:rPr>
              <w:t>0.69</w:t>
            </w:r>
          </w:p>
          <w:p w:rsidR="00E716BC" w:rsidRPr="00C15D28" w:rsidRDefault="009359CC" w:rsidP="00C15D28">
            <w:pPr>
              <w:jc w:val="both"/>
              <w:rPr>
                <w:sz w:val="20"/>
                <w:szCs w:val="20"/>
              </w:rPr>
            </w:pPr>
            <w:r w:rsidRPr="00C15D28">
              <w:rPr>
                <w:sz w:val="20"/>
                <w:szCs w:val="20"/>
              </w:rPr>
              <w:t xml:space="preserve">   </w:t>
            </w:r>
            <w:r w:rsidR="009004E9" w:rsidRPr="00C15D28">
              <w:rPr>
                <w:sz w:val="20"/>
                <w:szCs w:val="20"/>
              </w:rPr>
              <w:t xml:space="preserve">                               </w:t>
            </w:r>
            <w:r w:rsidR="00FD2FE4" w:rsidRPr="00C15D28">
              <w:rPr>
                <w:sz w:val="20"/>
                <w:szCs w:val="20"/>
              </w:rPr>
              <w:t>99</w:t>
            </w:r>
            <w:r w:rsidR="00E716BC" w:rsidRPr="00C15D28">
              <w:rPr>
                <w:sz w:val="20"/>
                <w:szCs w:val="20"/>
              </w:rPr>
              <w:t>.</w:t>
            </w:r>
            <w:r w:rsidR="00FD2FE4" w:rsidRPr="00C15D28">
              <w:rPr>
                <w:sz w:val="20"/>
                <w:szCs w:val="20"/>
              </w:rPr>
              <w:t>60</w:t>
            </w:r>
          </w:p>
          <w:p w:rsidR="002D1EB6" w:rsidRPr="00C15D28" w:rsidRDefault="002D1EB6" w:rsidP="00C15D28">
            <w:pPr>
              <w:jc w:val="both"/>
              <w:rPr>
                <w:sz w:val="20"/>
                <w:szCs w:val="20"/>
              </w:rPr>
            </w:pPr>
            <w:r w:rsidRPr="00C15D28">
              <w:rPr>
                <w:sz w:val="20"/>
                <w:szCs w:val="20"/>
              </w:rPr>
              <w:t xml:space="preserve">                                  39.30</w:t>
            </w:r>
          </w:p>
        </w:tc>
      </w:tr>
    </w:tbl>
    <w:p w:rsidR="00485678" w:rsidRPr="00C15D28" w:rsidRDefault="00485678" w:rsidP="00C15D28">
      <w:pPr>
        <w:jc w:val="both"/>
        <w:rPr>
          <w:b/>
          <w:sz w:val="20"/>
          <w:szCs w:val="20"/>
        </w:rPr>
      </w:pPr>
    </w:p>
    <w:p w:rsidR="00A146A5" w:rsidRDefault="00A146A5" w:rsidP="00C15D28">
      <w:pPr>
        <w:jc w:val="both"/>
        <w:rPr>
          <w:rFonts w:eastAsiaTheme="minorEastAsia"/>
          <w:sz w:val="20"/>
          <w:szCs w:val="20"/>
          <w:lang w:eastAsia="zh-CN"/>
        </w:rPr>
      </w:pPr>
    </w:p>
    <w:p w:rsidR="00A146A5" w:rsidRDefault="00A146A5" w:rsidP="00C15D28">
      <w:pPr>
        <w:jc w:val="both"/>
        <w:rPr>
          <w:rFonts w:eastAsiaTheme="minorEastAsia"/>
          <w:sz w:val="20"/>
          <w:szCs w:val="20"/>
          <w:lang w:eastAsia="zh-CN"/>
        </w:rPr>
      </w:pPr>
    </w:p>
    <w:p w:rsidR="00E716BC" w:rsidRPr="00C15D28" w:rsidRDefault="00122F1E" w:rsidP="00C15D28">
      <w:pPr>
        <w:jc w:val="both"/>
        <w:rPr>
          <w:sz w:val="20"/>
          <w:szCs w:val="20"/>
        </w:rPr>
      </w:pPr>
      <w:proofErr w:type="gramStart"/>
      <w:r w:rsidRPr="00C15D28">
        <w:rPr>
          <w:sz w:val="20"/>
          <w:szCs w:val="20"/>
        </w:rPr>
        <w:lastRenderedPageBreak/>
        <w:t>Table 2.</w:t>
      </w:r>
      <w:proofErr w:type="gramEnd"/>
      <w:r w:rsidR="00E716BC" w:rsidRPr="00C15D28">
        <w:rPr>
          <w:sz w:val="20"/>
          <w:szCs w:val="20"/>
        </w:rPr>
        <w:t xml:space="preserve">  Products of </w:t>
      </w:r>
      <w:proofErr w:type="spellStart"/>
      <w:r w:rsidR="00E716BC" w:rsidRPr="00C15D28">
        <w:rPr>
          <w:sz w:val="20"/>
          <w:szCs w:val="20"/>
        </w:rPr>
        <w:t>pyrolysis</w:t>
      </w:r>
      <w:proofErr w:type="spellEnd"/>
      <w:r w:rsidR="00E716BC" w:rsidRPr="00C15D28">
        <w:rPr>
          <w:sz w:val="20"/>
          <w:szCs w:val="20"/>
        </w:rPr>
        <w:t xml:space="preserve"> expressed as % of input feedstock</w:t>
      </w:r>
    </w:p>
    <w:tbl>
      <w:tblPr>
        <w:tblStyle w:val="TableGrid"/>
        <w:tblpPr w:leftFromText="180" w:rightFromText="180" w:vertAnchor="text" w:tblpY="1"/>
        <w:tblOverlap w:val="never"/>
        <w:tblW w:w="0" w:type="auto"/>
        <w:tblLook w:val="01E0"/>
      </w:tblPr>
      <w:tblGrid>
        <w:gridCol w:w="5211"/>
        <w:gridCol w:w="3261"/>
      </w:tblGrid>
      <w:tr w:rsidR="00E716BC" w:rsidRPr="00C15D28" w:rsidTr="006D500E">
        <w:trPr>
          <w:trHeight w:val="80"/>
        </w:trPr>
        <w:tc>
          <w:tcPr>
            <w:tcW w:w="5211" w:type="dxa"/>
          </w:tcPr>
          <w:p w:rsidR="00E716BC" w:rsidRPr="00C15D28" w:rsidRDefault="00E716BC" w:rsidP="00C15D28">
            <w:pPr>
              <w:jc w:val="both"/>
              <w:rPr>
                <w:b/>
                <w:sz w:val="20"/>
                <w:szCs w:val="20"/>
              </w:rPr>
            </w:pPr>
            <w:r w:rsidRPr="00C15D28">
              <w:rPr>
                <w:b/>
                <w:sz w:val="20"/>
                <w:szCs w:val="20"/>
              </w:rPr>
              <w:t xml:space="preserve">            Products </w:t>
            </w:r>
          </w:p>
        </w:tc>
        <w:tc>
          <w:tcPr>
            <w:tcW w:w="3261" w:type="dxa"/>
            <w:shd w:val="clear" w:color="auto" w:fill="auto"/>
          </w:tcPr>
          <w:p w:rsidR="00E716BC" w:rsidRPr="00C15D28" w:rsidRDefault="009359CC" w:rsidP="00A146A5">
            <w:pPr>
              <w:rPr>
                <w:b/>
                <w:sz w:val="20"/>
                <w:szCs w:val="20"/>
              </w:rPr>
            </w:pPr>
            <w:r w:rsidRPr="00C15D28">
              <w:rPr>
                <w:b/>
                <w:sz w:val="20"/>
                <w:szCs w:val="20"/>
              </w:rPr>
              <w:t xml:space="preserve">                </w:t>
            </w:r>
            <w:r w:rsidR="00E716BC" w:rsidRPr="00C15D28">
              <w:rPr>
                <w:b/>
                <w:sz w:val="20"/>
                <w:szCs w:val="20"/>
              </w:rPr>
              <w:t>Value</w:t>
            </w:r>
          </w:p>
        </w:tc>
      </w:tr>
      <w:tr w:rsidR="00E716BC" w:rsidRPr="00C15D28" w:rsidTr="006D500E">
        <w:trPr>
          <w:trHeight w:val="557"/>
        </w:trPr>
        <w:tc>
          <w:tcPr>
            <w:tcW w:w="5211" w:type="dxa"/>
          </w:tcPr>
          <w:p w:rsidR="00E716BC" w:rsidRPr="00C15D28" w:rsidRDefault="00E716BC" w:rsidP="00C15D28">
            <w:pPr>
              <w:jc w:val="both"/>
              <w:rPr>
                <w:sz w:val="20"/>
                <w:szCs w:val="20"/>
              </w:rPr>
            </w:pPr>
            <w:r w:rsidRPr="00C15D28">
              <w:rPr>
                <w:sz w:val="20"/>
                <w:szCs w:val="20"/>
              </w:rPr>
              <w:t xml:space="preserve">Char yield </w:t>
            </w:r>
          </w:p>
          <w:p w:rsidR="00E716BC" w:rsidRPr="00C15D28" w:rsidRDefault="00E716BC" w:rsidP="00C15D28">
            <w:pPr>
              <w:jc w:val="both"/>
              <w:rPr>
                <w:sz w:val="20"/>
                <w:szCs w:val="20"/>
              </w:rPr>
            </w:pPr>
            <w:r w:rsidRPr="00C15D28">
              <w:rPr>
                <w:sz w:val="20"/>
                <w:szCs w:val="20"/>
              </w:rPr>
              <w:t xml:space="preserve">Mixture of tar oil and </w:t>
            </w:r>
            <w:proofErr w:type="spellStart"/>
            <w:r w:rsidRPr="00C15D28">
              <w:rPr>
                <w:sz w:val="20"/>
                <w:szCs w:val="20"/>
              </w:rPr>
              <w:t>pyrolytic</w:t>
            </w:r>
            <w:proofErr w:type="spellEnd"/>
            <w:r w:rsidRPr="00C15D28">
              <w:rPr>
                <w:sz w:val="20"/>
                <w:szCs w:val="20"/>
              </w:rPr>
              <w:t xml:space="preserve"> acid </w:t>
            </w:r>
          </w:p>
          <w:p w:rsidR="00E716BC" w:rsidRPr="00C15D28" w:rsidRDefault="00E716BC" w:rsidP="00C15D28">
            <w:pPr>
              <w:jc w:val="both"/>
              <w:rPr>
                <w:sz w:val="20"/>
                <w:szCs w:val="20"/>
              </w:rPr>
            </w:pPr>
            <w:proofErr w:type="spellStart"/>
            <w:r w:rsidRPr="00C15D28">
              <w:rPr>
                <w:sz w:val="20"/>
                <w:szCs w:val="20"/>
              </w:rPr>
              <w:t>Pyrogas</w:t>
            </w:r>
            <w:proofErr w:type="spellEnd"/>
            <w:r w:rsidRPr="00C15D28">
              <w:rPr>
                <w:sz w:val="20"/>
                <w:szCs w:val="20"/>
              </w:rPr>
              <w:t xml:space="preserve"> </w:t>
            </w:r>
          </w:p>
        </w:tc>
        <w:tc>
          <w:tcPr>
            <w:tcW w:w="3261" w:type="dxa"/>
          </w:tcPr>
          <w:p w:rsidR="009359CC" w:rsidRPr="00C15D28" w:rsidRDefault="009359CC" w:rsidP="00C15D28">
            <w:pPr>
              <w:jc w:val="both"/>
              <w:rPr>
                <w:sz w:val="20"/>
                <w:szCs w:val="20"/>
              </w:rPr>
            </w:pPr>
            <w:r w:rsidRPr="00C15D28">
              <w:rPr>
                <w:sz w:val="20"/>
                <w:szCs w:val="20"/>
              </w:rPr>
              <w:t xml:space="preserve">                   </w:t>
            </w:r>
            <w:r w:rsidR="002D1EB6" w:rsidRPr="00C15D28">
              <w:rPr>
                <w:sz w:val="20"/>
                <w:szCs w:val="20"/>
              </w:rPr>
              <w:t>47.2</w:t>
            </w:r>
            <w:r w:rsidR="00E716BC" w:rsidRPr="00C15D28">
              <w:rPr>
                <w:sz w:val="20"/>
                <w:szCs w:val="20"/>
              </w:rPr>
              <w:t>6</w:t>
            </w:r>
          </w:p>
          <w:p w:rsidR="009359CC" w:rsidRPr="00C15D28" w:rsidRDefault="009359CC" w:rsidP="00C15D28">
            <w:pPr>
              <w:jc w:val="both"/>
              <w:rPr>
                <w:sz w:val="20"/>
                <w:szCs w:val="20"/>
              </w:rPr>
            </w:pPr>
            <w:r w:rsidRPr="00C15D28">
              <w:rPr>
                <w:sz w:val="20"/>
                <w:szCs w:val="20"/>
              </w:rPr>
              <w:t xml:space="preserve">                   </w:t>
            </w:r>
            <w:r w:rsidR="002D1EB6" w:rsidRPr="00C15D28">
              <w:rPr>
                <w:sz w:val="20"/>
                <w:szCs w:val="20"/>
              </w:rPr>
              <w:t>29.70</w:t>
            </w:r>
            <w:r w:rsidRPr="00C15D28">
              <w:rPr>
                <w:sz w:val="20"/>
                <w:szCs w:val="20"/>
              </w:rPr>
              <w:t xml:space="preserve">   </w:t>
            </w:r>
          </w:p>
          <w:p w:rsidR="00E716BC" w:rsidRPr="00C15D28" w:rsidRDefault="009359CC" w:rsidP="00C15D28">
            <w:pPr>
              <w:jc w:val="both"/>
              <w:rPr>
                <w:sz w:val="20"/>
                <w:szCs w:val="20"/>
              </w:rPr>
            </w:pPr>
            <w:r w:rsidRPr="00C15D28">
              <w:rPr>
                <w:sz w:val="20"/>
                <w:szCs w:val="20"/>
              </w:rPr>
              <w:t xml:space="preserve">                   </w:t>
            </w:r>
            <w:r w:rsidR="002D1EB6" w:rsidRPr="00C15D28">
              <w:rPr>
                <w:sz w:val="20"/>
                <w:szCs w:val="20"/>
              </w:rPr>
              <w:t>23</w:t>
            </w:r>
            <w:r w:rsidR="00E716BC" w:rsidRPr="00C15D28">
              <w:rPr>
                <w:sz w:val="20"/>
                <w:szCs w:val="20"/>
              </w:rPr>
              <w:t>.</w:t>
            </w:r>
            <w:r w:rsidR="002D1EB6" w:rsidRPr="00C15D28">
              <w:rPr>
                <w:sz w:val="20"/>
                <w:szCs w:val="20"/>
              </w:rPr>
              <w:t>01</w:t>
            </w:r>
          </w:p>
        </w:tc>
      </w:tr>
    </w:tbl>
    <w:p w:rsidR="00E716BC" w:rsidRPr="00C15D28" w:rsidRDefault="00E716BC" w:rsidP="00C15D28">
      <w:pPr>
        <w:jc w:val="both"/>
        <w:rPr>
          <w:b/>
          <w:sz w:val="20"/>
          <w:szCs w:val="20"/>
        </w:rPr>
      </w:pPr>
      <w:r w:rsidRPr="00C15D28">
        <w:rPr>
          <w:b/>
          <w:sz w:val="20"/>
          <w:szCs w:val="20"/>
        </w:rPr>
        <w:br w:type="textWrapping" w:clear="all"/>
      </w:r>
    </w:p>
    <w:p w:rsidR="00E716BC" w:rsidRPr="00C15D28" w:rsidRDefault="00122F1E" w:rsidP="00C15D28">
      <w:pPr>
        <w:jc w:val="both"/>
        <w:rPr>
          <w:b/>
          <w:sz w:val="20"/>
          <w:szCs w:val="20"/>
        </w:rPr>
      </w:pPr>
      <w:proofErr w:type="gramStart"/>
      <w:r w:rsidRPr="00C15D28">
        <w:rPr>
          <w:sz w:val="20"/>
          <w:szCs w:val="20"/>
        </w:rPr>
        <w:t>Table 3.</w:t>
      </w:r>
      <w:proofErr w:type="gramEnd"/>
      <w:r w:rsidR="00E716BC" w:rsidRPr="00C15D28">
        <w:rPr>
          <w:sz w:val="20"/>
          <w:szCs w:val="20"/>
        </w:rPr>
        <w:t xml:space="preserve"> Constituents of </w:t>
      </w:r>
      <w:proofErr w:type="spellStart"/>
      <w:r w:rsidR="00E716BC" w:rsidRPr="00C15D28">
        <w:rPr>
          <w:sz w:val="20"/>
          <w:szCs w:val="20"/>
        </w:rPr>
        <w:t>pyrogas</w:t>
      </w:r>
      <w:proofErr w:type="spellEnd"/>
      <w:r w:rsidR="00E716BC" w:rsidRPr="00C15D28">
        <w:rPr>
          <w:b/>
          <w:sz w:val="20"/>
          <w:szCs w:val="20"/>
        </w:rPr>
        <w:t xml:space="preserve"> </w:t>
      </w:r>
    </w:p>
    <w:tbl>
      <w:tblPr>
        <w:tblStyle w:val="TableGrid"/>
        <w:tblW w:w="0" w:type="auto"/>
        <w:tblLook w:val="01E0"/>
      </w:tblPr>
      <w:tblGrid>
        <w:gridCol w:w="5211"/>
        <w:gridCol w:w="3261"/>
      </w:tblGrid>
      <w:tr w:rsidR="00E716BC" w:rsidRPr="00C15D28" w:rsidTr="00A146A5">
        <w:trPr>
          <w:trHeight w:val="215"/>
        </w:trPr>
        <w:tc>
          <w:tcPr>
            <w:tcW w:w="5211" w:type="dxa"/>
          </w:tcPr>
          <w:p w:rsidR="00E716BC" w:rsidRPr="00C15D28" w:rsidRDefault="00E716BC" w:rsidP="00C15D28">
            <w:pPr>
              <w:jc w:val="both"/>
              <w:rPr>
                <w:b/>
                <w:sz w:val="20"/>
                <w:szCs w:val="20"/>
              </w:rPr>
            </w:pPr>
            <w:r w:rsidRPr="00C15D28">
              <w:rPr>
                <w:b/>
                <w:sz w:val="20"/>
                <w:szCs w:val="20"/>
              </w:rPr>
              <w:t xml:space="preserve">                Products </w:t>
            </w:r>
          </w:p>
        </w:tc>
        <w:tc>
          <w:tcPr>
            <w:tcW w:w="3261" w:type="dxa"/>
            <w:shd w:val="clear" w:color="auto" w:fill="auto"/>
          </w:tcPr>
          <w:p w:rsidR="00E716BC" w:rsidRPr="00C15D28" w:rsidRDefault="009359CC" w:rsidP="00A146A5">
            <w:pPr>
              <w:tabs>
                <w:tab w:val="left" w:pos="930"/>
              </w:tabs>
              <w:rPr>
                <w:b/>
                <w:sz w:val="20"/>
                <w:szCs w:val="20"/>
              </w:rPr>
            </w:pPr>
            <w:r w:rsidRPr="00C15D28">
              <w:rPr>
                <w:b/>
                <w:sz w:val="20"/>
                <w:szCs w:val="20"/>
              </w:rPr>
              <w:t xml:space="preserve">       </w:t>
            </w:r>
            <w:r w:rsidRPr="00C15D28">
              <w:rPr>
                <w:b/>
                <w:sz w:val="20"/>
                <w:szCs w:val="20"/>
              </w:rPr>
              <w:tab/>
            </w:r>
            <w:r w:rsidR="00E716BC" w:rsidRPr="00C15D28">
              <w:rPr>
                <w:b/>
                <w:sz w:val="20"/>
                <w:szCs w:val="20"/>
              </w:rPr>
              <w:t>Value</w:t>
            </w:r>
          </w:p>
        </w:tc>
      </w:tr>
      <w:tr w:rsidR="00E716BC" w:rsidRPr="00C15D28" w:rsidTr="009359CC">
        <w:tc>
          <w:tcPr>
            <w:tcW w:w="5211" w:type="dxa"/>
          </w:tcPr>
          <w:p w:rsidR="00E716BC" w:rsidRPr="00C15D28" w:rsidRDefault="00E716BC" w:rsidP="00C15D28">
            <w:pPr>
              <w:jc w:val="both"/>
              <w:rPr>
                <w:sz w:val="20"/>
                <w:szCs w:val="20"/>
              </w:rPr>
            </w:pPr>
            <w:r w:rsidRPr="00C15D28">
              <w:rPr>
                <w:sz w:val="20"/>
                <w:szCs w:val="20"/>
              </w:rPr>
              <w:t xml:space="preserve">Carbon </w:t>
            </w:r>
          </w:p>
          <w:p w:rsidR="00E716BC" w:rsidRPr="00C15D28" w:rsidRDefault="00E716BC" w:rsidP="00C15D28">
            <w:pPr>
              <w:jc w:val="both"/>
              <w:rPr>
                <w:sz w:val="20"/>
                <w:szCs w:val="20"/>
              </w:rPr>
            </w:pPr>
            <w:r w:rsidRPr="00C15D28">
              <w:rPr>
                <w:sz w:val="20"/>
                <w:szCs w:val="20"/>
              </w:rPr>
              <w:t>Hydrogen</w:t>
            </w:r>
          </w:p>
        </w:tc>
        <w:tc>
          <w:tcPr>
            <w:tcW w:w="3261" w:type="dxa"/>
          </w:tcPr>
          <w:p w:rsidR="00E716BC" w:rsidRPr="00C15D28" w:rsidRDefault="009359CC" w:rsidP="00C15D28">
            <w:pPr>
              <w:jc w:val="both"/>
              <w:rPr>
                <w:sz w:val="20"/>
                <w:szCs w:val="20"/>
              </w:rPr>
            </w:pPr>
            <w:r w:rsidRPr="00C15D28">
              <w:rPr>
                <w:sz w:val="20"/>
                <w:szCs w:val="20"/>
              </w:rPr>
              <w:t xml:space="preserve">               </w:t>
            </w:r>
            <w:r w:rsidR="00E716BC" w:rsidRPr="00C15D28">
              <w:rPr>
                <w:sz w:val="20"/>
                <w:szCs w:val="20"/>
              </w:rPr>
              <w:t>74.78</w:t>
            </w:r>
          </w:p>
          <w:p w:rsidR="00E716BC" w:rsidRPr="00C15D28" w:rsidRDefault="009359CC" w:rsidP="00C15D28">
            <w:pPr>
              <w:jc w:val="both"/>
              <w:rPr>
                <w:sz w:val="20"/>
                <w:szCs w:val="20"/>
              </w:rPr>
            </w:pPr>
            <w:r w:rsidRPr="00C15D28">
              <w:rPr>
                <w:sz w:val="20"/>
                <w:szCs w:val="20"/>
              </w:rPr>
              <w:t xml:space="preserve">               </w:t>
            </w:r>
            <w:r w:rsidR="00E716BC" w:rsidRPr="00C15D28">
              <w:rPr>
                <w:sz w:val="20"/>
                <w:szCs w:val="20"/>
              </w:rPr>
              <w:t>25.22</w:t>
            </w:r>
          </w:p>
        </w:tc>
      </w:tr>
    </w:tbl>
    <w:p w:rsidR="00E716BC" w:rsidRPr="00C15D28" w:rsidRDefault="00E716BC" w:rsidP="00C15D28">
      <w:pPr>
        <w:jc w:val="both"/>
        <w:rPr>
          <w:b/>
          <w:sz w:val="20"/>
          <w:szCs w:val="20"/>
        </w:rPr>
      </w:pPr>
    </w:p>
    <w:p w:rsidR="00E92F29" w:rsidRPr="00C15D28" w:rsidRDefault="00122F1E" w:rsidP="00C15D28">
      <w:pPr>
        <w:jc w:val="both"/>
        <w:rPr>
          <w:sz w:val="20"/>
          <w:szCs w:val="20"/>
        </w:rPr>
      </w:pPr>
      <w:proofErr w:type="gramStart"/>
      <w:r w:rsidRPr="00C15D28">
        <w:rPr>
          <w:sz w:val="20"/>
          <w:szCs w:val="20"/>
        </w:rPr>
        <w:t>Table 4.</w:t>
      </w:r>
      <w:proofErr w:type="gramEnd"/>
      <w:r w:rsidR="00E716BC" w:rsidRPr="00C15D28">
        <w:rPr>
          <w:sz w:val="20"/>
          <w:szCs w:val="20"/>
        </w:rPr>
        <w:t xml:space="preserve"> % Composition by volume of gases formed </w:t>
      </w:r>
    </w:p>
    <w:tbl>
      <w:tblPr>
        <w:tblStyle w:val="TableGrid"/>
        <w:tblpPr w:leftFromText="180" w:rightFromText="180" w:vertAnchor="text" w:tblpY="1"/>
        <w:tblOverlap w:val="never"/>
        <w:tblW w:w="0" w:type="auto"/>
        <w:tblLook w:val="01E0"/>
      </w:tblPr>
      <w:tblGrid>
        <w:gridCol w:w="2660"/>
        <w:gridCol w:w="2977"/>
        <w:gridCol w:w="2835"/>
      </w:tblGrid>
      <w:tr w:rsidR="00E716BC" w:rsidRPr="00C15D28" w:rsidTr="00A146A5">
        <w:trPr>
          <w:trHeight w:val="173"/>
        </w:trPr>
        <w:tc>
          <w:tcPr>
            <w:tcW w:w="2660" w:type="dxa"/>
          </w:tcPr>
          <w:p w:rsidR="00E716BC" w:rsidRPr="00C15D28" w:rsidRDefault="00E716BC" w:rsidP="00C15D28">
            <w:pPr>
              <w:jc w:val="both"/>
              <w:rPr>
                <w:b/>
                <w:sz w:val="20"/>
                <w:szCs w:val="20"/>
              </w:rPr>
            </w:pPr>
            <w:r w:rsidRPr="00C15D28">
              <w:rPr>
                <w:b/>
                <w:sz w:val="20"/>
                <w:szCs w:val="20"/>
              </w:rPr>
              <w:t xml:space="preserve">  Gas</w:t>
            </w:r>
          </w:p>
        </w:tc>
        <w:tc>
          <w:tcPr>
            <w:tcW w:w="2977" w:type="dxa"/>
          </w:tcPr>
          <w:p w:rsidR="00E716BC" w:rsidRPr="00C15D28" w:rsidRDefault="00E92F29" w:rsidP="00C15D28">
            <w:pPr>
              <w:jc w:val="both"/>
              <w:rPr>
                <w:b/>
                <w:sz w:val="20"/>
                <w:szCs w:val="20"/>
              </w:rPr>
            </w:pPr>
            <w:r w:rsidRPr="00C15D28">
              <w:rPr>
                <w:b/>
                <w:sz w:val="20"/>
                <w:szCs w:val="20"/>
              </w:rPr>
              <w:t xml:space="preserve">    </w:t>
            </w:r>
            <w:r w:rsidR="00E716BC" w:rsidRPr="00C15D28">
              <w:rPr>
                <w:b/>
                <w:sz w:val="20"/>
                <w:szCs w:val="20"/>
              </w:rPr>
              <w:t xml:space="preserve">Chemical formula </w:t>
            </w:r>
          </w:p>
        </w:tc>
        <w:tc>
          <w:tcPr>
            <w:tcW w:w="2835" w:type="dxa"/>
            <w:shd w:val="clear" w:color="auto" w:fill="auto"/>
          </w:tcPr>
          <w:p w:rsidR="00E716BC" w:rsidRPr="00C15D28" w:rsidRDefault="00E92F29" w:rsidP="00A146A5">
            <w:pPr>
              <w:rPr>
                <w:sz w:val="20"/>
                <w:szCs w:val="20"/>
              </w:rPr>
            </w:pPr>
            <w:r w:rsidRPr="00C15D28">
              <w:rPr>
                <w:b/>
                <w:sz w:val="20"/>
                <w:szCs w:val="20"/>
              </w:rPr>
              <w:t xml:space="preserve"> </w:t>
            </w:r>
            <w:r w:rsidR="00E716BC" w:rsidRPr="00C15D28">
              <w:rPr>
                <w:b/>
                <w:sz w:val="20"/>
                <w:szCs w:val="20"/>
              </w:rPr>
              <w:t>%</w:t>
            </w:r>
            <w:r w:rsidR="006554E9" w:rsidRPr="00C15D28">
              <w:rPr>
                <w:b/>
                <w:sz w:val="20"/>
                <w:szCs w:val="20"/>
              </w:rPr>
              <w:t xml:space="preserve"> </w:t>
            </w:r>
            <w:r w:rsidR="00E716BC" w:rsidRPr="00C15D28">
              <w:rPr>
                <w:b/>
                <w:sz w:val="20"/>
                <w:szCs w:val="20"/>
              </w:rPr>
              <w:t>Composition</w:t>
            </w:r>
          </w:p>
        </w:tc>
      </w:tr>
      <w:tr w:rsidR="006554E9" w:rsidRPr="00C15D28" w:rsidTr="00A146A5">
        <w:trPr>
          <w:trHeight w:val="920"/>
        </w:trPr>
        <w:tc>
          <w:tcPr>
            <w:tcW w:w="2660" w:type="dxa"/>
          </w:tcPr>
          <w:p w:rsidR="006554E9" w:rsidRPr="00C15D28" w:rsidRDefault="006554E9" w:rsidP="00C15D28">
            <w:pPr>
              <w:jc w:val="both"/>
              <w:rPr>
                <w:sz w:val="20"/>
                <w:szCs w:val="20"/>
              </w:rPr>
            </w:pPr>
            <w:r w:rsidRPr="00C15D28">
              <w:rPr>
                <w:sz w:val="20"/>
                <w:szCs w:val="20"/>
              </w:rPr>
              <w:t>Methane</w:t>
            </w:r>
          </w:p>
          <w:p w:rsidR="006554E9" w:rsidRPr="00C15D28" w:rsidRDefault="006554E9" w:rsidP="00C15D28">
            <w:pPr>
              <w:jc w:val="both"/>
              <w:rPr>
                <w:sz w:val="20"/>
                <w:szCs w:val="20"/>
              </w:rPr>
            </w:pPr>
            <w:r w:rsidRPr="00C15D28">
              <w:rPr>
                <w:sz w:val="20"/>
                <w:szCs w:val="20"/>
              </w:rPr>
              <w:t>Propane</w:t>
            </w:r>
          </w:p>
          <w:p w:rsidR="006554E9" w:rsidRPr="00C15D28" w:rsidRDefault="006554E9" w:rsidP="00C15D28">
            <w:pPr>
              <w:jc w:val="both"/>
              <w:rPr>
                <w:sz w:val="20"/>
                <w:szCs w:val="20"/>
              </w:rPr>
            </w:pPr>
            <w:proofErr w:type="spellStart"/>
            <w:r w:rsidRPr="00C15D28">
              <w:rPr>
                <w:sz w:val="20"/>
                <w:szCs w:val="20"/>
              </w:rPr>
              <w:t>Ethyne</w:t>
            </w:r>
            <w:proofErr w:type="spellEnd"/>
          </w:p>
          <w:p w:rsidR="006554E9" w:rsidRPr="00C15D28" w:rsidRDefault="006554E9" w:rsidP="00C15D28">
            <w:pPr>
              <w:jc w:val="both"/>
              <w:rPr>
                <w:sz w:val="20"/>
                <w:szCs w:val="20"/>
              </w:rPr>
            </w:pPr>
            <w:r w:rsidRPr="00C15D28">
              <w:rPr>
                <w:sz w:val="20"/>
                <w:szCs w:val="20"/>
              </w:rPr>
              <w:t>Ethane</w:t>
            </w:r>
          </w:p>
          <w:p w:rsidR="006554E9" w:rsidRPr="00C15D28" w:rsidRDefault="006554E9" w:rsidP="00C15D28">
            <w:pPr>
              <w:jc w:val="both"/>
              <w:rPr>
                <w:sz w:val="20"/>
                <w:szCs w:val="20"/>
              </w:rPr>
            </w:pPr>
            <w:r w:rsidRPr="00C15D28">
              <w:rPr>
                <w:sz w:val="20"/>
                <w:szCs w:val="20"/>
              </w:rPr>
              <w:t>Carbon Monoxide</w:t>
            </w:r>
          </w:p>
        </w:tc>
        <w:tc>
          <w:tcPr>
            <w:tcW w:w="2977" w:type="dxa"/>
          </w:tcPr>
          <w:p w:rsidR="006554E9" w:rsidRPr="00C15D28" w:rsidRDefault="006554E9" w:rsidP="00C15D28">
            <w:pPr>
              <w:jc w:val="both"/>
              <w:rPr>
                <w:sz w:val="20"/>
                <w:szCs w:val="20"/>
                <w:vertAlign w:val="subscript"/>
              </w:rPr>
            </w:pPr>
            <w:r w:rsidRPr="00C15D28">
              <w:rPr>
                <w:sz w:val="20"/>
                <w:szCs w:val="20"/>
              </w:rPr>
              <w:t xml:space="preserve">             </w:t>
            </w:r>
            <w:r w:rsidR="009D1F01" w:rsidRPr="00C15D28">
              <w:rPr>
                <w:sz w:val="20"/>
                <w:szCs w:val="20"/>
              </w:rPr>
              <w:t xml:space="preserve"> </w:t>
            </w:r>
            <w:r w:rsidRPr="00C15D28">
              <w:rPr>
                <w:sz w:val="20"/>
                <w:szCs w:val="20"/>
              </w:rPr>
              <w:t>CH</w:t>
            </w:r>
            <w:r w:rsidRPr="00C15D28">
              <w:rPr>
                <w:sz w:val="20"/>
                <w:szCs w:val="20"/>
                <w:vertAlign w:val="subscript"/>
              </w:rPr>
              <w:t>4</w:t>
            </w:r>
          </w:p>
          <w:p w:rsidR="006554E9" w:rsidRPr="00C15D28" w:rsidRDefault="006554E9" w:rsidP="00C15D28">
            <w:pPr>
              <w:jc w:val="both"/>
              <w:rPr>
                <w:sz w:val="20"/>
                <w:szCs w:val="20"/>
                <w:vertAlign w:val="subscript"/>
              </w:rPr>
            </w:pPr>
            <w:r w:rsidRPr="00C15D28">
              <w:rPr>
                <w:sz w:val="20"/>
                <w:szCs w:val="20"/>
              </w:rPr>
              <w:t xml:space="preserve">             C</w:t>
            </w:r>
            <w:r w:rsidRPr="00C15D28">
              <w:rPr>
                <w:sz w:val="20"/>
                <w:szCs w:val="20"/>
                <w:vertAlign w:val="subscript"/>
              </w:rPr>
              <w:t>3</w:t>
            </w:r>
            <w:r w:rsidRPr="00C15D28">
              <w:rPr>
                <w:sz w:val="20"/>
                <w:szCs w:val="20"/>
              </w:rPr>
              <w:t>H</w:t>
            </w:r>
            <w:r w:rsidRPr="00C15D28">
              <w:rPr>
                <w:sz w:val="20"/>
                <w:szCs w:val="20"/>
                <w:vertAlign w:val="subscript"/>
              </w:rPr>
              <w:t>8</w:t>
            </w:r>
          </w:p>
          <w:p w:rsidR="006554E9" w:rsidRPr="00C15D28" w:rsidRDefault="006554E9" w:rsidP="00C15D28">
            <w:pPr>
              <w:jc w:val="both"/>
              <w:rPr>
                <w:sz w:val="20"/>
                <w:szCs w:val="20"/>
                <w:vertAlign w:val="subscript"/>
              </w:rPr>
            </w:pPr>
            <w:r w:rsidRPr="00C15D28">
              <w:rPr>
                <w:sz w:val="20"/>
                <w:szCs w:val="20"/>
              </w:rPr>
              <w:t xml:space="preserve">             C</w:t>
            </w:r>
            <w:r w:rsidRPr="00C15D28">
              <w:rPr>
                <w:sz w:val="20"/>
                <w:szCs w:val="20"/>
                <w:vertAlign w:val="subscript"/>
              </w:rPr>
              <w:t>2</w:t>
            </w:r>
            <w:r w:rsidRPr="00C15D28">
              <w:rPr>
                <w:sz w:val="20"/>
                <w:szCs w:val="20"/>
              </w:rPr>
              <w:t>H</w:t>
            </w:r>
            <w:r w:rsidRPr="00C15D28">
              <w:rPr>
                <w:sz w:val="20"/>
                <w:szCs w:val="20"/>
                <w:vertAlign w:val="subscript"/>
              </w:rPr>
              <w:t xml:space="preserve">2    </w:t>
            </w:r>
          </w:p>
          <w:p w:rsidR="006554E9" w:rsidRPr="00C15D28" w:rsidRDefault="006554E9" w:rsidP="00C15D28">
            <w:pPr>
              <w:jc w:val="both"/>
              <w:rPr>
                <w:sz w:val="20"/>
                <w:szCs w:val="20"/>
                <w:vertAlign w:val="subscript"/>
              </w:rPr>
            </w:pPr>
            <w:r w:rsidRPr="00C15D28">
              <w:rPr>
                <w:sz w:val="20"/>
                <w:szCs w:val="20"/>
              </w:rPr>
              <w:t xml:space="preserve">             C</w:t>
            </w:r>
            <w:r w:rsidRPr="00C15D28">
              <w:rPr>
                <w:sz w:val="20"/>
                <w:szCs w:val="20"/>
                <w:vertAlign w:val="subscript"/>
              </w:rPr>
              <w:t>2</w:t>
            </w:r>
            <w:r w:rsidRPr="00C15D28">
              <w:rPr>
                <w:sz w:val="20"/>
                <w:szCs w:val="20"/>
              </w:rPr>
              <w:t>H</w:t>
            </w:r>
            <w:r w:rsidRPr="00C15D28">
              <w:rPr>
                <w:sz w:val="20"/>
                <w:szCs w:val="20"/>
                <w:vertAlign w:val="subscript"/>
              </w:rPr>
              <w:t>8</w:t>
            </w:r>
          </w:p>
          <w:p w:rsidR="006554E9" w:rsidRPr="00C15D28" w:rsidRDefault="006554E9" w:rsidP="00C15D28">
            <w:pPr>
              <w:jc w:val="both"/>
              <w:rPr>
                <w:sz w:val="20"/>
                <w:szCs w:val="20"/>
                <w:vertAlign w:val="subscript"/>
              </w:rPr>
            </w:pPr>
            <w:r w:rsidRPr="00C15D28">
              <w:rPr>
                <w:sz w:val="20"/>
                <w:szCs w:val="20"/>
              </w:rPr>
              <w:t xml:space="preserve">           </w:t>
            </w:r>
            <w:r w:rsidR="00195E83" w:rsidRPr="00C15D28">
              <w:rPr>
                <w:sz w:val="20"/>
                <w:szCs w:val="20"/>
              </w:rPr>
              <w:t xml:space="preserve">  </w:t>
            </w:r>
            <w:r w:rsidRPr="00C15D28">
              <w:rPr>
                <w:sz w:val="20"/>
                <w:szCs w:val="20"/>
              </w:rPr>
              <w:t xml:space="preserve"> CO</w:t>
            </w:r>
          </w:p>
        </w:tc>
        <w:tc>
          <w:tcPr>
            <w:tcW w:w="2835" w:type="dxa"/>
          </w:tcPr>
          <w:p w:rsidR="006554E9" w:rsidRPr="00C15D28" w:rsidRDefault="006554E9" w:rsidP="00C15D28">
            <w:pPr>
              <w:jc w:val="both"/>
              <w:rPr>
                <w:sz w:val="20"/>
                <w:szCs w:val="20"/>
              </w:rPr>
            </w:pPr>
            <w:r w:rsidRPr="00C15D28">
              <w:rPr>
                <w:sz w:val="20"/>
                <w:szCs w:val="20"/>
              </w:rPr>
              <w:t xml:space="preserve">                 20.17</w:t>
            </w:r>
          </w:p>
          <w:p w:rsidR="006554E9" w:rsidRPr="00C15D28" w:rsidRDefault="006554E9" w:rsidP="00C15D28">
            <w:pPr>
              <w:jc w:val="both"/>
              <w:rPr>
                <w:sz w:val="20"/>
                <w:szCs w:val="20"/>
              </w:rPr>
            </w:pPr>
            <w:r w:rsidRPr="00C15D28">
              <w:rPr>
                <w:sz w:val="20"/>
                <w:szCs w:val="20"/>
              </w:rPr>
              <w:t xml:space="preserve">              </w:t>
            </w:r>
            <w:r w:rsidR="00B027F9" w:rsidRPr="00C15D28">
              <w:rPr>
                <w:sz w:val="20"/>
                <w:szCs w:val="20"/>
              </w:rPr>
              <w:t xml:space="preserve">  </w:t>
            </w:r>
            <w:r w:rsidRPr="00C15D28">
              <w:rPr>
                <w:sz w:val="20"/>
                <w:szCs w:val="20"/>
              </w:rPr>
              <w:t xml:space="preserve"> 14.63</w:t>
            </w:r>
          </w:p>
          <w:p w:rsidR="006554E9" w:rsidRPr="00C15D28" w:rsidRDefault="006554E9" w:rsidP="00C15D28">
            <w:pPr>
              <w:jc w:val="both"/>
              <w:rPr>
                <w:sz w:val="20"/>
                <w:szCs w:val="20"/>
              </w:rPr>
            </w:pPr>
            <w:r w:rsidRPr="00C15D28">
              <w:rPr>
                <w:sz w:val="20"/>
                <w:szCs w:val="20"/>
              </w:rPr>
              <w:t xml:space="preserve">               </w:t>
            </w:r>
            <w:r w:rsidR="00B027F9" w:rsidRPr="00C15D28">
              <w:rPr>
                <w:sz w:val="20"/>
                <w:szCs w:val="20"/>
              </w:rPr>
              <w:t xml:space="preserve">  </w:t>
            </w:r>
            <w:r w:rsidRPr="00C15D28">
              <w:rPr>
                <w:sz w:val="20"/>
                <w:szCs w:val="20"/>
              </w:rPr>
              <w:t>32.50</w:t>
            </w:r>
          </w:p>
          <w:p w:rsidR="006554E9" w:rsidRPr="00C15D28" w:rsidRDefault="006554E9" w:rsidP="00C15D28">
            <w:pPr>
              <w:jc w:val="both"/>
              <w:rPr>
                <w:sz w:val="20"/>
                <w:szCs w:val="20"/>
              </w:rPr>
            </w:pPr>
            <w:r w:rsidRPr="00C15D28">
              <w:rPr>
                <w:sz w:val="20"/>
                <w:szCs w:val="20"/>
              </w:rPr>
              <w:t xml:space="preserve">               </w:t>
            </w:r>
            <w:r w:rsidR="00B027F9" w:rsidRPr="00C15D28">
              <w:rPr>
                <w:sz w:val="20"/>
                <w:szCs w:val="20"/>
              </w:rPr>
              <w:t xml:space="preserve">  </w:t>
            </w:r>
            <w:r w:rsidRPr="00C15D28">
              <w:rPr>
                <w:sz w:val="20"/>
                <w:szCs w:val="20"/>
              </w:rPr>
              <w:t>21.82</w:t>
            </w:r>
          </w:p>
          <w:p w:rsidR="006554E9" w:rsidRPr="00A146A5" w:rsidRDefault="006554E9" w:rsidP="00A146A5">
            <w:pPr>
              <w:jc w:val="both"/>
              <w:rPr>
                <w:rFonts w:eastAsiaTheme="minorEastAsia"/>
                <w:sz w:val="20"/>
                <w:szCs w:val="20"/>
                <w:lang w:eastAsia="zh-CN"/>
              </w:rPr>
            </w:pPr>
            <w:r w:rsidRPr="00C15D28">
              <w:rPr>
                <w:sz w:val="20"/>
                <w:szCs w:val="20"/>
              </w:rPr>
              <w:t xml:space="preserve">                </w:t>
            </w:r>
            <w:r w:rsidR="00B027F9" w:rsidRPr="00C15D28">
              <w:rPr>
                <w:sz w:val="20"/>
                <w:szCs w:val="20"/>
              </w:rPr>
              <w:t xml:space="preserve"> </w:t>
            </w:r>
            <w:r w:rsidRPr="00C15D28">
              <w:rPr>
                <w:sz w:val="20"/>
                <w:szCs w:val="20"/>
              </w:rPr>
              <w:t xml:space="preserve">10.88       </w:t>
            </w:r>
          </w:p>
        </w:tc>
      </w:tr>
    </w:tbl>
    <w:p w:rsidR="00B027F9" w:rsidRPr="00C15D28" w:rsidRDefault="00B027F9" w:rsidP="00C15D28">
      <w:pPr>
        <w:rPr>
          <w:sz w:val="20"/>
          <w:szCs w:val="20"/>
        </w:rPr>
      </w:pPr>
    </w:p>
    <w:p w:rsidR="00B027F9" w:rsidRPr="00C15D28" w:rsidRDefault="00B027F9" w:rsidP="00C15D28">
      <w:pPr>
        <w:rPr>
          <w:sz w:val="20"/>
          <w:szCs w:val="20"/>
        </w:rPr>
      </w:pPr>
    </w:p>
    <w:p w:rsidR="00F91421" w:rsidRPr="00C15D28" w:rsidRDefault="00E716BC" w:rsidP="00C15D28">
      <w:pPr>
        <w:rPr>
          <w:sz w:val="20"/>
          <w:szCs w:val="20"/>
        </w:rPr>
      </w:pPr>
      <w:r w:rsidRPr="00C15D28">
        <w:rPr>
          <w:sz w:val="20"/>
          <w:szCs w:val="20"/>
        </w:rPr>
        <w:br w:type="textWrapping" w:clear="all"/>
      </w:r>
    </w:p>
    <w:p w:rsidR="00EC36BD" w:rsidRPr="00C15D28" w:rsidRDefault="00EC36BD" w:rsidP="00C15D28">
      <w:pPr>
        <w:jc w:val="both"/>
        <w:rPr>
          <w:b/>
          <w:sz w:val="20"/>
          <w:szCs w:val="20"/>
        </w:rPr>
        <w:sectPr w:rsidR="00EC36BD" w:rsidRPr="00C15D28" w:rsidSect="008D6E74">
          <w:type w:val="continuous"/>
          <w:pgSz w:w="12240" w:h="15840" w:code="1"/>
          <w:pgMar w:top="1440" w:right="1440" w:bottom="850" w:left="1440" w:header="706" w:footer="706" w:gutter="0"/>
          <w:cols w:space="708"/>
          <w:docGrid w:linePitch="360"/>
        </w:sectPr>
      </w:pPr>
    </w:p>
    <w:p w:rsidR="00E716BC" w:rsidRPr="00C15D28" w:rsidRDefault="001767C4" w:rsidP="00C15D28">
      <w:pPr>
        <w:jc w:val="both"/>
        <w:rPr>
          <w:b/>
          <w:sz w:val="20"/>
          <w:szCs w:val="20"/>
        </w:rPr>
      </w:pPr>
      <w:r w:rsidRPr="00C15D28">
        <w:rPr>
          <w:b/>
          <w:sz w:val="20"/>
          <w:szCs w:val="20"/>
        </w:rPr>
        <w:lastRenderedPageBreak/>
        <w:t xml:space="preserve">4. </w:t>
      </w:r>
      <w:r w:rsidR="00E716BC" w:rsidRPr="00C15D28">
        <w:rPr>
          <w:b/>
          <w:sz w:val="20"/>
          <w:szCs w:val="20"/>
        </w:rPr>
        <w:t xml:space="preserve">Conclusion and Recommendation     </w:t>
      </w:r>
    </w:p>
    <w:p w:rsidR="00E716BC" w:rsidRPr="00C15D28" w:rsidRDefault="00E716BC" w:rsidP="00C15D28">
      <w:pPr>
        <w:jc w:val="both"/>
        <w:rPr>
          <w:sz w:val="20"/>
          <w:szCs w:val="20"/>
        </w:rPr>
      </w:pPr>
      <w:r w:rsidRPr="00C15D28">
        <w:rPr>
          <w:sz w:val="20"/>
          <w:szCs w:val="20"/>
        </w:rPr>
        <w:t xml:space="preserve">     </w:t>
      </w:r>
      <w:r w:rsidR="00EC36BD" w:rsidRPr="00C15D28">
        <w:rPr>
          <w:sz w:val="20"/>
          <w:szCs w:val="20"/>
        </w:rPr>
        <w:t xml:space="preserve">      </w:t>
      </w:r>
      <w:r w:rsidRPr="00C15D28">
        <w:rPr>
          <w:sz w:val="20"/>
          <w:szCs w:val="20"/>
        </w:rPr>
        <w:t>From the study, the fol</w:t>
      </w:r>
      <w:r w:rsidR="006554E9" w:rsidRPr="00C15D28">
        <w:rPr>
          <w:sz w:val="20"/>
          <w:szCs w:val="20"/>
        </w:rPr>
        <w:t>lowing conclusions can be made</w:t>
      </w:r>
    </w:p>
    <w:p w:rsidR="00F91421" w:rsidRPr="00C15D28" w:rsidRDefault="00F91421" w:rsidP="00C15D28">
      <w:pPr>
        <w:jc w:val="both"/>
        <w:rPr>
          <w:b/>
          <w:sz w:val="20"/>
          <w:szCs w:val="20"/>
        </w:rPr>
      </w:pPr>
      <w:r w:rsidRPr="00C15D28">
        <w:rPr>
          <w:sz w:val="20"/>
          <w:szCs w:val="20"/>
        </w:rPr>
        <w:t>(</w:t>
      </w:r>
      <w:proofErr w:type="spellStart"/>
      <w:r w:rsidRPr="00C15D28">
        <w:rPr>
          <w:sz w:val="20"/>
          <w:szCs w:val="20"/>
        </w:rPr>
        <w:t>i</w:t>
      </w:r>
      <w:proofErr w:type="spellEnd"/>
      <w:r w:rsidRPr="00C15D28">
        <w:rPr>
          <w:sz w:val="20"/>
          <w:szCs w:val="20"/>
        </w:rPr>
        <w:t xml:space="preserve">) The biomass feedstock examined in this study easily lent itself to process of </w:t>
      </w:r>
      <w:proofErr w:type="spellStart"/>
      <w:r w:rsidRPr="00C15D28">
        <w:rPr>
          <w:sz w:val="20"/>
          <w:szCs w:val="20"/>
        </w:rPr>
        <w:t>pyrolysis</w:t>
      </w:r>
      <w:proofErr w:type="spellEnd"/>
    </w:p>
    <w:p w:rsidR="00E716BC" w:rsidRPr="00C15D28" w:rsidRDefault="00C70910" w:rsidP="00C15D28">
      <w:pPr>
        <w:jc w:val="both"/>
        <w:rPr>
          <w:sz w:val="20"/>
          <w:szCs w:val="20"/>
        </w:rPr>
      </w:pPr>
      <w:r w:rsidRPr="00C15D28">
        <w:rPr>
          <w:sz w:val="20"/>
          <w:szCs w:val="20"/>
        </w:rPr>
        <w:t>(i</w:t>
      </w:r>
      <w:r w:rsidR="00F91421" w:rsidRPr="00C15D28">
        <w:rPr>
          <w:sz w:val="20"/>
          <w:szCs w:val="20"/>
        </w:rPr>
        <w:t xml:space="preserve">i) </w:t>
      </w:r>
      <w:r w:rsidR="00E716BC" w:rsidRPr="00C15D28">
        <w:rPr>
          <w:sz w:val="20"/>
          <w:szCs w:val="20"/>
        </w:rPr>
        <w:t xml:space="preserve">The </w:t>
      </w:r>
      <w:proofErr w:type="spellStart"/>
      <w:r w:rsidR="00E716BC" w:rsidRPr="00C15D28">
        <w:rPr>
          <w:sz w:val="20"/>
          <w:szCs w:val="20"/>
        </w:rPr>
        <w:t>pyrolytic</w:t>
      </w:r>
      <w:proofErr w:type="spellEnd"/>
      <w:r w:rsidR="00E716BC" w:rsidRPr="00C15D28">
        <w:rPr>
          <w:sz w:val="20"/>
          <w:szCs w:val="20"/>
        </w:rPr>
        <w:t xml:space="preserve"> conversion</w:t>
      </w:r>
      <w:r w:rsidR="00195E83" w:rsidRPr="00C15D28">
        <w:rPr>
          <w:sz w:val="20"/>
          <w:szCs w:val="20"/>
        </w:rPr>
        <w:t xml:space="preserve"> of poultry litter yielded 47.26% char, 29.70</w:t>
      </w:r>
      <w:r w:rsidR="00E716BC" w:rsidRPr="00C15D28">
        <w:rPr>
          <w:sz w:val="20"/>
          <w:szCs w:val="20"/>
        </w:rPr>
        <w:t>% mixture of tar o</w:t>
      </w:r>
      <w:r w:rsidR="00FB156E" w:rsidRPr="00C15D28">
        <w:rPr>
          <w:sz w:val="20"/>
          <w:szCs w:val="20"/>
        </w:rPr>
        <w:t xml:space="preserve">il/ </w:t>
      </w:r>
      <w:proofErr w:type="spellStart"/>
      <w:r w:rsidR="00FB156E" w:rsidRPr="00C15D28">
        <w:rPr>
          <w:sz w:val="20"/>
          <w:szCs w:val="20"/>
        </w:rPr>
        <w:t>pyroligneous</w:t>
      </w:r>
      <w:proofErr w:type="spellEnd"/>
      <w:r w:rsidR="00FB156E" w:rsidRPr="00C15D28">
        <w:rPr>
          <w:sz w:val="20"/>
          <w:szCs w:val="20"/>
        </w:rPr>
        <w:t xml:space="preserve"> acid and 23.00</w:t>
      </w:r>
      <w:r w:rsidR="00E716BC" w:rsidRPr="00C15D28">
        <w:rPr>
          <w:sz w:val="20"/>
          <w:szCs w:val="20"/>
        </w:rPr>
        <w:t xml:space="preserve">% </w:t>
      </w:r>
      <w:proofErr w:type="spellStart"/>
      <w:r w:rsidR="00E716BC" w:rsidRPr="00C15D28">
        <w:rPr>
          <w:sz w:val="20"/>
          <w:szCs w:val="20"/>
        </w:rPr>
        <w:t>pyrogas</w:t>
      </w:r>
      <w:proofErr w:type="spellEnd"/>
      <w:r w:rsidR="00E716BC" w:rsidRPr="00C15D28">
        <w:rPr>
          <w:sz w:val="20"/>
          <w:szCs w:val="20"/>
        </w:rPr>
        <w:t>. Further chemical analysis revealed that t</w:t>
      </w:r>
      <w:r w:rsidR="009004E9" w:rsidRPr="00C15D28">
        <w:rPr>
          <w:sz w:val="20"/>
          <w:szCs w:val="20"/>
        </w:rPr>
        <w:t xml:space="preserve">he </w:t>
      </w:r>
      <w:proofErr w:type="spellStart"/>
      <w:r w:rsidR="00FB156E" w:rsidRPr="00C15D28">
        <w:rPr>
          <w:sz w:val="20"/>
          <w:szCs w:val="20"/>
        </w:rPr>
        <w:t>pyrogas</w:t>
      </w:r>
      <w:proofErr w:type="spellEnd"/>
      <w:r w:rsidR="00FB156E" w:rsidRPr="00C15D28">
        <w:rPr>
          <w:sz w:val="20"/>
          <w:szCs w:val="20"/>
        </w:rPr>
        <w:t xml:space="preserve"> was made up of 20.1</w:t>
      </w:r>
      <w:r w:rsidR="009004E9" w:rsidRPr="00C15D28">
        <w:rPr>
          <w:sz w:val="20"/>
          <w:szCs w:val="20"/>
        </w:rPr>
        <w:t>7% methane</w:t>
      </w:r>
      <w:r w:rsidR="00FB156E" w:rsidRPr="00C15D28">
        <w:rPr>
          <w:sz w:val="20"/>
          <w:szCs w:val="20"/>
        </w:rPr>
        <w:t>, 14.6</w:t>
      </w:r>
      <w:r w:rsidR="009004E9" w:rsidRPr="00C15D28">
        <w:rPr>
          <w:sz w:val="20"/>
          <w:szCs w:val="20"/>
        </w:rPr>
        <w:t>3</w:t>
      </w:r>
      <w:r w:rsidR="00FB156E" w:rsidRPr="00C15D28">
        <w:rPr>
          <w:sz w:val="20"/>
          <w:szCs w:val="20"/>
        </w:rPr>
        <w:t xml:space="preserve">% propane, 32.50% </w:t>
      </w:r>
      <w:proofErr w:type="spellStart"/>
      <w:r w:rsidR="00FB156E" w:rsidRPr="00C15D28">
        <w:rPr>
          <w:sz w:val="20"/>
          <w:szCs w:val="20"/>
        </w:rPr>
        <w:t>ethyne</w:t>
      </w:r>
      <w:proofErr w:type="spellEnd"/>
      <w:r w:rsidR="00FB156E" w:rsidRPr="00C15D28">
        <w:rPr>
          <w:sz w:val="20"/>
          <w:szCs w:val="20"/>
        </w:rPr>
        <w:t>, 21.82% ethane, and 10.88% carbon monoxide.</w:t>
      </w:r>
      <w:r w:rsidR="00E716BC" w:rsidRPr="00C15D28">
        <w:rPr>
          <w:sz w:val="20"/>
          <w:szCs w:val="20"/>
        </w:rPr>
        <w:t xml:space="preserve"> </w:t>
      </w:r>
    </w:p>
    <w:p w:rsidR="00F91421" w:rsidRPr="00C15D28" w:rsidRDefault="00C70910" w:rsidP="00C15D28">
      <w:pPr>
        <w:jc w:val="both"/>
        <w:rPr>
          <w:sz w:val="20"/>
          <w:szCs w:val="20"/>
        </w:rPr>
      </w:pPr>
      <w:r w:rsidRPr="00C15D28">
        <w:rPr>
          <w:sz w:val="20"/>
          <w:szCs w:val="20"/>
        </w:rPr>
        <w:t>(ii</w:t>
      </w:r>
      <w:r w:rsidR="00F91421" w:rsidRPr="00C15D28">
        <w:rPr>
          <w:sz w:val="20"/>
          <w:szCs w:val="20"/>
        </w:rPr>
        <w:t>i</w:t>
      </w:r>
      <w:r w:rsidR="00E716BC" w:rsidRPr="00C15D28">
        <w:rPr>
          <w:sz w:val="20"/>
          <w:szCs w:val="20"/>
        </w:rPr>
        <w:t>)  The</w:t>
      </w:r>
      <w:r w:rsidR="00FB156E" w:rsidRPr="00C15D28">
        <w:rPr>
          <w:sz w:val="20"/>
          <w:szCs w:val="20"/>
        </w:rPr>
        <w:t xml:space="preserve"> quantity and</w:t>
      </w:r>
      <w:r w:rsidR="00E716BC" w:rsidRPr="00C15D28">
        <w:rPr>
          <w:sz w:val="20"/>
          <w:szCs w:val="20"/>
        </w:rPr>
        <w:t xml:space="preserve"> products of </w:t>
      </w:r>
      <w:proofErr w:type="spellStart"/>
      <w:r w:rsidR="00E716BC" w:rsidRPr="00C15D28">
        <w:rPr>
          <w:sz w:val="20"/>
          <w:szCs w:val="20"/>
        </w:rPr>
        <w:t>pyrolysis</w:t>
      </w:r>
      <w:proofErr w:type="spellEnd"/>
      <w:r w:rsidR="00E716BC" w:rsidRPr="00C15D28">
        <w:rPr>
          <w:sz w:val="20"/>
          <w:szCs w:val="20"/>
        </w:rPr>
        <w:t xml:space="preserve"> depend on the type of the biomass feedstock used, its quality and operating conditions.</w:t>
      </w:r>
    </w:p>
    <w:p w:rsidR="00F91421" w:rsidRPr="00C15D28" w:rsidRDefault="00B56A40" w:rsidP="00C15D28">
      <w:pPr>
        <w:tabs>
          <w:tab w:val="left" w:pos="0"/>
        </w:tabs>
        <w:ind w:right="71"/>
        <w:jc w:val="both"/>
        <w:rPr>
          <w:sz w:val="20"/>
          <w:szCs w:val="20"/>
        </w:rPr>
      </w:pPr>
      <w:r w:rsidRPr="00C15D28">
        <w:rPr>
          <w:sz w:val="20"/>
          <w:szCs w:val="20"/>
        </w:rPr>
        <w:t xml:space="preserve">      </w:t>
      </w:r>
      <w:r w:rsidR="00EC36BD" w:rsidRPr="00C15D28">
        <w:rPr>
          <w:sz w:val="20"/>
          <w:szCs w:val="20"/>
        </w:rPr>
        <w:t xml:space="preserve">      </w:t>
      </w:r>
      <w:r w:rsidRPr="00C15D28">
        <w:rPr>
          <w:sz w:val="20"/>
          <w:szCs w:val="20"/>
        </w:rPr>
        <w:t>T</w:t>
      </w:r>
      <w:r w:rsidR="00E716BC" w:rsidRPr="00C15D28">
        <w:rPr>
          <w:sz w:val="20"/>
          <w:szCs w:val="20"/>
        </w:rPr>
        <w:t>he study recommends th</w:t>
      </w:r>
      <w:r w:rsidR="00F91421" w:rsidRPr="00C15D28">
        <w:rPr>
          <w:sz w:val="20"/>
          <w:szCs w:val="20"/>
        </w:rPr>
        <w:t>e following:</w:t>
      </w:r>
    </w:p>
    <w:p w:rsidR="00E716BC" w:rsidRPr="00C15D28" w:rsidRDefault="00F91421" w:rsidP="00C15D28">
      <w:pPr>
        <w:tabs>
          <w:tab w:val="left" w:pos="0"/>
        </w:tabs>
        <w:ind w:right="71"/>
        <w:jc w:val="both"/>
        <w:rPr>
          <w:sz w:val="20"/>
          <w:szCs w:val="20"/>
        </w:rPr>
      </w:pPr>
      <w:proofErr w:type="spellStart"/>
      <w:r w:rsidRPr="00C15D28">
        <w:rPr>
          <w:sz w:val="20"/>
          <w:szCs w:val="20"/>
        </w:rPr>
        <w:t>i</w:t>
      </w:r>
      <w:proofErr w:type="spellEnd"/>
      <w:r w:rsidRPr="00C15D28">
        <w:rPr>
          <w:sz w:val="20"/>
          <w:szCs w:val="20"/>
        </w:rPr>
        <w:t>. T</w:t>
      </w:r>
      <w:r w:rsidR="00E716BC" w:rsidRPr="00C15D28">
        <w:rPr>
          <w:sz w:val="20"/>
          <w:szCs w:val="20"/>
        </w:rPr>
        <w:t>he biomass feedstock utilized in this study could be further subjected to process of briquetting. This will ensure judicious use of agro</w:t>
      </w:r>
      <w:r w:rsidR="00FB156E" w:rsidRPr="00C15D28">
        <w:rPr>
          <w:sz w:val="20"/>
          <w:szCs w:val="20"/>
        </w:rPr>
        <w:t>-r</w:t>
      </w:r>
      <w:r w:rsidR="00E716BC" w:rsidRPr="00C15D28">
        <w:rPr>
          <w:sz w:val="20"/>
          <w:szCs w:val="20"/>
        </w:rPr>
        <w:t>es</w:t>
      </w:r>
      <w:r w:rsidR="00FB156E" w:rsidRPr="00C15D28">
        <w:rPr>
          <w:sz w:val="20"/>
          <w:szCs w:val="20"/>
        </w:rPr>
        <w:t>idues</w:t>
      </w:r>
      <w:r w:rsidR="00E716BC" w:rsidRPr="00C15D28">
        <w:rPr>
          <w:sz w:val="20"/>
          <w:szCs w:val="20"/>
        </w:rPr>
        <w:t xml:space="preserve"> and will ensure proper waste management and control.</w:t>
      </w:r>
    </w:p>
    <w:p w:rsidR="00F91421" w:rsidRPr="00C15D28" w:rsidRDefault="00F91421" w:rsidP="00C15D28">
      <w:pPr>
        <w:tabs>
          <w:tab w:val="left" w:pos="0"/>
        </w:tabs>
        <w:ind w:right="71"/>
        <w:jc w:val="both"/>
        <w:rPr>
          <w:sz w:val="20"/>
          <w:szCs w:val="20"/>
        </w:rPr>
      </w:pPr>
      <w:r w:rsidRPr="00C15D28">
        <w:rPr>
          <w:sz w:val="20"/>
          <w:szCs w:val="20"/>
        </w:rPr>
        <w:t xml:space="preserve">ii. Future study should concentrate on how to separate the mixture of tar oil/ </w:t>
      </w:r>
      <w:proofErr w:type="spellStart"/>
      <w:r w:rsidRPr="00C15D28">
        <w:rPr>
          <w:sz w:val="20"/>
          <w:szCs w:val="20"/>
        </w:rPr>
        <w:t>pyroligneous</w:t>
      </w:r>
      <w:proofErr w:type="spellEnd"/>
      <w:r w:rsidRPr="00C15D28">
        <w:rPr>
          <w:sz w:val="20"/>
          <w:szCs w:val="20"/>
        </w:rPr>
        <w:t xml:space="preserve"> acid through the process of fractional distillation.</w:t>
      </w:r>
    </w:p>
    <w:p w:rsidR="00E716BC" w:rsidRPr="00C15D28" w:rsidRDefault="00E716BC" w:rsidP="00C15D28">
      <w:pPr>
        <w:tabs>
          <w:tab w:val="left" w:pos="0"/>
        </w:tabs>
        <w:ind w:left="142" w:right="71"/>
        <w:jc w:val="both"/>
        <w:rPr>
          <w:sz w:val="20"/>
          <w:szCs w:val="20"/>
        </w:rPr>
      </w:pPr>
      <w:r w:rsidRPr="00C15D28">
        <w:rPr>
          <w:sz w:val="20"/>
          <w:szCs w:val="20"/>
        </w:rPr>
        <w:t xml:space="preserve"> </w:t>
      </w:r>
    </w:p>
    <w:p w:rsidR="00E716BC" w:rsidRPr="00C15D28" w:rsidRDefault="00E716BC" w:rsidP="00C15D28">
      <w:pPr>
        <w:tabs>
          <w:tab w:val="left" w:pos="0"/>
        </w:tabs>
        <w:ind w:right="71"/>
        <w:jc w:val="both"/>
        <w:rPr>
          <w:sz w:val="20"/>
          <w:szCs w:val="20"/>
        </w:rPr>
      </w:pPr>
      <w:r w:rsidRPr="00C15D28">
        <w:rPr>
          <w:b/>
          <w:sz w:val="20"/>
          <w:szCs w:val="20"/>
        </w:rPr>
        <w:t>R</w:t>
      </w:r>
      <w:r w:rsidR="002F2EA4" w:rsidRPr="00C15D28">
        <w:rPr>
          <w:b/>
          <w:sz w:val="20"/>
          <w:szCs w:val="20"/>
        </w:rPr>
        <w:t>eferences</w:t>
      </w:r>
    </w:p>
    <w:p w:rsidR="00E716BC" w:rsidRPr="00A146A5" w:rsidRDefault="002F2EA4" w:rsidP="00C15D28">
      <w:pPr>
        <w:ind w:left="284" w:hanging="284"/>
        <w:jc w:val="both"/>
        <w:rPr>
          <w:sz w:val="19"/>
          <w:szCs w:val="19"/>
        </w:rPr>
      </w:pPr>
      <w:r w:rsidRPr="00A146A5">
        <w:rPr>
          <w:sz w:val="19"/>
          <w:szCs w:val="19"/>
        </w:rPr>
        <w:t xml:space="preserve">1. </w:t>
      </w:r>
      <w:r w:rsidR="00E716BC" w:rsidRPr="00A146A5">
        <w:rPr>
          <w:sz w:val="19"/>
          <w:szCs w:val="19"/>
        </w:rPr>
        <w:t>ASAE 269.4 Cubes pellets and crumble definitions and methods for determining density, durability and moisture content. 567-569 St. Joseph Mich. USA. 2003.</w:t>
      </w:r>
    </w:p>
    <w:p w:rsidR="00E716BC" w:rsidRPr="00A146A5" w:rsidRDefault="002F2EA4" w:rsidP="00C15D28">
      <w:pPr>
        <w:tabs>
          <w:tab w:val="left" w:pos="284"/>
        </w:tabs>
        <w:ind w:left="284" w:right="71" w:hanging="284"/>
        <w:jc w:val="both"/>
        <w:rPr>
          <w:rFonts w:eastAsiaTheme="minorEastAsia"/>
          <w:sz w:val="19"/>
          <w:szCs w:val="19"/>
          <w:lang w:eastAsia="zh-CN"/>
        </w:rPr>
      </w:pPr>
      <w:r w:rsidRPr="00A146A5">
        <w:rPr>
          <w:sz w:val="19"/>
          <w:szCs w:val="19"/>
        </w:rPr>
        <w:t xml:space="preserve">2. </w:t>
      </w:r>
      <w:proofErr w:type="spellStart"/>
      <w:r w:rsidR="00E716BC" w:rsidRPr="00A146A5">
        <w:rPr>
          <w:sz w:val="19"/>
          <w:szCs w:val="19"/>
        </w:rPr>
        <w:t>Bamigb</w:t>
      </w:r>
      <w:r w:rsidR="008B169A" w:rsidRPr="00A146A5">
        <w:rPr>
          <w:sz w:val="19"/>
          <w:szCs w:val="19"/>
        </w:rPr>
        <w:t>oye</w:t>
      </w:r>
      <w:proofErr w:type="spellEnd"/>
      <w:r w:rsidR="008B169A" w:rsidRPr="00A146A5">
        <w:rPr>
          <w:sz w:val="19"/>
          <w:szCs w:val="19"/>
        </w:rPr>
        <w:t xml:space="preserve">, AI. </w:t>
      </w:r>
      <w:proofErr w:type="gramStart"/>
      <w:r w:rsidR="008B169A" w:rsidRPr="00A146A5">
        <w:rPr>
          <w:sz w:val="19"/>
          <w:szCs w:val="19"/>
        </w:rPr>
        <w:t>and</w:t>
      </w:r>
      <w:proofErr w:type="gramEnd"/>
      <w:r w:rsidR="008B169A" w:rsidRPr="00A146A5">
        <w:rPr>
          <w:sz w:val="19"/>
          <w:szCs w:val="19"/>
        </w:rPr>
        <w:t xml:space="preserve"> </w:t>
      </w:r>
      <w:proofErr w:type="spellStart"/>
      <w:r w:rsidR="008B169A" w:rsidRPr="00A146A5">
        <w:rPr>
          <w:sz w:val="19"/>
          <w:szCs w:val="19"/>
        </w:rPr>
        <w:t>Oniya</w:t>
      </w:r>
      <w:proofErr w:type="spellEnd"/>
      <w:r w:rsidR="008B169A" w:rsidRPr="00A146A5">
        <w:rPr>
          <w:sz w:val="19"/>
          <w:szCs w:val="19"/>
        </w:rPr>
        <w:t xml:space="preserve">, O. </w:t>
      </w:r>
      <w:proofErr w:type="spellStart"/>
      <w:r w:rsidR="00E716BC" w:rsidRPr="00A146A5">
        <w:rPr>
          <w:sz w:val="19"/>
          <w:szCs w:val="19"/>
        </w:rPr>
        <w:t>Pyrolytic</w:t>
      </w:r>
      <w:proofErr w:type="spellEnd"/>
      <w:r w:rsidR="00E716BC" w:rsidRPr="00A146A5">
        <w:rPr>
          <w:sz w:val="19"/>
          <w:szCs w:val="19"/>
        </w:rPr>
        <w:t xml:space="preserve"> Conversion of Corncobs to Medium Grade Fuels and Chemical Preservatives” FUTAJEET </w:t>
      </w:r>
      <w:r w:rsidR="008B169A" w:rsidRPr="00A146A5">
        <w:rPr>
          <w:sz w:val="19"/>
          <w:szCs w:val="19"/>
        </w:rPr>
        <w:t>2003</w:t>
      </w:r>
      <w:r w:rsidR="00E716BC" w:rsidRPr="00A146A5">
        <w:rPr>
          <w:sz w:val="19"/>
          <w:szCs w:val="19"/>
        </w:rPr>
        <w:t>Vol. 3 No. 2 pp 50-53</w:t>
      </w:r>
      <w:r w:rsidR="00A146A5">
        <w:rPr>
          <w:rFonts w:eastAsiaTheme="minorEastAsia" w:hint="eastAsia"/>
          <w:sz w:val="19"/>
          <w:szCs w:val="19"/>
          <w:lang w:eastAsia="zh-CN"/>
        </w:rPr>
        <w:t>.</w:t>
      </w:r>
    </w:p>
    <w:p w:rsidR="00DB563F" w:rsidRPr="00A146A5" w:rsidRDefault="002F2EA4" w:rsidP="00C15D28">
      <w:pPr>
        <w:tabs>
          <w:tab w:val="num" w:pos="2520"/>
        </w:tabs>
        <w:ind w:left="284" w:hanging="284"/>
        <w:jc w:val="both"/>
        <w:outlineLvl w:val="0"/>
        <w:rPr>
          <w:rFonts w:eastAsia="Calibri"/>
          <w:sz w:val="19"/>
          <w:szCs w:val="19"/>
        </w:rPr>
      </w:pPr>
      <w:r w:rsidRPr="00A146A5">
        <w:rPr>
          <w:rFonts w:eastAsia="Calibri"/>
          <w:sz w:val="19"/>
          <w:szCs w:val="19"/>
        </w:rPr>
        <w:t>3.</w:t>
      </w:r>
      <w:r w:rsidR="00405BF1" w:rsidRPr="00A146A5">
        <w:rPr>
          <w:rFonts w:eastAsia="Calibri"/>
          <w:sz w:val="19"/>
          <w:szCs w:val="19"/>
        </w:rPr>
        <w:t xml:space="preserve"> </w:t>
      </w:r>
      <w:proofErr w:type="spellStart"/>
      <w:r w:rsidR="008B169A" w:rsidRPr="00A146A5">
        <w:rPr>
          <w:rFonts w:eastAsia="Calibri"/>
          <w:sz w:val="19"/>
          <w:szCs w:val="19"/>
        </w:rPr>
        <w:t>Boateng</w:t>
      </w:r>
      <w:proofErr w:type="spellEnd"/>
      <w:r w:rsidR="008B169A" w:rsidRPr="00A146A5">
        <w:rPr>
          <w:rFonts w:eastAsia="Calibri"/>
          <w:sz w:val="19"/>
          <w:szCs w:val="19"/>
        </w:rPr>
        <w:t xml:space="preserve">, AA. </w:t>
      </w:r>
      <w:proofErr w:type="spellStart"/>
      <w:r w:rsidR="008B169A" w:rsidRPr="00A146A5">
        <w:rPr>
          <w:rFonts w:eastAsia="Calibri"/>
          <w:sz w:val="19"/>
          <w:szCs w:val="19"/>
        </w:rPr>
        <w:t>Daugaard</w:t>
      </w:r>
      <w:proofErr w:type="spellEnd"/>
      <w:r w:rsidR="008B169A" w:rsidRPr="00A146A5">
        <w:rPr>
          <w:rFonts w:eastAsia="Calibri"/>
          <w:sz w:val="19"/>
          <w:szCs w:val="19"/>
        </w:rPr>
        <w:t>, DE.</w:t>
      </w:r>
      <w:r w:rsidR="00DB563F" w:rsidRPr="00A146A5">
        <w:rPr>
          <w:rFonts w:eastAsia="Calibri"/>
          <w:sz w:val="19"/>
          <w:szCs w:val="19"/>
        </w:rPr>
        <w:t xml:space="preserve"> Gold</w:t>
      </w:r>
      <w:r w:rsidR="008B169A" w:rsidRPr="00A146A5">
        <w:rPr>
          <w:sz w:val="19"/>
          <w:szCs w:val="19"/>
        </w:rPr>
        <w:t xml:space="preserve">berg, NM. </w:t>
      </w:r>
      <w:proofErr w:type="gramStart"/>
      <w:r w:rsidR="008B169A" w:rsidRPr="00A146A5">
        <w:rPr>
          <w:sz w:val="19"/>
          <w:szCs w:val="19"/>
        </w:rPr>
        <w:t>and</w:t>
      </w:r>
      <w:proofErr w:type="gramEnd"/>
      <w:r w:rsidR="008B169A" w:rsidRPr="00A146A5">
        <w:rPr>
          <w:sz w:val="19"/>
          <w:szCs w:val="19"/>
        </w:rPr>
        <w:t xml:space="preserve"> Hicks, K</w:t>
      </w:r>
      <w:r w:rsidR="00DB563F" w:rsidRPr="00A146A5">
        <w:rPr>
          <w:sz w:val="19"/>
          <w:szCs w:val="19"/>
        </w:rPr>
        <w:t xml:space="preserve">B. </w:t>
      </w:r>
      <w:r w:rsidR="00DB563F" w:rsidRPr="00A146A5">
        <w:rPr>
          <w:rFonts w:eastAsia="Calibri"/>
          <w:sz w:val="19"/>
          <w:szCs w:val="19"/>
        </w:rPr>
        <w:t xml:space="preserve">Bench-Scale Fluidized-Bed </w:t>
      </w:r>
      <w:proofErr w:type="spellStart"/>
      <w:r w:rsidR="00DB563F" w:rsidRPr="00A146A5">
        <w:rPr>
          <w:rFonts w:eastAsia="Calibri"/>
          <w:sz w:val="19"/>
          <w:szCs w:val="19"/>
        </w:rPr>
        <w:t>Pyrolysis</w:t>
      </w:r>
      <w:proofErr w:type="spellEnd"/>
      <w:r w:rsidR="00DB563F" w:rsidRPr="00A146A5">
        <w:rPr>
          <w:rFonts w:eastAsia="Calibri"/>
          <w:sz w:val="19"/>
          <w:szCs w:val="19"/>
        </w:rPr>
        <w:t xml:space="preserve"> of Swit</w:t>
      </w:r>
      <w:r w:rsidR="008B169A" w:rsidRPr="00A146A5">
        <w:rPr>
          <w:rFonts w:eastAsia="Calibri"/>
          <w:sz w:val="19"/>
          <w:szCs w:val="19"/>
        </w:rPr>
        <w:t>ch grass for Bio-Oil Production</w:t>
      </w:r>
      <w:r w:rsidR="00DB563F" w:rsidRPr="00A146A5">
        <w:rPr>
          <w:rFonts w:eastAsia="Calibri"/>
          <w:sz w:val="19"/>
          <w:szCs w:val="19"/>
        </w:rPr>
        <w:t xml:space="preserve"> Industrial and Engineering Chemistry Research </w:t>
      </w:r>
      <w:r w:rsidR="008B169A" w:rsidRPr="00A146A5">
        <w:rPr>
          <w:rFonts w:eastAsia="Calibri"/>
          <w:sz w:val="19"/>
          <w:szCs w:val="19"/>
        </w:rPr>
        <w:t xml:space="preserve">2007 </w:t>
      </w:r>
      <w:r w:rsidR="00DB563F" w:rsidRPr="00A146A5">
        <w:rPr>
          <w:rFonts w:eastAsia="Calibri"/>
          <w:sz w:val="19"/>
          <w:szCs w:val="19"/>
        </w:rPr>
        <w:t>46 (7): 1891-1897</w:t>
      </w:r>
      <w:r w:rsidR="00A146A5">
        <w:rPr>
          <w:rFonts w:eastAsiaTheme="minorEastAsia" w:hint="eastAsia"/>
          <w:sz w:val="19"/>
          <w:szCs w:val="19"/>
          <w:lang w:eastAsia="zh-CN"/>
        </w:rPr>
        <w:t>.</w:t>
      </w:r>
      <w:r w:rsidR="00DB563F" w:rsidRPr="00A146A5">
        <w:rPr>
          <w:rFonts w:eastAsia="Calibri"/>
          <w:sz w:val="19"/>
          <w:szCs w:val="19"/>
        </w:rPr>
        <w:t xml:space="preserve"> </w:t>
      </w:r>
    </w:p>
    <w:p w:rsidR="00E716BC" w:rsidRPr="00A146A5" w:rsidRDefault="002F2EA4" w:rsidP="00C15D28">
      <w:pPr>
        <w:ind w:left="284" w:hanging="284"/>
        <w:jc w:val="both"/>
        <w:rPr>
          <w:sz w:val="19"/>
          <w:szCs w:val="19"/>
        </w:rPr>
      </w:pPr>
      <w:r w:rsidRPr="00A146A5">
        <w:rPr>
          <w:sz w:val="19"/>
          <w:szCs w:val="19"/>
        </w:rPr>
        <w:lastRenderedPageBreak/>
        <w:t xml:space="preserve">4. </w:t>
      </w:r>
      <w:r w:rsidR="008B169A" w:rsidRPr="00A146A5">
        <w:rPr>
          <w:sz w:val="19"/>
          <w:szCs w:val="19"/>
        </w:rPr>
        <w:t xml:space="preserve">Bridgewater, AV. </w:t>
      </w:r>
      <w:r w:rsidR="009004E9" w:rsidRPr="00A146A5">
        <w:rPr>
          <w:sz w:val="19"/>
          <w:szCs w:val="19"/>
        </w:rPr>
        <w:t>A</w:t>
      </w:r>
      <w:r w:rsidR="008B169A" w:rsidRPr="00A146A5">
        <w:rPr>
          <w:sz w:val="19"/>
          <w:szCs w:val="19"/>
        </w:rPr>
        <w:t>n</w:t>
      </w:r>
      <w:r w:rsidR="009004E9" w:rsidRPr="00A146A5">
        <w:rPr>
          <w:sz w:val="19"/>
          <w:szCs w:val="19"/>
        </w:rPr>
        <w:t xml:space="preserve"> I</w:t>
      </w:r>
      <w:r w:rsidR="00E716BC" w:rsidRPr="00A146A5">
        <w:rPr>
          <w:sz w:val="19"/>
          <w:szCs w:val="19"/>
        </w:rPr>
        <w:t>ntroduction to fast</w:t>
      </w:r>
      <w:r w:rsidR="009004E9" w:rsidRPr="00A146A5">
        <w:rPr>
          <w:sz w:val="19"/>
          <w:szCs w:val="19"/>
        </w:rPr>
        <w:t xml:space="preserve"> </w:t>
      </w:r>
      <w:proofErr w:type="spellStart"/>
      <w:r w:rsidR="009004E9" w:rsidRPr="00A146A5">
        <w:rPr>
          <w:sz w:val="19"/>
          <w:szCs w:val="19"/>
        </w:rPr>
        <w:t>pyrolysis</w:t>
      </w:r>
      <w:proofErr w:type="spellEnd"/>
      <w:r w:rsidR="009004E9" w:rsidRPr="00A146A5">
        <w:rPr>
          <w:sz w:val="19"/>
          <w:szCs w:val="19"/>
        </w:rPr>
        <w:t xml:space="preserve"> of biomass for fuel </w:t>
      </w:r>
      <w:r w:rsidR="00E716BC" w:rsidRPr="00A146A5">
        <w:rPr>
          <w:sz w:val="19"/>
          <w:szCs w:val="19"/>
        </w:rPr>
        <w:t>and chemicals in the fast</w:t>
      </w:r>
      <w:r w:rsidR="009004E9" w:rsidRPr="00A146A5">
        <w:rPr>
          <w:sz w:val="19"/>
          <w:szCs w:val="19"/>
        </w:rPr>
        <w:t xml:space="preserve"> </w:t>
      </w:r>
      <w:proofErr w:type="spellStart"/>
      <w:r w:rsidR="00E716BC" w:rsidRPr="00A146A5">
        <w:rPr>
          <w:sz w:val="19"/>
          <w:szCs w:val="19"/>
        </w:rPr>
        <w:t>pyrolysis</w:t>
      </w:r>
      <w:proofErr w:type="spellEnd"/>
      <w:r w:rsidR="00E716BC" w:rsidRPr="00A146A5">
        <w:rPr>
          <w:sz w:val="19"/>
          <w:szCs w:val="19"/>
        </w:rPr>
        <w:t xml:space="preserve"> of biomass: - A handbook CPL Press, Newbury, U.K</w:t>
      </w:r>
      <w:r w:rsidR="008B169A" w:rsidRPr="00A146A5">
        <w:rPr>
          <w:sz w:val="19"/>
          <w:szCs w:val="19"/>
        </w:rPr>
        <w:t xml:space="preserve"> 2002</w:t>
      </w:r>
    </w:p>
    <w:p w:rsidR="00E716BC" w:rsidRPr="00A146A5" w:rsidRDefault="002F2EA4" w:rsidP="00C15D28">
      <w:pPr>
        <w:ind w:left="284" w:hanging="284"/>
        <w:jc w:val="both"/>
        <w:rPr>
          <w:sz w:val="19"/>
          <w:szCs w:val="19"/>
        </w:rPr>
      </w:pPr>
      <w:r w:rsidRPr="00A146A5">
        <w:rPr>
          <w:sz w:val="19"/>
          <w:szCs w:val="19"/>
        </w:rPr>
        <w:t>5.</w:t>
      </w:r>
      <w:r w:rsidR="00405BF1" w:rsidRPr="00A146A5">
        <w:rPr>
          <w:sz w:val="19"/>
          <w:szCs w:val="19"/>
        </w:rPr>
        <w:t xml:space="preserve"> </w:t>
      </w:r>
      <w:proofErr w:type="spellStart"/>
      <w:r w:rsidR="008B169A" w:rsidRPr="00A146A5">
        <w:rPr>
          <w:sz w:val="19"/>
          <w:szCs w:val="19"/>
        </w:rPr>
        <w:t>Fapetu</w:t>
      </w:r>
      <w:proofErr w:type="spellEnd"/>
      <w:r w:rsidR="008B169A" w:rsidRPr="00A146A5">
        <w:rPr>
          <w:sz w:val="19"/>
          <w:szCs w:val="19"/>
        </w:rPr>
        <w:t xml:space="preserve">, OP. (2000a) </w:t>
      </w:r>
      <w:r w:rsidR="00E716BC" w:rsidRPr="00A146A5">
        <w:rPr>
          <w:sz w:val="19"/>
          <w:szCs w:val="19"/>
        </w:rPr>
        <w:t>Ma</w:t>
      </w:r>
      <w:r w:rsidR="008B169A" w:rsidRPr="00A146A5">
        <w:rPr>
          <w:sz w:val="19"/>
          <w:szCs w:val="19"/>
        </w:rPr>
        <w:t>nagement of Energy from Biomass</w:t>
      </w:r>
      <w:r w:rsidR="00E716BC" w:rsidRPr="00A146A5">
        <w:rPr>
          <w:sz w:val="19"/>
          <w:szCs w:val="19"/>
        </w:rPr>
        <w:t xml:space="preserve"> Nigerian Journal of Engineering Management</w:t>
      </w:r>
      <w:r w:rsidR="008B169A" w:rsidRPr="00A146A5">
        <w:rPr>
          <w:sz w:val="19"/>
          <w:szCs w:val="19"/>
        </w:rPr>
        <w:t xml:space="preserve"> 2000a</w:t>
      </w:r>
      <w:r w:rsidR="00E716BC" w:rsidRPr="00A146A5">
        <w:rPr>
          <w:sz w:val="19"/>
          <w:szCs w:val="19"/>
        </w:rPr>
        <w:t xml:space="preserve"> Vol. 1 No. 1 pp 14-19. </w:t>
      </w:r>
    </w:p>
    <w:p w:rsidR="00E716BC" w:rsidRPr="00A146A5" w:rsidRDefault="002F2EA4" w:rsidP="00C15D28">
      <w:pPr>
        <w:ind w:left="284" w:hanging="284"/>
        <w:jc w:val="both"/>
        <w:rPr>
          <w:sz w:val="19"/>
          <w:szCs w:val="19"/>
        </w:rPr>
      </w:pPr>
      <w:r w:rsidRPr="00A146A5">
        <w:rPr>
          <w:sz w:val="19"/>
          <w:szCs w:val="19"/>
        </w:rPr>
        <w:t xml:space="preserve">6. </w:t>
      </w:r>
      <w:proofErr w:type="spellStart"/>
      <w:r w:rsidR="008B169A" w:rsidRPr="00A146A5">
        <w:rPr>
          <w:sz w:val="19"/>
          <w:szCs w:val="19"/>
        </w:rPr>
        <w:t>Fapetu</w:t>
      </w:r>
      <w:proofErr w:type="spellEnd"/>
      <w:r w:rsidR="008B169A" w:rsidRPr="00A146A5">
        <w:rPr>
          <w:sz w:val="19"/>
          <w:szCs w:val="19"/>
        </w:rPr>
        <w:t xml:space="preserve">, OP. </w:t>
      </w:r>
      <w:r w:rsidR="00E716BC" w:rsidRPr="00A146A5">
        <w:rPr>
          <w:sz w:val="19"/>
          <w:szCs w:val="19"/>
        </w:rPr>
        <w:t xml:space="preserve">Production of charcoal from Tropical Biomass for Industrial </w:t>
      </w:r>
      <w:r w:rsidR="00D564A5" w:rsidRPr="00A146A5">
        <w:rPr>
          <w:sz w:val="19"/>
          <w:szCs w:val="19"/>
        </w:rPr>
        <w:t xml:space="preserve">and </w:t>
      </w:r>
      <w:r w:rsidR="00405BF1" w:rsidRPr="00A146A5">
        <w:rPr>
          <w:sz w:val="19"/>
          <w:szCs w:val="19"/>
        </w:rPr>
        <w:t xml:space="preserve">Metallurgical </w:t>
      </w:r>
      <w:r w:rsidR="008B169A" w:rsidRPr="00A146A5">
        <w:rPr>
          <w:sz w:val="19"/>
          <w:szCs w:val="19"/>
        </w:rPr>
        <w:t>Process</w:t>
      </w:r>
      <w:r w:rsidR="00E716BC" w:rsidRPr="00A146A5">
        <w:rPr>
          <w:sz w:val="19"/>
          <w:szCs w:val="19"/>
        </w:rPr>
        <w:t xml:space="preserve"> Nigerian Journal of Enginee</w:t>
      </w:r>
      <w:r w:rsidR="008B169A" w:rsidRPr="00A146A5">
        <w:rPr>
          <w:sz w:val="19"/>
          <w:szCs w:val="19"/>
        </w:rPr>
        <w:t xml:space="preserve">ring Management 2000b Vol. 1 No.2 pp </w:t>
      </w:r>
      <w:r w:rsidR="00E716BC" w:rsidRPr="00A146A5">
        <w:rPr>
          <w:sz w:val="19"/>
          <w:szCs w:val="19"/>
        </w:rPr>
        <w:t xml:space="preserve">34-37. </w:t>
      </w:r>
    </w:p>
    <w:p w:rsidR="00E716BC" w:rsidRPr="00A146A5" w:rsidRDefault="002F2EA4" w:rsidP="00C15D28">
      <w:pPr>
        <w:ind w:left="284" w:hanging="284"/>
        <w:jc w:val="both"/>
        <w:rPr>
          <w:sz w:val="19"/>
          <w:szCs w:val="19"/>
        </w:rPr>
      </w:pPr>
      <w:r w:rsidRPr="00A146A5">
        <w:rPr>
          <w:sz w:val="19"/>
          <w:szCs w:val="19"/>
        </w:rPr>
        <w:t xml:space="preserve">7. </w:t>
      </w:r>
      <w:r w:rsidR="00405BF1" w:rsidRPr="00A146A5">
        <w:rPr>
          <w:sz w:val="19"/>
          <w:szCs w:val="19"/>
        </w:rPr>
        <w:t xml:space="preserve"> </w:t>
      </w:r>
      <w:proofErr w:type="spellStart"/>
      <w:r w:rsidR="008B169A" w:rsidRPr="00A146A5">
        <w:rPr>
          <w:sz w:val="19"/>
          <w:szCs w:val="19"/>
        </w:rPr>
        <w:t>Guo</w:t>
      </w:r>
      <w:proofErr w:type="spellEnd"/>
      <w:r w:rsidR="008B169A" w:rsidRPr="00A146A5">
        <w:rPr>
          <w:sz w:val="19"/>
          <w:szCs w:val="19"/>
        </w:rPr>
        <w:t xml:space="preserve">, J. and </w:t>
      </w:r>
      <w:proofErr w:type="spellStart"/>
      <w:r w:rsidR="008B169A" w:rsidRPr="00A146A5">
        <w:rPr>
          <w:sz w:val="19"/>
          <w:szCs w:val="19"/>
        </w:rPr>
        <w:t>Lua</w:t>
      </w:r>
      <w:proofErr w:type="spellEnd"/>
      <w:r w:rsidR="008B169A" w:rsidRPr="00A146A5">
        <w:rPr>
          <w:sz w:val="19"/>
          <w:szCs w:val="19"/>
        </w:rPr>
        <w:t xml:space="preserve">, AC. </w:t>
      </w:r>
      <w:r w:rsidR="00E716BC" w:rsidRPr="00A146A5">
        <w:rPr>
          <w:sz w:val="19"/>
          <w:szCs w:val="19"/>
        </w:rPr>
        <w:t>Kinetic study on</w:t>
      </w:r>
      <w:r w:rsidR="00D564A5" w:rsidRPr="00A146A5">
        <w:rPr>
          <w:sz w:val="19"/>
          <w:szCs w:val="19"/>
        </w:rPr>
        <w:t xml:space="preserve"> </w:t>
      </w:r>
      <w:proofErr w:type="spellStart"/>
      <w:r w:rsidR="00D564A5" w:rsidRPr="00A146A5">
        <w:rPr>
          <w:sz w:val="19"/>
          <w:szCs w:val="19"/>
        </w:rPr>
        <w:t>pyrolytic</w:t>
      </w:r>
      <w:proofErr w:type="spellEnd"/>
      <w:r w:rsidR="00D564A5" w:rsidRPr="00A146A5">
        <w:rPr>
          <w:sz w:val="19"/>
          <w:szCs w:val="19"/>
        </w:rPr>
        <w:t xml:space="preserve"> process of oil palm </w:t>
      </w:r>
      <w:r w:rsidR="00E716BC" w:rsidRPr="00A146A5">
        <w:rPr>
          <w:sz w:val="19"/>
          <w:szCs w:val="19"/>
        </w:rPr>
        <w:t xml:space="preserve">solid waste using two </w:t>
      </w:r>
      <w:proofErr w:type="gramStart"/>
      <w:r w:rsidR="00E716BC" w:rsidRPr="00A146A5">
        <w:rPr>
          <w:sz w:val="19"/>
          <w:szCs w:val="19"/>
        </w:rPr>
        <w:t>s</w:t>
      </w:r>
      <w:r w:rsidR="008B169A" w:rsidRPr="00A146A5">
        <w:rPr>
          <w:sz w:val="19"/>
          <w:szCs w:val="19"/>
        </w:rPr>
        <w:t>tep</w:t>
      </w:r>
      <w:proofErr w:type="gramEnd"/>
      <w:r w:rsidR="008B169A" w:rsidRPr="00A146A5">
        <w:rPr>
          <w:sz w:val="19"/>
          <w:szCs w:val="19"/>
        </w:rPr>
        <w:t xml:space="preserve"> constructive reaction model Biomass and </w:t>
      </w:r>
      <w:proofErr w:type="spellStart"/>
      <w:r w:rsidR="008B169A" w:rsidRPr="00A146A5">
        <w:rPr>
          <w:sz w:val="19"/>
          <w:szCs w:val="19"/>
        </w:rPr>
        <w:t>Bioenergy</w:t>
      </w:r>
      <w:proofErr w:type="spellEnd"/>
      <w:r w:rsidR="008B169A" w:rsidRPr="00A146A5">
        <w:rPr>
          <w:sz w:val="19"/>
          <w:szCs w:val="19"/>
        </w:rPr>
        <w:t xml:space="preserve"> 2001</w:t>
      </w:r>
      <w:r w:rsidR="00E716BC" w:rsidRPr="00A146A5">
        <w:rPr>
          <w:sz w:val="19"/>
          <w:szCs w:val="19"/>
        </w:rPr>
        <w:t xml:space="preserve"> Vol. 20 pp 223-225   </w:t>
      </w:r>
    </w:p>
    <w:p w:rsidR="0044036D" w:rsidRPr="00A146A5" w:rsidRDefault="002F2EA4" w:rsidP="00C15D28">
      <w:pPr>
        <w:ind w:left="284" w:hanging="284"/>
        <w:jc w:val="both"/>
        <w:rPr>
          <w:sz w:val="19"/>
          <w:szCs w:val="19"/>
        </w:rPr>
      </w:pPr>
      <w:r w:rsidRPr="00A146A5">
        <w:rPr>
          <w:sz w:val="19"/>
          <w:szCs w:val="19"/>
        </w:rPr>
        <w:t xml:space="preserve">8. </w:t>
      </w:r>
      <w:r w:rsidR="00405BF1" w:rsidRPr="00A146A5">
        <w:rPr>
          <w:sz w:val="19"/>
          <w:szCs w:val="19"/>
        </w:rPr>
        <w:t xml:space="preserve"> </w:t>
      </w:r>
      <w:r w:rsidR="0044036D" w:rsidRPr="00A146A5">
        <w:rPr>
          <w:sz w:val="19"/>
          <w:szCs w:val="19"/>
        </w:rPr>
        <w:t xml:space="preserve">Livingstone, </w:t>
      </w:r>
      <w:r w:rsidR="008B169A" w:rsidRPr="00A146A5">
        <w:rPr>
          <w:sz w:val="19"/>
          <w:szCs w:val="19"/>
        </w:rPr>
        <w:t xml:space="preserve">A. </w:t>
      </w:r>
      <w:r w:rsidR="0044036D" w:rsidRPr="00A146A5">
        <w:rPr>
          <w:sz w:val="19"/>
          <w:szCs w:val="19"/>
        </w:rPr>
        <w:t>Formulated Biomass Fuel using Poultry Litter Poultry Litte</w:t>
      </w:r>
      <w:r w:rsidR="008B169A" w:rsidRPr="00A146A5">
        <w:rPr>
          <w:sz w:val="19"/>
          <w:szCs w:val="19"/>
        </w:rPr>
        <w:t>r &amp; Renewable Resources Seminar 2004</w:t>
      </w:r>
      <w:r w:rsidR="00A146A5">
        <w:rPr>
          <w:sz w:val="19"/>
          <w:szCs w:val="19"/>
        </w:rPr>
        <w:t xml:space="preserve"> May 5-6, Fayetteville, AR </w:t>
      </w:r>
      <w:r w:rsidR="0044036D" w:rsidRPr="00A146A5">
        <w:rPr>
          <w:sz w:val="19"/>
          <w:szCs w:val="19"/>
        </w:rPr>
        <w:t xml:space="preserve"> </w:t>
      </w:r>
    </w:p>
    <w:p w:rsidR="00E716BC" w:rsidRPr="00A146A5" w:rsidRDefault="002F2EA4" w:rsidP="00C15D28">
      <w:pPr>
        <w:tabs>
          <w:tab w:val="left" w:pos="0"/>
        </w:tabs>
        <w:ind w:left="284" w:right="71" w:hanging="284"/>
        <w:jc w:val="both"/>
        <w:rPr>
          <w:rFonts w:eastAsiaTheme="minorEastAsia"/>
          <w:sz w:val="19"/>
          <w:szCs w:val="19"/>
          <w:lang w:eastAsia="zh-CN"/>
        </w:rPr>
      </w:pPr>
      <w:r w:rsidRPr="00A146A5">
        <w:rPr>
          <w:sz w:val="19"/>
          <w:szCs w:val="19"/>
        </w:rPr>
        <w:t xml:space="preserve">9. </w:t>
      </w:r>
      <w:proofErr w:type="spellStart"/>
      <w:r w:rsidR="008B169A" w:rsidRPr="00A146A5">
        <w:rPr>
          <w:sz w:val="19"/>
          <w:szCs w:val="19"/>
        </w:rPr>
        <w:t>Ogunsola</w:t>
      </w:r>
      <w:proofErr w:type="spellEnd"/>
      <w:r w:rsidR="008B169A" w:rsidRPr="00A146A5">
        <w:rPr>
          <w:sz w:val="19"/>
          <w:szCs w:val="19"/>
        </w:rPr>
        <w:t xml:space="preserve">, AD. </w:t>
      </w:r>
      <w:proofErr w:type="gramStart"/>
      <w:r w:rsidR="008B169A" w:rsidRPr="00A146A5">
        <w:rPr>
          <w:sz w:val="19"/>
          <w:szCs w:val="19"/>
        </w:rPr>
        <w:t>and</w:t>
      </w:r>
      <w:proofErr w:type="gramEnd"/>
      <w:r w:rsidR="008B169A" w:rsidRPr="00A146A5">
        <w:rPr>
          <w:sz w:val="19"/>
          <w:szCs w:val="19"/>
        </w:rPr>
        <w:t xml:space="preserve"> </w:t>
      </w:r>
      <w:proofErr w:type="spellStart"/>
      <w:r w:rsidR="008B169A" w:rsidRPr="00A146A5">
        <w:rPr>
          <w:sz w:val="19"/>
          <w:szCs w:val="19"/>
        </w:rPr>
        <w:t>Oladeji</w:t>
      </w:r>
      <w:proofErr w:type="spellEnd"/>
      <w:r w:rsidR="008B169A" w:rsidRPr="00A146A5">
        <w:rPr>
          <w:sz w:val="19"/>
          <w:szCs w:val="19"/>
        </w:rPr>
        <w:t xml:space="preserve">, JT. </w:t>
      </w:r>
      <w:proofErr w:type="gramStart"/>
      <w:r w:rsidR="00E716BC" w:rsidRPr="00A146A5">
        <w:rPr>
          <w:sz w:val="19"/>
          <w:szCs w:val="19"/>
        </w:rPr>
        <w:t xml:space="preserve">The Development of a </w:t>
      </w:r>
      <w:proofErr w:type="spellStart"/>
      <w:r w:rsidR="00E716BC" w:rsidRPr="00A146A5">
        <w:rPr>
          <w:sz w:val="19"/>
          <w:szCs w:val="19"/>
        </w:rPr>
        <w:t>Pyrolysis</w:t>
      </w:r>
      <w:proofErr w:type="spellEnd"/>
      <w:r w:rsidR="00E716BC" w:rsidRPr="00A146A5">
        <w:rPr>
          <w:sz w:val="19"/>
          <w:szCs w:val="19"/>
        </w:rPr>
        <w:t xml:space="preserve"> unit for C</w:t>
      </w:r>
      <w:r w:rsidR="00405BF1" w:rsidRPr="00A146A5">
        <w:rPr>
          <w:sz w:val="19"/>
          <w:szCs w:val="19"/>
        </w:rPr>
        <w:t xml:space="preserve">onversion of Corncobs to </w:t>
      </w:r>
      <w:r w:rsidR="00E716BC" w:rsidRPr="00A146A5">
        <w:rPr>
          <w:sz w:val="19"/>
          <w:szCs w:val="19"/>
        </w:rPr>
        <w:t>Improve</w:t>
      </w:r>
      <w:r w:rsidR="008B169A" w:rsidRPr="00A146A5">
        <w:rPr>
          <w:sz w:val="19"/>
          <w:szCs w:val="19"/>
        </w:rPr>
        <w:t>d Biomass Energy</w:t>
      </w:r>
      <w:r w:rsidR="00E716BC" w:rsidRPr="00A146A5">
        <w:rPr>
          <w:sz w:val="19"/>
          <w:szCs w:val="19"/>
        </w:rPr>
        <w:t xml:space="preserve"> IJAAAR</w:t>
      </w:r>
      <w:r w:rsidR="008B169A" w:rsidRPr="00A146A5">
        <w:rPr>
          <w:sz w:val="19"/>
          <w:szCs w:val="19"/>
        </w:rPr>
        <w:t xml:space="preserve"> 2009</w:t>
      </w:r>
      <w:r w:rsidR="00CF0A28" w:rsidRPr="00A146A5">
        <w:rPr>
          <w:sz w:val="19"/>
          <w:szCs w:val="19"/>
        </w:rPr>
        <w:t xml:space="preserve"> Vol.5 No.1, pp 17-21</w:t>
      </w:r>
      <w:r w:rsidR="00A146A5">
        <w:rPr>
          <w:rFonts w:eastAsiaTheme="minorEastAsia" w:hint="eastAsia"/>
          <w:sz w:val="19"/>
          <w:szCs w:val="19"/>
          <w:lang w:eastAsia="zh-CN"/>
        </w:rPr>
        <w:t>.</w:t>
      </w:r>
      <w:proofErr w:type="gramEnd"/>
    </w:p>
    <w:p w:rsidR="007E5C32" w:rsidRPr="00A146A5" w:rsidRDefault="002F2EA4" w:rsidP="00C15D28">
      <w:pPr>
        <w:tabs>
          <w:tab w:val="left" w:pos="284"/>
        </w:tabs>
        <w:ind w:left="284" w:right="71" w:hanging="284"/>
        <w:jc w:val="both"/>
        <w:rPr>
          <w:rFonts w:eastAsiaTheme="minorEastAsia"/>
          <w:sz w:val="19"/>
          <w:szCs w:val="19"/>
          <w:lang w:eastAsia="zh-CN"/>
        </w:rPr>
      </w:pPr>
      <w:r w:rsidRPr="00A146A5">
        <w:rPr>
          <w:sz w:val="19"/>
          <w:szCs w:val="19"/>
        </w:rPr>
        <w:t>10.</w:t>
      </w:r>
      <w:r w:rsidR="00122F1E" w:rsidRPr="00A146A5">
        <w:rPr>
          <w:sz w:val="19"/>
          <w:szCs w:val="19"/>
        </w:rPr>
        <w:t xml:space="preserve"> </w:t>
      </w:r>
      <w:proofErr w:type="spellStart"/>
      <w:r w:rsidR="008B169A" w:rsidRPr="00A146A5">
        <w:rPr>
          <w:sz w:val="19"/>
          <w:szCs w:val="19"/>
        </w:rPr>
        <w:t>Oladeji</w:t>
      </w:r>
      <w:proofErr w:type="spellEnd"/>
      <w:r w:rsidR="008B169A" w:rsidRPr="00A146A5">
        <w:rPr>
          <w:sz w:val="19"/>
          <w:szCs w:val="19"/>
        </w:rPr>
        <w:t xml:space="preserve">, JT. </w:t>
      </w:r>
      <w:proofErr w:type="spellStart"/>
      <w:r w:rsidR="007E5C32" w:rsidRPr="00A146A5">
        <w:rPr>
          <w:sz w:val="19"/>
          <w:szCs w:val="19"/>
        </w:rPr>
        <w:t>Pyrolytic</w:t>
      </w:r>
      <w:proofErr w:type="spellEnd"/>
      <w:r w:rsidR="007E5C32" w:rsidRPr="00A146A5">
        <w:rPr>
          <w:sz w:val="19"/>
          <w:szCs w:val="19"/>
        </w:rPr>
        <w:t xml:space="preserve"> Conversion of Cow Dung into Medium-Grade Biomass </w:t>
      </w:r>
      <w:r w:rsidR="008B169A" w:rsidRPr="00A146A5">
        <w:rPr>
          <w:sz w:val="19"/>
          <w:szCs w:val="19"/>
        </w:rPr>
        <w:t>Fuels</w:t>
      </w:r>
      <w:r w:rsidR="007E5C32" w:rsidRPr="00A146A5">
        <w:rPr>
          <w:sz w:val="19"/>
          <w:szCs w:val="19"/>
        </w:rPr>
        <w:t xml:space="preserve"> International Journ</w:t>
      </w:r>
      <w:r w:rsidR="008B169A" w:rsidRPr="00A146A5">
        <w:rPr>
          <w:sz w:val="19"/>
          <w:szCs w:val="19"/>
        </w:rPr>
        <w:t>al of Pure and Applied Sciences 2011a</w:t>
      </w:r>
      <w:r w:rsidR="007E5C32" w:rsidRPr="00A146A5">
        <w:rPr>
          <w:sz w:val="19"/>
          <w:szCs w:val="19"/>
        </w:rPr>
        <w:t xml:space="preserve"> Volume 4, number 2, pp173-</w:t>
      </w:r>
      <w:r w:rsidR="008B169A" w:rsidRPr="00A146A5">
        <w:rPr>
          <w:sz w:val="19"/>
          <w:szCs w:val="19"/>
        </w:rPr>
        <w:t xml:space="preserve"> 177</w:t>
      </w:r>
      <w:r w:rsidR="00A146A5">
        <w:rPr>
          <w:rFonts w:eastAsiaTheme="minorEastAsia" w:hint="eastAsia"/>
          <w:sz w:val="19"/>
          <w:szCs w:val="19"/>
          <w:lang w:eastAsia="zh-CN"/>
        </w:rPr>
        <w:t>.</w:t>
      </w:r>
    </w:p>
    <w:p w:rsidR="00287B1D" w:rsidRPr="00A146A5" w:rsidRDefault="002F2EA4" w:rsidP="00C15D28">
      <w:pPr>
        <w:tabs>
          <w:tab w:val="num" w:pos="720"/>
          <w:tab w:val="num" w:pos="2520"/>
        </w:tabs>
        <w:ind w:left="284" w:hanging="284"/>
        <w:jc w:val="both"/>
        <w:rPr>
          <w:rFonts w:eastAsiaTheme="minorEastAsia"/>
          <w:sz w:val="19"/>
          <w:szCs w:val="19"/>
          <w:lang w:eastAsia="zh-CN"/>
        </w:rPr>
      </w:pPr>
      <w:r w:rsidRPr="00A146A5">
        <w:rPr>
          <w:sz w:val="19"/>
          <w:szCs w:val="19"/>
        </w:rPr>
        <w:t xml:space="preserve">11. </w:t>
      </w:r>
      <w:proofErr w:type="spellStart"/>
      <w:r w:rsidR="008B169A" w:rsidRPr="00A146A5">
        <w:rPr>
          <w:sz w:val="19"/>
          <w:szCs w:val="19"/>
        </w:rPr>
        <w:t>Oladeji</w:t>
      </w:r>
      <w:proofErr w:type="spellEnd"/>
      <w:r w:rsidR="008B169A" w:rsidRPr="00A146A5">
        <w:rPr>
          <w:sz w:val="19"/>
          <w:szCs w:val="19"/>
        </w:rPr>
        <w:t xml:space="preserve">, JT. </w:t>
      </w:r>
      <w:r w:rsidR="006A16D0" w:rsidRPr="00A146A5">
        <w:rPr>
          <w:sz w:val="19"/>
          <w:szCs w:val="19"/>
        </w:rPr>
        <w:t>The Effects of Some Processing Parameters on Physical and Combustion Charac</w:t>
      </w:r>
      <w:r w:rsidR="008B169A" w:rsidRPr="00A146A5">
        <w:rPr>
          <w:sz w:val="19"/>
          <w:szCs w:val="19"/>
        </w:rPr>
        <w:t>teristics of Corncob Briquettes</w:t>
      </w:r>
      <w:r w:rsidR="006A16D0" w:rsidRPr="00A146A5">
        <w:rPr>
          <w:sz w:val="19"/>
          <w:szCs w:val="19"/>
        </w:rPr>
        <w:t xml:space="preserve"> </w:t>
      </w:r>
      <w:proofErr w:type="gramStart"/>
      <w:r w:rsidR="006A16D0" w:rsidRPr="00A146A5">
        <w:rPr>
          <w:sz w:val="19"/>
          <w:szCs w:val="19"/>
        </w:rPr>
        <w:t>An</w:t>
      </w:r>
      <w:proofErr w:type="gramEnd"/>
      <w:r w:rsidR="006A16D0" w:rsidRPr="00A146A5">
        <w:rPr>
          <w:sz w:val="19"/>
          <w:szCs w:val="19"/>
        </w:rPr>
        <w:t xml:space="preserve"> Unpublished </w:t>
      </w:r>
      <w:proofErr w:type="spellStart"/>
      <w:r w:rsidR="006A16D0" w:rsidRPr="00A146A5">
        <w:rPr>
          <w:sz w:val="19"/>
          <w:szCs w:val="19"/>
        </w:rPr>
        <w:t>Ph.D</w:t>
      </w:r>
      <w:proofErr w:type="spellEnd"/>
      <w:r w:rsidR="006A16D0" w:rsidRPr="00A146A5">
        <w:rPr>
          <w:sz w:val="19"/>
          <w:szCs w:val="19"/>
        </w:rPr>
        <w:t xml:space="preserve"> Thesis of the Department of Mechanical Engineering, </w:t>
      </w:r>
      <w:proofErr w:type="spellStart"/>
      <w:r w:rsidR="006A16D0" w:rsidRPr="00A146A5">
        <w:rPr>
          <w:sz w:val="19"/>
          <w:szCs w:val="19"/>
        </w:rPr>
        <w:t>Ladoke</w:t>
      </w:r>
      <w:proofErr w:type="spellEnd"/>
      <w:r w:rsidR="006A16D0" w:rsidRPr="00A146A5">
        <w:rPr>
          <w:sz w:val="19"/>
          <w:szCs w:val="19"/>
        </w:rPr>
        <w:t xml:space="preserve"> </w:t>
      </w:r>
      <w:proofErr w:type="spellStart"/>
      <w:r w:rsidR="006A16D0" w:rsidRPr="00A146A5">
        <w:rPr>
          <w:sz w:val="19"/>
          <w:szCs w:val="19"/>
        </w:rPr>
        <w:t>Akintola</w:t>
      </w:r>
      <w:proofErr w:type="spellEnd"/>
      <w:r w:rsidR="006A16D0" w:rsidRPr="00A146A5">
        <w:rPr>
          <w:sz w:val="19"/>
          <w:szCs w:val="19"/>
        </w:rPr>
        <w:t xml:space="preserve"> University of Technology, </w:t>
      </w:r>
      <w:proofErr w:type="spellStart"/>
      <w:r w:rsidR="006A16D0" w:rsidRPr="00A146A5">
        <w:rPr>
          <w:sz w:val="19"/>
          <w:szCs w:val="19"/>
        </w:rPr>
        <w:t>Ogbomoso</w:t>
      </w:r>
      <w:proofErr w:type="spellEnd"/>
      <w:r w:rsidR="006A16D0" w:rsidRPr="00A146A5">
        <w:rPr>
          <w:sz w:val="19"/>
          <w:szCs w:val="19"/>
        </w:rPr>
        <w:t>, Nigeria</w:t>
      </w:r>
      <w:r w:rsidR="008B169A" w:rsidRPr="00A146A5">
        <w:rPr>
          <w:sz w:val="19"/>
          <w:szCs w:val="19"/>
        </w:rPr>
        <w:t xml:space="preserve"> 2011b</w:t>
      </w:r>
      <w:r w:rsidR="00A146A5">
        <w:rPr>
          <w:rFonts w:eastAsiaTheme="minorEastAsia" w:hint="eastAsia"/>
          <w:sz w:val="19"/>
          <w:szCs w:val="19"/>
          <w:lang w:eastAsia="zh-CN"/>
        </w:rPr>
        <w:t>.</w:t>
      </w:r>
    </w:p>
    <w:p w:rsidR="00727CF9" w:rsidRPr="00A146A5" w:rsidRDefault="002F2EA4" w:rsidP="00C15D28">
      <w:pPr>
        <w:ind w:left="284" w:hanging="284"/>
        <w:jc w:val="both"/>
        <w:rPr>
          <w:rFonts w:eastAsiaTheme="minorEastAsia"/>
          <w:sz w:val="19"/>
          <w:szCs w:val="19"/>
          <w:lang w:eastAsia="zh-CN"/>
        </w:rPr>
      </w:pPr>
      <w:r w:rsidRPr="00A146A5">
        <w:rPr>
          <w:sz w:val="19"/>
          <w:szCs w:val="19"/>
        </w:rPr>
        <w:t xml:space="preserve">12. </w:t>
      </w:r>
      <w:r w:rsidR="008B169A" w:rsidRPr="00A146A5">
        <w:rPr>
          <w:sz w:val="19"/>
          <w:szCs w:val="19"/>
        </w:rPr>
        <w:t xml:space="preserve">Poultry Tech. </w:t>
      </w:r>
      <w:r w:rsidR="007E5C32" w:rsidRPr="00A146A5">
        <w:rPr>
          <w:sz w:val="19"/>
          <w:szCs w:val="19"/>
        </w:rPr>
        <w:t xml:space="preserve">Renewed Interest in Utilizing Poultry </w:t>
      </w:r>
      <w:r w:rsidR="008B169A" w:rsidRPr="00A146A5">
        <w:rPr>
          <w:sz w:val="19"/>
          <w:szCs w:val="19"/>
        </w:rPr>
        <w:t>Litter for Energy, Poultry Tech. 2008</w:t>
      </w:r>
      <w:r w:rsidR="007E5C32" w:rsidRPr="00A146A5">
        <w:rPr>
          <w:sz w:val="19"/>
          <w:szCs w:val="19"/>
        </w:rPr>
        <w:t xml:space="preserve"> Vol. 20, No.2</w:t>
      </w:r>
      <w:r w:rsidR="00A146A5" w:rsidRPr="00A146A5">
        <w:rPr>
          <w:rFonts w:eastAsiaTheme="minorEastAsia" w:hint="eastAsia"/>
          <w:sz w:val="19"/>
          <w:szCs w:val="19"/>
          <w:lang w:eastAsia="zh-CN"/>
        </w:rPr>
        <w:t>.</w:t>
      </w:r>
    </w:p>
    <w:p w:rsidR="00A146A5" w:rsidRDefault="00A146A5" w:rsidP="00C15D28">
      <w:pPr>
        <w:ind w:left="284" w:hanging="284"/>
        <w:jc w:val="both"/>
        <w:rPr>
          <w:rFonts w:eastAsiaTheme="minorEastAsia"/>
          <w:sz w:val="20"/>
          <w:szCs w:val="20"/>
          <w:lang w:eastAsia="zh-CN"/>
        </w:rPr>
      </w:pPr>
    </w:p>
    <w:p w:rsidR="00A146A5" w:rsidRPr="00A146A5" w:rsidRDefault="00A146A5" w:rsidP="00C15D28">
      <w:pPr>
        <w:ind w:left="284" w:hanging="284"/>
        <w:jc w:val="both"/>
        <w:rPr>
          <w:rFonts w:eastAsiaTheme="minorEastAsia"/>
          <w:sz w:val="20"/>
          <w:szCs w:val="20"/>
          <w:lang w:eastAsia="zh-CN"/>
        </w:rPr>
      </w:pPr>
      <w:r>
        <w:rPr>
          <w:rFonts w:eastAsiaTheme="minorEastAsia" w:hint="eastAsia"/>
          <w:sz w:val="20"/>
          <w:szCs w:val="20"/>
          <w:lang w:eastAsia="zh-CN"/>
        </w:rPr>
        <w:t>6/10/2012</w:t>
      </w:r>
    </w:p>
    <w:sectPr w:rsidR="00A146A5" w:rsidRPr="00A146A5" w:rsidSect="008D6E74">
      <w:type w:val="continuous"/>
      <w:pgSz w:w="12240" w:h="15840" w:code="1"/>
      <w:pgMar w:top="1440" w:right="1440" w:bottom="850" w:left="1440" w:header="706" w:footer="706"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1222" w:rsidRDefault="00F01222" w:rsidP="00DC604B">
      <w:r>
        <w:separator/>
      </w:r>
    </w:p>
  </w:endnote>
  <w:endnote w:type="continuationSeparator" w:id="0">
    <w:p w:rsidR="00F01222" w:rsidRDefault="00F01222" w:rsidP="00DC60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360" w:rsidRDefault="00A8436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1396"/>
      <w:docPartObj>
        <w:docPartGallery w:val="Page Numbers (Bottom of Page)"/>
        <w:docPartUnique/>
      </w:docPartObj>
    </w:sdtPr>
    <w:sdtContent>
      <w:p w:rsidR="00AA5D3E" w:rsidRDefault="000F05D0">
        <w:pPr>
          <w:pStyle w:val="Footer"/>
          <w:jc w:val="center"/>
        </w:pPr>
        <w:fldSimple w:instr=" PAGE   \* MERGEFORMAT ">
          <w:r w:rsidR="00A84360">
            <w:rPr>
              <w:noProof/>
            </w:rPr>
            <w:t>18</w:t>
          </w:r>
        </w:fldSimple>
      </w:p>
    </w:sdtContent>
  </w:sdt>
  <w:p w:rsidR="00AA5D3E" w:rsidRDefault="00AA5D3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360" w:rsidRDefault="00A843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1222" w:rsidRDefault="00F01222" w:rsidP="00DC604B">
      <w:r>
        <w:separator/>
      </w:r>
    </w:p>
  </w:footnote>
  <w:footnote w:type="continuationSeparator" w:id="0">
    <w:p w:rsidR="00F01222" w:rsidRDefault="00F01222" w:rsidP="00DC60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360" w:rsidRDefault="00A8436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D43" w:rsidRPr="00357C1B" w:rsidRDefault="00672D43" w:rsidP="00672D43">
    <w:pPr>
      <w:pBdr>
        <w:bottom w:val="thinThickMediumGap" w:sz="12" w:space="1" w:color="auto"/>
      </w:pBdr>
      <w:jc w:val="center"/>
      <w:rPr>
        <w:iCs/>
        <w:sz w:val="20"/>
        <w:szCs w:val="20"/>
      </w:rPr>
    </w:pPr>
    <w:bookmarkStart w:id="2" w:name="OLE_LINK1"/>
    <w:bookmarkStart w:id="3" w:name="OLE_LINK2"/>
    <w:bookmarkStart w:id="4" w:name="_Hlk302678399"/>
    <w:bookmarkStart w:id="5" w:name="OLE_LINK3"/>
    <w:bookmarkStart w:id="6" w:name="OLE_LINK4"/>
    <w:bookmarkStart w:id="7" w:name="_Hlk302678401"/>
    <w:bookmarkStart w:id="8" w:name="OLE_LINK5"/>
    <w:bookmarkStart w:id="9" w:name="OLE_LINK6"/>
    <w:bookmarkStart w:id="10" w:name="OLE_LINK7"/>
    <w:bookmarkStart w:id="11" w:name="OLE_LINK10"/>
    <w:bookmarkStart w:id="12" w:name="OLE_LINK11"/>
    <w:r w:rsidRPr="00357C1B">
      <w:rPr>
        <w:sz w:val="20"/>
        <w:szCs w:val="20"/>
      </w:rPr>
      <w:t>New York Science Journal 201</w:t>
    </w:r>
    <w:r w:rsidRPr="00357C1B">
      <w:rPr>
        <w:sz w:val="20"/>
        <w:szCs w:val="20"/>
        <w:lang w:eastAsia="zh-CN"/>
      </w:rPr>
      <w:t>2</w:t>
    </w:r>
    <w:proofErr w:type="gramStart"/>
    <w:r w:rsidRPr="00357C1B">
      <w:rPr>
        <w:sz w:val="20"/>
        <w:szCs w:val="20"/>
      </w:rPr>
      <w:t>;</w:t>
    </w:r>
    <w:r w:rsidRPr="00357C1B">
      <w:rPr>
        <w:sz w:val="20"/>
        <w:szCs w:val="20"/>
        <w:lang w:eastAsia="zh-CN"/>
      </w:rPr>
      <w:t>5</w:t>
    </w:r>
    <w:proofErr w:type="gramEnd"/>
    <w:r w:rsidRPr="00357C1B">
      <w:rPr>
        <w:sz w:val="20"/>
        <w:szCs w:val="20"/>
      </w:rPr>
      <w:t>(</w:t>
    </w:r>
    <w:r>
      <w:rPr>
        <w:sz w:val="20"/>
        <w:szCs w:val="20"/>
      </w:rPr>
      <w:t>8</w:t>
    </w:r>
    <w:r w:rsidRPr="00357C1B">
      <w:rPr>
        <w:sz w:val="20"/>
        <w:szCs w:val="20"/>
      </w:rPr>
      <w:t>)</w:t>
    </w:r>
    <w:r w:rsidRPr="00357C1B">
      <w:rPr>
        <w:iCs/>
        <w:sz w:val="20"/>
        <w:szCs w:val="20"/>
      </w:rPr>
      <w:t xml:space="preserve">                                                </w:t>
    </w:r>
    <w:hyperlink r:id="rId1" w:history="1">
      <w:r w:rsidRPr="00357C1B">
        <w:rPr>
          <w:rStyle w:val="Hyperlink"/>
          <w:sz w:val="20"/>
          <w:szCs w:val="20"/>
        </w:rPr>
        <w:t>http://www.sciencepub.net/newyork</w:t>
      </w:r>
    </w:hyperlink>
    <w:bookmarkEnd w:id="2"/>
    <w:bookmarkEnd w:id="3"/>
    <w:bookmarkEnd w:id="4"/>
    <w:bookmarkEnd w:id="5"/>
    <w:bookmarkEnd w:id="6"/>
    <w:bookmarkEnd w:id="7"/>
    <w:bookmarkEnd w:id="8"/>
    <w:bookmarkEnd w:id="9"/>
    <w:bookmarkEnd w:id="10"/>
  </w:p>
  <w:bookmarkEnd w:id="11"/>
  <w:bookmarkEnd w:id="12"/>
  <w:p w:rsidR="00672D43" w:rsidRDefault="00672D4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360" w:rsidRDefault="00A8436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634794"/>
    <w:multiLevelType w:val="hybridMultilevel"/>
    <w:tmpl w:val="E662BF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applyBreakingRules/>
    <w:useFELayout/>
  </w:compat>
  <w:rsids>
    <w:rsidRoot w:val="00E716BC"/>
    <w:rsid w:val="00005416"/>
    <w:rsid w:val="000269B3"/>
    <w:rsid w:val="000D6F94"/>
    <w:rsid w:val="000F05D0"/>
    <w:rsid w:val="000F6034"/>
    <w:rsid w:val="000F72B9"/>
    <w:rsid w:val="00122F1E"/>
    <w:rsid w:val="00135F20"/>
    <w:rsid w:val="00142CFF"/>
    <w:rsid w:val="00163C79"/>
    <w:rsid w:val="00171FAE"/>
    <w:rsid w:val="001767C4"/>
    <w:rsid w:val="0018393D"/>
    <w:rsid w:val="00185E42"/>
    <w:rsid w:val="00195E83"/>
    <w:rsid w:val="001A7663"/>
    <w:rsid w:val="001B2B0A"/>
    <w:rsid w:val="001B61A5"/>
    <w:rsid w:val="001C519D"/>
    <w:rsid w:val="001D72B4"/>
    <w:rsid w:val="001F7E1A"/>
    <w:rsid w:val="00212F5D"/>
    <w:rsid w:val="002164F9"/>
    <w:rsid w:val="00231C88"/>
    <w:rsid w:val="00247F9D"/>
    <w:rsid w:val="00263126"/>
    <w:rsid w:val="0026577A"/>
    <w:rsid w:val="0026659C"/>
    <w:rsid w:val="0028019C"/>
    <w:rsid w:val="00283DC3"/>
    <w:rsid w:val="00287B1D"/>
    <w:rsid w:val="002B30F3"/>
    <w:rsid w:val="002D1EB6"/>
    <w:rsid w:val="002F2EA4"/>
    <w:rsid w:val="002F53F1"/>
    <w:rsid w:val="0034041D"/>
    <w:rsid w:val="003453CA"/>
    <w:rsid w:val="00347162"/>
    <w:rsid w:val="003622CC"/>
    <w:rsid w:val="0036655C"/>
    <w:rsid w:val="00371D8E"/>
    <w:rsid w:val="003B40B1"/>
    <w:rsid w:val="003E34F6"/>
    <w:rsid w:val="003E5BDB"/>
    <w:rsid w:val="003F0652"/>
    <w:rsid w:val="003F4712"/>
    <w:rsid w:val="00405BF1"/>
    <w:rsid w:val="00413D6F"/>
    <w:rsid w:val="004146A4"/>
    <w:rsid w:val="00415998"/>
    <w:rsid w:val="00416039"/>
    <w:rsid w:val="00425B88"/>
    <w:rsid w:val="0044036D"/>
    <w:rsid w:val="0046122E"/>
    <w:rsid w:val="00472D59"/>
    <w:rsid w:val="00485678"/>
    <w:rsid w:val="004A3B3C"/>
    <w:rsid w:val="004A523E"/>
    <w:rsid w:val="004C0D3E"/>
    <w:rsid w:val="004C2395"/>
    <w:rsid w:val="004C6A68"/>
    <w:rsid w:val="004D5B92"/>
    <w:rsid w:val="004E0C7E"/>
    <w:rsid w:val="004E2ED6"/>
    <w:rsid w:val="004E3917"/>
    <w:rsid w:val="004E50BF"/>
    <w:rsid w:val="005056EC"/>
    <w:rsid w:val="00522E1C"/>
    <w:rsid w:val="005260A6"/>
    <w:rsid w:val="00530A78"/>
    <w:rsid w:val="00560FDF"/>
    <w:rsid w:val="00565444"/>
    <w:rsid w:val="00591593"/>
    <w:rsid w:val="005B7E1B"/>
    <w:rsid w:val="005D30E2"/>
    <w:rsid w:val="005F51CB"/>
    <w:rsid w:val="006554E9"/>
    <w:rsid w:val="00657996"/>
    <w:rsid w:val="00667868"/>
    <w:rsid w:val="00672D43"/>
    <w:rsid w:val="00683B1D"/>
    <w:rsid w:val="006A16D0"/>
    <w:rsid w:val="006A1A3E"/>
    <w:rsid w:val="006A3C71"/>
    <w:rsid w:val="006B282D"/>
    <w:rsid w:val="006D4675"/>
    <w:rsid w:val="006D500E"/>
    <w:rsid w:val="00724FC5"/>
    <w:rsid w:val="007256E6"/>
    <w:rsid w:val="00727CF9"/>
    <w:rsid w:val="00736C0E"/>
    <w:rsid w:val="00740C51"/>
    <w:rsid w:val="00745461"/>
    <w:rsid w:val="00756980"/>
    <w:rsid w:val="00760382"/>
    <w:rsid w:val="0077557C"/>
    <w:rsid w:val="007A0328"/>
    <w:rsid w:val="007B6DA8"/>
    <w:rsid w:val="007E5C32"/>
    <w:rsid w:val="007E5D43"/>
    <w:rsid w:val="00800A7D"/>
    <w:rsid w:val="00816140"/>
    <w:rsid w:val="00847E91"/>
    <w:rsid w:val="00864912"/>
    <w:rsid w:val="00871947"/>
    <w:rsid w:val="008730C3"/>
    <w:rsid w:val="0089008C"/>
    <w:rsid w:val="00890097"/>
    <w:rsid w:val="00894955"/>
    <w:rsid w:val="008B169A"/>
    <w:rsid w:val="008C0CF1"/>
    <w:rsid w:val="008D6E74"/>
    <w:rsid w:val="008F1258"/>
    <w:rsid w:val="008F62B1"/>
    <w:rsid w:val="009004E9"/>
    <w:rsid w:val="009124D1"/>
    <w:rsid w:val="00914FA1"/>
    <w:rsid w:val="009216FE"/>
    <w:rsid w:val="009359CC"/>
    <w:rsid w:val="00965292"/>
    <w:rsid w:val="00982E0A"/>
    <w:rsid w:val="0098589C"/>
    <w:rsid w:val="009C0627"/>
    <w:rsid w:val="009D1F01"/>
    <w:rsid w:val="009F2BBF"/>
    <w:rsid w:val="009F3D4A"/>
    <w:rsid w:val="00A0223D"/>
    <w:rsid w:val="00A101F1"/>
    <w:rsid w:val="00A103E9"/>
    <w:rsid w:val="00A146A5"/>
    <w:rsid w:val="00A31A5C"/>
    <w:rsid w:val="00A359BF"/>
    <w:rsid w:val="00A44B9E"/>
    <w:rsid w:val="00A84360"/>
    <w:rsid w:val="00AA5D3E"/>
    <w:rsid w:val="00AC4193"/>
    <w:rsid w:val="00AE406D"/>
    <w:rsid w:val="00B027F9"/>
    <w:rsid w:val="00B34E8C"/>
    <w:rsid w:val="00B355D3"/>
    <w:rsid w:val="00B3790B"/>
    <w:rsid w:val="00B52377"/>
    <w:rsid w:val="00B56A40"/>
    <w:rsid w:val="00B7214B"/>
    <w:rsid w:val="00B84743"/>
    <w:rsid w:val="00B87ECE"/>
    <w:rsid w:val="00BC575D"/>
    <w:rsid w:val="00BD6CC0"/>
    <w:rsid w:val="00BF19DF"/>
    <w:rsid w:val="00BF65C3"/>
    <w:rsid w:val="00C15D28"/>
    <w:rsid w:val="00C340BC"/>
    <w:rsid w:val="00C5434C"/>
    <w:rsid w:val="00C66055"/>
    <w:rsid w:val="00C70910"/>
    <w:rsid w:val="00C76915"/>
    <w:rsid w:val="00CB6FB1"/>
    <w:rsid w:val="00CC29B4"/>
    <w:rsid w:val="00CE2E6D"/>
    <w:rsid w:val="00CF0A28"/>
    <w:rsid w:val="00D227CF"/>
    <w:rsid w:val="00D52301"/>
    <w:rsid w:val="00D529BC"/>
    <w:rsid w:val="00D54A6D"/>
    <w:rsid w:val="00D564A5"/>
    <w:rsid w:val="00D57842"/>
    <w:rsid w:val="00D63E53"/>
    <w:rsid w:val="00DA0990"/>
    <w:rsid w:val="00DB4CEE"/>
    <w:rsid w:val="00DB563F"/>
    <w:rsid w:val="00DC604B"/>
    <w:rsid w:val="00DD3D80"/>
    <w:rsid w:val="00DF448D"/>
    <w:rsid w:val="00E3720E"/>
    <w:rsid w:val="00E64412"/>
    <w:rsid w:val="00E716BC"/>
    <w:rsid w:val="00E92F29"/>
    <w:rsid w:val="00EC36BD"/>
    <w:rsid w:val="00ED737B"/>
    <w:rsid w:val="00F01222"/>
    <w:rsid w:val="00F91421"/>
    <w:rsid w:val="00F94BFA"/>
    <w:rsid w:val="00FB156E"/>
    <w:rsid w:val="00FD2FE4"/>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US" w:bidi="ar-SA"/>
      </w:rPr>
    </w:rPrDefault>
    <w:pPrDefault>
      <w:pPr>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6BC"/>
    <w:pPr>
      <w:ind w:left="0" w:firstLine="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E716BC"/>
    <w:pPr>
      <w:spacing w:line="480" w:lineRule="auto"/>
      <w:ind w:firstLine="720"/>
      <w:jc w:val="both"/>
    </w:pPr>
    <w:rPr>
      <w:sz w:val="26"/>
      <w:szCs w:val="26"/>
    </w:rPr>
  </w:style>
  <w:style w:type="character" w:customStyle="1" w:styleId="BodyTextIndent3Char">
    <w:name w:val="Body Text Indent 3 Char"/>
    <w:basedOn w:val="DefaultParagraphFont"/>
    <w:link w:val="BodyTextIndent3"/>
    <w:rsid w:val="00E716BC"/>
    <w:rPr>
      <w:rFonts w:ascii="Times New Roman" w:eastAsia="Times New Roman" w:hAnsi="Times New Roman" w:cs="Times New Roman"/>
      <w:sz w:val="26"/>
      <w:szCs w:val="26"/>
    </w:rPr>
  </w:style>
  <w:style w:type="table" w:styleId="TableGrid">
    <w:name w:val="Table Grid"/>
    <w:basedOn w:val="TableNormal"/>
    <w:rsid w:val="00E716BC"/>
    <w:pPr>
      <w:ind w:left="0" w:firstLine="0"/>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unhideWhenUsed/>
    <w:rsid w:val="00E716BC"/>
    <w:pPr>
      <w:spacing w:after="120"/>
    </w:pPr>
  </w:style>
  <w:style w:type="character" w:customStyle="1" w:styleId="BodyTextChar">
    <w:name w:val="Body Text Char"/>
    <w:basedOn w:val="DefaultParagraphFont"/>
    <w:link w:val="BodyText"/>
    <w:uiPriority w:val="99"/>
    <w:rsid w:val="00E716B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716BC"/>
    <w:pPr>
      <w:tabs>
        <w:tab w:val="center" w:pos="4513"/>
        <w:tab w:val="right" w:pos="9026"/>
      </w:tabs>
    </w:pPr>
  </w:style>
  <w:style w:type="character" w:customStyle="1" w:styleId="FooterChar">
    <w:name w:val="Footer Char"/>
    <w:basedOn w:val="DefaultParagraphFont"/>
    <w:link w:val="Footer"/>
    <w:uiPriority w:val="99"/>
    <w:rsid w:val="00E716B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716BC"/>
    <w:rPr>
      <w:rFonts w:ascii="Tahoma" w:hAnsi="Tahoma" w:cs="Tahoma"/>
      <w:sz w:val="16"/>
      <w:szCs w:val="16"/>
    </w:rPr>
  </w:style>
  <w:style w:type="character" w:customStyle="1" w:styleId="BalloonTextChar">
    <w:name w:val="Balloon Text Char"/>
    <w:basedOn w:val="DefaultParagraphFont"/>
    <w:link w:val="BalloonText"/>
    <w:uiPriority w:val="99"/>
    <w:semiHidden/>
    <w:rsid w:val="00E716BC"/>
    <w:rPr>
      <w:rFonts w:ascii="Tahoma" w:eastAsia="Times New Roman" w:hAnsi="Tahoma" w:cs="Tahoma"/>
      <w:sz w:val="16"/>
      <w:szCs w:val="16"/>
    </w:rPr>
  </w:style>
  <w:style w:type="paragraph" w:styleId="ListParagraph">
    <w:name w:val="List Paragraph"/>
    <w:basedOn w:val="Normal"/>
    <w:uiPriority w:val="34"/>
    <w:qFormat/>
    <w:rsid w:val="00F91421"/>
    <w:pPr>
      <w:ind w:left="720"/>
      <w:contextualSpacing/>
    </w:pPr>
  </w:style>
  <w:style w:type="paragraph" w:styleId="BodyText3">
    <w:name w:val="Body Text 3"/>
    <w:basedOn w:val="Normal"/>
    <w:link w:val="BodyText3Char"/>
    <w:uiPriority w:val="99"/>
    <w:semiHidden/>
    <w:unhideWhenUsed/>
    <w:rsid w:val="0077557C"/>
    <w:pPr>
      <w:spacing w:after="120"/>
    </w:pPr>
    <w:rPr>
      <w:sz w:val="16"/>
      <w:szCs w:val="16"/>
    </w:rPr>
  </w:style>
  <w:style w:type="character" w:customStyle="1" w:styleId="BodyText3Char">
    <w:name w:val="Body Text 3 Char"/>
    <w:basedOn w:val="DefaultParagraphFont"/>
    <w:link w:val="BodyText3"/>
    <w:uiPriority w:val="99"/>
    <w:semiHidden/>
    <w:rsid w:val="0077557C"/>
    <w:rPr>
      <w:rFonts w:ascii="Times New Roman" w:eastAsia="Times New Roman" w:hAnsi="Times New Roman" w:cs="Times New Roman"/>
      <w:sz w:val="16"/>
      <w:szCs w:val="16"/>
    </w:rPr>
  </w:style>
  <w:style w:type="character" w:styleId="Hyperlink">
    <w:name w:val="Hyperlink"/>
    <w:basedOn w:val="DefaultParagraphFont"/>
    <w:uiPriority w:val="99"/>
    <w:unhideWhenUsed/>
    <w:rsid w:val="00871947"/>
    <w:rPr>
      <w:color w:val="0000FF" w:themeColor="hyperlink"/>
      <w:u w:val="single"/>
    </w:rPr>
  </w:style>
  <w:style w:type="paragraph" w:styleId="Header">
    <w:name w:val="header"/>
    <w:basedOn w:val="Normal"/>
    <w:link w:val="HeaderChar"/>
    <w:uiPriority w:val="99"/>
    <w:unhideWhenUsed/>
    <w:rsid w:val="00672D43"/>
    <w:pPr>
      <w:tabs>
        <w:tab w:val="center" w:pos="4320"/>
        <w:tab w:val="right" w:pos="8640"/>
      </w:tabs>
    </w:pPr>
  </w:style>
  <w:style w:type="character" w:customStyle="1" w:styleId="HeaderChar">
    <w:name w:val="Header Char"/>
    <w:basedOn w:val="DefaultParagraphFont"/>
    <w:link w:val="Header"/>
    <w:uiPriority w:val="99"/>
    <w:rsid w:val="00672D43"/>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toladeji@gmail.com"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AD67BE-49E9-44CC-A23C-4A34B71F9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2062</Words>
  <Characters>11759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OLADEJI JOHN TAIWO</dc:creator>
  <cp:lastModifiedBy>Administrator</cp:lastModifiedBy>
  <cp:revision>9</cp:revision>
  <dcterms:created xsi:type="dcterms:W3CDTF">2012-06-11T00:16:00Z</dcterms:created>
  <dcterms:modified xsi:type="dcterms:W3CDTF">2012-06-17T14:18:00Z</dcterms:modified>
</cp:coreProperties>
</file>