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A9" w:rsidRPr="00CB6FA9" w:rsidRDefault="00CB6FA9" w:rsidP="00CB6FA9">
      <w:pPr>
        <w:pStyle w:val="NoSpacing"/>
        <w:jc w:val="center"/>
        <w:rPr>
          <w:b/>
          <w:bCs/>
          <w:sz w:val="22"/>
          <w:szCs w:val="22"/>
          <w:lang w:bidi="ar-EG"/>
        </w:rPr>
      </w:pPr>
      <w:r w:rsidRPr="00CB6FA9">
        <w:rPr>
          <w:b/>
          <w:bCs/>
          <w:sz w:val="22"/>
          <w:szCs w:val="22"/>
          <w:lang w:bidi="ar-EG"/>
        </w:rPr>
        <w:t>Improvement the Growth and Quality of Green Onion (</w:t>
      </w:r>
      <w:proofErr w:type="spellStart"/>
      <w:r w:rsidRPr="00CB6FA9">
        <w:rPr>
          <w:b/>
          <w:bCs/>
          <w:i/>
          <w:iCs/>
          <w:sz w:val="22"/>
          <w:szCs w:val="22"/>
          <w:lang w:bidi="ar-EG"/>
        </w:rPr>
        <w:t>Allium</w:t>
      </w:r>
      <w:proofErr w:type="spellEnd"/>
      <w:r w:rsidRPr="00CB6FA9">
        <w:rPr>
          <w:b/>
          <w:bCs/>
          <w:i/>
          <w:iCs/>
          <w:sz w:val="22"/>
          <w:szCs w:val="22"/>
          <w:lang w:bidi="ar-EG"/>
        </w:rPr>
        <w:t xml:space="preserve"> </w:t>
      </w:r>
      <w:proofErr w:type="spellStart"/>
      <w:r w:rsidRPr="00CB6FA9">
        <w:rPr>
          <w:b/>
          <w:bCs/>
          <w:i/>
          <w:iCs/>
          <w:sz w:val="22"/>
          <w:szCs w:val="22"/>
          <w:lang w:bidi="ar-EG"/>
        </w:rPr>
        <w:t>Cepa</w:t>
      </w:r>
      <w:proofErr w:type="spellEnd"/>
      <w:r w:rsidRPr="00CB6FA9">
        <w:rPr>
          <w:b/>
          <w:bCs/>
          <w:sz w:val="22"/>
          <w:szCs w:val="22"/>
          <w:lang w:bidi="ar-EG"/>
        </w:rPr>
        <w:t xml:space="preserve"> L.) Plants by Some </w:t>
      </w:r>
      <w:proofErr w:type="spellStart"/>
      <w:r w:rsidRPr="00CB6FA9">
        <w:rPr>
          <w:b/>
          <w:bCs/>
          <w:sz w:val="22"/>
          <w:szCs w:val="22"/>
          <w:lang w:bidi="ar-EG"/>
        </w:rPr>
        <w:t>Bioregulators</w:t>
      </w:r>
      <w:proofErr w:type="spellEnd"/>
      <w:r w:rsidRPr="00CB6FA9">
        <w:rPr>
          <w:b/>
          <w:bCs/>
          <w:sz w:val="22"/>
          <w:szCs w:val="22"/>
          <w:lang w:bidi="ar-EG"/>
        </w:rPr>
        <w:t xml:space="preserve"> in the New Reclaimed Area at </w:t>
      </w:r>
      <w:proofErr w:type="spellStart"/>
      <w:r w:rsidRPr="00CB6FA9">
        <w:rPr>
          <w:b/>
          <w:bCs/>
          <w:sz w:val="22"/>
          <w:szCs w:val="22"/>
          <w:lang w:bidi="ar-EG"/>
        </w:rPr>
        <w:t>Nobaria</w:t>
      </w:r>
      <w:proofErr w:type="spellEnd"/>
      <w:r w:rsidRPr="00CB6FA9">
        <w:rPr>
          <w:b/>
          <w:bCs/>
          <w:sz w:val="22"/>
          <w:szCs w:val="22"/>
          <w:lang w:bidi="ar-EG"/>
        </w:rPr>
        <w:t xml:space="preserve"> Region, Egypt</w:t>
      </w:r>
    </w:p>
    <w:p w:rsidR="00CB6FA9" w:rsidRPr="00CB6FA9" w:rsidRDefault="00CB6FA9" w:rsidP="00CB6FA9">
      <w:pPr>
        <w:pStyle w:val="NoSpacing"/>
        <w:jc w:val="both"/>
        <w:rPr>
          <w:sz w:val="20"/>
          <w:szCs w:val="20"/>
          <w:lang w:bidi="ar-EG"/>
        </w:rPr>
      </w:pPr>
    </w:p>
    <w:p w:rsidR="00CB6FA9" w:rsidRPr="00CB6FA9" w:rsidRDefault="00CB6FA9" w:rsidP="00CB6FA9">
      <w:pPr>
        <w:pStyle w:val="NoSpacing"/>
        <w:jc w:val="center"/>
        <w:rPr>
          <w:b/>
          <w:bCs/>
          <w:sz w:val="20"/>
          <w:szCs w:val="20"/>
          <w:lang w:bidi="ar-EG"/>
        </w:rPr>
      </w:pPr>
      <w:r w:rsidRPr="00CB6FA9">
        <w:rPr>
          <w:b/>
          <w:bCs/>
          <w:sz w:val="20"/>
          <w:szCs w:val="20"/>
          <w:lang w:bidi="ar-EG"/>
        </w:rPr>
        <w:t>Mohamed, E. El-</w:t>
      </w:r>
      <w:proofErr w:type="spellStart"/>
      <w:r w:rsidRPr="00CB6FA9">
        <w:rPr>
          <w:b/>
          <w:bCs/>
          <w:sz w:val="20"/>
          <w:szCs w:val="20"/>
          <w:lang w:bidi="ar-EG"/>
        </w:rPr>
        <w:t>Awadi</w:t>
      </w:r>
      <w:proofErr w:type="spellEnd"/>
      <w:r w:rsidRPr="00CB6FA9">
        <w:rPr>
          <w:b/>
          <w:bCs/>
          <w:sz w:val="20"/>
          <w:szCs w:val="20"/>
          <w:lang w:bidi="ar-EG"/>
        </w:rPr>
        <w:t xml:space="preserve"> and Mohamed, S.A. </w:t>
      </w:r>
      <w:proofErr w:type="spellStart"/>
      <w:r w:rsidRPr="00CB6FA9">
        <w:rPr>
          <w:b/>
          <w:bCs/>
          <w:sz w:val="20"/>
          <w:szCs w:val="20"/>
          <w:lang w:bidi="ar-EG"/>
        </w:rPr>
        <w:t>Abd</w:t>
      </w:r>
      <w:proofErr w:type="spellEnd"/>
      <w:r w:rsidRPr="00CB6FA9">
        <w:rPr>
          <w:b/>
          <w:bCs/>
          <w:sz w:val="20"/>
          <w:szCs w:val="20"/>
          <w:lang w:bidi="ar-EG"/>
        </w:rPr>
        <w:t xml:space="preserve"> El </w:t>
      </w:r>
      <w:proofErr w:type="spellStart"/>
      <w:r w:rsidRPr="00CB6FA9">
        <w:rPr>
          <w:b/>
          <w:bCs/>
          <w:sz w:val="20"/>
          <w:szCs w:val="20"/>
          <w:lang w:bidi="ar-EG"/>
        </w:rPr>
        <w:t>Wahed</w:t>
      </w:r>
      <w:proofErr w:type="spellEnd"/>
    </w:p>
    <w:p w:rsidR="00CB6FA9" w:rsidRPr="00CB6FA9" w:rsidRDefault="00CB6FA9" w:rsidP="00CB6FA9">
      <w:pPr>
        <w:pStyle w:val="NoSpacing"/>
        <w:jc w:val="center"/>
        <w:rPr>
          <w:sz w:val="20"/>
          <w:szCs w:val="20"/>
        </w:rPr>
      </w:pPr>
    </w:p>
    <w:p w:rsidR="00CB6FA9" w:rsidRPr="00CB6FA9" w:rsidRDefault="00CB6FA9" w:rsidP="00CB6FA9">
      <w:pPr>
        <w:pStyle w:val="NoSpacing"/>
        <w:jc w:val="center"/>
        <w:rPr>
          <w:sz w:val="20"/>
          <w:szCs w:val="20"/>
          <w:lang w:bidi="ar-EG"/>
        </w:rPr>
      </w:pPr>
      <w:r w:rsidRPr="00CB6FA9">
        <w:rPr>
          <w:sz w:val="20"/>
          <w:szCs w:val="20"/>
        </w:rPr>
        <w:t xml:space="preserve">Botany Department, National Research Centre, </w:t>
      </w:r>
      <w:proofErr w:type="spellStart"/>
      <w:r w:rsidRPr="00CB6FA9">
        <w:rPr>
          <w:sz w:val="20"/>
          <w:szCs w:val="20"/>
        </w:rPr>
        <w:t>Dokki</w:t>
      </w:r>
      <w:proofErr w:type="spellEnd"/>
      <w:r w:rsidRPr="00CB6FA9">
        <w:rPr>
          <w:sz w:val="20"/>
          <w:szCs w:val="20"/>
        </w:rPr>
        <w:t xml:space="preserve">, Cairo, Egypt, </w:t>
      </w:r>
      <w:r w:rsidRPr="00CB6FA9">
        <w:rPr>
          <w:sz w:val="20"/>
          <w:szCs w:val="20"/>
          <w:lang w:bidi="ar-EG"/>
        </w:rPr>
        <w:t>12311</w:t>
      </w:r>
    </w:p>
    <w:p w:rsidR="00CB6FA9" w:rsidRPr="00CB6FA9" w:rsidRDefault="003532E8" w:rsidP="00706A36">
      <w:pPr>
        <w:pStyle w:val="NoSpacing"/>
        <w:jc w:val="center"/>
        <w:rPr>
          <w:color w:val="000066"/>
          <w:sz w:val="20"/>
          <w:szCs w:val="20"/>
          <w:lang w:bidi="ar-EG"/>
        </w:rPr>
      </w:pPr>
      <w:hyperlink r:id="rId8" w:history="1">
        <w:r w:rsidR="00706A36" w:rsidRPr="00902CA6">
          <w:rPr>
            <w:rStyle w:val="Hyperlink"/>
            <w:sz w:val="20"/>
            <w:szCs w:val="20"/>
            <w:lang w:bidi="ar-EG"/>
          </w:rPr>
          <w:t>el_awadi@yahoo.com</w:t>
        </w:r>
      </w:hyperlink>
    </w:p>
    <w:p w:rsidR="00260CDB" w:rsidRDefault="00260CDB" w:rsidP="00CB6FA9">
      <w:pPr>
        <w:pStyle w:val="NoSpacing"/>
        <w:jc w:val="both"/>
        <w:rPr>
          <w:rFonts w:asciiTheme="majorBidi" w:hAnsiTheme="majorBidi" w:cstheme="majorBidi"/>
          <w:b/>
          <w:bCs/>
          <w:sz w:val="20"/>
          <w:szCs w:val="20"/>
        </w:rPr>
      </w:pPr>
    </w:p>
    <w:p w:rsidR="00260CDB" w:rsidRDefault="00D50783" w:rsidP="00260CDB">
      <w:pPr>
        <w:pStyle w:val="NoSpacing"/>
        <w:jc w:val="both"/>
        <w:rPr>
          <w:rFonts w:asciiTheme="majorBidi" w:hAnsiTheme="majorBidi" w:cstheme="majorBidi"/>
          <w:sz w:val="20"/>
          <w:szCs w:val="20"/>
        </w:rPr>
      </w:pPr>
      <w:r w:rsidRPr="00CB6FA9">
        <w:rPr>
          <w:rFonts w:asciiTheme="majorBidi" w:hAnsiTheme="majorBidi" w:cstheme="majorBidi"/>
          <w:b/>
          <w:bCs/>
          <w:sz w:val="20"/>
          <w:szCs w:val="20"/>
        </w:rPr>
        <w:t>Abstract:</w:t>
      </w:r>
      <w:r w:rsidR="00CB6FA9" w:rsidRPr="00CB6FA9">
        <w:rPr>
          <w:sz w:val="20"/>
          <w:szCs w:val="20"/>
          <w:lang w:bidi="ar-EG"/>
        </w:rPr>
        <w:t xml:space="preserve"> The field experiments were carried out to study the effect of some </w:t>
      </w:r>
      <w:proofErr w:type="spellStart"/>
      <w:r w:rsidR="00CB6FA9" w:rsidRPr="00CB6FA9">
        <w:rPr>
          <w:sz w:val="20"/>
          <w:szCs w:val="20"/>
          <w:lang w:bidi="ar-EG"/>
        </w:rPr>
        <w:t>bioregulators</w:t>
      </w:r>
      <w:proofErr w:type="spellEnd"/>
      <w:r w:rsidR="00CB6FA9" w:rsidRPr="00CB6FA9">
        <w:rPr>
          <w:sz w:val="20"/>
          <w:szCs w:val="20"/>
          <w:lang w:bidi="ar-EG"/>
        </w:rPr>
        <w:t xml:space="preserve"> (glutathione, </w:t>
      </w:r>
      <w:proofErr w:type="spellStart"/>
      <w:r w:rsidR="00CB6FA9" w:rsidRPr="00CB6FA9">
        <w:rPr>
          <w:sz w:val="20"/>
          <w:szCs w:val="20"/>
          <w:lang w:bidi="ar-EG"/>
        </w:rPr>
        <w:t>cysteine</w:t>
      </w:r>
      <w:proofErr w:type="spellEnd"/>
      <w:r w:rsidR="00CB6FA9" w:rsidRPr="00CB6FA9">
        <w:rPr>
          <w:sz w:val="20"/>
          <w:szCs w:val="20"/>
          <w:lang w:bidi="ar-EG"/>
        </w:rPr>
        <w:t xml:space="preserve"> and </w:t>
      </w:r>
      <w:proofErr w:type="spellStart"/>
      <w:r w:rsidR="00CB6FA9" w:rsidRPr="00CB6FA9">
        <w:rPr>
          <w:sz w:val="20"/>
          <w:szCs w:val="20"/>
          <w:lang w:bidi="ar-EG"/>
        </w:rPr>
        <w:t>methionine</w:t>
      </w:r>
      <w:proofErr w:type="spellEnd"/>
      <w:r w:rsidR="00CB6FA9" w:rsidRPr="00CB6FA9">
        <w:rPr>
          <w:sz w:val="20"/>
          <w:szCs w:val="20"/>
          <w:lang w:bidi="ar-EG"/>
        </w:rPr>
        <w:t>) on growth, quality and some biochemical constituents of green onion (</w:t>
      </w:r>
      <w:proofErr w:type="spellStart"/>
      <w:r w:rsidR="00CB6FA9" w:rsidRPr="00CB6FA9">
        <w:rPr>
          <w:i/>
          <w:iCs/>
          <w:sz w:val="20"/>
          <w:szCs w:val="20"/>
          <w:lang w:bidi="ar-EG"/>
        </w:rPr>
        <w:t>Allium</w:t>
      </w:r>
      <w:proofErr w:type="spellEnd"/>
      <w:r w:rsidR="00CB6FA9" w:rsidRPr="00CB6FA9">
        <w:rPr>
          <w:i/>
          <w:iCs/>
          <w:sz w:val="20"/>
          <w:szCs w:val="20"/>
          <w:lang w:bidi="ar-EG"/>
        </w:rPr>
        <w:t xml:space="preserve"> </w:t>
      </w:r>
      <w:proofErr w:type="spellStart"/>
      <w:r w:rsidR="00CB6FA9" w:rsidRPr="00CB6FA9">
        <w:rPr>
          <w:i/>
          <w:iCs/>
          <w:sz w:val="20"/>
          <w:szCs w:val="20"/>
          <w:lang w:bidi="ar-EG"/>
        </w:rPr>
        <w:t>cepa</w:t>
      </w:r>
      <w:proofErr w:type="spellEnd"/>
      <w:r w:rsidR="00CB6FA9" w:rsidRPr="00CB6FA9">
        <w:rPr>
          <w:sz w:val="20"/>
          <w:szCs w:val="20"/>
          <w:lang w:bidi="ar-EG"/>
        </w:rPr>
        <w:t>, L. Giza 6 cv.) plants. Foliar spraying of glutathione,</w:t>
      </w:r>
      <w:r w:rsidR="00CB6FA9" w:rsidRPr="00CB6FA9">
        <w:rPr>
          <w:rFonts w:hint="cs"/>
          <w:sz w:val="20"/>
          <w:szCs w:val="20"/>
          <w:rtl/>
          <w:lang w:bidi="ar-EG"/>
        </w:rPr>
        <w:t xml:space="preserve"> </w:t>
      </w:r>
      <w:r w:rsidR="00CB6FA9" w:rsidRPr="00CB6FA9">
        <w:rPr>
          <w:sz w:val="20"/>
          <w:szCs w:val="20"/>
          <w:lang w:bidi="ar-EG"/>
        </w:rPr>
        <w:t xml:space="preserve">L- </w:t>
      </w:r>
      <w:proofErr w:type="spellStart"/>
      <w:r w:rsidR="00CB6FA9" w:rsidRPr="00CB6FA9">
        <w:rPr>
          <w:sz w:val="20"/>
          <w:szCs w:val="20"/>
          <w:lang w:bidi="ar-EG"/>
        </w:rPr>
        <w:t>cysteine</w:t>
      </w:r>
      <w:proofErr w:type="spellEnd"/>
      <w:r w:rsidR="00CB6FA9" w:rsidRPr="00CB6FA9">
        <w:rPr>
          <w:sz w:val="20"/>
          <w:szCs w:val="20"/>
          <w:lang w:bidi="ar-EG"/>
        </w:rPr>
        <w:t xml:space="preserve"> and L- </w:t>
      </w:r>
      <w:proofErr w:type="spellStart"/>
      <w:r w:rsidR="00CB6FA9" w:rsidRPr="00CB6FA9">
        <w:rPr>
          <w:sz w:val="20"/>
          <w:szCs w:val="20"/>
          <w:lang w:bidi="ar-EG"/>
        </w:rPr>
        <w:t>methionine</w:t>
      </w:r>
      <w:proofErr w:type="spellEnd"/>
      <w:r w:rsidR="00CB6FA9" w:rsidRPr="00CB6FA9">
        <w:rPr>
          <w:sz w:val="20"/>
          <w:szCs w:val="20"/>
          <w:lang w:bidi="ar-EG"/>
        </w:rPr>
        <w:t xml:space="preserve"> at four concentrations, 0, 25, 50, and 75mgL</w:t>
      </w:r>
      <w:r w:rsidR="00CB6FA9" w:rsidRPr="00CB6FA9">
        <w:rPr>
          <w:sz w:val="20"/>
          <w:szCs w:val="20"/>
          <w:vertAlign w:val="superscript"/>
          <w:lang w:bidi="ar-EG"/>
        </w:rPr>
        <w:t>-1</w:t>
      </w:r>
      <w:r w:rsidR="00CB6FA9" w:rsidRPr="00CB6FA9">
        <w:rPr>
          <w:sz w:val="20"/>
          <w:szCs w:val="20"/>
          <w:lang w:bidi="ar-EG"/>
        </w:rPr>
        <w:t xml:space="preserve"> after 33 days from sowing was used. Obtained results indicated that the foliar spraying of the </w:t>
      </w:r>
      <w:proofErr w:type="spellStart"/>
      <w:r w:rsidR="00CB6FA9" w:rsidRPr="00CB6FA9">
        <w:rPr>
          <w:sz w:val="20"/>
          <w:szCs w:val="20"/>
          <w:lang w:bidi="ar-EG"/>
        </w:rPr>
        <w:t>bioregulators</w:t>
      </w:r>
      <w:proofErr w:type="spellEnd"/>
      <w:r w:rsidR="00CB6FA9" w:rsidRPr="00CB6FA9">
        <w:rPr>
          <w:sz w:val="20"/>
          <w:szCs w:val="20"/>
          <w:lang w:bidi="ar-EG"/>
        </w:rPr>
        <w:t xml:space="preserve"> significantly promoted the growth and quality of green onion criteria: shoot length, white part length, bulb diameter, number of leaves, fresh and dry weight of onion plant. Leaf photosynthetic pigment contents were significantly increased by L- </w:t>
      </w:r>
      <w:proofErr w:type="spellStart"/>
      <w:r w:rsidR="00CB6FA9" w:rsidRPr="00CB6FA9">
        <w:rPr>
          <w:sz w:val="20"/>
          <w:szCs w:val="20"/>
          <w:lang w:bidi="ar-EG"/>
        </w:rPr>
        <w:t>cysteine</w:t>
      </w:r>
      <w:proofErr w:type="spellEnd"/>
      <w:r w:rsidR="00CB6FA9" w:rsidRPr="00CB6FA9">
        <w:rPr>
          <w:sz w:val="20"/>
          <w:szCs w:val="20"/>
          <w:lang w:bidi="ar-EG"/>
        </w:rPr>
        <w:t xml:space="preserve"> (25mgL</w:t>
      </w:r>
      <w:r w:rsidR="00CB6FA9" w:rsidRPr="00CB6FA9">
        <w:rPr>
          <w:sz w:val="20"/>
          <w:szCs w:val="20"/>
          <w:vertAlign w:val="superscript"/>
          <w:lang w:bidi="ar-EG"/>
        </w:rPr>
        <w:t>-1</w:t>
      </w:r>
      <w:r w:rsidR="00CB6FA9" w:rsidRPr="00CB6FA9">
        <w:rPr>
          <w:sz w:val="20"/>
          <w:szCs w:val="20"/>
          <w:lang w:bidi="ar-EG"/>
        </w:rPr>
        <w:t>) concentration at sprout growth stage as well as L-</w:t>
      </w:r>
      <w:proofErr w:type="spellStart"/>
      <w:r w:rsidR="00CB6FA9" w:rsidRPr="00CB6FA9">
        <w:rPr>
          <w:sz w:val="20"/>
          <w:szCs w:val="20"/>
          <w:lang w:bidi="ar-EG"/>
        </w:rPr>
        <w:t>methionine</w:t>
      </w:r>
      <w:proofErr w:type="spellEnd"/>
      <w:r w:rsidR="00CB6FA9" w:rsidRPr="00CB6FA9">
        <w:rPr>
          <w:sz w:val="20"/>
          <w:szCs w:val="20"/>
          <w:lang w:bidi="ar-EG"/>
        </w:rPr>
        <w:t xml:space="preserve"> (25mgL</w:t>
      </w:r>
      <w:r w:rsidR="00CB6FA9" w:rsidRPr="00CB6FA9">
        <w:rPr>
          <w:sz w:val="20"/>
          <w:szCs w:val="20"/>
          <w:vertAlign w:val="superscript"/>
          <w:lang w:bidi="ar-EG"/>
        </w:rPr>
        <w:t>-1</w:t>
      </w:r>
      <w:r w:rsidR="00CB6FA9" w:rsidRPr="00CB6FA9">
        <w:rPr>
          <w:sz w:val="20"/>
          <w:szCs w:val="20"/>
          <w:lang w:bidi="ar-EG"/>
        </w:rPr>
        <w:t xml:space="preserve">) concentration at vegetative growth stage. Biochemical constituents were significantly influenced by </w:t>
      </w:r>
      <w:proofErr w:type="spellStart"/>
      <w:r w:rsidR="00CB6FA9" w:rsidRPr="00CB6FA9">
        <w:rPr>
          <w:sz w:val="20"/>
          <w:szCs w:val="20"/>
          <w:lang w:bidi="ar-EG"/>
        </w:rPr>
        <w:t>bioregulators</w:t>
      </w:r>
      <w:proofErr w:type="spellEnd"/>
      <w:r w:rsidR="00CB6FA9" w:rsidRPr="00CB6FA9">
        <w:rPr>
          <w:sz w:val="20"/>
          <w:szCs w:val="20"/>
          <w:lang w:bidi="ar-EG"/>
        </w:rPr>
        <w:t xml:space="preserve"> treatments especially in plants treated with the different concentrations of glutathione, L-</w:t>
      </w:r>
      <w:proofErr w:type="spellStart"/>
      <w:r w:rsidR="00CB6FA9" w:rsidRPr="00CB6FA9">
        <w:rPr>
          <w:sz w:val="20"/>
          <w:szCs w:val="20"/>
          <w:lang w:bidi="ar-EG"/>
        </w:rPr>
        <w:t>cysteine</w:t>
      </w:r>
      <w:proofErr w:type="spellEnd"/>
      <w:r w:rsidR="00CB6FA9" w:rsidRPr="00CB6FA9">
        <w:rPr>
          <w:sz w:val="20"/>
          <w:szCs w:val="20"/>
          <w:lang w:bidi="ar-EG"/>
        </w:rPr>
        <w:t xml:space="preserve"> and L-</w:t>
      </w:r>
      <w:proofErr w:type="spellStart"/>
      <w:r w:rsidR="00CB6FA9" w:rsidRPr="00CB6FA9">
        <w:rPr>
          <w:sz w:val="20"/>
          <w:szCs w:val="20"/>
          <w:lang w:bidi="ar-EG"/>
        </w:rPr>
        <w:t>methionine</w:t>
      </w:r>
      <w:proofErr w:type="spellEnd"/>
      <w:r w:rsidR="00CB6FA9" w:rsidRPr="00CB6FA9">
        <w:rPr>
          <w:sz w:val="20"/>
          <w:szCs w:val="20"/>
          <w:lang w:bidi="ar-EG"/>
        </w:rPr>
        <w:t xml:space="preserve">. The results cleared significant increase of the biochemical constituents; fixed oil percentage, total protein, free amino acids, phenols, </w:t>
      </w:r>
      <w:proofErr w:type="spellStart"/>
      <w:r w:rsidR="00CB6FA9" w:rsidRPr="00CB6FA9">
        <w:rPr>
          <w:sz w:val="20"/>
          <w:szCs w:val="20"/>
          <w:lang w:bidi="ar-EG"/>
        </w:rPr>
        <w:t>flavonoids</w:t>
      </w:r>
      <w:proofErr w:type="spellEnd"/>
      <w:r w:rsidR="00CB6FA9" w:rsidRPr="00CB6FA9">
        <w:rPr>
          <w:sz w:val="20"/>
          <w:szCs w:val="20"/>
          <w:lang w:bidi="ar-EG"/>
        </w:rPr>
        <w:t xml:space="preserve"> and </w:t>
      </w:r>
      <w:proofErr w:type="spellStart"/>
      <w:r w:rsidR="00CB6FA9" w:rsidRPr="00CB6FA9">
        <w:rPr>
          <w:sz w:val="20"/>
          <w:szCs w:val="20"/>
          <w:lang w:bidi="ar-EG"/>
        </w:rPr>
        <w:t>indoles</w:t>
      </w:r>
      <w:proofErr w:type="spellEnd"/>
      <w:r w:rsidR="00CB6FA9" w:rsidRPr="00CB6FA9">
        <w:rPr>
          <w:sz w:val="20"/>
          <w:szCs w:val="20"/>
          <w:lang w:bidi="ar-EG"/>
        </w:rPr>
        <w:t xml:space="preserve"> content of green onion at sprout and vegetative growth stages compared with control treatment. Total </w:t>
      </w:r>
      <w:proofErr w:type="spellStart"/>
      <w:r w:rsidR="00CB6FA9" w:rsidRPr="00CB6FA9">
        <w:rPr>
          <w:sz w:val="20"/>
          <w:szCs w:val="20"/>
          <w:lang w:bidi="ar-EG"/>
        </w:rPr>
        <w:t>sulphur</w:t>
      </w:r>
      <w:proofErr w:type="spellEnd"/>
      <w:r w:rsidR="00CB6FA9" w:rsidRPr="00CB6FA9">
        <w:rPr>
          <w:sz w:val="20"/>
          <w:szCs w:val="20"/>
          <w:lang w:bidi="ar-EG"/>
        </w:rPr>
        <w:t xml:space="preserve"> content was significantly increased by glutathione as compared with control at both growth stages of onion plant. </w:t>
      </w:r>
      <w:r w:rsidR="00CB6FA9" w:rsidRPr="00CB6FA9">
        <w:rPr>
          <w:rFonts w:asciiTheme="majorBidi" w:hAnsiTheme="majorBidi" w:cstheme="majorBidi"/>
          <w:sz w:val="20"/>
          <w:szCs w:val="20"/>
        </w:rPr>
        <w:t xml:space="preserve"> </w:t>
      </w:r>
    </w:p>
    <w:p w:rsidR="003A1FFA" w:rsidRPr="00260CDB" w:rsidRDefault="00D50783" w:rsidP="00BF6D55">
      <w:pPr>
        <w:pStyle w:val="NoSpacing"/>
        <w:jc w:val="both"/>
        <w:rPr>
          <w:b/>
          <w:bCs/>
          <w:sz w:val="20"/>
          <w:szCs w:val="20"/>
          <w:lang w:bidi="ar-EG"/>
        </w:rPr>
      </w:pPr>
      <w:r w:rsidRPr="00CB6FA9">
        <w:rPr>
          <w:rFonts w:asciiTheme="majorBidi" w:hAnsiTheme="majorBidi" w:cstheme="majorBidi"/>
          <w:sz w:val="20"/>
          <w:szCs w:val="20"/>
        </w:rPr>
        <w:t>[</w:t>
      </w:r>
      <w:r w:rsidR="00CB6FA9" w:rsidRPr="00CB6FA9">
        <w:rPr>
          <w:sz w:val="20"/>
          <w:szCs w:val="20"/>
          <w:lang w:bidi="ar-EG"/>
        </w:rPr>
        <w:t>Mohamed, E. El-</w:t>
      </w:r>
      <w:proofErr w:type="spellStart"/>
      <w:r w:rsidR="00CB6FA9" w:rsidRPr="00CB6FA9">
        <w:rPr>
          <w:sz w:val="20"/>
          <w:szCs w:val="20"/>
          <w:lang w:bidi="ar-EG"/>
        </w:rPr>
        <w:t>Awadi</w:t>
      </w:r>
      <w:proofErr w:type="spellEnd"/>
      <w:r w:rsidR="00CB6FA9" w:rsidRPr="00CB6FA9">
        <w:rPr>
          <w:sz w:val="20"/>
          <w:szCs w:val="20"/>
          <w:lang w:bidi="ar-EG"/>
        </w:rPr>
        <w:t xml:space="preserve"> and Mohamed, S.A. </w:t>
      </w:r>
      <w:proofErr w:type="spellStart"/>
      <w:r w:rsidR="00CB6FA9" w:rsidRPr="00CB6FA9">
        <w:rPr>
          <w:sz w:val="20"/>
          <w:szCs w:val="20"/>
          <w:lang w:bidi="ar-EG"/>
        </w:rPr>
        <w:t>Abd</w:t>
      </w:r>
      <w:proofErr w:type="spellEnd"/>
      <w:r w:rsidR="00CB6FA9" w:rsidRPr="00CB6FA9">
        <w:rPr>
          <w:sz w:val="20"/>
          <w:szCs w:val="20"/>
          <w:lang w:bidi="ar-EG"/>
        </w:rPr>
        <w:t xml:space="preserve"> El </w:t>
      </w:r>
      <w:proofErr w:type="spellStart"/>
      <w:r w:rsidR="00CB6FA9" w:rsidRPr="00CB6FA9">
        <w:rPr>
          <w:sz w:val="20"/>
          <w:szCs w:val="20"/>
          <w:lang w:bidi="ar-EG"/>
        </w:rPr>
        <w:t>Wahed</w:t>
      </w:r>
      <w:proofErr w:type="spellEnd"/>
      <w:r w:rsidR="00CB6FA9" w:rsidRPr="00CB6FA9">
        <w:rPr>
          <w:b/>
          <w:bCs/>
          <w:sz w:val="20"/>
          <w:szCs w:val="20"/>
          <w:lang w:bidi="ar-EG"/>
        </w:rPr>
        <w:t xml:space="preserve"> </w:t>
      </w:r>
      <w:r w:rsidR="00CB6FA9" w:rsidRPr="00CB6FA9">
        <w:rPr>
          <w:b/>
          <w:bCs/>
          <w:sz w:val="22"/>
          <w:szCs w:val="22"/>
          <w:lang w:bidi="ar-EG"/>
        </w:rPr>
        <w:t>Improvement the Growth and Quality of Green Onion (</w:t>
      </w:r>
      <w:proofErr w:type="spellStart"/>
      <w:r w:rsidR="00CB6FA9" w:rsidRPr="00CB6FA9">
        <w:rPr>
          <w:b/>
          <w:bCs/>
          <w:i/>
          <w:iCs/>
          <w:sz w:val="22"/>
          <w:szCs w:val="22"/>
          <w:lang w:bidi="ar-EG"/>
        </w:rPr>
        <w:t>Allium</w:t>
      </w:r>
      <w:proofErr w:type="spellEnd"/>
      <w:r w:rsidR="00CB6FA9" w:rsidRPr="00CB6FA9">
        <w:rPr>
          <w:b/>
          <w:bCs/>
          <w:i/>
          <w:iCs/>
          <w:sz w:val="22"/>
          <w:szCs w:val="22"/>
          <w:lang w:bidi="ar-EG"/>
        </w:rPr>
        <w:t xml:space="preserve"> </w:t>
      </w:r>
      <w:proofErr w:type="spellStart"/>
      <w:r w:rsidR="00CB6FA9" w:rsidRPr="00CB6FA9">
        <w:rPr>
          <w:b/>
          <w:bCs/>
          <w:i/>
          <w:iCs/>
          <w:sz w:val="22"/>
          <w:szCs w:val="22"/>
          <w:lang w:bidi="ar-EG"/>
        </w:rPr>
        <w:t>Cepa</w:t>
      </w:r>
      <w:proofErr w:type="spellEnd"/>
      <w:r w:rsidR="00CB6FA9" w:rsidRPr="00CB6FA9">
        <w:rPr>
          <w:b/>
          <w:bCs/>
          <w:sz w:val="22"/>
          <w:szCs w:val="22"/>
          <w:lang w:bidi="ar-EG"/>
        </w:rPr>
        <w:t xml:space="preserve"> L.) Plants by Some </w:t>
      </w:r>
      <w:proofErr w:type="spellStart"/>
      <w:r w:rsidR="00CB6FA9" w:rsidRPr="00CB6FA9">
        <w:rPr>
          <w:b/>
          <w:bCs/>
          <w:sz w:val="22"/>
          <w:szCs w:val="22"/>
          <w:lang w:bidi="ar-EG"/>
        </w:rPr>
        <w:t>Bioregulators</w:t>
      </w:r>
      <w:proofErr w:type="spellEnd"/>
      <w:r w:rsidR="00CB6FA9" w:rsidRPr="00CB6FA9">
        <w:rPr>
          <w:b/>
          <w:bCs/>
          <w:sz w:val="22"/>
          <w:szCs w:val="22"/>
          <w:lang w:bidi="ar-EG"/>
        </w:rPr>
        <w:t xml:space="preserve"> in the New Reclaimed Area at </w:t>
      </w:r>
      <w:proofErr w:type="spellStart"/>
      <w:r w:rsidR="00CB6FA9" w:rsidRPr="00CB6FA9">
        <w:rPr>
          <w:b/>
          <w:bCs/>
          <w:sz w:val="22"/>
          <w:szCs w:val="22"/>
          <w:lang w:bidi="ar-EG"/>
        </w:rPr>
        <w:t>Nobaria</w:t>
      </w:r>
      <w:proofErr w:type="spellEnd"/>
      <w:r w:rsidR="00CB6FA9" w:rsidRPr="00CB6FA9">
        <w:rPr>
          <w:b/>
          <w:bCs/>
          <w:sz w:val="22"/>
          <w:szCs w:val="22"/>
          <w:lang w:bidi="ar-EG"/>
        </w:rPr>
        <w:t xml:space="preserve"> Region, Egypt</w:t>
      </w:r>
      <w:r w:rsidR="00BF6D55">
        <w:rPr>
          <w:b/>
          <w:bCs/>
          <w:sz w:val="22"/>
          <w:szCs w:val="22"/>
          <w:lang w:bidi="ar-EG"/>
        </w:rPr>
        <w:t>.</w:t>
      </w:r>
      <w:r w:rsidRPr="00CB6FA9">
        <w:rPr>
          <w:rFonts w:asciiTheme="majorBidi" w:hAnsiTheme="majorBidi" w:cstheme="majorBidi"/>
          <w:sz w:val="20"/>
          <w:szCs w:val="20"/>
          <w:lang w:bidi="ar-EG"/>
        </w:rPr>
        <w:t xml:space="preserve"> </w:t>
      </w:r>
      <w:bookmarkStart w:id="0" w:name="OLE_LINK15"/>
      <w:r w:rsidR="00BF6D55">
        <w:rPr>
          <w:i/>
          <w:iCs/>
          <w:sz w:val="20"/>
          <w:szCs w:val="20"/>
        </w:rPr>
        <w:t xml:space="preserve">N Y </w:t>
      </w:r>
      <w:proofErr w:type="spellStart"/>
      <w:r w:rsidR="00BF6D55">
        <w:rPr>
          <w:i/>
          <w:iCs/>
          <w:sz w:val="20"/>
          <w:szCs w:val="20"/>
        </w:rPr>
        <w:t>Sci</w:t>
      </w:r>
      <w:proofErr w:type="spellEnd"/>
      <w:r w:rsidR="00BF6D55">
        <w:rPr>
          <w:i/>
          <w:iCs/>
          <w:sz w:val="20"/>
          <w:szCs w:val="20"/>
        </w:rPr>
        <w:t xml:space="preserve"> J</w:t>
      </w:r>
      <w:bookmarkEnd w:id="0"/>
      <w:r w:rsidR="00BF6D55">
        <w:rPr>
          <w:sz w:val="20"/>
          <w:szCs w:val="20"/>
        </w:rPr>
        <w:t xml:space="preserve"> 2012;5(9):114-120]. (ISSN: 1554-0200). </w:t>
      </w:r>
      <w:hyperlink r:id="rId9" w:history="1">
        <w:r w:rsidR="00BF6D55">
          <w:rPr>
            <w:rStyle w:val="Hyperlink"/>
            <w:sz w:val="20"/>
            <w:szCs w:val="20"/>
          </w:rPr>
          <w:t>http://www.sciencepub.net/newyork</w:t>
        </w:r>
      </w:hyperlink>
      <w:r w:rsidR="00BF6D55">
        <w:rPr>
          <w:sz w:val="20"/>
          <w:szCs w:val="20"/>
        </w:rPr>
        <w:t>. 14</w:t>
      </w:r>
    </w:p>
    <w:p w:rsidR="00D50783" w:rsidRPr="003A1FFA" w:rsidRDefault="00D50783" w:rsidP="003A1FFA">
      <w:pPr>
        <w:pStyle w:val="NoSpacing"/>
        <w:jc w:val="both"/>
        <w:rPr>
          <w:color w:val="0000CC"/>
          <w:sz w:val="20"/>
          <w:szCs w:val="20"/>
        </w:rPr>
      </w:pPr>
    </w:p>
    <w:p w:rsidR="00CB6FA9" w:rsidRPr="00CB6FA9" w:rsidRDefault="00CB6FA9" w:rsidP="00CB6FA9">
      <w:pPr>
        <w:pStyle w:val="NoSpacing"/>
        <w:jc w:val="both"/>
        <w:rPr>
          <w:sz w:val="20"/>
          <w:szCs w:val="20"/>
          <w:lang w:bidi="ar-EG"/>
        </w:rPr>
      </w:pPr>
      <w:r w:rsidRPr="00CB6FA9">
        <w:rPr>
          <w:b/>
          <w:bCs/>
          <w:sz w:val="20"/>
          <w:szCs w:val="20"/>
          <w:lang w:bidi="ar-EG"/>
        </w:rPr>
        <w:t>Key words:</w:t>
      </w:r>
      <w:r w:rsidRPr="00CB6FA9">
        <w:rPr>
          <w:sz w:val="20"/>
          <w:szCs w:val="20"/>
          <w:lang w:bidi="ar-EG"/>
        </w:rPr>
        <w:t xml:space="preserve"> </w:t>
      </w:r>
      <w:proofErr w:type="spellStart"/>
      <w:r w:rsidRPr="00CB6FA9">
        <w:rPr>
          <w:sz w:val="20"/>
          <w:szCs w:val="20"/>
          <w:lang w:bidi="ar-EG"/>
        </w:rPr>
        <w:t>bioregulators</w:t>
      </w:r>
      <w:proofErr w:type="spellEnd"/>
      <w:r w:rsidRPr="00CB6FA9">
        <w:rPr>
          <w:sz w:val="20"/>
          <w:szCs w:val="20"/>
          <w:lang w:bidi="ar-EG"/>
        </w:rPr>
        <w:t xml:space="preserve">, green onion, chemical constituents, glutathione, </w:t>
      </w:r>
      <w:proofErr w:type="spellStart"/>
      <w:r w:rsidRPr="00CB6FA9">
        <w:rPr>
          <w:sz w:val="20"/>
          <w:szCs w:val="20"/>
          <w:lang w:bidi="ar-EG"/>
        </w:rPr>
        <w:t>cysteine</w:t>
      </w:r>
      <w:proofErr w:type="spellEnd"/>
      <w:r w:rsidRPr="00CB6FA9">
        <w:rPr>
          <w:sz w:val="20"/>
          <w:szCs w:val="20"/>
          <w:lang w:bidi="ar-EG"/>
        </w:rPr>
        <w:t xml:space="preserve"> and </w:t>
      </w:r>
      <w:proofErr w:type="spellStart"/>
      <w:r w:rsidRPr="00CB6FA9">
        <w:rPr>
          <w:sz w:val="20"/>
          <w:szCs w:val="20"/>
          <w:lang w:bidi="ar-EG"/>
        </w:rPr>
        <w:t>methionine</w:t>
      </w:r>
      <w:proofErr w:type="spellEnd"/>
    </w:p>
    <w:p w:rsidR="003A29EE" w:rsidRPr="00CB6FA9" w:rsidRDefault="003A29EE" w:rsidP="00362AE7">
      <w:pPr>
        <w:ind w:right="-7"/>
        <w:jc w:val="both"/>
        <w:rPr>
          <w:b/>
          <w:i/>
          <w:iCs/>
          <w:sz w:val="20"/>
          <w:szCs w:val="20"/>
        </w:rPr>
      </w:pPr>
    </w:p>
    <w:p w:rsidR="00362AE7" w:rsidRPr="00CB6FA9" w:rsidRDefault="00362AE7" w:rsidP="00362AE7">
      <w:pPr>
        <w:ind w:right="-7"/>
        <w:jc w:val="both"/>
        <w:rPr>
          <w:b/>
          <w:i/>
          <w:iCs/>
          <w:sz w:val="20"/>
          <w:szCs w:val="20"/>
        </w:rPr>
        <w:sectPr w:rsidR="00362AE7" w:rsidRPr="00CB6FA9" w:rsidSect="00583830">
          <w:headerReference w:type="default" r:id="rId10"/>
          <w:footerReference w:type="default" r:id="rId11"/>
          <w:footnotePr>
            <w:pos w:val="beneathText"/>
          </w:footnotePr>
          <w:pgSz w:w="12240" w:h="15840" w:code="1"/>
          <w:pgMar w:top="1418" w:right="1418" w:bottom="1418" w:left="1418" w:header="720" w:footer="720" w:gutter="0"/>
          <w:pgNumType w:start="114"/>
          <w:cols w:space="720"/>
          <w:docGrid w:linePitch="360"/>
        </w:sectPr>
      </w:pPr>
    </w:p>
    <w:p w:rsidR="00D50783" w:rsidRPr="00CB6FA9" w:rsidRDefault="00D50783" w:rsidP="006B7192">
      <w:pPr>
        <w:jc w:val="both"/>
        <w:rPr>
          <w:b/>
          <w:sz w:val="20"/>
          <w:szCs w:val="20"/>
        </w:rPr>
      </w:pPr>
      <w:r w:rsidRPr="00CB6FA9">
        <w:rPr>
          <w:b/>
          <w:sz w:val="20"/>
          <w:szCs w:val="20"/>
        </w:rPr>
        <w:lastRenderedPageBreak/>
        <w:t>1. Introduction</w:t>
      </w:r>
    </w:p>
    <w:p w:rsidR="00CB6FA9" w:rsidRPr="00583830" w:rsidRDefault="00CB6FA9" w:rsidP="00CB6FA9">
      <w:pPr>
        <w:pStyle w:val="NoSpacing"/>
        <w:ind w:firstLine="426"/>
        <w:jc w:val="both"/>
        <w:rPr>
          <w:sz w:val="20"/>
          <w:szCs w:val="20"/>
          <w:lang w:bidi="ar-EG"/>
        </w:rPr>
      </w:pPr>
      <w:r w:rsidRPr="00583830">
        <w:rPr>
          <w:sz w:val="20"/>
          <w:szCs w:val="20"/>
        </w:rPr>
        <w:t>Onion plant (</w:t>
      </w:r>
      <w:proofErr w:type="spellStart"/>
      <w:r w:rsidRPr="00583830">
        <w:rPr>
          <w:i/>
          <w:iCs/>
          <w:sz w:val="20"/>
          <w:szCs w:val="20"/>
        </w:rPr>
        <w:t>Allium</w:t>
      </w:r>
      <w:proofErr w:type="spellEnd"/>
      <w:r w:rsidRPr="00583830">
        <w:rPr>
          <w:i/>
          <w:iCs/>
          <w:sz w:val="20"/>
          <w:szCs w:val="20"/>
        </w:rPr>
        <w:t xml:space="preserve"> </w:t>
      </w:r>
      <w:proofErr w:type="spellStart"/>
      <w:r w:rsidRPr="00583830">
        <w:rPr>
          <w:i/>
          <w:iCs/>
          <w:sz w:val="20"/>
          <w:szCs w:val="20"/>
        </w:rPr>
        <w:t>cepa</w:t>
      </w:r>
      <w:proofErr w:type="spellEnd"/>
      <w:r w:rsidRPr="00583830">
        <w:rPr>
          <w:sz w:val="20"/>
          <w:szCs w:val="20"/>
        </w:rPr>
        <w:t xml:space="preserve"> L.) is a species of the </w:t>
      </w:r>
      <w:proofErr w:type="spellStart"/>
      <w:r w:rsidRPr="00583830">
        <w:rPr>
          <w:i/>
          <w:iCs/>
          <w:sz w:val="20"/>
          <w:szCs w:val="20"/>
        </w:rPr>
        <w:t>Alinaceae</w:t>
      </w:r>
      <w:proofErr w:type="spellEnd"/>
      <w:r w:rsidRPr="00583830">
        <w:rPr>
          <w:sz w:val="20"/>
          <w:szCs w:val="20"/>
        </w:rPr>
        <w:t xml:space="preserve"> family that has a great economic importance and the second most important vegetable crop in the world (FAO, 2006). Onion plant is cultivated for ultimate uses as green and bulbs. Additionally, it has medicinal properties in the treatment and prevention a number of serious diseases (Martinez </w:t>
      </w:r>
      <w:r w:rsidRPr="00583830">
        <w:rPr>
          <w:i/>
          <w:iCs/>
          <w:sz w:val="20"/>
          <w:szCs w:val="20"/>
        </w:rPr>
        <w:t>et al</w:t>
      </w:r>
      <w:r w:rsidRPr="00583830">
        <w:rPr>
          <w:sz w:val="20"/>
          <w:szCs w:val="20"/>
        </w:rPr>
        <w:t xml:space="preserve">., 2007 and </w:t>
      </w:r>
      <w:proofErr w:type="spellStart"/>
      <w:r w:rsidRPr="00583830">
        <w:rPr>
          <w:sz w:val="20"/>
          <w:szCs w:val="20"/>
        </w:rPr>
        <w:t>Stajner</w:t>
      </w:r>
      <w:proofErr w:type="spellEnd"/>
      <w:r w:rsidRPr="00583830">
        <w:rPr>
          <w:i/>
          <w:iCs/>
          <w:sz w:val="20"/>
          <w:szCs w:val="20"/>
        </w:rPr>
        <w:t xml:space="preserve"> et al., </w:t>
      </w:r>
      <w:r w:rsidRPr="00583830">
        <w:rPr>
          <w:sz w:val="20"/>
          <w:szCs w:val="20"/>
        </w:rPr>
        <w:t>2008) that attributed with onion biochemical constituents</w:t>
      </w:r>
      <w:r w:rsidRPr="00583830">
        <w:rPr>
          <w:sz w:val="20"/>
          <w:szCs w:val="20"/>
          <w:lang w:bidi="ar-EG"/>
        </w:rPr>
        <w:t>.</w:t>
      </w:r>
    </w:p>
    <w:p w:rsidR="00CB6FA9" w:rsidRPr="00583830" w:rsidRDefault="00CB6FA9" w:rsidP="00CB6FA9">
      <w:pPr>
        <w:pStyle w:val="NoSpacing"/>
        <w:ind w:firstLine="426"/>
        <w:jc w:val="both"/>
        <w:rPr>
          <w:sz w:val="20"/>
          <w:szCs w:val="20"/>
        </w:rPr>
      </w:pPr>
      <w:r w:rsidRPr="00583830">
        <w:rPr>
          <w:sz w:val="20"/>
          <w:szCs w:val="20"/>
        </w:rPr>
        <w:t>Growth regulating substances were shown to enhance the biosynthesis of certain chemical constituents in plants. In this respect the amino acids which have a high integrity with different metabolic pools in plants were used to promote plant growth (</w:t>
      </w:r>
      <w:proofErr w:type="spellStart"/>
      <w:r w:rsidRPr="00583830">
        <w:rPr>
          <w:sz w:val="20"/>
          <w:szCs w:val="20"/>
        </w:rPr>
        <w:t>Coruzzi</w:t>
      </w:r>
      <w:proofErr w:type="spellEnd"/>
      <w:r w:rsidRPr="00583830">
        <w:rPr>
          <w:sz w:val="20"/>
          <w:szCs w:val="20"/>
        </w:rPr>
        <w:t xml:space="preserve"> and Last, 2000). PGRs also play important roles in plant adaptation to stressful environments (Huang </w:t>
      </w:r>
      <w:r w:rsidRPr="00583830">
        <w:rPr>
          <w:i/>
          <w:iCs/>
          <w:sz w:val="20"/>
          <w:szCs w:val="20"/>
        </w:rPr>
        <w:t xml:space="preserve">et al., </w:t>
      </w:r>
      <w:r w:rsidRPr="00583830">
        <w:rPr>
          <w:sz w:val="20"/>
          <w:szCs w:val="20"/>
        </w:rPr>
        <w:t>2008). Improving  onion plant (</w:t>
      </w:r>
      <w:proofErr w:type="spellStart"/>
      <w:r w:rsidRPr="00583830">
        <w:rPr>
          <w:i/>
          <w:iCs/>
          <w:sz w:val="20"/>
          <w:szCs w:val="20"/>
        </w:rPr>
        <w:t>Allium</w:t>
      </w:r>
      <w:proofErr w:type="spellEnd"/>
      <w:r w:rsidRPr="00583830">
        <w:rPr>
          <w:i/>
          <w:iCs/>
          <w:sz w:val="20"/>
          <w:szCs w:val="20"/>
        </w:rPr>
        <w:t xml:space="preserve"> </w:t>
      </w:r>
      <w:proofErr w:type="spellStart"/>
      <w:r w:rsidRPr="00583830">
        <w:rPr>
          <w:i/>
          <w:iCs/>
          <w:sz w:val="20"/>
          <w:szCs w:val="20"/>
        </w:rPr>
        <w:t>cepa</w:t>
      </w:r>
      <w:proofErr w:type="spellEnd"/>
      <w:r w:rsidRPr="00583830">
        <w:rPr>
          <w:sz w:val="20"/>
          <w:szCs w:val="20"/>
        </w:rPr>
        <w:t xml:space="preserve"> L.) growth by using amino acids (</w:t>
      </w:r>
      <w:proofErr w:type="spellStart"/>
      <w:r w:rsidRPr="00583830">
        <w:rPr>
          <w:sz w:val="20"/>
          <w:szCs w:val="20"/>
        </w:rPr>
        <w:t>methionine</w:t>
      </w:r>
      <w:proofErr w:type="spellEnd"/>
      <w:r w:rsidRPr="00583830">
        <w:rPr>
          <w:sz w:val="20"/>
          <w:szCs w:val="20"/>
        </w:rPr>
        <w:t xml:space="preserve"> and </w:t>
      </w:r>
      <w:proofErr w:type="spellStart"/>
      <w:r w:rsidRPr="00583830">
        <w:rPr>
          <w:sz w:val="20"/>
          <w:szCs w:val="20"/>
        </w:rPr>
        <w:t>cysteine</w:t>
      </w:r>
      <w:proofErr w:type="spellEnd"/>
      <w:r w:rsidRPr="00583830">
        <w:rPr>
          <w:sz w:val="20"/>
          <w:szCs w:val="20"/>
        </w:rPr>
        <w:t>) and glutathione (L-</w:t>
      </w:r>
      <w:proofErr w:type="spellStart"/>
      <w:r w:rsidRPr="00583830">
        <w:rPr>
          <w:sz w:val="20"/>
          <w:szCs w:val="20"/>
        </w:rPr>
        <w:t>cystene</w:t>
      </w:r>
      <w:proofErr w:type="spellEnd"/>
      <w:r w:rsidRPr="00583830">
        <w:rPr>
          <w:sz w:val="20"/>
          <w:szCs w:val="20"/>
        </w:rPr>
        <w:t>, L-glutamine and L-</w:t>
      </w:r>
      <w:proofErr w:type="spellStart"/>
      <w:r w:rsidRPr="00583830">
        <w:rPr>
          <w:sz w:val="20"/>
          <w:szCs w:val="20"/>
        </w:rPr>
        <w:t>glycine</w:t>
      </w:r>
      <w:proofErr w:type="spellEnd"/>
      <w:r w:rsidRPr="00583830">
        <w:rPr>
          <w:sz w:val="20"/>
          <w:szCs w:val="20"/>
        </w:rPr>
        <w:t xml:space="preserve">) could be through improve green onion growth physiology that reflect on build blocks of protein synthesis, which could be enzyme, hormones and antioxidants important for metabolic activities (Gilbert </w:t>
      </w:r>
      <w:r w:rsidRPr="00583830">
        <w:rPr>
          <w:i/>
          <w:iCs/>
          <w:sz w:val="20"/>
          <w:szCs w:val="20"/>
        </w:rPr>
        <w:t>et al</w:t>
      </w:r>
      <w:r w:rsidRPr="00583830">
        <w:rPr>
          <w:sz w:val="20"/>
          <w:szCs w:val="20"/>
        </w:rPr>
        <w:t xml:space="preserve">., 1990). </w:t>
      </w:r>
    </w:p>
    <w:p w:rsidR="00CB6FA9" w:rsidRPr="00583830" w:rsidRDefault="00CB6FA9" w:rsidP="00CB6FA9">
      <w:pPr>
        <w:pStyle w:val="NoSpacing"/>
        <w:ind w:firstLine="426"/>
        <w:jc w:val="both"/>
        <w:rPr>
          <w:sz w:val="20"/>
          <w:szCs w:val="20"/>
        </w:rPr>
      </w:pPr>
      <w:r w:rsidRPr="00583830">
        <w:rPr>
          <w:sz w:val="20"/>
          <w:szCs w:val="20"/>
        </w:rPr>
        <w:t xml:space="preserve">In plants, amino acids fulfill a wide variety of functions. Their common role is to serve as building blocks of proteins, which exert manifold functions in plant metabolism, and as metabolites and precursors </w:t>
      </w:r>
      <w:r w:rsidRPr="00583830">
        <w:rPr>
          <w:sz w:val="20"/>
          <w:szCs w:val="20"/>
        </w:rPr>
        <w:lastRenderedPageBreak/>
        <w:t xml:space="preserve">they are involved in plant defense, vitamin, nucleotide and hormone biosynthesis, and as precursors of a huge variety of secondary compounds. One way or the other, as active catalysts or as precursors, amino acids are essentially involved in all metabolic, regulatory, and physiological aspects of plant metabolism (Buchanan </w:t>
      </w:r>
      <w:r w:rsidRPr="00583830">
        <w:rPr>
          <w:i/>
          <w:iCs/>
          <w:sz w:val="20"/>
          <w:szCs w:val="20"/>
        </w:rPr>
        <w:t xml:space="preserve">et al., </w:t>
      </w:r>
      <w:r w:rsidRPr="00583830">
        <w:rPr>
          <w:sz w:val="20"/>
          <w:szCs w:val="20"/>
        </w:rPr>
        <w:t>2000)</w:t>
      </w:r>
    </w:p>
    <w:p w:rsidR="00CB6FA9" w:rsidRPr="00583830" w:rsidRDefault="00CB6FA9" w:rsidP="00CB6FA9">
      <w:pPr>
        <w:pStyle w:val="NoSpacing"/>
        <w:ind w:firstLine="426"/>
        <w:jc w:val="both"/>
        <w:rPr>
          <w:sz w:val="20"/>
          <w:szCs w:val="20"/>
          <w:lang w:bidi="ar-EG"/>
        </w:rPr>
      </w:pPr>
      <w:r w:rsidRPr="00583830">
        <w:rPr>
          <w:sz w:val="20"/>
          <w:szCs w:val="20"/>
          <w:lang w:bidi="ar-EG"/>
        </w:rPr>
        <w:t xml:space="preserve">Amino acid can serve as the sole source of nitrogen, which can be taken more rapidly than inorganic nitrogen (Thom </w:t>
      </w:r>
      <w:r w:rsidRPr="00583830">
        <w:rPr>
          <w:i/>
          <w:iCs/>
          <w:sz w:val="20"/>
          <w:szCs w:val="20"/>
          <w:lang w:bidi="ar-EG"/>
        </w:rPr>
        <w:t>et al</w:t>
      </w:r>
      <w:r w:rsidRPr="00583830">
        <w:rPr>
          <w:sz w:val="20"/>
          <w:szCs w:val="20"/>
          <w:lang w:bidi="ar-EG"/>
        </w:rPr>
        <w:t>., 1980). While, exogenous amino acids decreased both ammonium influx and transporter trans-</w:t>
      </w:r>
      <w:proofErr w:type="spellStart"/>
      <w:r w:rsidRPr="00583830">
        <w:rPr>
          <w:sz w:val="20"/>
          <w:szCs w:val="20"/>
          <w:lang w:bidi="ar-EG"/>
        </w:rPr>
        <w:t>cript</w:t>
      </w:r>
      <w:proofErr w:type="spellEnd"/>
      <w:r w:rsidRPr="00583830">
        <w:rPr>
          <w:sz w:val="20"/>
          <w:szCs w:val="20"/>
          <w:lang w:bidi="ar-EG"/>
        </w:rPr>
        <w:t xml:space="preserve"> in root tissue (Miller </w:t>
      </w:r>
      <w:r w:rsidRPr="00583830">
        <w:rPr>
          <w:i/>
          <w:iCs/>
          <w:sz w:val="20"/>
          <w:szCs w:val="20"/>
          <w:lang w:bidi="ar-EG"/>
        </w:rPr>
        <w:t>et al.,</w:t>
      </w:r>
      <w:r w:rsidRPr="00583830">
        <w:rPr>
          <w:sz w:val="20"/>
          <w:szCs w:val="20"/>
          <w:lang w:bidi="ar-EG"/>
        </w:rPr>
        <w:t xml:space="preserve"> 2007).</w:t>
      </w:r>
    </w:p>
    <w:p w:rsidR="00CB6FA9" w:rsidRPr="00583830" w:rsidRDefault="00CB6FA9" w:rsidP="00C111DE">
      <w:pPr>
        <w:pStyle w:val="NoSpacing"/>
        <w:ind w:firstLine="426"/>
        <w:jc w:val="both"/>
        <w:rPr>
          <w:sz w:val="20"/>
          <w:szCs w:val="20"/>
        </w:rPr>
      </w:pPr>
      <w:r w:rsidRPr="00583830">
        <w:rPr>
          <w:sz w:val="20"/>
          <w:szCs w:val="20"/>
        </w:rPr>
        <w:t xml:space="preserve">Sulfur is a macronutrient that is essential for plant growth and development. The most abundant form of sulfur in nature and the source of sulfur for plants is sulfate; this form is reduced and assimilated into </w:t>
      </w:r>
      <w:proofErr w:type="spellStart"/>
      <w:r w:rsidRPr="00583830">
        <w:rPr>
          <w:sz w:val="20"/>
          <w:szCs w:val="20"/>
        </w:rPr>
        <w:t>Cys</w:t>
      </w:r>
      <w:proofErr w:type="spellEnd"/>
      <w:r w:rsidRPr="00583830">
        <w:rPr>
          <w:sz w:val="20"/>
          <w:szCs w:val="20"/>
        </w:rPr>
        <w:t xml:space="preserve">. In addition to its role as an amino acid in proteins, </w:t>
      </w:r>
      <w:proofErr w:type="spellStart"/>
      <w:r w:rsidRPr="00583830">
        <w:rPr>
          <w:sz w:val="20"/>
          <w:szCs w:val="20"/>
        </w:rPr>
        <w:t>Cys</w:t>
      </w:r>
      <w:proofErr w:type="spellEnd"/>
      <w:r w:rsidRPr="00583830">
        <w:rPr>
          <w:sz w:val="20"/>
          <w:szCs w:val="20"/>
        </w:rPr>
        <w:t xml:space="preserve"> functions as a precursor for a huge number of essential </w:t>
      </w:r>
      <w:proofErr w:type="spellStart"/>
      <w:r w:rsidRPr="00583830">
        <w:rPr>
          <w:sz w:val="20"/>
          <w:szCs w:val="20"/>
        </w:rPr>
        <w:t>biomolecules</w:t>
      </w:r>
      <w:proofErr w:type="spellEnd"/>
      <w:r w:rsidRPr="00583830">
        <w:rPr>
          <w:sz w:val="20"/>
          <w:szCs w:val="20"/>
        </w:rPr>
        <w:t>, such as vitamins and cofactors (</w:t>
      </w:r>
      <w:proofErr w:type="spellStart"/>
      <w:r w:rsidRPr="00583830">
        <w:rPr>
          <w:sz w:val="20"/>
          <w:szCs w:val="20"/>
        </w:rPr>
        <w:t>Wirtz</w:t>
      </w:r>
      <w:proofErr w:type="spellEnd"/>
      <w:r w:rsidRPr="00583830">
        <w:rPr>
          <w:sz w:val="20"/>
          <w:szCs w:val="20"/>
        </w:rPr>
        <w:t xml:space="preserve"> and </w:t>
      </w:r>
      <w:proofErr w:type="spellStart"/>
      <w:r w:rsidRPr="00583830">
        <w:rPr>
          <w:sz w:val="20"/>
          <w:szCs w:val="20"/>
        </w:rPr>
        <w:t>Droux</w:t>
      </w:r>
      <w:proofErr w:type="spellEnd"/>
      <w:r w:rsidRPr="00583830">
        <w:rPr>
          <w:sz w:val="20"/>
          <w:szCs w:val="20"/>
        </w:rPr>
        <w:t xml:space="preserve">, 2005), antioxidants like glutathione, which is regarded as the major determinant of cellular </w:t>
      </w:r>
      <w:proofErr w:type="spellStart"/>
      <w:r w:rsidRPr="00583830">
        <w:rPr>
          <w:sz w:val="20"/>
          <w:szCs w:val="20"/>
        </w:rPr>
        <w:t>redox</w:t>
      </w:r>
      <w:proofErr w:type="spellEnd"/>
      <w:r w:rsidRPr="00583830">
        <w:rPr>
          <w:sz w:val="20"/>
          <w:szCs w:val="20"/>
        </w:rPr>
        <w:t xml:space="preserve"> homeostasis (Meyer and Hell, 2005), and many defense compounds (Rausch and </w:t>
      </w:r>
      <w:proofErr w:type="spellStart"/>
      <w:r w:rsidRPr="00583830">
        <w:rPr>
          <w:sz w:val="20"/>
          <w:szCs w:val="20"/>
        </w:rPr>
        <w:t>Wachter</w:t>
      </w:r>
      <w:proofErr w:type="spellEnd"/>
      <w:r w:rsidRPr="00583830">
        <w:rPr>
          <w:sz w:val="20"/>
          <w:szCs w:val="20"/>
        </w:rPr>
        <w:t xml:space="preserve">, 2005). All of these </w:t>
      </w:r>
      <w:proofErr w:type="spellStart"/>
      <w:r w:rsidRPr="00583830">
        <w:rPr>
          <w:sz w:val="20"/>
          <w:szCs w:val="20"/>
        </w:rPr>
        <w:t>biomolecules</w:t>
      </w:r>
      <w:proofErr w:type="spellEnd"/>
      <w:r w:rsidRPr="00583830">
        <w:rPr>
          <w:sz w:val="20"/>
          <w:szCs w:val="20"/>
        </w:rPr>
        <w:t xml:space="preserve"> contain sulfur moieties that act as functional groups and are derived from </w:t>
      </w:r>
      <w:proofErr w:type="spellStart"/>
      <w:r w:rsidRPr="00583830">
        <w:rPr>
          <w:sz w:val="20"/>
          <w:szCs w:val="20"/>
        </w:rPr>
        <w:t>Cys</w:t>
      </w:r>
      <w:proofErr w:type="spellEnd"/>
      <w:r w:rsidRPr="00583830">
        <w:rPr>
          <w:sz w:val="20"/>
          <w:szCs w:val="20"/>
        </w:rPr>
        <w:t xml:space="preserve">. </w:t>
      </w:r>
    </w:p>
    <w:p w:rsidR="00CB6FA9" w:rsidRPr="00583830" w:rsidRDefault="00CB6FA9" w:rsidP="00C111DE">
      <w:pPr>
        <w:pStyle w:val="NoSpacing"/>
        <w:ind w:firstLine="426"/>
        <w:jc w:val="both"/>
        <w:rPr>
          <w:sz w:val="20"/>
          <w:szCs w:val="20"/>
        </w:rPr>
      </w:pPr>
      <w:r w:rsidRPr="00583830">
        <w:rPr>
          <w:sz w:val="20"/>
          <w:szCs w:val="20"/>
        </w:rPr>
        <w:t xml:space="preserve">In plants, </w:t>
      </w:r>
      <w:proofErr w:type="spellStart"/>
      <w:r w:rsidRPr="00583830">
        <w:rPr>
          <w:sz w:val="20"/>
          <w:szCs w:val="20"/>
        </w:rPr>
        <w:t>cysteine</w:t>
      </w:r>
      <w:proofErr w:type="spellEnd"/>
      <w:r w:rsidRPr="00583830">
        <w:rPr>
          <w:sz w:val="20"/>
          <w:szCs w:val="20"/>
        </w:rPr>
        <w:t xml:space="preserve"> biosynthesis plays a central role in fixing inorganic sulfur from the environment </w:t>
      </w:r>
      <w:r w:rsidRPr="00583830">
        <w:rPr>
          <w:sz w:val="20"/>
          <w:szCs w:val="20"/>
        </w:rPr>
        <w:lastRenderedPageBreak/>
        <w:t xml:space="preserve">and provides the only metabolic sulfide donor for the generation of </w:t>
      </w:r>
      <w:proofErr w:type="spellStart"/>
      <w:r w:rsidRPr="00583830">
        <w:rPr>
          <w:sz w:val="20"/>
          <w:szCs w:val="20"/>
        </w:rPr>
        <w:t>methionine</w:t>
      </w:r>
      <w:proofErr w:type="spellEnd"/>
      <w:r w:rsidRPr="00583830">
        <w:rPr>
          <w:sz w:val="20"/>
          <w:szCs w:val="20"/>
        </w:rPr>
        <w:t xml:space="preserve">, glutathione, </w:t>
      </w:r>
      <w:proofErr w:type="spellStart"/>
      <w:r w:rsidRPr="00583830">
        <w:rPr>
          <w:sz w:val="20"/>
          <w:szCs w:val="20"/>
        </w:rPr>
        <w:t>phytochelatins</w:t>
      </w:r>
      <w:proofErr w:type="spellEnd"/>
      <w:r w:rsidRPr="00583830">
        <w:rPr>
          <w:sz w:val="20"/>
          <w:szCs w:val="20"/>
        </w:rPr>
        <w:t>, iron-sulfur clusters, vitamin cofactors, and multiple secondary metabolites. O-</w:t>
      </w:r>
      <w:proofErr w:type="spellStart"/>
      <w:r w:rsidRPr="00583830">
        <w:rPr>
          <w:sz w:val="20"/>
          <w:szCs w:val="20"/>
        </w:rPr>
        <w:t>Acetylserine</w:t>
      </w:r>
      <w:proofErr w:type="spellEnd"/>
      <w:r w:rsidRPr="00583830">
        <w:rPr>
          <w:sz w:val="20"/>
          <w:szCs w:val="20"/>
        </w:rPr>
        <w:t xml:space="preserve"> </w:t>
      </w:r>
      <w:proofErr w:type="spellStart"/>
      <w:r w:rsidRPr="00583830">
        <w:rPr>
          <w:sz w:val="20"/>
          <w:szCs w:val="20"/>
        </w:rPr>
        <w:t>sulfhydrylase</w:t>
      </w:r>
      <w:proofErr w:type="spellEnd"/>
      <w:r w:rsidRPr="00583830">
        <w:rPr>
          <w:sz w:val="20"/>
          <w:szCs w:val="20"/>
        </w:rPr>
        <w:t xml:space="preserve"> (OASS) catalyzes the final step of </w:t>
      </w:r>
      <w:proofErr w:type="spellStart"/>
      <w:r w:rsidRPr="00583830">
        <w:rPr>
          <w:sz w:val="20"/>
          <w:szCs w:val="20"/>
        </w:rPr>
        <w:t>cysteine</w:t>
      </w:r>
      <w:proofErr w:type="spellEnd"/>
      <w:r w:rsidRPr="00583830">
        <w:rPr>
          <w:sz w:val="20"/>
          <w:szCs w:val="20"/>
        </w:rPr>
        <w:t xml:space="preserve"> biosynthesis, the </w:t>
      </w:r>
      <w:proofErr w:type="spellStart"/>
      <w:r w:rsidRPr="00583830">
        <w:rPr>
          <w:sz w:val="20"/>
          <w:szCs w:val="20"/>
        </w:rPr>
        <w:t>pyridoxal</w:t>
      </w:r>
      <w:proofErr w:type="spellEnd"/>
      <w:r w:rsidRPr="00583830">
        <w:rPr>
          <w:sz w:val="20"/>
          <w:szCs w:val="20"/>
        </w:rPr>
        <w:t xml:space="preserve"> 5-phosphate (PLP)-dependent conversion of O-</w:t>
      </w:r>
      <w:proofErr w:type="spellStart"/>
      <w:r w:rsidRPr="00583830">
        <w:rPr>
          <w:sz w:val="20"/>
          <w:szCs w:val="20"/>
        </w:rPr>
        <w:t>acetylserine</w:t>
      </w:r>
      <w:proofErr w:type="spellEnd"/>
      <w:r w:rsidRPr="00583830">
        <w:rPr>
          <w:sz w:val="20"/>
          <w:szCs w:val="20"/>
        </w:rPr>
        <w:t xml:space="preserve"> into </w:t>
      </w:r>
      <w:proofErr w:type="spellStart"/>
      <w:r w:rsidRPr="00583830">
        <w:rPr>
          <w:sz w:val="20"/>
          <w:szCs w:val="20"/>
        </w:rPr>
        <w:t>cysteine</w:t>
      </w:r>
      <w:proofErr w:type="spellEnd"/>
      <w:r w:rsidRPr="00583830">
        <w:rPr>
          <w:sz w:val="20"/>
          <w:szCs w:val="20"/>
        </w:rPr>
        <w:t xml:space="preserve">. (Bonner </w:t>
      </w:r>
      <w:r w:rsidRPr="00583830">
        <w:rPr>
          <w:i/>
          <w:iCs/>
          <w:sz w:val="20"/>
          <w:szCs w:val="20"/>
        </w:rPr>
        <w:t>et al.,</w:t>
      </w:r>
      <w:r w:rsidRPr="00583830">
        <w:rPr>
          <w:sz w:val="20"/>
          <w:szCs w:val="20"/>
        </w:rPr>
        <w:t xml:space="preserve"> 2005).  </w:t>
      </w:r>
      <w:proofErr w:type="spellStart"/>
      <w:r w:rsidRPr="00583830">
        <w:rPr>
          <w:sz w:val="20"/>
          <w:szCs w:val="20"/>
        </w:rPr>
        <w:t>Cysteine</w:t>
      </w:r>
      <w:proofErr w:type="spellEnd"/>
      <w:r w:rsidRPr="00583830">
        <w:rPr>
          <w:sz w:val="20"/>
          <w:szCs w:val="20"/>
        </w:rPr>
        <w:t xml:space="preserve"> </w:t>
      </w:r>
      <w:proofErr w:type="spellStart"/>
      <w:r w:rsidRPr="00583830">
        <w:rPr>
          <w:sz w:val="20"/>
          <w:szCs w:val="20"/>
        </w:rPr>
        <w:t>proteinases</w:t>
      </w:r>
      <w:proofErr w:type="spellEnd"/>
      <w:r w:rsidRPr="00583830">
        <w:rPr>
          <w:sz w:val="20"/>
          <w:szCs w:val="20"/>
        </w:rPr>
        <w:t xml:space="preserve"> are potentially responsible for both low temperature and drought tolerance</w:t>
      </w:r>
      <w:r w:rsidR="00C111DE" w:rsidRPr="00583830">
        <w:rPr>
          <w:sz w:val="20"/>
          <w:szCs w:val="20"/>
        </w:rPr>
        <w:t xml:space="preserve"> (</w:t>
      </w:r>
      <w:proofErr w:type="spellStart"/>
      <w:r w:rsidRPr="00583830">
        <w:rPr>
          <w:sz w:val="20"/>
          <w:szCs w:val="20"/>
        </w:rPr>
        <w:t>Grudkowska</w:t>
      </w:r>
      <w:proofErr w:type="spellEnd"/>
      <w:r w:rsidRPr="00583830">
        <w:rPr>
          <w:sz w:val="20"/>
          <w:szCs w:val="20"/>
        </w:rPr>
        <w:t xml:space="preserve"> and </w:t>
      </w:r>
      <w:proofErr w:type="spellStart"/>
      <w:r w:rsidRPr="00583830">
        <w:rPr>
          <w:sz w:val="20"/>
          <w:szCs w:val="20"/>
        </w:rPr>
        <w:t>Zagdańska</w:t>
      </w:r>
      <w:proofErr w:type="spellEnd"/>
      <w:r w:rsidRPr="00583830">
        <w:rPr>
          <w:sz w:val="20"/>
          <w:szCs w:val="20"/>
        </w:rPr>
        <w:t xml:space="preserve">, 2010). </w:t>
      </w:r>
    </w:p>
    <w:p w:rsidR="00CB6FA9" w:rsidRPr="00583830" w:rsidRDefault="00CB6FA9" w:rsidP="00C111DE">
      <w:pPr>
        <w:pStyle w:val="NoSpacing"/>
        <w:ind w:firstLine="426"/>
        <w:jc w:val="both"/>
        <w:rPr>
          <w:sz w:val="20"/>
          <w:szCs w:val="20"/>
        </w:rPr>
      </w:pPr>
      <w:r w:rsidRPr="00583830">
        <w:rPr>
          <w:sz w:val="20"/>
          <w:szCs w:val="20"/>
        </w:rPr>
        <w:t>In this respect</w:t>
      </w:r>
      <w:r w:rsidR="00583830">
        <w:rPr>
          <w:sz w:val="20"/>
          <w:szCs w:val="20"/>
        </w:rPr>
        <w:t>,</w:t>
      </w:r>
      <w:r w:rsidRPr="00583830">
        <w:rPr>
          <w:sz w:val="20"/>
          <w:szCs w:val="20"/>
        </w:rPr>
        <w:t xml:space="preserve"> the amino acids which have a high integrity with different metabolic pools in plants were used to promote plant growth (</w:t>
      </w:r>
      <w:proofErr w:type="spellStart"/>
      <w:r w:rsidRPr="00583830">
        <w:rPr>
          <w:sz w:val="20"/>
          <w:szCs w:val="20"/>
        </w:rPr>
        <w:t>Coruzzi</w:t>
      </w:r>
      <w:proofErr w:type="spellEnd"/>
      <w:r w:rsidRPr="00583830">
        <w:rPr>
          <w:sz w:val="20"/>
          <w:szCs w:val="20"/>
        </w:rPr>
        <w:t xml:space="preserve"> and Last, 2000). However, S-</w:t>
      </w:r>
      <w:proofErr w:type="spellStart"/>
      <w:r w:rsidRPr="00583830">
        <w:rPr>
          <w:sz w:val="20"/>
          <w:szCs w:val="20"/>
        </w:rPr>
        <w:t>adenosyl</w:t>
      </w:r>
      <w:proofErr w:type="spellEnd"/>
      <w:r w:rsidRPr="00583830">
        <w:rPr>
          <w:sz w:val="20"/>
          <w:szCs w:val="20"/>
        </w:rPr>
        <w:t xml:space="preserve"> - </w:t>
      </w:r>
      <w:proofErr w:type="spellStart"/>
      <w:r w:rsidRPr="00583830">
        <w:rPr>
          <w:sz w:val="20"/>
          <w:szCs w:val="20"/>
        </w:rPr>
        <w:t>methionine</w:t>
      </w:r>
      <w:proofErr w:type="spellEnd"/>
      <w:r w:rsidRPr="00583830">
        <w:rPr>
          <w:sz w:val="20"/>
          <w:szCs w:val="20"/>
        </w:rPr>
        <w:t xml:space="preserve"> play a role via the methyl group as a donor to produce </w:t>
      </w:r>
      <w:proofErr w:type="spellStart"/>
      <w:r w:rsidRPr="00583830">
        <w:rPr>
          <w:sz w:val="20"/>
          <w:szCs w:val="20"/>
        </w:rPr>
        <w:t>estragole</w:t>
      </w:r>
      <w:proofErr w:type="spellEnd"/>
      <w:r w:rsidRPr="00583830">
        <w:rPr>
          <w:sz w:val="20"/>
          <w:szCs w:val="20"/>
        </w:rPr>
        <w:t xml:space="preserve"> and t-</w:t>
      </w:r>
      <w:proofErr w:type="spellStart"/>
      <w:r w:rsidRPr="00583830">
        <w:rPr>
          <w:sz w:val="20"/>
          <w:szCs w:val="20"/>
        </w:rPr>
        <w:t>anethole</w:t>
      </w:r>
      <w:proofErr w:type="spellEnd"/>
      <w:r w:rsidRPr="00583830">
        <w:rPr>
          <w:sz w:val="20"/>
          <w:szCs w:val="20"/>
        </w:rPr>
        <w:t xml:space="preserve"> in cell-free extracts of the bitter fennel plant (Gross </w:t>
      </w:r>
      <w:r w:rsidRPr="00583830">
        <w:rPr>
          <w:i/>
          <w:iCs/>
          <w:sz w:val="20"/>
          <w:szCs w:val="20"/>
        </w:rPr>
        <w:t>et al</w:t>
      </w:r>
      <w:r w:rsidRPr="00583830">
        <w:rPr>
          <w:sz w:val="20"/>
          <w:szCs w:val="20"/>
        </w:rPr>
        <w:t>., 2002).</w:t>
      </w:r>
      <w:r w:rsidR="00C111DE" w:rsidRPr="00583830">
        <w:rPr>
          <w:sz w:val="20"/>
          <w:szCs w:val="20"/>
        </w:rPr>
        <w:t xml:space="preserve"> </w:t>
      </w:r>
      <w:r w:rsidRPr="00583830">
        <w:rPr>
          <w:sz w:val="20"/>
          <w:szCs w:val="20"/>
        </w:rPr>
        <w:t xml:space="preserve">Maxwell and </w:t>
      </w:r>
      <w:proofErr w:type="spellStart"/>
      <w:r w:rsidRPr="00583830">
        <w:rPr>
          <w:sz w:val="20"/>
          <w:szCs w:val="20"/>
        </w:rPr>
        <w:t>Kieber</w:t>
      </w:r>
      <w:proofErr w:type="spellEnd"/>
      <w:r w:rsidRPr="00583830">
        <w:rPr>
          <w:sz w:val="20"/>
          <w:szCs w:val="20"/>
        </w:rPr>
        <w:t xml:space="preserve"> (2004) indicated the link of </w:t>
      </w:r>
      <w:proofErr w:type="spellStart"/>
      <w:r w:rsidRPr="00583830">
        <w:rPr>
          <w:sz w:val="20"/>
          <w:szCs w:val="20"/>
        </w:rPr>
        <w:t>methionine</w:t>
      </w:r>
      <w:proofErr w:type="spellEnd"/>
      <w:r w:rsidRPr="00583830">
        <w:rPr>
          <w:sz w:val="20"/>
          <w:szCs w:val="20"/>
        </w:rPr>
        <w:t xml:space="preserve"> to the biosynthesis of growth regulating substances, </w:t>
      </w:r>
      <w:proofErr w:type="spellStart"/>
      <w:r w:rsidRPr="00583830">
        <w:rPr>
          <w:sz w:val="20"/>
          <w:szCs w:val="20"/>
        </w:rPr>
        <w:t>e.g</w:t>
      </w:r>
      <w:proofErr w:type="spellEnd"/>
      <w:r w:rsidRPr="00583830">
        <w:rPr>
          <w:sz w:val="20"/>
          <w:szCs w:val="20"/>
        </w:rPr>
        <w:t xml:space="preserve"> </w:t>
      </w:r>
      <w:proofErr w:type="spellStart"/>
      <w:r w:rsidRPr="00583830">
        <w:rPr>
          <w:sz w:val="20"/>
          <w:szCs w:val="20"/>
        </w:rPr>
        <w:t>cytokinins</w:t>
      </w:r>
      <w:proofErr w:type="spellEnd"/>
      <w:r w:rsidRPr="00583830">
        <w:rPr>
          <w:sz w:val="20"/>
          <w:szCs w:val="20"/>
        </w:rPr>
        <w:t xml:space="preserve">, </w:t>
      </w:r>
      <w:proofErr w:type="spellStart"/>
      <w:r w:rsidRPr="00583830">
        <w:rPr>
          <w:sz w:val="20"/>
          <w:szCs w:val="20"/>
        </w:rPr>
        <w:t>auxins</w:t>
      </w:r>
      <w:proofErr w:type="spellEnd"/>
      <w:r w:rsidRPr="00583830">
        <w:rPr>
          <w:sz w:val="20"/>
          <w:szCs w:val="20"/>
        </w:rPr>
        <w:t xml:space="preserve"> and </w:t>
      </w:r>
      <w:proofErr w:type="spellStart"/>
      <w:r w:rsidRPr="00583830">
        <w:rPr>
          <w:sz w:val="20"/>
          <w:szCs w:val="20"/>
        </w:rPr>
        <w:t>brassinosteroids</w:t>
      </w:r>
      <w:proofErr w:type="spellEnd"/>
      <w:r w:rsidRPr="00583830">
        <w:rPr>
          <w:sz w:val="20"/>
          <w:szCs w:val="20"/>
        </w:rPr>
        <w:t xml:space="preserve"> in plants. Whereas the link of tryptophan to the biosynthesis of </w:t>
      </w:r>
      <w:proofErr w:type="spellStart"/>
      <w:r w:rsidRPr="00583830">
        <w:rPr>
          <w:sz w:val="20"/>
          <w:szCs w:val="20"/>
        </w:rPr>
        <w:t>auxins</w:t>
      </w:r>
      <w:proofErr w:type="spellEnd"/>
      <w:r w:rsidRPr="00583830">
        <w:rPr>
          <w:sz w:val="20"/>
          <w:szCs w:val="20"/>
        </w:rPr>
        <w:t xml:space="preserve">, the </w:t>
      </w:r>
      <w:proofErr w:type="spellStart"/>
      <w:r w:rsidRPr="00583830">
        <w:rPr>
          <w:sz w:val="20"/>
          <w:szCs w:val="20"/>
        </w:rPr>
        <w:t>phytoalexin</w:t>
      </w:r>
      <w:proofErr w:type="spellEnd"/>
      <w:r w:rsidRPr="00583830">
        <w:rPr>
          <w:sz w:val="20"/>
          <w:szCs w:val="20"/>
        </w:rPr>
        <w:t xml:space="preserve"> </w:t>
      </w:r>
      <w:proofErr w:type="spellStart"/>
      <w:r w:rsidRPr="00583830">
        <w:rPr>
          <w:sz w:val="20"/>
          <w:szCs w:val="20"/>
        </w:rPr>
        <w:t>camalexin</w:t>
      </w:r>
      <w:proofErr w:type="spellEnd"/>
      <w:r w:rsidRPr="00583830">
        <w:rPr>
          <w:sz w:val="20"/>
          <w:szCs w:val="20"/>
        </w:rPr>
        <w:t xml:space="preserve">, </w:t>
      </w:r>
      <w:proofErr w:type="spellStart"/>
      <w:r w:rsidRPr="00583830">
        <w:rPr>
          <w:sz w:val="20"/>
          <w:szCs w:val="20"/>
        </w:rPr>
        <w:t>phenylpropanoids</w:t>
      </w:r>
      <w:proofErr w:type="spellEnd"/>
      <w:r w:rsidRPr="00583830">
        <w:rPr>
          <w:sz w:val="20"/>
          <w:szCs w:val="20"/>
        </w:rPr>
        <w:t xml:space="preserve"> and other related natural products in plants was recently reported (Tao </w:t>
      </w:r>
      <w:r w:rsidRPr="00583830">
        <w:rPr>
          <w:i/>
          <w:iCs/>
          <w:sz w:val="20"/>
          <w:szCs w:val="20"/>
        </w:rPr>
        <w:t>et al</w:t>
      </w:r>
      <w:r w:rsidRPr="00583830">
        <w:rPr>
          <w:sz w:val="20"/>
          <w:szCs w:val="20"/>
        </w:rPr>
        <w:t>. 2008)</w:t>
      </w:r>
    </w:p>
    <w:p w:rsidR="00CB6FA9" w:rsidRPr="00583830" w:rsidRDefault="00CB6FA9" w:rsidP="00CB6FA9">
      <w:pPr>
        <w:pStyle w:val="NoSpacing"/>
        <w:ind w:firstLine="426"/>
        <w:jc w:val="both"/>
        <w:rPr>
          <w:sz w:val="20"/>
          <w:szCs w:val="20"/>
          <w:lang w:bidi="ar-EG"/>
        </w:rPr>
      </w:pPr>
      <w:r w:rsidRPr="00583830">
        <w:rPr>
          <w:sz w:val="20"/>
          <w:szCs w:val="20"/>
        </w:rPr>
        <w:t xml:space="preserve">Low molecular weight antioxidants, such as </w:t>
      </w:r>
      <w:proofErr w:type="spellStart"/>
      <w:r w:rsidRPr="00583830">
        <w:rPr>
          <w:sz w:val="20"/>
          <w:szCs w:val="20"/>
        </w:rPr>
        <w:t>ascorbate</w:t>
      </w:r>
      <w:proofErr w:type="spellEnd"/>
      <w:r w:rsidRPr="00583830">
        <w:rPr>
          <w:sz w:val="20"/>
          <w:szCs w:val="20"/>
        </w:rPr>
        <w:t>, glutathione,</w:t>
      </w:r>
      <w:r w:rsidRPr="00583830">
        <w:rPr>
          <w:sz w:val="20"/>
          <w:szCs w:val="20"/>
          <w:vertAlign w:val="superscript"/>
        </w:rPr>
        <w:t xml:space="preserve"> </w:t>
      </w:r>
      <w:r w:rsidRPr="00583830">
        <w:rPr>
          <w:sz w:val="20"/>
          <w:szCs w:val="20"/>
        </w:rPr>
        <w:t xml:space="preserve">and </w:t>
      </w:r>
      <w:proofErr w:type="spellStart"/>
      <w:r w:rsidRPr="00583830">
        <w:rPr>
          <w:sz w:val="20"/>
          <w:szCs w:val="20"/>
        </w:rPr>
        <w:t>tocopherol</w:t>
      </w:r>
      <w:proofErr w:type="spellEnd"/>
      <w:r w:rsidRPr="00583830">
        <w:rPr>
          <w:sz w:val="20"/>
          <w:szCs w:val="20"/>
        </w:rPr>
        <w:t xml:space="preserve">, are information-rich </w:t>
      </w:r>
      <w:proofErr w:type="spellStart"/>
      <w:r w:rsidRPr="00583830">
        <w:rPr>
          <w:sz w:val="20"/>
          <w:szCs w:val="20"/>
        </w:rPr>
        <w:t>redox</w:t>
      </w:r>
      <w:proofErr w:type="spellEnd"/>
      <w:r w:rsidRPr="00583830">
        <w:rPr>
          <w:sz w:val="20"/>
          <w:szCs w:val="20"/>
        </w:rPr>
        <w:t xml:space="preserve"> buffers that interact</w:t>
      </w:r>
      <w:r w:rsidRPr="00583830">
        <w:rPr>
          <w:sz w:val="20"/>
          <w:szCs w:val="20"/>
          <w:vertAlign w:val="superscript"/>
        </w:rPr>
        <w:t xml:space="preserve"> </w:t>
      </w:r>
      <w:r w:rsidRPr="00583830">
        <w:rPr>
          <w:sz w:val="20"/>
          <w:szCs w:val="20"/>
        </w:rPr>
        <w:t>with numerous cellular components. In addition to crucial roles</w:t>
      </w:r>
      <w:r w:rsidRPr="00583830">
        <w:rPr>
          <w:sz w:val="20"/>
          <w:szCs w:val="20"/>
          <w:vertAlign w:val="superscript"/>
        </w:rPr>
        <w:t xml:space="preserve"> </w:t>
      </w:r>
      <w:r w:rsidRPr="00583830">
        <w:rPr>
          <w:sz w:val="20"/>
          <w:szCs w:val="20"/>
        </w:rPr>
        <w:t>in defense and as enzyme cofactors, cellular antioxidants influence</w:t>
      </w:r>
      <w:r w:rsidRPr="00583830">
        <w:rPr>
          <w:sz w:val="20"/>
          <w:szCs w:val="20"/>
          <w:vertAlign w:val="superscript"/>
        </w:rPr>
        <w:t xml:space="preserve"> </w:t>
      </w:r>
      <w:r w:rsidRPr="00583830">
        <w:rPr>
          <w:sz w:val="20"/>
          <w:szCs w:val="20"/>
        </w:rPr>
        <w:t>plant growth and development by modulating processes from mitosis</w:t>
      </w:r>
      <w:r w:rsidRPr="00583830">
        <w:rPr>
          <w:sz w:val="20"/>
          <w:szCs w:val="20"/>
          <w:vertAlign w:val="superscript"/>
        </w:rPr>
        <w:t xml:space="preserve"> </w:t>
      </w:r>
      <w:r w:rsidRPr="00583830">
        <w:rPr>
          <w:sz w:val="20"/>
          <w:szCs w:val="20"/>
        </w:rPr>
        <w:t>and cell elongation to senescence and death (De Pinto and De</w:t>
      </w:r>
      <w:r w:rsidRPr="00583830">
        <w:rPr>
          <w:sz w:val="20"/>
          <w:szCs w:val="20"/>
          <w:vertAlign w:val="superscript"/>
        </w:rPr>
        <w:t xml:space="preserve"> </w:t>
      </w:r>
      <w:proofErr w:type="spellStart"/>
      <w:r w:rsidRPr="00583830">
        <w:rPr>
          <w:sz w:val="20"/>
          <w:szCs w:val="20"/>
        </w:rPr>
        <w:t>Gara</w:t>
      </w:r>
      <w:proofErr w:type="spellEnd"/>
      <w:r w:rsidRPr="00583830">
        <w:rPr>
          <w:sz w:val="20"/>
          <w:szCs w:val="20"/>
        </w:rPr>
        <w:t xml:space="preserve">, 2004; Potters </w:t>
      </w:r>
      <w:r w:rsidRPr="00583830">
        <w:rPr>
          <w:i/>
          <w:iCs/>
          <w:sz w:val="20"/>
          <w:szCs w:val="20"/>
        </w:rPr>
        <w:t>et al</w:t>
      </w:r>
      <w:r w:rsidRPr="00583830">
        <w:rPr>
          <w:sz w:val="20"/>
          <w:szCs w:val="20"/>
        </w:rPr>
        <w:t xml:space="preserve">., 2004; Tokunaga </w:t>
      </w:r>
      <w:r w:rsidRPr="00583830">
        <w:rPr>
          <w:i/>
          <w:iCs/>
          <w:sz w:val="20"/>
          <w:szCs w:val="20"/>
        </w:rPr>
        <w:t>et al.,</w:t>
      </w:r>
      <w:r w:rsidRPr="00583830">
        <w:rPr>
          <w:sz w:val="20"/>
          <w:szCs w:val="20"/>
        </w:rPr>
        <w:t xml:space="preserve"> 2005)</w:t>
      </w:r>
      <w:r w:rsidRPr="00583830">
        <w:rPr>
          <w:sz w:val="20"/>
          <w:szCs w:val="20"/>
          <w:lang w:bidi="ar-EG"/>
        </w:rPr>
        <w:t xml:space="preserve">. In addition, the transformation and measurements of </w:t>
      </w:r>
      <w:proofErr w:type="spellStart"/>
      <w:r w:rsidRPr="00583830">
        <w:rPr>
          <w:sz w:val="20"/>
          <w:szCs w:val="20"/>
          <w:lang w:bidi="ar-EG"/>
        </w:rPr>
        <w:t>sulphur</w:t>
      </w:r>
      <w:proofErr w:type="spellEnd"/>
      <w:r w:rsidRPr="00583830">
        <w:rPr>
          <w:sz w:val="20"/>
          <w:szCs w:val="20"/>
          <w:lang w:bidi="ar-EG"/>
        </w:rPr>
        <w:t xml:space="preserve"> compounds within onion and garlic of putative biosynthetic intermediates have provided information about </w:t>
      </w:r>
      <w:proofErr w:type="spellStart"/>
      <w:r w:rsidRPr="00583830">
        <w:rPr>
          <w:sz w:val="20"/>
          <w:szCs w:val="20"/>
          <w:lang w:bidi="ar-EG"/>
        </w:rPr>
        <w:t>alk</w:t>
      </w:r>
      <w:proofErr w:type="spellEnd"/>
      <w:r w:rsidRPr="00583830">
        <w:rPr>
          <w:sz w:val="20"/>
          <w:szCs w:val="20"/>
          <w:lang w:bidi="ar-EG"/>
        </w:rPr>
        <w:t>(en)</w:t>
      </w:r>
      <w:proofErr w:type="spellStart"/>
      <w:r w:rsidRPr="00583830">
        <w:rPr>
          <w:sz w:val="20"/>
          <w:szCs w:val="20"/>
          <w:lang w:bidi="ar-EG"/>
        </w:rPr>
        <w:t>yation</w:t>
      </w:r>
      <w:proofErr w:type="spellEnd"/>
      <w:r w:rsidRPr="00583830">
        <w:rPr>
          <w:sz w:val="20"/>
          <w:szCs w:val="20"/>
          <w:lang w:bidi="ar-EG"/>
        </w:rPr>
        <w:t xml:space="preserve">  of the </w:t>
      </w:r>
      <w:proofErr w:type="spellStart"/>
      <w:r w:rsidRPr="00583830">
        <w:rPr>
          <w:sz w:val="20"/>
          <w:szCs w:val="20"/>
          <w:lang w:bidi="ar-EG"/>
        </w:rPr>
        <w:t>cysteine</w:t>
      </w:r>
      <w:proofErr w:type="spellEnd"/>
      <w:r w:rsidRPr="00583830">
        <w:rPr>
          <w:sz w:val="20"/>
          <w:szCs w:val="20"/>
          <w:lang w:bidi="ar-EG"/>
        </w:rPr>
        <w:t xml:space="preserve"> in glutathione followed by cleavage  and oxidation (Jones </w:t>
      </w:r>
      <w:r w:rsidRPr="00583830">
        <w:rPr>
          <w:i/>
          <w:iCs/>
          <w:sz w:val="20"/>
          <w:szCs w:val="20"/>
          <w:lang w:bidi="ar-EG"/>
        </w:rPr>
        <w:t>et al.,</w:t>
      </w:r>
      <w:r w:rsidRPr="00583830">
        <w:rPr>
          <w:sz w:val="20"/>
          <w:szCs w:val="20"/>
          <w:lang w:bidi="ar-EG"/>
        </w:rPr>
        <w:t xml:space="preserve"> 2004). Thus, exogenous glutathione also had an inhibitory effect on growth; seedlings treatment with glutathione did not show high levels of lipid </w:t>
      </w:r>
      <w:proofErr w:type="spellStart"/>
      <w:r w:rsidRPr="00583830">
        <w:rPr>
          <w:sz w:val="20"/>
          <w:szCs w:val="20"/>
          <w:lang w:bidi="ar-EG"/>
        </w:rPr>
        <w:t>peroxidation</w:t>
      </w:r>
      <w:proofErr w:type="spellEnd"/>
      <w:r w:rsidRPr="00583830">
        <w:rPr>
          <w:sz w:val="20"/>
          <w:szCs w:val="20"/>
          <w:lang w:bidi="ar-EG"/>
        </w:rPr>
        <w:t>.</w:t>
      </w:r>
    </w:p>
    <w:p w:rsidR="00CB6FA9" w:rsidRPr="00583830" w:rsidRDefault="00CB6FA9" w:rsidP="00CB6FA9">
      <w:pPr>
        <w:pStyle w:val="NoSpacing"/>
        <w:ind w:firstLine="426"/>
        <w:jc w:val="both"/>
        <w:rPr>
          <w:sz w:val="20"/>
          <w:szCs w:val="20"/>
          <w:lang w:bidi="ar-EG"/>
        </w:rPr>
      </w:pPr>
      <w:r w:rsidRPr="00583830">
        <w:rPr>
          <w:sz w:val="20"/>
          <w:szCs w:val="20"/>
          <w:lang w:bidi="ar-EG"/>
        </w:rPr>
        <w:t>Localized activity of glutathione could also help elucidate the mechanism of stress resistance. This effect indicates that glutathione may be involved in protection against DNA damage (</w:t>
      </w:r>
      <w:proofErr w:type="spellStart"/>
      <w:r w:rsidRPr="00583830">
        <w:rPr>
          <w:sz w:val="20"/>
          <w:szCs w:val="20"/>
          <w:lang w:bidi="ar-EG"/>
        </w:rPr>
        <w:t>Lodhi</w:t>
      </w:r>
      <w:proofErr w:type="spellEnd"/>
      <w:r w:rsidRPr="00583830">
        <w:rPr>
          <w:sz w:val="20"/>
          <w:szCs w:val="20"/>
          <w:lang w:bidi="ar-EG"/>
        </w:rPr>
        <w:t>, 1998).</w:t>
      </w:r>
    </w:p>
    <w:p w:rsidR="00CB6FA9" w:rsidRPr="00583830" w:rsidRDefault="00CB6FA9" w:rsidP="00CB6FA9">
      <w:pPr>
        <w:pStyle w:val="NoSpacing"/>
        <w:ind w:firstLine="426"/>
        <w:jc w:val="both"/>
        <w:rPr>
          <w:sz w:val="20"/>
          <w:szCs w:val="20"/>
          <w:lang w:bidi="ar-EG"/>
        </w:rPr>
      </w:pPr>
      <w:r w:rsidRPr="00583830">
        <w:rPr>
          <w:sz w:val="20"/>
          <w:szCs w:val="20"/>
          <w:lang w:bidi="ar-EG"/>
        </w:rPr>
        <w:t xml:space="preserve">Whereas, </w:t>
      </w:r>
      <w:proofErr w:type="spellStart"/>
      <w:r w:rsidRPr="00583830">
        <w:rPr>
          <w:sz w:val="20"/>
          <w:szCs w:val="20"/>
          <w:lang w:bidi="ar-EG"/>
        </w:rPr>
        <w:t>ascorbate</w:t>
      </w:r>
      <w:proofErr w:type="spellEnd"/>
      <w:r w:rsidRPr="00583830">
        <w:rPr>
          <w:sz w:val="20"/>
          <w:szCs w:val="20"/>
          <w:lang w:bidi="ar-EG"/>
        </w:rPr>
        <w:t xml:space="preserve"> and glutathione are major </w:t>
      </w:r>
      <w:proofErr w:type="spellStart"/>
      <w:r w:rsidRPr="00583830">
        <w:rPr>
          <w:sz w:val="20"/>
          <w:szCs w:val="20"/>
          <w:lang w:bidi="ar-EG"/>
        </w:rPr>
        <w:t>redox</w:t>
      </w:r>
      <w:proofErr w:type="spellEnd"/>
      <w:r w:rsidRPr="00583830">
        <w:rPr>
          <w:sz w:val="20"/>
          <w:szCs w:val="20"/>
          <w:lang w:bidi="ar-EG"/>
        </w:rPr>
        <w:t xml:space="preserve"> metabolites in plant callus with specific roles in cellular </w:t>
      </w:r>
      <w:proofErr w:type="spellStart"/>
      <w:r w:rsidRPr="00583830">
        <w:rPr>
          <w:sz w:val="20"/>
          <w:szCs w:val="20"/>
          <w:lang w:bidi="ar-EG"/>
        </w:rPr>
        <w:t>redox</w:t>
      </w:r>
      <w:proofErr w:type="spellEnd"/>
      <w:r w:rsidRPr="00583830">
        <w:rPr>
          <w:sz w:val="20"/>
          <w:szCs w:val="20"/>
          <w:lang w:bidi="ar-EG"/>
        </w:rPr>
        <w:t xml:space="preserve"> </w:t>
      </w:r>
      <w:proofErr w:type="spellStart"/>
      <w:r w:rsidRPr="00583830">
        <w:rPr>
          <w:sz w:val="20"/>
          <w:szCs w:val="20"/>
          <w:lang w:bidi="ar-EG"/>
        </w:rPr>
        <w:t>homestosis</w:t>
      </w:r>
      <w:proofErr w:type="spellEnd"/>
      <w:r w:rsidRPr="00583830">
        <w:rPr>
          <w:sz w:val="20"/>
          <w:szCs w:val="20"/>
          <w:lang w:bidi="ar-EG"/>
        </w:rPr>
        <w:t xml:space="preserve"> and the regulation of cell cycle (</w:t>
      </w:r>
      <w:proofErr w:type="spellStart"/>
      <w:r w:rsidRPr="00583830">
        <w:rPr>
          <w:sz w:val="20"/>
          <w:szCs w:val="20"/>
          <w:lang w:bidi="ar-EG"/>
        </w:rPr>
        <w:t>Pellny</w:t>
      </w:r>
      <w:proofErr w:type="spellEnd"/>
      <w:r w:rsidRPr="00583830">
        <w:rPr>
          <w:sz w:val="20"/>
          <w:szCs w:val="20"/>
          <w:lang w:bidi="ar-EG"/>
        </w:rPr>
        <w:t xml:space="preserve"> </w:t>
      </w:r>
      <w:r w:rsidRPr="00583830">
        <w:rPr>
          <w:i/>
          <w:iCs/>
          <w:sz w:val="20"/>
          <w:szCs w:val="20"/>
          <w:lang w:bidi="ar-EG"/>
        </w:rPr>
        <w:t>et al.,</w:t>
      </w:r>
      <w:r w:rsidRPr="00583830">
        <w:rPr>
          <w:sz w:val="20"/>
          <w:szCs w:val="20"/>
          <w:lang w:bidi="ar-EG"/>
        </w:rPr>
        <w:t xml:space="preserve"> 2009). All </w:t>
      </w:r>
      <w:proofErr w:type="spellStart"/>
      <w:r w:rsidRPr="00583830">
        <w:rPr>
          <w:sz w:val="20"/>
          <w:szCs w:val="20"/>
          <w:lang w:bidi="ar-EG"/>
        </w:rPr>
        <w:t>redox</w:t>
      </w:r>
      <w:proofErr w:type="spellEnd"/>
      <w:r w:rsidRPr="00583830">
        <w:rPr>
          <w:sz w:val="20"/>
          <w:szCs w:val="20"/>
          <w:lang w:bidi="ar-EG"/>
        </w:rPr>
        <w:t xml:space="preserve"> regulators influenced on the hydrolytic activity with H+ </w:t>
      </w:r>
      <w:proofErr w:type="spellStart"/>
      <w:r w:rsidRPr="00583830">
        <w:rPr>
          <w:sz w:val="20"/>
          <w:szCs w:val="20"/>
          <w:lang w:bidi="ar-EG"/>
        </w:rPr>
        <w:t>translocating</w:t>
      </w:r>
      <w:proofErr w:type="spellEnd"/>
      <w:r w:rsidRPr="00583830">
        <w:rPr>
          <w:sz w:val="20"/>
          <w:szCs w:val="20"/>
          <w:lang w:bidi="ar-EG"/>
        </w:rPr>
        <w:t xml:space="preserve"> enzymes, although sensitivity of proton pumps to </w:t>
      </w:r>
      <w:proofErr w:type="spellStart"/>
      <w:r w:rsidRPr="00583830">
        <w:rPr>
          <w:sz w:val="20"/>
          <w:szCs w:val="20"/>
          <w:lang w:bidi="ar-EG"/>
        </w:rPr>
        <w:t>redox</w:t>
      </w:r>
      <w:proofErr w:type="spellEnd"/>
      <w:r w:rsidRPr="00583830">
        <w:rPr>
          <w:sz w:val="20"/>
          <w:szCs w:val="20"/>
          <w:lang w:bidi="ar-EG"/>
        </w:rPr>
        <w:t xml:space="preserve"> regulators was found to depend from stage of plant development(</w:t>
      </w:r>
      <w:proofErr w:type="spellStart"/>
      <w:r w:rsidRPr="00583830">
        <w:rPr>
          <w:sz w:val="20"/>
          <w:szCs w:val="20"/>
          <w:lang w:bidi="ar-EG"/>
        </w:rPr>
        <w:t>Ozolina</w:t>
      </w:r>
      <w:proofErr w:type="spellEnd"/>
      <w:r w:rsidRPr="00583830">
        <w:rPr>
          <w:sz w:val="20"/>
          <w:szCs w:val="20"/>
          <w:lang w:bidi="ar-EG"/>
        </w:rPr>
        <w:t xml:space="preserve"> </w:t>
      </w:r>
      <w:r w:rsidRPr="00583830">
        <w:rPr>
          <w:i/>
          <w:iCs/>
          <w:sz w:val="20"/>
          <w:szCs w:val="20"/>
          <w:lang w:bidi="ar-EG"/>
        </w:rPr>
        <w:t>et al.</w:t>
      </w:r>
      <w:r w:rsidRPr="00583830">
        <w:rPr>
          <w:sz w:val="20"/>
          <w:szCs w:val="20"/>
          <w:lang w:bidi="ar-EG"/>
        </w:rPr>
        <w:t xml:space="preserve"> ,2008).</w:t>
      </w:r>
    </w:p>
    <w:p w:rsidR="00CB6FA9" w:rsidRPr="00583830" w:rsidRDefault="00CB6FA9" w:rsidP="00CB6FA9">
      <w:pPr>
        <w:pStyle w:val="NoSpacing"/>
        <w:ind w:firstLine="426"/>
        <w:jc w:val="both"/>
        <w:rPr>
          <w:sz w:val="20"/>
          <w:szCs w:val="20"/>
        </w:rPr>
      </w:pPr>
      <w:proofErr w:type="spellStart"/>
      <w:r w:rsidRPr="00583830">
        <w:rPr>
          <w:sz w:val="20"/>
          <w:szCs w:val="20"/>
        </w:rPr>
        <w:lastRenderedPageBreak/>
        <w:t>Gamal</w:t>
      </w:r>
      <w:proofErr w:type="spellEnd"/>
      <w:r w:rsidRPr="00583830">
        <w:rPr>
          <w:sz w:val="20"/>
          <w:szCs w:val="20"/>
        </w:rPr>
        <w:t xml:space="preserve"> El-Din and </w:t>
      </w:r>
      <w:proofErr w:type="spellStart"/>
      <w:r w:rsidRPr="00583830">
        <w:rPr>
          <w:sz w:val="20"/>
          <w:szCs w:val="20"/>
        </w:rPr>
        <w:t>Zaki</w:t>
      </w:r>
      <w:proofErr w:type="spellEnd"/>
      <w:r w:rsidRPr="00583830">
        <w:rPr>
          <w:sz w:val="20"/>
          <w:szCs w:val="20"/>
        </w:rPr>
        <w:t xml:space="preserve"> (2005) demonstrated that, plant height, number of branches per plant and dry weight of plant at full vegetative stage amino acids (Lysine, phenylalanine and L-</w:t>
      </w:r>
      <w:proofErr w:type="spellStart"/>
      <w:r w:rsidRPr="00583830">
        <w:rPr>
          <w:sz w:val="20"/>
          <w:szCs w:val="20"/>
        </w:rPr>
        <w:t>cysteine</w:t>
      </w:r>
      <w:proofErr w:type="spellEnd"/>
      <w:r w:rsidRPr="00583830">
        <w:rPr>
          <w:sz w:val="20"/>
          <w:szCs w:val="20"/>
        </w:rPr>
        <w:t>). Many studies reported that the foliar application of amino acids caused an enhancement in plant growth, fruit yield and its components (El-</w:t>
      </w:r>
      <w:proofErr w:type="spellStart"/>
      <w:r w:rsidRPr="00583830">
        <w:rPr>
          <w:sz w:val="20"/>
          <w:szCs w:val="20"/>
        </w:rPr>
        <w:t>Shabasi</w:t>
      </w:r>
      <w:proofErr w:type="spellEnd"/>
      <w:r w:rsidRPr="00583830">
        <w:rPr>
          <w:sz w:val="20"/>
          <w:szCs w:val="20"/>
        </w:rPr>
        <w:t xml:space="preserve"> </w:t>
      </w:r>
      <w:r w:rsidRPr="00583830">
        <w:rPr>
          <w:i/>
          <w:iCs/>
          <w:sz w:val="20"/>
          <w:szCs w:val="20"/>
        </w:rPr>
        <w:t>et al</w:t>
      </w:r>
      <w:r w:rsidRPr="00583830">
        <w:rPr>
          <w:sz w:val="20"/>
          <w:szCs w:val="20"/>
        </w:rPr>
        <w:t>., 2005) on cucumber, (</w:t>
      </w:r>
      <w:proofErr w:type="spellStart"/>
      <w:r w:rsidRPr="00583830">
        <w:rPr>
          <w:sz w:val="20"/>
          <w:szCs w:val="20"/>
        </w:rPr>
        <w:t>Awad</w:t>
      </w:r>
      <w:proofErr w:type="spellEnd"/>
      <w:r w:rsidRPr="00583830">
        <w:rPr>
          <w:sz w:val="20"/>
          <w:szCs w:val="20"/>
        </w:rPr>
        <w:t xml:space="preserve"> </w:t>
      </w:r>
      <w:r w:rsidRPr="00583830">
        <w:rPr>
          <w:i/>
          <w:iCs/>
          <w:sz w:val="20"/>
          <w:szCs w:val="20"/>
        </w:rPr>
        <w:t xml:space="preserve">et al., </w:t>
      </w:r>
      <w:r w:rsidRPr="00583830">
        <w:rPr>
          <w:sz w:val="20"/>
          <w:szCs w:val="20"/>
        </w:rPr>
        <w:t xml:space="preserve">2007) on garlic, </w:t>
      </w:r>
      <w:proofErr w:type="spellStart"/>
      <w:r w:rsidRPr="00583830">
        <w:rPr>
          <w:sz w:val="20"/>
          <w:szCs w:val="20"/>
        </w:rPr>
        <w:t>Amin</w:t>
      </w:r>
      <w:proofErr w:type="spellEnd"/>
      <w:r w:rsidRPr="00583830">
        <w:rPr>
          <w:sz w:val="20"/>
          <w:szCs w:val="20"/>
        </w:rPr>
        <w:t xml:space="preserve"> </w:t>
      </w:r>
      <w:r w:rsidRPr="00583830">
        <w:rPr>
          <w:i/>
          <w:iCs/>
          <w:sz w:val="20"/>
          <w:szCs w:val="20"/>
        </w:rPr>
        <w:t>et al</w:t>
      </w:r>
      <w:r w:rsidRPr="00583830">
        <w:rPr>
          <w:sz w:val="20"/>
          <w:szCs w:val="20"/>
        </w:rPr>
        <w:t xml:space="preserve"> (2011) on onion and El-</w:t>
      </w:r>
      <w:proofErr w:type="spellStart"/>
      <w:r w:rsidRPr="00583830">
        <w:rPr>
          <w:sz w:val="20"/>
          <w:szCs w:val="20"/>
        </w:rPr>
        <w:t>Awadi</w:t>
      </w:r>
      <w:proofErr w:type="spellEnd"/>
      <w:r w:rsidRPr="00583830">
        <w:rPr>
          <w:sz w:val="20"/>
          <w:szCs w:val="20"/>
        </w:rPr>
        <w:t xml:space="preserve"> </w:t>
      </w:r>
      <w:r w:rsidRPr="00583830">
        <w:rPr>
          <w:i/>
          <w:iCs/>
          <w:sz w:val="20"/>
          <w:szCs w:val="20"/>
        </w:rPr>
        <w:t xml:space="preserve">el al </w:t>
      </w:r>
      <w:r w:rsidRPr="00583830">
        <w:rPr>
          <w:sz w:val="20"/>
          <w:szCs w:val="20"/>
        </w:rPr>
        <w:t xml:space="preserve"> (2011) on snap bean.</w:t>
      </w:r>
    </w:p>
    <w:p w:rsidR="00CB6FA9" w:rsidRPr="00583830" w:rsidRDefault="00CB6FA9" w:rsidP="00CB6FA9">
      <w:pPr>
        <w:pStyle w:val="NoSpacing"/>
        <w:ind w:firstLine="426"/>
        <w:jc w:val="both"/>
        <w:rPr>
          <w:sz w:val="20"/>
          <w:szCs w:val="20"/>
          <w:lang w:bidi="ar-EG"/>
        </w:rPr>
      </w:pPr>
      <w:r w:rsidRPr="00583830">
        <w:rPr>
          <w:sz w:val="20"/>
          <w:szCs w:val="20"/>
          <w:lang w:bidi="ar-EG"/>
        </w:rPr>
        <w:t xml:space="preserve">This study aimed to clarify the effect of some </w:t>
      </w:r>
      <w:proofErr w:type="spellStart"/>
      <w:r w:rsidRPr="00583830">
        <w:rPr>
          <w:sz w:val="20"/>
          <w:szCs w:val="20"/>
          <w:lang w:bidi="ar-EG"/>
        </w:rPr>
        <w:t>bioregulators</w:t>
      </w:r>
      <w:proofErr w:type="spellEnd"/>
      <w:r w:rsidRPr="00583830">
        <w:rPr>
          <w:sz w:val="20"/>
          <w:szCs w:val="20"/>
          <w:lang w:bidi="ar-EG"/>
        </w:rPr>
        <w:t xml:space="preserve"> (glutathione, L-</w:t>
      </w:r>
      <w:proofErr w:type="spellStart"/>
      <w:r w:rsidRPr="00583830">
        <w:rPr>
          <w:sz w:val="20"/>
          <w:szCs w:val="20"/>
          <w:lang w:bidi="ar-EG"/>
        </w:rPr>
        <w:t>cysteine</w:t>
      </w:r>
      <w:proofErr w:type="spellEnd"/>
      <w:r w:rsidRPr="00583830">
        <w:rPr>
          <w:sz w:val="20"/>
          <w:szCs w:val="20"/>
          <w:lang w:bidi="ar-EG"/>
        </w:rPr>
        <w:t xml:space="preserve"> and L-</w:t>
      </w:r>
      <w:proofErr w:type="spellStart"/>
      <w:r w:rsidRPr="00583830">
        <w:rPr>
          <w:sz w:val="20"/>
          <w:szCs w:val="20"/>
          <w:lang w:bidi="ar-EG"/>
        </w:rPr>
        <w:t>methionine</w:t>
      </w:r>
      <w:proofErr w:type="spellEnd"/>
      <w:r w:rsidRPr="00583830">
        <w:rPr>
          <w:sz w:val="20"/>
          <w:szCs w:val="20"/>
          <w:lang w:bidi="ar-EG"/>
        </w:rPr>
        <w:t xml:space="preserve">) on growth, quality and some biochemical constituents of green onion plants that are a one of nitrogen recovery method to nitrogen reduction and </w:t>
      </w:r>
      <w:proofErr w:type="spellStart"/>
      <w:r w:rsidRPr="00583830">
        <w:rPr>
          <w:sz w:val="20"/>
          <w:szCs w:val="20"/>
          <w:lang w:bidi="ar-EG"/>
        </w:rPr>
        <w:t>sulphure</w:t>
      </w:r>
      <w:proofErr w:type="spellEnd"/>
      <w:r w:rsidRPr="00583830">
        <w:rPr>
          <w:sz w:val="20"/>
          <w:szCs w:val="20"/>
          <w:lang w:bidi="ar-EG"/>
        </w:rPr>
        <w:t xml:space="preserve"> source.</w:t>
      </w:r>
    </w:p>
    <w:p w:rsidR="00CB6FA9" w:rsidRPr="00583830" w:rsidRDefault="00CB6FA9" w:rsidP="00CB6FA9">
      <w:pPr>
        <w:pStyle w:val="NoSpacing"/>
        <w:jc w:val="both"/>
        <w:rPr>
          <w:b/>
          <w:bCs/>
          <w:sz w:val="20"/>
          <w:szCs w:val="20"/>
          <w:lang w:bidi="ar-EG"/>
        </w:rPr>
      </w:pPr>
    </w:p>
    <w:p w:rsidR="00CB6FA9" w:rsidRPr="00583830" w:rsidRDefault="00CB6FA9" w:rsidP="00CB6FA9">
      <w:pPr>
        <w:pStyle w:val="NoSpacing"/>
        <w:jc w:val="both"/>
        <w:rPr>
          <w:b/>
          <w:bCs/>
          <w:sz w:val="20"/>
          <w:szCs w:val="20"/>
          <w:lang w:bidi="ar-EG"/>
        </w:rPr>
      </w:pPr>
      <w:r w:rsidRPr="00583830">
        <w:rPr>
          <w:b/>
          <w:bCs/>
          <w:sz w:val="20"/>
          <w:szCs w:val="20"/>
          <w:lang w:bidi="ar-EG"/>
        </w:rPr>
        <w:t>2. Material and Methods</w:t>
      </w:r>
    </w:p>
    <w:p w:rsidR="00CB6FA9" w:rsidRPr="00583830" w:rsidRDefault="00CB6FA9" w:rsidP="00CB6FA9">
      <w:pPr>
        <w:pStyle w:val="NoSpacing"/>
        <w:ind w:firstLine="426"/>
        <w:jc w:val="both"/>
        <w:rPr>
          <w:sz w:val="20"/>
          <w:szCs w:val="20"/>
        </w:rPr>
      </w:pPr>
      <w:r w:rsidRPr="00583830">
        <w:rPr>
          <w:sz w:val="20"/>
          <w:szCs w:val="20"/>
          <w:lang w:bidi="ar-EG"/>
        </w:rPr>
        <w:t xml:space="preserve">The experiments were conducted to study the effect of </w:t>
      </w:r>
      <w:proofErr w:type="spellStart"/>
      <w:r w:rsidRPr="00583830">
        <w:rPr>
          <w:sz w:val="20"/>
          <w:szCs w:val="20"/>
          <w:lang w:bidi="ar-EG"/>
        </w:rPr>
        <w:t>bioregulatores</w:t>
      </w:r>
      <w:proofErr w:type="spellEnd"/>
      <w:r w:rsidRPr="00583830">
        <w:rPr>
          <w:sz w:val="20"/>
          <w:szCs w:val="20"/>
          <w:lang w:bidi="ar-EG"/>
        </w:rPr>
        <w:t>; Glutathione and amino acids (L-</w:t>
      </w:r>
      <w:proofErr w:type="spellStart"/>
      <w:r w:rsidRPr="00583830">
        <w:rPr>
          <w:sz w:val="20"/>
          <w:szCs w:val="20"/>
          <w:lang w:bidi="ar-EG"/>
        </w:rPr>
        <w:t>methionine</w:t>
      </w:r>
      <w:proofErr w:type="spellEnd"/>
      <w:r w:rsidRPr="00583830">
        <w:rPr>
          <w:sz w:val="20"/>
          <w:szCs w:val="20"/>
          <w:lang w:bidi="ar-EG"/>
        </w:rPr>
        <w:t xml:space="preserve"> and L-</w:t>
      </w:r>
      <w:proofErr w:type="spellStart"/>
      <w:r w:rsidRPr="00583830">
        <w:rPr>
          <w:sz w:val="20"/>
          <w:szCs w:val="20"/>
          <w:lang w:bidi="ar-EG"/>
        </w:rPr>
        <w:t>cysteine</w:t>
      </w:r>
      <w:proofErr w:type="spellEnd"/>
      <w:r w:rsidRPr="00583830">
        <w:rPr>
          <w:sz w:val="20"/>
          <w:szCs w:val="20"/>
          <w:lang w:bidi="ar-EG"/>
        </w:rPr>
        <w:t>) on onion plant growth. The treatments were 0, 25, 50 and 75mgL-1) of glutathione</w:t>
      </w:r>
      <w:r w:rsidRPr="00583830">
        <w:rPr>
          <w:rFonts w:ascii="Verdana" w:hAnsi="Verdana"/>
          <w:sz w:val="20"/>
          <w:szCs w:val="20"/>
        </w:rPr>
        <w:t xml:space="preserve"> </w:t>
      </w:r>
      <w:r w:rsidRPr="00583830">
        <w:rPr>
          <w:sz w:val="20"/>
          <w:szCs w:val="20"/>
        </w:rPr>
        <w:t>(L-</w:t>
      </w:r>
      <w:proofErr w:type="spellStart"/>
      <w:r w:rsidRPr="00583830">
        <w:rPr>
          <w:sz w:val="20"/>
          <w:szCs w:val="20"/>
        </w:rPr>
        <w:t>gammaglutamyl-L-cysteinylglycine</w:t>
      </w:r>
      <w:proofErr w:type="spellEnd"/>
      <w:r w:rsidRPr="00583830">
        <w:rPr>
          <w:sz w:val="20"/>
          <w:szCs w:val="20"/>
        </w:rPr>
        <w:t>)</w:t>
      </w:r>
      <w:r w:rsidRPr="00583830">
        <w:rPr>
          <w:sz w:val="20"/>
          <w:szCs w:val="20"/>
          <w:lang w:bidi="ar-EG"/>
        </w:rPr>
        <w:t>, amino acids (L-</w:t>
      </w:r>
      <w:proofErr w:type="spellStart"/>
      <w:r w:rsidRPr="00583830">
        <w:rPr>
          <w:sz w:val="20"/>
          <w:szCs w:val="20"/>
        </w:rPr>
        <w:t>cysteine</w:t>
      </w:r>
      <w:proofErr w:type="spellEnd"/>
      <w:r w:rsidRPr="00583830">
        <w:rPr>
          <w:sz w:val="20"/>
          <w:szCs w:val="20"/>
        </w:rPr>
        <w:t xml:space="preserve"> HS CH</w:t>
      </w:r>
      <w:r w:rsidRPr="00583830">
        <w:rPr>
          <w:sz w:val="20"/>
          <w:szCs w:val="20"/>
          <w:vertAlign w:val="subscript"/>
        </w:rPr>
        <w:t>2</w:t>
      </w:r>
      <w:r w:rsidRPr="00583830">
        <w:rPr>
          <w:sz w:val="20"/>
          <w:szCs w:val="20"/>
        </w:rPr>
        <w:t xml:space="preserve"> CH (NH</w:t>
      </w:r>
      <w:r w:rsidRPr="00583830">
        <w:rPr>
          <w:sz w:val="20"/>
          <w:szCs w:val="20"/>
          <w:vertAlign w:val="subscript"/>
        </w:rPr>
        <w:t>2</w:t>
      </w:r>
      <w:r w:rsidRPr="00583830">
        <w:rPr>
          <w:sz w:val="20"/>
          <w:szCs w:val="20"/>
        </w:rPr>
        <w:t xml:space="preserve">) COOH and L- </w:t>
      </w:r>
      <w:proofErr w:type="spellStart"/>
      <w:r w:rsidRPr="00583830">
        <w:rPr>
          <w:sz w:val="20"/>
          <w:szCs w:val="20"/>
        </w:rPr>
        <w:t>methionine</w:t>
      </w:r>
      <w:proofErr w:type="spellEnd"/>
      <w:r w:rsidRPr="00583830">
        <w:rPr>
          <w:sz w:val="20"/>
          <w:szCs w:val="20"/>
        </w:rPr>
        <w:t xml:space="preserve"> CH</w:t>
      </w:r>
      <w:r w:rsidRPr="00583830">
        <w:rPr>
          <w:sz w:val="20"/>
          <w:szCs w:val="20"/>
          <w:vertAlign w:val="subscript"/>
        </w:rPr>
        <w:t xml:space="preserve">3 </w:t>
      </w:r>
      <w:r w:rsidRPr="00583830">
        <w:rPr>
          <w:sz w:val="20"/>
          <w:szCs w:val="20"/>
        </w:rPr>
        <w:t>SCH</w:t>
      </w:r>
      <w:r w:rsidRPr="00583830">
        <w:rPr>
          <w:sz w:val="20"/>
          <w:szCs w:val="20"/>
          <w:vertAlign w:val="subscript"/>
        </w:rPr>
        <w:t>2</w:t>
      </w:r>
      <w:r w:rsidRPr="00583830">
        <w:rPr>
          <w:sz w:val="20"/>
          <w:szCs w:val="20"/>
        </w:rPr>
        <w:t xml:space="preserve"> CH</w:t>
      </w:r>
      <w:r w:rsidRPr="00583830">
        <w:rPr>
          <w:sz w:val="20"/>
          <w:szCs w:val="20"/>
          <w:vertAlign w:val="subscript"/>
        </w:rPr>
        <w:t>2</w:t>
      </w:r>
      <w:r w:rsidRPr="00583830">
        <w:rPr>
          <w:sz w:val="20"/>
          <w:szCs w:val="20"/>
        </w:rPr>
        <w:t xml:space="preserve"> CH (NH</w:t>
      </w:r>
      <w:r w:rsidRPr="00583830">
        <w:rPr>
          <w:sz w:val="20"/>
          <w:szCs w:val="20"/>
          <w:vertAlign w:val="subscript"/>
        </w:rPr>
        <w:t>2</w:t>
      </w:r>
      <w:r w:rsidRPr="00583830">
        <w:rPr>
          <w:sz w:val="20"/>
          <w:szCs w:val="20"/>
        </w:rPr>
        <w:t xml:space="preserve">) COOH) and control treatment. </w:t>
      </w:r>
    </w:p>
    <w:p w:rsidR="00CB6FA9" w:rsidRPr="00583830" w:rsidRDefault="00CB6FA9" w:rsidP="00CB6FA9">
      <w:pPr>
        <w:pStyle w:val="NoSpacing"/>
        <w:ind w:firstLine="426"/>
        <w:jc w:val="both"/>
        <w:rPr>
          <w:sz w:val="20"/>
          <w:szCs w:val="20"/>
          <w:lang w:bidi="ar-EG"/>
        </w:rPr>
      </w:pPr>
      <w:r w:rsidRPr="00583830">
        <w:rPr>
          <w:sz w:val="20"/>
          <w:szCs w:val="20"/>
          <w:lang w:bidi="ar-EG"/>
        </w:rPr>
        <w:t xml:space="preserve">Onion sets </w:t>
      </w:r>
      <w:r w:rsidRPr="00583830">
        <w:rPr>
          <w:sz w:val="20"/>
          <w:szCs w:val="20"/>
        </w:rPr>
        <w:t>(</w:t>
      </w:r>
      <w:proofErr w:type="spellStart"/>
      <w:r w:rsidRPr="00583830">
        <w:rPr>
          <w:i/>
          <w:iCs/>
          <w:sz w:val="20"/>
          <w:szCs w:val="20"/>
        </w:rPr>
        <w:t>Allium</w:t>
      </w:r>
      <w:proofErr w:type="spellEnd"/>
      <w:r w:rsidRPr="00583830">
        <w:rPr>
          <w:i/>
          <w:iCs/>
          <w:sz w:val="20"/>
          <w:szCs w:val="20"/>
        </w:rPr>
        <w:t xml:space="preserve"> </w:t>
      </w:r>
      <w:proofErr w:type="spellStart"/>
      <w:r w:rsidRPr="00583830">
        <w:rPr>
          <w:i/>
          <w:iCs/>
          <w:sz w:val="20"/>
          <w:szCs w:val="20"/>
        </w:rPr>
        <w:t>cepa</w:t>
      </w:r>
      <w:proofErr w:type="spellEnd"/>
      <w:r w:rsidRPr="00583830">
        <w:rPr>
          <w:sz w:val="20"/>
          <w:szCs w:val="20"/>
        </w:rPr>
        <w:t xml:space="preserve"> L., </w:t>
      </w:r>
      <w:proofErr w:type="spellStart"/>
      <w:r w:rsidRPr="00583830">
        <w:rPr>
          <w:sz w:val="20"/>
          <w:szCs w:val="20"/>
        </w:rPr>
        <w:t>cv</w:t>
      </w:r>
      <w:proofErr w:type="spellEnd"/>
      <w:r w:rsidRPr="00583830">
        <w:rPr>
          <w:sz w:val="20"/>
          <w:szCs w:val="20"/>
        </w:rPr>
        <w:t xml:space="preserve"> Giza 6) secured from Agriculture Research Center, Ministry of Agriculture, Cairo, Egypt. Onion sets were sown under </w:t>
      </w:r>
      <w:proofErr w:type="spellStart"/>
      <w:r w:rsidRPr="00583830">
        <w:rPr>
          <w:sz w:val="20"/>
          <w:szCs w:val="20"/>
        </w:rPr>
        <w:t>dripe</w:t>
      </w:r>
      <w:proofErr w:type="spellEnd"/>
      <w:r w:rsidRPr="00583830">
        <w:rPr>
          <w:sz w:val="20"/>
          <w:szCs w:val="20"/>
        </w:rPr>
        <w:t xml:space="preserve"> irrigation system on September 15 in two seasons 2008-2009 and 2009-2010, respectively at the experimental Station of National Research Center </w:t>
      </w:r>
      <w:proofErr w:type="spellStart"/>
      <w:r w:rsidRPr="00583830">
        <w:rPr>
          <w:sz w:val="20"/>
          <w:szCs w:val="20"/>
        </w:rPr>
        <w:t>Nubaria</w:t>
      </w:r>
      <w:proofErr w:type="spellEnd"/>
      <w:r w:rsidRPr="00583830">
        <w:rPr>
          <w:sz w:val="20"/>
          <w:szCs w:val="20"/>
        </w:rPr>
        <w:t xml:space="preserve"> region, </w:t>
      </w:r>
      <w:proofErr w:type="spellStart"/>
      <w:r w:rsidRPr="00583830">
        <w:rPr>
          <w:sz w:val="20"/>
          <w:szCs w:val="20"/>
        </w:rPr>
        <w:t>Behira</w:t>
      </w:r>
      <w:proofErr w:type="spellEnd"/>
      <w:r w:rsidRPr="00583830">
        <w:rPr>
          <w:sz w:val="20"/>
          <w:szCs w:val="20"/>
        </w:rPr>
        <w:t xml:space="preserve"> Government, Egypt. Onion sets (1cm) diameter were planted on ridges</w:t>
      </w:r>
      <w:r w:rsidRPr="00583830">
        <w:rPr>
          <w:sz w:val="20"/>
          <w:szCs w:val="20"/>
          <w:lang w:bidi="ar-EG"/>
        </w:rPr>
        <w:t>1m width and 8m length using four rows / ridge and 5cm apart. Each plot includes 2 ridges with four rows and the plot area was 16m</w:t>
      </w:r>
      <w:r w:rsidRPr="00583830">
        <w:rPr>
          <w:sz w:val="20"/>
          <w:szCs w:val="20"/>
          <w:vertAlign w:val="superscript"/>
          <w:lang w:bidi="ar-EG"/>
        </w:rPr>
        <w:t>2</w:t>
      </w:r>
      <w:r w:rsidRPr="00583830">
        <w:rPr>
          <w:sz w:val="20"/>
          <w:szCs w:val="20"/>
          <w:lang w:bidi="ar-EG"/>
        </w:rPr>
        <w:t>. The experiment was arranged as a complete randomized design</w:t>
      </w:r>
      <w:r w:rsidRPr="00583830">
        <w:rPr>
          <w:sz w:val="20"/>
          <w:szCs w:val="20"/>
        </w:rPr>
        <w:t>. Onion sprouts were sprayed by the previous concentration of glutathione and amino acids (L-</w:t>
      </w:r>
      <w:proofErr w:type="spellStart"/>
      <w:r w:rsidRPr="00583830">
        <w:rPr>
          <w:sz w:val="20"/>
          <w:szCs w:val="20"/>
        </w:rPr>
        <w:t>methionine</w:t>
      </w:r>
      <w:proofErr w:type="spellEnd"/>
      <w:r w:rsidRPr="00583830">
        <w:rPr>
          <w:sz w:val="20"/>
          <w:szCs w:val="20"/>
        </w:rPr>
        <w:t xml:space="preserve"> and L-</w:t>
      </w:r>
      <w:proofErr w:type="spellStart"/>
      <w:r w:rsidRPr="00583830">
        <w:rPr>
          <w:sz w:val="20"/>
          <w:szCs w:val="20"/>
        </w:rPr>
        <w:t>cysteine</w:t>
      </w:r>
      <w:proofErr w:type="spellEnd"/>
      <w:r w:rsidRPr="00583830">
        <w:rPr>
          <w:sz w:val="20"/>
          <w:szCs w:val="20"/>
        </w:rPr>
        <w:t>) after completely germination of onion sets (33 days after sowing).</w:t>
      </w:r>
      <w:r w:rsidRPr="00583830">
        <w:rPr>
          <w:sz w:val="20"/>
          <w:szCs w:val="20"/>
          <w:lang w:bidi="ar-EG"/>
        </w:rPr>
        <w:t xml:space="preserve"> Phosphorous fertilizer as calcium super phosphate (15.5 %P</w:t>
      </w:r>
      <w:r w:rsidRPr="00583830">
        <w:rPr>
          <w:sz w:val="20"/>
          <w:szCs w:val="20"/>
          <w:vertAlign w:val="subscript"/>
          <w:lang w:bidi="ar-EG"/>
        </w:rPr>
        <w:t>2</w:t>
      </w:r>
      <w:r w:rsidRPr="00583830">
        <w:rPr>
          <w:sz w:val="20"/>
          <w:szCs w:val="20"/>
          <w:lang w:bidi="ar-EG"/>
        </w:rPr>
        <w:t>O</w:t>
      </w:r>
      <w:r w:rsidRPr="00583830">
        <w:rPr>
          <w:sz w:val="20"/>
          <w:szCs w:val="20"/>
          <w:vertAlign w:val="subscript"/>
          <w:lang w:bidi="ar-EG"/>
        </w:rPr>
        <w:t>5</w:t>
      </w:r>
      <w:r w:rsidRPr="00583830">
        <w:rPr>
          <w:sz w:val="20"/>
          <w:szCs w:val="20"/>
          <w:lang w:bidi="ar-EG"/>
        </w:rPr>
        <w:t xml:space="preserve">) was added pre-sowing at recommended rate 200 Kg/fed. Nitrogen fertilizer as </w:t>
      </w:r>
      <w:proofErr w:type="spellStart"/>
      <w:r w:rsidRPr="00583830">
        <w:rPr>
          <w:sz w:val="20"/>
          <w:szCs w:val="20"/>
          <w:lang w:bidi="ar-EG"/>
        </w:rPr>
        <w:t>amonium</w:t>
      </w:r>
      <w:proofErr w:type="spellEnd"/>
      <w:r w:rsidRPr="00583830">
        <w:rPr>
          <w:sz w:val="20"/>
          <w:szCs w:val="20"/>
          <w:lang w:bidi="ar-EG"/>
        </w:rPr>
        <w:t xml:space="preserve"> </w:t>
      </w:r>
      <w:proofErr w:type="spellStart"/>
      <w:r w:rsidRPr="00583830">
        <w:rPr>
          <w:sz w:val="20"/>
          <w:szCs w:val="20"/>
          <w:lang w:bidi="ar-EG"/>
        </w:rPr>
        <w:t>sulphate</w:t>
      </w:r>
      <w:proofErr w:type="spellEnd"/>
      <w:r w:rsidRPr="00583830">
        <w:rPr>
          <w:sz w:val="20"/>
          <w:szCs w:val="20"/>
          <w:lang w:bidi="ar-EG"/>
        </w:rPr>
        <w:t xml:space="preserve"> (20.5 %N) was applied at rate70Kg /fed and potassium </w:t>
      </w:r>
      <w:proofErr w:type="spellStart"/>
      <w:r w:rsidRPr="00583830">
        <w:rPr>
          <w:sz w:val="20"/>
          <w:szCs w:val="20"/>
          <w:lang w:bidi="ar-EG"/>
        </w:rPr>
        <w:t>sulphate</w:t>
      </w:r>
      <w:proofErr w:type="spellEnd"/>
      <w:r w:rsidRPr="00583830">
        <w:rPr>
          <w:sz w:val="20"/>
          <w:szCs w:val="20"/>
          <w:lang w:bidi="ar-EG"/>
        </w:rPr>
        <w:t xml:space="preserve"> (48% K) at rate50 Kg/fed after20days from planting.</w:t>
      </w:r>
    </w:p>
    <w:p w:rsidR="00CB6FA9" w:rsidRPr="00583830" w:rsidRDefault="00CB6FA9" w:rsidP="00CB6FA9">
      <w:pPr>
        <w:pStyle w:val="NoSpacing"/>
        <w:jc w:val="both"/>
        <w:rPr>
          <w:b/>
          <w:bCs/>
          <w:sz w:val="20"/>
          <w:szCs w:val="20"/>
          <w:lang w:bidi="ar-EG"/>
        </w:rPr>
      </w:pPr>
    </w:p>
    <w:p w:rsidR="00CB6FA9" w:rsidRPr="00583830" w:rsidRDefault="00CB6FA9" w:rsidP="00CB6FA9">
      <w:pPr>
        <w:pStyle w:val="NoSpacing"/>
        <w:jc w:val="both"/>
        <w:rPr>
          <w:b/>
          <w:bCs/>
          <w:sz w:val="20"/>
          <w:szCs w:val="20"/>
          <w:lang w:bidi="ar-EG"/>
        </w:rPr>
      </w:pPr>
      <w:r w:rsidRPr="00583830">
        <w:rPr>
          <w:b/>
          <w:bCs/>
          <w:sz w:val="20"/>
          <w:szCs w:val="20"/>
          <w:lang w:bidi="ar-EG"/>
        </w:rPr>
        <w:t>Growth measurements</w:t>
      </w:r>
    </w:p>
    <w:p w:rsidR="00CB6FA9" w:rsidRPr="00583830" w:rsidRDefault="00CB6FA9" w:rsidP="00CB6FA9">
      <w:pPr>
        <w:pStyle w:val="NoSpacing"/>
        <w:ind w:firstLine="426"/>
        <w:jc w:val="both"/>
        <w:rPr>
          <w:sz w:val="20"/>
          <w:szCs w:val="20"/>
          <w:lang w:bidi="ar-EG"/>
        </w:rPr>
      </w:pPr>
      <w:r w:rsidRPr="00583830">
        <w:rPr>
          <w:sz w:val="20"/>
          <w:szCs w:val="20"/>
          <w:lang w:bidi="ar-EG"/>
        </w:rPr>
        <w:t xml:space="preserve">Ten plant samples were taken </w:t>
      </w:r>
      <w:proofErr w:type="spellStart"/>
      <w:r w:rsidRPr="00583830">
        <w:rPr>
          <w:sz w:val="20"/>
          <w:szCs w:val="20"/>
          <w:lang w:bidi="ar-EG"/>
        </w:rPr>
        <w:t>randomely</w:t>
      </w:r>
      <w:proofErr w:type="spellEnd"/>
      <w:r w:rsidRPr="00583830">
        <w:rPr>
          <w:sz w:val="20"/>
          <w:szCs w:val="20"/>
          <w:lang w:bidi="ar-EG"/>
        </w:rPr>
        <w:t xml:space="preserve"> to measure the growth criteria such as shoot length, white part length, bulb diameter, number of leaves, fresh and dry weight of plant were recorded at sprout and vegetative growth stages (48 and 63 days  from planting namely A and B respectively). </w:t>
      </w:r>
    </w:p>
    <w:p w:rsidR="00CB6FA9" w:rsidRPr="00583830" w:rsidRDefault="00CB6FA9" w:rsidP="00CB6FA9">
      <w:pPr>
        <w:pStyle w:val="NoSpacing"/>
        <w:jc w:val="both"/>
        <w:rPr>
          <w:b/>
          <w:bCs/>
          <w:sz w:val="20"/>
          <w:szCs w:val="20"/>
          <w:lang w:bidi="ar-EG"/>
        </w:rPr>
      </w:pPr>
    </w:p>
    <w:p w:rsidR="00CB6FA9" w:rsidRPr="00583830" w:rsidRDefault="00CB6FA9" w:rsidP="00CB6FA9">
      <w:pPr>
        <w:pStyle w:val="NoSpacing"/>
        <w:jc w:val="both"/>
        <w:rPr>
          <w:b/>
          <w:bCs/>
          <w:sz w:val="20"/>
          <w:szCs w:val="20"/>
          <w:lang w:bidi="ar-EG"/>
        </w:rPr>
      </w:pPr>
      <w:r w:rsidRPr="00583830">
        <w:rPr>
          <w:b/>
          <w:bCs/>
          <w:sz w:val="20"/>
          <w:szCs w:val="20"/>
          <w:lang w:bidi="ar-EG"/>
        </w:rPr>
        <w:lastRenderedPageBreak/>
        <w:t>Biochemical constituent's determination</w:t>
      </w:r>
    </w:p>
    <w:p w:rsidR="00CB6FA9" w:rsidRPr="00583830" w:rsidRDefault="00CB6FA9" w:rsidP="00CB6FA9">
      <w:pPr>
        <w:pStyle w:val="NoSpacing"/>
        <w:ind w:firstLine="426"/>
        <w:jc w:val="both"/>
        <w:rPr>
          <w:sz w:val="20"/>
          <w:szCs w:val="20"/>
        </w:rPr>
      </w:pPr>
      <w:r w:rsidRPr="00583830">
        <w:rPr>
          <w:sz w:val="20"/>
          <w:szCs w:val="20"/>
          <w:lang w:bidi="ar-EG"/>
        </w:rPr>
        <w:t xml:space="preserve">Photosynthetic pigments (chl. a, b and </w:t>
      </w:r>
      <w:proofErr w:type="spellStart"/>
      <w:r w:rsidRPr="00583830">
        <w:rPr>
          <w:sz w:val="20"/>
          <w:szCs w:val="20"/>
          <w:lang w:bidi="ar-EG"/>
        </w:rPr>
        <w:t>carotenoids</w:t>
      </w:r>
      <w:proofErr w:type="spellEnd"/>
      <w:r w:rsidRPr="00583830">
        <w:rPr>
          <w:sz w:val="20"/>
          <w:szCs w:val="20"/>
          <w:lang w:bidi="ar-EG"/>
        </w:rPr>
        <w:t xml:space="preserve">) were determined in fresh leaves according to </w:t>
      </w:r>
      <w:proofErr w:type="spellStart"/>
      <w:r w:rsidRPr="00583830">
        <w:rPr>
          <w:b/>
          <w:bCs/>
          <w:sz w:val="20"/>
          <w:szCs w:val="20"/>
          <w:lang w:bidi="ar-EG"/>
        </w:rPr>
        <w:t>Wettstein</w:t>
      </w:r>
      <w:proofErr w:type="spellEnd"/>
      <w:r w:rsidRPr="00583830">
        <w:rPr>
          <w:b/>
          <w:bCs/>
          <w:sz w:val="20"/>
          <w:szCs w:val="20"/>
          <w:lang w:bidi="ar-EG"/>
        </w:rPr>
        <w:t xml:space="preserve"> (1957)</w:t>
      </w:r>
      <w:r w:rsidRPr="00583830">
        <w:rPr>
          <w:sz w:val="20"/>
          <w:szCs w:val="20"/>
          <w:lang w:bidi="ar-EG"/>
        </w:rPr>
        <w:t xml:space="preserve">. Total soluble solids were determined in fresh juice using </w:t>
      </w:r>
      <w:proofErr w:type="spellStart"/>
      <w:r w:rsidRPr="00583830">
        <w:rPr>
          <w:sz w:val="20"/>
          <w:szCs w:val="20"/>
          <w:lang w:bidi="ar-EG"/>
        </w:rPr>
        <w:t>Refractometer</w:t>
      </w:r>
      <w:proofErr w:type="spellEnd"/>
      <w:r w:rsidRPr="00583830">
        <w:rPr>
          <w:sz w:val="20"/>
          <w:szCs w:val="20"/>
          <w:lang w:bidi="ar-EG"/>
        </w:rPr>
        <w:t xml:space="preserve"> (Shibuya-0-32, Japan). Onion plants were dried in oven at 70</w:t>
      </w:r>
      <w:r w:rsidRPr="00583830">
        <w:rPr>
          <w:sz w:val="20"/>
          <w:szCs w:val="20"/>
          <w:vertAlign w:val="superscript"/>
          <w:lang w:bidi="ar-EG"/>
        </w:rPr>
        <w:t>O</w:t>
      </w:r>
      <w:r w:rsidRPr="00583830">
        <w:rPr>
          <w:sz w:val="20"/>
          <w:szCs w:val="20"/>
          <w:lang w:bidi="ar-EG"/>
        </w:rPr>
        <w:t xml:space="preserve"> C and then finally ground to determine total protein</w:t>
      </w:r>
      <w:r w:rsidRPr="00583830">
        <w:rPr>
          <w:b/>
          <w:bCs/>
          <w:sz w:val="20"/>
          <w:szCs w:val="20"/>
        </w:rPr>
        <w:t xml:space="preserve"> and </w:t>
      </w:r>
      <w:r w:rsidRPr="00583830">
        <w:rPr>
          <w:sz w:val="20"/>
          <w:szCs w:val="20"/>
        </w:rPr>
        <w:t>adsorbed nitrogen</w:t>
      </w:r>
      <w:r w:rsidRPr="00583830">
        <w:rPr>
          <w:b/>
          <w:bCs/>
          <w:sz w:val="20"/>
          <w:szCs w:val="20"/>
        </w:rPr>
        <w:t xml:space="preserve"> </w:t>
      </w:r>
      <w:r w:rsidRPr="00583830">
        <w:rPr>
          <w:b/>
          <w:bCs/>
          <w:sz w:val="20"/>
          <w:szCs w:val="20"/>
          <w:lang w:bidi="ar-EG"/>
        </w:rPr>
        <w:t>(</w:t>
      </w:r>
      <w:r w:rsidRPr="00583830">
        <w:rPr>
          <w:b/>
          <w:bCs/>
          <w:sz w:val="20"/>
          <w:szCs w:val="20"/>
        </w:rPr>
        <w:t>A.O.A.C, 1970</w:t>
      </w:r>
      <w:r w:rsidRPr="00583830">
        <w:rPr>
          <w:b/>
          <w:bCs/>
          <w:sz w:val="20"/>
          <w:szCs w:val="20"/>
          <w:lang w:bidi="ar-EG"/>
        </w:rPr>
        <w:t>),</w:t>
      </w:r>
      <w:r w:rsidRPr="00583830">
        <w:rPr>
          <w:sz w:val="20"/>
          <w:szCs w:val="20"/>
          <w:lang w:bidi="ar-EG"/>
        </w:rPr>
        <w:t xml:space="preserve"> free amino acid (</w:t>
      </w:r>
      <w:r w:rsidRPr="00583830">
        <w:rPr>
          <w:b/>
          <w:bCs/>
          <w:sz w:val="20"/>
          <w:szCs w:val="20"/>
        </w:rPr>
        <w:t>Plummer, 1978</w:t>
      </w:r>
      <w:r w:rsidRPr="00583830">
        <w:rPr>
          <w:sz w:val="20"/>
          <w:szCs w:val="20"/>
          <w:lang w:bidi="ar-EG"/>
        </w:rPr>
        <w:t xml:space="preserve">), total phenols </w:t>
      </w:r>
      <w:r w:rsidRPr="00583830">
        <w:rPr>
          <w:b/>
          <w:bCs/>
          <w:sz w:val="20"/>
          <w:szCs w:val="20"/>
          <w:lang w:bidi="ar-EG"/>
        </w:rPr>
        <w:t>(</w:t>
      </w:r>
      <w:r w:rsidRPr="00583830">
        <w:rPr>
          <w:b/>
          <w:bCs/>
          <w:sz w:val="20"/>
          <w:szCs w:val="20"/>
        </w:rPr>
        <w:t xml:space="preserve">Daniel and </w:t>
      </w:r>
      <w:proofErr w:type="spellStart"/>
      <w:r w:rsidRPr="00583830">
        <w:rPr>
          <w:b/>
          <w:bCs/>
          <w:sz w:val="20"/>
          <w:szCs w:val="20"/>
        </w:rPr>
        <w:t>Georage</w:t>
      </w:r>
      <w:proofErr w:type="spellEnd"/>
      <w:r w:rsidRPr="00583830">
        <w:rPr>
          <w:b/>
          <w:bCs/>
          <w:sz w:val="20"/>
          <w:szCs w:val="20"/>
        </w:rPr>
        <w:t>, 1972</w:t>
      </w:r>
      <w:r w:rsidRPr="00583830">
        <w:rPr>
          <w:b/>
          <w:bCs/>
          <w:sz w:val="20"/>
          <w:szCs w:val="20"/>
          <w:lang w:bidi="ar-EG"/>
        </w:rPr>
        <w:t>)</w:t>
      </w:r>
      <w:r w:rsidRPr="00583830">
        <w:rPr>
          <w:sz w:val="20"/>
          <w:szCs w:val="20"/>
          <w:lang w:bidi="ar-EG"/>
        </w:rPr>
        <w:t xml:space="preserve"> and </w:t>
      </w:r>
      <w:proofErr w:type="spellStart"/>
      <w:r w:rsidRPr="00583830">
        <w:rPr>
          <w:sz w:val="20"/>
          <w:szCs w:val="20"/>
          <w:lang w:bidi="ar-EG"/>
        </w:rPr>
        <w:t>flavonoids</w:t>
      </w:r>
      <w:proofErr w:type="spellEnd"/>
      <w:r w:rsidRPr="00583830">
        <w:rPr>
          <w:sz w:val="20"/>
          <w:szCs w:val="20"/>
          <w:lang w:bidi="ar-EG"/>
        </w:rPr>
        <w:t xml:space="preserve"> (</w:t>
      </w:r>
      <w:r w:rsidRPr="00583830">
        <w:rPr>
          <w:b/>
          <w:bCs/>
          <w:sz w:val="20"/>
          <w:szCs w:val="20"/>
        </w:rPr>
        <w:t xml:space="preserve">Chang </w:t>
      </w:r>
      <w:r w:rsidRPr="00583830">
        <w:rPr>
          <w:b/>
          <w:bCs/>
          <w:i/>
          <w:iCs/>
          <w:sz w:val="20"/>
          <w:szCs w:val="20"/>
        </w:rPr>
        <w:t xml:space="preserve">et al., </w:t>
      </w:r>
      <w:r w:rsidRPr="00583830">
        <w:rPr>
          <w:b/>
          <w:bCs/>
          <w:sz w:val="20"/>
          <w:szCs w:val="20"/>
        </w:rPr>
        <w:t>2002</w:t>
      </w:r>
      <w:r w:rsidRPr="00583830">
        <w:rPr>
          <w:sz w:val="20"/>
          <w:szCs w:val="20"/>
          <w:lang w:bidi="ar-EG"/>
        </w:rPr>
        <w:t xml:space="preserve">). </w:t>
      </w:r>
      <w:r w:rsidRPr="00583830">
        <w:rPr>
          <w:sz w:val="20"/>
          <w:szCs w:val="20"/>
        </w:rPr>
        <w:t xml:space="preserve">Fixed oil content was determined as adopted by the methods of </w:t>
      </w:r>
      <w:r w:rsidRPr="00583830">
        <w:rPr>
          <w:b/>
          <w:bCs/>
          <w:sz w:val="20"/>
          <w:szCs w:val="20"/>
        </w:rPr>
        <w:t>A.O.C.S. (1964)</w:t>
      </w:r>
      <w:r w:rsidRPr="00583830">
        <w:rPr>
          <w:sz w:val="20"/>
          <w:szCs w:val="20"/>
        </w:rPr>
        <w:t xml:space="preserve"> with </w:t>
      </w:r>
      <w:proofErr w:type="spellStart"/>
      <w:r w:rsidRPr="00583830">
        <w:rPr>
          <w:sz w:val="20"/>
          <w:szCs w:val="20"/>
        </w:rPr>
        <w:t>Soxhelt</w:t>
      </w:r>
      <w:proofErr w:type="spellEnd"/>
      <w:r w:rsidRPr="00583830">
        <w:rPr>
          <w:sz w:val="20"/>
          <w:szCs w:val="20"/>
        </w:rPr>
        <w:t xml:space="preserve"> apparatus using petroleum ether (40-60</w:t>
      </w:r>
      <w:r w:rsidRPr="00583830">
        <w:rPr>
          <w:sz w:val="20"/>
          <w:szCs w:val="20"/>
          <w:vertAlign w:val="superscript"/>
        </w:rPr>
        <w:t>o</w:t>
      </w:r>
      <w:r w:rsidRPr="00583830">
        <w:rPr>
          <w:sz w:val="20"/>
          <w:szCs w:val="20"/>
        </w:rPr>
        <w:t>C).</w:t>
      </w:r>
      <w:r w:rsidR="00583830">
        <w:rPr>
          <w:sz w:val="20"/>
          <w:szCs w:val="20"/>
        </w:rPr>
        <w:t xml:space="preserve"> </w:t>
      </w:r>
      <w:proofErr w:type="spellStart"/>
      <w:r w:rsidRPr="00583830">
        <w:rPr>
          <w:sz w:val="20"/>
          <w:szCs w:val="20"/>
        </w:rPr>
        <w:t>Sulphur</w:t>
      </w:r>
      <w:proofErr w:type="spellEnd"/>
      <w:r w:rsidRPr="00583830">
        <w:rPr>
          <w:sz w:val="20"/>
          <w:szCs w:val="20"/>
        </w:rPr>
        <w:t xml:space="preserve"> content was determined according to </w:t>
      </w:r>
      <w:proofErr w:type="spellStart"/>
      <w:r w:rsidRPr="00583830">
        <w:rPr>
          <w:sz w:val="20"/>
          <w:szCs w:val="20"/>
        </w:rPr>
        <w:t>Dewis</w:t>
      </w:r>
      <w:proofErr w:type="spellEnd"/>
      <w:r w:rsidRPr="00583830">
        <w:rPr>
          <w:sz w:val="20"/>
          <w:szCs w:val="20"/>
        </w:rPr>
        <w:t xml:space="preserve"> and </w:t>
      </w:r>
      <w:proofErr w:type="spellStart"/>
      <w:r w:rsidRPr="00583830">
        <w:rPr>
          <w:sz w:val="20"/>
          <w:szCs w:val="20"/>
        </w:rPr>
        <w:t>Freitas</w:t>
      </w:r>
      <w:proofErr w:type="spellEnd"/>
      <w:r w:rsidRPr="00583830">
        <w:rPr>
          <w:sz w:val="20"/>
          <w:szCs w:val="20"/>
        </w:rPr>
        <w:t xml:space="preserve"> (1970).</w:t>
      </w:r>
    </w:p>
    <w:p w:rsidR="00CB6FA9" w:rsidRPr="00583830" w:rsidRDefault="00CB6FA9" w:rsidP="00CB6FA9">
      <w:pPr>
        <w:pStyle w:val="NoSpacing"/>
        <w:jc w:val="both"/>
        <w:rPr>
          <w:sz w:val="20"/>
          <w:szCs w:val="20"/>
          <w:lang w:bidi="ar-EG"/>
        </w:rPr>
      </w:pPr>
    </w:p>
    <w:p w:rsidR="00CB6FA9" w:rsidRPr="00583830" w:rsidRDefault="00CB6FA9" w:rsidP="00CB6FA9">
      <w:pPr>
        <w:pStyle w:val="NoSpacing"/>
        <w:jc w:val="both"/>
        <w:rPr>
          <w:b/>
          <w:bCs/>
          <w:sz w:val="20"/>
          <w:szCs w:val="20"/>
          <w:lang w:bidi="ar-EG"/>
        </w:rPr>
      </w:pPr>
      <w:r w:rsidRPr="00583830">
        <w:rPr>
          <w:b/>
          <w:bCs/>
          <w:sz w:val="20"/>
          <w:szCs w:val="20"/>
          <w:lang w:bidi="ar-EG"/>
        </w:rPr>
        <w:t>Statistical analysis</w:t>
      </w:r>
    </w:p>
    <w:p w:rsidR="00CB6FA9" w:rsidRPr="00583830" w:rsidRDefault="00CB6FA9" w:rsidP="00CB6FA9">
      <w:pPr>
        <w:pStyle w:val="NoSpacing"/>
        <w:ind w:firstLine="426"/>
        <w:jc w:val="both"/>
        <w:rPr>
          <w:b/>
          <w:bCs/>
          <w:sz w:val="20"/>
          <w:szCs w:val="20"/>
          <w:lang w:bidi="ar-EG"/>
        </w:rPr>
      </w:pPr>
      <w:r w:rsidRPr="00583830">
        <w:rPr>
          <w:sz w:val="20"/>
          <w:szCs w:val="20"/>
          <w:lang w:bidi="ar-EG"/>
        </w:rPr>
        <w:t xml:space="preserve">Combined analysis of the data for two growing seasons was carried out according to </w:t>
      </w:r>
      <w:proofErr w:type="spellStart"/>
      <w:r w:rsidRPr="00583830">
        <w:rPr>
          <w:b/>
          <w:bCs/>
          <w:sz w:val="20"/>
          <w:szCs w:val="20"/>
          <w:lang w:bidi="ar-EG"/>
        </w:rPr>
        <w:t>Snedecor</w:t>
      </w:r>
      <w:proofErr w:type="spellEnd"/>
      <w:r w:rsidRPr="00583830">
        <w:rPr>
          <w:b/>
          <w:bCs/>
          <w:sz w:val="20"/>
          <w:szCs w:val="20"/>
          <w:lang w:bidi="ar-EG"/>
        </w:rPr>
        <w:t xml:space="preserve"> and Cochran (1980)</w:t>
      </w:r>
      <w:r w:rsidRPr="00583830">
        <w:rPr>
          <w:sz w:val="20"/>
          <w:szCs w:val="20"/>
          <w:lang w:bidi="ar-EG"/>
        </w:rPr>
        <w:t xml:space="preserve"> and the values of least significant differences (L.S.D. at 5 % level) were calculated to compare the means of different treatments.</w:t>
      </w:r>
    </w:p>
    <w:p w:rsidR="00CB6FA9" w:rsidRPr="00583830" w:rsidRDefault="00CB6FA9" w:rsidP="00CB6FA9">
      <w:pPr>
        <w:pStyle w:val="NoSpacing"/>
        <w:jc w:val="both"/>
        <w:rPr>
          <w:b/>
          <w:bCs/>
          <w:sz w:val="20"/>
          <w:szCs w:val="20"/>
          <w:lang w:bidi="ar-EG"/>
        </w:rPr>
      </w:pPr>
    </w:p>
    <w:p w:rsidR="00CB6FA9" w:rsidRPr="00583830" w:rsidRDefault="00CB6FA9" w:rsidP="00CB6FA9">
      <w:pPr>
        <w:pStyle w:val="NoSpacing"/>
        <w:jc w:val="both"/>
        <w:rPr>
          <w:sz w:val="20"/>
          <w:szCs w:val="20"/>
          <w:lang w:bidi="ar-EG"/>
        </w:rPr>
      </w:pPr>
      <w:r w:rsidRPr="00583830">
        <w:rPr>
          <w:b/>
          <w:bCs/>
          <w:sz w:val="20"/>
          <w:szCs w:val="20"/>
          <w:lang w:bidi="ar-EG"/>
        </w:rPr>
        <w:t>3. Results and Discussion:</w:t>
      </w:r>
    </w:p>
    <w:p w:rsidR="00CB6FA9" w:rsidRPr="00583830" w:rsidRDefault="00CB6FA9" w:rsidP="00CB6FA9">
      <w:pPr>
        <w:pStyle w:val="NoSpacing"/>
        <w:jc w:val="both"/>
        <w:rPr>
          <w:sz w:val="20"/>
          <w:szCs w:val="20"/>
        </w:rPr>
      </w:pPr>
      <w:r w:rsidRPr="00583830">
        <w:rPr>
          <w:b/>
          <w:bCs/>
          <w:sz w:val="20"/>
          <w:szCs w:val="20"/>
          <w:lang w:bidi="ar-EG"/>
        </w:rPr>
        <w:t xml:space="preserve">Effect of </w:t>
      </w:r>
      <w:proofErr w:type="spellStart"/>
      <w:r w:rsidRPr="00583830">
        <w:rPr>
          <w:b/>
          <w:bCs/>
          <w:sz w:val="20"/>
          <w:szCs w:val="20"/>
          <w:lang w:bidi="ar-EG"/>
        </w:rPr>
        <w:t>bioregulators</w:t>
      </w:r>
      <w:proofErr w:type="spellEnd"/>
      <w:r w:rsidRPr="00583830">
        <w:rPr>
          <w:b/>
          <w:bCs/>
          <w:sz w:val="20"/>
          <w:szCs w:val="20"/>
          <w:lang w:bidi="ar-EG"/>
        </w:rPr>
        <w:t xml:space="preserve"> on </w:t>
      </w:r>
      <w:r w:rsidRPr="00583830">
        <w:rPr>
          <w:b/>
          <w:bCs/>
          <w:sz w:val="20"/>
          <w:szCs w:val="20"/>
        </w:rPr>
        <w:t xml:space="preserve">vegetative growth: </w:t>
      </w:r>
    </w:p>
    <w:p w:rsidR="00CB6FA9" w:rsidRPr="00583830" w:rsidRDefault="00CB6FA9" w:rsidP="00CB6FA9">
      <w:pPr>
        <w:pStyle w:val="NoSpacing"/>
        <w:ind w:firstLine="567"/>
        <w:jc w:val="both"/>
        <w:rPr>
          <w:rFonts w:ascii="AdvPSTim" w:cs="AdvPSTim"/>
          <w:sz w:val="20"/>
          <w:szCs w:val="20"/>
        </w:rPr>
      </w:pPr>
      <w:r w:rsidRPr="00583830">
        <w:rPr>
          <w:sz w:val="20"/>
          <w:szCs w:val="20"/>
        </w:rPr>
        <w:t>Data presented in Table (1) showed that the spraying onion sprouts with glutathione, L-</w:t>
      </w:r>
      <w:proofErr w:type="spellStart"/>
      <w:r w:rsidRPr="00583830">
        <w:rPr>
          <w:sz w:val="20"/>
          <w:szCs w:val="20"/>
        </w:rPr>
        <w:t>cysteine</w:t>
      </w:r>
      <w:proofErr w:type="spellEnd"/>
      <w:r w:rsidRPr="00583830">
        <w:rPr>
          <w:sz w:val="20"/>
          <w:szCs w:val="20"/>
        </w:rPr>
        <w:t xml:space="preserve"> and L- </w:t>
      </w:r>
      <w:proofErr w:type="spellStart"/>
      <w:r w:rsidRPr="00583830">
        <w:rPr>
          <w:sz w:val="20"/>
          <w:szCs w:val="20"/>
        </w:rPr>
        <w:t>methionine</w:t>
      </w:r>
      <w:proofErr w:type="spellEnd"/>
      <w:r w:rsidRPr="00583830">
        <w:rPr>
          <w:sz w:val="20"/>
          <w:szCs w:val="20"/>
        </w:rPr>
        <w:t xml:space="preserve"> treatments caused a significant increases in plant growth criteria; shoot length, white part length, bulb diameter, leaves number and fresh and dry weight of </w:t>
      </w:r>
      <w:r w:rsidRPr="00583830">
        <w:rPr>
          <w:sz w:val="20"/>
          <w:szCs w:val="20"/>
          <w:lang w:bidi="ar-EG"/>
        </w:rPr>
        <w:t xml:space="preserve">green onion plant at sprout and vegetative growth stages. </w:t>
      </w:r>
      <w:proofErr w:type="spellStart"/>
      <w:r w:rsidRPr="00583830">
        <w:rPr>
          <w:sz w:val="20"/>
          <w:szCs w:val="20"/>
          <w:lang w:bidi="ar-EG"/>
        </w:rPr>
        <w:t>Glutathione,L</w:t>
      </w:r>
      <w:proofErr w:type="spellEnd"/>
      <w:r w:rsidRPr="00583830">
        <w:rPr>
          <w:sz w:val="20"/>
          <w:szCs w:val="20"/>
          <w:lang w:bidi="ar-EG"/>
        </w:rPr>
        <w:t xml:space="preserve">- </w:t>
      </w:r>
      <w:proofErr w:type="spellStart"/>
      <w:r w:rsidRPr="00583830">
        <w:rPr>
          <w:sz w:val="20"/>
          <w:szCs w:val="20"/>
          <w:lang w:bidi="ar-EG"/>
        </w:rPr>
        <w:t>cysteine</w:t>
      </w:r>
      <w:proofErr w:type="spellEnd"/>
      <w:r w:rsidRPr="00583830">
        <w:rPr>
          <w:sz w:val="20"/>
          <w:szCs w:val="20"/>
          <w:lang w:bidi="ar-EG"/>
        </w:rPr>
        <w:t xml:space="preserve"> and L-</w:t>
      </w:r>
      <w:proofErr w:type="spellStart"/>
      <w:r w:rsidRPr="00583830">
        <w:rPr>
          <w:sz w:val="20"/>
          <w:szCs w:val="20"/>
          <w:lang w:bidi="ar-EG"/>
        </w:rPr>
        <w:t>methionine</w:t>
      </w:r>
      <w:proofErr w:type="spellEnd"/>
      <w:r w:rsidRPr="00583830">
        <w:rPr>
          <w:sz w:val="20"/>
          <w:szCs w:val="20"/>
          <w:lang w:bidi="ar-EG"/>
        </w:rPr>
        <w:t xml:space="preserve"> (25mgL</w:t>
      </w:r>
      <w:r w:rsidRPr="00583830">
        <w:rPr>
          <w:sz w:val="20"/>
          <w:szCs w:val="20"/>
          <w:vertAlign w:val="superscript"/>
          <w:lang w:bidi="ar-EG"/>
        </w:rPr>
        <w:t>-1</w:t>
      </w:r>
      <w:r w:rsidRPr="00583830">
        <w:rPr>
          <w:sz w:val="20"/>
          <w:szCs w:val="20"/>
          <w:lang w:bidi="ar-EG"/>
        </w:rPr>
        <w:t>) treatments gave the highest values of plant growth criteria at both growth stages of onion plant as compared to the other treatments and control. In this respect, 25mgL</w:t>
      </w:r>
      <w:r w:rsidRPr="00583830">
        <w:rPr>
          <w:sz w:val="20"/>
          <w:szCs w:val="20"/>
          <w:vertAlign w:val="superscript"/>
          <w:lang w:bidi="ar-EG"/>
        </w:rPr>
        <w:t xml:space="preserve">-1 </w:t>
      </w:r>
      <w:r w:rsidRPr="00583830">
        <w:rPr>
          <w:sz w:val="20"/>
          <w:szCs w:val="20"/>
          <w:lang w:bidi="ar-EG"/>
        </w:rPr>
        <w:t xml:space="preserve">of glutathione was more effective than L- </w:t>
      </w:r>
      <w:proofErr w:type="spellStart"/>
      <w:r w:rsidRPr="00583830">
        <w:rPr>
          <w:sz w:val="20"/>
          <w:szCs w:val="20"/>
          <w:lang w:bidi="ar-EG"/>
        </w:rPr>
        <w:t>cysteine</w:t>
      </w:r>
      <w:proofErr w:type="spellEnd"/>
      <w:r w:rsidRPr="00583830">
        <w:rPr>
          <w:sz w:val="20"/>
          <w:szCs w:val="20"/>
          <w:lang w:bidi="ar-EG"/>
        </w:rPr>
        <w:t xml:space="preserve"> and L- </w:t>
      </w:r>
      <w:proofErr w:type="spellStart"/>
      <w:r w:rsidRPr="00583830">
        <w:rPr>
          <w:sz w:val="20"/>
          <w:szCs w:val="20"/>
          <w:lang w:bidi="ar-EG"/>
        </w:rPr>
        <w:t>methinione</w:t>
      </w:r>
      <w:proofErr w:type="spellEnd"/>
      <w:r w:rsidRPr="00583830">
        <w:rPr>
          <w:sz w:val="20"/>
          <w:szCs w:val="20"/>
          <w:lang w:bidi="ar-EG"/>
        </w:rPr>
        <w:t xml:space="preserve"> that reflected on increasing the vegetative growth characters of green onion plant. The related increasing rates with foliar application of glutathione on shoot length, bulb diameter, fresh and dry weight per plant were 23.0, 38.4, 90.9 and 100% respectively at vegetative growth stage.</w:t>
      </w:r>
      <w:r w:rsidRPr="00583830">
        <w:rPr>
          <w:sz w:val="20"/>
          <w:szCs w:val="20"/>
        </w:rPr>
        <w:t xml:space="preserve"> </w:t>
      </w:r>
      <w:r w:rsidRPr="00583830">
        <w:rPr>
          <w:sz w:val="20"/>
          <w:szCs w:val="20"/>
          <w:lang w:bidi="ar-EG"/>
        </w:rPr>
        <w:t>The addition of an amino acids or amino acid mixture may be used to stimulate cell growth and facilitate plant regeneration (Mohamed, 1995).</w:t>
      </w:r>
      <w:r w:rsidRPr="00583830">
        <w:rPr>
          <w:rFonts w:ascii="AdvPSTim" w:cs="AdvPSTim"/>
          <w:sz w:val="20"/>
          <w:szCs w:val="20"/>
        </w:rPr>
        <w:t xml:space="preserve"> </w:t>
      </w:r>
      <w:r w:rsidRPr="00583830">
        <w:rPr>
          <w:sz w:val="20"/>
          <w:szCs w:val="20"/>
        </w:rPr>
        <w:t>Many studies reported that, the foliar application of amino acids caused an enhancement effect on plant growth, fruits yield and its component on cucumber (El-</w:t>
      </w:r>
      <w:proofErr w:type="spellStart"/>
      <w:r w:rsidRPr="00583830">
        <w:rPr>
          <w:sz w:val="20"/>
          <w:szCs w:val="20"/>
        </w:rPr>
        <w:t>Shabasi</w:t>
      </w:r>
      <w:proofErr w:type="spellEnd"/>
      <w:r w:rsidRPr="00583830">
        <w:rPr>
          <w:sz w:val="20"/>
          <w:szCs w:val="20"/>
        </w:rPr>
        <w:t xml:space="preserve"> </w:t>
      </w:r>
      <w:r w:rsidRPr="00583830">
        <w:rPr>
          <w:i/>
          <w:iCs/>
          <w:sz w:val="20"/>
          <w:szCs w:val="20"/>
        </w:rPr>
        <w:t>et  al</w:t>
      </w:r>
      <w:r w:rsidRPr="00583830">
        <w:rPr>
          <w:sz w:val="20"/>
          <w:szCs w:val="20"/>
        </w:rPr>
        <w:t>., 2005), on garlic (</w:t>
      </w:r>
      <w:proofErr w:type="spellStart"/>
      <w:r w:rsidRPr="00583830">
        <w:rPr>
          <w:sz w:val="20"/>
          <w:szCs w:val="20"/>
        </w:rPr>
        <w:t>awadi</w:t>
      </w:r>
      <w:proofErr w:type="spellEnd"/>
      <w:r w:rsidRPr="00583830">
        <w:rPr>
          <w:sz w:val="20"/>
          <w:szCs w:val="20"/>
        </w:rPr>
        <w:t xml:space="preserve"> </w:t>
      </w:r>
      <w:r w:rsidRPr="00583830">
        <w:rPr>
          <w:i/>
          <w:iCs/>
          <w:sz w:val="20"/>
          <w:szCs w:val="20"/>
        </w:rPr>
        <w:t>et al</w:t>
      </w:r>
      <w:r w:rsidRPr="00583830">
        <w:rPr>
          <w:sz w:val="20"/>
          <w:szCs w:val="20"/>
        </w:rPr>
        <w:t>.; 2007), on snap bean (El-</w:t>
      </w:r>
      <w:proofErr w:type="spellStart"/>
      <w:r w:rsidRPr="00583830">
        <w:rPr>
          <w:sz w:val="20"/>
          <w:szCs w:val="20"/>
        </w:rPr>
        <w:t>Awadi</w:t>
      </w:r>
      <w:proofErr w:type="spellEnd"/>
      <w:r w:rsidRPr="00583830">
        <w:rPr>
          <w:sz w:val="20"/>
          <w:szCs w:val="20"/>
        </w:rPr>
        <w:t xml:space="preserve"> </w:t>
      </w:r>
      <w:r w:rsidRPr="00583830">
        <w:rPr>
          <w:i/>
          <w:iCs/>
          <w:sz w:val="20"/>
          <w:szCs w:val="20"/>
        </w:rPr>
        <w:t>et al.,</w:t>
      </w:r>
      <w:r w:rsidRPr="00583830">
        <w:rPr>
          <w:sz w:val="20"/>
          <w:szCs w:val="20"/>
        </w:rPr>
        <w:t xml:space="preserve"> 2011)</w:t>
      </w:r>
      <w:r w:rsidRPr="00583830">
        <w:rPr>
          <w:rFonts w:ascii="AdvPSTim" w:cs="AdvPSTim"/>
          <w:sz w:val="20"/>
          <w:szCs w:val="20"/>
        </w:rPr>
        <w:t xml:space="preserve"> and on onion (</w:t>
      </w:r>
      <w:proofErr w:type="spellStart"/>
      <w:r w:rsidRPr="00583830">
        <w:rPr>
          <w:rFonts w:ascii="AdvPSTim" w:cs="AdvPSTim"/>
          <w:sz w:val="20"/>
          <w:szCs w:val="20"/>
        </w:rPr>
        <w:t>Amin</w:t>
      </w:r>
      <w:proofErr w:type="spellEnd"/>
      <w:r w:rsidRPr="00583830">
        <w:rPr>
          <w:rFonts w:ascii="AdvPSTim" w:cs="AdvPSTim"/>
          <w:sz w:val="20"/>
          <w:szCs w:val="20"/>
        </w:rPr>
        <w:t xml:space="preserve"> </w:t>
      </w:r>
      <w:r w:rsidRPr="00583830">
        <w:rPr>
          <w:rFonts w:ascii="AdvPSTim" w:cs="AdvPSTim"/>
          <w:i/>
          <w:iCs/>
          <w:sz w:val="20"/>
          <w:szCs w:val="20"/>
        </w:rPr>
        <w:t>et al</w:t>
      </w:r>
      <w:r w:rsidRPr="00583830">
        <w:rPr>
          <w:rFonts w:ascii="AdvPSTim" w:cs="AdvPSTim"/>
          <w:sz w:val="20"/>
          <w:szCs w:val="20"/>
        </w:rPr>
        <w:t xml:space="preserve"> .,2011)</w:t>
      </w:r>
    </w:p>
    <w:p w:rsidR="00CB6FA9" w:rsidRPr="00FA5806" w:rsidRDefault="00CB6FA9" w:rsidP="00602A84">
      <w:pPr>
        <w:pStyle w:val="NoSpacing"/>
        <w:ind w:firstLine="567"/>
        <w:jc w:val="both"/>
        <w:rPr>
          <w:rFonts w:asciiTheme="majorBidi" w:hAnsiTheme="majorBidi" w:cstheme="majorBidi"/>
          <w:sz w:val="20"/>
          <w:szCs w:val="20"/>
        </w:rPr>
      </w:pPr>
      <w:r w:rsidRPr="00583830">
        <w:rPr>
          <w:sz w:val="20"/>
          <w:szCs w:val="20"/>
          <w:lang w:bidi="ar-EG"/>
        </w:rPr>
        <w:t xml:space="preserve"> Glutathione </w:t>
      </w:r>
      <w:r w:rsidR="00602A84" w:rsidRPr="00583830">
        <w:rPr>
          <w:sz w:val="20"/>
          <w:szCs w:val="20"/>
          <w:lang w:bidi="ar-EG"/>
        </w:rPr>
        <w:t>is an</w:t>
      </w:r>
      <w:r w:rsidRPr="00583830">
        <w:rPr>
          <w:sz w:val="20"/>
          <w:szCs w:val="20"/>
          <w:lang w:bidi="ar-EG"/>
        </w:rPr>
        <w:t xml:space="preserve"> antioxidant protecting the cell from damage caused by free </w:t>
      </w:r>
      <w:proofErr w:type="spellStart"/>
      <w:r w:rsidRPr="00583830">
        <w:rPr>
          <w:sz w:val="20"/>
          <w:szCs w:val="20"/>
          <w:lang w:bidi="ar-EG"/>
        </w:rPr>
        <w:t>radicle</w:t>
      </w:r>
      <w:proofErr w:type="spellEnd"/>
      <w:r w:rsidRPr="00583830">
        <w:rPr>
          <w:sz w:val="20"/>
          <w:szCs w:val="20"/>
          <w:lang w:bidi="ar-EG"/>
        </w:rPr>
        <w:t xml:space="preserve"> hydrogen. </w:t>
      </w:r>
      <w:proofErr w:type="spellStart"/>
      <w:r w:rsidRPr="00583830">
        <w:rPr>
          <w:sz w:val="20"/>
          <w:szCs w:val="20"/>
          <w:lang w:bidi="ar-EG"/>
        </w:rPr>
        <w:t>Glutathion</w:t>
      </w:r>
      <w:proofErr w:type="spellEnd"/>
      <w:r w:rsidRPr="00583830">
        <w:rPr>
          <w:sz w:val="20"/>
          <w:szCs w:val="20"/>
          <w:lang w:bidi="ar-EG"/>
        </w:rPr>
        <w:t xml:space="preserve"> also help the other </w:t>
      </w:r>
      <w:proofErr w:type="spellStart"/>
      <w:r w:rsidRPr="00583830">
        <w:rPr>
          <w:sz w:val="20"/>
          <w:szCs w:val="20"/>
          <w:lang w:bidi="ar-EG"/>
        </w:rPr>
        <w:t>antioxidation</w:t>
      </w:r>
      <w:proofErr w:type="spellEnd"/>
      <w:r w:rsidRPr="00583830">
        <w:rPr>
          <w:sz w:val="20"/>
          <w:szCs w:val="20"/>
          <w:lang w:bidi="ar-EG"/>
        </w:rPr>
        <w:t xml:space="preserve"> in the cells stay in their active form. The externally supplied glutathione similarly increased the enzyme activities, </w:t>
      </w:r>
      <w:r w:rsidRPr="00583830">
        <w:rPr>
          <w:sz w:val="20"/>
          <w:szCs w:val="20"/>
          <w:lang w:bidi="ar-EG"/>
        </w:rPr>
        <w:lastRenderedPageBreak/>
        <w:t>particularly peroxides (</w:t>
      </w:r>
      <w:proofErr w:type="spellStart"/>
      <w:r w:rsidRPr="00583830">
        <w:rPr>
          <w:sz w:val="20"/>
          <w:szCs w:val="20"/>
          <w:lang w:bidi="ar-EG"/>
        </w:rPr>
        <w:t>Mamdouh</w:t>
      </w:r>
      <w:proofErr w:type="spellEnd"/>
      <w:r w:rsidRPr="00583830">
        <w:rPr>
          <w:sz w:val="20"/>
          <w:szCs w:val="20"/>
          <w:lang w:bidi="ar-EG"/>
        </w:rPr>
        <w:t xml:space="preserve">, 1995). In addition, it could be through improve green onion growth physiology that reflect in build blocks of protein synthesis which could be enzymes and hormones important for metabolic activates (Gilbert, </w:t>
      </w:r>
      <w:r w:rsidRPr="00583830">
        <w:rPr>
          <w:i/>
          <w:iCs/>
          <w:sz w:val="20"/>
          <w:szCs w:val="20"/>
          <w:lang w:bidi="ar-EG"/>
        </w:rPr>
        <w:t>et al.,</w:t>
      </w:r>
      <w:r w:rsidRPr="00583830">
        <w:rPr>
          <w:sz w:val="20"/>
          <w:szCs w:val="20"/>
          <w:lang w:bidi="ar-EG"/>
        </w:rPr>
        <w:t xml:space="preserve"> 1990). Moreover, glutathione was more effective and defense than </w:t>
      </w:r>
      <w:proofErr w:type="spellStart"/>
      <w:r w:rsidRPr="00583830">
        <w:rPr>
          <w:sz w:val="20"/>
          <w:szCs w:val="20"/>
          <w:lang w:bidi="ar-EG"/>
        </w:rPr>
        <w:t>cysteine</w:t>
      </w:r>
      <w:proofErr w:type="spellEnd"/>
      <w:r w:rsidRPr="00583830">
        <w:rPr>
          <w:sz w:val="20"/>
          <w:szCs w:val="20"/>
          <w:lang w:bidi="ar-EG"/>
        </w:rPr>
        <w:t xml:space="preserve"> and </w:t>
      </w:r>
      <w:proofErr w:type="spellStart"/>
      <w:r w:rsidRPr="00583830">
        <w:rPr>
          <w:sz w:val="20"/>
          <w:szCs w:val="20"/>
          <w:lang w:bidi="ar-EG"/>
        </w:rPr>
        <w:t>methionine</w:t>
      </w:r>
      <w:proofErr w:type="spellEnd"/>
      <w:r w:rsidRPr="00583830">
        <w:rPr>
          <w:sz w:val="20"/>
          <w:szCs w:val="20"/>
          <w:lang w:bidi="ar-EG"/>
        </w:rPr>
        <w:t xml:space="preserve"> application. This might be due to glutathione capacity on the oxidation of free radicals in the cell. Whereas</w:t>
      </w:r>
      <w:r w:rsidR="00583830">
        <w:rPr>
          <w:sz w:val="20"/>
          <w:szCs w:val="20"/>
          <w:lang w:bidi="ar-EG"/>
        </w:rPr>
        <w:t>,</w:t>
      </w:r>
      <w:r w:rsidRPr="00583830">
        <w:rPr>
          <w:sz w:val="20"/>
          <w:szCs w:val="20"/>
          <w:lang w:bidi="ar-EG"/>
        </w:rPr>
        <w:t xml:space="preserve"> </w:t>
      </w:r>
      <w:r w:rsidRPr="00583830">
        <w:rPr>
          <w:sz w:val="20"/>
          <w:szCs w:val="20"/>
        </w:rPr>
        <w:t xml:space="preserve">the extremely supplied glutathione increased the enzyme activity, particularly </w:t>
      </w:r>
      <w:proofErr w:type="spellStart"/>
      <w:r w:rsidRPr="00583830">
        <w:rPr>
          <w:sz w:val="20"/>
          <w:szCs w:val="20"/>
        </w:rPr>
        <w:t>peroxidase</w:t>
      </w:r>
      <w:proofErr w:type="spellEnd"/>
      <w:r w:rsidRPr="00583830">
        <w:rPr>
          <w:sz w:val="20"/>
          <w:szCs w:val="20"/>
        </w:rPr>
        <w:t xml:space="preserve">. </w:t>
      </w:r>
      <w:proofErr w:type="spellStart"/>
      <w:r w:rsidRPr="00583830">
        <w:rPr>
          <w:sz w:val="20"/>
          <w:szCs w:val="20"/>
        </w:rPr>
        <w:t>Alla</w:t>
      </w:r>
      <w:proofErr w:type="spellEnd"/>
      <w:r w:rsidRPr="00583830">
        <w:rPr>
          <w:sz w:val="20"/>
          <w:szCs w:val="20"/>
        </w:rPr>
        <w:t xml:space="preserve"> (1995) reported the relationship of </w:t>
      </w:r>
      <w:proofErr w:type="spellStart"/>
      <w:r w:rsidRPr="00583830">
        <w:rPr>
          <w:sz w:val="20"/>
          <w:szCs w:val="20"/>
        </w:rPr>
        <w:t>gltutathione</w:t>
      </w:r>
      <w:proofErr w:type="spellEnd"/>
      <w:r w:rsidRPr="00583830">
        <w:rPr>
          <w:sz w:val="20"/>
          <w:szCs w:val="20"/>
        </w:rPr>
        <w:t xml:space="preserve"> with corn growth and its importance for con tolerance to herbicides effects. Besides the implication of </w:t>
      </w:r>
      <w:proofErr w:type="spellStart"/>
      <w:r w:rsidRPr="00583830">
        <w:rPr>
          <w:sz w:val="20"/>
          <w:szCs w:val="20"/>
        </w:rPr>
        <w:t>ascorbate</w:t>
      </w:r>
      <w:proofErr w:type="spellEnd"/>
      <w:r w:rsidRPr="00583830">
        <w:rPr>
          <w:sz w:val="20"/>
          <w:szCs w:val="20"/>
        </w:rPr>
        <w:t xml:space="preserve"> and glutathione </w:t>
      </w:r>
      <w:r w:rsidRPr="00FA5806">
        <w:rPr>
          <w:rFonts w:asciiTheme="majorBidi" w:hAnsiTheme="majorBidi" w:cstheme="majorBidi"/>
          <w:sz w:val="20"/>
          <w:szCs w:val="20"/>
        </w:rPr>
        <w:t xml:space="preserve">in the defense against oxidative stress, </w:t>
      </w:r>
      <w:proofErr w:type="spellStart"/>
      <w:r w:rsidR="00FA5806" w:rsidRPr="00FA5806">
        <w:rPr>
          <w:rFonts w:asciiTheme="majorBidi" w:hAnsiTheme="majorBidi" w:cstheme="majorBidi"/>
          <w:sz w:val="20"/>
          <w:szCs w:val="20"/>
        </w:rPr>
        <w:t>wheewas</w:t>
      </w:r>
      <w:proofErr w:type="spellEnd"/>
      <w:r w:rsidR="00FA5806" w:rsidRPr="00FA5806">
        <w:rPr>
          <w:rFonts w:asciiTheme="majorBidi" w:hAnsiTheme="majorBidi" w:cstheme="majorBidi"/>
          <w:sz w:val="20"/>
          <w:szCs w:val="20"/>
        </w:rPr>
        <w:t xml:space="preserve">, </w:t>
      </w:r>
      <w:r w:rsidRPr="00FA5806">
        <w:rPr>
          <w:rFonts w:asciiTheme="majorBidi" w:hAnsiTheme="majorBidi" w:cstheme="majorBidi"/>
          <w:sz w:val="20"/>
          <w:szCs w:val="20"/>
        </w:rPr>
        <w:t xml:space="preserve">these two compounds are involved in plant growth and cell cycle control (Potters </w:t>
      </w:r>
      <w:r w:rsidRPr="00FA5806">
        <w:rPr>
          <w:rFonts w:asciiTheme="majorBidi" w:hAnsiTheme="majorBidi" w:cstheme="majorBidi"/>
          <w:i/>
          <w:iCs/>
          <w:sz w:val="20"/>
          <w:szCs w:val="20"/>
        </w:rPr>
        <w:t>et al</w:t>
      </w:r>
      <w:r w:rsidRPr="00FA5806">
        <w:rPr>
          <w:rFonts w:asciiTheme="majorBidi" w:hAnsiTheme="majorBidi" w:cstheme="majorBidi"/>
          <w:sz w:val="20"/>
          <w:szCs w:val="20"/>
        </w:rPr>
        <w:t>., 200</w:t>
      </w:r>
      <w:r w:rsidR="00602A84" w:rsidRPr="00FA5806">
        <w:rPr>
          <w:rFonts w:asciiTheme="majorBidi" w:hAnsiTheme="majorBidi" w:cstheme="majorBidi"/>
          <w:sz w:val="20"/>
          <w:szCs w:val="20"/>
        </w:rPr>
        <w:t>4</w:t>
      </w:r>
      <w:r w:rsidRPr="00FA5806">
        <w:rPr>
          <w:rFonts w:asciiTheme="majorBidi" w:hAnsiTheme="majorBidi" w:cstheme="majorBidi"/>
          <w:sz w:val="20"/>
          <w:szCs w:val="20"/>
        </w:rPr>
        <w:t>).</w:t>
      </w:r>
      <w:r w:rsidRPr="00FA5806">
        <w:rPr>
          <w:rFonts w:asciiTheme="majorBidi" w:hAnsiTheme="majorBidi" w:cstheme="majorBidi"/>
          <w:sz w:val="20"/>
          <w:szCs w:val="20"/>
          <w:lang w:bidi="ar-EG"/>
        </w:rPr>
        <w:t xml:space="preserve"> </w:t>
      </w:r>
    </w:p>
    <w:p w:rsidR="00CB6FA9" w:rsidRPr="00583830" w:rsidRDefault="00CB6FA9" w:rsidP="00CB6FA9">
      <w:pPr>
        <w:pStyle w:val="NoSpacing"/>
        <w:ind w:firstLine="567"/>
        <w:jc w:val="both"/>
        <w:rPr>
          <w:rFonts w:ascii="TimesNewRoman" w:hAnsi="TimesNewRoman" w:cs="TimesNewRoman"/>
          <w:sz w:val="20"/>
          <w:szCs w:val="20"/>
        </w:rPr>
      </w:pPr>
      <w:r w:rsidRPr="00583830">
        <w:rPr>
          <w:sz w:val="20"/>
          <w:szCs w:val="20"/>
          <w:lang w:bidi="ar-EG"/>
        </w:rPr>
        <w:t xml:space="preserve">Whereas, </w:t>
      </w:r>
      <w:proofErr w:type="spellStart"/>
      <w:r w:rsidRPr="00583830">
        <w:rPr>
          <w:sz w:val="20"/>
          <w:szCs w:val="20"/>
          <w:lang w:bidi="ar-EG"/>
        </w:rPr>
        <w:t>redoex</w:t>
      </w:r>
      <w:proofErr w:type="spellEnd"/>
      <w:r w:rsidRPr="00583830">
        <w:rPr>
          <w:sz w:val="20"/>
          <w:szCs w:val="20"/>
          <w:lang w:bidi="ar-EG"/>
        </w:rPr>
        <w:t xml:space="preserve"> regulators influenced on the hydrolytic activity of protein pumps to </w:t>
      </w:r>
      <w:proofErr w:type="spellStart"/>
      <w:r w:rsidRPr="00583830">
        <w:rPr>
          <w:sz w:val="20"/>
          <w:szCs w:val="20"/>
          <w:lang w:bidi="ar-EG"/>
        </w:rPr>
        <w:t>redox</w:t>
      </w:r>
      <w:proofErr w:type="spellEnd"/>
      <w:r w:rsidRPr="00583830">
        <w:rPr>
          <w:sz w:val="20"/>
          <w:szCs w:val="20"/>
          <w:lang w:bidi="ar-EG"/>
        </w:rPr>
        <w:t xml:space="preserve"> regulators was found to depend from stage of plant development (</w:t>
      </w:r>
      <w:proofErr w:type="spellStart"/>
      <w:r w:rsidRPr="00583830">
        <w:rPr>
          <w:sz w:val="20"/>
          <w:szCs w:val="20"/>
          <w:lang w:bidi="ar-EG"/>
        </w:rPr>
        <w:t>Ozolina</w:t>
      </w:r>
      <w:proofErr w:type="spellEnd"/>
      <w:r w:rsidRPr="00583830">
        <w:rPr>
          <w:sz w:val="20"/>
          <w:szCs w:val="20"/>
          <w:lang w:bidi="ar-EG"/>
        </w:rPr>
        <w:t xml:space="preserve"> </w:t>
      </w:r>
      <w:r w:rsidRPr="00583830">
        <w:rPr>
          <w:i/>
          <w:iCs/>
          <w:sz w:val="20"/>
          <w:szCs w:val="20"/>
          <w:lang w:bidi="ar-EG"/>
        </w:rPr>
        <w:t>et al.,</w:t>
      </w:r>
      <w:r w:rsidRPr="00583830">
        <w:rPr>
          <w:sz w:val="20"/>
          <w:szCs w:val="20"/>
          <w:lang w:bidi="ar-EG"/>
        </w:rPr>
        <w:t xml:space="preserve"> 2008). </w:t>
      </w:r>
      <w:r w:rsidRPr="00583830">
        <w:rPr>
          <w:rFonts w:ascii="TimesNewRoman" w:hAnsi="TimesNewRoman" w:cs="TimesNewRoman"/>
          <w:sz w:val="20"/>
          <w:szCs w:val="20"/>
        </w:rPr>
        <w:t xml:space="preserve">Glutathione contents were much stronger increased in leaves of the tolerant cultivar than in the susceptible one, indicating that high levels of glutathione play an important role in the development of resistance and tolerance. The weaker increase of glutathione in the susceptible cultivar was found to be caused by low levels of glutathione precursors in glutathione producing organelles. Whereas in younger leaves of the susceptible cultivar low levels of </w:t>
      </w:r>
      <w:proofErr w:type="spellStart"/>
      <w:r w:rsidRPr="00583830">
        <w:rPr>
          <w:rFonts w:ascii="TimesNewRoman" w:hAnsi="TimesNewRoman" w:cs="TimesNewRoman"/>
          <w:sz w:val="20"/>
          <w:szCs w:val="20"/>
        </w:rPr>
        <w:t>cysteine</w:t>
      </w:r>
      <w:proofErr w:type="spellEnd"/>
      <w:r w:rsidRPr="00583830">
        <w:rPr>
          <w:rFonts w:ascii="TimesNewRoman" w:hAnsi="TimesNewRoman" w:cs="TimesNewRoman"/>
          <w:sz w:val="20"/>
          <w:szCs w:val="20"/>
        </w:rPr>
        <w:t xml:space="preserve"> and glutamate were found to be the limiting factor for glutathione synthesis during ZYMV-infection, low levels of </w:t>
      </w:r>
      <w:proofErr w:type="spellStart"/>
      <w:r w:rsidRPr="00583830">
        <w:rPr>
          <w:rFonts w:ascii="TimesNewRoman" w:hAnsi="TimesNewRoman" w:cs="TimesNewRoman"/>
          <w:sz w:val="20"/>
          <w:szCs w:val="20"/>
        </w:rPr>
        <w:t>glycine</w:t>
      </w:r>
      <w:proofErr w:type="spellEnd"/>
      <w:r w:rsidRPr="00583830">
        <w:rPr>
          <w:rFonts w:ascii="TimesNewRoman" w:hAnsi="TimesNewRoman" w:cs="TimesNewRoman"/>
          <w:sz w:val="20"/>
          <w:szCs w:val="20"/>
        </w:rPr>
        <w:t xml:space="preserve"> are limiting the availability of glutathione in this organ (Muller and </w:t>
      </w:r>
      <w:proofErr w:type="spellStart"/>
      <w:r w:rsidRPr="00583830">
        <w:rPr>
          <w:rFonts w:ascii="TimesNewRoman" w:hAnsi="TimesNewRoman" w:cs="TimesNewRoman"/>
          <w:sz w:val="20"/>
          <w:szCs w:val="20"/>
        </w:rPr>
        <w:t>Zechmann</w:t>
      </w:r>
      <w:proofErr w:type="spellEnd"/>
      <w:r w:rsidRPr="00583830">
        <w:rPr>
          <w:rFonts w:ascii="TimesNewRoman" w:hAnsi="TimesNewRoman" w:cs="TimesNewRoman"/>
          <w:sz w:val="20"/>
          <w:szCs w:val="20"/>
        </w:rPr>
        <w:t xml:space="preserve"> 2008).That is attributed with flux of the carbon/ amino skeleton </w:t>
      </w:r>
      <w:proofErr w:type="spellStart"/>
      <w:r w:rsidRPr="00583830">
        <w:rPr>
          <w:rFonts w:ascii="TimesNewRoman" w:hAnsi="TimesNewRoman" w:cs="TimesNewRoman"/>
          <w:sz w:val="20"/>
          <w:szCs w:val="20"/>
        </w:rPr>
        <w:t>limitis</w:t>
      </w:r>
      <w:proofErr w:type="spellEnd"/>
      <w:r w:rsidRPr="00583830">
        <w:rPr>
          <w:rFonts w:ascii="TimesNewRoman" w:hAnsi="TimesNewRoman" w:cs="TimesNewRoman"/>
          <w:sz w:val="20"/>
          <w:szCs w:val="20"/>
        </w:rPr>
        <w:t xml:space="preserve"> </w:t>
      </w:r>
      <w:proofErr w:type="spellStart"/>
      <w:r w:rsidRPr="00583830">
        <w:rPr>
          <w:rFonts w:ascii="TimesNewRoman" w:hAnsi="TimesNewRoman" w:cs="TimesNewRoman"/>
          <w:sz w:val="20"/>
          <w:szCs w:val="20"/>
        </w:rPr>
        <w:t>methionine</w:t>
      </w:r>
      <w:proofErr w:type="spellEnd"/>
      <w:r w:rsidRPr="00583830">
        <w:rPr>
          <w:rFonts w:ascii="TimesNewRoman" w:hAnsi="TimesNewRoman" w:cs="TimesNewRoman"/>
          <w:sz w:val="20"/>
          <w:szCs w:val="20"/>
        </w:rPr>
        <w:t xml:space="preserve"> and </w:t>
      </w:r>
      <w:proofErr w:type="spellStart"/>
      <w:r w:rsidRPr="00583830">
        <w:rPr>
          <w:rFonts w:ascii="TimesNewRoman" w:hAnsi="TimesNewRoman" w:cs="TimesNewRoman"/>
          <w:sz w:val="20"/>
          <w:szCs w:val="20"/>
        </w:rPr>
        <w:t>cysteine</w:t>
      </w:r>
      <w:proofErr w:type="spellEnd"/>
      <w:r w:rsidRPr="00583830">
        <w:rPr>
          <w:rFonts w:ascii="TimesNewRoman" w:hAnsi="TimesNewRoman" w:cs="TimesNewRoman"/>
          <w:sz w:val="20"/>
          <w:szCs w:val="20"/>
        </w:rPr>
        <w:t xml:space="preserve"> content (</w:t>
      </w:r>
      <w:proofErr w:type="spellStart"/>
      <w:r w:rsidRPr="00583830">
        <w:rPr>
          <w:rFonts w:ascii="TimesNewRoman" w:hAnsi="TimesNewRoman" w:cs="TimesNewRoman"/>
          <w:sz w:val="20"/>
          <w:szCs w:val="20"/>
        </w:rPr>
        <w:t>Hacham</w:t>
      </w:r>
      <w:proofErr w:type="spellEnd"/>
      <w:r w:rsidRPr="00583830">
        <w:rPr>
          <w:rFonts w:ascii="TimesNewRoman" w:hAnsi="TimesNewRoman" w:cs="TimesNewRoman"/>
          <w:sz w:val="20"/>
          <w:szCs w:val="20"/>
        </w:rPr>
        <w:t xml:space="preserve"> </w:t>
      </w:r>
      <w:r w:rsidRPr="00583830">
        <w:rPr>
          <w:rFonts w:ascii="TimesNewRoman" w:hAnsi="TimesNewRoman" w:cs="TimesNewRoman"/>
          <w:i/>
          <w:iCs/>
          <w:sz w:val="20"/>
          <w:szCs w:val="20"/>
        </w:rPr>
        <w:t>et al.</w:t>
      </w:r>
      <w:r w:rsidRPr="00583830">
        <w:rPr>
          <w:rFonts w:ascii="TimesNewRoman" w:hAnsi="TimesNewRoman" w:cs="TimesNewRoman"/>
          <w:sz w:val="20"/>
          <w:szCs w:val="20"/>
        </w:rPr>
        <w:t xml:space="preserve"> 2008).This effect reflected on producing transgenic crop plants.</w:t>
      </w:r>
    </w:p>
    <w:p w:rsidR="00CB6FA9" w:rsidRPr="00583830" w:rsidRDefault="00CB6FA9" w:rsidP="00CB6FA9">
      <w:pPr>
        <w:pStyle w:val="NoSpacing"/>
        <w:jc w:val="both"/>
        <w:rPr>
          <w:rFonts w:ascii="TimesNewRoman" w:hAnsi="TimesNewRoman" w:cs="TimesNewRoman"/>
          <w:sz w:val="20"/>
          <w:szCs w:val="20"/>
        </w:rPr>
      </w:pPr>
    </w:p>
    <w:p w:rsidR="00CB6FA9" w:rsidRPr="00583830" w:rsidRDefault="00CB6FA9" w:rsidP="00CB6FA9">
      <w:pPr>
        <w:pStyle w:val="NoSpacing"/>
        <w:jc w:val="both"/>
        <w:rPr>
          <w:b/>
          <w:bCs/>
          <w:sz w:val="20"/>
          <w:szCs w:val="20"/>
          <w:lang w:bidi="ar-EG"/>
        </w:rPr>
      </w:pPr>
      <w:r w:rsidRPr="00583830">
        <w:rPr>
          <w:b/>
          <w:bCs/>
          <w:sz w:val="20"/>
          <w:szCs w:val="20"/>
          <w:lang w:bidi="ar-EG"/>
        </w:rPr>
        <w:t xml:space="preserve">Effect of </w:t>
      </w:r>
      <w:proofErr w:type="spellStart"/>
      <w:r w:rsidRPr="00583830">
        <w:rPr>
          <w:b/>
          <w:bCs/>
          <w:sz w:val="20"/>
          <w:szCs w:val="20"/>
          <w:lang w:bidi="ar-EG"/>
        </w:rPr>
        <w:t>bioregulators</w:t>
      </w:r>
      <w:proofErr w:type="spellEnd"/>
      <w:r w:rsidRPr="00583830">
        <w:rPr>
          <w:b/>
          <w:bCs/>
          <w:sz w:val="20"/>
          <w:szCs w:val="20"/>
          <w:lang w:bidi="ar-EG"/>
        </w:rPr>
        <w:t xml:space="preserve"> on leaf pigments</w:t>
      </w:r>
    </w:p>
    <w:p w:rsidR="00CB6FA9" w:rsidRPr="00583830" w:rsidRDefault="00CB6FA9" w:rsidP="00602A84">
      <w:pPr>
        <w:pStyle w:val="NoSpacing"/>
        <w:ind w:firstLine="426"/>
        <w:jc w:val="both"/>
        <w:rPr>
          <w:sz w:val="20"/>
          <w:szCs w:val="20"/>
        </w:rPr>
      </w:pPr>
      <w:r w:rsidRPr="00583830">
        <w:rPr>
          <w:sz w:val="20"/>
          <w:szCs w:val="20"/>
          <w:lang w:bidi="ar-EG"/>
        </w:rPr>
        <w:t xml:space="preserve">Data presented in Table (2) indicated that the foliar application of glutathione, </w:t>
      </w:r>
      <w:proofErr w:type="spellStart"/>
      <w:r w:rsidRPr="00583830">
        <w:rPr>
          <w:sz w:val="20"/>
          <w:szCs w:val="20"/>
          <w:lang w:bidi="ar-EG"/>
        </w:rPr>
        <w:t>cysteine</w:t>
      </w:r>
      <w:proofErr w:type="spellEnd"/>
      <w:r w:rsidRPr="00583830">
        <w:rPr>
          <w:sz w:val="20"/>
          <w:szCs w:val="20"/>
          <w:lang w:bidi="ar-EG"/>
        </w:rPr>
        <w:t xml:space="preserve"> and </w:t>
      </w:r>
      <w:proofErr w:type="spellStart"/>
      <w:r w:rsidRPr="00583830">
        <w:rPr>
          <w:sz w:val="20"/>
          <w:szCs w:val="20"/>
          <w:lang w:bidi="ar-EG"/>
        </w:rPr>
        <w:t>methionine</w:t>
      </w:r>
      <w:proofErr w:type="spellEnd"/>
      <w:r w:rsidRPr="00583830">
        <w:rPr>
          <w:sz w:val="20"/>
          <w:szCs w:val="20"/>
          <w:lang w:bidi="ar-EG"/>
        </w:rPr>
        <w:t xml:space="preserve"> significantly increased leaf pigments (Chl. a, b and </w:t>
      </w:r>
      <w:proofErr w:type="spellStart"/>
      <w:r w:rsidRPr="00583830">
        <w:rPr>
          <w:sz w:val="20"/>
          <w:szCs w:val="20"/>
          <w:lang w:bidi="ar-EG"/>
        </w:rPr>
        <w:t>carotenoids</w:t>
      </w:r>
      <w:proofErr w:type="spellEnd"/>
      <w:r w:rsidRPr="00583830">
        <w:rPr>
          <w:sz w:val="20"/>
          <w:szCs w:val="20"/>
          <w:lang w:bidi="ar-EG"/>
        </w:rPr>
        <w:t xml:space="preserve">) content at both growth stages. </w:t>
      </w:r>
      <w:proofErr w:type="spellStart"/>
      <w:r w:rsidRPr="00583830">
        <w:rPr>
          <w:sz w:val="20"/>
          <w:szCs w:val="20"/>
          <w:lang w:bidi="ar-EG"/>
        </w:rPr>
        <w:t>Cysteine</w:t>
      </w:r>
      <w:proofErr w:type="spellEnd"/>
      <w:r w:rsidRPr="00583830">
        <w:rPr>
          <w:sz w:val="20"/>
          <w:szCs w:val="20"/>
          <w:lang w:bidi="ar-EG"/>
        </w:rPr>
        <w:t xml:space="preserve"> (25mgL</w:t>
      </w:r>
      <w:r w:rsidRPr="00583830">
        <w:rPr>
          <w:sz w:val="20"/>
          <w:szCs w:val="20"/>
          <w:vertAlign w:val="superscript"/>
          <w:lang w:bidi="ar-EG"/>
        </w:rPr>
        <w:t>-1</w:t>
      </w:r>
      <w:r w:rsidRPr="00583830">
        <w:rPr>
          <w:sz w:val="20"/>
          <w:szCs w:val="20"/>
          <w:lang w:bidi="ar-EG"/>
        </w:rPr>
        <w:t xml:space="preserve">) concentration was more effective than the other treatments on chlorophyll a, b and </w:t>
      </w:r>
      <w:proofErr w:type="spellStart"/>
      <w:r w:rsidRPr="00583830">
        <w:rPr>
          <w:sz w:val="20"/>
          <w:szCs w:val="20"/>
          <w:lang w:bidi="ar-EG"/>
        </w:rPr>
        <w:t>carotenoids</w:t>
      </w:r>
      <w:proofErr w:type="spellEnd"/>
      <w:r w:rsidRPr="00583830">
        <w:rPr>
          <w:sz w:val="20"/>
          <w:szCs w:val="20"/>
          <w:lang w:bidi="ar-EG"/>
        </w:rPr>
        <w:t xml:space="preserve"> leaf content at sprout stage as well as </w:t>
      </w:r>
      <w:proofErr w:type="spellStart"/>
      <w:r w:rsidRPr="00583830">
        <w:rPr>
          <w:sz w:val="20"/>
          <w:szCs w:val="20"/>
          <w:lang w:bidi="ar-EG"/>
        </w:rPr>
        <w:t>methionine</w:t>
      </w:r>
      <w:proofErr w:type="spellEnd"/>
      <w:r w:rsidRPr="00583830">
        <w:rPr>
          <w:sz w:val="20"/>
          <w:szCs w:val="20"/>
          <w:lang w:bidi="ar-EG"/>
        </w:rPr>
        <w:t xml:space="preserve"> (25mgL</w:t>
      </w:r>
      <w:r w:rsidRPr="00583830">
        <w:rPr>
          <w:sz w:val="20"/>
          <w:szCs w:val="20"/>
          <w:vertAlign w:val="superscript"/>
          <w:lang w:bidi="ar-EG"/>
        </w:rPr>
        <w:t>-1</w:t>
      </w:r>
      <w:r w:rsidRPr="00583830">
        <w:rPr>
          <w:sz w:val="20"/>
          <w:szCs w:val="20"/>
          <w:lang w:bidi="ar-EG"/>
        </w:rPr>
        <w:t>) at the same concentration at vegetative growth stage. This reflected increasing leaf pigments content at rates</w:t>
      </w:r>
      <w:r w:rsidRPr="00583830">
        <w:rPr>
          <w:sz w:val="20"/>
          <w:szCs w:val="20"/>
        </w:rPr>
        <w:t xml:space="preserve"> 33, 22 and 20% respectively at sprout stage. These results in agreement with El</w:t>
      </w:r>
      <w:r w:rsidR="00602A84" w:rsidRPr="00583830">
        <w:rPr>
          <w:sz w:val="20"/>
          <w:szCs w:val="20"/>
        </w:rPr>
        <w:t>-</w:t>
      </w:r>
      <w:proofErr w:type="spellStart"/>
      <w:r w:rsidRPr="00583830">
        <w:rPr>
          <w:sz w:val="20"/>
          <w:szCs w:val="20"/>
        </w:rPr>
        <w:t>Bassiouny</w:t>
      </w:r>
      <w:proofErr w:type="spellEnd"/>
      <w:r w:rsidRPr="00583830">
        <w:rPr>
          <w:sz w:val="20"/>
          <w:szCs w:val="20"/>
        </w:rPr>
        <w:t xml:space="preserve"> </w:t>
      </w:r>
      <w:r w:rsidRPr="00583830">
        <w:rPr>
          <w:i/>
          <w:iCs/>
          <w:sz w:val="20"/>
          <w:szCs w:val="20"/>
        </w:rPr>
        <w:t>et al</w:t>
      </w:r>
      <w:r w:rsidRPr="00583830">
        <w:rPr>
          <w:sz w:val="20"/>
          <w:szCs w:val="20"/>
        </w:rPr>
        <w:t xml:space="preserve">., (2008) mentioned that the increases in chlorophyll contents as a result of </w:t>
      </w:r>
      <w:proofErr w:type="spellStart"/>
      <w:r w:rsidRPr="00583830">
        <w:rPr>
          <w:sz w:val="20"/>
          <w:szCs w:val="20"/>
        </w:rPr>
        <w:t>arginine</w:t>
      </w:r>
      <w:proofErr w:type="spellEnd"/>
      <w:r w:rsidRPr="00583830">
        <w:rPr>
          <w:sz w:val="20"/>
          <w:szCs w:val="20"/>
        </w:rPr>
        <w:t xml:space="preserve"> and </w:t>
      </w:r>
      <w:proofErr w:type="spellStart"/>
      <w:r w:rsidRPr="00583830">
        <w:rPr>
          <w:sz w:val="20"/>
          <w:szCs w:val="20"/>
        </w:rPr>
        <w:t>Putrescine</w:t>
      </w:r>
      <w:proofErr w:type="spellEnd"/>
      <w:r w:rsidRPr="00583830">
        <w:rPr>
          <w:sz w:val="20"/>
          <w:szCs w:val="20"/>
        </w:rPr>
        <w:t xml:space="preserve"> treatments concomitantly with increasing in Mg levels in differently treated wheat plants could be attributed to the role of Mg as a structural </w:t>
      </w:r>
      <w:r w:rsidRPr="00583830">
        <w:rPr>
          <w:sz w:val="20"/>
          <w:szCs w:val="20"/>
        </w:rPr>
        <w:lastRenderedPageBreak/>
        <w:t xml:space="preserve">component of chlorophyll and reinforced the role of </w:t>
      </w:r>
      <w:proofErr w:type="spellStart"/>
      <w:r w:rsidRPr="00583830">
        <w:rPr>
          <w:sz w:val="20"/>
          <w:szCs w:val="20"/>
        </w:rPr>
        <w:t>arginine</w:t>
      </w:r>
      <w:proofErr w:type="spellEnd"/>
      <w:r w:rsidRPr="00583830">
        <w:rPr>
          <w:sz w:val="20"/>
          <w:szCs w:val="20"/>
        </w:rPr>
        <w:t xml:space="preserve"> or </w:t>
      </w:r>
      <w:proofErr w:type="spellStart"/>
      <w:r w:rsidRPr="00583830">
        <w:rPr>
          <w:sz w:val="20"/>
          <w:szCs w:val="20"/>
        </w:rPr>
        <w:t>putrescine</w:t>
      </w:r>
      <w:proofErr w:type="spellEnd"/>
      <w:r w:rsidRPr="00583830">
        <w:rPr>
          <w:sz w:val="20"/>
          <w:szCs w:val="20"/>
        </w:rPr>
        <w:t xml:space="preserve"> in chlorophyll biosynthesis. </w:t>
      </w:r>
      <w:proofErr w:type="spellStart"/>
      <w:r w:rsidRPr="00583830">
        <w:rPr>
          <w:sz w:val="20"/>
          <w:szCs w:val="20"/>
        </w:rPr>
        <w:t>Amin</w:t>
      </w:r>
      <w:proofErr w:type="spellEnd"/>
      <w:r w:rsidRPr="00583830">
        <w:rPr>
          <w:sz w:val="20"/>
          <w:szCs w:val="20"/>
        </w:rPr>
        <w:t xml:space="preserve"> </w:t>
      </w:r>
      <w:r w:rsidRPr="00583830">
        <w:rPr>
          <w:i/>
          <w:iCs/>
          <w:sz w:val="20"/>
          <w:szCs w:val="20"/>
        </w:rPr>
        <w:t>et al.</w:t>
      </w:r>
      <w:r w:rsidRPr="00583830">
        <w:rPr>
          <w:sz w:val="20"/>
          <w:szCs w:val="20"/>
        </w:rPr>
        <w:t xml:space="preserve"> (2011) reported</w:t>
      </w:r>
      <w:r w:rsidR="00583830">
        <w:rPr>
          <w:sz w:val="20"/>
          <w:szCs w:val="20"/>
        </w:rPr>
        <w:t xml:space="preserve"> that</w:t>
      </w:r>
      <w:r w:rsidRPr="00583830">
        <w:rPr>
          <w:sz w:val="20"/>
          <w:szCs w:val="20"/>
        </w:rPr>
        <w:t xml:space="preserve"> the increase in photosynthetic pigment in onion leaves by the amino acid glutamine. The effect might be due to </w:t>
      </w:r>
      <w:proofErr w:type="spellStart"/>
      <w:r w:rsidRPr="00583830">
        <w:rPr>
          <w:sz w:val="20"/>
          <w:szCs w:val="20"/>
        </w:rPr>
        <w:t>methionine</w:t>
      </w:r>
      <w:proofErr w:type="spellEnd"/>
      <w:r w:rsidRPr="00583830">
        <w:rPr>
          <w:sz w:val="20"/>
          <w:szCs w:val="20"/>
        </w:rPr>
        <w:t xml:space="preserve"> and </w:t>
      </w:r>
      <w:proofErr w:type="spellStart"/>
      <w:r w:rsidRPr="00583830">
        <w:rPr>
          <w:sz w:val="20"/>
          <w:szCs w:val="20"/>
        </w:rPr>
        <w:t>cysteine</w:t>
      </w:r>
      <w:proofErr w:type="spellEnd"/>
      <w:r w:rsidRPr="00583830">
        <w:rPr>
          <w:sz w:val="20"/>
          <w:szCs w:val="20"/>
        </w:rPr>
        <w:t xml:space="preserve"> </w:t>
      </w:r>
      <w:proofErr w:type="spellStart"/>
      <w:r w:rsidRPr="00583830">
        <w:rPr>
          <w:sz w:val="20"/>
          <w:szCs w:val="20"/>
        </w:rPr>
        <w:t>sulphur</w:t>
      </w:r>
      <w:proofErr w:type="spellEnd"/>
      <w:r w:rsidRPr="00583830">
        <w:rPr>
          <w:sz w:val="20"/>
          <w:szCs w:val="20"/>
        </w:rPr>
        <w:t xml:space="preserve"> bonds that are an electron donor in the leaf which protect the cell of free radicals. In the same trend, the glutathione system also plays critical roles in the coordination of cellular processes with photosynthetic activity (</w:t>
      </w:r>
      <w:hyperlink r:id="rId12" w:history="1">
        <w:r w:rsidRPr="00583830">
          <w:rPr>
            <w:rStyle w:val="Hyperlink"/>
            <w:color w:val="auto"/>
            <w:sz w:val="20"/>
            <w:szCs w:val="20"/>
            <w:u w:val="none"/>
          </w:rPr>
          <w:t xml:space="preserve">Foyer and </w:t>
        </w:r>
        <w:proofErr w:type="spellStart"/>
        <w:r w:rsidRPr="00583830">
          <w:rPr>
            <w:rStyle w:val="Hyperlink"/>
            <w:color w:val="auto"/>
            <w:sz w:val="20"/>
            <w:szCs w:val="20"/>
            <w:u w:val="none"/>
          </w:rPr>
          <w:t>Noctor</w:t>
        </w:r>
        <w:proofErr w:type="spellEnd"/>
        <w:r w:rsidRPr="00583830">
          <w:rPr>
            <w:rStyle w:val="Hyperlink"/>
            <w:color w:val="auto"/>
            <w:sz w:val="20"/>
            <w:szCs w:val="20"/>
            <w:u w:val="none"/>
          </w:rPr>
          <w:t>, 2009</w:t>
        </w:r>
      </w:hyperlink>
      <w:r w:rsidRPr="00583830">
        <w:rPr>
          <w:sz w:val="20"/>
          <w:szCs w:val="20"/>
        </w:rPr>
        <w:t>)</w:t>
      </w:r>
      <w:r w:rsidRPr="00583830">
        <w:rPr>
          <w:sz w:val="20"/>
          <w:szCs w:val="20"/>
          <w:lang w:bidi="ar-EG"/>
        </w:rPr>
        <w:t xml:space="preserve">. </w:t>
      </w:r>
      <w:r w:rsidRPr="00583830">
        <w:rPr>
          <w:sz w:val="20"/>
          <w:szCs w:val="20"/>
        </w:rPr>
        <w:t xml:space="preserve"> Photosynthetic organisms have developed robust antioxidant and </w:t>
      </w:r>
      <w:proofErr w:type="spellStart"/>
      <w:r w:rsidRPr="00583830">
        <w:rPr>
          <w:sz w:val="20"/>
          <w:szCs w:val="20"/>
        </w:rPr>
        <w:t>redox</w:t>
      </w:r>
      <w:proofErr w:type="spellEnd"/>
      <w:r w:rsidRPr="00583830">
        <w:rPr>
          <w:sz w:val="20"/>
          <w:szCs w:val="20"/>
        </w:rPr>
        <w:t xml:space="preserve"> buffering systems composed of enzymatic and small molecule components (</w:t>
      </w:r>
      <w:proofErr w:type="spellStart"/>
      <w:r w:rsidR="003532E8">
        <w:fldChar w:fldCharType="begin"/>
      </w:r>
      <w:r w:rsidR="000D63C2">
        <w:instrText>HYPERLINK "http://www.ncbi.nlm.nih.gov/pubmed/18834454"</w:instrText>
      </w:r>
      <w:r w:rsidR="003532E8">
        <w:fldChar w:fldCharType="separate"/>
      </w:r>
      <w:r w:rsidRPr="00583830">
        <w:rPr>
          <w:rStyle w:val="Hyperlink"/>
          <w:color w:val="auto"/>
          <w:sz w:val="20"/>
          <w:szCs w:val="20"/>
          <w:u w:val="none"/>
        </w:rPr>
        <w:t>Latifi</w:t>
      </w:r>
      <w:proofErr w:type="spellEnd"/>
      <w:r w:rsidRPr="00583830">
        <w:rPr>
          <w:rStyle w:val="Hyperlink"/>
          <w:color w:val="auto"/>
          <w:sz w:val="20"/>
          <w:szCs w:val="20"/>
          <w:u w:val="none"/>
        </w:rPr>
        <w:t xml:space="preserve"> </w:t>
      </w:r>
      <w:r w:rsidRPr="00583830">
        <w:rPr>
          <w:rStyle w:val="Hyperlink"/>
          <w:i/>
          <w:iCs/>
          <w:color w:val="auto"/>
          <w:sz w:val="20"/>
          <w:szCs w:val="20"/>
          <w:u w:val="none"/>
        </w:rPr>
        <w:t>et al</w:t>
      </w:r>
      <w:r w:rsidRPr="00583830">
        <w:rPr>
          <w:rStyle w:val="Hyperlink"/>
          <w:color w:val="auto"/>
          <w:sz w:val="20"/>
          <w:szCs w:val="20"/>
          <w:u w:val="none"/>
        </w:rPr>
        <w:t>., 2009</w:t>
      </w:r>
      <w:r w:rsidR="003532E8">
        <w:fldChar w:fldCharType="end"/>
      </w:r>
      <w:r w:rsidRPr="00583830">
        <w:rPr>
          <w:sz w:val="20"/>
          <w:szCs w:val="20"/>
        </w:rPr>
        <w:t xml:space="preserve">). </w:t>
      </w:r>
    </w:p>
    <w:p w:rsidR="00CB6FA9" w:rsidRPr="00583830" w:rsidRDefault="00CB6FA9" w:rsidP="00CB6FA9">
      <w:pPr>
        <w:pStyle w:val="NoSpacing"/>
        <w:ind w:firstLine="426"/>
        <w:jc w:val="both"/>
        <w:rPr>
          <w:sz w:val="20"/>
          <w:szCs w:val="20"/>
        </w:rPr>
      </w:pPr>
      <w:r w:rsidRPr="00583830">
        <w:rPr>
          <w:sz w:val="20"/>
          <w:szCs w:val="20"/>
        </w:rPr>
        <w:t xml:space="preserve">Glutathione is a small, ubiquitous molecule that is involved in a plethora of cellular processes in addition to its role as an antioxidant and in the maintenance of cellular </w:t>
      </w:r>
      <w:proofErr w:type="spellStart"/>
      <w:r w:rsidRPr="00583830">
        <w:rPr>
          <w:sz w:val="20"/>
          <w:szCs w:val="20"/>
        </w:rPr>
        <w:t>redox</w:t>
      </w:r>
      <w:proofErr w:type="spellEnd"/>
      <w:r w:rsidRPr="00583830">
        <w:rPr>
          <w:sz w:val="20"/>
          <w:szCs w:val="20"/>
        </w:rPr>
        <w:t xml:space="preserve"> homeostasis (</w:t>
      </w:r>
      <w:hyperlink r:id="rId13" w:history="1">
        <w:r w:rsidRPr="00583830">
          <w:rPr>
            <w:rStyle w:val="Hyperlink"/>
            <w:color w:val="auto"/>
            <w:sz w:val="20"/>
            <w:szCs w:val="20"/>
            <w:u w:val="none"/>
          </w:rPr>
          <w:t xml:space="preserve">Schafer and </w:t>
        </w:r>
        <w:proofErr w:type="spellStart"/>
        <w:r w:rsidRPr="00583830">
          <w:rPr>
            <w:rStyle w:val="Hyperlink"/>
            <w:color w:val="auto"/>
            <w:sz w:val="20"/>
            <w:szCs w:val="20"/>
            <w:u w:val="none"/>
          </w:rPr>
          <w:t>Buettner</w:t>
        </w:r>
        <w:proofErr w:type="spellEnd"/>
        <w:r w:rsidRPr="00583830">
          <w:rPr>
            <w:rStyle w:val="Hyperlink"/>
            <w:color w:val="auto"/>
            <w:sz w:val="20"/>
            <w:szCs w:val="20"/>
            <w:u w:val="none"/>
          </w:rPr>
          <w:t>, 2001</w:t>
        </w:r>
      </w:hyperlink>
      <w:r w:rsidRPr="00583830">
        <w:rPr>
          <w:sz w:val="20"/>
          <w:szCs w:val="20"/>
        </w:rPr>
        <w:t>)</w:t>
      </w:r>
    </w:p>
    <w:p w:rsidR="00CB6FA9" w:rsidRPr="00583830" w:rsidRDefault="00CB6FA9" w:rsidP="00CB6FA9">
      <w:pPr>
        <w:pStyle w:val="NoSpacing"/>
        <w:jc w:val="both"/>
        <w:rPr>
          <w:b/>
          <w:bCs/>
          <w:sz w:val="20"/>
          <w:szCs w:val="20"/>
          <w:lang w:bidi="ar-EG"/>
        </w:rPr>
      </w:pPr>
    </w:p>
    <w:p w:rsidR="00CB6FA9" w:rsidRPr="00583830" w:rsidRDefault="00CB6FA9" w:rsidP="00CB6FA9">
      <w:pPr>
        <w:pStyle w:val="NoSpacing"/>
        <w:jc w:val="both"/>
        <w:rPr>
          <w:b/>
          <w:bCs/>
          <w:sz w:val="20"/>
          <w:szCs w:val="20"/>
          <w:lang w:bidi="ar-EG"/>
        </w:rPr>
      </w:pPr>
      <w:r w:rsidRPr="00583830">
        <w:rPr>
          <w:b/>
          <w:bCs/>
          <w:sz w:val="20"/>
          <w:szCs w:val="20"/>
          <w:lang w:bidi="ar-EG"/>
        </w:rPr>
        <w:t xml:space="preserve">Effect of </w:t>
      </w:r>
      <w:proofErr w:type="spellStart"/>
      <w:r w:rsidRPr="00583830">
        <w:rPr>
          <w:b/>
          <w:bCs/>
          <w:sz w:val="20"/>
          <w:szCs w:val="20"/>
          <w:lang w:bidi="ar-EG"/>
        </w:rPr>
        <w:t>bioregulators</w:t>
      </w:r>
      <w:proofErr w:type="spellEnd"/>
      <w:r w:rsidRPr="00583830">
        <w:rPr>
          <w:b/>
          <w:bCs/>
          <w:sz w:val="20"/>
          <w:szCs w:val="20"/>
          <w:lang w:bidi="ar-EG"/>
        </w:rPr>
        <w:t xml:space="preserve"> on biochemical constituents</w:t>
      </w:r>
    </w:p>
    <w:p w:rsidR="00CB6FA9" w:rsidRPr="00583830" w:rsidRDefault="00CB6FA9" w:rsidP="00CB6FA9">
      <w:pPr>
        <w:pStyle w:val="NoSpacing"/>
        <w:ind w:firstLine="426"/>
        <w:jc w:val="both"/>
        <w:rPr>
          <w:sz w:val="20"/>
          <w:szCs w:val="20"/>
          <w:lang w:bidi="ar-EG"/>
        </w:rPr>
      </w:pPr>
      <w:r w:rsidRPr="00583830">
        <w:rPr>
          <w:sz w:val="20"/>
          <w:szCs w:val="20"/>
          <w:lang w:bidi="ar-EG"/>
        </w:rPr>
        <w:t xml:space="preserve"> Oil percentage, total nitrogen, adsorbed nitrogen, protein, free amino acids, phenols ,</w:t>
      </w:r>
      <w:proofErr w:type="spellStart"/>
      <w:r w:rsidRPr="00583830">
        <w:rPr>
          <w:sz w:val="20"/>
          <w:szCs w:val="20"/>
          <w:lang w:bidi="ar-EG"/>
        </w:rPr>
        <w:t>flavonoids</w:t>
      </w:r>
      <w:proofErr w:type="spellEnd"/>
      <w:r w:rsidRPr="00583830">
        <w:rPr>
          <w:sz w:val="20"/>
          <w:szCs w:val="20"/>
          <w:lang w:bidi="ar-EG"/>
        </w:rPr>
        <w:t xml:space="preserve"> </w:t>
      </w:r>
      <w:proofErr w:type="spellStart"/>
      <w:r w:rsidRPr="00583830">
        <w:rPr>
          <w:sz w:val="20"/>
          <w:szCs w:val="20"/>
          <w:lang w:bidi="ar-EG"/>
        </w:rPr>
        <w:t>indoles</w:t>
      </w:r>
      <w:proofErr w:type="spellEnd"/>
      <w:r w:rsidRPr="00583830">
        <w:rPr>
          <w:sz w:val="20"/>
          <w:szCs w:val="20"/>
          <w:lang w:bidi="ar-EG"/>
        </w:rPr>
        <w:t xml:space="preserve"> and total </w:t>
      </w:r>
      <w:proofErr w:type="spellStart"/>
      <w:r w:rsidRPr="00583830">
        <w:rPr>
          <w:sz w:val="20"/>
          <w:szCs w:val="20"/>
          <w:lang w:bidi="ar-EG"/>
        </w:rPr>
        <w:t>sulphur</w:t>
      </w:r>
      <w:proofErr w:type="spellEnd"/>
      <w:r w:rsidRPr="00583830">
        <w:rPr>
          <w:sz w:val="20"/>
          <w:szCs w:val="20"/>
          <w:lang w:bidi="ar-EG"/>
        </w:rPr>
        <w:t xml:space="preserve">  content of green onion plant during experiment duration were significantly increased with glutathione and amino acids (</w:t>
      </w:r>
      <w:proofErr w:type="spellStart"/>
      <w:r w:rsidRPr="00583830">
        <w:rPr>
          <w:sz w:val="20"/>
          <w:szCs w:val="20"/>
          <w:lang w:bidi="ar-EG"/>
        </w:rPr>
        <w:t>cysteine</w:t>
      </w:r>
      <w:proofErr w:type="spellEnd"/>
      <w:r w:rsidRPr="00583830">
        <w:rPr>
          <w:sz w:val="20"/>
          <w:szCs w:val="20"/>
          <w:lang w:bidi="ar-EG"/>
        </w:rPr>
        <w:t xml:space="preserve"> and </w:t>
      </w:r>
      <w:proofErr w:type="spellStart"/>
      <w:r w:rsidRPr="00583830">
        <w:rPr>
          <w:sz w:val="20"/>
          <w:szCs w:val="20"/>
          <w:lang w:bidi="ar-EG"/>
        </w:rPr>
        <w:t>methionine</w:t>
      </w:r>
      <w:proofErr w:type="spellEnd"/>
      <w:r w:rsidRPr="00583830">
        <w:rPr>
          <w:sz w:val="20"/>
          <w:szCs w:val="20"/>
          <w:lang w:bidi="ar-EG"/>
        </w:rPr>
        <w:t xml:space="preserve">) exogenous application on onion sprouts as shown in Table( 3). On the other hand, total </w:t>
      </w:r>
      <w:proofErr w:type="spellStart"/>
      <w:r w:rsidRPr="00583830">
        <w:rPr>
          <w:sz w:val="20"/>
          <w:szCs w:val="20"/>
          <w:lang w:bidi="ar-EG"/>
        </w:rPr>
        <w:t>sulphur</w:t>
      </w:r>
      <w:proofErr w:type="spellEnd"/>
      <w:r w:rsidRPr="00583830">
        <w:rPr>
          <w:sz w:val="20"/>
          <w:szCs w:val="20"/>
          <w:lang w:bidi="ar-EG"/>
        </w:rPr>
        <w:t xml:space="preserve"> content was significantly increased compared with control treatment at both sprout and vegetative growth stages. The highest content of nitrogen, adsorbed nitrogen and free amino acids were obtained by glutathione (50mgL</w:t>
      </w:r>
      <w:r w:rsidRPr="00583830">
        <w:rPr>
          <w:sz w:val="20"/>
          <w:szCs w:val="20"/>
          <w:vertAlign w:val="superscript"/>
          <w:lang w:bidi="ar-EG"/>
        </w:rPr>
        <w:t>-1</w:t>
      </w:r>
      <w:r w:rsidRPr="00583830">
        <w:rPr>
          <w:sz w:val="20"/>
          <w:szCs w:val="20"/>
          <w:lang w:bidi="ar-EG"/>
        </w:rPr>
        <w:t xml:space="preserve">) at vegetative stage, free amino acids by </w:t>
      </w:r>
      <w:proofErr w:type="spellStart"/>
      <w:r w:rsidRPr="00583830">
        <w:rPr>
          <w:sz w:val="20"/>
          <w:szCs w:val="20"/>
          <w:lang w:bidi="ar-EG"/>
        </w:rPr>
        <w:t>cysteine</w:t>
      </w:r>
      <w:proofErr w:type="spellEnd"/>
      <w:r w:rsidRPr="00583830">
        <w:rPr>
          <w:sz w:val="20"/>
          <w:szCs w:val="20"/>
          <w:lang w:bidi="ar-EG"/>
        </w:rPr>
        <w:t xml:space="preserve"> (25mgL-1) at sprout stage, nitrogen and adsorbed nitrogen by </w:t>
      </w:r>
      <w:proofErr w:type="spellStart"/>
      <w:r w:rsidRPr="00583830">
        <w:rPr>
          <w:sz w:val="20"/>
          <w:szCs w:val="20"/>
          <w:lang w:bidi="ar-EG"/>
        </w:rPr>
        <w:t>methionine</w:t>
      </w:r>
      <w:proofErr w:type="spellEnd"/>
      <w:r w:rsidRPr="00583830">
        <w:rPr>
          <w:sz w:val="20"/>
          <w:szCs w:val="20"/>
          <w:lang w:bidi="ar-EG"/>
        </w:rPr>
        <w:t xml:space="preserve"> 25mgL</w:t>
      </w:r>
      <w:r w:rsidRPr="00583830">
        <w:rPr>
          <w:sz w:val="20"/>
          <w:szCs w:val="20"/>
          <w:vertAlign w:val="superscript"/>
          <w:lang w:bidi="ar-EG"/>
        </w:rPr>
        <w:t>-1</w:t>
      </w:r>
      <w:r w:rsidRPr="00583830">
        <w:rPr>
          <w:sz w:val="20"/>
          <w:szCs w:val="20"/>
          <w:lang w:bidi="ar-EG"/>
        </w:rPr>
        <w:t xml:space="preserve">,oil, phenols,  </w:t>
      </w:r>
      <w:proofErr w:type="spellStart"/>
      <w:r w:rsidRPr="00583830">
        <w:rPr>
          <w:sz w:val="20"/>
          <w:szCs w:val="20"/>
          <w:lang w:bidi="ar-EG"/>
        </w:rPr>
        <w:t>flavonoids</w:t>
      </w:r>
      <w:proofErr w:type="spellEnd"/>
      <w:r w:rsidRPr="00583830">
        <w:rPr>
          <w:sz w:val="20"/>
          <w:szCs w:val="20"/>
          <w:lang w:bidi="ar-EG"/>
        </w:rPr>
        <w:t xml:space="preserve"> and  </w:t>
      </w:r>
      <w:proofErr w:type="spellStart"/>
      <w:r w:rsidRPr="00583830">
        <w:rPr>
          <w:sz w:val="20"/>
          <w:szCs w:val="20"/>
          <w:lang w:bidi="ar-EG"/>
        </w:rPr>
        <w:t>indoles</w:t>
      </w:r>
      <w:proofErr w:type="spellEnd"/>
      <w:r w:rsidRPr="00583830">
        <w:rPr>
          <w:sz w:val="20"/>
          <w:szCs w:val="20"/>
          <w:lang w:bidi="ar-EG"/>
        </w:rPr>
        <w:t xml:space="preserve"> content by 75mgL</w:t>
      </w:r>
      <w:r w:rsidRPr="00583830">
        <w:rPr>
          <w:sz w:val="20"/>
          <w:szCs w:val="20"/>
          <w:vertAlign w:val="superscript"/>
          <w:lang w:bidi="ar-EG"/>
        </w:rPr>
        <w:t>-1</w:t>
      </w:r>
      <w:r w:rsidRPr="00583830">
        <w:rPr>
          <w:sz w:val="20"/>
          <w:szCs w:val="20"/>
          <w:lang w:bidi="ar-EG"/>
        </w:rPr>
        <w:t xml:space="preserve">methionine concentration externally  application on onion sprout or vegetative) growth  stage .This effect might be due to </w:t>
      </w:r>
      <w:proofErr w:type="spellStart"/>
      <w:r w:rsidRPr="00583830">
        <w:rPr>
          <w:sz w:val="20"/>
          <w:szCs w:val="20"/>
          <w:lang w:bidi="ar-EG"/>
        </w:rPr>
        <w:t>methionine</w:t>
      </w:r>
      <w:proofErr w:type="spellEnd"/>
      <w:r w:rsidRPr="00583830">
        <w:rPr>
          <w:sz w:val="20"/>
          <w:szCs w:val="20"/>
          <w:lang w:bidi="ar-EG"/>
        </w:rPr>
        <w:t xml:space="preserve"> as the source of nitrogen and </w:t>
      </w:r>
      <w:proofErr w:type="spellStart"/>
      <w:r w:rsidRPr="00583830">
        <w:rPr>
          <w:sz w:val="20"/>
          <w:szCs w:val="20"/>
          <w:lang w:bidi="ar-EG"/>
        </w:rPr>
        <w:t>sulphur</w:t>
      </w:r>
      <w:proofErr w:type="spellEnd"/>
      <w:r w:rsidRPr="00583830">
        <w:rPr>
          <w:sz w:val="20"/>
          <w:szCs w:val="20"/>
          <w:lang w:bidi="ar-EG"/>
        </w:rPr>
        <w:t xml:space="preserve"> major nutrients and their attribution to biosynthesis of other amino acids as </w:t>
      </w:r>
      <w:proofErr w:type="spellStart"/>
      <w:r w:rsidRPr="00583830">
        <w:rPr>
          <w:sz w:val="20"/>
          <w:szCs w:val="20"/>
          <w:lang w:bidi="ar-EG"/>
        </w:rPr>
        <w:t>cysteine</w:t>
      </w:r>
      <w:proofErr w:type="spellEnd"/>
      <w:r w:rsidRPr="00583830">
        <w:rPr>
          <w:sz w:val="20"/>
          <w:szCs w:val="20"/>
          <w:lang w:bidi="ar-EG"/>
        </w:rPr>
        <w:t xml:space="preserve"> and glutathione </w:t>
      </w:r>
      <w:r w:rsidRPr="00583830">
        <w:rPr>
          <w:sz w:val="20"/>
          <w:szCs w:val="20"/>
        </w:rPr>
        <w:t>as well as their protect  to metabolites of the oxidation.</w:t>
      </w:r>
      <w:r w:rsidR="00602A84" w:rsidRPr="00583830">
        <w:rPr>
          <w:sz w:val="20"/>
          <w:szCs w:val="20"/>
        </w:rPr>
        <w:t xml:space="preserve"> </w:t>
      </w:r>
      <w:r w:rsidRPr="00583830">
        <w:rPr>
          <w:sz w:val="20"/>
          <w:szCs w:val="20"/>
        </w:rPr>
        <w:t xml:space="preserve">Whereas, glutathione is crucial for biotic and </w:t>
      </w:r>
      <w:proofErr w:type="spellStart"/>
      <w:r w:rsidRPr="00583830">
        <w:rPr>
          <w:sz w:val="20"/>
          <w:szCs w:val="20"/>
        </w:rPr>
        <w:t>abiotic</w:t>
      </w:r>
      <w:proofErr w:type="spellEnd"/>
      <w:r w:rsidRPr="00583830">
        <w:rPr>
          <w:sz w:val="20"/>
          <w:szCs w:val="20"/>
        </w:rPr>
        <w:t xml:space="preserve"> stress management. It is a pivotal component of the </w:t>
      </w:r>
      <w:hyperlink r:id="rId14" w:tooltip="Glutathione-ascorbate cycle" w:history="1">
        <w:r w:rsidRPr="00583830">
          <w:rPr>
            <w:rStyle w:val="Hyperlink"/>
            <w:color w:val="auto"/>
            <w:sz w:val="20"/>
            <w:szCs w:val="20"/>
            <w:u w:val="none"/>
          </w:rPr>
          <w:t>glutathione-</w:t>
        </w:r>
        <w:proofErr w:type="spellStart"/>
        <w:r w:rsidRPr="00583830">
          <w:rPr>
            <w:rStyle w:val="Hyperlink"/>
            <w:color w:val="auto"/>
            <w:sz w:val="20"/>
            <w:szCs w:val="20"/>
            <w:u w:val="none"/>
          </w:rPr>
          <w:t>ascorbate</w:t>
        </w:r>
        <w:proofErr w:type="spellEnd"/>
        <w:r w:rsidRPr="00583830">
          <w:rPr>
            <w:rStyle w:val="Hyperlink"/>
            <w:color w:val="auto"/>
            <w:sz w:val="20"/>
            <w:szCs w:val="20"/>
            <w:u w:val="none"/>
          </w:rPr>
          <w:t xml:space="preserve"> cycle</w:t>
        </w:r>
      </w:hyperlink>
      <w:r w:rsidRPr="00583830">
        <w:rPr>
          <w:sz w:val="20"/>
          <w:szCs w:val="20"/>
        </w:rPr>
        <w:t xml:space="preserve">, a system that reduces poisonous </w:t>
      </w:r>
      <w:hyperlink r:id="rId15" w:tooltip="Hydrogen &#10;peroxide" w:history="1">
        <w:r w:rsidRPr="00583830">
          <w:rPr>
            <w:rStyle w:val="Hyperlink"/>
            <w:color w:val="auto"/>
            <w:sz w:val="20"/>
            <w:szCs w:val="20"/>
            <w:u w:val="none"/>
          </w:rPr>
          <w:t>hydrogen peroxide</w:t>
        </w:r>
      </w:hyperlink>
      <w:r w:rsidRPr="00583830">
        <w:rPr>
          <w:sz w:val="20"/>
          <w:szCs w:val="20"/>
        </w:rPr>
        <w:t xml:space="preserve"> </w:t>
      </w:r>
      <w:proofErr w:type="spellStart"/>
      <w:r w:rsidRPr="00583830">
        <w:rPr>
          <w:rStyle w:val="citationjournal"/>
          <w:sz w:val="20"/>
          <w:szCs w:val="20"/>
        </w:rPr>
        <w:t>Noctor</w:t>
      </w:r>
      <w:proofErr w:type="spellEnd"/>
      <w:r w:rsidRPr="00583830">
        <w:rPr>
          <w:rStyle w:val="citationjournal"/>
          <w:sz w:val="20"/>
          <w:szCs w:val="20"/>
        </w:rPr>
        <w:t xml:space="preserve"> and Foyer (1998).</w:t>
      </w:r>
      <w:r w:rsidR="00602A84" w:rsidRPr="00583830">
        <w:rPr>
          <w:rStyle w:val="citationjournal"/>
          <w:sz w:val="20"/>
          <w:szCs w:val="20"/>
        </w:rPr>
        <w:t xml:space="preserve"> </w:t>
      </w:r>
      <w:r w:rsidRPr="00583830">
        <w:rPr>
          <w:rStyle w:val="citationjournal"/>
          <w:sz w:val="20"/>
          <w:szCs w:val="20"/>
        </w:rPr>
        <w:t xml:space="preserve">It is </w:t>
      </w:r>
      <w:r w:rsidRPr="00583830">
        <w:rPr>
          <w:sz w:val="20"/>
          <w:szCs w:val="20"/>
        </w:rPr>
        <w:t xml:space="preserve">the precursor of </w:t>
      </w:r>
      <w:hyperlink r:id="rId16" w:tooltip="Phytochelatins" w:history="1">
        <w:proofErr w:type="spellStart"/>
        <w:r w:rsidRPr="00583830">
          <w:rPr>
            <w:rStyle w:val="Hyperlink"/>
            <w:color w:val="auto"/>
            <w:sz w:val="20"/>
            <w:szCs w:val="20"/>
            <w:u w:val="none"/>
          </w:rPr>
          <w:t>phytochelatins</w:t>
        </w:r>
        <w:proofErr w:type="spellEnd"/>
      </w:hyperlink>
      <w:r w:rsidRPr="00583830">
        <w:rPr>
          <w:sz w:val="20"/>
          <w:szCs w:val="20"/>
        </w:rPr>
        <w:t xml:space="preserve">, </w:t>
      </w:r>
      <w:hyperlink r:id="rId17" w:tooltip="Side-chain" w:history="1">
        <w:r w:rsidRPr="00583830">
          <w:rPr>
            <w:rStyle w:val="Hyperlink"/>
            <w:color w:val="auto"/>
            <w:sz w:val="20"/>
            <w:szCs w:val="20"/>
            <w:u w:val="none"/>
          </w:rPr>
          <w:t>side-chain</w:t>
        </w:r>
      </w:hyperlink>
      <w:r w:rsidRPr="00583830">
        <w:rPr>
          <w:sz w:val="20"/>
          <w:szCs w:val="20"/>
        </w:rPr>
        <w:t xml:space="preserve"> and an </w:t>
      </w:r>
      <w:hyperlink r:id="rId18" w:tooltip="Antioxidant" w:history="1">
        <w:r w:rsidRPr="00583830">
          <w:rPr>
            <w:rStyle w:val="Hyperlink"/>
            <w:color w:val="auto"/>
            <w:sz w:val="20"/>
            <w:szCs w:val="20"/>
            <w:u w:val="none"/>
          </w:rPr>
          <w:t>antioxidant</w:t>
        </w:r>
      </w:hyperlink>
      <w:r w:rsidRPr="00583830">
        <w:rPr>
          <w:sz w:val="20"/>
          <w:szCs w:val="20"/>
        </w:rPr>
        <w:t xml:space="preserve">, preventing damage to important </w:t>
      </w:r>
      <w:hyperlink r:id="rId19" w:tooltip="Cell &#10;(biology)" w:history="1">
        <w:r w:rsidRPr="00583830">
          <w:rPr>
            <w:rStyle w:val="Hyperlink"/>
            <w:color w:val="auto"/>
            <w:sz w:val="20"/>
            <w:szCs w:val="20"/>
            <w:u w:val="none"/>
          </w:rPr>
          <w:t>cellular</w:t>
        </w:r>
      </w:hyperlink>
      <w:r w:rsidRPr="00583830">
        <w:rPr>
          <w:sz w:val="20"/>
          <w:szCs w:val="20"/>
        </w:rPr>
        <w:t xml:space="preserve"> components caused by </w:t>
      </w:r>
      <w:hyperlink r:id="rId20" w:tooltip="Reactive oxygen species" w:history="1">
        <w:r w:rsidRPr="00583830">
          <w:rPr>
            <w:rStyle w:val="Hyperlink"/>
            <w:color w:val="auto"/>
            <w:sz w:val="20"/>
            <w:szCs w:val="20"/>
            <w:u w:val="none"/>
          </w:rPr>
          <w:t>reactive oxygen species</w:t>
        </w:r>
      </w:hyperlink>
      <w:r w:rsidRPr="00583830">
        <w:rPr>
          <w:sz w:val="20"/>
          <w:szCs w:val="20"/>
        </w:rPr>
        <w:t xml:space="preserve"> such as </w:t>
      </w:r>
      <w:hyperlink r:id="rId21" w:tooltip="Free radical" w:history="1">
        <w:r w:rsidRPr="00583830">
          <w:rPr>
            <w:rStyle w:val="Hyperlink"/>
            <w:color w:val="auto"/>
            <w:sz w:val="20"/>
            <w:szCs w:val="20"/>
            <w:u w:val="none"/>
          </w:rPr>
          <w:t>free radicals</w:t>
        </w:r>
      </w:hyperlink>
      <w:r w:rsidRPr="00583830">
        <w:rPr>
          <w:sz w:val="20"/>
          <w:szCs w:val="20"/>
        </w:rPr>
        <w:t xml:space="preserve"> and </w:t>
      </w:r>
      <w:hyperlink r:id="rId22" w:tooltip="Peroxide" w:history="1">
        <w:r w:rsidRPr="00583830">
          <w:rPr>
            <w:rStyle w:val="Hyperlink"/>
            <w:color w:val="auto"/>
            <w:sz w:val="20"/>
            <w:szCs w:val="20"/>
            <w:u w:val="none"/>
          </w:rPr>
          <w:t>peroxides</w:t>
        </w:r>
      </w:hyperlink>
      <w:r w:rsidRPr="00583830">
        <w:rPr>
          <w:b/>
          <w:bCs/>
          <w:sz w:val="20"/>
          <w:szCs w:val="20"/>
        </w:rPr>
        <w:t xml:space="preserve"> (</w:t>
      </w:r>
      <w:proofErr w:type="spellStart"/>
      <w:r w:rsidRPr="00583830">
        <w:rPr>
          <w:rStyle w:val="citationjournal"/>
          <w:sz w:val="20"/>
          <w:szCs w:val="20"/>
        </w:rPr>
        <w:t>Pompella</w:t>
      </w:r>
      <w:proofErr w:type="spellEnd"/>
      <w:r w:rsidRPr="00583830">
        <w:rPr>
          <w:rStyle w:val="citationjournal"/>
          <w:sz w:val="20"/>
          <w:szCs w:val="20"/>
        </w:rPr>
        <w:t xml:space="preserve">, </w:t>
      </w:r>
      <w:r w:rsidRPr="00583830">
        <w:rPr>
          <w:rStyle w:val="citationjournal"/>
          <w:i/>
          <w:iCs/>
          <w:sz w:val="20"/>
          <w:szCs w:val="20"/>
        </w:rPr>
        <w:t xml:space="preserve">et al. </w:t>
      </w:r>
      <w:r w:rsidRPr="00583830">
        <w:rPr>
          <w:rStyle w:val="citationjournal"/>
          <w:sz w:val="20"/>
          <w:szCs w:val="20"/>
        </w:rPr>
        <w:t>2003).</w:t>
      </w:r>
      <w:r w:rsidRPr="00583830">
        <w:rPr>
          <w:sz w:val="20"/>
          <w:szCs w:val="20"/>
        </w:rPr>
        <w:t xml:space="preserve"> </w:t>
      </w:r>
    </w:p>
    <w:p w:rsidR="00CB6FA9" w:rsidRPr="00583830" w:rsidRDefault="00CB6FA9" w:rsidP="00CB6FA9">
      <w:pPr>
        <w:pStyle w:val="NoSpacing"/>
        <w:ind w:firstLine="426"/>
        <w:jc w:val="both"/>
        <w:rPr>
          <w:sz w:val="20"/>
          <w:szCs w:val="20"/>
        </w:rPr>
      </w:pPr>
      <w:r w:rsidRPr="00583830">
        <w:rPr>
          <w:sz w:val="20"/>
          <w:szCs w:val="20"/>
        </w:rPr>
        <w:t xml:space="preserve">Glutathione reduces </w:t>
      </w:r>
      <w:hyperlink r:id="rId23" w:tooltip="Disulfide &#10;bond" w:history="1">
        <w:r w:rsidRPr="00583830">
          <w:rPr>
            <w:rStyle w:val="Hyperlink"/>
            <w:color w:val="auto"/>
            <w:sz w:val="20"/>
            <w:szCs w:val="20"/>
            <w:u w:val="none"/>
          </w:rPr>
          <w:t>disulfide bonds</w:t>
        </w:r>
      </w:hyperlink>
      <w:r w:rsidRPr="00583830">
        <w:rPr>
          <w:sz w:val="20"/>
          <w:szCs w:val="20"/>
        </w:rPr>
        <w:t xml:space="preserve"> formed within </w:t>
      </w:r>
      <w:hyperlink r:id="rId24" w:tooltip="Cytoplasm" w:history="1">
        <w:proofErr w:type="spellStart"/>
        <w:r w:rsidRPr="00583830">
          <w:rPr>
            <w:rStyle w:val="Hyperlink"/>
            <w:color w:val="auto"/>
            <w:sz w:val="20"/>
            <w:szCs w:val="20"/>
            <w:u w:val="none"/>
          </w:rPr>
          <w:t>cytoplasmic</w:t>
        </w:r>
        <w:proofErr w:type="spellEnd"/>
      </w:hyperlink>
      <w:r w:rsidRPr="00583830">
        <w:rPr>
          <w:sz w:val="20"/>
          <w:szCs w:val="20"/>
        </w:rPr>
        <w:t xml:space="preserve"> </w:t>
      </w:r>
      <w:hyperlink r:id="rId25" w:tooltip="Protein" w:history="1">
        <w:r w:rsidRPr="00583830">
          <w:rPr>
            <w:rStyle w:val="Hyperlink"/>
            <w:color w:val="auto"/>
            <w:sz w:val="20"/>
            <w:szCs w:val="20"/>
            <w:u w:val="none"/>
          </w:rPr>
          <w:t>proteins</w:t>
        </w:r>
      </w:hyperlink>
      <w:r w:rsidRPr="00583830">
        <w:rPr>
          <w:sz w:val="20"/>
          <w:szCs w:val="20"/>
        </w:rPr>
        <w:t xml:space="preserve"> to </w:t>
      </w:r>
      <w:hyperlink r:id="rId26" w:tooltip="Cysteine" w:history="1">
        <w:proofErr w:type="spellStart"/>
        <w:r w:rsidRPr="00583830">
          <w:rPr>
            <w:rStyle w:val="Hyperlink"/>
            <w:color w:val="auto"/>
            <w:sz w:val="20"/>
            <w:szCs w:val="20"/>
            <w:u w:val="none"/>
          </w:rPr>
          <w:t>cysteines</w:t>
        </w:r>
        <w:proofErr w:type="spellEnd"/>
      </w:hyperlink>
      <w:r w:rsidRPr="00583830">
        <w:rPr>
          <w:sz w:val="20"/>
          <w:szCs w:val="20"/>
        </w:rPr>
        <w:t xml:space="preserve"> by serving as an </w:t>
      </w:r>
      <w:hyperlink r:id="rId27" w:tooltip="Electron" w:history="1">
        <w:r w:rsidRPr="00583830">
          <w:rPr>
            <w:rStyle w:val="Hyperlink"/>
            <w:color w:val="auto"/>
            <w:sz w:val="20"/>
            <w:szCs w:val="20"/>
            <w:u w:val="none"/>
          </w:rPr>
          <w:t>electron</w:t>
        </w:r>
      </w:hyperlink>
      <w:r w:rsidRPr="00583830">
        <w:rPr>
          <w:sz w:val="20"/>
          <w:szCs w:val="20"/>
        </w:rPr>
        <w:t xml:space="preserve"> donor. In the process, glutathione is converted to its oxidized form </w:t>
      </w:r>
      <w:hyperlink r:id="rId28" w:tooltip="Glutathione disulfide" w:history="1">
        <w:r w:rsidRPr="00583830">
          <w:rPr>
            <w:rStyle w:val="Hyperlink"/>
            <w:color w:val="auto"/>
            <w:sz w:val="20"/>
            <w:szCs w:val="20"/>
            <w:u w:val="none"/>
          </w:rPr>
          <w:t>glutathione disulfide</w:t>
        </w:r>
      </w:hyperlink>
      <w:r w:rsidRPr="00583830">
        <w:rPr>
          <w:sz w:val="20"/>
          <w:szCs w:val="20"/>
        </w:rPr>
        <w:t xml:space="preserve"> . </w:t>
      </w:r>
      <w:r w:rsidRPr="00583830">
        <w:rPr>
          <w:sz w:val="20"/>
          <w:szCs w:val="20"/>
        </w:rPr>
        <w:lastRenderedPageBreak/>
        <w:t xml:space="preserve">Moreover, Glutathione is found almost exclusively in its reduced form, since the enzyme that reverts it from its oxidized form, </w:t>
      </w:r>
      <w:hyperlink r:id="rId29" w:tooltip="Glutathione reductase" w:history="1">
        <w:r w:rsidRPr="00583830">
          <w:rPr>
            <w:rStyle w:val="Hyperlink"/>
            <w:color w:val="auto"/>
            <w:sz w:val="20"/>
            <w:szCs w:val="20"/>
            <w:u w:val="none"/>
          </w:rPr>
          <w:t xml:space="preserve">glutathione </w:t>
        </w:r>
        <w:proofErr w:type="spellStart"/>
        <w:r w:rsidRPr="00583830">
          <w:rPr>
            <w:rStyle w:val="Hyperlink"/>
            <w:color w:val="auto"/>
            <w:sz w:val="20"/>
            <w:szCs w:val="20"/>
            <w:u w:val="none"/>
          </w:rPr>
          <w:t>reductase</w:t>
        </w:r>
        <w:proofErr w:type="spellEnd"/>
      </w:hyperlink>
      <w:r w:rsidRPr="00583830">
        <w:rPr>
          <w:sz w:val="20"/>
          <w:szCs w:val="20"/>
        </w:rPr>
        <w:t xml:space="preserve">, is constitutively active and inducible upon </w:t>
      </w:r>
      <w:hyperlink r:id="rId30" w:tooltip="Oxidative &#10;stress" w:history="1">
        <w:r w:rsidRPr="00583830">
          <w:rPr>
            <w:rStyle w:val="Hyperlink"/>
            <w:color w:val="auto"/>
            <w:sz w:val="20"/>
            <w:szCs w:val="20"/>
            <w:u w:val="none"/>
          </w:rPr>
          <w:t>oxidative stress</w:t>
        </w:r>
      </w:hyperlink>
      <w:r w:rsidRPr="00583830">
        <w:rPr>
          <w:sz w:val="20"/>
          <w:szCs w:val="20"/>
        </w:rPr>
        <w:t>. In fact, the ratio of reduced glutathione to oxidized glutathione</w:t>
      </w:r>
      <w:r w:rsidRPr="00583830">
        <w:rPr>
          <w:rStyle w:val="citationjournal"/>
          <w:sz w:val="20"/>
          <w:szCs w:val="20"/>
        </w:rPr>
        <w:t xml:space="preserve"> (Anna</w:t>
      </w:r>
      <w:r w:rsidRPr="00583830">
        <w:rPr>
          <w:sz w:val="20"/>
          <w:szCs w:val="20"/>
        </w:rPr>
        <w:t xml:space="preserve"> </w:t>
      </w:r>
      <w:r w:rsidRPr="00583830">
        <w:rPr>
          <w:i/>
          <w:iCs/>
          <w:sz w:val="20"/>
          <w:szCs w:val="20"/>
        </w:rPr>
        <w:t>et al</w:t>
      </w:r>
      <w:r w:rsidRPr="00583830">
        <w:rPr>
          <w:sz w:val="20"/>
          <w:szCs w:val="20"/>
        </w:rPr>
        <w:t xml:space="preserve">., 2003) within cells is often used scientifically as a measure of cellular toxicity. </w:t>
      </w:r>
      <w:proofErr w:type="spellStart"/>
      <w:r w:rsidRPr="00583830">
        <w:rPr>
          <w:sz w:val="20"/>
          <w:szCs w:val="20"/>
        </w:rPr>
        <w:t>Methionine</w:t>
      </w:r>
      <w:proofErr w:type="spellEnd"/>
      <w:r w:rsidRPr="00583830">
        <w:rPr>
          <w:sz w:val="20"/>
          <w:szCs w:val="20"/>
        </w:rPr>
        <w:t xml:space="preserve"> is an intermediate in the biosynthesis of </w:t>
      </w:r>
      <w:hyperlink r:id="rId31" w:tooltip="Cysteine" w:history="1">
        <w:proofErr w:type="spellStart"/>
        <w:r w:rsidRPr="00583830">
          <w:rPr>
            <w:rStyle w:val="Hyperlink"/>
            <w:color w:val="auto"/>
            <w:sz w:val="20"/>
            <w:szCs w:val="20"/>
            <w:u w:val="none"/>
          </w:rPr>
          <w:t>cysteine</w:t>
        </w:r>
        <w:proofErr w:type="spellEnd"/>
      </w:hyperlink>
      <w:r w:rsidRPr="00583830">
        <w:rPr>
          <w:sz w:val="20"/>
          <w:szCs w:val="20"/>
        </w:rPr>
        <w:t xml:space="preserve">, </w:t>
      </w:r>
      <w:hyperlink r:id="rId32" w:tooltip="Carnitine" w:history="1">
        <w:proofErr w:type="spellStart"/>
        <w:r w:rsidRPr="00583830">
          <w:rPr>
            <w:rStyle w:val="Hyperlink"/>
            <w:color w:val="auto"/>
            <w:sz w:val="20"/>
            <w:szCs w:val="20"/>
            <w:u w:val="none"/>
          </w:rPr>
          <w:t>carnitine</w:t>
        </w:r>
        <w:proofErr w:type="spellEnd"/>
      </w:hyperlink>
      <w:r w:rsidRPr="00583830">
        <w:rPr>
          <w:sz w:val="20"/>
          <w:szCs w:val="20"/>
        </w:rPr>
        <w:t xml:space="preserve">, </w:t>
      </w:r>
      <w:hyperlink r:id="rId33" w:tooltip="Taurine" w:history="1">
        <w:proofErr w:type="spellStart"/>
        <w:r w:rsidRPr="00583830">
          <w:rPr>
            <w:rStyle w:val="Hyperlink"/>
            <w:color w:val="auto"/>
            <w:sz w:val="20"/>
            <w:szCs w:val="20"/>
            <w:u w:val="none"/>
          </w:rPr>
          <w:t>taurine</w:t>
        </w:r>
        <w:proofErr w:type="spellEnd"/>
      </w:hyperlink>
      <w:r w:rsidRPr="00583830">
        <w:rPr>
          <w:sz w:val="20"/>
          <w:szCs w:val="20"/>
        </w:rPr>
        <w:t xml:space="preserve">, </w:t>
      </w:r>
      <w:hyperlink r:id="rId34" w:tooltip="Lecithin" w:history="1">
        <w:r w:rsidRPr="00583830">
          <w:rPr>
            <w:rStyle w:val="Hyperlink"/>
            <w:color w:val="auto"/>
            <w:sz w:val="20"/>
            <w:szCs w:val="20"/>
            <w:u w:val="none"/>
          </w:rPr>
          <w:t>lecithin</w:t>
        </w:r>
      </w:hyperlink>
      <w:r w:rsidRPr="00583830">
        <w:rPr>
          <w:sz w:val="20"/>
          <w:szCs w:val="20"/>
        </w:rPr>
        <w:t xml:space="preserve">, </w:t>
      </w:r>
      <w:hyperlink r:id="rId35" w:tooltip="Phosphatidylcholine" w:history="1">
        <w:proofErr w:type="spellStart"/>
        <w:r w:rsidRPr="00583830">
          <w:rPr>
            <w:rStyle w:val="Hyperlink"/>
            <w:color w:val="auto"/>
            <w:sz w:val="20"/>
            <w:szCs w:val="20"/>
            <w:u w:val="none"/>
          </w:rPr>
          <w:t>phosphatidylcholine</w:t>
        </w:r>
        <w:proofErr w:type="spellEnd"/>
      </w:hyperlink>
      <w:r w:rsidRPr="00583830">
        <w:rPr>
          <w:sz w:val="20"/>
          <w:szCs w:val="20"/>
        </w:rPr>
        <w:t xml:space="preserve">, and other </w:t>
      </w:r>
      <w:hyperlink r:id="rId36" w:tooltip="Phospholipid" w:history="1">
        <w:r w:rsidRPr="00583830">
          <w:rPr>
            <w:rStyle w:val="Hyperlink"/>
            <w:color w:val="auto"/>
            <w:sz w:val="20"/>
            <w:szCs w:val="20"/>
            <w:u w:val="none"/>
          </w:rPr>
          <w:t>phospholipids</w:t>
        </w:r>
      </w:hyperlink>
      <w:r w:rsidRPr="00583830">
        <w:rPr>
          <w:sz w:val="20"/>
          <w:szCs w:val="20"/>
        </w:rPr>
        <w:t xml:space="preserve">. </w:t>
      </w:r>
      <w:proofErr w:type="spellStart"/>
      <w:r w:rsidRPr="00583830">
        <w:rPr>
          <w:sz w:val="20"/>
          <w:szCs w:val="20"/>
        </w:rPr>
        <w:t>Cysteine</w:t>
      </w:r>
      <w:proofErr w:type="spellEnd"/>
      <w:r w:rsidRPr="00583830">
        <w:rPr>
          <w:sz w:val="20"/>
          <w:szCs w:val="20"/>
        </w:rPr>
        <w:t xml:space="preserve"> is clearly an immediate precursor of </w:t>
      </w:r>
      <w:proofErr w:type="spellStart"/>
      <w:r w:rsidRPr="00583830">
        <w:rPr>
          <w:sz w:val="20"/>
          <w:szCs w:val="20"/>
        </w:rPr>
        <w:t>camalexin</w:t>
      </w:r>
      <w:proofErr w:type="spellEnd"/>
      <w:r w:rsidRPr="00583830">
        <w:rPr>
          <w:sz w:val="20"/>
          <w:szCs w:val="20"/>
        </w:rPr>
        <w:t xml:space="preserve"> (3-thiazol-2′yl-indole), an </w:t>
      </w:r>
      <w:proofErr w:type="spellStart"/>
      <w:r w:rsidRPr="00583830">
        <w:rPr>
          <w:sz w:val="20"/>
          <w:szCs w:val="20"/>
        </w:rPr>
        <w:t>indole</w:t>
      </w:r>
      <w:proofErr w:type="spellEnd"/>
      <w:r w:rsidRPr="00583830">
        <w:rPr>
          <w:sz w:val="20"/>
          <w:szCs w:val="20"/>
        </w:rPr>
        <w:t xml:space="preserve"> </w:t>
      </w:r>
      <w:proofErr w:type="spellStart"/>
      <w:r w:rsidRPr="00583830">
        <w:rPr>
          <w:sz w:val="20"/>
          <w:szCs w:val="20"/>
        </w:rPr>
        <w:t>phytoalexin</w:t>
      </w:r>
      <w:proofErr w:type="spellEnd"/>
      <w:r w:rsidRPr="00583830">
        <w:rPr>
          <w:sz w:val="20"/>
          <w:szCs w:val="20"/>
        </w:rPr>
        <w:t xml:space="preserve"> in Arabidopsis (</w:t>
      </w:r>
      <w:bookmarkStart w:id="10" w:name="bbib44"/>
      <w:bookmarkEnd w:id="10"/>
      <w:proofErr w:type="spellStart"/>
      <w:r w:rsidR="003532E8" w:rsidRPr="00583830">
        <w:rPr>
          <w:sz w:val="20"/>
          <w:szCs w:val="20"/>
        </w:rPr>
        <w:fldChar w:fldCharType="begin"/>
      </w:r>
      <w:r w:rsidRPr="00583830">
        <w:rPr>
          <w:sz w:val="20"/>
          <w:szCs w:val="20"/>
        </w:rPr>
        <w:instrText xml:space="preserve"> HYPERLINK "http://www.sciencedirect.com/science?_ob=ArticleURL&amp;_udi=B6TH7-4Y59TB0-5&amp;_user=1966284&amp;_coverDate=03%2F31%2F2010&amp;_rdoc=1&amp;_fmt=high&amp;_orig=search&amp;_origin=search&amp;_sort=d&amp;_docanchor=&amp;view=c&amp;_acct=C000055643&amp;_version=1&amp;_urlVersion=0&amp;_userid=1966284&amp;md5=aa45723b3840a320fe6eb2c7942bf53a&amp;searchtype=a" \l "bib44" </w:instrText>
      </w:r>
      <w:r w:rsidR="003532E8" w:rsidRPr="00583830">
        <w:rPr>
          <w:sz w:val="20"/>
          <w:szCs w:val="20"/>
        </w:rPr>
        <w:fldChar w:fldCharType="separate"/>
      </w:r>
      <w:r w:rsidRPr="00583830">
        <w:rPr>
          <w:rStyle w:val="Hyperlink"/>
          <w:color w:val="auto"/>
          <w:sz w:val="20"/>
          <w:szCs w:val="20"/>
          <w:u w:val="none"/>
        </w:rPr>
        <w:t>Glawischnig</w:t>
      </w:r>
      <w:proofErr w:type="spellEnd"/>
      <w:r w:rsidRPr="00583830">
        <w:rPr>
          <w:rStyle w:val="Hyperlink"/>
          <w:color w:val="auto"/>
          <w:sz w:val="20"/>
          <w:szCs w:val="20"/>
          <w:u w:val="none"/>
        </w:rPr>
        <w:t>, 2007</w:t>
      </w:r>
      <w:r w:rsidR="003532E8" w:rsidRPr="00583830">
        <w:rPr>
          <w:sz w:val="20"/>
          <w:szCs w:val="20"/>
        </w:rPr>
        <w:fldChar w:fldCharType="end"/>
      </w:r>
      <w:r w:rsidRPr="00583830">
        <w:rPr>
          <w:sz w:val="20"/>
          <w:szCs w:val="20"/>
        </w:rPr>
        <w:t xml:space="preserve">), with its component </w:t>
      </w:r>
      <w:proofErr w:type="spellStart"/>
      <w:r w:rsidRPr="00583830">
        <w:rPr>
          <w:sz w:val="20"/>
          <w:szCs w:val="20"/>
        </w:rPr>
        <w:t>thiazole</w:t>
      </w:r>
      <w:proofErr w:type="spellEnd"/>
      <w:r w:rsidRPr="00583830">
        <w:rPr>
          <w:sz w:val="20"/>
          <w:szCs w:val="20"/>
        </w:rPr>
        <w:t xml:space="preserve"> ring entirely derived from this amino acid.  That based on an </w:t>
      </w:r>
      <w:proofErr w:type="spellStart"/>
      <w:r w:rsidRPr="00583830">
        <w:rPr>
          <w:sz w:val="20"/>
          <w:szCs w:val="20"/>
        </w:rPr>
        <w:t>aldehyde</w:t>
      </w:r>
      <w:proofErr w:type="spellEnd"/>
      <w:r w:rsidRPr="00583830">
        <w:rPr>
          <w:sz w:val="20"/>
          <w:szCs w:val="20"/>
        </w:rPr>
        <w:t xml:space="preserve"> acceptor </w:t>
      </w:r>
      <w:r w:rsidR="00131110" w:rsidRPr="00583830">
        <w:rPr>
          <w:sz w:val="20"/>
          <w:szCs w:val="20"/>
        </w:rPr>
        <w:t>species,</w:t>
      </w:r>
      <w:r w:rsidRPr="00583830">
        <w:rPr>
          <w:sz w:val="20"/>
          <w:szCs w:val="20"/>
        </w:rPr>
        <w:t xml:space="preserve"> </w:t>
      </w:r>
      <w:proofErr w:type="spellStart"/>
      <w:r w:rsidRPr="00583830">
        <w:rPr>
          <w:sz w:val="20"/>
          <w:szCs w:val="20"/>
        </w:rPr>
        <w:t>cysteine</w:t>
      </w:r>
      <w:proofErr w:type="spellEnd"/>
      <w:r w:rsidRPr="00583830">
        <w:rPr>
          <w:sz w:val="20"/>
          <w:szCs w:val="20"/>
        </w:rPr>
        <w:t xml:space="preserve"> would react directly to form a </w:t>
      </w:r>
      <w:proofErr w:type="spellStart"/>
      <w:r w:rsidRPr="00583830">
        <w:rPr>
          <w:sz w:val="20"/>
          <w:szCs w:val="20"/>
        </w:rPr>
        <w:t>thiazolidine</w:t>
      </w:r>
      <w:proofErr w:type="spellEnd"/>
      <w:r w:rsidRPr="00583830">
        <w:rPr>
          <w:sz w:val="20"/>
          <w:szCs w:val="20"/>
        </w:rPr>
        <w:t xml:space="preserve"> ring, through Schiff base formation and subsequent </w:t>
      </w:r>
      <w:proofErr w:type="spellStart"/>
      <w:r w:rsidRPr="00583830">
        <w:rPr>
          <w:sz w:val="20"/>
          <w:szCs w:val="20"/>
        </w:rPr>
        <w:t>cyclisation</w:t>
      </w:r>
      <w:proofErr w:type="spellEnd"/>
      <w:r w:rsidRPr="00583830">
        <w:rPr>
          <w:sz w:val="20"/>
          <w:szCs w:val="20"/>
        </w:rPr>
        <w:t xml:space="preserve"> via the </w:t>
      </w:r>
      <w:proofErr w:type="spellStart"/>
      <w:r w:rsidRPr="00583830">
        <w:rPr>
          <w:sz w:val="20"/>
          <w:szCs w:val="20"/>
        </w:rPr>
        <w:t>thiol</w:t>
      </w:r>
      <w:proofErr w:type="spellEnd"/>
      <w:r w:rsidRPr="00583830">
        <w:rPr>
          <w:sz w:val="20"/>
          <w:szCs w:val="20"/>
        </w:rPr>
        <w:t xml:space="preserve"> group. If GSH was to react with the </w:t>
      </w:r>
      <w:proofErr w:type="spellStart"/>
      <w:r w:rsidRPr="00583830">
        <w:rPr>
          <w:sz w:val="20"/>
          <w:szCs w:val="20"/>
        </w:rPr>
        <w:t>aldehyde</w:t>
      </w:r>
      <w:proofErr w:type="spellEnd"/>
      <w:r w:rsidRPr="00583830">
        <w:rPr>
          <w:sz w:val="20"/>
          <w:szCs w:val="20"/>
        </w:rPr>
        <w:t xml:space="preserve"> acceptor, the addition reaction would also proceed, though </w:t>
      </w:r>
      <w:proofErr w:type="spellStart"/>
      <w:r w:rsidRPr="00583830">
        <w:rPr>
          <w:sz w:val="20"/>
          <w:szCs w:val="20"/>
        </w:rPr>
        <w:t>cyclisation</w:t>
      </w:r>
      <w:proofErr w:type="spellEnd"/>
      <w:r w:rsidRPr="00583830">
        <w:rPr>
          <w:sz w:val="20"/>
          <w:szCs w:val="20"/>
        </w:rPr>
        <w:t xml:space="preserve"> to the </w:t>
      </w:r>
      <w:proofErr w:type="spellStart"/>
      <w:r w:rsidRPr="00583830">
        <w:rPr>
          <w:sz w:val="20"/>
          <w:szCs w:val="20"/>
        </w:rPr>
        <w:t>thiazole</w:t>
      </w:r>
      <w:proofErr w:type="spellEnd"/>
      <w:r w:rsidRPr="00583830">
        <w:rPr>
          <w:sz w:val="20"/>
          <w:szCs w:val="20"/>
        </w:rPr>
        <w:t xml:space="preserve"> could only occur after </w:t>
      </w:r>
      <w:proofErr w:type="spellStart"/>
      <w:r w:rsidRPr="00583830">
        <w:rPr>
          <w:sz w:val="20"/>
          <w:szCs w:val="20"/>
        </w:rPr>
        <w:t>proteolytic</w:t>
      </w:r>
      <w:proofErr w:type="spellEnd"/>
      <w:r w:rsidRPr="00583830">
        <w:rPr>
          <w:sz w:val="20"/>
          <w:szCs w:val="20"/>
        </w:rPr>
        <w:t xml:space="preserve"> processing of the GSH to yield </w:t>
      </w:r>
      <w:proofErr w:type="spellStart"/>
      <w:r w:rsidRPr="00583830">
        <w:rPr>
          <w:sz w:val="20"/>
          <w:szCs w:val="20"/>
        </w:rPr>
        <w:t>cysteine</w:t>
      </w:r>
      <w:proofErr w:type="spellEnd"/>
      <w:r w:rsidRPr="00583830">
        <w:rPr>
          <w:sz w:val="20"/>
          <w:szCs w:val="20"/>
        </w:rPr>
        <w:t xml:space="preserve">. Intriguingly, GSH is implicated in </w:t>
      </w:r>
      <w:proofErr w:type="spellStart"/>
      <w:r w:rsidRPr="00583830">
        <w:rPr>
          <w:sz w:val="20"/>
          <w:szCs w:val="20"/>
        </w:rPr>
        <w:t>camalexin</w:t>
      </w:r>
      <w:proofErr w:type="spellEnd"/>
      <w:r w:rsidRPr="00583830">
        <w:rPr>
          <w:sz w:val="20"/>
          <w:szCs w:val="20"/>
        </w:rPr>
        <w:t xml:space="preserve"> synthesis, based on the requirement for an active γ-</w:t>
      </w:r>
      <w:proofErr w:type="spellStart"/>
      <w:r w:rsidRPr="00583830">
        <w:rPr>
          <w:sz w:val="20"/>
          <w:szCs w:val="20"/>
        </w:rPr>
        <w:t>glutamylcysteine</w:t>
      </w:r>
      <w:proofErr w:type="spellEnd"/>
      <w:r w:rsidRPr="00583830">
        <w:rPr>
          <w:sz w:val="20"/>
          <w:szCs w:val="20"/>
        </w:rPr>
        <w:t xml:space="preserve"> </w:t>
      </w:r>
      <w:proofErr w:type="spellStart"/>
      <w:r w:rsidRPr="00583830">
        <w:rPr>
          <w:sz w:val="20"/>
          <w:szCs w:val="20"/>
        </w:rPr>
        <w:t>synthase</w:t>
      </w:r>
      <w:proofErr w:type="spellEnd"/>
      <w:r w:rsidRPr="00583830">
        <w:rPr>
          <w:sz w:val="20"/>
          <w:szCs w:val="20"/>
        </w:rPr>
        <w:t xml:space="preserve"> I enzyme (</w:t>
      </w:r>
      <w:bookmarkStart w:id="11" w:name="bbib76"/>
      <w:bookmarkEnd w:id="11"/>
      <w:proofErr w:type="spellStart"/>
      <w:r w:rsidR="003532E8" w:rsidRPr="00583830">
        <w:rPr>
          <w:rStyle w:val="refpreview"/>
          <w:vanish/>
          <w:sz w:val="20"/>
          <w:szCs w:val="20"/>
        </w:rPr>
        <w:fldChar w:fldCharType="begin"/>
      </w:r>
      <w:r w:rsidRPr="00583830">
        <w:rPr>
          <w:rStyle w:val="refpreview"/>
          <w:vanish/>
          <w:sz w:val="20"/>
          <w:szCs w:val="20"/>
        </w:rPr>
        <w:instrText xml:space="preserve"> HYPERLINK "http://www.sciencedirect.com/science?_ob=ArticleURL&amp;_udi=B6TH7-4Y59TB0-5&amp;_user=1966284&amp;_coverDate=03%2F31%2F2010&amp;_rdoc=1&amp;_fmt=high&amp;_orig=search&amp;_origin=search&amp;_sort=d&amp;_docanchor=&amp;view=c&amp;_acct=C000055643&amp;_version=1&amp;_urlVersion=0&amp;_userid=1966284&amp;md5=aa45723b3840a320fe6eb2c7942bf53a&amp;searchtype=a" \l "bbib76" </w:instrText>
      </w:r>
      <w:r w:rsidR="003532E8" w:rsidRPr="00583830">
        <w:rPr>
          <w:rStyle w:val="refpreview"/>
          <w:vanish/>
          <w:sz w:val="20"/>
          <w:szCs w:val="20"/>
        </w:rPr>
        <w:fldChar w:fldCharType="separate"/>
      </w:r>
      <w:r w:rsidRPr="00583830">
        <w:rPr>
          <w:rStyle w:val="Hyperlink"/>
          <w:vanish/>
          <w:color w:val="auto"/>
          <w:sz w:val="20"/>
          <w:szCs w:val="20"/>
          <w:u w:val="none"/>
        </w:rPr>
        <w:t>Parisy</w:t>
      </w:r>
      <w:proofErr w:type="spellEnd"/>
      <w:r w:rsidRPr="00583830">
        <w:rPr>
          <w:rStyle w:val="Hyperlink"/>
          <w:vanish/>
          <w:color w:val="auto"/>
          <w:sz w:val="20"/>
          <w:szCs w:val="20"/>
          <w:u w:val="none"/>
        </w:rPr>
        <w:t xml:space="preserve"> et al., 2007</w:t>
      </w:r>
      <w:r w:rsidR="003532E8" w:rsidRPr="00583830">
        <w:rPr>
          <w:rStyle w:val="refpreview"/>
          <w:vanish/>
          <w:sz w:val="20"/>
          <w:szCs w:val="20"/>
        </w:rPr>
        <w:fldChar w:fldCharType="end"/>
      </w:r>
      <w:r w:rsidRPr="00583830">
        <w:rPr>
          <w:rStyle w:val="refpreview"/>
          <w:vanish/>
          <w:sz w:val="20"/>
          <w:szCs w:val="20"/>
        </w:rPr>
        <w:t xml:space="preserve"> V. </w:t>
      </w:r>
      <w:proofErr w:type="spellStart"/>
      <w:r w:rsidRPr="00583830">
        <w:rPr>
          <w:rStyle w:val="refpreview"/>
          <w:vanish/>
          <w:sz w:val="20"/>
          <w:szCs w:val="20"/>
        </w:rPr>
        <w:t>Parisy</w:t>
      </w:r>
      <w:proofErr w:type="spellEnd"/>
      <w:r w:rsidRPr="00583830">
        <w:rPr>
          <w:rStyle w:val="refpreview"/>
          <w:vanish/>
          <w:sz w:val="20"/>
          <w:szCs w:val="20"/>
        </w:rPr>
        <w:t xml:space="preserve">, B. </w:t>
      </w:r>
      <w:proofErr w:type="spellStart"/>
      <w:r w:rsidRPr="00583830">
        <w:rPr>
          <w:rStyle w:val="refpreview"/>
          <w:vanish/>
          <w:sz w:val="20"/>
          <w:szCs w:val="20"/>
        </w:rPr>
        <w:t>Poinssot</w:t>
      </w:r>
      <w:proofErr w:type="spellEnd"/>
      <w:r w:rsidRPr="00583830">
        <w:rPr>
          <w:rStyle w:val="refpreview"/>
          <w:vanish/>
          <w:sz w:val="20"/>
          <w:szCs w:val="20"/>
        </w:rPr>
        <w:t xml:space="preserve">, L. </w:t>
      </w:r>
      <w:proofErr w:type="spellStart"/>
      <w:r w:rsidRPr="00583830">
        <w:rPr>
          <w:rStyle w:val="refpreview"/>
          <w:vanish/>
          <w:sz w:val="20"/>
          <w:szCs w:val="20"/>
        </w:rPr>
        <w:t>Owsianowski</w:t>
      </w:r>
      <w:proofErr w:type="spellEnd"/>
      <w:r w:rsidRPr="00583830">
        <w:rPr>
          <w:rStyle w:val="refpreview"/>
          <w:vanish/>
          <w:sz w:val="20"/>
          <w:szCs w:val="20"/>
        </w:rPr>
        <w:t xml:space="preserve">, A. </w:t>
      </w:r>
      <w:proofErr w:type="spellStart"/>
      <w:r w:rsidRPr="00583830">
        <w:rPr>
          <w:rStyle w:val="refpreview"/>
          <w:vanish/>
          <w:sz w:val="20"/>
          <w:szCs w:val="20"/>
        </w:rPr>
        <w:t>Buchala</w:t>
      </w:r>
      <w:proofErr w:type="spellEnd"/>
      <w:r w:rsidRPr="00583830">
        <w:rPr>
          <w:rStyle w:val="refpreview"/>
          <w:vanish/>
          <w:sz w:val="20"/>
          <w:szCs w:val="20"/>
        </w:rPr>
        <w:t xml:space="preserve">, J. </w:t>
      </w:r>
      <w:proofErr w:type="spellStart"/>
      <w:r w:rsidRPr="00583830">
        <w:rPr>
          <w:rStyle w:val="refpreview"/>
          <w:vanish/>
          <w:sz w:val="20"/>
          <w:szCs w:val="20"/>
        </w:rPr>
        <w:t>Glazebrook</w:t>
      </w:r>
      <w:proofErr w:type="spellEnd"/>
      <w:r w:rsidRPr="00583830">
        <w:rPr>
          <w:rStyle w:val="refpreview"/>
          <w:vanish/>
          <w:sz w:val="20"/>
          <w:szCs w:val="20"/>
        </w:rPr>
        <w:t xml:space="preserve"> and F. </w:t>
      </w:r>
      <w:proofErr w:type="spellStart"/>
      <w:r w:rsidRPr="00583830">
        <w:rPr>
          <w:rStyle w:val="refpreview"/>
          <w:vanish/>
          <w:sz w:val="20"/>
          <w:szCs w:val="20"/>
        </w:rPr>
        <w:t>Mauch</w:t>
      </w:r>
      <w:proofErr w:type="spellEnd"/>
      <w:r w:rsidRPr="00583830">
        <w:rPr>
          <w:rStyle w:val="refpreview"/>
          <w:vanish/>
          <w:sz w:val="20"/>
          <w:szCs w:val="20"/>
        </w:rPr>
        <w:t>, Identification of PAD2 as a γ-</w:t>
      </w:r>
      <w:proofErr w:type="spellStart"/>
      <w:r w:rsidRPr="00583830">
        <w:rPr>
          <w:rStyle w:val="refpreview"/>
          <w:vanish/>
          <w:sz w:val="20"/>
          <w:szCs w:val="20"/>
        </w:rPr>
        <w:t>glutamylcysteine</w:t>
      </w:r>
      <w:proofErr w:type="spellEnd"/>
      <w:r w:rsidRPr="00583830">
        <w:rPr>
          <w:rStyle w:val="refpreview"/>
          <w:vanish/>
          <w:sz w:val="20"/>
          <w:szCs w:val="20"/>
        </w:rPr>
        <w:t xml:space="preserve"> </w:t>
      </w:r>
      <w:proofErr w:type="spellStart"/>
      <w:r w:rsidRPr="00583830">
        <w:rPr>
          <w:rStyle w:val="refpreview"/>
          <w:vanish/>
          <w:sz w:val="20"/>
          <w:szCs w:val="20"/>
        </w:rPr>
        <w:t>synthetase</w:t>
      </w:r>
      <w:proofErr w:type="spellEnd"/>
      <w:r w:rsidRPr="00583830">
        <w:rPr>
          <w:rStyle w:val="refpreview"/>
          <w:vanish/>
          <w:sz w:val="20"/>
          <w:szCs w:val="20"/>
        </w:rPr>
        <w:t xml:space="preserve"> highlights the importance of glutathione in disease resistance of Arabidopsis, </w:t>
      </w:r>
      <w:r w:rsidRPr="00583830">
        <w:rPr>
          <w:rStyle w:val="refpreview"/>
          <w:i/>
          <w:iCs/>
          <w:vanish/>
          <w:sz w:val="20"/>
          <w:szCs w:val="20"/>
        </w:rPr>
        <w:t>Plant J.</w:t>
      </w:r>
      <w:r w:rsidRPr="00583830">
        <w:rPr>
          <w:rStyle w:val="refpreview"/>
          <w:vanish/>
          <w:sz w:val="20"/>
          <w:szCs w:val="20"/>
        </w:rPr>
        <w:t xml:space="preserve"> </w:t>
      </w:r>
      <w:r w:rsidRPr="00583830">
        <w:rPr>
          <w:rStyle w:val="Strong"/>
          <w:vanish/>
          <w:sz w:val="20"/>
          <w:szCs w:val="20"/>
        </w:rPr>
        <w:t>49</w:t>
      </w:r>
      <w:r w:rsidRPr="00583830">
        <w:rPr>
          <w:rStyle w:val="refpreview"/>
          <w:vanish/>
          <w:sz w:val="20"/>
          <w:szCs w:val="20"/>
        </w:rPr>
        <w:t xml:space="preserve"> (2007), p. 159. </w:t>
      </w:r>
      <w:hyperlink r:id="rId37" w:tgtFrame="outwardLink" w:history="1">
        <w:r w:rsidRPr="00583830">
          <w:rPr>
            <w:rStyle w:val="Hyperlink"/>
            <w:vanish/>
            <w:color w:val="auto"/>
            <w:sz w:val="20"/>
            <w:szCs w:val="20"/>
            <w:u w:val="none"/>
          </w:rPr>
          <w:t>View Record in Scopus</w:t>
        </w:r>
      </w:hyperlink>
      <w:r w:rsidRPr="00583830">
        <w:rPr>
          <w:rStyle w:val="refpreview"/>
          <w:vanish/>
          <w:sz w:val="20"/>
          <w:szCs w:val="20"/>
        </w:rPr>
        <w:t xml:space="preserve"> | </w:t>
      </w:r>
      <w:hyperlink r:id="rId38" w:tgtFrame="outwardLink" w:history="1">
        <w:r w:rsidRPr="00583830">
          <w:rPr>
            <w:rStyle w:val="Hyperlink"/>
            <w:vanish/>
            <w:color w:val="auto"/>
            <w:sz w:val="20"/>
            <w:szCs w:val="20"/>
            <w:u w:val="none"/>
          </w:rPr>
          <w:t>Cited By in Scopus (52)</w:t>
        </w:r>
        <w:proofErr w:type="spellStart"/>
      </w:hyperlink>
      <w:hyperlink r:id="rId39" w:anchor="bib76" w:history="1">
        <w:r w:rsidRPr="00583830">
          <w:rPr>
            <w:rStyle w:val="Hyperlink"/>
            <w:color w:val="auto"/>
            <w:sz w:val="20"/>
            <w:szCs w:val="20"/>
            <w:u w:val="none"/>
          </w:rPr>
          <w:t>Parisy</w:t>
        </w:r>
        <w:proofErr w:type="spellEnd"/>
        <w:r w:rsidRPr="00583830">
          <w:rPr>
            <w:rStyle w:val="Hyperlink"/>
            <w:color w:val="auto"/>
            <w:sz w:val="20"/>
            <w:szCs w:val="20"/>
            <w:u w:val="none"/>
          </w:rPr>
          <w:t xml:space="preserve">  </w:t>
        </w:r>
        <w:r w:rsidRPr="00583830">
          <w:rPr>
            <w:rStyle w:val="Hyperlink"/>
            <w:i/>
            <w:iCs/>
            <w:color w:val="auto"/>
            <w:sz w:val="20"/>
            <w:szCs w:val="20"/>
            <w:u w:val="none"/>
          </w:rPr>
          <w:t>et al</w:t>
        </w:r>
        <w:r w:rsidRPr="00583830">
          <w:rPr>
            <w:rStyle w:val="Hyperlink"/>
            <w:color w:val="auto"/>
            <w:sz w:val="20"/>
            <w:szCs w:val="20"/>
            <w:u w:val="none"/>
          </w:rPr>
          <w:t>., 2007</w:t>
        </w:r>
      </w:hyperlink>
      <w:r w:rsidRPr="00583830">
        <w:rPr>
          <w:sz w:val="20"/>
          <w:szCs w:val="20"/>
        </w:rPr>
        <w:t xml:space="preserve">). Natural substrate is pointing to a functional diversification for GSTs to include roles in </w:t>
      </w:r>
      <w:proofErr w:type="spellStart"/>
      <w:r w:rsidRPr="00583830">
        <w:rPr>
          <w:sz w:val="20"/>
          <w:szCs w:val="20"/>
        </w:rPr>
        <w:t>isomerisation</w:t>
      </w:r>
      <w:proofErr w:type="spellEnd"/>
      <w:r w:rsidRPr="00583830">
        <w:rPr>
          <w:sz w:val="20"/>
          <w:szCs w:val="20"/>
        </w:rPr>
        <w:t>, reduction and the binding, protection and transport of secondary products.</w:t>
      </w:r>
    </w:p>
    <w:p w:rsidR="00CB6FA9" w:rsidRPr="00583830" w:rsidRDefault="00CB6FA9" w:rsidP="00CB6FA9">
      <w:pPr>
        <w:pStyle w:val="NoSpacing"/>
        <w:ind w:firstLine="426"/>
        <w:jc w:val="both"/>
        <w:rPr>
          <w:sz w:val="20"/>
          <w:szCs w:val="20"/>
        </w:rPr>
      </w:pPr>
      <w:r w:rsidRPr="00583830">
        <w:rPr>
          <w:sz w:val="20"/>
          <w:szCs w:val="20"/>
        </w:rPr>
        <w:t xml:space="preserve">Whether glutathione and glutathione S </w:t>
      </w:r>
      <w:proofErr w:type="spellStart"/>
      <w:r w:rsidRPr="00583830">
        <w:rPr>
          <w:sz w:val="20"/>
          <w:szCs w:val="20"/>
        </w:rPr>
        <w:t>transferase</w:t>
      </w:r>
      <w:proofErr w:type="spellEnd"/>
      <w:r w:rsidRPr="00583830">
        <w:rPr>
          <w:sz w:val="20"/>
          <w:szCs w:val="20"/>
        </w:rPr>
        <w:t xml:space="preserve"> are the immediate source of sulfur in </w:t>
      </w:r>
      <w:proofErr w:type="spellStart"/>
      <w:r w:rsidRPr="00583830">
        <w:rPr>
          <w:sz w:val="20"/>
          <w:szCs w:val="20"/>
        </w:rPr>
        <w:t>indole</w:t>
      </w:r>
      <w:proofErr w:type="spellEnd"/>
      <w:r w:rsidRPr="00583830">
        <w:rPr>
          <w:sz w:val="20"/>
          <w:szCs w:val="20"/>
        </w:rPr>
        <w:t xml:space="preserve"> </w:t>
      </w:r>
      <w:proofErr w:type="spellStart"/>
      <w:r w:rsidRPr="00583830">
        <w:rPr>
          <w:sz w:val="20"/>
          <w:szCs w:val="20"/>
        </w:rPr>
        <w:t>glucosinolate</w:t>
      </w:r>
      <w:proofErr w:type="spellEnd"/>
      <w:r w:rsidRPr="00583830">
        <w:rPr>
          <w:sz w:val="20"/>
          <w:szCs w:val="20"/>
        </w:rPr>
        <w:t xml:space="preserve"> synthesis or are indirectly involved in regulating the pathway remains to be determined. Another potential reason for the association of </w:t>
      </w:r>
      <w:proofErr w:type="spellStart"/>
      <w:r w:rsidRPr="00583830">
        <w:rPr>
          <w:sz w:val="20"/>
          <w:szCs w:val="20"/>
        </w:rPr>
        <w:t>GSTs</w:t>
      </w:r>
      <w:proofErr w:type="spellEnd"/>
      <w:r w:rsidRPr="00583830">
        <w:rPr>
          <w:sz w:val="20"/>
          <w:szCs w:val="20"/>
        </w:rPr>
        <w:t xml:space="preserve"> with </w:t>
      </w:r>
      <w:proofErr w:type="spellStart"/>
      <w:r w:rsidRPr="00583830">
        <w:rPr>
          <w:sz w:val="20"/>
          <w:szCs w:val="20"/>
        </w:rPr>
        <w:t>glucosinolate</w:t>
      </w:r>
      <w:proofErr w:type="spellEnd"/>
      <w:r w:rsidRPr="00583830">
        <w:rPr>
          <w:sz w:val="20"/>
          <w:szCs w:val="20"/>
        </w:rPr>
        <w:t xml:space="preserve"> metabolism is associated with the detoxification of breakdown products. The enzyme </w:t>
      </w:r>
      <w:proofErr w:type="spellStart"/>
      <w:r w:rsidRPr="00583830">
        <w:rPr>
          <w:sz w:val="20"/>
          <w:szCs w:val="20"/>
        </w:rPr>
        <w:t>myrosinase</w:t>
      </w:r>
      <w:proofErr w:type="spellEnd"/>
      <w:r w:rsidRPr="00583830">
        <w:rPr>
          <w:sz w:val="20"/>
          <w:szCs w:val="20"/>
        </w:rPr>
        <w:t xml:space="preserve"> breaks down </w:t>
      </w:r>
      <w:proofErr w:type="spellStart"/>
      <w:r w:rsidRPr="00583830">
        <w:rPr>
          <w:sz w:val="20"/>
          <w:szCs w:val="20"/>
        </w:rPr>
        <w:t>glucosinolates</w:t>
      </w:r>
      <w:proofErr w:type="spellEnd"/>
      <w:r w:rsidRPr="00583830">
        <w:rPr>
          <w:sz w:val="20"/>
          <w:szCs w:val="20"/>
        </w:rPr>
        <w:t xml:space="preserve"> to produce a range of products including </w:t>
      </w:r>
      <w:proofErr w:type="spellStart"/>
      <w:r w:rsidRPr="00583830">
        <w:rPr>
          <w:sz w:val="20"/>
          <w:szCs w:val="20"/>
        </w:rPr>
        <w:t>nitriles</w:t>
      </w:r>
      <w:proofErr w:type="spellEnd"/>
      <w:r w:rsidRPr="00583830">
        <w:rPr>
          <w:sz w:val="20"/>
          <w:szCs w:val="20"/>
        </w:rPr>
        <w:t xml:space="preserve"> and </w:t>
      </w:r>
      <w:proofErr w:type="spellStart"/>
      <w:r w:rsidRPr="00583830">
        <w:rPr>
          <w:sz w:val="20"/>
          <w:szCs w:val="20"/>
        </w:rPr>
        <w:t>isothiocyanates</w:t>
      </w:r>
      <w:proofErr w:type="spellEnd"/>
      <w:r w:rsidRPr="00583830">
        <w:rPr>
          <w:sz w:val="20"/>
          <w:szCs w:val="20"/>
        </w:rPr>
        <w:t xml:space="preserve"> (</w:t>
      </w:r>
      <w:bookmarkStart w:id="12" w:name="bbib33"/>
      <w:bookmarkEnd w:id="12"/>
      <w:r w:rsidR="003532E8" w:rsidRPr="00583830">
        <w:rPr>
          <w:sz w:val="20"/>
          <w:szCs w:val="20"/>
        </w:rPr>
        <w:fldChar w:fldCharType="begin"/>
      </w:r>
      <w:r w:rsidRPr="00583830">
        <w:rPr>
          <w:sz w:val="20"/>
          <w:szCs w:val="20"/>
        </w:rPr>
        <w:instrText>HYPERLINK "file://I:\\..\\Local Settings\\Temporary Internet Files\\Content.IE5\\Local Settings\\Temporary Internet Files\\Content.IE5\\Local Settings\\Temp\\Local Settings\\Temporary Internet Files\\Content.IE5\\Local Settings\\ma.salama\\modather rbna ystor\\Application Data\\Microsoft\\Word\\z.htm" \l "bib33"</w:instrText>
      </w:r>
      <w:r w:rsidR="003532E8" w:rsidRPr="00583830">
        <w:rPr>
          <w:sz w:val="20"/>
          <w:szCs w:val="20"/>
        </w:rPr>
        <w:fldChar w:fldCharType="separate"/>
      </w:r>
      <w:r w:rsidRPr="00583830">
        <w:rPr>
          <w:rStyle w:val="Hyperlink"/>
          <w:color w:val="auto"/>
          <w:sz w:val="20"/>
          <w:szCs w:val="20"/>
          <w:u w:val="none"/>
        </w:rPr>
        <w:t xml:space="preserve">Fahey </w:t>
      </w:r>
      <w:r w:rsidRPr="00583830">
        <w:rPr>
          <w:rStyle w:val="Hyperlink"/>
          <w:i/>
          <w:iCs/>
          <w:color w:val="auto"/>
          <w:sz w:val="20"/>
          <w:szCs w:val="20"/>
          <w:u w:val="none"/>
        </w:rPr>
        <w:t>et al.</w:t>
      </w:r>
      <w:r w:rsidRPr="00583830">
        <w:rPr>
          <w:rStyle w:val="Hyperlink"/>
          <w:color w:val="auto"/>
          <w:sz w:val="20"/>
          <w:szCs w:val="20"/>
          <w:u w:val="none"/>
        </w:rPr>
        <w:t>, 2001</w:t>
      </w:r>
      <w:r w:rsidR="003532E8" w:rsidRPr="00583830">
        <w:rPr>
          <w:sz w:val="20"/>
          <w:szCs w:val="20"/>
        </w:rPr>
        <w:fldChar w:fldCharType="end"/>
      </w:r>
      <w:r w:rsidRPr="00583830">
        <w:rPr>
          <w:sz w:val="20"/>
          <w:szCs w:val="20"/>
        </w:rPr>
        <w:t xml:space="preserve">), with </w:t>
      </w:r>
      <w:proofErr w:type="spellStart"/>
      <w:r w:rsidRPr="00583830">
        <w:rPr>
          <w:sz w:val="20"/>
          <w:szCs w:val="20"/>
        </w:rPr>
        <w:t>isothiocyanates</w:t>
      </w:r>
      <w:proofErr w:type="spellEnd"/>
      <w:r w:rsidRPr="00583830">
        <w:rPr>
          <w:sz w:val="20"/>
          <w:szCs w:val="20"/>
        </w:rPr>
        <w:t xml:space="preserve"> being excellent GST substrates (</w:t>
      </w:r>
      <w:bookmarkStart w:id="13" w:name="bbib58"/>
      <w:bookmarkEnd w:id="13"/>
      <w:proofErr w:type="spellStart"/>
      <w:r w:rsidR="003532E8" w:rsidRPr="00583830">
        <w:rPr>
          <w:sz w:val="20"/>
          <w:szCs w:val="20"/>
        </w:rPr>
        <w:fldChar w:fldCharType="begin"/>
      </w:r>
      <w:r w:rsidRPr="00583830">
        <w:rPr>
          <w:sz w:val="20"/>
          <w:szCs w:val="20"/>
        </w:rPr>
        <w:instrText>HYPERLINK "file://I:\\..\\Local Settings\\Temporary Internet Files\\Content.IE5\\Local Settings\\Temporary Internet Files\\Content.IE5\\Local Settings\\Temp\\Local Settings\\Temporary Internet Files\\Content.IE5\\Local Settings\\ma.salama\\modather rbna ystor\\Application Data\\Microsoft\\Word\\z.htm" \l "bib58"</w:instrText>
      </w:r>
      <w:r w:rsidR="003532E8" w:rsidRPr="00583830">
        <w:rPr>
          <w:sz w:val="20"/>
          <w:szCs w:val="20"/>
        </w:rPr>
        <w:fldChar w:fldCharType="separate"/>
      </w:r>
      <w:r w:rsidRPr="00583830">
        <w:rPr>
          <w:rStyle w:val="Hyperlink"/>
          <w:color w:val="auto"/>
          <w:sz w:val="20"/>
          <w:szCs w:val="20"/>
          <w:u w:val="none"/>
        </w:rPr>
        <w:t>Kolm</w:t>
      </w:r>
      <w:proofErr w:type="spellEnd"/>
      <w:r w:rsidRPr="00583830">
        <w:rPr>
          <w:rStyle w:val="Hyperlink"/>
          <w:i/>
          <w:iCs/>
          <w:color w:val="auto"/>
          <w:sz w:val="20"/>
          <w:szCs w:val="20"/>
          <w:u w:val="none"/>
        </w:rPr>
        <w:t xml:space="preserve"> et al.</w:t>
      </w:r>
      <w:r w:rsidRPr="00583830">
        <w:rPr>
          <w:rStyle w:val="Hyperlink"/>
          <w:color w:val="auto"/>
          <w:sz w:val="20"/>
          <w:szCs w:val="20"/>
          <w:u w:val="none"/>
        </w:rPr>
        <w:t>, 1995</w:t>
      </w:r>
      <w:r w:rsidR="003532E8" w:rsidRPr="00583830">
        <w:rPr>
          <w:sz w:val="20"/>
          <w:szCs w:val="20"/>
        </w:rPr>
        <w:fldChar w:fldCharType="end"/>
      </w:r>
      <w:r w:rsidRPr="00583830">
        <w:rPr>
          <w:sz w:val="20"/>
          <w:szCs w:val="20"/>
        </w:rPr>
        <w:t>).</w:t>
      </w:r>
    </w:p>
    <w:p w:rsidR="00CB6FA9" w:rsidRPr="00583830" w:rsidRDefault="00CB6FA9" w:rsidP="00FA5806">
      <w:pPr>
        <w:pStyle w:val="NoSpacing"/>
        <w:ind w:firstLine="426"/>
        <w:jc w:val="both"/>
        <w:rPr>
          <w:sz w:val="20"/>
          <w:szCs w:val="20"/>
        </w:rPr>
      </w:pPr>
      <w:r w:rsidRPr="00583830">
        <w:rPr>
          <w:sz w:val="20"/>
          <w:szCs w:val="20"/>
        </w:rPr>
        <w:t xml:space="preserve">Another group of </w:t>
      </w:r>
      <w:r w:rsidRPr="00583830">
        <w:rPr>
          <w:i/>
          <w:iCs/>
          <w:sz w:val="20"/>
          <w:szCs w:val="20"/>
        </w:rPr>
        <w:t>S-</w:t>
      </w:r>
      <w:r w:rsidRPr="00583830">
        <w:rPr>
          <w:sz w:val="20"/>
          <w:szCs w:val="20"/>
        </w:rPr>
        <w:t xml:space="preserve">containing natural products which are linked to GSH and the action of GSTs, though as yet lack a definitive involvement for the associated pathways are the </w:t>
      </w:r>
      <w:proofErr w:type="spellStart"/>
      <w:r w:rsidRPr="00583830">
        <w:rPr>
          <w:sz w:val="20"/>
          <w:szCs w:val="20"/>
        </w:rPr>
        <w:t>alk</w:t>
      </w:r>
      <w:proofErr w:type="spellEnd"/>
      <w:r w:rsidRPr="00583830">
        <w:rPr>
          <w:sz w:val="20"/>
          <w:szCs w:val="20"/>
        </w:rPr>
        <w:t>(en)</w:t>
      </w:r>
      <w:proofErr w:type="spellStart"/>
      <w:r w:rsidRPr="00583830">
        <w:rPr>
          <w:sz w:val="20"/>
          <w:szCs w:val="20"/>
        </w:rPr>
        <w:t>yl-cysteine</w:t>
      </w:r>
      <w:proofErr w:type="spellEnd"/>
      <w:r w:rsidRPr="00583830">
        <w:rPr>
          <w:sz w:val="20"/>
          <w:szCs w:val="20"/>
        </w:rPr>
        <w:t xml:space="preserve"> </w:t>
      </w:r>
      <w:proofErr w:type="spellStart"/>
      <w:r w:rsidRPr="00583830">
        <w:rPr>
          <w:sz w:val="20"/>
          <w:szCs w:val="20"/>
        </w:rPr>
        <w:t>sulfoxides</w:t>
      </w:r>
      <w:proofErr w:type="spellEnd"/>
      <w:r w:rsidRPr="00583830">
        <w:rPr>
          <w:sz w:val="20"/>
          <w:szCs w:val="20"/>
        </w:rPr>
        <w:t xml:space="preserve"> , found in </w:t>
      </w:r>
      <w:proofErr w:type="spellStart"/>
      <w:r w:rsidRPr="00583830">
        <w:rPr>
          <w:i/>
          <w:iCs/>
          <w:sz w:val="20"/>
          <w:szCs w:val="20"/>
        </w:rPr>
        <w:t>Allium</w:t>
      </w:r>
      <w:proofErr w:type="spellEnd"/>
      <w:r w:rsidRPr="00583830">
        <w:rPr>
          <w:sz w:val="20"/>
          <w:szCs w:val="20"/>
        </w:rPr>
        <w:t xml:space="preserve"> species, most notably garlic and onions. Surprisingly, the synthetic route to these important </w:t>
      </w:r>
      <w:r w:rsidRPr="00583830">
        <w:rPr>
          <w:i/>
          <w:iCs/>
          <w:sz w:val="20"/>
          <w:szCs w:val="20"/>
        </w:rPr>
        <w:t>S</w:t>
      </w:r>
      <w:r w:rsidRPr="00583830">
        <w:rPr>
          <w:sz w:val="20"/>
          <w:szCs w:val="20"/>
        </w:rPr>
        <w:t>-containing secondary metabolites remains undefined (</w:t>
      </w:r>
      <w:bookmarkStart w:id="14" w:name="bbib53"/>
      <w:bookmarkEnd w:id="14"/>
      <w:r w:rsidR="003532E8" w:rsidRPr="00583830">
        <w:rPr>
          <w:rStyle w:val="refpreview"/>
          <w:vanish/>
          <w:sz w:val="20"/>
          <w:szCs w:val="20"/>
        </w:rPr>
        <w:fldChar w:fldCharType="begin"/>
      </w:r>
      <w:r w:rsidRPr="00583830">
        <w:rPr>
          <w:rStyle w:val="refpreview"/>
          <w:vanish/>
          <w:sz w:val="20"/>
          <w:szCs w:val="20"/>
        </w:rPr>
        <w:instrText>HYPERLINK "file://I:\\..\\Local Settings\\Temporary Internet Files\\Content.IE5\\Local Settings\\Temporary Internet Files\\Content.IE5\\Local Settings\\Temp\\Local Settings\\Temporary Internet Files\\Content.IE5\\Local Settings\\ma.salama\\modather rbna ystor\\Application Data\\Microsoft\\Word\\z.htm" \l "bbib53"</w:instrText>
      </w:r>
      <w:r w:rsidR="003532E8" w:rsidRPr="00583830">
        <w:rPr>
          <w:rStyle w:val="refpreview"/>
          <w:vanish/>
          <w:sz w:val="20"/>
          <w:szCs w:val="20"/>
        </w:rPr>
        <w:fldChar w:fldCharType="separate"/>
      </w:r>
      <w:r w:rsidRPr="00583830">
        <w:rPr>
          <w:rStyle w:val="Hyperlink"/>
          <w:vanish/>
          <w:color w:val="auto"/>
          <w:sz w:val="20"/>
          <w:szCs w:val="20"/>
          <w:u w:val="none"/>
        </w:rPr>
        <w:t>Jones et al., 2007</w:t>
      </w:r>
      <w:r w:rsidR="003532E8" w:rsidRPr="00583830">
        <w:rPr>
          <w:rStyle w:val="refpreview"/>
          <w:vanish/>
          <w:sz w:val="20"/>
          <w:szCs w:val="20"/>
        </w:rPr>
        <w:fldChar w:fldCharType="end"/>
      </w:r>
      <w:r w:rsidRPr="00583830">
        <w:rPr>
          <w:rStyle w:val="refpreview"/>
          <w:vanish/>
          <w:sz w:val="20"/>
          <w:szCs w:val="20"/>
        </w:rPr>
        <w:t xml:space="preserve"> M. Jones, H. Collin, A. Tregova, L. Trueman, L. Brown, R. </w:t>
      </w:r>
      <w:r w:rsidRPr="00583830">
        <w:rPr>
          <w:rStyle w:val="refpreview"/>
          <w:vanish/>
          <w:sz w:val="20"/>
          <w:szCs w:val="20"/>
        </w:rPr>
        <w:lastRenderedPageBreak/>
        <w:t xml:space="preserve">Corsstick, J. Hughes, J. Milne, M. Wilkinson and A. Tomsett, The biochemical and physiological genesis of alliin in garlic, </w:t>
      </w:r>
      <w:r w:rsidRPr="00583830">
        <w:rPr>
          <w:rStyle w:val="refpreview"/>
          <w:i/>
          <w:iCs/>
          <w:vanish/>
          <w:sz w:val="20"/>
          <w:szCs w:val="20"/>
        </w:rPr>
        <w:t>Med. Aromat. Plant Sci. Biotechnol.</w:t>
      </w:r>
      <w:r w:rsidRPr="00583830">
        <w:rPr>
          <w:rStyle w:val="refpreview"/>
          <w:vanish/>
          <w:sz w:val="20"/>
          <w:szCs w:val="20"/>
        </w:rPr>
        <w:t xml:space="preserve"> </w:t>
      </w:r>
      <w:r w:rsidRPr="00583830">
        <w:rPr>
          <w:rStyle w:val="Strong"/>
          <w:vanish/>
          <w:sz w:val="20"/>
          <w:szCs w:val="20"/>
        </w:rPr>
        <w:t>1</w:t>
      </w:r>
      <w:r w:rsidRPr="00583830">
        <w:rPr>
          <w:rStyle w:val="refpreview"/>
          <w:vanish/>
          <w:sz w:val="20"/>
          <w:szCs w:val="20"/>
        </w:rPr>
        <w:t xml:space="preserve"> (2007), pp. 21–24.</w:t>
      </w:r>
      <w:hyperlink r:id="rId40" w:anchor="bib53" w:history="1">
        <w:r w:rsidRPr="00583830">
          <w:rPr>
            <w:rStyle w:val="Hyperlink"/>
            <w:color w:val="auto"/>
            <w:sz w:val="20"/>
            <w:szCs w:val="20"/>
            <w:u w:val="none"/>
          </w:rPr>
          <w:t xml:space="preserve">Jones </w:t>
        </w:r>
        <w:r w:rsidRPr="00583830">
          <w:rPr>
            <w:rStyle w:val="Hyperlink"/>
            <w:i/>
            <w:iCs/>
            <w:color w:val="auto"/>
            <w:sz w:val="20"/>
            <w:szCs w:val="20"/>
            <w:u w:val="none"/>
          </w:rPr>
          <w:t>et al.</w:t>
        </w:r>
        <w:r w:rsidRPr="00583830">
          <w:rPr>
            <w:rStyle w:val="Hyperlink"/>
            <w:color w:val="auto"/>
            <w:sz w:val="20"/>
            <w:szCs w:val="20"/>
            <w:u w:val="none"/>
          </w:rPr>
          <w:t>, 2007</w:t>
        </w:r>
      </w:hyperlink>
      <w:r w:rsidRPr="00583830">
        <w:rPr>
          <w:sz w:val="20"/>
          <w:szCs w:val="20"/>
        </w:rPr>
        <w:t>).</w:t>
      </w:r>
      <w:r w:rsidRPr="00583830">
        <w:rPr>
          <w:sz w:val="20"/>
          <w:szCs w:val="20"/>
          <w:lang w:bidi="ar-EG"/>
        </w:rPr>
        <w:t>In addition,</w:t>
      </w:r>
      <w:r w:rsidR="00131110" w:rsidRPr="00583830">
        <w:rPr>
          <w:sz w:val="20"/>
          <w:szCs w:val="20"/>
          <w:lang w:bidi="ar-EG"/>
        </w:rPr>
        <w:t xml:space="preserve"> </w:t>
      </w:r>
      <w:r w:rsidR="00FA5806">
        <w:rPr>
          <w:sz w:val="20"/>
          <w:szCs w:val="20"/>
          <w:lang w:bidi="ar-EG"/>
        </w:rPr>
        <w:t>m</w:t>
      </w:r>
      <w:r w:rsidRPr="00583830">
        <w:rPr>
          <w:sz w:val="20"/>
          <w:szCs w:val="20"/>
          <w:lang w:bidi="ar-EG"/>
        </w:rPr>
        <w:t>oderate enhancement of glutathione  can be related with GSH release from conjugates such as GSH-</w:t>
      </w:r>
      <w:proofErr w:type="spellStart"/>
      <w:r w:rsidRPr="00583830">
        <w:rPr>
          <w:sz w:val="20"/>
          <w:szCs w:val="20"/>
          <w:lang w:bidi="ar-EG"/>
        </w:rPr>
        <w:t>saccharide,porphyrinogens</w:t>
      </w:r>
      <w:proofErr w:type="spellEnd"/>
      <w:r w:rsidRPr="00583830">
        <w:rPr>
          <w:sz w:val="20"/>
          <w:szCs w:val="20"/>
          <w:lang w:bidi="ar-EG"/>
        </w:rPr>
        <w:t xml:space="preserve"> and other (</w:t>
      </w:r>
      <w:proofErr w:type="spellStart"/>
      <w:r w:rsidRPr="00583830">
        <w:rPr>
          <w:sz w:val="20"/>
          <w:szCs w:val="20"/>
          <w:lang w:bidi="ar-EG"/>
        </w:rPr>
        <w:t>Balounl</w:t>
      </w:r>
      <w:proofErr w:type="spellEnd"/>
      <w:r w:rsidRPr="00583830">
        <w:rPr>
          <w:sz w:val="20"/>
          <w:szCs w:val="20"/>
          <w:lang w:bidi="ar-EG"/>
        </w:rPr>
        <w:t>,</w:t>
      </w:r>
      <w:r w:rsidRPr="00583830">
        <w:rPr>
          <w:i/>
          <w:iCs/>
          <w:sz w:val="20"/>
          <w:szCs w:val="20"/>
          <w:lang w:bidi="ar-EG"/>
        </w:rPr>
        <w:t xml:space="preserve"> et al</w:t>
      </w:r>
      <w:r w:rsidRPr="00583830">
        <w:rPr>
          <w:sz w:val="20"/>
          <w:szCs w:val="20"/>
          <w:lang w:bidi="ar-EG"/>
        </w:rPr>
        <w:t>.,2008 and Dixon and Edwards,</w:t>
      </w:r>
      <w:r w:rsidR="00DD223E" w:rsidRPr="00583830">
        <w:rPr>
          <w:sz w:val="20"/>
          <w:szCs w:val="20"/>
          <w:lang w:bidi="ar-EG"/>
        </w:rPr>
        <w:t xml:space="preserve"> </w:t>
      </w:r>
      <w:r w:rsidRPr="00583830">
        <w:rPr>
          <w:sz w:val="20"/>
          <w:szCs w:val="20"/>
          <w:lang w:bidi="ar-EG"/>
        </w:rPr>
        <w:t>2008).</w:t>
      </w:r>
      <w:r w:rsidRPr="00583830">
        <w:rPr>
          <w:sz w:val="20"/>
          <w:szCs w:val="20"/>
        </w:rPr>
        <w:t xml:space="preserve"> </w:t>
      </w:r>
    </w:p>
    <w:p w:rsidR="00CB6FA9" w:rsidRPr="00583830" w:rsidRDefault="00CB6FA9">
      <w:pPr>
        <w:suppressAutoHyphens w:val="0"/>
        <w:rPr>
          <w:b/>
          <w:bCs/>
          <w:sz w:val="20"/>
          <w:szCs w:val="20"/>
        </w:rPr>
        <w:sectPr w:rsidR="00CB6FA9" w:rsidRPr="00583830" w:rsidSect="00234860">
          <w:footnotePr>
            <w:pos w:val="beneathText"/>
          </w:footnotePr>
          <w:type w:val="continuous"/>
          <w:pgSz w:w="12240" w:h="15840" w:code="1"/>
          <w:pgMar w:top="1418" w:right="1418" w:bottom="1418" w:left="1418" w:header="720" w:footer="720" w:gutter="0"/>
          <w:cols w:num="2" w:space="720"/>
          <w:docGrid w:linePitch="360"/>
        </w:sectPr>
      </w:pPr>
    </w:p>
    <w:p w:rsidR="00CB6FA9" w:rsidRPr="00583830" w:rsidRDefault="00CB6FA9" w:rsidP="00CB6FA9">
      <w:pPr>
        <w:pStyle w:val="NoSpacing"/>
        <w:jc w:val="both"/>
        <w:rPr>
          <w:b/>
          <w:bCs/>
          <w:sz w:val="16"/>
          <w:szCs w:val="16"/>
        </w:rPr>
      </w:pPr>
      <w:r w:rsidRPr="00583830">
        <w:rPr>
          <w:b/>
          <w:bCs/>
          <w:sz w:val="16"/>
          <w:szCs w:val="16"/>
        </w:rPr>
        <w:lastRenderedPageBreak/>
        <w:t xml:space="preserve">Table  (1): Effect of foliar spraying with </w:t>
      </w:r>
      <w:proofErr w:type="spellStart"/>
      <w:r w:rsidRPr="00583830">
        <w:rPr>
          <w:b/>
          <w:bCs/>
          <w:sz w:val="16"/>
          <w:szCs w:val="16"/>
        </w:rPr>
        <w:t>bioregulators</w:t>
      </w:r>
      <w:proofErr w:type="spellEnd"/>
      <w:r w:rsidRPr="00583830">
        <w:rPr>
          <w:b/>
          <w:bCs/>
          <w:sz w:val="16"/>
          <w:szCs w:val="16"/>
        </w:rPr>
        <w:t xml:space="preserve"> on vegetative growth criteria of green onion.</w:t>
      </w:r>
    </w:p>
    <w:tbl>
      <w:tblPr>
        <w:tblW w:w="12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861"/>
        <w:gridCol w:w="877"/>
        <w:gridCol w:w="878"/>
        <w:gridCol w:w="876"/>
        <w:gridCol w:w="943"/>
        <w:gridCol w:w="881"/>
        <w:gridCol w:w="881"/>
        <w:gridCol w:w="873"/>
        <w:gridCol w:w="873"/>
        <w:gridCol w:w="880"/>
        <w:gridCol w:w="881"/>
        <w:gridCol w:w="880"/>
        <w:gridCol w:w="879"/>
      </w:tblGrid>
      <w:tr w:rsidR="00CB6FA9" w:rsidRPr="00583830" w:rsidTr="00CB6FA9">
        <w:trPr>
          <w:trHeight w:val="65"/>
        </w:trPr>
        <w:tc>
          <w:tcPr>
            <w:tcW w:w="2317" w:type="dxa"/>
            <w:gridSpan w:val="2"/>
            <w:vMerge w:val="restart"/>
            <w:vAlign w:val="center"/>
          </w:tcPr>
          <w:p w:rsidR="00CB6FA9" w:rsidRPr="00583830" w:rsidRDefault="00CB6FA9" w:rsidP="00D058B1">
            <w:pPr>
              <w:pStyle w:val="NoSpacing"/>
              <w:jc w:val="both"/>
              <w:rPr>
                <w:rFonts w:asciiTheme="majorBidi" w:hAnsiTheme="majorBidi" w:cstheme="majorBidi"/>
                <w:b/>
                <w:bCs/>
                <w:sz w:val="16"/>
                <w:szCs w:val="16"/>
                <w:lang w:bidi="ar-EG"/>
              </w:rPr>
            </w:pPr>
            <w:proofErr w:type="spellStart"/>
            <w:r w:rsidRPr="00583830">
              <w:rPr>
                <w:rFonts w:asciiTheme="majorBidi" w:hAnsiTheme="majorBidi" w:cstheme="majorBidi"/>
                <w:b/>
                <w:bCs/>
                <w:sz w:val="16"/>
                <w:szCs w:val="16"/>
                <w:lang w:bidi="ar-EG"/>
              </w:rPr>
              <w:t>Bioregulators</w:t>
            </w:r>
            <w:proofErr w:type="spellEnd"/>
            <w:r w:rsidRPr="00583830">
              <w:rPr>
                <w:rFonts w:asciiTheme="majorBidi" w:hAnsiTheme="majorBidi" w:cstheme="majorBidi"/>
                <w:b/>
                <w:bCs/>
                <w:sz w:val="16"/>
                <w:szCs w:val="16"/>
              </w:rPr>
              <w:t xml:space="preserve">         g/L</w:t>
            </w:r>
            <w:r w:rsidRPr="00583830">
              <w:rPr>
                <w:rFonts w:asciiTheme="majorBidi" w:hAnsiTheme="majorBidi" w:cstheme="majorBidi"/>
                <w:b/>
                <w:bCs/>
                <w:sz w:val="16"/>
                <w:szCs w:val="16"/>
                <w:vertAlign w:val="superscript"/>
                <w:lang w:bidi="ar-EG"/>
              </w:rPr>
              <w:t>-1</w:t>
            </w:r>
          </w:p>
        </w:tc>
        <w:tc>
          <w:tcPr>
            <w:tcW w:w="1755" w:type="dxa"/>
            <w:gridSpan w:val="2"/>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Shoot Length (cm)</w:t>
            </w:r>
          </w:p>
        </w:tc>
        <w:tc>
          <w:tcPr>
            <w:tcW w:w="1819" w:type="dxa"/>
            <w:gridSpan w:val="2"/>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White part Length (cm)</w:t>
            </w:r>
          </w:p>
        </w:tc>
        <w:tc>
          <w:tcPr>
            <w:tcW w:w="1762" w:type="dxa"/>
            <w:gridSpan w:val="2"/>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Bulb Diameter</w:t>
            </w:r>
          </w:p>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(cm)</w:t>
            </w:r>
          </w:p>
        </w:tc>
        <w:tc>
          <w:tcPr>
            <w:tcW w:w="1746" w:type="dxa"/>
            <w:gridSpan w:val="2"/>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No. of Leaves</w:t>
            </w:r>
          </w:p>
        </w:tc>
        <w:tc>
          <w:tcPr>
            <w:tcW w:w="1761" w:type="dxa"/>
            <w:gridSpan w:val="2"/>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FW</w:t>
            </w:r>
          </w:p>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(g/plant)</w:t>
            </w:r>
          </w:p>
        </w:tc>
        <w:tc>
          <w:tcPr>
            <w:tcW w:w="1759" w:type="dxa"/>
            <w:gridSpan w:val="2"/>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DW</w:t>
            </w:r>
          </w:p>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(g/plant)</w:t>
            </w:r>
          </w:p>
        </w:tc>
      </w:tr>
      <w:tr w:rsidR="00CB6FA9" w:rsidRPr="00583830" w:rsidTr="00CB6FA9">
        <w:trPr>
          <w:trHeight w:val="165"/>
        </w:trPr>
        <w:tc>
          <w:tcPr>
            <w:tcW w:w="2317" w:type="dxa"/>
            <w:gridSpan w:val="2"/>
            <w:vMerge/>
            <w:vAlign w:val="center"/>
          </w:tcPr>
          <w:p w:rsidR="00CB6FA9" w:rsidRPr="00583830" w:rsidRDefault="00CB6FA9" w:rsidP="00D058B1">
            <w:pPr>
              <w:pStyle w:val="NoSpacing"/>
              <w:jc w:val="both"/>
              <w:rPr>
                <w:rFonts w:asciiTheme="majorBidi" w:hAnsiTheme="majorBidi" w:cstheme="majorBidi"/>
                <w:b/>
                <w:bCs/>
                <w:sz w:val="16"/>
                <w:szCs w:val="16"/>
              </w:rPr>
            </w:pPr>
          </w:p>
        </w:tc>
        <w:tc>
          <w:tcPr>
            <w:tcW w:w="877"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A</w:t>
            </w:r>
          </w:p>
        </w:tc>
        <w:tc>
          <w:tcPr>
            <w:tcW w:w="878"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w:t>
            </w:r>
          </w:p>
        </w:tc>
        <w:tc>
          <w:tcPr>
            <w:tcW w:w="876"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A</w:t>
            </w:r>
          </w:p>
        </w:tc>
        <w:tc>
          <w:tcPr>
            <w:tcW w:w="942"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w:t>
            </w:r>
          </w:p>
        </w:tc>
        <w:tc>
          <w:tcPr>
            <w:tcW w:w="881"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A</w:t>
            </w:r>
          </w:p>
        </w:tc>
        <w:tc>
          <w:tcPr>
            <w:tcW w:w="881"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w:t>
            </w:r>
          </w:p>
        </w:tc>
        <w:tc>
          <w:tcPr>
            <w:tcW w:w="873"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A</w:t>
            </w:r>
          </w:p>
        </w:tc>
        <w:tc>
          <w:tcPr>
            <w:tcW w:w="873"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w:t>
            </w:r>
          </w:p>
        </w:tc>
        <w:tc>
          <w:tcPr>
            <w:tcW w:w="880"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A</w:t>
            </w:r>
          </w:p>
        </w:tc>
        <w:tc>
          <w:tcPr>
            <w:tcW w:w="881"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w:t>
            </w:r>
          </w:p>
        </w:tc>
        <w:tc>
          <w:tcPr>
            <w:tcW w:w="880"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A</w:t>
            </w:r>
          </w:p>
        </w:tc>
        <w:tc>
          <w:tcPr>
            <w:tcW w:w="879" w:type="dxa"/>
            <w:vAlign w:val="center"/>
          </w:tcPr>
          <w:p w:rsidR="00CB6FA9" w:rsidRPr="00583830" w:rsidRDefault="00CB6FA9" w:rsidP="00D058B1">
            <w:pPr>
              <w:pStyle w:val="NoSpacing"/>
              <w:jc w:val="center"/>
              <w:rPr>
                <w:rFonts w:asciiTheme="majorBidi" w:hAnsiTheme="majorBidi" w:cstheme="majorBidi"/>
                <w:b/>
                <w:bCs/>
                <w:sz w:val="16"/>
                <w:szCs w:val="16"/>
              </w:rPr>
            </w:pPr>
            <w:r w:rsidRPr="00583830">
              <w:rPr>
                <w:rFonts w:asciiTheme="majorBidi" w:hAnsiTheme="majorBidi" w:cstheme="majorBidi"/>
                <w:b/>
                <w:bCs/>
                <w:sz w:val="16"/>
                <w:szCs w:val="16"/>
              </w:rPr>
              <w:t>B</w:t>
            </w:r>
          </w:p>
        </w:tc>
      </w:tr>
      <w:tr w:rsidR="00CB6FA9" w:rsidRPr="00583830" w:rsidTr="00CB6FA9">
        <w:trPr>
          <w:trHeight w:val="65"/>
        </w:trPr>
        <w:tc>
          <w:tcPr>
            <w:tcW w:w="1456" w:type="dxa"/>
            <w:vAlign w:val="center"/>
          </w:tcPr>
          <w:p w:rsidR="00CB6FA9" w:rsidRPr="00583830" w:rsidRDefault="00CB6FA9" w:rsidP="00CB6FA9">
            <w:pPr>
              <w:pStyle w:val="NoSpacing"/>
              <w:rPr>
                <w:rFonts w:asciiTheme="majorBidi" w:hAnsiTheme="majorBidi" w:cstheme="majorBidi"/>
                <w:b/>
                <w:bCs/>
                <w:sz w:val="16"/>
                <w:szCs w:val="16"/>
              </w:rPr>
            </w:pPr>
            <w:r w:rsidRPr="00583830">
              <w:rPr>
                <w:rFonts w:asciiTheme="majorBidi" w:hAnsiTheme="majorBidi" w:cstheme="majorBidi"/>
                <w:b/>
                <w:bCs/>
                <w:sz w:val="16"/>
                <w:szCs w:val="16"/>
              </w:rPr>
              <w:t>Control</w:t>
            </w: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0</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37.60</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41.53</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4.90</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4.93</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1.38</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5.13</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5.22</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12.20</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13.67</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1.09</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1.32</w:t>
            </w:r>
          </w:p>
        </w:tc>
      </w:tr>
      <w:tr w:rsidR="00CB6FA9" w:rsidRPr="00583830" w:rsidTr="00CB6FA9">
        <w:trPr>
          <w:trHeight w:val="65"/>
        </w:trPr>
        <w:tc>
          <w:tcPr>
            <w:tcW w:w="1456" w:type="dxa"/>
            <w:vMerge w:val="restart"/>
            <w:vAlign w:val="center"/>
          </w:tcPr>
          <w:p w:rsidR="00CB6FA9" w:rsidRPr="00583830" w:rsidRDefault="00CB6FA9" w:rsidP="00CB6FA9">
            <w:pPr>
              <w:pStyle w:val="NoSpacing"/>
              <w:rPr>
                <w:rFonts w:asciiTheme="majorBidi" w:hAnsiTheme="majorBidi" w:cstheme="majorBidi"/>
                <w:b/>
                <w:bCs/>
                <w:sz w:val="16"/>
                <w:szCs w:val="16"/>
              </w:rPr>
            </w:pPr>
            <w:r w:rsidRPr="00583830">
              <w:rPr>
                <w:rFonts w:asciiTheme="majorBidi" w:hAnsiTheme="majorBidi" w:cstheme="majorBidi"/>
                <w:b/>
                <w:bCs/>
                <w:sz w:val="16"/>
                <w:szCs w:val="16"/>
              </w:rPr>
              <w:t>Glutathione</w:t>
            </w: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25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46.41</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51.07</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5.57</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5.97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1.47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1.91</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6.10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6.17</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19.61</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26.10</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1.68</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2.65</w:t>
            </w:r>
          </w:p>
        </w:tc>
      </w:tr>
      <w:tr w:rsidR="00CB6FA9" w:rsidRPr="00583830" w:rsidTr="00CB6FA9">
        <w:trPr>
          <w:trHeight w:val="165"/>
        </w:trPr>
        <w:tc>
          <w:tcPr>
            <w:tcW w:w="1456" w:type="dxa"/>
            <w:vMerge/>
            <w:vAlign w:val="center"/>
          </w:tcPr>
          <w:p w:rsidR="00CB6FA9" w:rsidRPr="00583830" w:rsidRDefault="00CB6FA9" w:rsidP="00CB6FA9">
            <w:pPr>
              <w:pStyle w:val="NoSpacing"/>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50</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38.12</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50.78</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4.80</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5.70</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1.54</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5.40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5.53</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12.16</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21.79</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1.09</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1.93</w:t>
            </w:r>
          </w:p>
        </w:tc>
      </w:tr>
      <w:tr w:rsidR="00CB6FA9" w:rsidRPr="00583830" w:rsidTr="00CB6FA9">
        <w:trPr>
          <w:trHeight w:val="165"/>
        </w:trPr>
        <w:tc>
          <w:tcPr>
            <w:tcW w:w="1456" w:type="dxa"/>
            <w:vMerge/>
            <w:vAlign w:val="center"/>
          </w:tcPr>
          <w:p w:rsidR="00CB6FA9" w:rsidRPr="00583830" w:rsidRDefault="00CB6FA9" w:rsidP="00CB6FA9">
            <w:pPr>
              <w:pStyle w:val="NoSpacing"/>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75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40.75</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44.58</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4.90</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4.92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1.35</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1.38</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5.63</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5.43</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15.40</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13.74</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1.36</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1.25</w:t>
            </w:r>
          </w:p>
        </w:tc>
      </w:tr>
      <w:tr w:rsidR="00CB6FA9" w:rsidRPr="00583830" w:rsidTr="00CB6FA9">
        <w:trPr>
          <w:trHeight w:val="65"/>
        </w:trPr>
        <w:tc>
          <w:tcPr>
            <w:tcW w:w="1456" w:type="dxa"/>
            <w:vMerge w:val="restart"/>
            <w:vAlign w:val="center"/>
          </w:tcPr>
          <w:p w:rsidR="00CB6FA9" w:rsidRPr="00583830" w:rsidRDefault="00CB6FA9" w:rsidP="00CB6FA9">
            <w:pPr>
              <w:pStyle w:val="NoSpacing"/>
              <w:rPr>
                <w:rFonts w:asciiTheme="majorBidi" w:hAnsiTheme="majorBidi" w:cstheme="majorBidi"/>
                <w:b/>
                <w:bCs/>
                <w:sz w:val="16"/>
                <w:szCs w:val="16"/>
              </w:rPr>
            </w:pPr>
            <w:proofErr w:type="spellStart"/>
            <w:r w:rsidRPr="00583830">
              <w:rPr>
                <w:rFonts w:asciiTheme="majorBidi" w:hAnsiTheme="majorBidi" w:cstheme="majorBidi"/>
                <w:b/>
                <w:bCs/>
                <w:sz w:val="16"/>
                <w:szCs w:val="16"/>
              </w:rPr>
              <w:t>Cysteine</w:t>
            </w:r>
            <w:proofErr w:type="spellEnd"/>
          </w:p>
          <w:p w:rsidR="00CB6FA9" w:rsidRPr="00583830" w:rsidRDefault="00CB6FA9" w:rsidP="00CB6FA9">
            <w:pPr>
              <w:pStyle w:val="NoSpacing"/>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25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43.16</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51.20</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5.67</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5.77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1.25</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1.61</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5.80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5.87</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15.02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22.38</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1.70</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2.01</w:t>
            </w:r>
          </w:p>
        </w:tc>
      </w:tr>
      <w:tr w:rsidR="00CB6FA9" w:rsidRPr="00583830" w:rsidTr="00CB6FA9">
        <w:trPr>
          <w:trHeight w:val="165"/>
        </w:trPr>
        <w:tc>
          <w:tcPr>
            <w:tcW w:w="1456" w:type="dxa"/>
            <w:vMerge/>
            <w:vAlign w:val="center"/>
          </w:tcPr>
          <w:p w:rsidR="00CB6FA9" w:rsidRPr="00583830" w:rsidRDefault="00CB6FA9" w:rsidP="00CB6FA9">
            <w:pPr>
              <w:pStyle w:val="NoSpacing"/>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50</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38.69</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42.71</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5.40</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5.43</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1.23</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1.59</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5.33</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5.80</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12.07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18.39</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1.07</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1.85</w:t>
            </w:r>
          </w:p>
        </w:tc>
      </w:tr>
      <w:tr w:rsidR="00CB6FA9" w:rsidRPr="00583830" w:rsidTr="00CB6FA9">
        <w:trPr>
          <w:trHeight w:val="165"/>
        </w:trPr>
        <w:tc>
          <w:tcPr>
            <w:tcW w:w="1456" w:type="dxa"/>
            <w:vMerge/>
            <w:vAlign w:val="center"/>
          </w:tcPr>
          <w:p w:rsidR="00CB6FA9" w:rsidRPr="00583830" w:rsidRDefault="00CB6FA9" w:rsidP="00CB6FA9">
            <w:pPr>
              <w:pStyle w:val="NoSpacing"/>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75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38.33</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41.11</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4.41</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4.77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1.23</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5.30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4.80</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11.09</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18.87</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0.99</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1.90</w:t>
            </w:r>
          </w:p>
        </w:tc>
      </w:tr>
      <w:tr w:rsidR="00CB6FA9" w:rsidRPr="00583830" w:rsidTr="00CB6FA9">
        <w:trPr>
          <w:trHeight w:val="65"/>
        </w:trPr>
        <w:tc>
          <w:tcPr>
            <w:tcW w:w="1456" w:type="dxa"/>
            <w:vMerge w:val="restart"/>
            <w:vAlign w:val="center"/>
          </w:tcPr>
          <w:p w:rsidR="00CB6FA9" w:rsidRPr="00583830" w:rsidRDefault="00CB6FA9" w:rsidP="00CB6FA9">
            <w:pPr>
              <w:pStyle w:val="NoSpacing"/>
              <w:rPr>
                <w:rFonts w:asciiTheme="majorBidi" w:hAnsiTheme="majorBidi" w:cstheme="majorBidi"/>
                <w:b/>
                <w:bCs/>
                <w:sz w:val="16"/>
                <w:szCs w:val="16"/>
              </w:rPr>
            </w:pPr>
            <w:proofErr w:type="spellStart"/>
            <w:r w:rsidRPr="00583830">
              <w:rPr>
                <w:rFonts w:asciiTheme="majorBidi" w:hAnsiTheme="majorBidi" w:cstheme="majorBidi"/>
                <w:b/>
                <w:bCs/>
                <w:sz w:val="16"/>
                <w:szCs w:val="16"/>
              </w:rPr>
              <w:t>Methionine</w:t>
            </w:r>
            <w:proofErr w:type="spellEnd"/>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25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41.49</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48.68</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5.33</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5.50</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1.33</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1.50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5.70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5.40</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15.76</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20.44</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1.27</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1.86</w:t>
            </w:r>
          </w:p>
        </w:tc>
      </w:tr>
      <w:tr w:rsidR="00CB6FA9" w:rsidRPr="00583830" w:rsidTr="00CB6FA9">
        <w:trPr>
          <w:trHeight w:val="165"/>
        </w:trPr>
        <w:tc>
          <w:tcPr>
            <w:tcW w:w="1456" w:type="dxa"/>
            <w:vMerge/>
            <w:vAlign w:val="center"/>
          </w:tcPr>
          <w:p w:rsidR="00CB6FA9" w:rsidRPr="00583830" w:rsidRDefault="00CB6FA9" w:rsidP="00D058B1">
            <w:pPr>
              <w:pStyle w:val="NoSpacing"/>
              <w:jc w:val="both"/>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50</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38.99</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41.08</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5.07</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5.12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1.44</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5.50</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5.28</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11.22</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13.60</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0.98</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1.34</w:t>
            </w:r>
          </w:p>
        </w:tc>
      </w:tr>
      <w:tr w:rsidR="00CB6FA9" w:rsidRPr="00583830" w:rsidTr="00CB6FA9">
        <w:trPr>
          <w:trHeight w:val="65"/>
        </w:trPr>
        <w:tc>
          <w:tcPr>
            <w:tcW w:w="1456" w:type="dxa"/>
            <w:vMerge/>
            <w:vAlign w:val="center"/>
          </w:tcPr>
          <w:p w:rsidR="00CB6FA9" w:rsidRPr="00583830" w:rsidRDefault="00CB6FA9" w:rsidP="00D058B1">
            <w:pPr>
              <w:pStyle w:val="NoSpacing"/>
              <w:jc w:val="both"/>
              <w:rPr>
                <w:rFonts w:asciiTheme="majorBidi" w:hAnsiTheme="majorBidi" w:cstheme="majorBidi"/>
                <w:b/>
                <w:bCs/>
                <w:sz w:val="16"/>
                <w:szCs w:val="16"/>
              </w:rPr>
            </w:pPr>
          </w:p>
        </w:tc>
        <w:tc>
          <w:tcPr>
            <w:tcW w:w="860" w:type="dxa"/>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75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39.53</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41.33</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5.03</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5.06</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1.27</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1.46</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5.53</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5.27</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12.91</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14.75</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1.15</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1.46</w:t>
            </w:r>
          </w:p>
        </w:tc>
      </w:tr>
      <w:tr w:rsidR="00CB6FA9" w:rsidRPr="00583830" w:rsidTr="00CB6FA9">
        <w:trPr>
          <w:trHeight w:val="65"/>
        </w:trPr>
        <w:tc>
          <w:tcPr>
            <w:tcW w:w="2317" w:type="dxa"/>
            <w:gridSpan w:val="2"/>
            <w:vAlign w:val="center"/>
          </w:tcPr>
          <w:p w:rsidR="00CB6FA9" w:rsidRPr="00583830" w:rsidRDefault="00CB6FA9" w:rsidP="00D058B1">
            <w:pPr>
              <w:pStyle w:val="NoSpacing"/>
              <w:jc w:val="both"/>
              <w:rPr>
                <w:rFonts w:asciiTheme="majorBidi" w:hAnsiTheme="majorBidi" w:cstheme="majorBidi"/>
                <w:b/>
                <w:bCs/>
                <w:sz w:val="16"/>
                <w:szCs w:val="16"/>
              </w:rPr>
            </w:pPr>
            <w:r w:rsidRPr="00583830">
              <w:rPr>
                <w:rFonts w:asciiTheme="majorBidi" w:hAnsiTheme="majorBidi" w:cstheme="majorBidi"/>
                <w:b/>
                <w:bCs/>
                <w:sz w:val="16"/>
                <w:szCs w:val="16"/>
              </w:rPr>
              <w:t>L.S.D 5%</w:t>
            </w:r>
          </w:p>
        </w:tc>
        <w:tc>
          <w:tcPr>
            <w:tcW w:w="877"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2.85</w:t>
            </w:r>
          </w:p>
        </w:tc>
        <w:tc>
          <w:tcPr>
            <w:tcW w:w="878"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2.71</w:t>
            </w:r>
          </w:p>
        </w:tc>
        <w:tc>
          <w:tcPr>
            <w:tcW w:w="876"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0.50</w:t>
            </w:r>
          </w:p>
        </w:tc>
        <w:tc>
          <w:tcPr>
            <w:tcW w:w="942"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0.53</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0.10</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0.16</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0.61</w:t>
            </w:r>
          </w:p>
        </w:tc>
        <w:tc>
          <w:tcPr>
            <w:tcW w:w="873"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0.78</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2.50</w:t>
            </w:r>
          </w:p>
        </w:tc>
        <w:tc>
          <w:tcPr>
            <w:tcW w:w="881"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2.64</w:t>
            </w:r>
          </w:p>
        </w:tc>
        <w:tc>
          <w:tcPr>
            <w:tcW w:w="880"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0.61</w:t>
            </w:r>
          </w:p>
        </w:tc>
        <w:tc>
          <w:tcPr>
            <w:tcW w:w="879" w:type="dxa"/>
            <w:vAlign w:val="center"/>
          </w:tcPr>
          <w:p w:rsidR="00CB6FA9" w:rsidRPr="00583830" w:rsidRDefault="00CB6FA9" w:rsidP="00D058B1">
            <w:pPr>
              <w:pStyle w:val="NoSpacing"/>
              <w:jc w:val="center"/>
              <w:rPr>
                <w:rFonts w:asciiTheme="majorBidi" w:hAnsiTheme="majorBidi" w:cstheme="majorBidi"/>
                <w:sz w:val="16"/>
                <w:szCs w:val="16"/>
              </w:rPr>
            </w:pPr>
            <w:r w:rsidRPr="00583830">
              <w:rPr>
                <w:rFonts w:asciiTheme="majorBidi" w:hAnsiTheme="majorBidi" w:cstheme="majorBidi"/>
                <w:sz w:val="16"/>
                <w:szCs w:val="16"/>
              </w:rPr>
              <w:t>0.32</w:t>
            </w:r>
          </w:p>
        </w:tc>
      </w:tr>
    </w:tbl>
    <w:p w:rsidR="00CB6FA9" w:rsidRPr="00583830" w:rsidRDefault="00CB6FA9" w:rsidP="00CB6FA9">
      <w:pPr>
        <w:pStyle w:val="NoSpacing"/>
        <w:jc w:val="both"/>
        <w:rPr>
          <w:sz w:val="16"/>
          <w:szCs w:val="16"/>
          <w:lang w:bidi="ar-EG"/>
        </w:rPr>
      </w:pPr>
      <w:r w:rsidRPr="00583830">
        <w:rPr>
          <w:sz w:val="16"/>
          <w:szCs w:val="16"/>
          <w:lang w:bidi="ar-EG"/>
        </w:rPr>
        <w:t>A: Sprout stage    B:</w:t>
      </w:r>
      <w:r w:rsidRPr="00583830">
        <w:rPr>
          <w:sz w:val="16"/>
          <w:szCs w:val="16"/>
          <w:lang w:bidi="ar-EG"/>
        </w:rPr>
        <w:tab/>
        <w:t xml:space="preserve"> Vegetative stage</w:t>
      </w:r>
      <w:r w:rsidRPr="00583830">
        <w:rPr>
          <w:sz w:val="16"/>
          <w:szCs w:val="16"/>
          <w:lang w:bidi="ar-EG"/>
        </w:rPr>
        <w:tab/>
      </w:r>
    </w:p>
    <w:p w:rsidR="00CB6FA9" w:rsidRPr="00583830" w:rsidRDefault="00CB6FA9" w:rsidP="00CB6FA9">
      <w:pPr>
        <w:pStyle w:val="NoSpacing"/>
        <w:jc w:val="both"/>
        <w:rPr>
          <w:b/>
          <w:bCs/>
          <w:sz w:val="10"/>
          <w:szCs w:val="10"/>
        </w:rPr>
      </w:pPr>
    </w:p>
    <w:p w:rsidR="00CB6FA9" w:rsidRPr="00583830" w:rsidRDefault="00CB6FA9" w:rsidP="00CB6FA9">
      <w:pPr>
        <w:pStyle w:val="NoSpacing"/>
        <w:jc w:val="both"/>
        <w:rPr>
          <w:b/>
          <w:bCs/>
          <w:sz w:val="16"/>
          <w:szCs w:val="16"/>
        </w:rPr>
      </w:pPr>
      <w:r w:rsidRPr="00583830">
        <w:rPr>
          <w:b/>
          <w:bCs/>
          <w:sz w:val="16"/>
          <w:szCs w:val="16"/>
        </w:rPr>
        <w:t xml:space="preserve">Table2: Effect of foliar spraying with </w:t>
      </w:r>
      <w:proofErr w:type="spellStart"/>
      <w:r w:rsidRPr="00583830">
        <w:rPr>
          <w:b/>
          <w:bCs/>
          <w:sz w:val="16"/>
          <w:szCs w:val="16"/>
        </w:rPr>
        <w:t>bioregulators</w:t>
      </w:r>
      <w:proofErr w:type="spellEnd"/>
      <w:r w:rsidRPr="00583830">
        <w:rPr>
          <w:b/>
          <w:bCs/>
          <w:sz w:val="16"/>
          <w:szCs w:val="16"/>
        </w:rPr>
        <w:t xml:space="preserve"> on photosynthetic pigments in green onion leaves (mg/g-1)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1"/>
        <w:gridCol w:w="1650"/>
        <w:gridCol w:w="1651"/>
        <w:gridCol w:w="1652"/>
        <w:gridCol w:w="1651"/>
        <w:gridCol w:w="1652"/>
        <w:gridCol w:w="1651"/>
        <w:gridCol w:w="1652"/>
      </w:tblGrid>
      <w:tr w:rsidR="00CB6FA9" w:rsidRPr="00583830" w:rsidTr="00CB6FA9">
        <w:trPr>
          <w:trHeight w:val="71"/>
        </w:trPr>
        <w:tc>
          <w:tcPr>
            <w:tcW w:w="3324" w:type="dxa"/>
            <w:gridSpan w:val="2"/>
            <w:vMerge w:val="restart"/>
            <w:vAlign w:val="center"/>
          </w:tcPr>
          <w:p w:rsidR="00CB6FA9" w:rsidRPr="00583830" w:rsidRDefault="00CB6FA9" w:rsidP="00D058B1">
            <w:pPr>
              <w:pStyle w:val="NoSpacing"/>
              <w:jc w:val="both"/>
              <w:rPr>
                <w:b/>
                <w:bCs/>
                <w:sz w:val="16"/>
                <w:szCs w:val="16"/>
              </w:rPr>
            </w:pPr>
            <w:proofErr w:type="spellStart"/>
            <w:r w:rsidRPr="00583830">
              <w:rPr>
                <w:b/>
                <w:bCs/>
                <w:sz w:val="16"/>
                <w:szCs w:val="16"/>
              </w:rPr>
              <w:t>Bioregulators</w:t>
            </w:r>
            <w:proofErr w:type="spellEnd"/>
            <w:r w:rsidRPr="00583830">
              <w:rPr>
                <w:b/>
                <w:bCs/>
                <w:sz w:val="16"/>
                <w:szCs w:val="16"/>
              </w:rPr>
              <w:t xml:space="preserve">                mgL</w:t>
            </w:r>
            <w:r w:rsidRPr="00583830">
              <w:rPr>
                <w:b/>
                <w:bCs/>
                <w:sz w:val="16"/>
                <w:szCs w:val="16"/>
                <w:vertAlign w:val="superscript"/>
              </w:rPr>
              <w:t>-1</w:t>
            </w:r>
          </w:p>
        </w:tc>
        <w:tc>
          <w:tcPr>
            <w:tcW w:w="3315" w:type="dxa"/>
            <w:gridSpan w:val="2"/>
            <w:vAlign w:val="center"/>
          </w:tcPr>
          <w:p w:rsidR="00CB6FA9" w:rsidRPr="00583830" w:rsidRDefault="00CB6FA9" w:rsidP="00D058B1">
            <w:pPr>
              <w:pStyle w:val="NoSpacing"/>
              <w:jc w:val="center"/>
              <w:rPr>
                <w:b/>
                <w:bCs/>
                <w:sz w:val="16"/>
                <w:szCs w:val="16"/>
              </w:rPr>
            </w:pPr>
            <w:proofErr w:type="spellStart"/>
            <w:r w:rsidRPr="00583830">
              <w:rPr>
                <w:b/>
                <w:bCs/>
                <w:sz w:val="16"/>
                <w:szCs w:val="16"/>
              </w:rPr>
              <w:t>Chla</w:t>
            </w:r>
            <w:proofErr w:type="spellEnd"/>
          </w:p>
        </w:tc>
        <w:tc>
          <w:tcPr>
            <w:tcW w:w="3315" w:type="dxa"/>
            <w:gridSpan w:val="2"/>
            <w:vAlign w:val="center"/>
          </w:tcPr>
          <w:p w:rsidR="00CB6FA9" w:rsidRPr="00583830" w:rsidRDefault="00CB6FA9" w:rsidP="00D058B1">
            <w:pPr>
              <w:pStyle w:val="NoSpacing"/>
              <w:jc w:val="center"/>
              <w:rPr>
                <w:b/>
                <w:bCs/>
                <w:sz w:val="16"/>
                <w:szCs w:val="16"/>
              </w:rPr>
            </w:pPr>
            <w:proofErr w:type="spellStart"/>
            <w:r w:rsidRPr="00583830">
              <w:rPr>
                <w:b/>
                <w:bCs/>
                <w:sz w:val="16"/>
                <w:szCs w:val="16"/>
              </w:rPr>
              <w:t>Chlb</w:t>
            </w:r>
            <w:proofErr w:type="spellEnd"/>
          </w:p>
        </w:tc>
        <w:tc>
          <w:tcPr>
            <w:tcW w:w="3315" w:type="dxa"/>
            <w:gridSpan w:val="2"/>
            <w:vAlign w:val="center"/>
          </w:tcPr>
          <w:p w:rsidR="00CB6FA9" w:rsidRPr="00583830" w:rsidRDefault="00CB6FA9" w:rsidP="00D058B1">
            <w:pPr>
              <w:pStyle w:val="NoSpacing"/>
              <w:jc w:val="center"/>
              <w:rPr>
                <w:b/>
                <w:bCs/>
                <w:sz w:val="16"/>
                <w:szCs w:val="16"/>
              </w:rPr>
            </w:pPr>
            <w:r w:rsidRPr="00583830">
              <w:rPr>
                <w:b/>
                <w:bCs/>
                <w:sz w:val="16"/>
                <w:szCs w:val="16"/>
              </w:rPr>
              <w:t>Cart</w:t>
            </w:r>
          </w:p>
        </w:tc>
      </w:tr>
      <w:tr w:rsidR="00CB6FA9" w:rsidRPr="00583830" w:rsidTr="00CB6FA9">
        <w:trPr>
          <w:trHeight w:val="167"/>
        </w:trPr>
        <w:tc>
          <w:tcPr>
            <w:tcW w:w="3324" w:type="dxa"/>
            <w:gridSpan w:val="2"/>
            <w:vMerge/>
            <w:vAlign w:val="center"/>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A</w:t>
            </w:r>
          </w:p>
        </w:tc>
        <w:tc>
          <w:tcPr>
            <w:tcW w:w="1657" w:type="dxa"/>
            <w:vAlign w:val="center"/>
          </w:tcPr>
          <w:p w:rsidR="00CB6FA9" w:rsidRPr="00583830" w:rsidRDefault="00CB6FA9" w:rsidP="00D058B1">
            <w:pPr>
              <w:pStyle w:val="NoSpacing"/>
              <w:jc w:val="center"/>
              <w:rPr>
                <w:b/>
                <w:bCs/>
                <w:sz w:val="16"/>
                <w:szCs w:val="16"/>
                <w:lang w:bidi="ar-EG"/>
              </w:rPr>
            </w:pPr>
            <w:r w:rsidRPr="00583830">
              <w:rPr>
                <w:b/>
                <w:bCs/>
                <w:sz w:val="16"/>
                <w:szCs w:val="16"/>
                <w:lang w:bidi="ar-EG"/>
              </w:rPr>
              <w:t>B</w:t>
            </w: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A</w:t>
            </w:r>
          </w:p>
        </w:tc>
        <w:tc>
          <w:tcPr>
            <w:tcW w:w="1657" w:type="dxa"/>
            <w:vAlign w:val="center"/>
          </w:tcPr>
          <w:p w:rsidR="00CB6FA9" w:rsidRPr="00583830" w:rsidRDefault="00CB6FA9" w:rsidP="00D058B1">
            <w:pPr>
              <w:pStyle w:val="NoSpacing"/>
              <w:jc w:val="center"/>
              <w:rPr>
                <w:b/>
                <w:bCs/>
                <w:sz w:val="16"/>
                <w:szCs w:val="16"/>
                <w:lang w:bidi="ar-EG"/>
              </w:rPr>
            </w:pPr>
            <w:r w:rsidRPr="00583830">
              <w:rPr>
                <w:b/>
                <w:bCs/>
                <w:sz w:val="16"/>
                <w:szCs w:val="16"/>
                <w:lang w:bidi="ar-EG"/>
              </w:rPr>
              <w:t>B</w:t>
            </w: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A</w:t>
            </w:r>
          </w:p>
        </w:tc>
        <w:tc>
          <w:tcPr>
            <w:tcW w:w="1657" w:type="dxa"/>
            <w:vAlign w:val="center"/>
          </w:tcPr>
          <w:p w:rsidR="00CB6FA9" w:rsidRPr="00583830" w:rsidRDefault="00CB6FA9" w:rsidP="00D058B1">
            <w:pPr>
              <w:pStyle w:val="NoSpacing"/>
              <w:jc w:val="center"/>
              <w:rPr>
                <w:b/>
                <w:bCs/>
                <w:sz w:val="16"/>
                <w:szCs w:val="16"/>
                <w:lang w:bidi="ar-EG"/>
              </w:rPr>
            </w:pPr>
            <w:r w:rsidRPr="00583830">
              <w:rPr>
                <w:b/>
                <w:bCs/>
                <w:sz w:val="16"/>
                <w:szCs w:val="16"/>
                <w:lang w:bidi="ar-EG"/>
              </w:rPr>
              <w:t>B</w:t>
            </w:r>
          </w:p>
        </w:tc>
      </w:tr>
      <w:tr w:rsidR="00CB6FA9" w:rsidRPr="00583830" w:rsidTr="00CB6FA9">
        <w:trPr>
          <w:trHeight w:val="71"/>
        </w:trPr>
        <w:tc>
          <w:tcPr>
            <w:tcW w:w="1666" w:type="dxa"/>
            <w:vAlign w:val="center"/>
          </w:tcPr>
          <w:p w:rsidR="00CB6FA9" w:rsidRPr="00583830" w:rsidRDefault="00CB6FA9" w:rsidP="00D058B1">
            <w:pPr>
              <w:pStyle w:val="NoSpacing"/>
              <w:jc w:val="both"/>
              <w:rPr>
                <w:b/>
                <w:bCs/>
                <w:sz w:val="16"/>
                <w:szCs w:val="16"/>
              </w:rPr>
            </w:pPr>
            <w:r w:rsidRPr="00583830">
              <w:rPr>
                <w:b/>
                <w:bCs/>
                <w:sz w:val="16"/>
                <w:szCs w:val="16"/>
              </w:rPr>
              <w:t>Control</w:t>
            </w: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0.288</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0.249</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0.152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0.101</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0.177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0.171</w:t>
            </w:r>
          </w:p>
        </w:tc>
      </w:tr>
      <w:tr w:rsidR="00CB6FA9" w:rsidRPr="00583830" w:rsidTr="00CB6FA9">
        <w:trPr>
          <w:trHeight w:val="71"/>
        </w:trPr>
        <w:tc>
          <w:tcPr>
            <w:tcW w:w="1666" w:type="dxa"/>
            <w:vMerge w:val="restart"/>
            <w:vAlign w:val="center"/>
          </w:tcPr>
          <w:p w:rsidR="00CB6FA9" w:rsidRPr="00583830" w:rsidRDefault="00CB6FA9" w:rsidP="00D058B1">
            <w:pPr>
              <w:pStyle w:val="NoSpacing"/>
              <w:jc w:val="both"/>
              <w:rPr>
                <w:b/>
                <w:bCs/>
                <w:sz w:val="16"/>
                <w:szCs w:val="16"/>
                <w:rtl/>
                <w:lang w:bidi="ar-EG"/>
              </w:rPr>
            </w:pPr>
            <w:r w:rsidRPr="00583830">
              <w:rPr>
                <w:b/>
                <w:bCs/>
                <w:sz w:val="16"/>
                <w:szCs w:val="16"/>
              </w:rPr>
              <w:t>Glutathione</w:t>
            </w:r>
          </w:p>
          <w:p w:rsidR="00CB6FA9" w:rsidRPr="00583830" w:rsidRDefault="00CB6FA9" w:rsidP="00D058B1">
            <w:pPr>
              <w:pStyle w:val="NoSpacing"/>
              <w:jc w:val="both"/>
              <w:rPr>
                <w:b/>
                <w:bCs/>
                <w:sz w:val="16"/>
                <w:szCs w:val="16"/>
                <w:rtl/>
                <w:lang w:bidi="ar-EG"/>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25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0.310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0.268</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0.155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0.114</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0.190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0.159</w:t>
            </w:r>
          </w:p>
        </w:tc>
      </w:tr>
      <w:tr w:rsidR="00CB6FA9" w:rsidRPr="00583830" w:rsidTr="00CB6FA9">
        <w:trPr>
          <w:trHeight w:val="71"/>
        </w:trPr>
        <w:tc>
          <w:tcPr>
            <w:tcW w:w="1666" w:type="dxa"/>
            <w:vMerge/>
            <w:vAlign w:val="center"/>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50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0.297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0.222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0.142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0.098</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0.192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0.158</w:t>
            </w:r>
          </w:p>
        </w:tc>
      </w:tr>
      <w:tr w:rsidR="00CB6FA9" w:rsidRPr="00583830" w:rsidTr="00CB6FA9">
        <w:trPr>
          <w:trHeight w:val="108"/>
        </w:trPr>
        <w:tc>
          <w:tcPr>
            <w:tcW w:w="1666" w:type="dxa"/>
            <w:vMerge/>
            <w:vAlign w:val="center"/>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75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0.262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0.266</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0.140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0.076</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0.163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0.125</w:t>
            </w:r>
          </w:p>
        </w:tc>
      </w:tr>
      <w:tr w:rsidR="00CB6FA9" w:rsidRPr="00583830" w:rsidTr="00CB6FA9">
        <w:trPr>
          <w:trHeight w:val="71"/>
        </w:trPr>
        <w:tc>
          <w:tcPr>
            <w:tcW w:w="1666" w:type="dxa"/>
            <w:vMerge w:val="restart"/>
            <w:vAlign w:val="center"/>
          </w:tcPr>
          <w:p w:rsidR="00CB6FA9" w:rsidRPr="00583830" w:rsidRDefault="00CB6FA9" w:rsidP="00D058B1">
            <w:pPr>
              <w:pStyle w:val="NoSpacing"/>
              <w:jc w:val="both"/>
              <w:rPr>
                <w:b/>
                <w:bCs/>
                <w:sz w:val="16"/>
                <w:szCs w:val="16"/>
              </w:rPr>
            </w:pPr>
            <w:proofErr w:type="spellStart"/>
            <w:r w:rsidRPr="00583830">
              <w:rPr>
                <w:b/>
                <w:bCs/>
                <w:sz w:val="16"/>
                <w:szCs w:val="16"/>
              </w:rPr>
              <w:t>Cysteine</w:t>
            </w:r>
            <w:proofErr w:type="spellEnd"/>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25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0.383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0.287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0.162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0.110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0.216</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0.149</w:t>
            </w:r>
          </w:p>
        </w:tc>
      </w:tr>
      <w:tr w:rsidR="00CB6FA9" w:rsidRPr="00583830" w:rsidTr="00CB6FA9">
        <w:trPr>
          <w:trHeight w:val="71"/>
        </w:trPr>
        <w:tc>
          <w:tcPr>
            <w:tcW w:w="1666" w:type="dxa"/>
            <w:vMerge/>
            <w:vAlign w:val="center"/>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50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0.292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0.264</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0.137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0.107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0.177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0.137</w:t>
            </w:r>
          </w:p>
        </w:tc>
      </w:tr>
      <w:tr w:rsidR="00CB6FA9" w:rsidRPr="00583830" w:rsidTr="00CB6FA9">
        <w:trPr>
          <w:trHeight w:val="71"/>
        </w:trPr>
        <w:tc>
          <w:tcPr>
            <w:tcW w:w="1666" w:type="dxa"/>
            <w:vMerge/>
            <w:vAlign w:val="center"/>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75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0.303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0.291</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0.143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0.102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0.163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0.129</w:t>
            </w:r>
          </w:p>
        </w:tc>
      </w:tr>
      <w:tr w:rsidR="00CB6FA9" w:rsidRPr="00583830" w:rsidTr="00CB6FA9">
        <w:trPr>
          <w:trHeight w:val="71"/>
        </w:trPr>
        <w:tc>
          <w:tcPr>
            <w:tcW w:w="1666" w:type="dxa"/>
            <w:vMerge w:val="restart"/>
            <w:vAlign w:val="center"/>
          </w:tcPr>
          <w:p w:rsidR="00CB6FA9" w:rsidRPr="00583830" w:rsidRDefault="00CB6FA9" w:rsidP="00D058B1">
            <w:pPr>
              <w:pStyle w:val="NoSpacing"/>
              <w:jc w:val="both"/>
              <w:rPr>
                <w:b/>
                <w:bCs/>
                <w:sz w:val="16"/>
                <w:szCs w:val="16"/>
              </w:rPr>
            </w:pPr>
            <w:proofErr w:type="spellStart"/>
            <w:r w:rsidRPr="00583830">
              <w:rPr>
                <w:b/>
                <w:bCs/>
                <w:sz w:val="16"/>
                <w:szCs w:val="16"/>
              </w:rPr>
              <w:t>Methionine</w:t>
            </w:r>
            <w:proofErr w:type="spellEnd"/>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25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0.291</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0.295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0.145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0.115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0.213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0.181</w:t>
            </w:r>
          </w:p>
        </w:tc>
      </w:tr>
      <w:tr w:rsidR="00CB6FA9" w:rsidRPr="00583830" w:rsidTr="00CB6FA9">
        <w:trPr>
          <w:trHeight w:val="71"/>
        </w:trPr>
        <w:tc>
          <w:tcPr>
            <w:tcW w:w="1666" w:type="dxa"/>
            <w:vMerge/>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50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0.274</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0.286</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0.143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0.110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0.186</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0.160</w:t>
            </w:r>
          </w:p>
        </w:tc>
      </w:tr>
      <w:tr w:rsidR="00CB6FA9" w:rsidRPr="00583830" w:rsidTr="00CB6FA9">
        <w:trPr>
          <w:trHeight w:val="71"/>
        </w:trPr>
        <w:tc>
          <w:tcPr>
            <w:tcW w:w="1666" w:type="dxa"/>
            <w:vMerge/>
          </w:tcPr>
          <w:p w:rsidR="00CB6FA9" w:rsidRPr="00583830" w:rsidRDefault="00CB6FA9" w:rsidP="00D058B1">
            <w:pPr>
              <w:pStyle w:val="NoSpacing"/>
              <w:jc w:val="both"/>
              <w:rPr>
                <w:b/>
                <w:bCs/>
                <w:sz w:val="16"/>
                <w:szCs w:val="16"/>
              </w:rPr>
            </w:pPr>
          </w:p>
        </w:tc>
        <w:tc>
          <w:tcPr>
            <w:tcW w:w="1657" w:type="dxa"/>
            <w:vAlign w:val="center"/>
          </w:tcPr>
          <w:p w:rsidR="00CB6FA9" w:rsidRPr="00583830" w:rsidRDefault="00CB6FA9" w:rsidP="00D058B1">
            <w:pPr>
              <w:pStyle w:val="NoSpacing"/>
              <w:jc w:val="center"/>
              <w:rPr>
                <w:b/>
                <w:bCs/>
                <w:sz w:val="16"/>
                <w:szCs w:val="16"/>
              </w:rPr>
            </w:pPr>
            <w:r w:rsidRPr="00583830">
              <w:rPr>
                <w:b/>
                <w:bCs/>
                <w:sz w:val="16"/>
                <w:szCs w:val="16"/>
              </w:rPr>
              <w:t>75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0.270</w:t>
            </w:r>
          </w:p>
        </w:tc>
        <w:tc>
          <w:tcPr>
            <w:tcW w:w="1657" w:type="dxa"/>
            <w:vAlign w:val="center"/>
          </w:tcPr>
          <w:p w:rsidR="00CB6FA9" w:rsidRPr="00583830" w:rsidRDefault="00CB6FA9" w:rsidP="00D058B1">
            <w:pPr>
              <w:pStyle w:val="NoSpacing"/>
              <w:jc w:val="center"/>
              <w:rPr>
                <w:sz w:val="16"/>
                <w:szCs w:val="16"/>
              </w:rPr>
            </w:pPr>
            <w:r w:rsidRPr="00583830">
              <w:rPr>
                <w:sz w:val="16"/>
                <w:szCs w:val="16"/>
              </w:rPr>
              <w:t>0.262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0.133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0.095</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0.177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0.151</w:t>
            </w:r>
          </w:p>
        </w:tc>
      </w:tr>
      <w:tr w:rsidR="00CB6FA9" w:rsidRPr="00583830" w:rsidTr="00CB6FA9">
        <w:trPr>
          <w:trHeight w:val="208"/>
        </w:trPr>
        <w:tc>
          <w:tcPr>
            <w:tcW w:w="3324" w:type="dxa"/>
            <w:gridSpan w:val="2"/>
            <w:vAlign w:val="center"/>
          </w:tcPr>
          <w:p w:rsidR="00CB6FA9" w:rsidRPr="00583830" w:rsidRDefault="00CB6FA9" w:rsidP="00D058B1">
            <w:pPr>
              <w:pStyle w:val="NoSpacing"/>
              <w:jc w:val="both"/>
              <w:rPr>
                <w:sz w:val="16"/>
                <w:szCs w:val="16"/>
              </w:rPr>
            </w:pPr>
            <w:r w:rsidRPr="00583830">
              <w:rPr>
                <w:sz w:val="16"/>
                <w:szCs w:val="16"/>
              </w:rPr>
              <w:t>LSD 5%</w:t>
            </w:r>
          </w:p>
        </w:tc>
        <w:tc>
          <w:tcPr>
            <w:tcW w:w="1657" w:type="dxa"/>
            <w:vAlign w:val="center"/>
          </w:tcPr>
          <w:p w:rsidR="00CB6FA9" w:rsidRPr="00583830" w:rsidRDefault="00CB6FA9" w:rsidP="00D058B1">
            <w:pPr>
              <w:pStyle w:val="NoSpacing"/>
              <w:jc w:val="center"/>
              <w:rPr>
                <w:sz w:val="16"/>
                <w:szCs w:val="16"/>
                <w:lang w:bidi="ar-EG"/>
              </w:rPr>
            </w:pPr>
            <w:r w:rsidRPr="00583830">
              <w:rPr>
                <w:sz w:val="16"/>
                <w:szCs w:val="16"/>
                <w:lang w:bidi="ar-EG"/>
              </w:rPr>
              <w:t>0.015</w:t>
            </w:r>
          </w:p>
        </w:tc>
        <w:tc>
          <w:tcPr>
            <w:tcW w:w="1657" w:type="dxa"/>
            <w:vAlign w:val="center"/>
          </w:tcPr>
          <w:p w:rsidR="00CB6FA9" w:rsidRPr="00583830" w:rsidRDefault="00CB6FA9" w:rsidP="00D058B1">
            <w:pPr>
              <w:pStyle w:val="NoSpacing"/>
              <w:jc w:val="center"/>
              <w:rPr>
                <w:sz w:val="16"/>
                <w:szCs w:val="16"/>
                <w:lang w:bidi="ar-EG"/>
              </w:rPr>
            </w:pPr>
            <w:r w:rsidRPr="00583830">
              <w:rPr>
                <w:sz w:val="16"/>
                <w:szCs w:val="16"/>
                <w:lang w:bidi="ar-EG"/>
              </w:rPr>
              <w:t>0.018</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0.007</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0.012</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0.013</w:t>
            </w:r>
          </w:p>
        </w:tc>
        <w:tc>
          <w:tcPr>
            <w:tcW w:w="1657" w:type="dxa"/>
            <w:vAlign w:val="center"/>
          </w:tcPr>
          <w:p w:rsidR="00CB6FA9" w:rsidRPr="00583830" w:rsidRDefault="00CB6FA9" w:rsidP="00D058B1">
            <w:pPr>
              <w:pStyle w:val="NoSpacing"/>
              <w:jc w:val="center"/>
              <w:rPr>
                <w:sz w:val="16"/>
                <w:szCs w:val="16"/>
              </w:rPr>
            </w:pPr>
            <w:r w:rsidRPr="00583830">
              <w:rPr>
                <w:sz w:val="16"/>
                <w:szCs w:val="16"/>
              </w:rPr>
              <w:t>0.036</w:t>
            </w:r>
          </w:p>
        </w:tc>
      </w:tr>
    </w:tbl>
    <w:p w:rsidR="00CB6FA9" w:rsidRPr="00583830" w:rsidRDefault="00CB6FA9" w:rsidP="00CB6FA9">
      <w:pPr>
        <w:pStyle w:val="NoSpacing"/>
        <w:jc w:val="both"/>
        <w:rPr>
          <w:sz w:val="16"/>
          <w:szCs w:val="16"/>
          <w:lang w:bidi="ar-EG"/>
        </w:rPr>
      </w:pPr>
      <w:r w:rsidRPr="00583830">
        <w:rPr>
          <w:sz w:val="16"/>
          <w:szCs w:val="16"/>
          <w:lang w:bidi="ar-EG"/>
        </w:rPr>
        <w:t>A: Sprout stage    B:</w:t>
      </w:r>
      <w:r w:rsidRPr="00583830">
        <w:rPr>
          <w:sz w:val="16"/>
          <w:szCs w:val="16"/>
          <w:lang w:bidi="ar-EG"/>
        </w:rPr>
        <w:tab/>
        <w:t xml:space="preserve"> Vegetative stage</w:t>
      </w:r>
      <w:r w:rsidRPr="00583830">
        <w:rPr>
          <w:sz w:val="16"/>
          <w:szCs w:val="16"/>
          <w:lang w:bidi="ar-EG"/>
        </w:rPr>
        <w:tab/>
      </w:r>
    </w:p>
    <w:p w:rsidR="00CB6FA9" w:rsidRPr="00583830" w:rsidRDefault="00CB6FA9">
      <w:pPr>
        <w:suppressAutoHyphens w:val="0"/>
        <w:rPr>
          <w:b/>
          <w:bCs/>
          <w:sz w:val="10"/>
          <w:szCs w:val="10"/>
        </w:rPr>
      </w:pPr>
    </w:p>
    <w:p w:rsidR="00CB6FA9" w:rsidRPr="00583830" w:rsidRDefault="00CB6FA9" w:rsidP="00CB6FA9">
      <w:pPr>
        <w:pStyle w:val="NoSpacing"/>
        <w:jc w:val="both"/>
        <w:rPr>
          <w:b/>
          <w:bCs/>
          <w:sz w:val="16"/>
          <w:szCs w:val="16"/>
        </w:rPr>
      </w:pPr>
      <w:r w:rsidRPr="00583830">
        <w:rPr>
          <w:b/>
          <w:bCs/>
          <w:sz w:val="16"/>
          <w:szCs w:val="16"/>
        </w:rPr>
        <w:t xml:space="preserve">Table 3: Effect of </w:t>
      </w:r>
      <w:proofErr w:type="spellStart"/>
      <w:r w:rsidRPr="00583830">
        <w:rPr>
          <w:b/>
          <w:bCs/>
          <w:sz w:val="16"/>
          <w:szCs w:val="16"/>
        </w:rPr>
        <w:t>bioregulators</w:t>
      </w:r>
      <w:proofErr w:type="spellEnd"/>
      <w:r w:rsidRPr="00583830">
        <w:rPr>
          <w:b/>
          <w:bCs/>
          <w:sz w:val="16"/>
          <w:szCs w:val="16"/>
        </w:rPr>
        <w:t xml:space="preserve"> on biochemical constituents of green onion</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517"/>
        <w:gridCol w:w="619"/>
        <w:gridCol w:w="620"/>
        <w:gridCol w:w="620"/>
        <w:gridCol w:w="620"/>
        <w:gridCol w:w="621"/>
        <w:gridCol w:w="621"/>
        <w:gridCol w:w="682"/>
        <w:gridCol w:w="682"/>
        <w:gridCol w:w="733"/>
        <w:gridCol w:w="682"/>
        <w:gridCol w:w="617"/>
        <w:gridCol w:w="617"/>
        <w:gridCol w:w="617"/>
        <w:gridCol w:w="617"/>
        <w:gridCol w:w="682"/>
        <w:gridCol w:w="682"/>
        <w:gridCol w:w="694"/>
        <w:gridCol w:w="694"/>
      </w:tblGrid>
      <w:tr w:rsidR="00CB6FA9" w:rsidRPr="00583830" w:rsidTr="00CB6FA9">
        <w:trPr>
          <w:trHeight w:val="91"/>
          <w:jc w:val="center"/>
        </w:trPr>
        <w:tc>
          <w:tcPr>
            <w:tcW w:w="2067" w:type="dxa"/>
            <w:gridSpan w:val="2"/>
            <w:vMerge w:val="restart"/>
          </w:tcPr>
          <w:p w:rsidR="00CB6FA9" w:rsidRPr="00583830" w:rsidRDefault="00CB6FA9" w:rsidP="00D058B1">
            <w:pPr>
              <w:pStyle w:val="NoSpacing"/>
              <w:jc w:val="both"/>
              <w:rPr>
                <w:b/>
                <w:bCs/>
                <w:sz w:val="16"/>
                <w:szCs w:val="16"/>
              </w:rPr>
            </w:pPr>
            <w:proofErr w:type="spellStart"/>
            <w:r w:rsidRPr="00583830">
              <w:rPr>
                <w:b/>
                <w:bCs/>
                <w:sz w:val="16"/>
                <w:szCs w:val="16"/>
              </w:rPr>
              <w:t>Bioregulators</w:t>
            </w:r>
            <w:proofErr w:type="spellEnd"/>
            <w:r w:rsidRPr="00583830">
              <w:rPr>
                <w:b/>
                <w:bCs/>
                <w:sz w:val="16"/>
                <w:szCs w:val="16"/>
              </w:rPr>
              <w:t xml:space="preserve">      mgL</w:t>
            </w:r>
            <w:r w:rsidRPr="00583830">
              <w:rPr>
                <w:b/>
                <w:bCs/>
                <w:sz w:val="16"/>
                <w:szCs w:val="16"/>
                <w:vertAlign w:val="superscript"/>
              </w:rPr>
              <w:t>-1</w:t>
            </w:r>
          </w:p>
        </w:tc>
        <w:tc>
          <w:tcPr>
            <w:tcW w:w="1239" w:type="dxa"/>
            <w:gridSpan w:val="2"/>
            <w:vAlign w:val="center"/>
          </w:tcPr>
          <w:p w:rsidR="00CB6FA9" w:rsidRPr="00583830" w:rsidRDefault="00CB6FA9" w:rsidP="00583830">
            <w:pPr>
              <w:pStyle w:val="NoSpacing"/>
              <w:jc w:val="center"/>
              <w:rPr>
                <w:sz w:val="16"/>
                <w:szCs w:val="16"/>
              </w:rPr>
            </w:pPr>
            <w:r w:rsidRPr="00583830">
              <w:rPr>
                <w:sz w:val="16"/>
                <w:szCs w:val="16"/>
                <w:lang w:bidi="ar-EG"/>
              </w:rPr>
              <w:t>Oil %</w:t>
            </w:r>
          </w:p>
        </w:tc>
        <w:tc>
          <w:tcPr>
            <w:tcW w:w="1240" w:type="dxa"/>
            <w:gridSpan w:val="2"/>
            <w:vAlign w:val="center"/>
          </w:tcPr>
          <w:p w:rsidR="00CB6FA9" w:rsidRPr="00583830" w:rsidRDefault="00CB6FA9" w:rsidP="00583830">
            <w:pPr>
              <w:pStyle w:val="NoSpacing"/>
              <w:jc w:val="center"/>
              <w:rPr>
                <w:sz w:val="16"/>
                <w:szCs w:val="16"/>
                <w:lang w:bidi="ar-EG"/>
              </w:rPr>
            </w:pPr>
            <w:r w:rsidRPr="00583830">
              <w:rPr>
                <w:sz w:val="16"/>
                <w:szCs w:val="16"/>
                <w:lang w:bidi="ar-EG"/>
              </w:rPr>
              <w:t>Total N</w:t>
            </w:r>
          </w:p>
          <w:p w:rsidR="00CB6FA9" w:rsidRPr="00583830" w:rsidRDefault="00CB6FA9" w:rsidP="00583830">
            <w:pPr>
              <w:pStyle w:val="NoSpacing"/>
              <w:jc w:val="center"/>
              <w:rPr>
                <w:sz w:val="16"/>
                <w:szCs w:val="16"/>
              </w:rPr>
            </w:pPr>
            <w:r w:rsidRPr="00583830">
              <w:rPr>
                <w:sz w:val="16"/>
                <w:szCs w:val="16"/>
                <w:lang w:bidi="ar-EG"/>
              </w:rPr>
              <w:t>(%)</w:t>
            </w:r>
          </w:p>
        </w:tc>
        <w:tc>
          <w:tcPr>
            <w:tcW w:w="1242" w:type="dxa"/>
            <w:gridSpan w:val="2"/>
            <w:vAlign w:val="center"/>
          </w:tcPr>
          <w:p w:rsidR="00CB6FA9" w:rsidRPr="00583830" w:rsidRDefault="00CB6FA9" w:rsidP="00583830">
            <w:pPr>
              <w:pStyle w:val="NoSpacing"/>
              <w:jc w:val="center"/>
              <w:rPr>
                <w:sz w:val="16"/>
                <w:szCs w:val="16"/>
                <w:lang w:bidi="ar-EG"/>
              </w:rPr>
            </w:pPr>
            <w:r w:rsidRPr="00583830">
              <w:rPr>
                <w:sz w:val="16"/>
                <w:szCs w:val="16"/>
                <w:lang w:bidi="ar-EG"/>
              </w:rPr>
              <w:t>Absorbed</w:t>
            </w:r>
          </w:p>
          <w:p w:rsidR="00CB6FA9" w:rsidRPr="00583830" w:rsidRDefault="00CB6FA9" w:rsidP="00583830">
            <w:pPr>
              <w:pStyle w:val="NoSpacing"/>
              <w:jc w:val="center"/>
              <w:rPr>
                <w:sz w:val="16"/>
                <w:szCs w:val="16"/>
              </w:rPr>
            </w:pPr>
            <w:r w:rsidRPr="00583830">
              <w:rPr>
                <w:sz w:val="16"/>
                <w:szCs w:val="16"/>
                <w:lang w:bidi="ar-EG"/>
              </w:rPr>
              <w:t>N</w:t>
            </w:r>
            <w:r w:rsidRPr="00583830">
              <w:rPr>
                <w:sz w:val="16"/>
                <w:szCs w:val="16"/>
              </w:rPr>
              <w:t>/plant</w:t>
            </w:r>
          </w:p>
        </w:tc>
        <w:tc>
          <w:tcPr>
            <w:tcW w:w="1364" w:type="dxa"/>
            <w:gridSpan w:val="2"/>
            <w:vAlign w:val="center"/>
          </w:tcPr>
          <w:p w:rsidR="00CB6FA9" w:rsidRPr="00583830" w:rsidRDefault="00CB6FA9" w:rsidP="00583830">
            <w:pPr>
              <w:pStyle w:val="NoSpacing"/>
              <w:jc w:val="center"/>
              <w:rPr>
                <w:sz w:val="16"/>
                <w:szCs w:val="16"/>
              </w:rPr>
            </w:pPr>
            <w:r w:rsidRPr="00583830">
              <w:rPr>
                <w:sz w:val="16"/>
                <w:szCs w:val="16"/>
                <w:lang w:bidi="ar-EG"/>
              </w:rPr>
              <w:t>Total Protein (%)</w:t>
            </w:r>
          </w:p>
        </w:tc>
        <w:tc>
          <w:tcPr>
            <w:tcW w:w="1415" w:type="dxa"/>
            <w:gridSpan w:val="2"/>
            <w:vAlign w:val="center"/>
          </w:tcPr>
          <w:p w:rsidR="00CB6FA9" w:rsidRPr="00583830" w:rsidRDefault="00CB6FA9" w:rsidP="00583830">
            <w:pPr>
              <w:pStyle w:val="NoSpacing"/>
              <w:jc w:val="center"/>
              <w:rPr>
                <w:sz w:val="16"/>
                <w:szCs w:val="16"/>
              </w:rPr>
            </w:pPr>
            <w:r w:rsidRPr="00583830">
              <w:rPr>
                <w:sz w:val="16"/>
                <w:szCs w:val="16"/>
                <w:lang w:bidi="ar-EG"/>
              </w:rPr>
              <w:t>Free Amino Acids(mg/g)</w:t>
            </w:r>
          </w:p>
        </w:tc>
        <w:tc>
          <w:tcPr>
            <w:tcW w:w="1234" w:type="dxa"/>
            <w:gridSpan w:val="2"/>
            <w:vAlign w:val="center"/>
          </w:tcPr>
          <w:p w:rsidR="00CB6FA9" w:rsidRPr="00583830" w:rsidRDefault="00CB6FA9" w:rsidP="00583830">
            <w:pPr>
              <w:pStyle w:val="NoSpacing"/>
              <w:jc w:val="center"/>
              <w:rPr>
                <w:sz w:val="16"/>
                <w:szCs w:val="16"/>
                <w:lang w:bidi="ar-EG"/>
              </w:rPr>
            </w:pPr>
            <w:r w:rsidRPr="00583830">
              <w:rPr>
                <w:sz w:val="16"/>
                <w:szCs w:val="16"/>
                <w:lang w:bidi="ar-EG"/>
              </w:rPr>
              <w:t>Phenols</w:t>
            </w:r>
          </w:p>
          <w:p w:rsidR="00CB6FA9" w:rsidRPr="00583830" w:rsidRDefault="00CB6FA9" w:rsidP="00583830">
            <w:pPr>
              <w:pStyle w:val="NoSpacing"/>
              <w:jc w:val="center"/>
              <w:rPr>
                <w:sz w:val="16"/>
                <w:szCs w:val="16"/>
                <w:lang w:bidi="ar-EG"/>
              </w:rPr>
            </w:pPr>
            <w:r w:rsidRPr="00583830">
              <w:rPr>
                <w:sz w:val="16"/>
                <w:szCs w:val="16"/>
                <w:lang w:bidi="ar-EG"/>
              </w:rPr>
              <w:t>(mg/g)</w:t>
            </w:r>
          </w:p>
        </w:tc>
        <w:tc>
          <w:tcPr>
            <w:tcW w:w="1234" w:type="dxa"/>
            <w:gridSpan w:val="2"/>
            <w:vAlign w:val="center"/>
          </w:tcPr>
          <w:p w:rsidR="00CB6FA9" w:rsidRPr="00583830" w:rsidRDefault="00CB6FA9" w:rsidP="00583830">
            <w:pPr>
              <w:pStyle w:val="NoSpacing"/>
              <w:jc w:val="center"/>
              <w:rPr>
                <w:sz w:val="16"/>
                <w:szCs w:val="16"/>
                <w:lang w:bidi="ar-EG"/>
              </w:rPr>
            </w:pPr>
            <w:proofErr w:type="spellStart"/>
            <w:r w:rsidRPr="00583830">
              <w:rPr>
                <w:sz w:val="16"/>
                <w:szCs w:val="16"/>
                <w:lang w:bidi="ar-EG"/>
              </w:rPr>
              <w:t>Flavonoids</w:t>
            </w:r>
            <w:proofErr w:type="spellEnd"/>
          </w:p>
          <w:p w:rsidR="00CB6FA9" w:rsidRPr="00583830" w:rsidRDefault="00CB6FA9" w:rsidP="00583830">
            <w:pPr>
              <w:pStyle w:val="NoSpacing"/>
              <w:jc w:val="center"/>
              <w:rPr>
                <w:sz w:val="16"/>
                <w:szCs w:val="16"/>
                <w:lang w:bidi="ar-EG"/>
              </w:rPr>
            </w:pPr>
            <w:r w:rsidRPr="00583830">
              <w:rPr>
                <w:sz w:val="16"/>
                <w:szCs w:val="16"/>
                <w:lang w:bidi="ar-EG"/>
              </w:rPr>
              <w:t>(mg/g)</w:t>
            </w:r>
          </w:p>
        </w:tc>
        <w:tc>
          <w:tcPr>
            <w:tcW w:w="1364" w:type="dxa"/>
            <w:gridSpan w:val="2"/>
            <w:vAlign w:val="center"/>
          </w:tcPr>
          <w:p w:rsidR="00CB6FA9" w:rsidRPr="00583830" w:rsidRDefault="00CB6FA9" w:rsidP="00583830">
            <w:pPr>
              <w:pStyle w:val="NoSpacing"/>
              <w:jc w:val="center"/>
              <w:rPr>
                <w:sz w:val="16"/>
                <w:szCs w:val="16"/>
                <w:lang w:bidi="ar-EG"/>
              </w:rPr>
            </w:pPr>
            <w:proofErr w:type="spellStart"/>
            <w:r w:rsidRPr="00583830">
              <w:rPr>
                <w:sz w:val="16"/>
                <w:szCs w:val="16"/>
                <w:lang w:bidi="ar-EG"/>
              </w:rPr>
              <w:t>Indoles</w:t>
            </w:r>
            <w:proofErr w:type="spellEnd"/>
          </w:p>
          <w:p w:rsidR="00CB6FA9" w:rsidRPr="00583830" w:rsidRDefault="00CB6FA9" w:rsidP="00583830">
            <w:pPr>
              <w:pStyle w:val="NoSpacing"/>
              <w:jc w:val="center"/>
              <w:rPr>
                <w:sz w:val="16"/>
                <w:szCs w:val="16"/>
                <w:lang w:bidi="ar-EG"/>
              </w:rPr>
            </w:pPr>
            <w:r w:rsidRPr="00583830">
              <w:rPr>
                <w:sz w:val="16"/>
                <w:szCs w:val="16"/>
                <w:lang w:bidi="ar-EG"/>
              </w:rPr>
              <w:t>(mg/g)</w:t>
            </w:r>
          </w:p>
        </w:tc>
        <w:tc>
          <w:tcPr>
            <w:tcW w:w="1388" w:type="dxa"/>
            <w:gridSpan w:val="2"/>
            <w:vAlign w:val="center"/>
          </w:tcPr>
          <w:p w:rsidR="00CB6FA9" w:rsidRDefault="00CB6FA9" w:rsidP="00583830">
            <w:pPr>
              <w:pStyle w:val="NoSpacing"/>
              <w:jc w:val="center"/>
              <w:rPr>
                <w:sz w:val="16"/>
                <w:szCs w:val="16"/>
              </w:rPr>
            </w:pPr>
            <w:proofErr w:type="spellStart"/>
            <w:r w:rsidRPr="00583830">
              <w:rPr>
                <w:sz w:val="16"/>
                <w:szCs w:val="16"/>
              </w:rPr>
              <w:t>Sulpher</w:t>
            </w:r>
            <w:proofErr w:type="spellEnd"/>
            <w:r w:rsidRPr="00583830">
              <w:rPr>
                <w:sz w:val="16"/>
                <w:szCs w:val="16"/>
              </w:rPr>
              <w:t xml:space="preserve"> Content</w:t>
            </w:r>
          </w:p>
          <w:p w:rsidR="00854333" w:rsidRPr="00583830" w:rsidRDefault="00854333" w:rsidP="00583830">
            <w:pPr>
              <w:pStyle w:val="NoSpacing"/>
              <w:jc w:val="center"/>
              <w:rPr>
                <w:sz w:val="16"/>
                <w:szCs w:val="16"/>
              </w:rPr>
            </w:pPr>
            <w:r>
              <w:rPr>
                <w:sz w:val="16"/>
                <w:szCs w:val="16"/>
              </w:rPr>
              <w:t>(mg/l)</w:t>
            </w:r>
          </w:p>
        </w:tc>
      </w:tr>
      <w:tr w:rsidR="00CB6FA9" w:rsidRPr="00583830" w:rsidTr="00CB6FA9">
        <w:trPr>
          <w:trHeight w:val="156"/>
          <w:jc w:val="center"/>
        </w:trPr>
        <w:tc>
          <w:tcPr>
            <w:tcW w:w="2067" w:type="dxa"/>
            <w:gridSpan w:val="2"/>
            <w:vMerge/>
          </w:tcPr>
          <w:p w:rsidR="00CB6FA9" w:rsidRPr="00583830" w:rsidRDefault="00CB6FA9" w:rsidP="00D058B1">
            <w:pPr>
              <w:pStyle w:val="NoSpacing"/>
              <w:jc w:val="both"/>
              <w:rPr>
                <w:b/>
                <w:bCs/>
                <w:sz w:val="16"/>
                <w:szCs w:val="16"/>
              </w:rPr>
            </w:pPr>
          </w:p>
        </w:tc>
        <w:tc>
          <w:tcPr>
            <w:tcW w:w="619" w:type="dxa"/>
            <w:vAlign w:val="center"/>
          </w:tcPr>
          <w:p w:rsidR="00CB6FA9" w:rsidRPr="00583830" w:rsidRDefault="00CB6FA9" w:rsidP="00583830">
            <w:pPr>
              <w:pStyle w:val="NoSpacing"/>
              <w:jc w:val="center"/>
              <w:rPr>
                <w:sz w:val="16"/>
                <w:szCs w:val="16"/>
              </w:rPr>
            </w:pPr>
            <w:r w:rsidRPr="00583830">
              <w:rPr>
                <w:sz w:val="16"/>
                <w:szCs w:val="16"/>
              </w:rPr>
              <w:t>A</w:t>
            </w:r>
          </w:p>
        </w:tc>
        <w:tc>
          <w:tcPr>
            <w:tcW w:w="620"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20" w:type="dxa"/>
            <w:vAlign w:val="center"/>
          </w:tcPr>
          <w:p w:rsidR="00CB6FA9" w:rsidRPr="00583830" w:rsidRDefault="00CB6FA9" w:rsidP="00583830">
            <w:pPr>
              <w:pStyle w:val="NoSpacing"/>
              <w:jc w:val="center"/>
              <w:rPr>
                <w:sz w:val="16"/>
                <w:szCs w:val="16"/>
              </w:rPr>
            </w:pPr>
            <w:r w:rsidRPr="00583830">
              <w:rPr>
                <w:sz w:val="16"/>
                <w:szCs w:val="16"/>
              </w:rPr>
              <w:t>A</w:t>
            </w:r>
          </w:p>
        </w:tc>
        <w:tc>
          <w:tcPr>
            <w:tcW w:w="620"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21" w:type="dxa"/>
            <w:vAlign w:val="center"/>
          </w:tcPr>
          <w:p w:rsidR="00CB6FA9" w:rsidRPr="00583830" w:rsidRDefault="00CB6FA9" w:rsidP="00583830">
            <w:pPr>
              <w:pStyle w:val="NoSpacing"/>
              <w:jc w:val="center"/>
              <w:rPr>
                <w:sz w:val="16"/>
                <w:szCs w:val="16"/>
              </w:rPr>
            </w:pPr>
            <w:r w:rsidRPr="00583830">
              <w:rPr>
                <w:sz w:val="16"/>
                <w:szCs w:val="16"/>
              </w:rPr>
              <w:t>A</w:t>
            </w:r>
          </w:p>
        </w:tc>
        <w:tc>
          <w:tcPr>
            <w:tcW w:w="621"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82" w:type="dxa"/>
            <w:vAlign w:val="center"/>
          </w:tcPr>
          <w:p w:rsidR="00CB6FA9" w:rsidRPr="00583830" w:rsidRDefault="00CB6FA9" w:rsidP="00583830">
            <w:pPr>
              <w:pStyle w:val="NoSpacing"/>
              <w:jc w:val="center"/>
              <w:rPr>
                <w:sz w:val="16"/>
                <w:szCs w:val="16"/>
              </w:rPr>
            </w:pPr>
            <w:r w:rsidRPr="00583830">
              <w:rPr>
                <w:sz w:val="16"/>
                <w:szCs w:val="16"/>
              </w:rPr>
              <w:t>A</w:t>
            </w:r>
          </w:p>
        </w:tc>
        <w:tc>
          <w:tcPr>
            <w:tcW w:w="682"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733" w:type="dxa"/>
            <w:vAlign w:val="center"/>
          </w:tcPr>
          <w:p w:rsidR="00CB6FA9" w:rsidRPr="00583830" w:rsidRDefault="00CB6FA9" w:rsidP="00583830">
            <w:pPr>
              <w:pStyle w:val="NoSpacing"/>
              <w:jc w:val="center"/>
              <w:rPr>
                <w:sz w:val="16"/>
                <w:szCs w:val="16"/>
              </w:rPr>
            </w:pPr>
            <w:r w:rsidRPr="00583830">
              <w:rPr>
                <w:sz w:val="16"/>
                <w:szCs w:val="16"/>
              </w:rPr>
              <w:t>A</w:t>
            </w:r>
          </w:p>
        </w:tc>
        <w:tc>
          <w:tcPr>
            <w:tcW w:w="682"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17" w:type="dxa"/>
            <w:vAlign w:val="center"/>
          </w:tcPr>
          <w:p w:rsidR="00CB6FA9" w:rsidRPr="00583830" w:rsidRDefault="00CB6FA9" w:rsidP="00583830">
            <w:pPr>
              <w:pStyle w:val="NoSpacing"/>
              <w:jc w:val="center"/>
              <w:rPr>
                <w:sz w:val="16"/>
                <w:szCs w:val="16"/>
              </w:rPr>
            </w:pPr>
            <w:r w:rsidRPr="00583830">
              <w:rPr>
                <w:sz w:val="16"/>
                <w:szCs w:val="16"/>
              </w:rPr>
              <w:t>A</w:t>
            </w:r>
          </w:p>
        </w:tc>
        <w:tc>
          <w:tcPr>
            <w:tcW w:w="617"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17" w:type="dxa"/>
            <w:vAlign w:val="center"/>
          </w:tcPr>
          <w:p w:rsidR="00CB6FA9" w:rsidRPr="00583830" w:rsidRDefault="00CB6FA9" w:rsidP="00583830">
            <w:pPr>
              <w:pStyle w:val="NoSpacing"/>
              <w:jc w:val="center"/>
              <w:rPr>
                <w:sz w:val="16"/>
                <w:szCs w:val="16"/>
              </w:rPr>
            </w:pPr>
            <w:r w:rsidRPr="00583830">
              <w:rPr>
                <w:sz w:val="16"/>
                <w:szCs w:val="16"/>
              </w:rPr>
              <w:t>A</w:t>
            </w:r>
          </w:p>
        </w:tc>
        <w:tc>
          <w:tcPr>
            <w:tcW w:w="617"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82" w:type="dxa"/>
            <w:vAlign w:val="center"/>
          </w:tcPr>
          <w:p w:rsidR="00CB6FA9" w:rsidRPr="00583830" w:rsidRDefault="00CB6FA9" w:rsidP="00583830">
            <w:pPr>
              <w:pStyle w:val="NoSpacing"/>
              <w:jc w:val="center"/>
              <w:rPr>
                <w:sz w:val="16"/>
                <w:szCs w:val="16"/>
              </w:rPr>
            </w:pPr>
            <w:r w:rsidRPr="00583830">
              <w:rPr>
                <w:sz w:val="16"/>
                <w:szCs w:val="16"/>
              </w:rPr>
              <w:t>A</w:t>
            </w:r>
          </w:p>
        </w:tc>
        <w:tc>
          <w:tcPr>
            <w:tcW w:w="682"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c>
          <w:tcPr>
            <w:tcW w:w="694" w:type="dxa"/>
            <w:vAlign w:val="center"/>
          </w:tcPr>
          <w:p w:rsidR="00CB6FA9" w:rsidRPr="00583830" w:rsidRDefault="00CB6FA9" w:rsidP="00583830">
            <w:pPr>
              <w:pStyle w:val="NoSpacing"/>
              <w:jc w:val="center"/>
              <w:rPr>
                <w:sz w:val="16"/>
                <w:szCs w:val="16"/>
              </w:rPr>
            </w:pPr>
            <w:r w:rsidRPr="00583830">
              <w:rPr>
                <w:sz w:val="16"/>
                <w:szCs w:val="16"/>
              </w:rPr>
              <w:t>A</w:t>
            </w:r>
          </w:p>
        </w:tc>
        <w:tc>
          <w:tcPr>
            <w:tcW w:w="694" w:type="dxa"/>
            <w:vAlign w:val="center"/>
          </w:tcPr>
          <w:p w:rsidR="00CB6FA9" w:rsidRPr="00583830" w:rsidRDefault="00CB6FA9" w:rsidP="00583830">
            <w:pPr>
              <w:pStyle w:val="NoSpacing"/>
              <w:jc w:val="center"/>
              <w:rPr>
                <w:sz w:val="16"/>
                <w:szCs w:val="16"/>
                <w:lang w:bidi="ar-EG"/>
              </w:rPr>
            </w:pPr>
            <w:r w:rsidRPr="00583830">
              <w:rPr>
                <w:sz w:val="16"/>
                <w:szCs w:val="16"/>
                <w:lang w:bidi="ar-EG"/>
              </w:rPr>
              <w:t>B</w:t>
            </w:r>
          </w:p>
        </w:tc>
      </w:tr>
      <w:tr w:rsidR="00CB6FA9" w:rsidRPr="00583830" w:rsidTr="00CB6FA9">
        <w:trPr>
          <w:trHeight w:val="91"/>
          <w:jc w:val="center"/>
        </w:trPr>
        <w:tc>
          <w:tcPr>
            <w:tcW w:w="1550" w:type="dxa"/>
            <w:vAlign w:val="center"/>
          </w:tcPr>
          <w:p w:rsidR="00CB6FA9" w:rsidRPr="00583830" w:rsidRDefault="00CB6FA9" w:rsidP="00D058B1">
            <w:pPr>
              <w:pStyle w:val="NoSpacing"/>
              <w:jc w:val="both"/>
              <w:rPr>
                <w:sz w:val="16"/>
                <w:szCs w:val="16"/>
              </w:rPr>
            </w:pPr>
            <w:r w:rsidRPr="00583830">
              <w:rPr>
                <w:sz w:val="16"/>
                <w:szCs w:val="16"/>
              </w:rPr>
              <w:t>Control</w:t>
            </w: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0</w:t>
            </w:r>
          </w:p>
        </w:tc>
        <w:tc>
          <w:tcPr>
            <w:tcW w:w="619" w:type="dxa"/>
            <w:vAlign w:val="bottom"/>
          </w:tcPr>
          <w:p w:rsidR="00CB6FA9" w:rsidRPr="00583830" w:rsidRDefault="00CB6FA9" w:rsidP="00583830">
            <w:pPr>
              <w:pStyle w:val="NoSpacing"/>
              <w:jc w:val="center"/>
              <w:rPr>
                <w:sz w:val="16"/>
                <w:szCs w:val="16"/>
              </w:rPr>
            </w:pPr>
            <w:r w:rsidRPr="00583830">
              <w:rPr>
                <w:sz w:val="16"/>
                <w:szCs w:val="16"/>
              </w:rPr>
              <w:t>5.49</w:t>
            </w:r>
          </w:p>
        </w:tc>
        <w:tc>
          <w:tcPr>
            <w:tcW w:w="620" w:type="dxa"/>
            <w:vAlign w:val="bottom"/>
          </w:tcPr>
          <w:p w:rsidR="00CB6FA9" w:rsidRPr="00583830" w:rsidRDefault="00CB6FA9" w:rsidP="00583830">
            <w:pPr>
              <w:pStyle w:val="NoSpacing"/>
              <w:jc w:val="center"/>
              <w:rPr>
                <w:sz w:val="16"/>
                <w:szCs w:val="16"/>
              </w:rPr>
            </w:pPr>
            <w:r w:rsidRPr="00583830">
              <w:rPr>
                <w:sz w:val="16"/>
                <w:szCs w:val="16"/>
              </w:rPr>
              <w:t>5.54</w:t>
            </w:r>
          </w:p>
        </w:tc>
        <w:tc>
          <w:tcPr>
            <w:tcW w:w="620" w:type="dxa"/>
            <w:vAlign w:val="bottom"/>
          </w:tcPr>
          <w:p w:rsidR="00CB6FA9" w:rsidRPr="00583830" w:rsidRDefault="00CB6FA9" w:rsidP="00583830">
            <w:pPr>
              <w:pStyle w:val="NoSpacing"/>
              <w:jc w:val="center"/>
              <w:rPr>
                <w:sz w:val="16"/>
                <w:szCs w:val="16"/>
              </w:rPr>
            </w:pPr>
            <w:r w:rsidRPr="00583830">
              <w:rPr>
                <w:sz w:val="16"/>
                <w:szCs w:val="16"/>
              </w:rPr>
              <w:t>1.25</w:t>
            </w:r>
          </w:p>
        </w:tc>
        <w:tc>
          <w:tcPr>
            <w:tcW w:w="620" w:type="dxa"/>
            <w:vAlign w:val="bottom"/>
          </w:tcPr>
          <w:p w:rsidR="00CB6FA9" w:rsidRPr="00583830" w:rsidRDefault="00CB6FA9" w:rsidP="00583830">
            <w:pPr>
              <w:pStyle w:val="NoSpacing"/>
              <w:jc w:val="center"/>
              <w:rPr>
                <w:sz w:val="16"/>
                <w:szCs w:val="16"/>
              </w:rPr>
            </w:pPr>
            <w:r w:rsidRPr="00583830">
              <w:rPr>
                <w:sz w:val="16"/>
                <w:szCs w:val="16"/>
              </w:rPr>
              <w:t>2.27</w:t>
            </w:r>
          </w:p>
        </w:tc>
        <w:tc>
          <w:tcPr>
            <w:tcW w:w="621" w:type="dxa"/>
            <w:vAlign w:val="bottom"/>
          </w:tcPr>
          <w:p w:rsidR="00CB6FA9" w:rsidRPr="00583830" w:rsidRDefault="00CB6FA9" w:rsidP="00583830">
            <w:pPr>
              <w:pStyle w:val="NoSpacing"/>
              <w:jc w:val="center"/>
              <w:rPr>
                <w:sz w:val="16"/>
                <w:szCs w:val="16"/>
              </w:rPr>
            </w:pPr>
            <w:r w:rsidRPr="00583830">
              <w:rPr>
                <w:sz w:val="16"/>
                <w:szCs w:val="16"/>
              </w:rPr>
              <w:t>1.36</w:t>
            </w:r>
          </w:p>
        </w:tc>
        <w:tc>
          <w:tcPr>
            <w:tcW w:w="621" w:type="dxa"/>
            <w:vAlign w:val="bottom"/>
          </w:tcPr>
          <w:p w:rsidR="00CB6FA9" w:rsidRPr="00583830" w:rsidRDefault="00CB6FA9" w:rsidP="00583830">
            <w:pPr>
              <w:pStyle w:val="NoSpacing"/>
              <w:jc w:val="center"/>
              <w:rPr>
                <w:sz w:val="16"/>
                <w:szCs w:val="16"/>
              </w:rPr>
            </w:pPr>
            <w:r w:rsidRPr="00583830">
              <w:rPr>
                <w:sz w:val="16"/>
                <w:szCs w:val="16"/>
              </w:rPr>
              <w:t>2.99</w:t>
            </w:r>
          </w:p>
        </w:tc>
        <w:tc>
          <w:tcPr>
            <w:tcW w:w="682" w:type="dxa"/>
            <w:vAlign w:val="bottom"/>
          </w:tcPr>
          <w:p w:rsidR="00CB6FA9" w:rsidRPr="00583830" w:rsidRDefault="00CB6FA9" w:rsidP="00583830">
            <w:pPr>
              <w:pStyle w:val="NoSpacing"/>
              <w:jc w:val="center"/>
              <w:rPr>
                <w:sz w:val="16"/>
                <w:szCs w:val="16"/>
              </w:rPr>
            </w:pPr>
            <w:r w:rsidRPr="00583830">
              <w:rPr>
                <w:sz w:val="16"/>
                <w:szCs w:val="16"/>
              </w:rPr>
              <w:t>7.81</w:t>
            </w:r>
          </w:p>
        </w:tc>
        <w:tc>
          <w:tcPr>
            <w:tcW w:w="682" w:type="dxa"/>
            <w:vAlign w:val="bottom"/>
          </w:tcPr>
          <w:p w:rsidR="00CB6FA9" w:rsidRPr="00583830" w:rsidRDefault="00CB6FA9" w:rsidP="00583830">
            <w:pPr>
              <w:pStyle w:val="NoSpacing"/>
              <w:jc w:val="center"/>
              <w:rPr>
                <w:sz w:val="16"/>
                <w:szCs w:val="16"/>
              </w:rPr>
            </w:pPr>
            <w:r w:rsidRPr="00583830">
              <w:rPr>
                <w:sz w:val="16"/>
                <w:szCs w:val="16"/>
              </w:rPr>
              <w:t>14.17</w:t>
            </w:r>
          </w:p>
        </w:tc>
        <w:tc>
          <w:tcPr>
            <w:tcW w:w="733" w:type="dxa"/>
            <w:vAlign w:val="bottom"/>
          </w:tcPr>
          <w:p w:rsidR="00CB6FA9" w:rsidRPr="00583830" w:rsidRDefault="00CB6FA9" w:rsidP="00583830">
            <w:pPr>
              <w:pStyle w:val="NoSpacing"/>
              <w:jc w:val="center"/>
              <w:rPr>
                <w:sz w:val="16"/>
                <w:szCs w:val="16"/>
              </w:rPr>
            </w:pPr>
            <w:r w:rsidRPr="00583830">
              <w:rPr>
                <w:sz w:val="16"/>
                <w:szCs w:val="16"/>
              </w:rPr>
              <w:t>48.40</w:t>
            </w:r>
          </w:p>
        </w:tc>
        <w:tc>
          <w:tcPr>
            <w:tcW w:w="682" w:type="dxa"/>
            <w:vAlign w:val="bottom"/>
          </w:tcPr>
          <w:p w:rsidR="00CB6FA9" w:rsidRPr="00583830" w:rsidRDefault="00CB6FA9" w:rsidP="00583830">
            <w:pPr>
              <w:pStyle w:val="NoSpacing"/>
              <w:jc w:val="center"/>
              <w:rPr>
                <w:sz w:val="16"/>
                <w:szCs w:val="16"/>
              </w:rPr>
            </w:pPr>
            <w:r w:rsidRPr="00583830">
              <w:rPr>
                <w:sz w:val="16"/>
                <w:szCs w:val="16"/>
              </w:rPr>
              <w:t>28.06</w:t>
            </w:r>
          </w:p>
        </w:tc>
        <w:tc>
          <w:tcPr>
            <w:tcW w:w="617" w:type="dxa"/>
            <w:vAlign w:val="bottom"/>
          </w:tcPr>
          <w:p w:rsidR="00CB6FA9" w:rsidRPr="00583830" w:rsidRDefault="00CB6FA9" w:rsidP="00583830">
            <w:pPr>
              <w:pStyle w:val="NoSpacing"/>
              <w:jc w:val="center"/>
              <w:rPr>
                <w:sz w:val="16"/>
                <w:szCs w:val="16"/>
              </w:rPr>
            </w:pPr>
            <w:r w:rsidRPr="00583830">
              <w:rPr>
                <w:sz w:val="16"/>
                <w:szCs w:val="16"/>
              </w:rPr>
              <w:t>2.84</w:t>
            </w:r>
          </w:p>
        </w:tc>
        <w:tc>
          <w:tcPr>
            <w:tcW w:w="617" w:type="dxa"/>
            <w:vAlign w:val="bottom"/>
          </w:tcPr>
          <w:p w:rsidR="00CB6FA9" w:rsidRPr="00583830" w:rsidRDefault="00CB6FA9" w:rsidP="00583830">
            <w:pPr>
              <w:pStyle w:val="NoSpacing"/>
              <w:jc w:val="center"/>
              <w:rPr>
                <w:sz w:val="16"/>
                <w:szCs w:val="16"/>
              </w:rPr>
            </w:pPr>
            <w:r w:rsidRPr="00583830">
              <w:rPr>
                <w:sz w:val="16"/>
                <w:szCs w:val="16"/>
              </w:rPr>
              <w:t>9.48</w:t>
            </w:r>
          </w:p>
        </w:tc>
        <w:tc>
          <w:tcPr>
            <w:tcW w:w="617" w:type="dxa"/>
            <w:vAlign w:val="bottom"/>
          </w:tcPr>
          <w:p w:rsidR="00CB6FA9" w:rsidRPr="00583830" w:rsidRDefault="00CB6FA9" w:rsidP="00583830">
            <w:pPr>
              <w:pStyle w:val="NoSpacing"/>
              <w:jc w:val="center"/>
              <w:rPr>
                <w:sz w:val="16"/>
                <w:szCs w:val="16"/>
              </w:rPr>
            </w:pPr>
            <w:r w:rsidRPr="00583830">
              <w:rPr>
                <w:sz w:val="16"/>
                <w:szCs w:val="16"/>
              </w:rPr>
              <w:t>2.61</w:t>
            </w:r>
          </w:p>
        </w:tc>
        <w:tc>
          <w:tcPr>
            <w:tcW w:w="617" w:type="dxa"/>
            <w:vAlign w:val="bottom"/>
          </w:tcPr>
          <w:p w:rsidR="00CB6FA9" w:rsidRPr="00583830" w:rsidRDefault="00CB6FA9" w:rsidP="00583830">
            <w:pPr>
              <w:pStyle w:val="NoSpacing"/>
              <w:jc w:val="center"/>
              <w:rPr>
                <w:sz w:val="16"/>
                <w:szCs w:val="16"/>
              </w:rPr>
            </w:pPr>
            <w:r w:rsidRPr="00583830">
              <w:rPr>
                <w:sz w:val="16"/>
                <w:szCs w:val="16"/>
              </w:rPr>
              <w:t>5.80</w:t>
            </w:r>
          </w:p>
        </w:tc>
        <w:tc>
          <w:tcPr>
            <w:tcW w:w="682" w:type="dxa"/>
            <w:vAlign w:val="bottom"/>
          </w:tcPr>
          <w:p w:rsidR="00CB6FA9" w:rsidRPr="00583830" w:rsidRDefault="00CB6FA9" w:rsidP="00583830">
            <w:pPr>
              <w:pStyle w:val="NoSpacing"/>
              <w:jc w:val="center"/>
              <w:rPr>
                <w:sz w:val="16"/>
                <w:szCs w:val="16"/>
              </w:rPr>
            </w:pPr>
            <w:r w:rsidRPr="00583830">
              <w:rPr>
                <w:sz w:val="16"/>
                <w:szCs w:val="16"/>
              </w:rPr>
              <w:t>7.87</w:t>
            </w:r>
          </w:p>
        </w:tc>
        <w:tc>
          <w:tcPr>
            <w:tcW w:w="682" w:type="dxa"/>
            <w:vAlign w:val="bottom"/>
          </w:tcPr>
          <w:p w:rsidR="00CB6FA9" w:rsidRPr="00583830" w:rsidRDefault="00CB6FA9" w:rsidP="00583830">
            <w:pPr>
              <w:pStyle w:val="NoSpacing"/>
              <w:jc w:val="center"/>
              <w:rPr>
                <w:sz w:val="16"/>
                <w:szCs w:val="16"/>
              </w:rPr>
            </w:pPr>
            <w:r w:rsidRPr="00583830">
              <w:rPr>
                <w:sz w:val="16"/>
                <w:szCs w:val="16"/>
              </w:rPr>
              <w:t>19.50</w:t>
            </w:r>
          </w:p>
        </w:tc>
        <w:tc>
          <w:tcPr>
            <w:tcW w:w="694" w:type="dxa"/>
            <w:vAlign w:val="bottom"/>
          </w:tcPr>
          <w:p w:rsidR="00CB6FA9" w:rsidRPr="00583830" w:rsidRDefault="00CB6FA9" w:rsidP="00583830">
            <w:pPr>
              <w:pStyle w:val="NoSpacing"/>
              <w:jc w:val="center"/>
              <w:rPr>
                <w:sz w:val="16"/>
                <w:szCs w:val="16"/>
              </w:rPr>
            </w:pPr>
            <w:r w:rsidRPr="00583830">
              <w:rPr>
                <w:sz w:val="16"/>
                <w:szCs w:val="16"/>
              </w:rPr>
              <w:t>1.53</w:t>
            </w:r>
          </w:p>
        </w:tc>
        <w:tc>
          <w:tcPr>
            <w:tcW w:w="694" w:type="dxa"/>
            <w:vAlign w:val="bottom"/>
          </w:tcPr>
          <w:p w:rsidR="00CB6FA9" w:rsidRPr="00583830" w:rsidRDefault="00CB6FA9" w:rsidP="00583830">
            <w:pPr>
              <w:pStyle w:val="NoSpacing"/>
              <w:jc w:val="center"/>
              <w:rPr>
                <w:sz w:val="16"/>
                <w:szCs w:val="16"/>
              </w:rPr>
            </w:pPr>
            <w:r w:rsidRPr="00583830">
              <w:rPr>
                <w:sz w:val="16"/>
                <w:szCs w:val="16"/>
              </w:rPr>
              <w:t>1.47</w:t>
            </w:r>
          </w:p>
        </w:tc>
      </w:tr>
      <w:tr w:rsidR="00CB6FA9" w:rsidRPr="00583830" w:rsidTr="00CB6FA9">
        <w:trPr>
          <w:trHeight w:val="91"/>
          <w:jc w:val="center"/>
        </w:trPr>
        <w:tc>
          <w:tcPr>
            <w:tcW w:w="1550" w:type="dxa"/>
            <w:vMerge w:val="restart"/>
            <w:vAlign w:val="center"/>
          </w:tcPr>
          <w:p w:rsidR="00CB6FA9" w:rsidRPr="00583830" w:rsidRDefault="00CB6FA9" w:rsidP="00D058B1">
            <w:pPr>
              <w:pStyle w:val="NoSpacing"/>
              <w:jc w:val="both"/>
              <w:rPr>
                <w:sz w:val="16"/>
                <w:szCs w:val="16"/>
              </w:rPr>
            </w:pPr>
            <w:proofErr w:type="spellStart"/>
            <w:r w:rsidRPr="00583830">
              <w:rPr>
                <w:sz w:val="16"/>
                <w:szCs w:val="16"/>
              </w:rPr>
              <w:t>Glutahthione</w:t>
            </w:r>
            <w:proofErr w:type="spellEnd"/>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25</w:t>
            </w:r>
          </w:p>
        </w:tc>
        <w:tc>
          <w:tcPr>
            <w:tcW w:w="619" w:type="dxa"/>
            <w:vAlign w:val="bottom"/>
          </w:tcPr>
          <w:p w:rsidR="00CB6FA9" w:rsidRPr="00583830" w:rsidRDefault="00CB6FA9" w:rsidP="00583830">
            <w:pPr>
              <w:pStyle w:val="NoSpacing"/>
              <w:jc w:val="center"/>
              <w:rPr>
                <w:sz w:val="16"/>
                <w:szCs w:val="16"/>
              </w:rPr>
            </w:pPr>
            <w:r w:rsidRPr="00583830">
              <w:rPr>
                <w:sz w:val="16"/>
                <w:szCs w:val="16"/>
              </w:rPr>
              <w:t>6.26</w:t>
            </w:r>
          </w:p>
        </w:tc>
        <w:tc>
          <w:tcPr>
            <w:tcW w:w="620" w:type="dxa"/>
            <w:vAlign w:val="bottom"/>
          </w:tcPr>
          <w:p w:rsidR="00CB6FA9" w:rsidRPr="00583830" w:rsidRDefault="00CB6FA9" w:rsidP="00583830">
            <w:pPr>
              <w:pStyle w:val="NoSpacing"/>
              <w:jc w:val="center"/>
              <w:rPr>
                <w:sz w:val="16"/>
                <w:szCs w:val="16"/>
              </w:rPr>
            </w:pPr>
            <w:r w:rsidRPr="00583830">
              <w:rPr>
                <w:sz w:val="16"/>
                <w:szCs w:val="16"/>
              </w:rPr>
              <w:t>5.62</w:t>
            </w:r>
          </w:p>
        </w:tc>
        <w:tc>
          <w:tcPr>
            <w:tcW w:w="620" w:type="dxa"/>
            <w:vAlign w:val="bottom"/>
          </w:tcPr>
          <w:p w:rsidR="00CB6FA9" w:rsidRPr="00583830" w:rsidRDefault="00CB6FA9" w:rsidP="00583830">
            <w:pPr>
              <w:pStyle w:val="NoSpacing"/>
              <w:jc w:val="center"/>
              <w:rPr>
                <w:sz w:val="16"/>
                <w:szCs w:val="16"/>
              </w:rPr>
            </w:pPr>
            <w:r w:rsidRPr="00583830">
              <w:rPr>
                <w:sz w:val="16"/>
                <w:szCs w:val="16"/>
              </w:rPr>
              <w:t>1.38</w:t>
            </w:r>
          </w:p>
        </w:tc>
        <w:tc>
          <w:tcPr>
            <w:tcW w:w="620" w:type="dxa"/>
            <w:vAlign w:val="bottom"/>
          </w:tcPr>
          <w:p w:rsidR="00CB6FA9" w:rsidRPr="00583830" w:rsidRDefault="00CB6FA9" w:rsidP="00583830">
            <w:pPr>
              <w:pStyle w:val="NoSpacing"/>
              <w:jc w:val="center"/>
              <w:rPr>
                <w:sz w:val="16"/>
                <w:szCs w:val="16"/>
              </w:rPr>
            </w:pPr>
            <w:r w:rsidRPr="00583830">
              <w:rPr>
                <w:sz w:val="16"/>
                <w:szCs w:val="16"/>
              </w:rPr>
              <w:t>2. 87</w:t>
            </w:r>
          </w:p>
        </w:tc>
        <w:tc>
          <w:tcPr>
            <w:tcW w:w="621" w:type="dxa"/>
            <w:vAlign w:val="bottom"/>
          </w:tcPr>
          <w:p w:rsidR="00CB6FA9" w:rsidRPr="00583830" w:rsidRDefault="00CB6FA9" w:rsidP="00583830">
            <w:pPr>
              <w:pStyle w:val="NoSpacing"/>
              <w:jc w:val="center"/>
              <w:rPr>
                <w:sz w:val="16"/>
                <w:szCs w:val="16"/>
              </w:rPr>
            </w:pPr>
            <w:r w:rsidRPr="00583830">
              <w:rPr>
                <w:sz w:val="16"/>
                <w:szCs w:val="16"/>
              </w:rPr>
              <w:t>2.32</w:t>
            </w:r>
          </w:p>
        </w:tc>
        <w:tc>
          <w:tcPr>
            <w:tcW w:w="621" w:type="dxa"/>
            <w:vAlign w:val="bottom"/>
          </w:tcPr>
          <w:p w:rsidR="00CB6FA9" w:rsidRPr="00583830" w:rsidRDefault="00CB6FA9" w:rsidP="00583830">
            <w:pPr>
              <w:pStyle w:val="NoSpacing"/>
              <w:jc w:val="center"/>
              <w:rPr>
                <w:sz w:val="16"/>
                <w:szCs w:val="16"/>
              </w:rPr>
            </w:pPr>
            <w:r w:rsidRPr="00583830">
              <w:rPr>
                <w:sz w:val="16"/>
                <w:szCs w:val="16"/>
              </w:rPr>
              <w:t>4.98</w:t>
            </w:r>
          </w:p>
        </w:tc>
        <w:tc>
          <w:tcPr>
            <w:tcW w:w="682" w:type="dxa"/>
            <w:vAlign w:val="bottom"/>
          </w:tcPr>
          <w:p w:rsidR="00CB6FA9" w:rsidRPr="00583830" w:rsidRDefault="00CB6FA9" w:rsidP="00583830">
            <w:pPr>
              <w:pStyle w:val="NoSpacing"/>
              <w:jc w:val="center"/>
              <w:rPr>
                <w:sz w:val="16"/>
                <w:szCs w:val="16"/>
              </w:rPr>
            </w:pPr>
            <w:r w:rsidRPr="00583830">
              <w:rPr>
                <w:sz w:val="16"/>
                <w:szCs w:val="16"/>
              </w:rPr>
              <w:t>8.63</w:t>
            </w:r>
          </w:p>
        </w:tc>
        <w:tc>
          <w:tcPr>
            <w:tcW w:w="682" w:type="dxa"/>
            <w:vAlign w:val="bottom"/>
          </w:tcPr>
          <w:p w:rsidR="00CB6FA9" w:rsidRPr="00583830" w:rsidRDefault="00CB6FA9" w:rsidP="00583830">
            <w:pPr>
              <w:pStyle w:val="NoSpacing"/>
              <w:jc w:val="center"/>
              <w:rPr>
                <w:sz w:val="16"/>
                <w:szCs w:val="16"/>
              </w:rPr>
            </w:pPr>
            <w:r w:rsidRPr="00583830">
              <w:rPr>
                <w:sz w:val="16"/>
                <w:szCs w:val="16"/>
              </w:rPr>
              <w:t>16.15</w:t>
            </w:r>
          </w:p>
        </w:tc>
        <w:tc>
          <w:tcPr>
            <w:tcW w:w="733" w:type="dxa"/>
            <w:vAlign w:val="bottom"/>
          </w:tcPr>
          <w:p w:rsidR="00CB6FA9" w:rsidRPr="00583830" w:rsidRDefault="00CB6FA9" w:rsidP="00583830">
            <w:pPr>
              <w:pStyle w:val="NoSpacing"/>
              <w:jc w:val="center"/>
              <w:rPr>
                <w:sz w:val="16"/>
                <w:szCs w:val="16"/>
              </w:rPr>
            </w:pPr>
            <w:r w:rsidRPr="00583830">
              <w:rPr>
                <w:sz w:val="16"/>
                <w:szCs w:val="16"/>
              </w:rPr>
              <w:t>47.14</w:t>
            </w:r>
          </w:p>
        </w:tc>
        <w:tc>
          <w:tcPr>
            <w:tcW w:w="682" w:type="dxa"/>
            <w:vAlign w:val="bottom"/>
          </w:tcPr>
          <w:p w:rsidR="00CB6FA9" w:rsidRPr="00583830" w:rsidRDefault="00CB6FA9" w:rsidP="00583830">
            <w:pPr>
              <w:pStyle w:val="NoSpacing"/>
              <w:jc w:val="center"/>
              <w:rPr>
                <w:sz w:val="16"/>
                <w:szCs w:val="16"/>
              </w:rPr>
            </w:pPr>
            <w:r w:rsidRPr="00583830">
              <w:rPr>
                <w:sz w:val="16"/>
                <w:szCs w:val="16"/>
              </w:rPr>
              <w:t>54.79</w:t>
            </w:r>
          </w:p>
        </w:tc>
        <w:tc>
          <w:tcPr>
            <w:tcW w:w="617" w:type="dxa"/>
            <w:vAlign w:val="bottom"/>
          </w:tcPr>
          <w:p w:rsidR="00CB6FA9" w:rsidRPr="00583830" w:rsidRDefault="00CB6FA9" w:rsidP="00583830">
            <w:pPr>
              <w:pStyle w:val="NoSpacing"/>
              <w:jc w:val="center"/>
              <w:rPr>
                <w:sz w:val="16"/>
                <w:szCs w:val="16"/>
              </w:rPr>
            </w:pPr>
            <w:r w:rsidRPr="00583830">
              <w:rPr>
                <w:sz w:val="16"/>
                <w:szCs w:val="16"/>
              </w:rPr>
              <w:t>3.78</w:t>
            </w:r>
          </w:p>
        </w:tc>
        <w:tc>
          <w:tcPr>
            <w:tcW w:w="617" w:type="dxa"/>
            <w:vAlign w:val="bottom"/>
          </w:tcPr>
          <w:p w:rsidR="00CB6FA9" w:rsidRPr="00583830" w:rsidRDefault="00CB6FA9" w:rsidP="00583830">
            <w:pPr>
              <w:pStyle w:val="NoSpacing"/>
              <w:jc w:val="center"/>
              <w:rPr>
                <w:sz w:val="16"/>
                <w:szCs w:val="16"/>
              </w:rPr>
            </w:pPr>
            <w:r w:rsidRPr="00583830">
              <w:rPr>
                <w:sz w:val="16"/>
                <w:szCs w:val="16"/>
              </w:rPr>
              <w:t>8.69</w:t>
            </w:r>
          </w:p>
        </w:tc>
        <w:tc>
          <w:tcPr>
            <w:tcW w:w="617" w:type="dxa"/>
            <w:vAlign w:val="bottom"/>
          </w:tcPr>
          <w:p w:rsidR="00CB6FA9" w:rsidRPr="00583830" w:rsidRDefault="00CB6FA9" w:rsidP="00583830">
            <w:pPr>
              <w:pStyle w:val="NoSpacing"/>
              <w:jc w:val="center"/>
              <w:rPr>
                <w:sz w:val="16"/>
                <w:szCs w:val="16"/>
              </w:rPr>
            </w:pPr>
            <w:r w:rsidRPr="00583830">
              <w:rPr>
                <w:sz w:val="16"/>
                <w:szCs w:val="16"/>
              </w:rPr>
              <w:t>2.61</w:t>
            </w:r>
          </w:p>
        </w:tc>
        <w:tc>
          <w:tcPr>
            <w:tcW w:w="617" w:type="dxa"/>
            <w:vAlign w:val="bottom"/>
          </w:tcPr>
          <w:p w:rsidR="00CB6FA9" w:rsidRPr="00583830" w:rsidRDefault="00CB6FA9" w:rsidP="00583830">
            <w:pPr>
              <w:pStyle w:val="NoSpacing"/>
              <w:jc w:val="center"/>
              <w:rPr>
                <w:sz w:val="16"/>
                <w:szCs w:val="16"/>
              </w:rPr>
            </w:pPr>
            <w:r w:rsidRPr="00583830">
              <w:rPr>
                <w:sz w:val="16"/>
                <w:szCs w:val="16"/>
              </w:rPr>
              <w:t>4.95</w:t>
            </w:r>
          </w:p>
        </w:tc>
        <w:tc>
          <w:tcPr>
            <w:tcW w:w="682" w:type="dxa"/>
            <w:vAlign w:val="bottom"/>
          </w:tcPr>
          <w:p w:rsidR="00CB6FA9" w:rsidRPr="00583830" w:rsidRDefault="00CB6FA9" w:rsidP="00583830">
            <w:pPr>
              <w:pStyle w:val="NoSpacing"/>
              <w:jc w:val="center"/>
              <w:rPr>
                <w:sz w:val="16"/>
                <w:szCs w:val="16"/>
              </w:rPr>
            </w:pPr>
            <w:r w:rsidRPr="00583830">
              <w:rPr>
                <w:sz w:val="16"/>
                <w:szCs w:val="16"/>
              </w:rPr>
              <w:t>7.95</w:t>
            </w:r>
          </w:p>
        </w:tc>
        <w:tc>
          <w:tcPr>
            <w:tcW w:w="682" w:type="dxa"/>
            <w:vAlign w:val="bottom"/>
          </w:tcPr>
          <w:p w:rsidR="00CB6FA9" w:rsidRPr="00583830" w:rsidRDefault="00CB6FA9" w:rsidP="00583830">
            <w:pPr>
              <w:pStyle w:val="NoSpacing"/>
              <w:jc w:val="center"/>
              <w:rPr>
                <w:sz w:val="16"/>
                <w:szCs w:val="16"/>
              </w:rPr>
            </w:pPr>
            <w:r w:rsidRPr="00583830">
              <w:rPr>
                <w:sz w:val="16"/>
                <w:szCs w:val="16"/>
              </w:rPr>
              <w:t>15.86</w:t>
            </w:r>
          </w:p>
        </w:tc>
        <w:tc>
          <w:tcPr>
            <w:tcW w:w="694" w:type="dxa"/>
            <w:vAlign w:val="bottom"/>
          </w:tcPr>
          <w:p w:rsidR="00CB6FA9" w:rsidRPr="00583830" w:rsidRDefault="00CB6FA9" w:rsidP="00583830">
            <w:pPr>
              <w:pStyle w:val="NoSpacing"/>
              <w:jc w:val="center"/>
              <w:rPr>
                <w:sz w:val="16"/>
                <w:szCs w:val="16"/>
              </w:rPr>
            </w:pPr>
            <w:r w:rsidRPr="00583830">
              <w:rPr>
                <w:sz w:val="16"/>
                <w:szCs w:val="16"/>
              </w:rPr>
              <w:t>1.31</w:t>
            </w:r>
          </w:p>
        </w:tc>
        <w:tc>
          <w:tcPr>
            <w:tcW w:w="694" w:type="dxa"/>
            <w:vAlign w:val="bottom"/>
          </w:tcPr>
          <w:p w:rsidR="00CB6FA9" w:rsidRPr="00583830" w:rsidRDefault="00CB6FA9" w:rsidP="00583830">
            <w:pPr>
              <w:pStyle w:val="NoSpacing"/>
              <w:jc w:val="center"/>
              <w:rPr>
                <w:sz w:val="16"/>
                <w:szCs w:val="16"/>
              </w:rPr>
            </w:pPr>
            <w:r w:rsidRPr="00583830">
              <w:rPr>
                <w:sz w:val="16"/>
                <w:szCs w:val="16"/>
              </w:rPr>
              <w:t>0.94</w:t>
            </w:r>
          </w:p>
        </w:tc>
      </w:tr>
      <w:tr w:rsidR="00CB6FA9" w:rsidRPr="00583830" w:rsidTr="00CB6FA9">
        <w:trPr>
          <w:trHeight w:val="156"/>
          <w:jc w:val="center"/>
        </w:trPr>
        <w:tc>
          <w:tcPr>
            <w:tcW w:w="1550" w:type="dxa"/>
            <w:vMerge/>
            <w:vAlign w:val="center"/>
          </w:tcPr>
          <w:p w:rsidR="00CB6FA9" w:rsidRPr="00583830" w:rsidRDefault="00CB6FA9" w:rsidP="00D058B1">
            <w:pPr>
              <w:pStyle w:val="NoSpacing"/>
              <w:jc w:val="both"/>
              <w:rPr>
                <w:sz w:val="16"/>
                <w:szCs w:val="16"/>
              </w:rPr>
            </w:pP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50</w:t>
            </w:r>
          </w:p>
        </w:tc>
        <w:tc>
          <w:tcPr>
            <w:tcW w:w="619" w:type="dxa"/>
            <w:vAlign w:val="bottom"/>
          </w:tcPr>
          <w:p w:rsidR="00CB6FA9" w:rsidRPr="00583830" w:rsidRDefault="00CB6FA9" w:rsidP="00583830">
            <w:pPr>
              <w:pStyle w:val="NoSpacing"/>
              <w:jc w:val="center"/>
              <w:rPr>
                <w:sz w:val="16"/>
                <w:szCs w:val="16"/>
              </w:rPr>
            </w:pPr>
            <w:r w:rsidRPr="00583830">
              <w:rPr>
                <w:sz w:val="16"/>
                <w:szCs w:val="16"/>
              </w:rPr>
              <w:t>6.18</w:t>
            </w:r>
          </w:p>
        </w:tc>
        <w:tc>
          <w:tcPr>
            <w:tcW w:w="620" w:type="dxa"/>
            <w:vAlign w:val="bottom"/>
          </w:tcPr>
          <w:p w:rsidR="00CB6FA9" w:rsidRPr="00583830" w:rsidRDefault="00CB6FA9" w:rsidP="00583830">
            <w:pPr>
              <w:pStyle w:val="NoSpacing"/>
              <w:jc w:val="center"/>
              <w:rPr>
                <w:sz w:val="16"/>
                <w:szCs w:val="16"/>
              </w:rPr>
            </w:pPr>
            <w:r w:rsidRPr="00583830">
              <w:rPr>
                <w:sz w:val="16"/>
                <w:szCs w:val="16"/>
              </w:rPr>
              <w:t>6.08</w:t>
            </w:r>
          </w:p>
        </w:tc>
        <w:tc>
          <w:tcPr>
            <w:tcW w:w="620" w:type="dxa"/>
            <w:vAlign w:val="bottom"/>
          </w:tcPr>
          <w:p w:rsidR="00CB6FA9" w:rsidRPr="00583830" w:rsidRDefault="00CB6FA9" w:rsidP="00583830">
            <w:pPr>
              <w:pStyle w:val="NoSpacing"/>
              <w:jc w:val="center"/>
              <w:rPr>
                <w:sz w:val="16"/>
                <w:szCs w:val="16"/>
              </w:rPr>
            </w:pPr>
            <w:r w:rsidRPr="00583830">
              <w:rPr>
                <w:sz w:val="16"/>
                <w:szCs w:val="16"/>
              </w:rPr>
              <w:t>1.43</w:t>
            </w:r>
          </w:p>
        </w:tc>
        <w:tc>
          <w:tcPr>
            <w:tcW w:w="620" w:type="dxa"/>
            <w:vAlign w:val="bottom"/>
          </w:tcPr>
          <w:p w:rsidR="00CB6FA9" w:rsidRPr="00583830" w:rsidRDefault="00CB6FA9" w:rsidP="00583830">
            <w:pPr>
              <w:pStyle w:val="NoSpacing"/>
              <w:jc w:val="center"/>
              <w:rPr>
                <w:sz w:val="16"/>
                <w:szCs w:val="16"/>
              </w:rPr>
            </w:pPr>
            <w:r w:rsidRPr="00583830">
              <w:rPr>
                <w:sz w:val="16"/>
                <w:szCs w:val="16"/>
              </w:rPr>
              <w:t>2.58</w:t>
            </w:r>
          </w:p>
        </w:tc>
        <w:tc>
          <w:tcPr>
            <w:tcW w:w="621" w:type="dxa"/>
            <w:vAlign w:val="bottom"/>
          </w:tcPr>
          <w:p w:rsidR="00CB6FA9" w:rsidRPr="00583830" w:rsidRDefault="00CB6FA9" w:rsidP="00583830">
            <w:pPr>
              <w:pStyle w:val="NoSpacing"/>
              <w:jc w:val="center"/>
              <w:rPr>
                <w:sz w:val="16"/>
                <w:szCs w:val="16"/>
              </w:rPr>
            </w:pPr>
            <w:r w:rsidRPr="00583830">
              <w:rPr>
                <w:sz w:val="16"/>
                <w:szCs w:val="16"/>
              </w:rPr>
              <w:t>1.57</w:t>
            </w:r>
          </w:p>
        </w:tc>
        <w:tc>
          <w:tcPr>
            <w:tcW w:w="621" w:type="dxa"/>
            <w:vAlign w:val="bottom"/>
          </w:tcPr>
          <w:p w:rsidR="00CB6FA9" w:rsidRPr="00583830" w:rsidRDefault="00CB6FA9" w:rsidP="00583830">
            <w:pPr>
              <w:pStyle w:val="NoSpacing"/>
              <w:jc w:val="center"/>
              <w:rPr>
                <w:sz w:val="16"/>
                <w:szCs w:val="16"/>
              </w:rPr>
            </w:pPr>
            <w:r w:rsidRPr="00583830">
              <w:rPr>
                <w:sz w:val="16"/>
                <w:szCs w:val="16"/>
              </w:rPr>
              <w:t>7.58</w:t>
            </w:r>
          </w:p>
        </w:tc>
        <w:tc>
          <w:tcPr>
            <w:tcW w:w="682" w:type="dxa"/>
            <w:vAlign w:val="bottom"/>
          </w:tcPr>
          <w:p w:rsidR="00CB6FA9" w:rsidRPr="00583830" w:rsidRDefault="00CB6FA9" w:rsidP="00583830">
            <w:pPr>
              <w:pStyle w:val="NoSpacing"/>
              <w:jc w:val="center"/>
              <w:rPr>
                <w:sz w:val="16"/>
                <w:szCs w:val="16"/>
              </w:rPr>
            </w:pPr>
            <w:r w:rsidRPr="00583830">
              <w:rPr>
                <w:sz w:val="16"/>
                <w:szCs w:val="16"/>
              </w:rPr>
              <w:t>8.96</w:t>
            </w:r>
          </w:p>
        </w:tc>
        <w:tc>
          <w:tcPr>
            <w:tcW w:w="682" w:type="dxa"/>
            <w:vAlign w:val="bottom"/>
          </w:tcPr>
          <w:p w:rsidR="00CB6FA9" w:rsidRPr="00583830" w:rsidRDefault="00CB6FA9" w:rsidP="00583830">
            <w:pPr>
              <w:pStyle w:val="NoSpacing"/>
              <w:jc w:val="center"/>
              <w:rPr>
                <w:sz w:val="16"/>
                <w:szCs w:val="16"/>
              </w:rPr>
            </w:pPr>
            <w:r w:rsidRPr="00583830">
              <w:rPr>
                <w:sz w:val="16"/>
                <w:szCs w:val="16"/>
              </w:rPr>
              <w:t>17.92</w:t>
            </w:r>
          </w:p>
        </w:tc>
        <w:tc>
          <w:tcPr>
            <w:tcW w:w="733" w:type="dxa"/>
            <w:vAlign w:val="bottom"/>
          </w:tcPr>
          <w:p w:rsidR="00CB6FA9" w:rsidRPr="00583830" w:rsidRDefault="00CB6FA9" w:rsidP="00583830">
            <w:pPr>
              <w:pStyle w:val="NoSpacing"/>
              <w:jc w:val="center"/>
              <w:rPr>
                <w:sz w:val="16"/>
                <w:szCs w:val="16"/>
              </w:rPr>
            </w:pPr>
            <w:r w:rsidRPr="00583830">
              <w:rPr>
                <w:sz w:val="16"/>
                <w:szCs w:val="16"/>
              </w:rPr>
              <w:t>42.84</w:t>
            </w:r>
          </w:p>
        </w:tc>
        <w:tc>
          <w:tcPr>
            <w:tcW w:w="682" w:type="dxa"/>
            <w:vAlign w:val="bottom"/>
          </w:tcPr>
          <w:p w:rsidR="00CB6FA9" w:rsidRPr="00583830" w:rsidRDefault="00CB6FA9" w:rsidP="00583830">
            <w:pPr>
              <w:pStyle w:val="NoSpacing"/>
              <w:jc w:val="center"/>
              <w:rPr>
                <w:sz w:val="16"/>
                <w:szCs w:val="16"/>
              </w:rPr>
            </w:pPr>
            <w:r w:rsidRPr="00583830">
              <w:rPr>
                <w:sz w:val="16"/>
                <w:szCs w:val="16"/>
              </w:rPr>
              <w:t>56.52</w:t>
            </w:r>
          </w:p>
        </w:tc>
        <w:tc>
          <w:tcPr>
            <w:tcW w:w="617" w:type="dxa"/>
            <w:vAlign w:val="bottom"/>
          </w:tcPr>
          <w:p w:rsidR="00CB6FA9" w:rsidRPr="00583830" w:rsidRDefault="00CB6FA9" w:rsidP="00583830">
            <w:pPr>
              <w:pStyle w:val="NoSpacing"/>
              <w:jc w:val="center"/>
              <w:rPr>
                <w:sz w:val="16"/>
                <w:szCs w:val="16"/>
              </w:rPr>
            </w:pPr>
            <w:r w:rsidRPr="00583830">
              <w:rPr>
                <w:sz w:val="16"/>
                <w:szCs w:val="16"/>
              </w:rPr>
              <w:t>4.07</w:t>
            </w:r>
          </w:p>
        </w:tc>
        <w:tc>
          <w:tcPr>
            <w:tcW w:w="617" w:type="dxa"/>
            <w:vAlign w:val="bottom"/>
          </w:tcPr>
          <w:p w:rsidR="00CB6FA9" w:rsidRPr="00583830" w:rsidRDefault="00CB6FA9" w:rsidP="00583830">
            <w:pPr>
              <w:pStyle w:val="NoSpacing"/>
              <w:jc w:val="center"/>
              <w:rPr>
                <w:sz w:val="16"/>
                <w:szCs w:val="16"/>
              </w:rPr>
            </w:pPr>
            <w:r w:rsidRPr="00583830">
              <w:rPr>
                <w:sz w:val="16"/>
                <w:szCs w:val="16"/>
              </w:rPr>
              <w:t>8.27</w:t>
            </w:r>
          </w:p>
        </w:tc>
        <w:tc>
          <w:tcPr>
            <w:tcW w:w="617" w:type="dxa"/>
            <w:vAlign w:val="bottom"/>
          </w:tcPr>
          <w:p w:rsidR="00CB6FA9" w:rsidRPr="00583830" w:rsidRDefault="00CB6FA9" w:rsidP="00583830">
            <w:pPr>
              <w:pStyle w:val="NoSpacing"/>
              <w:jc w:val="center"/>
              <w:rPr>
                <w:sz w:val="16"/>
                <w:szCs w:val="16"/>
              </w:rPr>
            </w:pPr>
            <w:r w:rsidRPr="00583830">
              <w:rPr>
                <w:sz w:val="16"/>
                <w:szCs w:val="16"/>
              </w:rPr>
              <w:t>2.59</w:t>
            </w:r>
          </w:p>
        </w:tc>
        <w:tc>
          <w:tcPr>
            <w:tcW w:w="617" w:type="dxa"/>
            <w:vAlign w:val="bottom"/>
          </w:tcPr>
          <w:p w:rsidR="00CB6FA9" w:rsidRPr="00583830" w:rsidRDefault="00CB6FA9" w:rsidP="00583830">
            <w:pPr>
              <w:pStyle w:val="NoSpacing"/>
              <w:jc w:val="center"/>
              <w:rPr>
                <w:sz w:val="16"/>
                <w:szCs w:val="16"/>
              </w:rPr>
            </w:pPr>
            <w:r w:rsidRPr="00583830">
              <w:rPr>
                <w:sz w:val="16"/>
                <w:szCs w:val="16"/>
              </w:rPr>
              <w:t>4.35</w:t>
            </w:r>
          </w:p>
        </w:tc>
        <w:tc>
          <w:tcPr>
            <w:tcW w:w="682" w:type="dxa"/>
            <w:vAlign w:val="bottom"/>
          </w:tcPr>
          <w:p w:rsidR="00CB6FA9" w:rsidRPr="00583830" w:rsidRDefault="00CB6FA9" w:rsidP="00583830">
            <w:pPr>
              <w:pStyle w:val="NoSpacing"/>
              <w:jc w:val="center"/>
              <w:rPr>
                <w:sz w:val="16"/>
                <w:szCs w:val="16"/>
              </w:rPr>
            </w:pPr>
            <w:r w:rsidRPr="00583830">
              <w:rPr>
                <w:sz w:val="16"/>
                <w:szCs w:val="16"/>
              </w:rPr>
              <w:t>9.37</w:t>
            </w:r>
          </w:p>
        </w:tc>
        <w:tc>
          <w:tcPr>
            <w:tcW w:w="682" w:type="dxa"/>
            <w:vAlign w:val="bottom"/>
          </w:tcPr>
          <w:p w:rsidR="00CB6FA9" w:rsidRPr="00583830" w:rsidRDefault="00CB6FA9" w:rsidP="00583830">
            <w:pPr>
              <w:pStyle w:val="NoSpacing"/>
              <w:jc w:val="center"/>
              <w:rPr>
                <w:sz w:val="16"/>
                <w:szCs w:val="16"/>
              </w:rPr>
            </w:pPr>
            <w:r w:rsidRPr="00583830">
              <w:rPr>
                <w:sz w:val="16"/>
                <w:szCs w:val="16"/>
              </w:rPr>
              <w:t>17.23</w:t>
            </w:r>
          </w:p>
        </w:tc>
        <w:tc>
          <w:tcPr>
            <w:tcW w:w="694" w:type="dxa"/>
            <w:vAlign w:val="bottom"/>
          </w:tcPr>
          <w:p w:rsidR="00CB6FA9" w:rsidRPr="00583830" w:rsidRDefault="00CB6FA9" w:rsidP="00583830">
            <w:pPr>
              <w:pStyle w:val="NoSpacing"/>
              <w:jc w:val="center"/>
              <w:rPr>
                <w:sz w:val="16"/>
                <w:szCs w:val="16"/>
              </w:rPr>
            </w:pPr>
            <w:r w:rsidRPr="00583830">
              <w:rPr>
                <w:sz w:val="16"/>
                <w:szCs w:val="16"/>
              </w:rPr>
              <w:t>2.43</w:t>
            </w:r>
          </w:p>
        </w:tc>
        <w:tc>
          <w:tcPr>
            <w:tcW w:w="694" w:type="dxa"/>
            <w:vAlign w:val="bottom"/>
          </w:tcPr>
          <w:p w:rsidR="00CB6FA9" w:rsidRPr="00583830" w:rsidRDefault="00CB6FA9" w:rsidP="00583830">
            <w:pPr>
              <w:pStyle w:val="NoSpacing"/>
              <w:jc w:val="center"/>
              <w:rPr>
                <w:sz w:val="16"/>
                <w:szCs w:val="16"/>
              </w:rPr>
            </w:pPr>
            <w:r w:rsidRPr="00583830">
              <w:rPr>
                <w:sz w:val="16"/>
                <w:szCs w:val="16"/>
              </w:rPr>
              <w:t>2.20</w:t>
            </w:r>
          </w:p>
        </w:tc>
      </w:tr>
      <w:tr w:rsidR="00CB6FA9" w:rsidRPr="00583830" w:rsidTr="00CB6FA9">
        <w:trPr>
          <w:trHeight w:val="91"/>
          <w:jc w:val="center"/>
        </w:trPr>
        <w:tc>
          <w:tcPr>
            <w:tcW w:w="1550" w:type="dxa"/>
            <w:vMerge/>
            <w:vAlign w:val="center"/>
          </w:tcPr>
          <w:p w:rsidR="00CB6FA9" w:rsidRPr="00583830" w:rsidRDefault="00CB6FA9" w:rsidP="00D058B1">
            <w:pPr>
              <w:pStyle w:val="NoSpacing"/>
              <w:jc w:val="both"/>
              <w:rPr>
                <w:sz w:val="16"/>
                <w:szCs w:val="16"/>
              </w:rPr>
            </w:pP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75</w:t>
            </w:r>
          </w:p>
        </w:tc>
        <w:tc>
          <w:tcPr>
            <w:tcW w:w="619" w:type="dxa"/>
            <w:vAlign w:val="bottom"/>
          </w:tcPr>
          <w:p w:rsidR="00CB6FA9" w:rsidRPr="00583830" w:rsidRDefault="00CB6FA9" w:rsidP="00583830">
            <w:pPr>
              <w:pStyle w:val="NoSpacing"/>
              <w:jc w:val="center"/>
              <w:rPr>
                <w:sz w:val="16"/>
                <w:szCs w:val="16"/>
              </w:rPr>
            </w:pPr>
            <w:r w:rsidRPr="00583830">
              <w:rPr>
                <w:sz w:val="16"/>
                <w:szCs w:val="16"/>
              </w:rPr>
              <w:t>6.41</w:t>
            </w:r>
          </w:p>
        </w:tc>
        <w:tc>
          <w:tcPr>
            <w:tcW w:w="620" w:type="dxa"/>
            <w:vAlign w:val="bottom"/>
          </w:tcPr>
          <w:p w:rsidR="00CB6FA9" w:rsidRPr="00583830" w:rsidRDefault="00CB6FA9" w:rsidP="00583830">
            <w:pPr>
              <w:pStyle w:val="NoSpacing"/>
              <w:jc w:val="center"/>
              <w:rPr>
                <w:sz w:val="16"/>
                <w:szCs w:val="16"/>
              </w:rPr>
            </w:pPr>
            <w:r w:rsidRPr="00583830">
              <w:rPr>
                <w:sz w:val="16"/>
                <w:szCs w:val="16"/>
              </w:rPr>
              <w:t>6.09</w:t>
            </w:r>
          </w:p>
        </w:tc>
        <w:tc>
          <w:tcPr>
            <w:tcW w:w="620" w:type="dxa"/>
            <w:vAlign w:val="bottom"/>
          </w:tcPr>
          <w:p w:rsidR="00CB6FA9" w:rsidRPr="00583830" w:rsidRDefault="00CB6FA9" w:rsidP="00583830">
            <w:pPr>
              <w:pStyle w:val="NoSpacing"/>
              <w:jc w:val="center"/>
              <w:rPr>
                <w:sz w:val="16"/>
                <w:szCs w:val="16"/>
              </w:rPr>
            </w:pPr>
            <w:r w:rsidRPr="00583830">
              <w:rPr>
                <w:sz w:val="16"/>
                <w:szCs w:val="16"/>
              </w:rPr>
              <w:t>1.69</w:t>
            </w:r>
          </w:p>
        </w:tc>
        <w:tc>
          <w:tcPr>
            <w:tcW w:w="620" w:type="dxa"/>
            <w:vAlign w:val="bottom"/>
          </w:tcPr>
          <w:p w:rsidR="00CB6FA9" w:rsidRPr="00583830" w:rsidRDefault="00CB6FA9" w:rsidP="00583830">
            <w:pPr>
              <w:pStyle w:val="NoSpacing"/>
              <w:jc w:val="center"/>
              <w:rPr>
                <w:sz w:val="16"/>
                <w:szCs w:val="16"/>
              </w:rPr>
            </w:pPr>
            <w:r w:rsidRPr="00583830">
              <w:rPr>
                <w:sz w:val="16"/>
                <w:szCs w:val="16"/>
              </w:rPr>
              <w:t>2.40</w:t>
            </w:r>
          </w:p>
        </w:tc>
        <w:tc>
          <w:tcPr>
            <w:tcW w:w="621" w:type="dxa"/>
            <w:vAlign w:val="bottom"/>
          </w:tcPr>
          <w:p w:rsidR="00CB6FA9" w:rsidRPr="00583830" w:rsidRDefault="00CB6FA9" w:rsidP="00583830">
            <w:pPr>
              <w:pStyle w:val="NoSpacing"/>
              <w:jc w:val="center"/>
              <w:rPr>
                <w:sz w:val="16"/>
                <w:szCs w:val="16"/>
              </w:rPr>
            </w:pPr>
            <w:r w:rsidRPr="00583830">
              <w:rPr>
                <w:sz w:val="16"/>
                <w:szCs w:val="16"/>
              </w:rPr>
              <w:t>2.29</w:t>
            </w:r>
          </w:p>
        </w:tc>
        <w:tc>
          <w:tcPr>
            <w:tcW w:w="621" w:type="dxa"/>
            <w:vAlign w:val="bottom"/>
          </w:tcPr>
          <w:p w:rsidR="00CB6FA9" w:rsidRPr="00583830" w:rsidRDefault="00CB6FA9" w:rsidP="00583830">
            <w:pPr>
              <w:pStyle w:val="NoSpacing"/>
              <w:jc w:val="center"/>
              <w:rPr>
                <w:sz w:val="16"/>
                <w:szCs w:val="16"/>
              </w:rPr>
            </w:pPr>
            <w:r w:rsidRPr="00583830">
              <w:rPr>
                <w:sz w:val="16"/>
                <w:szCs w:val="16"/>
              </w:rPr>
              <w:t>3.00</w:t>
            </w:r>
          </w:p>
        </w:tc>
        <w:tc>
          <w:tcPr>
            <w:tcW w:w="682" w:type="dxa"/>
            <w:vAlign w:val="bottom"/>
          </w:tcPr>
          <w:p w:rsidR="00CB6FA9" w:rsidRPr="00583830" w:rsidRDefault="00CB6FA9" w:rsidP="00583830">
            <w:pPr>
              <w:pStyle w:val="NoSpacing"/>
              <w:jc w:val="center"/>
              <w:rPr>
                <w:sz w:val="16"/>
                <w:szCs w:val="16"/>
              </w:rPr>
            </w:pPr>
            <w:r w:rsidRPr="00583830">
              <w:rPr>
                <w:sz w:val="16"/>
                <w:szCs w:val="16"/>
              </w:rPr>
              <w:t>10.54</w:t>
            </w:r>
          </w:p>
        </w:tc>
        <w:tc>
          <w:tcPr>
            <w:tcW w:w="682" w:type="dxa"/>
            <w:vAlign w:val="bottom"/>
          </w:tcPr>
          <w:p w:rsidR="00CB6FA9" w:rsidRPr="00583830" w:rsidRDefault="00CB6FA9" w:rsidP="00583830">
            <w:pPr>
              <w:pStyle w:val="NoSpacing"/>
              <w:jc w:val="center"/>
              <w:rPr>
                <w:sz w:val="16"/>
                <w:szCs w:val="16"/>
              </w:rPr>
            </w:pPr>
            <w:r w:rsidRPr="00583830">
              <w:rPr>
                <w:sz w:val="16"/>
                <w:szCs w:val="16"/>
              </w:rPr>
              <w:t>15.00</w:t>
            </w:r>
          </w:p>
        </w:tc>
        <w:tc>
          <w:tcPr>
            <w:tcW w:w="733" w:type="dxa"/>
            <w:vAlign w:val="bottom"/>
          </w:tcPr>
          <w:p w:rsidR="00CB6FA9" w:rsidRPr="00583830" w:rsidRDefault="00CB6FA9" w:rsidP="00583830">
            <w:pPr>
              <w:pStyle w:val="NoSpacing"/>
              <w:jc w:val="center"/>
              <w:rPr>
                <w:sz w:val="16"/>
                <w:szCs w:val="16"/>
              </w:rPr>
            </w:pPr>
            <w:r w:rsidRPr="00583830">
              <w:rPr>
                <w:sz w:val="16"/>
                <w:szCs w:val="16"/>
              </w:rPr>
              <w:t>41.96</w:t>
            </w:r>
          </w:p>
        </w:tc>
        <w:tc>
          <w:tcPr>
            <w:tcW w:w="682" w:type="dxa"/>
            <w:vAlign w:val="bottom"/>
          </w:tcPr>
          <w:p w:rsidR="00CB6FA9" w:rsidRPr="00583830" w:rsidRDefault="00CB6FA9" w:rsidP="00583830">
            <w:pPr>
              <w:pStyle w:val="NoSpacing"/>
              <w:jc w:val="center"/>
              <w:rPr>
                <w:sz w:val="16"/>
                <w:szCs w:val="16"/>
              </w:rPr>
            </w:pPr>
            <w:r w:rsidRPr="00583830">
              <w:rPr>
                <w:sz w:val="16"/>
                <w:szCs w:val="16"/>
              </w:rPr>
              <w:t>40.33</w:t>
            </w:r>
          </w:p>
        </w:tc>
        <w:tc>
          <w:tcPr>
            <w:tcW w:w="617" w:type="dxa"/>
            <w:vAlign w:val="bottom"/>
          </w:tcPr>
          <w:p w:rsidR="00CB6FA9" w:rsidRPr="00583830" w:rsidRDefault="00CB6FA9" w:rsidP="00583830">
            <w:pPr>
              <w:pStyle w:val="NoSpacing"/>
              <w:jc w:val="center"/>
              <w:rPr>
                <w:sz w:val="16"/>
                <w:szCs w:val="16"/>
              </w:rPr>
            </w:pPr>
            <w:r w:rsidRPr="00583830">
              <w:rPr>
                <w:sz w:val="16"/>
                <w:szCs w:val="16"/>
              </w:rPr>
              <w:t>5.73</w:t>
            </w:r>
          </w:p>
        </w:tc>
        <w:tc>
          <w:tcPr>
            <w:tcW w:w="617" w:type="dxa"/>
            <w:vAlign w:val="bottom"/>
          </w:tcPr>
          <w:p w:rsidR="00CB6FA9" w:rsidRPr="00583830" w:rsidRDefault="00CB6FA9" w:rsidP="00583830">
            <w:pPr>
              <w:pStyle w:val="NoSpacing"/>
              <w:jc w:val="center"/>
              <w:rPr>
                <w:sz w:val="16"/>
                <w:szCs w:val="16"/>
              </w:rPr>
            </w:pPr>
            <w:r w:rsidRPr="00583830">
              <w:rPr>
                <w:sz w:val="16"/>
                <w:szCs w:val="16"/>
              </w:rPr>
              <w:t>9.26</w:t>
            </w:r>
          </w:p>
        </w:tc>
        <w:tc>
          <w:tcPr>
            <w:tcW w:w="617" w:type="dxa"/>
            <w:vAlign w:val="bottom"/>
          </w:tcPr>
          <w:p w:rsidR="00CB6FA9" w:rsidRPr="00583830" w:rsidRDefault="00CB6FA9" w:rsidP="00583830">
            <w:pPr>
              <w:pStyle w:val="NoSpacing"/>
              <w:jc w:val="center"/>
              <w:rPr>
                <w:sz w:val="16"/>
                <w:szCs w:val="16"/>
              </w:rPr>
            </w:pPr>
            <w:r w:rsidRPr="00583830">
              <w:rPr>
                <w:sz w:val="16"/>
                <w:szCs w:val="16"/>
              </w:rPr>
              <w:t>2.68</w:t>
            </w:r>
          </w:p>
        </w:tc>
        <w:tc>
          <w:tcPr>
            <w:tcW w:w="617" w:type="dxa"/>
            <w:vAlign w:val="bottom"/>
          </w:tcPr>
          <w:p w:rsidR="00CB6FA9" w:rsidRPr="00583830" w:rsidRDefault="00CB6FA9" w:rsidP="00583830">
            <w:pPr>
              <w:pStyle w:val="NoSpacing"/>
              <w:jc w:val="center"/>
              <w:rPr>
                <w:sz w:val="16"/>
                <w:szCs w:val="16"/>
              </w:rPr>
            </w:pPr>
            <w:r w:rsidRPr="00583830">
              <w:rPr>
                <w:sz w:val="16"/>
                <w:szCs w:val="16"/>
              </w:rPr>
              <w:t>4.99</w:t>
            </w:r>
          </w:p>
        </w:tc>
        <w:tc>
          <w:tcPr>
            <w:tcW w:w="682" w:type="dxa"/>
            <w:vAlign w:val="bottom"/>
          </w:tcPr>
          <w:p w:rsidR="00CB6FA9" w:rsidRPr="00583830" w:rsidRDefault="00CB6FA9" w:rsidP="00583830">
            <w:pPr>
              <w:pStyle w:val="NoSpacing"/>
              <w:jc w:val="center"/>
              <w:rPr>
                <w:sz w:val="16"/>
                <w:szCs w:val="16"/>
              </w:rPr>
            </w:pPr>
            <w:r w:rsidRPr="00583830">
              <w:rPr>
                <w:sz w:val="16"/>
                <w:szCs w:val="16"/>
              </w:rPr>
              <w:t>10.40</w:t>
            </w:r>
          </w:p>
        </w:tc>
        <w:tc>
          <w:tcPr>
            <w:tcW w:w="682" w:type="dxa"/>
            <w:vAlign w:val="bottom"/>
          </w:tcPr>
          <w:p w:rsidR="00CB6FA9" w:rsidRPr="00583830" w:rsidRDefault="00CB6FA9" w:rsidP="00583830">
            <w:pPr>
              <w:pStyle w:val="NoSpacing"/>
              <w:jc w:val="center"/>
              <w:rPr>
                <w:sz w:val="16"/>
                <w:szCs w:val="16"/>
              </w:rPr>
            </w:pPr>
            <w:r w:rsidRPr="00583830">
              <w:rPr>
                <w:sz w:val="16"/>
                <w:szCs w:val="16"/>
              </w:rPr>
              <w:t>18.52</w:t>
            </w:r>
          </w:p>
        </w:tc>
        <w:tc>
          <w:tcPr>
            <w:tcW w:w="694" w:type="dxa"/>
            <w:vAlign w:val="bottom"/>
          </w:tcPr>
          <w:p w:rsidR="00CB6FA9" w:rsidRPr="00583830" w:rsidRDefault="00CB6FA9" w:rsidP="00583830">
            <w:pPr>
              <w:pStyle w:val="NoSpacing"/>
              <w:jc w:val="center"/>
              <w:rPr>
                <w:sz w:val="16"/>
                <w:szCs w:val="16"/>
              </w:rPr>
            </w:pPr>
            <w:r w:rsidRPr="00583830">
              <w:rPr>
                <w:sz w:val="16"/>
                <w:szCs w:val="16"/>
              </w:rPr>
              <w:t>1.76</w:t>
            </w:r>
          </w:p>
        </w:tc>
        <w:tc>
          <w:tcPr>
            <w:tcW w:w="694" w:type="dxa"/>
            <w:vAlign w:val="bottom"/>
          </w:tcPr>
          <w:p w:rsidR="00CB6FA9" w:rsidRPr="00583830" w:rsidRDefault="00CB6FA9" w:rsidP="00583830">
            <w:pPr>
              <w:pStyle w:val="NoSpacing"/>
              <w:jc w:val="center"/>
              <w:rPr>
                <w:sz w:val="16"/>
                <w:szCs w:val="16"/>
              </w:rPr>
            </w:pPr>
            <w:r w:rsidRPr="00583830">
              <w:rPr>
                <w:sz w:val="16"/>
                <w:szCs w:val="16"/>
              </w:rPr>
              <w:t>1.90</w:t>
            </w:r>
          </w:p>
        </w:tc>
      </w:tr>
      <w:tr w:rsidR="00CB6FA9" w:rsidRPr="00583830" w:rsidTr="00CB6FA9">
        <w:trPr>
          <w:trHeight w:val="91"/>
          <w:jc w:val="center"/>
        </w:trPr>
        <w:tc>
          <w:tcPr>
            <w:tcW w:w="1550" w:type="dxa"/>
            <w:vMerge w:val="restart"/>
            <w:vAlign w:val="center"/>
          </w:tcPr>
          <w:p w:rsidR="00CB6FA9" w:rsidRPr="00583830" w:rsidRDefault="00CB6FA9" w:rsidP="00D058B1">
            <w:pPr>
              <w:pStyle w:val="NoSpacing"/>
              <w:jc w:val="both"/>
              <w:rPr>
                <w:sz w:val="16"/>
                <w:szCs w:val="16"/>
                <w:lang w:bidi="ar-EG"/>
              </w:rPr>
            </w:pPr>
            <w:proofErr w:type="spellStart"/>
            <w:r w:rsidRPr="00583830">
              <w:rPr>
                <w:sz w:val="16"/>
                <w:szCs w:val="16"/>
              </w:rPr>
              <w:t>Cysteine</w:t>
            </w:r>
            <w:proofErr w:type="spellEnd"/>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25</w:t>
            </w:r>
          </w:p>
        </w:tc>
        <w:tc>
          <w:tcPr>
            <w:tcW w:w="619" w:type="dxa"/>
            <w:vAlign w:val="bottom"/>
          </w:tcPr>
          <w:p w:rsidR="00CB6FA9" w:rsidRPr="00583830" w:rsidRDefault="00CB6FA9" w:rsidP="00583830">
            <w:pPr>
              <w:pStyle w:val="NoSpacing"/>
              <w:jc w:val="center"/>
              <w:rPr>
                <w:sz w:val="16"/>
                <w:szCs w:val="16"/>
              </w:rPr>
            </w:pPr>
            <w:r w:rsidRPr="00583830">
              <w:rPr>
                <w:sz w:val="16"/>
                <w:szCs w:val="16"/>
              </w:rPr>
              <w:t>9.66</w:t>
            </w:r>
          </w:p>
        </w:tc>
        <w:tc>
          <w:tcPr>
            <w:tcW w:w="620" w:type="dxa"/>
            <w:vAlign w:val="bottom"/>
          </w:tcPr>
          <w:p w:rsidR="00CB6FA9" w:rsidRPr="00583830" w:rsidRDefault="00CB6FA9" w:rsidP="00583830">
            <w:pPr>
              <w:pStyle w:val="NoSpacing"/>
              <w:jc w:val="center"/>
              <w:rPr>
                <w:sz w:val="16"/>
                <w:szCs w:val="16"/>
              </w:rPr>
            </w:pPr>
            <w:r w:rsidRPr="00583830">
              <w:rPr>
                <w:sz w:val="16"/>
                <w:szCs w:val="16"/>
              </w:rPr>
              <w:t>5.81</w:t>
            </w:r>
          </w:p>
        </w:tc>
        <w:tc>
          <w:tcPr>
            <w:tcW w:w="620" w:type="dxa"/>
            <w:vAlign w:val="bottom"/>
          </w:tcPr>
          <w:p w:rsidR="00CB6FA9" w:rsidRPr="00583830" w:rsidRDefault="00CB6FA9" w:rsidP="00583830">
            <w:pPr>
              <w:pStyle w:val="NoSpacing"/>
              <w:jc w:val="center"/>
              <w:rPr>
                <w:sz w:val="16"/>
                <w:szCs w:val="16"/>
              </w:rPr>
            </w:pPr>
            <w:r w:rsidRPr="00583830">
              <w:rPr>
                <w:sz w:val="16"/>
                <w:szCs w:val="16"/>
              </w:rPr>
              <w:t>1.53</w:t>
            </w:r>
          </w:p>
        </w:tc>
        <w:tc>
          <w:tcPr>
            <w:tcW w:w="620" w:type="dxa"/>
            <w:vAlign w:val="bottom"/>
          </w:tcPr>
          <w:p w:rsidR="00CB6FA9" w:rsidRPr="00583830" w:rsidRDefault="00CB6FA9" w:rsidP="00583830">
            <w:pPr>
              <w:pStyle w:val="NoSpacing"/>
              <w:jc w:val="center"/>
              <w:rPr>
                <w:sz w:val="16"/>
                <w:szCs w:val="16"/>
              </w:rPr>
            </w:pPr>
            <w:r w:rsidRPr="00583830">
              <w:rPr>
                <w:sz w:val="16"/>
                <w:szCs w:val="16"/>
              </w:rPr>
              <w:t>2.62</w:t>
            </w:r>
          </w:p>
        </w:tc>
        <w:tc>
          <w:tcPr>
            <w:tcW w:w="621" w:type="dxa"/>
            <w:vAlign w:val="bottom"/>
          </w:tcPr>
          <w:p w:rsidR="00CB6FA9" w:rsidRPr="00583830" w:rsidRDefault="00CB6FA9" w:rsidP="00583830">
            <w:pPr>
              <w:pStyle w:val="NoSpacing"/>
              <w:jc w:val="center"/>
              <w:rPr>
                <w:sz w:val="16"/>
                <w:szCs w:val="16"/>
              </w:rPr>
            </w:pPr>
            <w:r w:rsidRPr="00583830">
              <w:rPr>
                <w:sz w:val="16"/>
                <w:szCs w:val="16"/>
              </w:rPr>
              <w:t>1.79</w:t>
            </w:r>
          </w:p>
        </w:tc>
        <w:tc>
          <w:tcPr>
            <w:tcW w:w="621" w:type="dxa"/>
            <w:vAlign w:val="bottom"/>
          </w:tcPr>
          <w:p w:rsidR="00CB6FA9" w:rsidRPr="00583830" w:rsidRDefault="00CB6FA9" w:rsidP="00583830">
            <w:pPr>
              <w:pStyle w:val="NoSpacing"/>
              <w:jc w:val="center"/>
              <w:rPr>
                <w:sz w:val="16"/>
                <w:szCs w:val="16"/>
              </w:rPr>
            </w:pPr>
            <w:r w:rsidRPr="00583830">
              <w:rPr>
                <w:sz w:val="16"/>
                <w:szCs w:val="16"/>
              </w:rPr>
              <w:t>5.24</w:t>
            </w:r>
          </w:p>
        </w:tc>
        <w:tc>
          <w:tcPr>
            <w:tcW w:w="682" w:type="dxa"/>
            <w:vAlign w:val="bottom"/>
          </w:tcPr>
          <w:p w:rsidR="00CB6FA9" w:rsidRPr="00583830" w:rsidRDefault="00CB6FA9" w:rsidP="00583830">
            <w:pPr>
              <w:pStyle w:val="NoSpacing"/>
              <w:jc w:val="center"/>
              <w:rPr>
                <w:sz w:val="16"/>
                <w:szCs w:val="16"/>
              </w:rPr>
            </w:pPr>
            <w:r w:rsidRPr="00583830">
              <w:rPr>
                <w:sz w:val="16"/>
                <w:szCs w:val="16"/>
              </w:rPr>
              <w:t>9.58</w:t>
            </w:r>
          </w:p>
        </w:tc>
        <w:tc>
          <w:tcPr>
            <w:tcW w:w="682" w:type="dxa"/>
            <w:vAlign w:val="bottom"/>
          </w:tcPr>
          <w:p w:rsidR="00CB6FA9" w:rsidRPr="00583830" w:rsidRDefault="00CB6FA9" w:rsidP="00583830">
            <w:pPr>
              <w:pStyle w:val="NoSpacing"/>
              <w:jc w:val="center"/>
              <w:rPr>
                <w:sz w:val="16"/>
                <w:szCs w:val="16"/>
              </w:rPr>
            </w:pPr>
            <w:r w:rsidRPr="00583830">
              <w:rPr>
                <w:sz w:val="16"/>
                <w:szCs w:val="16"/>
              </w:rPr>
              <w:t>16.35</w:t>
            </w:r>
          </w:p>
        </w:tc>
        <w:tc>
          <w:tcPr>
            <w:tcW w:w="733" w:type="dxa"/>
            <w:vAlign w:val="bottom"/>
          </w:tcPr>
          <w:p w:rsidR="00CB6FA9" w:rsidRPr="00583830" w:rsidRDefault="00CB6FA9" w:rsidP="00583830">
            <w:pPr>
              <w:pStyle w:val="NoSpacing"/>
              <w:jc w:val="center"/>
              <w:rPr>
                <w:sz w:val="16"/>
                <w:szCs w:val="16"/>
              </w:rPr>
            </w:pPr>
            <w:r w:rsidRPr="00583830">
              <w:rPr>
                <w:sz w:val="16"/>
                <w:szCs w:val="16"/>
              </w:rPr>
              <w:t>53.10</w:t>
            </w:r>
          </w:p>
        </w:tc>
        <w:tc>
          <w:tcPr>
            <w:tcW w:w="682" w:type="dxa"/>
            <w:vAlign w:val="bottom"/>
          </w:tcPr>
          <w:p w:rsidR="00CB6FA9" w:rsidRPr="00583830" w:rsidRDefault="00CB6FA9" w:rsidP="00583830">
            <w:pPr>
              <w:pStyle w:val="NoSpacing"/>
              <w:jc w:val="center"/>
              <w:rPr>
                <w:sz w:val="16"/>
                <w:szCs w:val="16"/>
              </w:rPr>
            </w:pPr>
            <w:r w:rsidRPr="00583830">
              <w:rPr>
                <w:sz w:val="16"/>
                <w:szCs w:val="16"/>
              </w:rPr>
              <w:t>30.71</w:t>
            </w:r>
          </w:p>
        </w:tc>
        <w:tc>
          <w:tcPr>
            <w:tcW w:w="617" w:type="dxa"/>
            <w:vAlign w:val="bottom"/>
          </w:tcPr>
          <w:p w:rsidR="00CB6FA9" w:rsidRPr="00583830" w:rsidRDefault="00CB6FA9" w:rsidP="00583830">
            <w:pPr>
              <w:pStyle w:val="NoSpacing"/>
              <w:jc w:val="center"/>
              <w:rPr>
                <w:sz w:val="16"/>
                <w:szCs w:val="16"/>
              </w:rPr>
            </w:pPr>
            <w:r w:rsidRPr="00583830">
              <w:rPr>
                <w:sz w:val="16"/>
                <w:szCs w:val="16"/>
              </w:rPr>
              <w:t>4.30</w:t>
            </w:r>
          </w:p>
        </w:tc>
        <w:tc>
          <w:tcPr>
            <w:tcW w:w="617" w:type="dxa"/>
            <w:vAlign w:val="bottom"/>
          </w:tcPr>
          <w:p w:rsidR="00CB6FA9" w:rsidRPr="00583830" w:rsidRDefault="00CB6FA9" w:rsidP="00583830">
            <w:pPr>
              <w:pStyle w:val="NoSpacing"/>
              <w:jc w:val="center"/>
              <w:rPr>
                <w:sz w:val="16"/>
                <w:szCs w:val="16"/>
              </w:rPr>
            </w:pPr>
            <w:r w:rsidRPr="00583830">
              <w:rPr>
                <w:sz w:val="16"/>
                <w:szCs w:val="16"/>
              </w:rPr>
              <w:t>9.16</w:t>
            </w:r>
          </w:p>
        </w:tc>
        <w:tc>
          <w:tcPr>
            <w:tcW w:w="617" w:type="dxa"/>
            <w:vAlign w:val="bottom"/>
          </w:tcPr>
          <w:p w:rsidR="00CB6FA9" w:rsidRPr="00583830" w:rsidRDefault="00CB6FA9" w:rsidP="00583830">
            <w:pPr>
              <w:pStyle w:val="NoSpacing"/>
              <w:jc w:val="center"/>
              <w:rPr>
                <w:sz w:val="16"/>
                <w:szCs w:val="16"/>
              </w:rPr>
            </w:pPr>
            <w:r w:rsidRPr="00583830">
              <w:rPr>
                <w:sz w:val="16"/>
                <w:szCs w:val="16"/>
              </w:rPr>
              <w:t>2.41</w:t>
            </w:r>
          </w:p>
        </w:tc>
        <w:tc>
          <w:tcPr>
            <w:tcW w:w="617" w:type="dxa"/>
            <w:vAlign w:val="bottom"/>
          </w:tcPr>
          <w:p w:rsidR="00CB6FA9" w:rsidRPr="00583830" w:rsidRDefault="00CB6FA9" w:rsidP="00583830">
            <w:pPr>
              <w:pStyle w:val="NoSpacing"/>
              <w:jc w:val="center"/>
              <w:rPr>
                <w:sz w:val="16"/>
                <w:szCs w:val="16"/>
              </w:rPr>
            </w:pPr>
            <w:r w:rsidRPr="00583830">
              <w:rPr>
                <w:sz w:val="16"/>
                <w:szCs w:val="16"/>
              </w:rPr>
              <w:t>5.29</w:t>
            </w:r>
          </w:p>
        </w:tc>
        <w:tc>
          <w:tcPr>
            <w:tcW w:w="682" w:type="dxa"/>
            <w:vAlign w:val="bottom"/>
          </w:tcPr>
          <w:p w:rsidR="00CB6FA9" w:rsidRPr="00583830" w:rsidRDefault="00CB6FA9" w:rsidP="00583830">
            <w:pPr>
              <w:pStyle w:val="NoSpacing"/>
              <w:jc w:val="center"/>
              <w:rPr>
                <w:sz w:val="16"/>
                <w:szCs w:val="16"/>
              </w:rPr>
            </w:pPr>
            <w:r w:rsidRPr="00583830">
              <w:rPr>
                <w:sz w:val="16"/>
                <w:szCs w:val="16"/>
              </w:rPr>
              <w:t>7.69</w:t>
            </w:r>
          </w:p>
        </w:tc>
        <w:tc>
          <w:tcPr>
            <w:tcW w:w="682" w:type="dxa"/>
            <w:vAlign w:val="bottom"/>
          </w:tcPr>
          <w:p w:rsidR="00CB6FA9" w:rsidRPr="00583830" w:rsidRDefault="00CB6FA9" w:rsidP="00583830">
            <w:pPr>
              <w:pStyle w:val="NoSpacing"/>
              <w:jc w:val="center"/>
              <w:rPr>
                <w:sz w:val="16"/>
                <w:szCs w:val="16"/>
              </w:rPr>
            </w:pPr>
            <w:r w:rsidRPr="00583830">
              <w:rPr>
                <w:sz w:val="16"/>
                <w:szCs w:val="16"/>
              </w:rPr>
              <w:t>20.23</w:t>
            </w:r>
          </w:p>
        </w:tc>
        <w:tc>
          <w:tcPr>
            <w:tcW w:w="694" w:type="dxa"/>
            <w:vAlign w:val="bottom"/>
          </w:tcPr>
          <w:p w:rsidR="00CB6FA9" w:rsidRPr="00583830" w:rsidRDefault="00CB6FA9" w:rsidP="00583830">
            <w:pPr>
              <w:pStyle w:val="NoSpacing"/>
              <w:jc w:val="center"/>
              <w:rPr>
                <w:sz w:val="16"/>
                <w:szCs w:val="16"/>
              </w:rPr>
            </w:pPr>
            <w:r w:rsidRPr="00583830">
              <w:rPr>
                <w:sz w:val="16"/>
                <w:szCs w:val="16"/>
              </w:rPr>
              <w:t>1.42</w:t>
            </w:r>
          </w:p>
        </w:tc>
        <w:tc>
          <w:tcPr>
            <w:tcW w:w="694" w:type="dxa"/>
            <w:vAlign w:val="bottom"/>
          </w:tcPr>
          <w:p w:rsidR="00CB6FA9" w:rsidRPr="00583830" w:rsidRDefault="00CB6FA9" w:rsidP="00583830">
            <w:pPr>
              <w:pStyle w:val="NoSpacing"/>
              <w:jc w:val="center"/>
              <w:rPr>
                <w:sz w:val="16"/>
                <w:szCs w:val="16"/>
              </w:rPr>
            </w:pPr>
            <w:r w:rsidRPr="00583830">
              <w:rPr>
                <w:sz w:val="16"/>
                <w:szCs w:val="16"/>
              </w:rPr>
              <w:t>1.43</w:t>
            </w:r>
          </w:p>
        </w:tc>
      </w:tr>
      <w:tr w:rsidR="00CB6FA9" w:rsidRPr="00583830" w:rsidTr="00CB6FA9">
        <w:trPr>
          <w:trHeight w:val="156"/>
          <w:jc w:val="center"/>
        </w:trPr>
        <w:tc>
          <w:tcPr>
            <w:tcW w:w="1550" w:type="dxa"/>
            <w:vMerge/>
            <w:vAlign w:val="center"/>
          </w:tcPr>
          <w:p w:rsidR="00CB6FA9" w:rsidRPr="00583830" w:rsidRDefault="00CB6FA9" w:rsidP="00D058B1">
            <w:pPr>
              <w:pStyle w:val="NoSpacing"/>
              <w:jc w:val="both"/>
              <w:rPr>
                <w:sz w:val="16"/>
                <w:szCs w:val="16"/>
              </w:rPr>
            </w:pP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50</w:t>
            </w:r>
          </w:p>
        </w:tc>
        <w:tc>
          <w:tcPr>
            <w:tcW w:w="619" w:type="dxa"/>
            <w:vAlign w:val="bottom"/>
          </w:tcPr>
          <w:p w:rsidR="00CB6FA9" w:rsidRPr="00583830" w:rsidRDefault="00CB6FA9" w:rsidP="00583830">
            <w:pPr>
              <w:pStyle w:val="NoSpacing"/>
              <w:jc w:val="center"/>
              <w:rPr>
                <w:sz w:val="16"/>
                <w:szCs w:val="16"/>
              </w:rPr>
            </w:pPr>
            <w:r w:rsidRPr="00583830">
              <w:rPr>
                <w:sz w:val="16"/>
                <w:szCs w:val="16"/>
              </w:rPr>
              <w:t>9.39</w:t>
            </w:r>
          </w:p>
        </w:tc>
        <w:tc>
          <w:tcPr>
            <w:tcW w:w="620" w:type="dxa"/>
            <w:vAlign w:val="bottom"/>
          </w:tcPr>
          <w:p w:rsidR="00CB6FA9" w:rsidRPr="00583830" w:rsidRDefault="00CB6FA9" w:rsidP="00583830">
            <w:pPr>
              <w:pStyle w:val="NoSpacing"/>
              <w:jc w:val="center"/>
              <w:rPr>
                <w:sz w:val="16"/>
                <w:szCs w:val="16"/>
              </w:rPr>
            </w:pPr>
            <w:r w:rsidRPr="00583830">
              <w:rPr>
                <w:sz w:val="16"/>
                <w:szCs w:val="16"/>
              </w:rPr>
              <w:t>5.81</w:t>
            </w:r>
          </w:p>
        </w:tc>
        <w:tc>
          <w:tcPr>
            <w:tcW w:w="620" w:type="dxa"/>
            <w:vAlign w:val="bottom"/>
          </w:tcPr>
          <w:p w:rsidR="00CB6FA9" w:rsidRPr="00583830" w:rsidRDefault="00CB6FA9" w:rsidP="00583830">
            <w:pPr>
              <w:pStyle w:val="NoSpacing"/>
              <w:jc w:val="center"/>
              <w:rPr>
                <w:sz w:val="16"/>
                <w:szCs w:val="16"/>
              </w:rPr>
            </w:pPr>
            <w:r w:rsidRPr="00583830">
              <w:rPr>
                <w:sz w:val="16"/>
                <w:szCs w:val="16"/>
              </w:rPr>
              <w:t>1.45</w:t>
            </w:r>
          </w:p>
        </w:tc>
        <w:tc>
          <w:tcPr>
            <w:tcW w:w="620" w:type="dxa"/>
            <w:vAlign w:val="bottom"/>
          </w:tcPr>
          <w:p w:rsidR="00CB6FA9" w:rsidRPr="00583830" w:rsidRDefault="00CB6FA9" w:rsidP="00583830">
            <w:pPr>
              <w:pStyle w:val="NoSpacing"/>
              <w:jc w:val="center"/>
              <w:rPr>
                <w:sz w:val="16"/>
                <w:szCs w:val="16"/>
              </w:rPr>
            </w:pPr>
            <w:r w:rsidRPr="00583830">
              <w:rPr>
                <w:sz w:val="16"/>
                <w:szCs w:val="16"/>
              </w:rPr>
              <w:t>2.30</w:t>
            </w:r>
          </w:p>
        </w:tc>
        <w:tc>
          <w:tcPr>
            <w:tcW w:w="621" w:type="dxa"/>
            <w:vAlign w:val="bottom"/>
          </w:tcPr>
          <w:p w:rsidR="00CB6FA9" w:rsidRPr="00583830" w:rsidRDefault="00CB6FA9" w:rsidP="00583830">
            <w:pPr>
              <w:pStyle w:val="NoSpacing"/>
              <w:jc w:val="center"/>
              <w:rPr>
                <w:sz w:val="16"/>
                <w:szCs w:val="16"/>
              </w:rPr>
            </w:pPr>
            <w:r w:rsidRPr="00583830">
              <w:rPr>
                <w:sz w:val="16"/>
                <w:szCs w:val="16"/>
              </w:rPr>
              <w:t>1.56</w:t>
            </w:r>
          </w:p>
        </w:tc>
        <w:tc>
          <w:tcPr>
            <w:tcW w:w="621" w:type="dxa"/>
            <w:vAlign w:val="bottom"/>
          </w:tcPr>
          <w:p w:rsidR="00CB6FA9" w:rsidRPr="00583830" w:rsidRDefault="00CB6FA9" w:rsidP="00583830">
            <w:pPr>
              <w:pStyle w:val="NoSpacing"/>
              <w:jc w:val="center"/>
              <w:rPr>
                <w:sz w:val="16"/>
                <w:szCs w:val="16"/>
              </w:rPr>
            </w:pPr>
            <w:r w:rsidRPr="00583830">
              <w:rPr>
                <w:sz w:val="16"/>
                <w:szCs w:val="16"/>
              </w:rPr>
              <w:t>4.27</w:t>
            </w:r>
          </w:p>
        </w:tc>
        <w:tc>
          <w:tcPr>
            <w:tcW w:w="682" w:type="dxa"/>
            <w:vAlign w:val="bottom"/>
          </w:tcPr>
          <w:p w:rsidR="00CB6FA9" w:rsidRPr="00583830" w:rsidRDefault="00CB6FA9" w:rsidP="00583830">
            <w:pPr>
              <w:pStyle w:val="NoSpacing"/>
              <w:jc w:val="center"/>
              <w:rPr>
                <w:sz w:val="16"/>
                <w:szCs w:val="16"/>
              </w:rPr>
            </w:pPr>
            <w:r w:rsidRPr="00583830">
              <w:rPr>
                <w:sz w:val="16"/>
                <w:szCs w:val="16"/>
              </w:rPr>
              <w:t>9.06</w:t>
            </w:r>
          </w:p>
        </w:tc>
        <w:tc>
          <w:tcPr>
            <w:tcW w:w="682" w:type="dxa"/>
            <w:vAlign w:val="bottom"/>
          </w:tcPr>
          <w:p w:rsidR="00CB6FA9" w:rsidRPr="00583830" w:rsidRDefault="00CB6FA9" w:rsidP="00583830">
            <w:pPr>
              <w:pStyle w:val="NoSpacing"/>
              <w:jc w:val="center"/>
              <w:rPr>
                <w:sz w:val="16"/>
                <w:szCs w:val="16"/>
              </w:rPr>
            </w:pPr>
            <w:r w:rsidRPr="00583830">
              <w:rPr>
                <w:sz w:val="16"/>
                <w:szCs w:val="16"/>
              </w:rPr>
              <w:t>14.38</w:t>
            </w:r>
          </w:p>
        </w:tc>
        <w:tc>
          <w:tcPr>
            <w:tcW w:w="733" w:type="dxa"/>
            <w:vAlign w:val="bottom"/>
          </w:tcPr>
          <w:p w:rsidR="00CB6FA9" w:rsidRPr="00583830" w:rsidRDefault="00CB6FA9" w:rsidP="00583830">
            <w:pPr>
              <w:pStyle w:val="NoSpacing"/>
              <w:jc w:val="center"/>
              <w:rPr>
                <w:sz w:val="16"/>
                <w:szCs w:val="16"/>
              </w:rPr>
            </w:pPr>
            <w:r w:rsidRPr="00583830">
              <w:rPr>
                <w:sz w:val="16"/>
                <w:szCs w:val="16"/>
              </w:rPr>
              <w:t>42.47</w:t>
            </w:r>
          </w:p>
        </w:tc>
        <w:tc>
          <w:tcPr>
            <w:tcW w:w="682" w:type="dxa"/>
            <w:vAlign w:val="bottom"/>
          </w:tcPr>
          <w:p w:rsidR="00CB6FA9" w:rsidRPr="00583830" w:rsidRDefault="00CB6FA9" w:rsidP="00583830">
            <w:pPr>
              <w:pStyle w:val="NoSpacing"/>
              <w:jc w:val="center"/>
              <w:rPr>
                <w:sz w:val="16"/>
                <w:szCs w:val="16"/>
              </w:rPr>
            </w:pPr>
            <w:r w:rsidRPr="00583830">
              <w:rPr>
                <w:sz w:val="16"/>
                <w:szCs w:val="16"/>
              </w:rPr>
              <w:t>31.81</w:t>
            </w:r>
          </w:p>
        </w:tc>
        <w:tc>
          <w:tcPr>
            <w:tcW w:w="617" w:type="dxa"/>
            <w:vAlign w:val="bottom"/>
          </w:tcPr>
          <w:p w:rsidR="00CB6FA9" w:rsidRPr="00583830" w:rsidRDefault="00CB6FA9" w:rsidP="00583830">
            <w:pPr>
              <w:pStyle w:val="NoSpacing"/>
              <w:jc w:val="center"/>
              <w:rPr>
                <w:sz w:val="16"/>
                <w:szCs w:val="16"/>
              </w:rPr>
            </w:pPr>
            <w:r w:rsidRPr="00583830">
              <w:rPr>
                <w:sz w:val="16"/>
                <w:szCs w:val="16"/>
              </w:rPr>
              <w:t>5.25</w:t>
            </w:r>
          </w:p>
        </w:tc>
        <w:tc>
          <w:tcPr>
            <w:tcW w:w="617" w:type="dxa"/>
            <w:vAlign w:val="bottom"/>
          </w:tcPr>
          <w:p w:rsidR="00CB6FA9" w:rsidRPr="00583830" w:rsidRDefault="00CB6FA9" w:rsidP="00583830">
            <w:pPr>
              <w:pStyle w:val="NoSpacing"/>
              <w:jc w:val="center"/>
              <w:rPr>
                <w:sz w:val="16"/>
                <w:szCs w:val="16"/>
              </w:rPr>
            </w:pPr>
            <w:r w:rsidRPr="00583830">
              <w:rPr>
                <w:sz w:val="16"/>
                <w:szCs w:val="16"/>
              </w:rPr>
              <w:t>7.79</w:t>
            </w:r>
          </w:p>
        </w:tc>
        <w:tc>
          <w:tcPr>
            <w:tcW w:w="617" w:type="dxa"/>
            <w:vAlign w:val="bottom"/>
          </w:tcPr>
          <w:p w:rsidR="00CB6FA9" w:rsidRPr="00583830" w:rsidRDefault="00CB6FA9" w:rsidP="00583830">
            <w:pPr>
              <w:pStyle w:val="NoSpacing"/>
              <w:jc w:val="center"/>
              <w:rPr>
                <w:sz w:val="16"/>
                <w:szCs w:val="16"/>
              </w:rPr>
            </w:pPr>
            <w:r w:rsidRPr="00583830">
              <w:rPr>
                <w:sz w:val="16"/>
                <w:szCs w:val="16"/>
              </w:rPr>
              <w:t>2.60</w:t>
            </w:r>
          </w:p>
        </w:tc>
        <w:tc>
          <w:tcPr>
            <w:tcW w:w="617" w:type="dxa"/>
            <w:vAlign w:val="bottom"/>
          </w:tcPr>
          <w:p w:rsidR="00CB6FA9" w:rsidRPr="00583830" w:rsidRDefault="00CB6FA9" w:rsidP="00583830">
            <w:pPr>
              <w:pStyle w:val="NoSpacing"/>
              <w:jc w:val="center"/>
              <w:rPr>
                <w:sz w:val="16"/>
                <w:szCs w:val="16"/>
              </w:rPr>
            </w:pPr>
            <w:r w:rsidRPr="00583830">
              <w:rPr>
                <w:sz w:val="16"/>
                <w:szCs w:val="16"/>
              </w:rPr>
              <w:t>5.34</w:t>
            </w:r>
          </w:p>
        </w:tc>
        <w:tc>
          <w:tcPr>
            <w:tcW w:w="682" w:type="dxa"/>
            <w:vAlign w:val="bottom"/>
          </w:tcPr>
          <w:p w:rsidR="00CB6FA9" w:rsidRPr="00583830" w:rsidRDefault="00CB6FA9" w:rsidP="00583830">
            <w:pPr>
              <w:pStyle w:val="NoSpacing"/>
              <w:jc w:val="center"/>
              <w:rPr>
                <w:sz w:val="16"/>
                <w:szCs w:val="16"/>
              </w:rPr>
            </w:pPr>
            <w:r w:rsidRPr="00583830">
              <w:rPr>
                <w:sz w:val="16"/>
                <w:szCs w:val="16"/>
              </w:rPr>
              <w:t>8.67</w:t>
            </w:r>
          </w:p>
        </w:tc>
        <w:tc>
          <w:tcPr>
            <w:tcW w:w="682" w:type="dxa"/>
            <w:vAlign w:val="bottom"/>
          </w:tcPr>
          <w:p w:rsidR="00CB6FA9" w:rsidRPr="00583830" w:rsidRDefault="00CB6FA9" w:rsidP="00583830">
            <w:pPr>
              <w:pStyle w:val="NoSpacing"/>
              <w:jc w:val="center"/>
              <w:rPr>
                <w:sz w:val="16"/>
                <w:szCs w:val="16"/>
              </w:rPr>
            </w:pPr>
            <w:r w:rsidRPr="00583830">
              <w:rPr>
                <w:sz w:val="16"/>
                <w:szCs w:val="16"/>
              </w:rPr>
              <w:t>19.87</w:t>
            </w:r>
          </w:p>
        </w:tc>
        <w:tc>
          <w:tcPr>
            <w:tcW w:w="694" w:type="dxa"/>
            <w:vAlign w:val="bottom"/>
          </w:tcPr>
          <w:p w:rsidR="00CB6FA9" w:rsidRPr="00583830" w:rsidRDefault="00CB6FA9" w:rsidP="00583830">
            <w:pPr>
              <w:pStyle w:val="NoSpacing"/>
              <w:jc w:val="center"/>
              <w:rPr>
                <w:sz w:val="16"/>
                <w:szCs w:val="16"/>
              </w:rPr>
            </w:pPr>
            <w:r w:rsidRPr="00583830">
              <w:rPr>
                <w:sz w:val="16"/>
                <w:szCs w:val="16"/>
              </w:rPr>
              <w:t>1.21</w:t>
            </w:r>
          </w:p>
        </w:tc>
        <w:tc>
          <w:tcPr>
            <w:tcW w:w="694" w:type="dxa"/>
            <w:vAlign w:val="bottom"/>
          </w:tcPr>
          <w:p w:rsidR="00CB6FA9" w:rsidRPr="00583830" w:rsidRDefault="00CB6FA9" w:rsidP="00583830">
            <w:pPr>
              <w:pStyle w:val="NoSpacing"/>
              <w:jc w:val="center"/>
              <w:rPr>
                <w:sz w:val="16"/>
                <w:szCs w:val="16"/>
              </w:rPr>
            </w:pPr>
            <w:r w:rsidRPr="00583830">
              <w:rPr>
                <w:sz w:val="16"/>
                <w:szCs w:val="16"/>
              </w:rPr>
              <w:t>1.99</w:t>
            </w:r>
          </w:p>
        </w:tc>
      </w:tr>
      <w:tr w:rsidR="00CB6FA9" w:rsidRPr="00583830" w:rsidTr="00CB6FA9">
        <w:trPr>
          <w:trHeight w:val="91"/>
          <w:jc w:val="center"/>
        </w:trPr>
        <w:tc>
          <w:tcPr>
            <w:tcW w:w="1550" w:type="dxa"/>
            <w:vMerge/>
            <w:vAlign w:val="center"/>
          </w:tcPr>
          <w:p w:rsidR="00CB6FA9" w:rsidRPr="00583830" w:rsidRDefault="00CB6FA9" w:rsidP="00D058B1">
            <w:pPr>
              <w:pStyle w:val="NoSpacing"/>
              <w:jc w:val="both"/>
              <w:rPr>
                <w:sz w:val="16"/>
                <w:szCs w:val="16"/>
              </w:rPr>
            </w:pP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75</w:t>
            </w:r>
          </w:p>
        </w:tc>
        <w:tc>
          <w:tcPr>
            <w:tcW w:w="619" w:type="dxa"/>
            <w:vAlign w:val="bottom"/>
          </w:tcPr>
          <w:p w:rsidR="00CB6FA9" w:rsidRPr="00583830" w:rsidRDefault="00CB6FA9" w:rsidP="00583830">
            <w:pPr>
              <w:pStyle w:val="NoSpacing"/>
              <w:jc w:val="center"/>
              <w:rPr>
                <w:sz w:val="16"/>
                <w:szCs w:val="16"/>
              </w:rPr>
            </w:pPr>
            <w:r w:rsidRPr="00583830">
              <w:rPr>
                <w:sz w:val="16"/>
                <w:szCs w:val="16"/>
              </w:rPr>
              <w:t>7.87</w:t>
            </w:r>
          </w:p>
        </w:tc>
        <w:tc>
          <w:tcPr>
            <w:tcW w:w="620" w:type="dxa"/>
            <w:vAlign w:val="bottom"/>
          </w:tcPr>
          <w:p w:rsidR="00CB6FA9" w:rsidRPr="00583830" w:rsidRDefault="00CB6FA9" w:rsidP="00583830">
            <w:pPr>
              <w:pStyle w:val="NoSpacing"/>
              <w:jc w:val="center"/>
              <w:rPr>
                <w:sz w:val="16"/>
                <w:szCs w:val="16"/>
              </w:rPr>
            </w:pPr>
            <w:r w:rsidRPr="00583830">
              <w:rPr>
                <w:sz w:val="16"/>
                <w:szCs w:val="16"/>
              </w:rPr>
              <w:t>6.33</w:t>
            </w:r>
          </w:p>
        </w:tc>
        <w:tc>
          <w:tcPr>
            <w:tcW w:w="620" w:type="dxa"/>
            <w:vAlign w:val="bottom"/>
          </w:tcPr>
          <w:p w:rsidR="00CB6FA9" w:rsidRPr="00583830" w:rsidRDefault="00CB6FA9" w:rsidP="00583830">
            <w:pPr>
              <w:pStyle w:val="NoSpacing"/>
              <w:jc w:val="center"/>
              <w:rPr>
                <w:sz w:val="16"/>
                <w:szCs w:val="16"/>
              </w:rPr>
            </w:pPr>
            <w:r w:rsidRPr="00583830">
              <w:rPr>
                <w:sz w:val="16"/>
                <w:szCs w:val="16"/>
              </w:rPr>
              <w:t>1.50</w:t>
            </w:r>
          </w:p>
        </w:tc>
        <w:tc>
          <w:tcPr>
            <w:tcW w:w="620" w:type="dxa"/>
            <w:vAlign w:val="bottom"/>
          </w:tcPr>
          <w:p w:rsidR="00CB6FA9" w:rsidRPr="00583830" w:rsidRDefault="00CB6FA9" w:rsidP="00583830">
            <w:pPr>
              <w:pStyle w:val="NoSpacing"/>
              <w:jc w:val="center"/>
              <w:rPr>
                <w:sz w:val="16"/>
                <w:szCs w:val="16"/>
              </w:rPr>
            </w:pPr>
            <w:r w:rsidRPr="00583830">
              <w:rPr>
                <w:sz w:val="16"/>
                <w:szCs w:val="16"/>
              </w:rPr>
              <w:t>2.33</w:t>
            </w:r>
          </w:p>
        </w:tc>
        <w:tc>
          <w:tcPr>
            <w:tcW w:w="621" w:type="dxa"/>
            <w:vAlign w:val="bottom"/>
          </w:tcPr>
          <w:p w:rsidR="00CB6FA9" w:rsidRPr="00583830" w:rsidRDefault="00CB6FA9" w:rsidP="00583830">
            <w:pPr>
              <w:pStyle w:val="NoSpacing"/>
              <w:jc w:val="center"/>
              <w:rPr>
                <w:sz w:val="16"/>
                <w:szCs w:val="16"/>
              </w:rPr>
            </w:pPr>
            <w:r w:rsidRPr="00583830">
              <w:rPr>
                <w:sz w:val="16"/>
                <w:szCs w:val="16"/>
              </w:rPr>
              <w:t>1.48</w:t>
            </w:r>
          </w:p>
        </w:tc>
        <w:tc>
          <w:tcPr>
            <w:tcW w:w="621" w:type="dxa"/>
            <w:vAlign w:val="bottom"/>
          </w:tcPr>
          <w:p w:rsidR="00CB6FA9" w:rsidRPr="00583830" w:rsidRDefault="00CB6FA9" w:rsidP="00583830">
            <w:pPr>
              <w:pStyle w:val="NoSpacing"/>
              <w:jc w:val="center"/>
              <w:rPr>
                <w:sz w:val="16"/>
                <w:szCs w:val="16"/>
              </w:rPr>
            </w:pPr>
            <w:r w:rsidRPr="00583830">
              <w:rPr>
                <w:sz w:val="16"/>
                <w:szCs w:val="16"/>
              </w:rPr>
              <w:t>2.10</w:t>
            </w:r>
          </w:p>
        </w:tc>
        <w:tc>
          <w:tcPr>
            <w:tcW w:w="682" w:type="dxa"/>
            <w:vAlign w:val="bottom"/>
          </w:tcPr>
          <w:p w:rsidR="00CB6FA9" w:rsidRPr="00583830" w:rsidRDefault="00CB6FA9" w:rsidP="00583830">
            <w:pPr>
              <w:pStyle w:val="NoSpacing"/>
              <w:jc w:val="center"/>
              <w:rPr>
                <w:sz w:val="16"/>
                <w:szCs w:val="16"/>
              </w:rPr>
            </w:pPr>
            <w:r w:rsidRPr="00583830">
              <w:rPr>
                <w:sz w:val="16"/>
                <w:szCs w:val="16"/>
              </w:rPr>
              <w:t>9.38</w:t>
            </w:r>
          </w:p>
        </w:tc>
        <w:tc>
          <w:tcPr>
            <w:tcW w:w="682" w:type="dxa"/>
            <w:vAlign w:val="bottom"/>
          </w:tcPr>
          <w:p w:rsidR="00CB6FA9" w:rsidRPr="00583830" w:rsidRDefault="00CB6FA9" w:rsidP="00583830">
            <w:pPr>
              <w:pStyle w:val="NoSpacing"/>
              <w:jc w:val="center"/>
              <w:rPr>
                <w:sz w:val="16"/>
                <w:szCs w:val="16"/>
              </w:rPr>
            </w:pPr>
            <w:r w:rsidRPr="00583830">
              <w:rPr>
                <w:sz w:val="16"/>
                <w:szCs w:val="16"/>
              </w:rPr>
              <w:t>14.58</w:t>
            </w:r>
          </w:p>
        </w:tc>
        <w:tc>
          <w:tcPr>
            <w:tcW w:w="733" w:type="dxa"/>
            <w:vAlign w:val="bottom"/>
          </w:tcPr>
          <w:p w:rsidR="00CB6FA9" w:rsidRPr="00583830" w:rsidRDefault="00CB6FA9" w:rsidP="00583830">
            <w:pPr>
              <w:pStyle w:val="NoSpacing"/>
              <w:jc w:val="center"/>
              <w:rPr>
                <w:sz w:val="16"/>
                <w:szCs w:val="16"/>
              </w:rPr>
            </w:pPr>
            <w:r w:rsidRPr="00583830">
              <w:rPr>
                <w:sz w:val="16"/>
                <w:szCs w:val="16"/>
              </w:rPr>
              <w:t>42.78</w:t>
            </w:r>
          </w:p>
        </w:tc>
        <w:tc>
          <w:tcPr>
            <w:tcW w:w="682" w:type="dxa"/>
            <w:vAlign w:val="bottom"/>
          </w:tcPr>
          <w:p w:rsidR="00CB6FA9" w:rsidRPr="00583830" w:rsidRDefault="00CB6FA9" w:rsidP="00583830">
            <w:pPr>
              <w:pStyle w:val="NoSpacing"/>
              <w:jc w:val="center"/>
              <w:rPr>
                <w:sz w:val="16"/>
                <w:szCs w:val="16"/>
              </w:rPr>
            </w:pPr>
            <w:r w:rsidRPr="00583830">
              <w:rPr>
                <w:sz w:val="16"/>
                <w:szCs w:val="16"/>
              </w:rPr>
              <w:t>35.10</w:t>
            </w:r>
          </w:p>
        </w:tc>
        <w:tc>
          <w:tcPr>
            <w:tcW w:w="617" w:type="dxa"/>
            <w:vAlign w:val="bottom"/>
          </w:tcPr>
          <w:p w:rsidR="00CB6FA9" w:rsidRPr="00583830" w:rsidRDefault="00CB6FA9" w:rsidP="00583830">
            <w:pPr>
              <w:pStyle w:val="NoSpacing"/>
              <w:jc w:val="center"/>
              <w:rPr>
                <w:sz w:val="16"/>
                <w:szCs w:val="16"/>
              </w:rPr>
            </w:pPr>
            <w:r w:rsidRPr="00583830">
              <w:rPr>
                <w:sz w:val="16"/>
                <w:szCs w:val="16"/>
              </w:rPr>
              <w:t>5.27</w:t>
            </w:r>
          </w:p>
        </w:tc>
        <w:tc>
          <w:tcPr>
            <w:tcW w:w="617" w:type="dxa"/>
            <w:vAlign w:val="bottom"/>
          </w:tcPr>
          <w:p w:rsidR="00CB6FA9" w:rsidRPr="00583830" w:rsidRDefault="00CB6FA9" w:rsidP="00583830">
            <w:pPr>
              <w:pStyle w:val="NoSpacing"/>
              <w:jc w:val="center"/>
              <w:rPr>
                <w:sz w:val="16"/>
                <w:szCs w:val="16"/>
              </w:rPr>
            </w:pPr>
            <w:r w:rsidRPr="00583830">
              <w:rPr>
                <w:sz w:val="16"/>
                <w:szCs w:val="16"/>
              </w:rPr>
              <w:t>9.74</w:t>
            </w:r>
          </w:p>
        </w:tc>
        <w:tc>
          <w:tcPr>
            <w:tcW w:w="617" w:type="dxa"/>
            <w:vAlign w:val="bottom"/>
          </w:tcPr>
          <w:p w:rsidR="00CB6FA9" w:rsidRPr="00583830" w:rsidRDefault="00CB6FA9" w:rsidP="00583830">
            <w:pPr>
              <w:pStyle w:val="NoSpacing"/>
              <w:jc w:val="center"/>
              <w:rPr>
                <w:sz w:val="16"/>
                <w:szCs w:val="16"/>
              </w:rPr>
            </w:pPr>
            <w:r w:rsidRPr="00583830">
              <w:rPr>
                <w:sz w:val="16"/>
                <w:szCs w:val="16"/>
              </w:rPr>
              <w:t>2.60</w:t>
            </w:r>
          </w:p>
        </w:tc>
        <w:tc>
          <w:tcPr>
            <w:tcW w:w="617" w:type="dxa"/>
            <w:vAlign w:val="bottom"/>
          </w:tcPr>
          <w:p w:rsidR="00CB6FA9" w:rsidRPr="00583830" w:rsidRDefault="00CB6FA9" w:rsidP="00583830">
            <w:pPr>
              <w:pStyle w:val="NoSpacing"/>
              <w:jc w:val="center"/>
              <w:rPr>
                <w:sz w:val="16"/>
                <w:szCs w:val="16"/>
              </w:rPr>
            </w:pPr>
            <w:r w:rsidRPr="00583830">
              <w:rPr>
                <w:sz w:val="16"/>
                <w:szCs w:val="16"/>
              </w:rPr>
              <w:t>5.40</w:t>
            </w:r>
          </w:p>
        </w:tc>
        <w:tc>
          <w:tcPr>
            <w:tcW w:w="682" w:type="dxa"/>
            <w:vAlign w:val="bottom"/>
          </w:tcPr>
          <w:p w:rsidR="00CB6FA9" w:rsidRPr="00583830" w:rsidRDefault="00CB6FA9" w:rsidP="00583830">
            <w:pPr>
              <w:pStyle w:val="NoSpacing"/>
              <w:jc w:val="center"/>
              <w:rPr>
                <w:sz w:val="16"/>
                <w:szCs w:val="16"/>
              </w:rPr>
            </w:pPr>
            <w:r w:rsidRPr="00583830">
              <w:rPr>
                <w:sz w:val="16"/>
                <w:szCs w:val="16"/>
              </w:rPr>
              <w:t>9.55</w:t>
            </w:r>
          </w:p>
        </w:tc>
        <w:tc>
          <w:tcPr>
            <w:tcW w:w="682" w:type="dxa"/>
            <w:vAlign w:val="bottom"/>
          </w:tcPr>
          <w:p w:rsidR="00CB6FA9" w:rsidRPr="00583830" w:rsidRDefault="00CB6FA9" w:rsidP="00583830">
            <w:pPr>
              <w:pStyle w:val="NoSpacing"/>
              <w:jc w:val="center"/>
              <w:rPr>
                <w:sz w:val="16"/>
                <w:szCs w:val="16"/>
              </w:rPr>
            </w:pPr>
            <w:r w:rsidRPr="00583830">
              <w:rPr>
                <w:sz w:val="16"/>
                <w:szCs w:val="16"/>
              </w:rPr>
              <w:t>19.50</w:t>
            </w:r>
          </w:p>
        </w:tc>
        <w:tc>
          <w:tcPr>
            <w:tcW w:w="694" w:type="dxa"/>
            <w:vAlign w:val="bottom"/>
          </w:tcPr>
          <w:p w:rsidR="00CB6FA9" w:rsidRPr="00583830" w:rsidRDefault="00CB6FA9" w:rsidP="00583830">
            <w:pPr>
              <w:pStyle w:val="NoSpacing"/>
              <w:jc w:val="center"/>
              <w:rPr>
                <w:sz w:val="16"/>
                <w:szCs w:val="16"/>
              </w:rPr>
            </w:pPr>
            <w:r w:rsidRPr="00583830">
              <w:rPr>
                <w:sz w:val="16"/>
                <w:szCs w:val="16"/>
              </w:rPr>
              <w:t>1.43</w:t>
            </w:r>
          </w:p>
        </w:tc>
        <w:tc>
          <w:tcPr>
            <w:tcW w:w="694" w:type="dxa"/>
            <w:vAlign w:val="bottom"/>
          </w:tcPr>
          <w:p w:rsidR="00CB6FA9" w:rsidRPr="00583830" w:rsidRDefault="00CB6FA9" w:rsidP="00583830">
            <w:pPr>
              <w:pStyle w:val="NoSpacing"/>
              <w:jc w:val="center"/>
              <w:rPr>
                <w:sz w:val="16"/>
                <w:szCs w:val="16"/>
              </w:rPr>
            </w:pPr>
            <w:r w:rsidRPr="00583830">
              <w:rPr>
                <w:sz w:val="16"/>
                <w:szCs w:val="16"/>
              </w:rPr>
              <w:t>1.50</w:t>
            </w:r>
          </w:p>
        </w:tc>
      </w:tr>
      <w:tr w:rsidR="00CB6FA9" w:rsidRPr="00583830" w:rsidTr="00CB6FA9">
        <w:trPr>
          <w:trHeight w:val="91"/>
          <w:jc w:val="center"/>
        </w:trPr>
        <w:tc>
          <w:tcPr>
            <w:tcW w:w="1550" w:type="dxa"/>
            <w:vMerge w:val="restart"/>
            <w:vAlign w:val="center"/>
          </w:tcPr>
          <w:p w:rsidR="00CB6FA9" w:rsidRPr="00583830" w:rsidRDefault="00CB6FA9" w:rsidP="00D058B1">
            <w:pPr>
              <w:pStyle w:val="NoSpacing"/>
              <w:jc w:val="both"/>
              <w:rPr>
                <w:sz w:val="16"/>
                <w:szCs w:val="16"/>
              </w:rPr>
            </w:pPr>
            <w:proofErr w:type="spellStart"/>
            <w:r w:rsidRPr="00583830">
              <w:rPr>
                <w:sz w:val="16"/>
                <w:szCs w:val="16"/>
              </w:rPr>
              <w:t>Methionine</w:t>
            </w:r>
            <w:proofErr w:type="spellEnd"/>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25</w:t>
            </w:r>
          </w:p>
        </w:tc>
        <w:tc>
          <w:tcPr>
            <w:tcW w:w="619" w:type="dxa"/>
            <w:vAlign w:val="bottom"/>
          </w:tcPr>
          <w:p w:rsidR="00CB6FA9" w:rsidRPr="00583830" w:rsidRDefault="00CB6FA9" w:rsidP="00583830">
            <w:pPr>
              <w:pStyle w:val="NoSpacing"/>
              <w:jc w:val="center"/>
              <w:rPr>
                <w:sz w:val="16"/>
                <w:szCs w:val="16"/>
              </w:rPr>
            </w:pPr>
            <w:r w:rsidRPr="00583830">
              <w:rPr>
                <w:sz w:val="16"/>
                <w:szCs w:val="16"/>
              </w:rPr>
              <w:t>9.71</w:t>
            </w:r>
          </w:p>
        </w:tc>
        <w:tc>
          <w:tcPr>
            <w:tcW w:w="620" w:type="dxa"/>
            <w:vAlign w:val="bottom"/>
          </w:tcPr>
          <w:p w:rsidR="00CB6FA9" w:rsidRPr="00583830" w:rsidRDefault="00CB6FA9" w:rsidP="00583830">
            <w:pPr>
              <w:pStyle w:val="NoSpacing"/>
              <w:jc w:val="center"/>
              <w:rPr>
                <w:sz w:val="16"/>
                <w:szCs w:val="16"/>
              </w:rPr>
            </w:pPr>
            <w:r w:rsidRPr="00583830">
              <w:rPr>
                <w:sz w:val="16"/>
                <w:szCs w:val="16"/>
              </w:rPr>
              <w:t>6.13</w:t>
            </w:r>
          </w:p>
        </w:tc>
        <w:tc>
          <w:tcPr>
            <w:tcW w:w="620" w:type="dxa"/>
            <w:vAlign w:val="bottom"/>
          </w:tcPr>
          <w:p w:rsidR="00CB6FA9" w:rsidRPr="00583830" w:rsidRDefault="00CB6FA9" w:rsidP="00583830">
            <w:pPr>
              <w:pStyle w:val="NoSpacing"/>
              <w:jc w:val="center"/>
              <w:rPr>
                <w:sz w:val="16"/>
                <w:szCs w:val="16"/>
              </w:rPr>
            </w:pPr>
            <w:r w:rsidRPr="00583830">
              <w:rPr>
                <w:sz w:val="16"/>
                <w:szCs w:val="16"/>
              </w:rPr>
              <w:t>3.26</w:t>
            </w:r>
          </w:p>
        </w:tc>
        <w:tc>
          <w:tcPr>
            <w:tcW w:w="620" w:type="dxa"/>
            <w:vAlign w:val="bottom"/>
          </w:tcPr>
          <w:p w:rsidR="00CB6FA9" w:rsidRPr="00583830" w:rsidRDefault="00CB6FA9" w:rsidP="00583830">
            <w:pPr>
              <w:pStyle w:val="NoSpacing"/>
              <w:jc w:val="center"/>
              <w:rPr>
                <w:sz w:val="16"/>
                <w:szCs w:val="16"/>
              </w:rPr>
            </w:pPr>
            <w:r w:rsidRPr="00583830">
              <w:rPr>
                <w:sz w:val="16"/>
                <w:szCs w:val="16"/>
              </w:rPr>
              <w:t>2.10</w:t>
            </w:r>
          </w:p>
        </w:tc>
        <w:tc>
          <w:tcPr>
            <w:tcW w:w="621" w:type="dxa"/>
            <w:vAlign w:val="bottom"/>
          </w:tcPr>
          <w:p w:rsidR="00CB6FA9" w:rsidRPr="00583830" w:rsidRDefault="00CB6FA9" w:rsidP="00583830">
            <w:pPr>
              <w:pStyle w:val="NoSpacing"/>
              <w:jc w:val="center"/>
              <w:rPr>
                <w:sz w:val="16"/>
                <w:szCs w:val="16"/>
              </w:rPr>
            </w:pPr>
            <w:r w:rsidRPr="00583830">
              <w:rPr>
                <w:sz w:val="16"/>
                <w:szCs w:val="16"/>
              </w:rPr>
              <w:t>4.13</w:t>
            </w:r>
          </w:p>
        </w:tc>
        <w:tc>
          <w:tcPr>
            <w:tcW w:w="621" w:type="dxa"/>
            <w:vAlign w:val="bottom"/>
          </w:tcPr>
          <w:p w:rsidR="00CB6FA9" w:rsidRPr="00583830" w:rsidRDefault="00CB6FA9" w:rsidP="00583830">
            <w:pPr>
              <w:pStyle w:val="NoSpacing"/>
              <w:jc w:val="center"/>
              <w:rPr>
                <w:sz w:val="16"/>
                <w:szCs w:val="16"/>
              </w:rPr>
            </w:pPr>
            <w:r w:rsidRPr="00583830">
              <w:rPr>
                <w:sz w:val="16"/>
                <w:szCs w:val="16"/>
              </w:rPr>
              <w:t>3.90</w:t>
            </w:r>
          </w:p>
        </w:tc>
        <w:tc>
          <w:tcPr>
            <w:tcW w:w="682" w:type="dxa"/>
            <w:vAlign w:val="bottom"/>
          </w:tcPr>
          <w:p w:rsidR="00CB6FA9" w:rsidRPr="00583830" w:rsidRDefault="00CB6FA9" w:rsidP="00583830">
            <w:pPr>
              <w:pStyle w:val="NoSpacing"/>
              <w:jc w:val="center"/>
              <w:rPr>
                <w:sz w:val="16"/>
                <w:szCs w:val="16"/>
              </w:rPr>
            </w:pPr>
            <w:r w:rsidRPr="00583830">
              <w:rPr>
                <w:sz w:val="16"/>
                <w:szCs w:val="16"/>
              </w:rPr>
              <w:t>20.38</w:t>
            </w:r>
          </w:p>
        </w:tc>
        <w:tc>
          <w:tcPr>
            <w:tcW w:w="682" w:type="dxa"/>
            <w:vAlign w:val="bottom"/>
          </w:tcPr>
          <w:p w:rsidR="00CB6FA9" w:rsidRPr="00583830" w:rsidRDefault="00CB6FA9" w:rsidP="00583830">
            <w:pPr>
              <w:pStyle w:val="NoSpacing"/>
              <w:jc w:val="center"/>
              <w:rPr>
                <w:sz w:val="16"/>
                <w:szCs w:val="16"/>
              </w:rPr>
            </w:pPr>
            <w:r w:rsidRPr="00583830">
              <w:rPr>
                <w:sz w:val="16"/>
                <w:szCs w:val="16"/>
              </w:rPr>
              <w:t>13.13</w:t>
            </w:r>
          </w:p>
        </w:tc>
        <w:tc>
          <w:tcPr>
            <w:tcW w:w="733" w:type="dxa"/>
            <w:vAlign w:val="bottom"/>
          </w:tcPr>
          <w:p w:rsidR="00CB6FA9" w:rsidRPr="00583830" w:rsidRDefault="00CB6FA9" w:rsidP="00583830">
            <w:pPr>
              <w:pStyle w:val="NoSpacing"/>
              <w:jc w:val="center"/>
              <w:rPr>
                <w:sz w:val="16"/>
                <w:szCs w:val="16"/>
              </w:rPr>
            </w:pPr>
            <w:r w:rsidRPr="00583830">
              <w:rPr>
                <w:sz w:val="16"/>
                <w:szCs w:val="16"/>
              </w:rPr>
              <w:t>48.56</w:t>
            </w:r>
          </w:p>
        </w:tc>
        <w:tc>
          <w:tcPr>
            <w:tcW w:w="682" w:type="dxa"/>
            <w:vAlign w:val="bottom"/>
          </w:tcPr>
          <w:p w:rsidR="00CB6FA9" w:rsidRPr="00583830" w:rsidRDefault="00CB6FA9" w:rsidP="00583830">
            <w:pPr>
              <w:pStyle w:val="NoSpacing"/>
              <w:jc w:val="center"/>
              <w:rPr>
                <w:sz w:val="16"/>
                <w:szCs w:val="16"/>
              </w:rPr>
            </w:pPr>
            <w:r w:rsidRPr="00583830">
              <w:rPr>
                <w:sz w:val="16"/>
                <w:szCs w:val="16"/>
              </w:rPr>
              <w:t>27.24</w:t>
            </w:r>
          </w:p>
        </w:tc>
        <w:tc>
          <w:tcPr>
            <w:tcW w:w="617" w:type="dxa"/>
            <w:vAlign w:val="bottom"/>
          </w:tcPr>
          <w:p w:rsidR="00CB6FA9" w:rsidRPr="00583830" w:rsidRDefault="00CB6FA9" w:rsidP="00583830">
            <w:pPr>
              <w:pStyle w:val="NoSpacing"/>
              <w:jc w:val="center"/>
              <w:rPr>
                <w:sz w:val="16"/>
                <w:szCs w:val="16"/>
              </w:rPr>
            </w:pPr>
            <w:r w:rsidRPr="00583830">
              <w:rPr>
                <w:sz w:val="16"/>
                <w:szCs w:val="16"/>
              </w:rPr>
              <w:t>5.12</w:t>
            </w:r>
          </w:p>
        </w:tc>
        <w:tc>
          <w:tcPr>
            <w:tcW w:w="617" w:type="dxa"/>
            <w:vAlign w:val="bottom"/>
          </w:tcPr>
          <w:p w:rsidR="00CB6FA9" w:rsidRPr="00583830" w:rsidRDefault="00CB6FA9" w:rsidP="00583830">
            <w:pPr>
              <w:pStyle w:val="NoSpacing"/>
              <w:jc w:val="center"/>
              <w:rPr>
                <w:sz w:val="16"/>
                <w:szCs w:val="16"/>
              </w:rPr>
            </w:pPr>
            <w:r w:rsidRPr="00583830">
              <w:rPr>
                <w:sz w:val="16"/>
                <w:szCs w:val="16"/>
              </w:rPr>
              <w:t>9.77</w:t>
            </w:r>
          </w:p>
        </w:tc>
        <w:tc>
          <w:tcPr>
            <w:tcW w:w="617" w:type="dxa"/>
            <w:vAlign w:val="bottom"/>
          </w:tcPr>
          <w:p w:rsidR="00CB6FA9" w:rsidRPr="00583830" w:rsidRDefault="00CB6FA9" w:rsidP="00583830">
            <w:pPr>
              <w:pStyle w:val="NoSpacing"/>
              <w:jc w:val="center"/>
              <w:rPr>
                <w:sz w:val="16"/>
                <w:szCs w:val="16"/>
              </w:rPr>
            </w:pPr>
            <w:r w:rsidRPr="00583830">
              <w:rPr>
                <w:sz w:val="16"/>
                <w:szCs w:val="16"/>
              </w:rPr>
              <w:t>2.59</w:t>
            </w:r>
          </w:p>
        </w:tc>
        <w:tc>
          <w:tcPr>
            <w:tcW w:w="617" w:type="dxa"/>
            <w:vAlign w:val="bottom"/>
          </w:tcPr>
          <w:p w:rsidR="00CB6FA9" w:rsidRPr="00583830" w:rsidRDefault="00CB6FA9" w:rsidP="00583830">
            <w:pPr>
              <w:pStyle w:val="NoSpacing"/>
              <w:jc w:val="center"/>
              <w:rPr>
                <w:sz w:val="16"/>
                <w:szCs w:val="16"/>
              </w:rPr>
            </w:pPr>
            <w:r w:rsidRPr="00583830">
              <w:rPr>
                <w:sz w:val="16"/>
                <w:szCs w:val="16"/>
              </w:rPr>
              <w:t>5.60</w:t>
            </w:r>
          </w:p>
        </w:tc>
        <w:tc>
          <w:tcPr>
            <w:tcW w:w="682" w:type="dxa"/>
            <w:vAlign w:val="bottom"/>
          </w:tcPr>
          <w:p w:rsidR="00CB6FA9" w:rsidRPr="00583830" w:rsidRDefault="00CB6FA9" w:rsidP="00583830">
            <w:pPr>
              <w:pStyle w:val="NoSpacing"/>
              <w:jc w:val="center"/>
              <w:rPr>
                <w:sz w:val="16"/>
                <w:szCs w:val="16"/>
              </w:rPr>
            </w:pPr>
            <w:r w:rsidRPr="00583830">
              <w:rPr>
                <w:sz w:val="16"/>
                <w:szCs w:val="16"/>
              </w:rPr>
              <w:t>8.67</w:t>
            </w:r>
          </w:p>
        </w:tc>
        <w:tc>
          <w:tcPr>
            <w:tcW w:w="682" w:type="dxa"/>
            <w:vAlign w:val="bottom"/>
          </w:tcPr>
          <w:p w:rsidR="00CB6FA9" w:rsidRPr="00583830" w:rsidRDefault="00CB6FA9" w:rsidP="00583830">
            <w:pPr>
              <w:pStyle w:val="NoSpacing"/>
              <w:jc w:val="center"/>
              <w:rPr>
                <w:sz w:val="16"/>
                <w:szCs w:val="16"/>
              </w:rPr>
            </w:pPr>
            <w:r w:rsidRPr="00583830">
              <w:rPr>
                <w:sz w:val="16"/>
                <w:szCs w:val="16"/>
              </w:rPr>
              <w:t>17.18</w:t>
            </w:r>
          </w:p>
        </w:tc>
        <w:tc>
          <w:tcPr>
            <w:tcW w:w="694" w:type="dxa"/>
            <w:vAlign w:val="bottom"/>
          </w:tcPr>
          <w:p w:rsidR="00CB6FA9" w:rsidRPr="00583830" w:rsidRDefault="00CB6FA9" w:rsidP="00583830">
            <w:pPr>
              <w:pStyle w:val="NoSpacing"/>
              <w:jc w:val="center"/>
              <w:rPr>
                <w:sz w:val="16"/>
                <w:szCs w:val="16"/>
              </w:rPr>
            </w:pPr>
            <w:r w:rsidRPr="00583830">
              <w:rPr>
                <w:sz w:val="16"/>
                <w:szCs w:val="16"/>
              </w:rPr>
              <w:t>1.33</w:t>
            </w:r>
          </w:p>
        </w:tc>
        <w:tc>
          <w:tcPr>
            <w:tcW w:w="694" w:type="dxa"/>
            <w:vAlign w:val="bottom"/>
          </w:tcPr>
          <w:p w:rsidR="00CB6FA9" w:rsidRPr="00583830" w:rsidRDefault="00CB6FA9" w:rsidP="00583830">
            <w:pPr>
              <w:pStyle w:val="NoSpacing"/>
              <w:jc w:val="center"/>
              <w:rPr>
                <w:sz w:val="16"/>
                <w:szCs w:val="16"/>
              </w:rPr>
            </w:pPr>
            <w:r w:rsidRPr="00583830">
              <w:rPr>
                <w:sz w:val="16"/>
                <w:szCs w:val="16"/>
              </w:rPr>
              <w:t>1.33</w:t>
            </w:r>
          </w:p>
        </w:tc>
      </w:tr>
      <w:tr w:rsidR="00CB6FA9" w:rsidRPr="00583830" w:rsidTr="00CB6FA9">
        <w:trPr>
          <w:trHeight w:val="156"/>
          <w:jc w:val="center"/>
        </w:trPr>
        <w:tc>
          <w:tcPr>
            <w:tcW w:w="1550" w:type="dxa"/>
            <w:vMerge/>
            <w:vAlign w:val="center"/>
          </w:tcPr>
          <w:p w:rsidR="00CB6FA9" w:rsidRPr="00583830" w:rsidRDefault="00CB6FA9" w:rsidP="00D058B1">
            <w:pPr>
              <w:pStyle w:val="NoSpacing"/>
              <w:jc w:val="both"/>
              <w:rPr>
                <w:b/>
                <w:bCs/>
                <w:sz w:val="16"/>
                <w:szCs w:val="16"/>
              </w:rPr>
            </w:pP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50</w:t>
            </w:r>
          </w:p>
        </w:tc>
        <w:tc>
          <w:tcPr>
            <w:tcW w:w="619" w:type="dxa"/>
            <w:vAlign w:val="bottom"/>
          </w:tcPr>
          <w:p w:rsidR="00CB6FA9" w:rsidRPr="00583830" w:rsidRDefault="00CB6FA9" w:rsidP="00583830">
            <w:pPr>
              <w:pStyle w:val="NoSpacing"/>
              <w:jc w:val="center"/>
              <w:rPr>
                <w:sz w:val="16"/>
                <w:szCs w:val="16"/>
              </w:rPr>
            </w:pPr>
            <w:r w:rsidRPr="00583830">
              <w:rPr>
                <w:sz w:val="16"/>
                <w:szCs w:val="16"/>
              </w:rPr>
              <w:t>9.88</w:t>
            </w:r>
          </w:p>
        </w:tc>
        <w:tc>
          <w:tcPr>
            <w:tcW w:w="620" w:type="dxa"/>
            <w:vAlign w:val="bottom"/>
          </w:tcPr>
          <w:p w:rsidR="00CB6FA9" w:rsidRPr="00583830" w:rsidRDefault="00CB6FA9" w:rsidP="00583830">
            <w:pPr>
              <w:pStyle w:val="NoSpacing"/>
              <w:jc w:val="center"/>
              <w:rPr>
                <w:sz w:val="16"/>
                <w:szCs w:val="16"/>
              </w:rPr>
            </w:pPr>
            <w:r w:rsidRPr="00583830">
              <w:rPr>
                <w:sz w:val="16"/>
                <w:szCs w:val="16"/>
              </w:rPr>
              <w:t>6.33</w:t>
            </w:r>
          </w:p>
        </w:tc>
        <w:tc>
          <w:tcPr>
            <w:tcW w:w="620" w:type="dxa"/>
            <w:vAlign w:val="bottom"/>
          </w:tcPr>
          <w:p w:rsidR="00CB6FA9" w:rsidRPr="00583830" w:rsidRDefault="00CB6FA9" w:rsidP="00583830">
            <w:pPr>
              <w:pStyle w:val="NoSpacing"/>
              <w:jc w:val="center"/>
              <w:rPr>
                <w:sz w:val="16"/>
                <w:szCs w:val="16"/>
              </w:rPr>
            </w:pPr>
            <w:r w:rsidRPr="00583830">
              <w:rPr>
                <w:sz w:val="16"/>
                <w:szCs w:val="16"/>
              </w:rPr>
              <w:t>2.90</w:t>
            </w:r>
          </w:p>
        </w:tc>
        <w:tc>
          <w:tcPr>
            <w:tcW w:w="620" w:type="dxa"/>
            <w:vAlign w:val="bottom"/>
          </w:tcPr>
          <w:p w:rsidR="00CB6FA9" w:rsidRPr="00583830" w:rsidRDefault="00CB6FA9" w:rsidP="00583830">
            <w:pPr>
              <w:pStyle w:val="NoSpacing"/>
              <w:jc w:val="center"/>
              <w:rPr>
                <w:sz w:val="16"/>
                <w:szCs w:val="16"/>
              </w:rPr>
            </w:pPr>
            <w:r w:rsidRPr="00583830">
              <w:rPr>
                <w:sz w:val="16"/>
                <w:szCs w:val="16"/>
              </w:rPr>
              <w:t>1.97</w:t>
            </w:r>
          </w:p>
        </w:tc>
        <w:tc>
          <w:tcPr>
            <w:tcW w:w="621" w:type="dxa"/>
            <w:vAlign w:val="bottom"/>
          </w:tcPr>
          <w:p w:rsidR="00CB6FA9" w:rsidRPr="00583830" w:rsidRDefault="00CB6FA9" w:rsidP="00583830">
            <w:pPr>
              <w:pStyle w:val="NoSpacing"/>
              <w:jc w:val="center"/>
              <w:rPr>
                <w:sz w:val="16"/>
                <w:szCs w:val="16"/>
              </w:rPr>
            </w:pPr>
            <w:r w:rsidRPr="00583830">
              <w:rPr>
                <w:sz w:val="16"/>
                <w:szCs w:val="16"/>
              </w:rPr>
              <w:t>2.84</w:t>
            </w:r>
          </w:p>
        </w:tc>
        <w:tc>
          <w:tcPr>
            <w:tcW w:w="621" w:type="dxa"/>
            <w:vAlign w:val="bottom"/>
          </w:tcPr>
          <w:p w:rsidR="00CB6FA9" w:rsidRPr="00583830" w:rsidRDefault="00CB6FA9" w:rsidP="00583830">
            <w:pPr>
              <w:pStyle w:val="NoSpacing"/>
              <w:jc w:val="center"/>
              <w:rPr>
                <w:sz w:val="16"/>
                <w:szCs w:val="16"/>
              </w:rPr>
            </w:pPr>
            <w:r w:rsidRPr="00583830">
              <w:rPr>
                <w:sz w:val="16"/>
                <w:szCs w:val="16"/>
              </w:rPr>
              <w:t>2.63</w:t>
            </w:r>
          </w:p>
        </w:tc>
        <w:tc>
          <w:tcPr>
            <w:tcW w:w="682" w:type="dxa"/>
            <w:vAlign w:val="bottom"/>
          </w:tcPr>
          <w:p w:rsidR="00CB6FA9" w:rsidRPr="00583830" w:rsidRDefault="00CB6FA9" w:rsidP="00583830">
            <w:pPr>
              <w:pStyle w:val="NoSpacing"/>
              <w:jc w:val="center"/>
              <w:rPr>
                <w:sz w:val="16"/>
                <w:szCs w:val="16"/>
              </w:rPr>
            </w:pPr>
            <w:r w:rsidRPr="00583830">
              <w:rPr>
                <w:sz w:val="16"/>
                <w:szCs w:val="16"/>
              </w:rPr>
              <w:t>18.13</w:t>
            </w:r>
          </w:p>
        </w:tc>
        <w:tc>
          <w:tcPr>
            <w:tcW w:w="682" w:type="dxa"/>
            <w:vAlign w:val="bottom"/>
          </w:tcPr>
          <w:p w:rsidR="00CB6FA9" w:rsidRPr="00583830" w:rsidRDefault="00CB6FA9" w:rsidP="00583830">
            <w:pPr>
              <w:pStyle w:val="NoSpacing"/>
              <w:jc w:val="center"/>
              <w:rPr>
                <w:sz w:val="16"/>
                <w:szCs w:val="16"/>
              </w:rPr>
            </w:pPr>
            <w:r w:rsidRPr="00583830">
              <w:rPr>
                <w:sz w:val="16"/>
                <w:szCs w:val="16"/>
              </w:rPr>
              <w:t>12.29</w:t>
            </w:r>
          </w:p>
        </w:tc>
        <w:tc>
          <w:tcPr>
            <w:tcW w:w="733" w:type="dxa"/>
            <w:vAlign w:val="bottom"/>
          </w:tcPr>
          <w:p w:rsidR="00CB6FA9" w:rsidRPr="00583830" w:rsidRDefault="00CB6FA9" w:rsidP="00583830">
            <w:pPr>
              <w:pStyle w:val="NoSpacing"/>
              <w:jc w:val="center"/>
              <w:rPr>
                <w:sz w:val="16"/>
                <w:szCs w:val="16"/>
              </w:rPr>
            </w:pPr>
            <w:r w:rsidRPr="00583830">
              <w:rPr>
                <w:sz w:val="16"/>
                <w:szCs w:val="16"/>
              </w:rPr>
              <w:t>44.60</w:t>
            </w:r>
          </w:p>
        </w:tc>
        <w:tc>
          <w:tcPr>
            <w:tcW w:w="682" w:type="dxa"/>
            <w:vAlign w:val="bottom"/>
          </w:tcPr>
          <w:p w:rsidR="00CB6FA9" w:rsidRPr="00583830" w:rsidRDefault="00CB6FA9" w:rsidP="00583830">
            <w:pPr>
              <w:pStyle w:val="NoSpacing"/>
              <w:jc w:val="center"/>
              <w:rPr>
                <w:sz w:val="16"/>
                <w:szCs w:val="16"/>
              </w:rPr>
            </w:pPr>
            <w:r w:rsidRPr="00583830">
              <w:rPr>
                <w:sz w:val="16"/>
                <w:szCs w:val="16"/>
              </w:rPr>
              <w:t>25.51</w:t>
            </w:r>
          </w:p>
        </w:tc>
        <w:tc>
          <w:tcPr>
            <w:tcW w:w="617" w:type="dxa"/>
            <w:vAlign w:val="bottom"/>
          </w:tcPr>
          <w:p w:rsidR="00CB6FA9" w:rsidRPr="00583830" w:rsidRDefault="00CB6FA9" w:rsidP="00583830">
            <w:pPr>
              <w:pStyle w:val="NoSpacing"/>
              <w:jc w:val="center"/>
              <w:rPr>
                <w:sz w:val="16"/>
                <w:szCs w:val="16"/>
              </w:rPr>
            </w:pPr>
            <w:r w:rsidRPr="00583830">
              <w:rPr>
                <w:sz w:val="16"/>
                <w:szCs w:val="16"/>
              </w:rPr>
              <w:t>4.67</w:t>
            </w:r>
          </w:p>
        </w:tc>
        <w:tc>
          <w:tcPr>
            <w:tcW w:w="617" w:type="dxa"/>
            <w:vAlign w:val="bottom"/>
          </w:tcPr>
          <w:p w:rsidR="00CB6FA9" w:rsidRPr="00583830" w:rsidRDefault="00CB6FA9" w:rsidP="00583830">
            <w:pPr>
              <w:pStyle w:val="NoSpacing"/>
              <w:jc w:val="center"/>
              <w:rPr>
                <w:sz w:val="16"/>
                <w:szCs w:val="16"/>
              </w:rPr>
            </w:pPr>
            <w:r w:rsidRPr="00583830">
              <w:rPr>
                <w:sz w:val="16"/>
                <w:szCs w:val="16"/>
              </w:rPr>
              <w:t>7.55</w:t>
            </w:r>
          </w:p>
        </w:tc>
        <w:tc>
          <w:tcPr>
            <w:tcW w:w="617" w:type="dxa"/>
            <w:vAlign w:val="bottom"/>
          </w:tcPr>
          <w:p w:rsidR="00CB6FA9" w:rsidRPr="00583830" w:rsidRDefault="00CB6FA9" w:rsidP="00583830">
            <w:pPr>
              <w:pStyle w:val="NoSpacing"/>
              <w:jc w:val="center"/>
              <w:rPr>
                <w:sz w:val="16"/>
                <w:szCs w:val="16"/>
              </w:rPr>
            </w:pPr>
            <w:r w:rsidRPr="00583830">
              <w:rPr>
                <w:sz w:val="16"/>
                <w:szCs w:val="16"/>
              </w:rPr>
              <w:t>2.39</w:t>
            </w:r>
          </w:p>
        </w:tc>
        <w:tc>
          <w:tcPr>
            <w:tcW w:w="617" w:type="dxa"/>
            <w:vAlign w:val="bottom"/>
          </w:tcPr>
          <w:p w:rsidR="00CB6FA9" w:rsidRPr="00583830" w:rsidRDefault="00CB6FA9" w:rsidP="00583830">
            <w:pPr>
              <w:pStyle w:val="NoSpacing"/>
              <w:jc w:val="center"/>
              <w:rPr>
                <w:sz w:val="16"/>
                <w:szCs w:val="16"/>
              </w:rPr>
            </w:pPr>
            <w:r w:rsidRPr="00583830">
              <w:rPr>
                <w:sz w:val="16"/>
                <w:szCs w:val="16"/>
              </w:rPr>
              <w:t>4.86</w:t>
            </w:r>
          </w:p>
        </w:tc>
        <w:tc>
          <w:tcPr>
            <w:tcW w:w="682" w:type="dxa"/>
            <w:vAlign w:val="bottom"/>
          </w:tcPr>
          <w:p w:rsidR="00CB6FA9" w:rsidRPr="00583830" w:rsidRDefault="00CB6FA9" w:rsidP="00583830">
            <w:pPr>
              <w:pStyle w:val="NoSpacing"/>
              <w:jc w:val="center"/>
              <w:rPr>
                <w:sz w:val="16"/>
                <w:szCs w:val="16"/>
              </w:rPr>
            </w:pPr>
            <w:r w:rsidRPr="00583830">
              <w:rPr>
                <w:sz w:val="16"/>
                <w:szCs w:val="16"/>
              </w:rPr>
              <w:t>9.30</w:t>
            </w:r>
          </w:p>
        </w:tc>
        <w:tc>
          <w:tcPr>
            <w:tcW w:w="682" w:type="dxa"/>
            <w:vAlign w:val="bottom"/>
          </w:tcPr>
          <w:p w:rsidR="00CB6FA9" w:rsidRPr="00583830" w:rsidRDefault="00CB6FA9" w:rsidP="00583830">
            <w:pPr>
              <w:pStyle w:val="NoSpacing"/>
              <w:jc w:val="center"/>
              <w:rPr>
                <w:sz w:val="16"/>
                <w:szCs w:val="16"/>
              </w:rPr>
            </w:pPr>
            <w:r w:rsidRPr="00583830">
              <w:rPr>
                <w:sz w:val="16"/>
                <w:szCs w:val="16"/>
              </w:rPr>
              <w:t>19.80</w:t>
            </w:r>
          </w:p>
        </w:tc>
        <w:tc>
          <w:tcPr>
            <w:tcW w:w="694" w:type="dxa"/>
            <w:vAlign w:val="bottom"/>
          </w:tcPr>
          <w:p w:rsidR="00CB6FA9" w:rsidRPr="00583830" w:rsidRDefault="00CB6FA9" w:rsidP="00583830">
            <w:pPr>
              <w:pStyle w:val="NoSpacing"/>
              <w:jc w:val="center"/>
              <w:rPr>
                <w:sz w:val="16"/>
                <w:szCs w:val="16"/>
              </w:rPr>
            </w:pPr>
            <w:r w:rsidRPr="00583830">
              <w:rPr>
                <w:sz w:val="16"/>
                <w:szCs w:val="16"/>
              </w:rPr>
              <w:t>1.07</w:t>
            </w:r>
          </w:p>
        </w:tc>
        <w:tc>
          <w:tcPr>
            <w:tcW w:w="694" w:type="dxa"/>
            <w:vAlign w:val="bottom"/>
          </w:tcPr>
          <w:p w:rsidR="00CB6FA9" w:rsidRPr="00583830" w:rsidRDefault="00CB6FA9" w:rsidP="00583830">
            <w:pPr>
              <w:pStyle w:val="NoSpacing"/>
              <w:jc w:val="center"/>
              <w:rPr>
                <w:sz w:val="16"/>
                <w:szCs w:val="16"/>
              </w:rPr>
            </w:pPr>
            <w:r w:rsidRPr="00583830">
              <w:rPr>
                <w:sz w:val="16"/>
                <w:szCs w:val="16"/>
              </w:rPr>
              <w:t>1.06</w:t>
            </w:r>
          </w:p>
        </w:tc>
      </w:tr>
      <w:tr w:rsidR="00CB6FA9" w:rsidRPr="00583830" w:rsidTr="00CB6FA9">
        <w:trPr>
          <w:trHeight w:val="156"/>
          <w:jc w:val="center"/>
        </w:trPr>
        <w:tc>
          <w:tcPr>
            <w:tcW w:w="1550" w:type="dxa"/>
            <w:vMerge/>
            <w:vAlign w:val="center"/>
          </w:tcPr>
          <w:p w:rsidR="00CB6FA9" w:rsidRPr="00583830" w:rsidRDefault="00CB6FA9" w:rsidP="00D058B1">
            <w:pPr>
              <w:pStyle w:val="NoSpacing"/>
              <w:jc w:val="both"/>
              <w:rPr>
                <w:b/>
                <w:bCs/>
                <w:sz w:val="16"/>
                <w:szCs w:val="16"/>
              </w:rPr>
            </w:pPr>
          </w:p>
        </w:tc>
        <w:tc>
          <w:tcPr>
            <w:tcW w:w="517" w:type="dxa"/>
            <w:vAlign w:val="center"/>
          </w:tcPr>
          <w:p w:rsidR="00CB6FA9" w:rsidRPr="00583830" w:rsidRDefault="00CB6FA9" w:rsidP="00D058B1">
            <w:pPr>
              <w:pStyle w:val="NoSpacing"/>
              <w:jc w:val="both"/>
              <w:rPr>
                <w:b/>
                <w:bCs/>
                <w:sz w:val="16"/>
                <w:szCs w:val="16"/>
              </w:rPr>
            </w:pPr>
            <w:r w:rsidRPr="00583830">
              <w:rPr>
                <w:b/>
                <w:bCs/>
                <w:sz w:val="16"/>
                <w:szCs w:val="16"/>
              </w:rPr>
              <w:t>75</w:t>
            </w:r>
          </w:p>
        </w:tc>
        <w:tc>
          <w:tcPr>
            <w:tcW w:w="619" w:type="dxa"/>
            <w:vAlign w:val="bottom"/>
          </w:tcPr>
          <w:p w:rsidR="00CB6FA9" w:rsidRPr="00583830" w:rsidRDefault="00CB6FA9" w:rsidP="00583830">
            <w:pPr>
              <w:pStyle w:val="NoSpacing"/>
              <w:jc w:val="center"/>
              <w:rPr>
                <w:sz w:val="16"/>
                <w:szCs w:val="16"/>
              </w:rPr>
            </w:pPr>
            <w:r w:rsidRPr="00583830">
              <w:rPr>
                <w:sz w:val="16"/>
                <w:szCs w:val="16"/>
              </w:rPr>
              <w:t>9.88</w:t>
            </w:r>
          </w:p>
        </w:tc>
        <w:tc>
          <w:tcPr>
            <w:tcW w:w="620" w:type="dxa"/>
            <w:vAlign w:val="bottom"/>
          </w:tcPr>
          <w:p w:rsidR="00CB6FA9" w:rsidRPr="00583830" w:rsidRDefault="00CB6FA9" w:rsidP="00583830">
            <w:pPr>
              <w:pStyle w:val="NoSpacing"/>
              <w:jc w:val="center"/>
              <w:rPr>
                <w:sz w:val="16"/>
                <w:szCs w:val="16"/>
              </w:rPr>
            </w:pPr>
            <w:r w:rsidRPr="00583830">
              <w:rPr>
                <w:sz w:val="16"/>
                <w:szCs w:val="16"/>
              </w:rPr>
              <w:t>6.60</w:t>
            </w:r>
          </w:p>
        </w:tc>
        <w:tc>
          <w:tcPr>
            <w:tcW w:w="620" w:type="dxa"/>
            <w:vAlign w:val="bottom"/>
          </w:tcPr>
          <w:p w:rsidR="00CB6FA9" w:rsidRPr="00583830" w:rsidRDefault="00CB6FA9" w:rsidP="00583830">
            <w:pPr>
              <w:pStyle w:val="NoSpacing"/>
              <w:jc w:val="center"/>
              <w:rPr>
                <w:sz w:val="16"/>
                <w:szCs w:val="16"/>
              </w:rPr>
            </w:pPr>
            <w:r w:rsidRPr="00583830">
              <w:rPr>
                <w:sz w:val="16"/>
                <w:szCs w:val="16"/>
              </w:rPr>
              <w:t>2.70</w:t>
            </w:r>
          </w:p>
        </w:tc>
        <w:tc>
          <w:tcPr>
            <w:tcW w:w="620" w:type="dxa"/>
            <w:vAlign w:val="bottom"/>
          </w:tcPr>
          <w:p w:rsidR="00CB6FA9" w:rsidRPr="00583830" w:rsidRDefault="00CB6FA9" w:rsidP="00583830">
            <w:pPr>
              <w:pStyle w:val="NoSpacing"/>
              <w:jc w:val="center"/>
              <w:rPr>
                <w:sz w:val="16"/>
                <w:szCs w:val="16"/>
              </w:rPr>
            </w:pPr>
            <w:r w:rsidRPr="00583830">
              <w:rPr>
                <w:sz w:val="16"/>
                <w:szCs w:val="16"/>
              </w:rPr>
              <w:t>2.46</w:t>
            </w:r>
          </w:p>
        </w:tc>
        <w:tc>
          <w:tcPr>
            <w:tcW w:w="621" w:type="dxa"/>
            <w:vAlign w:val="bottom"/>
          </w:tcPr>
          <w:p w:rsidR="00CB6FA9" w:rsidRPr="00583830" w:rsidRDefault="00CB6FA9" w:rsidP="00583830">
            <w:pPr>
              <w:pStyle w:val="NoSpacing"/>
              <w:jc w:val="center"/>
              <w:rPr>
                <w:sz w:val="16"/>
                <w:szCs w:val="16"/>
              </w:rPr>
            </w:pPr>
            <w:r w:rsidRPr="00583830">
              <w:rPr>
                <w:sz w:val="16"/>
                <w:szCs w:val="16"/>
              </w:rPr>
              <w:t>3.10</w:t>
            </w:r>
          </w:p>
        </w:tc>
        <w:tc>
          <w:tcPr>
            <w:tcW w:w="621" w:type="dxa"/>
            <w:vAlign w:val="bottom"/>
          </w:tcPr>
          <w:p w:rsidR="00CB6FA9" w:rsidRPr="00583830" w:rsidRDefault="00CB6FA9" w:rsidP="00583830">
            <w:pPr>
              <w:pStyle w:val="NoSpacing"/>
              <w:jc w:val="center"/>
              <w:rPr>
                <w:sz w:val="16"/>
                <w:szCs w:val="16"/>
              </w:rPr>
            </w:pPr>
            <w:r w:rsidRPr="00583830">
              <w:rPr>
                <w:sz w:val="16"/>
                <w:szCs w:val="16"/>
              </w:rPr>
              <w:t>3.59</w:t>
            </w:r>
          </w:p>
        </w:tc>
        <w:tc>
          <w:tcPr>
            <w:tcW w:w="682" w:type="dxa"/>
            <w:vAlign w:val="bottom"/>
          </w:tcPr>
          <w:p w:rsidR="00CB6FA9" w:rsidRPr="00583830" w:rsidRDefault="00CB6FA9" w:rsidP="00583830">
            <w:pPr>
              <w:pStyle w:val="NoSpacing"/>
              <w:jc w:val="center"/>
              <w:rPr>
                <w:sz w:val="16"/>
                <w:szCs w:val="16"/>
              </w:rPr>
            </w:pPr>
            <w:r w:rsidRPr="00583830">
              <w:rPr>
                <w:sz w:val="16"/>
                <w:szCs w:val="16"/>
              </w:rPr>
              <w:t>16.88</w:t>
            </w:r>
          </w:p>
        </w:tc>
        <w:tc>
          <w:tcPr>
            <w:tcW w:w="682" w:type="dxa"/>
            <w:vAlign w:val="bottom"/>
          </w:tcPr>
          <w:p w:rsidR="00CB6FA9" w:rsidRPr="00583830" w:rsidRDefault="00CB6FA9" w:rsidP="00583830">
            <w:pPr>
              <w:pStyle w:val="NoSpacing"/>
              <w:jc w:val="center"/>
              <w:rPr>
                <w:sz w:val="16"/>
                <w:szCs w:val="16"/>
              </w:rPr>
            </w:pPr>
            <w:r w:rsidRPr="00583830">
              <w:rPr>
                <w:sz w:val="16"/>
                <w:szCs w:val="16"/>
              </w:rPr>
              <w:t>15.38</w:t>
            </w:r>
          </w:p>
        </w:tc>
        <w:tc>
          <w:tcPr>
            <w:tcW w:w="733" w:type="dxa"/>
            <w:vAlign w:val="bottom"/>
          </w:tcPr>
          <w:p w:rsidR="00CB6FA9" w:rsidRPr="00583830" w:rsidRDefault="00CB6FA9" w:rsidP="00583830">
            <w:pPr>
              <w:pStyle w:val="NoSpacing"/>
              <w:jc w:val="center"/>
              <w:rPr>
                <w:sz w:val="16"/>
                <w:szCs w:val="16"/>
              </w:rPr>
            </w:pPr>
            <w:r w:rsidRPr="00583830">
              <w:rPr>
                <w:sz w:val="16"/>
                <w:szCs w:val="16"/>
              </w:rPr>
              <w:t>51.38</w:t>
            </w:r>
          </w:p>
        </w:tc>
        <w:tc>
          <w:tcPr>
            <w:tcW w:w="682" w:type="dxa"/>
            <w:vAlign w:val="bottom"/>
          </w:tcPr>
          <w:p w:rsidR="00CB6FA9" w:rsidRPr="00583830" w:rsidRDefault="00CB6FA9" w:rsidP="00583830">
            <w:pPr>
              <w:pStyle w:val="NoSpacing"/>
              <w:jc w:val="center"/>
              <w:rPr>
                <w:sz w:val="16"/>
                <w:szCs w:val="16"/>
              </w:rPr>
            </w:pPr>
            <w:r w:rsidRPr="00583830">
              <w:rPr>
                <w:sz w:val="16"/>
                <w:szCs w:val="16"/>
              </w:rPr>
              <w:t>30.21</w:t>
            </w:r>
          </w:p>
        </w:tc>
        <w:tc>
          <w:tcPr>
            <w:tcW w:w="617" w:type="dxa"/>
            <w:vAlign w:val="bottom"/>
          </w:tcPr>
          <w:p w:rsidR="00CB6FA9" w:rsidRPr="00583830" w:rsidRDefault="00CB6FA9" w:rsidP="00583830">
            <w:pPr>
              <w:pStyle w:val="NoSpacing"/>
              <w:jc w:val="center"/>
              <w:rPr>
                <w:sz w:val="16"/>
                <w:szCs w:val="16"/>
              </w:rPr>
            </w:pPr>
            <w:r w:rsidRPr="00583830">
              <w:rPr>
                <w:sz w:val="16"/>
                <w:szCs w:val="16"/>
              </w:rPr>
              <w:t>4.87</w:t>
            </w:r>
          </w:p>
        </w:tc>
        <w:tc>
          <w:tcPr>
            <w:tcW w:w="617" w:type="dxa"/>
            <w:vAlign w:val="bottom"/>
          </w:tcPr>
          <w:p w:rsidR="00CB6FA9" w:rsidRPr="00583830" w:rsidRDefault="00CB6FA9" w:rsidP="00583830">
            <w:pPr>
              <w:pStyle w:val="NoSpacing"/>
              <w:jc w:val="center"/>
              <w:rPr>
                <w:sz w:val="16"/>
                <w:szCs w:val="16"/>
              </w:rPr>
            </w:pPr>
            <w:r w:rsidRPr="00583830">
              <w:rPr>
                <w:sz w:val="16"/>
                <w:szCs w:val="16"/>
              </w:rPr>
              <w:t>9.80</w:t>
            </w:r>
          </w:p>
        </w:tc>
        <w:tc>
          <w:tcPr>
            <w:tcW w:w="617" w:type="dxa"/>
            <w:vAlign w:val="bottom"/>
          </w:tcPr>
          <w:p w:rsidR="00CB6FA9" w:rsidRPr="00583830" w:rsidRDefault="00CB6FA9" w:rsidP="00583830">
            <w:pPr>
              <w:pStyle w:val="NoSpacing"/>
              <w:jc w:val="center"/>
              <w:rPr>
                <w:sz w:val="16"/>
                <w:szCs w:val="16"/>
              </w:rPr>
            </w:pPr>
            <w:r w:rsidRPr="00583830">
              <w:rPr>
                <w:sz w:val="16"/>
                <w:szCs w:val="16"/>
              </w:rPr>
              <w:t>2.76</w:t>
            </w:r>
          </w:p>
        </w:tc>
        <w:tc>
          <w:tcPr>
            <w:tcW w:w="617" w:type="dxa"/>
            <w:vAlign w:val="bottom"/>
          </w:tcPr>
          <w:p w:rsidR="00CB6FA9" w:rsidRPr="00583830" w:rsidRDefault="00CB6FA9" w:rsidP="00583830">
            <w:pPr>
              <w:pStyle w:val="NoSpacing"/>
              <w:jc w:val="center"/>
              <w:rPr>
                <w:sz w:val="16"/>
                <w:szCs w:val="16"/>
              </w:rPr>
            </w:pPr>
            <w:r w:rsidRPr="00583830">
              <w:rPr>
                <w:sz w:val="16"/>
                <w:szCs w:val="16"/>
              </w:rPr>
              <w:t>5.47</w:t>
            </w:r>
          </w:p>
        </w:tc>
        <w:tc>
          <w:tcPr>
            <w:tcW w:w="682" w:type="dxa"/>
            <w:vAlign w:val="bottom"/>
          </w:tcPr>
          <w:p w:rsidR="00CB6FA9" w:rsidRPr="00583830" w:rsidRDefault="00CB6FA9" w:rsidP="00583830">
            <w:pPr>
              <w:pStyle w:val="NoSpacing"/>
              <w:jc w:val="center"/>
              <w:rPr>
                <w:sz w:val="16"/>
                <w:szCs w:val="16"/>
              </w:rPr>
            </w:pPr>
            <w:r w:rsidRPr="00583830">
              <w:rPr>
                <w:sz w:val="16"/>
                <w:szCs w:val="16"/>
              </w:rPr>
              <w:t>10.18</w:t>
            </w:r>
          </w:p>
        </w:tc>
        <w:tc>
          <w:tcPr>
            <w:tcW w:w="682" w:type="dxa"/>
            <w:vAlign w:val="bottom"/>
          </w:tcPr>
          <w:p w:rsidR="00CB6FA9" w:rsidRPr="00583830" w:rsidRDefault="00CB6FA9" w:rsidP="00583830">
            <w:pPr>
              <w:pStyle w:val="NoSpacing"/>
              <w:jc w:val="center"/>
              <w:rPr>
                <w:sz w:val="16"/>
                <w:szCs w:val="16"/>
              </w:rPr>
            </w:pPr>
            <w:r w:rsidRPr="00583830">
              <w:rPr>
                <w:sz w:val="16"/>
                <w:szCs w:val="16"/>
              </w:rPr>
              <w:t>20.41</w:t>
            </w:r>
          </w:p>
        </w:tc>
        <w:tc>
          <w:tcPr>
            <w:tcW w:w="694" w:type="dxa"/>
            <w:vAlign w:val="bottom"/>
          </w:tcPr>
          <w:p w:rsidR="00CB6FA9" w:rsidRPr="00583830" w:rsidRDefault="00CB6FA9" w:rsidP="00583830">
            <w:pPr>
              <w:pStyle w:val="NoSpacing"/>
              <w:jc w:val="center"/>
              <w:rPr>
                <w:sz w:val="16"/>
                <w:szCs w:val="16"/>
              </w:rPr>
            </w:pPr>
            <w:r w:rsidRPr="00583830">
              <w:rPr>
                <w:sz w:val="16"/>
                <w:szCs w:val="16"/>
              </w:rPr>
              <w:t>1.56</w:t>
            </w:r>
          </w:p>
        </w:tc>
        <w:tc>
          <w:tcPr>
            <w:tcW w:w="694" w:type="dxa"/>
            <w:vAlign w:val="bottom"/>
          </w:tcPr>
          <w:p w:rsidR="00CB6FA9" w:rsidRPr="00583830" w:rsidRDefault="00CB6FA9" w:rsidP="00583830">
            <w:pPr>
              <w:pStyle w:val="NoSpacing"/>
              <w:jc w:val="center"/>
              <w:rPr>
                <w:sz w:val="16"/>
                <w:szCs w:val="16"/>
              </w:rPr>
            </w:pPr>
            <w:r w:rsidRPr="00583830">
              <w:rPr>
                <w:sz w:val="16"/>
                <w:szCs w:val="16"/>
              </w:rPr>
              <w:t>2.30</w:t>
            </w:r>
          </w:p>
        </w:tc>
      </w:tr>
      <w:tr w:rsidR="00CB6FA9" w:rsidRPr="00583830" w:rsidTr="00CB6FA9">
        <w:trPr>
          <w:trHeight w:val="91"/>
          <w:jc w:val="center"/>
        </w:trPr>
        <w:tc>
          <w:tcPr>
            <w:tcW w:w="1550" w:type="dxa"/>
            <w:vAlign w:val="center"/>
          </w:tcPr>
          <w:p w:rsidR="00CB6FA9" w:rsidRPr="00583830" w:rsidRDefault="00CB6FA9" w:rsidP="00D058B1">
            <w:pPr>
              <w:pStyle w:val="NoSpacing"/>
              <w:jc w:val="both"/>
              <w:rPr>
                <w:b/>
                <w:bCs/>
                <w:sz w:val="16"/>
                <w:szCs w:val="16"/>
              </w:rPr>
            </w:pPr>
            <w:r w:rsidRPr="00583830">
              <w:rPr>
                <w:b/>
                <w:bCs/>
                <w:sz w:val="16"/>
                <w:szCs w:val="16"/>
              </w:rPr>
              <w:t>LSD 5%</w:t>
            </w:r>
          </w:p>
        </w:tc>
        <w:tc>
          <w:tcPr>
            <w:tcW w:w="517" w:type="dxa"/>
            <w:vAlign w:val="center"/>
          </w:tcPr>
          <w:p w:rsidR="00CB6FA9" w:rsidRPr="00583830" w:rsidRDefault="00CB6FA9" w:rsidP="00D058B1">
            <w:pPr>
              <w:pStyle w:val="NoSpacing"/>
              <w:jc w:val="both"/>
              <w:rPr>
                <w:b/>
                <w:bCs/>
                <w:sz w:val="16"/>
                <w:szCs w:val="16"/>
              </w:rPr>
            </w:pPr>
          </w:p>
        </w:tc>
        <w:tc>
          <w:tcPr>
            <w:tcW w:w="619" w:type="dxa"/>
            <w:vAlign w:val="center"/>
          </w:tcPr>
          <w:p w:rsidR="00CB6FA9" w:rsidRPr="00583830" w:rsidRDefault="00CB6FA9" w:rsidP="00583830">
            <w:pPr>
              <w:pStyle w:val="NoSpacing"/>
              <w:jc w:val="center"/>
              <w:rPr>
                <w:sz w:val="16"/>
                <w:szCs w:val="16"/>
                <w:lang w:bidi="ar-EG"/>
              </w:rPr>
            </w:pPr>
            <w:r w:rsidRPr="00583830">
              <w:rPr>
                <w:sz w:val="16"/>
                <w:szCs w:val="16"/>
                <w:lang w:bidi="ar-EG"/>
              </w:rPr>
              <w:t>0.22</w:t>
            </w:r>
          </w:p>
        </w:tc>
        <w:tc>
          <w:tcPr>
            <w:tcW w:w="620" w:type="dxa"/>
            <w:vAlign w:val="center"/>
          </w:tcPr>
          <w:p w:rsidR="00CB6FA9" w:rsidRPr="00583830" w:rsidRDefault="00CB6FA9" w:rsidP="00583830">
            <w:pPr>
              <w:pStyle w:val="NoSpacing"/>
              <w:jc w:val="center"/>
              <w:rPr>
                <w:sz w:val="16"/>
                <w:szCs w:val="16"/>
                <w:lang w:bidi="ar-EG"/>
              </w:rPr>
            </w:pPr>
            <w:r w:rsidRPr="00583830">
              <w:rPr>
                <w:sz w:val="16"/>
                <w:szCs w:val="16"/>
                <w:lang w:bidi="ar-EG"/>
              </w:rPr>
              <w:t>0.38</w:t>
            </w:r>
          </w:p>
        </w:tc>
        <w:tc>
          <w:tcPr>
            <w:tcW w:w="620" w:type="dxa"/>
            <w:vAlign w:val="center"/>
          </w:tcPr>
          <w:p w:rsidR="00CB6FA9" w:rsidRPr="00583830" w:rsidRDefault="00CB6FA9" w:rsidP="00583830">
            <w:pPr>
              <w:pStyle w:val="NoSpacing"/>
              <w:jc w:val="center"/>
              <w:rPr>
                <w:sz w:val="16"/>
                <w:szCs w:val="16"/>
                <w:lang w:bidi="ar-EG"/>
              </w:rPr>
            </w:pPr>
            <w:r w:rsidRPr="00583830">
              <w:rPr>
                <w:sz w:val="16"/>
                <w:szCs w:val="16"/>
                <w:lang w:bidi="ar-EG"/>
              </w:rPr>
              <w:t>0.18</w:t>
            </w:r>
          </w:p>
        </w:tc>
        <w:tc>
          <w:tcPr>
            <w:tcW w:w="620" w:type="dxa"/>
            <w:vAlign w:val="center"/>
          </w:tcPr>
          <w:p w:rsidR="00CB6FA9" w:rsidRPr="00583830" w:rsidRDefault="00CB6FA9" w:rsidP="00583830">
            <w:pPr>
              <w:pStyle w:val="NoSpacing"/>
              <w:jc w:val="center"/>
              <w:rPr>
                <w:sz w:val="16"/>
                <w:szCs w:val="16"/>
                <w:lang w:bidi="ar-EG"/>
              </w:rPr>
            </w:pPr>
            <w:r w:rsidRPr="00583830">
              <w:rPr>
                <w:sz w:val="16"/>
                <w:szCs w:val="16"/>
                <w:lang w:bidi="ar-EG"/>
              </w:rPr>
              <w:t>0.22</w:t>
            </w:r>
          </w:p>
        </w:tc>
        <w:tc>
          <w:tcPr>
            <w:tcW w:w="621" w:type="dxa"/>
            <w:vAlign w:val="center"/>
          </w:tcPr>
          <w:p w:rsidR="00CB6FA9" w:rsidRPr="00583830" w:rsidRDefault="00CB6FA9" w:rsidP="00583830">
            <w:pPr>
              <w:pStyle w:val="NoSpacing"/>
              <w:jc w:val="center"/>
              <w:rPr>
                <w:sz w:val="16"/>
                <w:szCs w:val="16"/>
                <w:lang w:bidi="ar-EG"/>
              </w:rPr>
            </w:pPr>
            <w:r w:rsidRPr="00583830">
              <w:rPr>
                <w:sz w:val="16"/>
                <w:szCs w:val="16"/>
                <w:lang w:bidi="ar-EG"/>
              </w:rPr>
              <w:t>0.33</w:t>
            </w:r>
          </w:p>
        </w:tc>
        <w:tc>
          <w:tcPr>
            <w:tcW w:w="621" w:type="dxa"/>
            <w:vAlign w:val="center"/>
          </w:tcPr>
          <w:p w:rsidR="00CB6FA9" w:rsidRPr="00583830" w:rsidRDefault="00CB6FA9" w:rsidP="00583830">
            <w:pPr>
              <w:pStyle w:val="NoSpacing"/>
              <w:jc w:val="center"/>
              <w:rPr>
                <w:sz w:val="16"/>
                <w:szCs w:val="16"/>
                <w:lang w:bidi="ar-EG"/>
              </w:rPr>
            </w:pPr>
            <w:r w:rsidRPr="00583830">
              <w:rPr>
                <w:sz w:val="16"/>
                <w:szCs w:val="16"/>
                <w:lang w:bidi="ar-EG"/>
              </w:rPr>
              <w:t>0.61</w:t>
            </w:r>
          </w:p>
        </w:tc>
        <w:tc>
          <w:tcPr>
            <w:tcW w:w="682" w:type="dxa"/>
            <w:vAlign w:val="center"/>
          </w:tcPr>
          <w:p w:rsidR="00CB6FA9" w:rsidRPr="00583830" w:rsidRDefault="00CB6FA9" w:rsidP="00583830">
            <w:pPr>
              <w:pStyle w:val="NoSpacing"/>
              <w:jc w:val="center"/>
              <w:rPr>
                <w:sz w:val="16"/>
                <w:szCs w:val="16"/>
                <w:lang w:bidi="ar-EG"/>
              </w:rPr>
            </w:pPr>
            <w:r w:rsidRPr="00583830">
              <w:rPr>
                <w:sz w:val="16"/>
                <w:szCs w:val="16"/>
                <w:lang w:bidi="ar-EG"/>
              </w:rPr>
              <w:t>1.15</w:t>
            </w:r>
          </w:p>
        </w:tc>
        <w:tc>
          <w:tcPr>
            <w:tcW w:w="682" w:type="dxa"/>
            <w:vAlign w:val="center"/>
          </w:tcPr>
          <w:p w:rsidR="00CB6FA9" w:rsidRPr="00583830" w:rsidRDefault="00CB6FA9" w:rsidP="00583830">
            <w:pPr>
              <w:pStyle w:val="NoSpacing"/>
              <w:jc w:val="center"/>
              <w:rPr>
                <w:sz w:val="16"/>
                <w:szCs w:val="16"/>
                <w:lang w:bidi="ar-EG"/>
              </w:rPr>
            </w:pPr>
            <w:r w:rsidRPr="00583830">
              <w:rPr>
                <w:sz w:val="16"/>
                <w:szCs w:val="16"/>
                <w:lang w:bidi="ar-EG"/>
              </w:rPr>
              <w:t>1.38</w:t>
            </w:r>
          </w:p>
        </w:tc>
        <w:tc>
          <w:tcPr>
            <w:tcW w:w="733" w:type="dxa"/>
            <w:vAlign w:val="center"/>
          </w:tcPr>
          <w:p w:rsidR="00CB6FA9" w:rsidRPr="00583830" w:rsidRDefault="00CB6FA9" w:rsidP="00583830">
            <w:pPr>
              <w:pStyle w:val="NoSpacing"/>
              <w:jc w:val="center"/>
              <w:rPr>
                <w:sz w:val="16"/>
                <w:szCs w:val="16"/>
              </w:rPr>
            </w:pPr>
            <w:r w:rsidRPr="00583830">
              <w:rPr>
                <w:sz w:val="16"/>
                <w:szCs w:val="16"/>
              </w:rPr>
              <w:t>1.23</w:t>
            </w:r>
          </w:p>
        </w:tc>
        <w:tc>
          <w:tcPr>
            <w:tcW w:w="682" w:type="dxa"/>
            <w:vAlign w:val="center"/>
          </w:tcPr>
          <w:p w:rsidR="00CB6FA9" w:rsidRPr="00583830" w:rsidRDefault="00CB6FA9" w:rsidP="00583830">
            <w:pPr>
              <w:pStyle w:val="NoSpacing"/>
              <w:jc w:val="center"/>
              <w:rPr>
                <w:sz w:val="16"/>
                <w:szCs w:val="16"/>
              </w:rPr>
            </w:pPr>
            <w:r w:rsidRPr="00583830">
              <w:rPr>
                <w:sz w:val="16"/>
                <w:szCs w:val="16"/>
              </w:rPr>
              <w:t>2.08</w:t>
            </w:r>
          </w:p>
        </w:tc>
        <w:tc>
          <w:tcPr>
            <w:tcW w:w="617" w:type="dxa"/>
            <w:vAlign w:val="center"/>
          </w:tcPr>
          <w:p w:rsidR="00CB6FA9" w:rsidRPr="00583830" w:rsidRDefault="00CB6FA9" w:rsidP="00583830">
            <w:pPr>
              <w:pStyle w:val="NoSpacing"/>
              <w:jc w:val="center"/>
              <w:rPr>
                <w:sz w:val="16"/>
                <w:szCs w:val="16"/>
              </w:rPr>
            </w:pPr>
            <w:r w:rsidRPr="00583830">
              <w:rPr>
                <w:sz w:val="16"/>
                <w:szCs w:val="16"/>
              </w:rPr>
              <w:t>0.29</w:t>
            </w:r>
          </w:p>
        </w:tc>
        <w:tc>
          <w:tcPr>
            <w:tcW w:w="617" w:type="dxa"/>
            <w:vAlign w:val="center"/>
          </w:tcPr>
          <w:p w:rsidR="00CB6FA9" w:rsidRPr="00583830" w:rsidRDefault="00CB6FA9" w:rsidP="00583830">
            <w:pPr>
              <w:pStyle w:val="NoSpacing"/>
              <w:jc w:val="center"/>
              <w:rPr>
                <w:sz w:val="16"/>
                <w:szCs w:val="16"/>
              </w:rPr>
            </w:pPr>
            <w:r w:rsidRPr="00583830">
              <w:rPr>
                <w:sz w:val="16"/>
                <w:szCs w:val="16"/>
              </w:rPr>
              <w:t>0.40</w:t>
            </w:r>
          </w:p>
        </w:tc>
        <w:tc>
          <w:tcPr>
            <w:tcW w:w="617" w:type="dxa"/>
            <w:vAlign w:val="center"/>
          </w:tcPr>
          <w:p w:rsidR="00CB6FA9" w:rsidRPr="00583830" w:rsidRDefault="00CB6FA9" w:rsidP="00583830">
            <w:pPr>
              <w:pStyle w:val="NoSpacing"/>
              <w:jc w:val="center"/>
              <w:rPr>
                <w:sz w:val="16"/>
                <w:szCs w:val="16"/>
              </w:rPr>
            </w:pPr>
            <w:r w:rsidRPr="00583830">
              <w:rPr>
                <w:sz w:val="16"/>
                <w:szCs w:val="16"/>
              </w:rPr>
              <w:t>0.06</w:t>
            </w:r>
          </w:p>
        </w:tc>
        <w:tc>
          <w:tcPr>
            <w:tcW w:w="617" w:type="dxa"/>
            <w:vAlign w:val="center"/>
          </w:tcPr>
          <w:p w:rsidR="00CB6FA9" w:rsidRPr="00583830" w:rsidRDefault="00CB6FA9" w:rsidP="00583830">
            <w:pPr>
              <w:pStyle w:val="NoSpacing"/>
              <w:jc w:val="center"/>
              <w:rPr>
                <w:sz w:val="16"/>
                <w:szCs w:val="16"/>
              </w:rPr>
            </w:pPr>
            <w:r w:rsidRPr="00583830">
              <w:rPr>
                <w:sz w:val="16"/>
                <w:szCs w:val="16"/>
              </w:rPr>
              <w:t>0.23</w:t>
            </w:r>
          </w:p>
        </w:tc>
        <w:tc>
          <w:tcPr>
            <w:tcW w:w="682" w:type="dxa"/>
            <w:vAlign w:val="center"/>
          </w:tcPr>
          <w:p w:rsidR="00CB6FA9" w:rsidRPr="00583830" w:rsidRDefault="00CB6FA9" w:rsidP="00583830">
            <w:pPr>
              <w:pStyle w:val="NoSpacing"/>
              <w:jc w:val="center"/>
              <w:rPr>
                <w:sz w:val="16"/>
                <w:szCs w:val="16"/>
              </w:rPr>
            </w:pPr>
            <w:r w:rsidRPr="00583830">
              <w:rPr>
                <w:sz w:val="16"/>
                <w:szCs w:val="16"/>
              </w:rPr>
              <w:t>0.61</w:t>
            </w:r>
          </w:p>
        </w:tc>
        <w:tc>
          <w:tcPr>
            <w:tcW w:w="682" w:type="dxa"/>
            <w:vAlign w:val="center"/>
          </w:tcPr>
          <w:p w:rsidR="00CB6FA9" w:rsidRPr="00583830" w:rsidRDefault="00CB6FA9" w:rsidP="00583830">
            <w:pPr>
              <w:pStyle w:val="NoSpacing"/>
              <w:jc w:val="center"/>
              <w:rPr>
                <w:sz w:val="16"/>
                <w:szCs w:val="16"/>
              </w:rPr>
            </w:pPr>
            <w:r w:rsidRPr="00583830">
              <w:rPr>
                <w:sz w:val="16"/>
                <w:szCs w:val="16"/>
              </w:rPr>
              <w:t>0.78</w:t>
            </w:r>
          </w:p>
        </w:tc>
        <w:tc>
          <w:tcPr>
            <w:tcW w:w="694" w:type="dxa"/>
          </w:tcPr>
          <w:p w:rsidR="00CB6FA9" w:rsidRPr="00583830" w:rsidRDefault="00CB6FA9" w:rsidP="00583830">
            <w:pPr>
              <w:pStyle w:val="NoSpacing"/>
              <w:jc w:val="center"/>
              <w:rPr>
                <w:sz w:val="16"/>
                <w:szCs w:val="16"/>
                <w:lang w:bidi="ar-EG"/>
              </w:rPr>
            </w:pPr>
            <w:r w:rsidRPr="00583830">
              <w:rPr>
                <w:sz w:val="16"/>
                <w:szCs w:val="16"/>
                <w:lang w:bidi="ar-EG"/>
              </w:rPr>
              <w:t>0.089</w:t>
            </w:r>
          </w:p>
        </w:tc>
        <w:tc>
          <w:tcPr>
            <w:tcW w:w="694" w:type="dxa"/>
          </w:tcPr>
          <w:p w:rsidR="00CB6FA9" w:rsidRPr="00583830" w:rsidRDefault="00CB6FA9" w:rsidP="00583830">
            <w:pPr>
              <w:pStyle w:val="NoSpacing"/>
              <w:jc w:val="center"/>
              <w:rPr>
                <w:sz w:val="16"/>
                <w:szCs w:val="16"/>
                <w:lang w:bidi="ar-EG"/>
              </w:rPr>
            </w:pPr>
            <w:r w:rsidRPr="00583830">
              <w:rPr>
                <w:sz w:val="16"/>
                <w:szCs w:val="16"/>
                <w:lang w:bidi="ar-EG"/>
              </w:rPr>
              <w:t>0.084</w:t>
            </w:r>
          </w:p>
        </w:tc>
      </w:tr>
    </w:tbl>
    <w:p w:rsidR="00CB6FA9" w:rsidRDefault="00CB6FA9" w:rsidP="00CB6FA9">
      <w:pPr>
        <w:pStyle w:val="NoSpacing"/>
        <w:jc w:val="both"/>
        <w:rPr>
          <w:sz w:val="16"/>
          <w:szCs w:val="16"/>
          <w:lang w:bidi="ar-EG"/>
        </w:rPr>
      </w:pPr>
      <w:r w:rsidRPr="00583830">
        <w:rPr>
          <w:sz w:val="16"/>
          <w:szCs w:val="16"/>
          <w:lang w:bidi="ar-EG"/>
        </w:rPr>
        <w:t>A: Sprout stage    B:Vegetative stage</w:t>
      </w:r>
    </w:p>
    <w:p w:rsidR="00854333" w:rsidRPr="00583830" w:rsidRDefault="00854333" w:rsidP="00CB6FA9">
      <w:pPr>
        <w:pStyle w:val="NoSpacing"/>
        <w:jc w:val="both"/>
        <w:rPr>
          <w:sz w:val="16"/>
          <w:szCs w:val="16"/>
        </w:rPr>
        <w:sectPr w:rsidR="00854333" w:rsidRPr="00583830" w:rsidSect="00234860">
          <w:footnotePr>
            <w:pos w:val="beneathText"/>
          </w:footnotePr>
          <w:pgSz w:w="15840" w:h="12240" w:orient="landscape" w:code="1"/>
          <w:pgMar w:top="1418" w:right="1418" w:bottom="1418" w:left="1418" w:header="720" w:footer="720" w:gutter="0"/>
          <w:cols w:space="720"/>
          <w:docGrid w:linePitch="360"/>
        </w:sectPr>
      </w:pPr>
    </w:p>
    <w:p w:rsidR="00CB6FA9" w:rsidRPr="00583830" w:rsidRDefault="00CB6FA9" w:rsidP="00CB6FA9">
      <w:pPr>
        <w:jc w:val="both"/>
        <w:rPr>
          <w:sz w:val="20"/>
          <w:szCs w:val="20"/>
        </w:rPr>
      </w:pPr>
      <w:r w:rsidRPr="00583830">
        <w:rPr>
          <w:b/>
          <w:bCs/>
          <w:sz w:val="20"/>
          <w:szCs w:val="20"/>
        </w:rPr>
        <w:lastRenderedPageBreak/>
        <w:t>Corresponding authors</w:t>
      </w:r>
    </w:p>
    <w:p w:rsidR="00CB6FA9" w:rsidRPr="00583830" w:rsidRDefault="00CB6FA9" w:rsidP="00CB6FA9">
      <w:pPr>
        <w:jc w:val="both"/>
      </w:pPr>
      <w:r w:rsidRPr="00583830">
        <w:rPr>
          <w:b/>
          <w:bCs/>
          <w:sz w:val="20"/>
          <w:szCs w:val="20"/>
          <w:lang w:bidi="ar-EG"/>
        </w:rPr>
        <w:t>Mohamed, E. El-</w:t>
      </w:r>
      <w:proofErr w:type="spellStart"/>
      <w:r w:rsidRPr="00583830">
        <w:rPr>
          <w:b/>
          <w:bCs/>
          <w:sz w:val="20"/>
          <w:szCs w:val="20"/>
          <w:lang w:bidi="ar-EG"/>
        </w:rPr>
        <w:t>Awadi</w:t>
      </w:r>
      <w:proofErr w:type="spellEnd"/>
      <w:r w:rsidRPr="00583830">
        <w:rPr>
          <w:b/>
          <w:bCs/>
          <w:sz w:val="20"/>
          <w:szCs w:val="20"/>
          <w:lang w:bidi="ar-EG"/>
        </w:rPr>
        <w:t xml:space="preserve"> </w:t>
      </w:r>
    </w:p>
    <w:p w:rsidR="00CB6FA9" w:rsidRPr="00583830" w:rsidRDefault="00CB6FA9" w:rsidP="00CB6FA9">
      <w:pPr>
        <w:pStyle w:val="NoSpacing"/>
        <w:jc w:val="both"/>
        <w:rPr>
          <w:sz w:val="20"/>
          <w:szCs w:val="20"/>
          <w:lang w:bidi="ar-EG"/>
        </w:rPr>
      </w:pPr>
      <w:r w:rsidRPr="00583830">
        <w:rPr>
          <w:sz w:val="20"/>
          <w:szCs w:val="20"/>
        </w:rPr>
        <w:t xml:space="preserve">Botany Department, National Research Centre, </w:t>
      </w:r>
      <w:proofErr w:type="spellStart"/>
      <w:r w:rsidRPr="00583830">
        <w:rPr>
          <w:sz w:val="20"/>
          <w:szCs w:val="20"/>
        </w:rPr>
        <w:t>Dokki</w:t>
      </w:r>
      <w:proofErr w:type="spellEnd"/>
      <w:r w:rsidRPr="00583830">
        <w:rPr>
          <w:sz w:val="20"/>
          <w:szCs w:val="20"/>
        </w:rPr>
        <w:t xml:space="preserve">, Cairo, Egypt, </w:t>
      </w:r>
      <w:r w:rsidRPr="00583830">
        <w:rPr>
          <w:sz w:val="20"/>
          <w:szCs w:val="20"/>
          <w:lang w:bidi="ar-EG"/>
        </w:rPr>
        <w:t>12311</w:t>
      </w:r>
    </w:p>
    <w:p w:rsidR="00CB6FA9" w:rsidRPr="00CB6FA9" w:rsidRDefault="003532E8" w:rsidP="00CB6FA9">
      <w:pPr>
        <w:pStyle w:val="NoSpacing"/>
        <w:jc w:val="both"/>
        <w:rPr>
          <w:color w:val="000066"/>
          <w:sz w:val="20"/>
          <w:szCs w:val="20"/>
          <w:lang w:bidi="ar-EG"/>
        </w:rPr>
      </w:pPr>
      <w:hyperlink r:id="rId41" w:history="1">
        <w:r w:rsidR="00CB6FA9" w:rsidRPr="00CB6FA9">
          <w:rPr>
            <w:rStyle w:val="Hyperlink"/>
            <w:sz w:val="20"/>
            <w:szCs w:val="20"/>
            <w:u w:val="none"/>
            <w:lang w:bidi="ar-EG"/>
          </w:rPr>
          <w:t>El_awadi@yahoo.com</w:t>
        </w:r>
      </w:hyperlink>
    </w:p>
    <w:p w:rsidR="00CB6FA9" w:rsidRPr="00CB6FA9" w:rsidRDefault="00CB6FA9" w:rsidP="00CB6FA9">
      <w:pPr>
        <w:pStyle w:val="NoSpacing"/>
        <w:jc w:val="both"/>
        <w:rPr>
          <w:b/>
          <w:bCs/>
          <w:sz w:val="20"/>
          <w:szCs w:val="20"/>
          <w:lang w:bidi="ar-EG"/>
        </w:rPr>
      </w:pPr>
    </w:p>
    <w:p w:rsidR="00CB6FA9" w:rsidRPr="00CB6FA9" w:rsidRDefault="00CB6FA9" w:rsidP="00CB6FA9">
      <w:pPr>
        <w:pStyle w:val="NoSpacing"/>
        <w:jc w:val="both"/>
        <w:rPr>
          <w:b/>
          <w:bCs/>
          <w:sz w:val="20"/>
          <w:szCs w:val="20"/>
          <w:lang w:bidi="ar-EG"/>
        </w:rPr>
      </w:pPr>
      <w:r w:rsidRPr="00CB6FA9">
        <w:rPr>
          <w:b/>
          <w:bCs/>
          <w:sz w:val="20"/>
          <w:szCs w:val="20"/>
          <w:lang w:bidi="ar-EG"/>
        </w:rPr>
        <w:t>References:</w:t>
      </w:r>
    </w:p>
    <w:p w:rsidR="00CB6FA9" w:rsidRPr="00583830" w:rsidRDefault="00CB6FA9" w:rsidP="00602A84">
      <w:pPr>
        <w:pStyle w:val="NoSpacing"/>
        <w:ind w:left="284" w:hanging="284"/>
        <w:jc w:val="both"/>
        <w:rPr>
          <w:sz w:val="18"/>
          <w:szCs w:val="18"/>
        </w:rPr>
      </w:pPr>
      <w:r w:rsidRPr="00583830">
        <w:rPr>
          <w:sz w:val="18"/>
          <w:szCs w:val="18"/>
        </w:rPr>
        <w:t xml:space="preserve">A.O.A.C. (1970).Official Methods of Analysis of the Association </w:t>
      </w:r>
      <w:r w:rsidR="00602A84" w:rsidRPr="00583830">
        <w:rPr>
          <w:sz w:val="18"/>
          <w:szCs w:val="18"/>
        </w:rPr>
        <w:t>Agriculture Chemists</w:t>
      </w:r>
      <w:r w:rsidRPr="00583830">
        <w:rPr>
          <w:sz w:val="18"/>
          <w:szCs w:val="18"/>
        </w:rPr>
        <w:t>.</w:t>
      </w:r>
      <w:r w:rsidR="00602A84" w:rsidRPr="00583830">
        <w:rPr>
          <w:sz w:val="18"/>
          <w:szCs w:val="18"/>
        </w:rPr>
        <w:t xml:space="preserve"> </w:t>
      </w:r>
      <w:r w:rsidRPr="00583830">
        <w:rPr>
          <w:sz w:val="18"/>
          <w:szCs w:val="18"/>
        </w:rPr>
        <w:t>11</w:t>
      </w:r>
      <w:r w:rsidRPr="00583830">
        <w:rPr>
          <w:sz w:val="18"/>
          <w:szCs w:val="18"/>
          <w:vertAlign w:val="superscript"/>
        </w:rPr>
        <w:t>th</w:t>
      </w:r>
      <w:r w:rsidRPr="00583830">
        <w:rPr>
          <w:sz w:val="18"/>
          <w:szCs w:val="18"/>
        </w:rPr>
        <w:t>.</w:t>
      </w:r>
      <w:r w:rsidR="00602A84" w:rsidRPr="00583830">
        <w:rPr>
          <w:sz w:val="18"/>
          <w:szCs w:val="18"/>
        </w:rPr>
        <w:t xml:space="preserve"> </w:t>
      </w:r>
      <w:proofErr w:type="spellStart"/>
      <w:r w:rsidR="00602A84" w:rsidRPr="00583830">
        <w:rPr>
          <w:sz w:val="18"/>
          <w:szCs w:val="18"/>
        </w:rPr>
        <w:t>e</w:t>
      </w:r>
      <w:r w:rsidRPr="00583830">
        <w:rPr>
          <w:sz w:val="18"/>
          <w:szCs w:val="18"/>
        </w:rPr>
        <w:t>d.ASSOC.Official</w:t>
      </w:r>
      <w:proofErr w:type="spellEnd"/>
      <w:r w:rsidRPr="00583830">
        <w:rPr>
          <w:sz w:val="18"/>
          <w:szCs w:val="18"/>
        </w:rPr>
        <w:t xml:space="preserve"> Agric. Chemists, Washington.             </w:t>
      </w:r>
    </w:p>
    <w:p w:rsidR="00CB6FA9" w:rsidRPr="00583830" w:rsidRDefault="00CB6FA9" w:rsidP="00CB6FA9">
      <w:pPr>
        <w:pStyle w:val="NoSpacing"/>
        <w:ind w:left="284" w:hanging="284"/>
        <w:jc w:val="both"/>
        <w:rPr>
          <w:sz w:val="18"/>
          <w:szCs w:val="18"/>
          <w:lang w:bidi="ar-EG"/>
        </w:rPr>
      </w:pPr>
      <w:r w:rsidRPr="00583830">
        <w:rPr>
          <w:sz w:val="18"/>
          <w:szCs w:val="18"/>
        </w:rPr>
        <w:t>A.O.C.S. (1964). Official and Tentative Methods of American Oil Chemists Society.</w:t>
      </w:r>
      <w:r w:rsidR="00602A84" w:rsidRPr="00583830">
        <w:rPr>
          <w:sz w:val="18"/>
          <w:szCs w:val="18"/>
        </w:rPr>
        <w:t xml:space="preserve"> </w:t>
      </w:r>
      <w:r w:rsidRPr="00583830">
        <w:rPr>
          <w:sz w:val="18"/>
          <w:szCs w:val="18"/>
        </w:rPr>
        <w:t>Ed. by the American Oil Chemists Society, Chicago, Illinois, USA.</w:t>
      </w:r>
    </w:p>
    <w:p w:rsidR="00CB6FA9" w:rsidRPr="00583830" w:rsidRDefault="00CB6FA9" w:rsidP="00602A84">
      <w:pPr>
        <w:pStyle w:val="NoSpacing"/>
        <w:ind w:left="284" w:hanging="284"/>
        <w:jc w:val="both"/>
        <w:rPr>
          <w:i/>
          <w:iCs/>
          <w:sz w:val="18"/>
          <w:szCs w:val="18"/>
          <w:lang w:bidi="ar-EG"/>
        </w:rPr>
      </w:pPr>
      <w:proofErr w:type="spellStart"/>
      <w:r w:rsidRPr="00583830">
        <w:rPr>
          <w:sz w:val="18"/>
          <w:szCs w:val="18"/>
          <w:lang w:bidi="ar-EG"/>
        </w:rPr>
        <w:t>Alla</w:t>
      </w:r>
      <w:proofErr w:type="spellEnd"/>
      <w:r w:rsidRPr="00583830">
        <w:rPr>
          <w:sz w:val="18"/>
          <w:szCs w:val="18"/>
          <w:lang w:bidi="ar-EG"/>
        </w:rPr>
        <w:t>,</w:t>
      </w:r>
      <w:r w:rsidR="00602A84" w:rsidRPr="00583830">
        <w:rPr>
          <w:sz w:val="18"/>
          <w:szCs w:val="18"/>
          <w:lang w:bidi="ar-EG"/>
        </w:rPr>
        <w:t xml:space="preserve"> </w:t>
      </w:r>
      <w:r w:rsidRPr="00583830">
        <w:rPr>
          <w:sz w:val="18"/>
          <w:szCs w:val="18"/>
          <w:lang w:bidi="ar-EG"/>
        </w:rPr>
        <w:t>M.</w:t>
      </w:r>
      <w:r w:rsidR="00602A84" w:rsidRPr="00583830">
        <w:rPr>
          <w:sz w:val="18"/>
          <w:szCs w:val="18"/>
          <w:lang w:bidi="ar-EG"/>
        </w:rPr>
        <w:t xml:space="preserve"> </w:t>
      </w:r>
      <w:r w:rsidRPr="00583830">
        <w:rPr>
          <w:sz w:val="18"/>
          <w:szCs w:val="18"/>
          <w:lang w:bidi="ar-EG"/>
        </w:rPr>
        <w:t>M</w:t>
      </w:r>
      <w:r w:rsidR="00602A84" w:rsidRPr="00583830">
        <w:rPr>
          <w:sz w:val="18"/>
          <w:szCs w:val="18"/>
          <w:lang w:bidi="ar-EG"/>
        </w:rPr>
        <w:t xml:space="preserve"> </w:t>
      </w:r>
      <w:r w:rsidRPr="00583830">
        <w:rPr>
          <w:sz w:val="18"/>
          <w:szCs w:val="18"/>
          <w:lang w:bidi="ar-EG"/>
        </w:rPr>
        <w:t>(1995).Glutathione regulation of glutathione S=</w:t>
      </w:r>
      <w:proofErr w:type="spellStart"/>
      <w:r w:rsidRPr="00583830">
        <w:rPr>
          <w:sz w:val="18"/>
          <w:szCs w:val="18"/>
          <w:lang w:bidi="ar-EG"/>
        </w:rPr>
        <w:t>Transferase</w:t>
      </w:r>
      <w:proofErr w:type="spellEnd"/>
      <w:r w:rsidRPr="00583830">
        <w:rPr>
          <w:sz w:val="18"/>
          <w:szCs w:val="18"/>
          <w:lang w:bidi="ar-EG"/>
        </w:rPr>
        <w:t xml:space="preserve"> and </w:t>
      </w:r>
      <w:proofErr w:type="spellStart"/>
      <w:r w:rsidRPr="00583830">
        <w:rPr>
          <w:sz w:val="18"/>
          <w:szCs w:val="18"/>
          <w:lang w:bidi="ar-EG"/>
        </w:rPr>
        <w:t>peroxidase</w:t>
      </w:r>
      <w:proofErr w:type="spellEnd"/>
      <w:r w:rsidRPr="00583830">
        <w:rPr>
          <w:sz w:val="18"/>
          <w:szCs w:val="18"/>
          <w:lang w:bidi="ar-EG"/>
        </w:rPr>
        <w:t xml:space="preserve"> activity in herbicide treated </w:t>
      </w:r>
      <w:proofErr w:type="spellStart"/>
      <w:r w:rsidRPr="00583830">
        <w:rPr>
          <w:i/>
          <w:iCs/>
          <w:sz w:val="18"/>
          <w:szCs w:val="18"/>
          <w:lang w:bidi="ar-EG"/>
        </w:rPr>
        <w:t>zea</w:t>
      </w:r>
      <w:proofErr w:type="spellEnd"/>
      <w:r w:rsidRPr="00583830">
        <w:rPr>
          <w:i/>
          <w:iCs/>
          <w:sz w:val="18"/>
          <w:szCs w:val="18"/>
          <w:lang w:bidi="ar-EG"/>
        </w:rPr>
        <w:t xml:space="preserve"> </w:t>
      </w:r>
      <w:proofErr w:type="spellStart"/>
      <w:r w:rsidRPr="00583830">
        <w:rPr>
          <w:i/>
          <w:iCs/>
          <w:sz w:val="18"/>
          <w:szCs w:val="18"/>
          <w:lang w:bidi="ar-EG"/>
        </w:rPr>
        <w:t>mays.</w:t>
      </w:r>
      <w:r w:rsidRPr="00583830">
        <w:rPr>
          <w:sz w:val="18"/>
          <w:szCs w:val="18"/>
          <w:lang w:bidi="ar-EG"/>
        </w:rPr>
        <w:t>Plant</w:t>
      </w:r>
      <w:proofErr w:type="spellEnd"/>
      <w:r w:rsidRPr="00583830">
        <w:rPr>
          <w:sz w:val="18"/>
          <w:szCs w:val="18"/>
          <w:lang w:bidi="ar-EG"/>
        </w:rPr>
        <w:t xml:space="preserve"> Physiol.Biochem.,33:185-192.</w:t>
      </w:r>
    </w:p>
    <w:p w:rsidR="00CB6FA9" w:rsidRPr="00583830" w:rsidRDefault="00CB6FA9" w:rsidP="00CB6FA9">
      <w:pPr>
        <w:pStyle w:val="NoSpacing"/>
        <w:ind w:left="284" w:hanging="284"/>
        <w:jc w:val="both"/>
        <w:rPr>
          <w:sz w:val="18"/>
          <w:szCs w:val="18"/>
        </w:rPr>
      </w:pPr>
      <w:bookmarkStart w:id="15" w:name="bib44"/>
      <w:bookmarkEnd w:id="15"/>
      <w:proofErr w:type="spellStart"/>
      <w:r w:rsidRPr="00583830">
        <w:rPr>
          <w:sz w:val="18"/>
          <w:szCs w:val="18"/>
        </w:rPr>
        <w:t>Amin</w:t>
      </w:r>
      <w:proofErr w:type="spellEnd"/>
      <w:r w:rsidRPr="00583830">
        <w:rPr>
          <w:sz w:val="18"/>
          <w:szCs w:val="18"/>
        </w:rPr>
        <w:t xml:space="preserve">, A.A., A.E.  </w:t>
      </w:r>
      <w:proofErr w:type="spellStart"/>
      <w:r w:rsidRPr="00583830">
        <w:rPr>
          <w:sz w:val="18"/>
          <w:szCs w:val="18"/>
        </w:rPr>
        <w:t>Fatma</w:t>
      </w:r>
      <w:proofErr w:type="spellEnd"/>
      <w:r w:rsidRPr="00583830">
        <w:rPr>
          <w:sz w:val="18"/>
          <w:szCs w:val="18"/>
        </w:rPr>
        <w:t xml:space="preserve"> , </w:t>
      </w:r>
      <w:proofErr w:type="spellStart"/>
      <w:r w:rsidRPr="00583830">
        <w:rPr>
          <w:sz w:val="18"/>
          <w:szCs w:val="18"/>
        </w:rPr>
        <w:t>M.Gharib</w:t>
      </w:r>
      <w:proofErr w:type="spellEnd"/>
      <w:r w:rsidRPr="00583830">
        <w:rPr>
          <w:sz w:val="18"/>
          <w:szCs w:val="18"/>
        </w:rPr>
        <w:t>, El-</w:t>
      </w:r>
      <w:proofErr w:type="spellStart"/>
      <w:r w:rsidRPr="00583830">
        <w:rPr>
          <w:sz w:val="18"/>
          <w:szCs w:val="18"/>
        </w:rPr>
        <w:t>Awadi</w:t>
      </w:r>
      <w:proofErr w:type="spellEnd"/>
      <w:r w:rsidRPr="00583830">
        <w:rPr>
          <w:sz w:val="18"/>
          <w:szCs w:val="18"/>
        </w:rPr>
        <w:t xml:space="preserve">, and S. M. </w:t>
      </w:r>
      <w:proofErr w:type="spellStart"/>
      <w:r w:rsidRPr="00583830">
        <w:rPr>
          <w:sz w:val="18"/>
          <w:szCs w:val="18"/>
        </w:rPr>
        <w:t>Rashad</w:t>
      </w:r>
      <w:proofErr w:type="spellEnd"/>
      <w:r w:rsidRPr="00583830">
        <w:rPr>
          <w:sz w:val="18"/>
          <w:szCs w:val="18"/>
        </w:rPr>
        <w:t xml:space="preserve">(2011).              Physiological response of onion </w:t>
      </w:r>
      <w:hyperlink r:id="rId42" w:history="1">
        <w:r w:rsidRPr="00583830">
          <w:rPr>
            <w:rStyle w:val="Hyperlink"/>
            <w:color w:val="auto"/>
            <w:sz w:val="18"/>
            <w:szCs w:val="18"/>
            <w:u w:val="none"/>
          </w:rPr>
          <w:t xml:space="preserve">plants to foliar application of </w:t>
        </w:r>
        <w:proofErr w:type="spellStart"/>
        <w:r w:rsidRPr="00583830">
          <w:rPr>
            <w:rStyle w:val="Hyperlink"/>
            <w:color w:val="auto"/>
            <w:sz w:val="18"/>
            <w:szCs w:val="18"/>
            <w:u w:val="none"/>
          </w:rPr>
          <w:t>putrescine</w:t>
        </w:r>
        <w:proofErr w:type="spellEnd"/>
        <w:r w:rsidRPr="00583830">
          <w:rPr>
            <w:rStyle w:val="Hyperlink"/>
            <w:color w:val="auto"/>
            <w:sz w:val="18"/>
            <w:szCs w:val="18"/>
            <w:u w:val="none"/>
          </w:rPr>
          <w:t xml:space="preserve"> and glutamine</w:t>
        </w:r>
      </w:hyperlink>
      <w:r w:rsidRPr="00583830">
        <w:rPr>
          <w:sz w:val="18"/>
          <w:szCs w:val="18"/>
        </w:rPr>
        <w:t>,  </w:t>
      </w:r>
      <w:r w:rsidRPr="00583830">
        <w:rPr>
          <w:i/>
          <w:iCs/>
          <w:sz w:val="18"/>
          <w:szCs w:val="18"/>
        </w:rPr>
        <w:t xml:space="preserve"> </w:t>
      </w:r>
      <w:proofErr w:type="spellStart"/>
      <w:r w:rsidRPr="00583830">
        <w:rPr>
          <w:sz w:val="18"/>
          <w:szCs w:val="18"/>
        </w:rPr>
        <w:t>Scientia</w:t>
      </w:r>
      <w:proofErr w:type="spellEnd"/>
      <w:r w:rsidRPr="00583830">
        <w:rPr>
          <w:sz w:val="18"/>
          <w:szCs w:val="18"/>
        </w:rPr>
        <w:t xml:space="preserve"> </w:t>
      </w:r>
      <w:proofErr w:type="spellStart"/>
      <w:r w:rsidRPr="00583830">
        <w:rPr>
          <w:sz w:val="18"/>
          <w:szCs w:val="18"/>
        </w:rPr>
        <w:t>Horticulturae</w:t>
      </w:r>
      <w:proofErr w:type="spellEnd"/>
      <w:r w:rsidRPr="00583830">
        <w:rPr>
          <w:sz w:val="18"/>
          <w:szCs w:val="18"/>
        </w:rPr>
        <w:t>, Volume 129: 353-360</w:t>
      </w:r>
    </w:p>
    <w:p w:rsidR="00CB6FA9" w:rsidRPr="00583830" w:rsidRDefault="00CB6FA9" w:rsidP="00CB6FA9">
      <w:pPr>
        <w:pStyle w:val="NoSpacing"/>
        <w:ind w:left="284" w:hanging="284"/>
        <w:jc w:val="both"/>
        <w:rPr>
          <w:sz w:val="18"/>
          <w:szCs w:val="18"/>
        </w:rPr>
      </w:pPr>
      <w:r w:rsidRPr="00583830">
        <w:rPr>
          <w:rStyle w:val="citationjournal"/>
          <w:sz w:val="18"/>
          <w:szCs w:val="18"/>
        </w:rPr>
        <w:t xml:space="preserve"> </w:t>
      </w:r>
      <w:r w:rsidRPr="00583830">
        <w:rPr>
          <w:sz w:val="18"/>
          <w:szCs w:val="18"/>
        </w:rPr>
        <w:t xml:space="preserve">Anna, P.; L. </w:t>
      </w:r>
      <w:proofErr w:type="spellStart"/>
      <w:r w:rsidRPr="00583830">
        <w:rPr>
          <w:sz w:val="18"/>
          <w:szCs w:val="18"/>
        </w:rPr>
        <w:t>Fiorella</w:t>
      </w:r>
      <w:proofErr w:type="spellEnd"/>
      <w:r w:rsidRPr="00583830">
        <w:rPr>
          <w:sz w:val="18"/>
          <w:szCs w:val="18"/>
        </w:rPr>
        <w:t xml:space="preserve">, G. L. </w:t>
      </w:r>
      <w:proofErr w:type="spellStart"/>
      <w:r w:rsidRPr="00583830">
        <w:rPr>
          <w:sz w:val="18"/>
          <w:szCs w:val="18"/>
        </w:rPr>
        <w:t>Mattia</w:t>
      </w:r>
      <w:proofErr w:type="spellEnd"/>
      <w:r w:rsidRPr="00583830">
        <w:rPr>
          <w:sz w:val="18"/>
          <w:szCs w:val="18"/>
        </w:rPr>
        <w:t xml:space="preserve">  , G. L. Lo, T. Maria, F.  Giulia and F. P. Giorgio (2003). Determination of blood total, reduced, and oxidized glutathione in pediatric subjects. Clinical Chemistry 47 : 1467–9.</w:t>
      </w:r>
    </w:p>
    <w:p w:rsidR="00CB6FA9" w:rsidRPr="00583830" w:rsidRDefault="00CB6FA9" w:rsidP="00CB6FA9">
      <w:pPr>
        <w:pStyle w:val="NoSpacing"/>
        <w:ind w:left="284" w:hanging="284"/>
        <w:jc w:val="both"/>
        <w:rPr>
          <w:rStyle w:val="citationjournal"/>
          <w:sz w:val="18"/>
          <w:szCs w:val="18"/>
        </w:rPr>
      </w:pPr>
      <w:proofErr w:type="spellStart"/>
      <w:r w:rsidRPr="00583830">
        <w:rPr>
          <w:rStyle w:val="citationjournal"/>
          <w:sz w:val="18"/>
          <w:szCs w:val="18"/>
        </w:rPr>
        <w:t>Awad</w:t>
      </w:r>
      <w:proofErr w:type="spellEnd"/>
      <w:r w:rsidRPr="00583830">
        <w:rPr>
          <w:rStyle w:val="citationjournal"/>
          <w:sz w:val="18"/>
          <w:szCs w:val="18"/>
        </w:rPr>
        <w:t xml:space="preserve"> , El-M.M.; A.M. </w:t>
      </w:r>
      <w:proofErr w:type="spellStart"/>
      <w:r w:rsidRPr="00583830">
        <w:rPr>
          <w:rStyle w:val="citationjournal"/>
          <w:sz w:val="18"/>
          <w:szCs w:val="18"/>
        </w:rPr>
        <w:t>Abd</w:t>
      </w:r>
      <w:proofErr w:type="spellEnd"/>
      <w:r w:rsidRPr="00583830">
        <w:rPr>
          <w:rStyle w:val="citationjournal"/>
          <w:sz w:val="18"/>
          <w:szCs w:val="18"/>
        </w:rPr>
        <w:t xml:space="preserve"> El-</w:t>
      </w:r>
      <w:proofErr w:type="spellStart"/>
      <w:r w:rsidRPr="00583830">
        <w:rPr>
          <w:rStyle w:val="citationjournal"/>
          <w:sz w:val="18"/>
          <w:szCs w:val="18"/>
        </w:rPr>
        <w:t>Hameed</w:t>
      </w:r>
      <w:proofErr w:type="spellEnd"/>
      <w:r w:rsidRPr="00583830">
        <w:rPr>
          <w:rStyle w:val="citationjournal"/>
          <w:sz w:val="18"/>
          <w:szCs w:val="18"/>
        </w:rPr>
        <w:t xml:space="preserve"> and Z.S. Shall(2007). Effect of </w:t>
      </w:r>
      <w:proofErr w:type="spellStart"/>
      <w:r w:rsidRPr="00583830">
        <w:rPr>
          <w:rStyle w:val="citationjournal"/>
          <w:sz w:val="18"/>
          <w:szCs w:val="18"/>
        </w:rPr>
        <w:t>glycine</w:t>
      </w:r>
      <w:proofErr w:type="spellEnd"/>
      <w:r w:rsidRPr="00583830">
        <w:rPr>
          <w:rStyle w:val="citationjournal"/>
          <w:sz w:val="18"/>
          <w:szCs w:val="18"/>
        </w:rPr>
        <w:t xml:space="preserve">, lysine and nitrogen fertilizer rates on growth, yield and chemical composition of potato. J. Agric. Sci. </w:t>
      </w:r>
      <w:proofErr w:type="spellStart"/>
      <w:r w:rsidRPr="00583830">
        <w:rPr>
          <w:rStyle w:val="citationjournal"/>
          <w:sz w:val="18"/>
          <w:szCs w:val="18"/>
        </w:rPr>
        <w:t>Mansoura</w:t>
      </w:r>
      <w:proofErr w:type="spellEnd"/>
      <w:r w:rsidRPr="00583830">
        <w:rPr>
          <w:rStyle w:val="citationjournal"/>
          <w:sz w:val="18"/>
          <w:szCs w:val="18"/>
        </w:rPr>
        <w:t xml:space="preserve"> Univ., 32: 8541 - 8551.</w:t>
      </w:r>
    </w:p>
    <w:p w:rsidR="00CB6FA9" w:rsidRPr="00583830" w:rsidRDefault="00CB6FA9" w:rsidP="00CB6FA9">
      <w:pPr>
        <w:pStyle w:val="NoSpacing"/>
        <w:ind w:left="284" w:hanging="284"/>
        <w:jc w:val="both"/>
        <w:rPr>
          <w:sz w:val="18"/>
          <w:szCs w:val="18"/>
        </w:rPr>
      </w:pPr>
      <w:proofErr w:type="spellStart"/>
      <w:r w:rsidRPr="00583830">
        <w:rPr>
          <w:sz w:val="18"/>
          <w:szCs w:val="18"/>
        </w:rPr>
        <w:t>Balounl</w:t>
      </w:r>
      <w:proofErr w:type="spellEnd"/>
      <w:r w:rsidRPr="00583830">
        <w:rPr>
          <w:sz w:val="18"/>
          <w:szCs w:val="18"/>
        </w:rPr>
        <w:t xml:space="preserve">, J., D. Húska1,V. Diopan1, V. Adam1, L. Havel1, H. </w:t>
      </w:r>
      <w:proofErr w:type="spellStart"/>
      <w:r w:rsidRPr="00583830">
        <w:rPr>
          <w:sz w:val="18"/>
          <w:szCs w:val="18"/>
        </w:rPr>
        <w:t>Vlašínová</w:t>
      </w:r>
      <w:proofErr w:type="spellEnd"/>
      <w:r w:rsidRPr="00583830">
        <w:rPr>
          <w:sz w:val="18"/>
          <w:szCs w:val="18"/>
        </w:rPr>
        <w:t xml:space="preserve">  and </w:t>
      </w:r>
      <w:proofErr w:type="spellStart"/>
      <w:r w:rsidRPr="00583830">
        <w:rPr>
          <w:sz w:val="18"/>
          <w:szCs w:val="18"/>
        </w:rPr>
        <w:t>R.Kizek</w:t>
      </w:r>
      <w:proofErr w:type="spellEnd"/>
      <w:r w:rsidRPr="00583830">
        <w:rPr>
          <w:sz w:val="18"/>
          <w:szCs w:val="18"/>
        </w:rPr>
        <w:t xml:space="preserve">  (2008). Investigation of inhibition of glutathione biosynthesis at early somatic embryos of Spruce 7thWorkshop on Sulfur Metabolism in Plants, Warsaw, Poland 12-17 May2008. </w:t>
      </w:r>
    </w:p>
    <w:p w:rsidR="00CB6FA9" w:rsidRPr="00583830" w:rsidRDefault="00CB6FA9" w:rsidP="00CB6FA9">
      <w:pPr>
        <w:pStyle w:val="NoSpacing"/>
        <w:ind w:left="284" w:hanging="284"/>
        <w:jc w:val="both"/>
        <w:rPr>
          <w:sz w:val="18"/>
          <w:szCs w:val="18"/>
        </w:rPr>
      </w:pPr>
      <w:r w:rsidRPr="00583830">
        <w:rPr>
          <w:sz w:val="18"/>
          <w:szCs w:val="18"/>
        </w:rPr>
        <w:t xml:space="preserve">Bonner, E.R.; R.E. </w:t>
      </w:r>
      <w:proofErr w:type="spellStart"/>
      <w:r w:rsidRPr="00583830">
        <w:rPr>
          <w:sz w:val="18"/>
          <w:szCs w:val="18"/>
        </w:rPr>
        <w:t>Cahoon</w:t>
      </w:r>
      <w:proofErr w:type="spellEnd"/>
      <w:r w:rsidRPr="00583830">
        <w:rPr>
          <w:sz w:val="18"/>
          <w:szCs w:val="18"/>
        </w:rPr>
        <w:t xml:space="preserve">; S.M. </w:t>
      </w:r>
      <w:proofErr w:type="spellStart"/>
      <w:r w:rsidRPr="00583830">
        <w:rPr>
          <w:sz w:val="18"/>
          <w:szCs w:val="18"/>
        </w:rPr>
        <w:t>Knapke</w:t>
      </w:r>
      <w:proofErr w:type="spellEnd"/>
      <w:r w:rsidRPr="00583830">
        <w:rPr>
          <w:sz w:val="18"/>
          <w:szCs w:val="18"/>
        </w:rPr>
        <w:t xml:space="preserve"> and J.M. </w:t>
      </w:r>
      <w:proofErr w:type="spellStart"/>
      <w:r w:rsidRPr="00583830">
        <w:rPr>
          <w:sz w:val="18"/>
          <w:szCs w:val="18"/>
        </w:rPr>
        <w:t>Jez</w:t>
      </w:r>
      <w:proofErr w:type="spellEnd"/>
      <w:r w:rsidRPr="00583830">
        <w:rPr>
          <w:sz w:val="18"/>
          <w:szCs w:val="18"/>
        </w:rPr>
        <w:t xml:space="preserve"> (2005): Molecular basis of </w:t>
      </w:r>
      <w:proofErr w:type="spellStart"/>
      <w:r w:rsidRPr="00583830">
        <w:rPr>
          <w:sz w:val="18"/>
          <w:szCs w:val="18"/>
        </w:rPr>
        <w:t>cysteine</w:t>
      </w:r>
      <w:proofErr w:type="spellEnd"/>
      <w:r w:rsidRPr="00583830">
        <w:rPr>
          <w:sz w:val="18"/>
          <w:szCs w:val="18"/>
        </w:rPr>
        <w:t xml:space="preserve"> biosynthesis in plants. The Journal of Biological Chemistry. 280(46): 38803–38813.</w:t>
      </w:r>
    </w:p>
    <w:p w:rsidR="00CB6FA9" w:rsidRPr="00583830" w:rsidRDefault="00CB6FA9" w:rsidP="00CB6FA9">
      <w:pPr>
        <w:pStyle w:val="NoSpacing"/>
        <w:ind w:left="284" w:hanging="284"/>
        <w:jc w:val="both"/>
        <w:rPr>
          <w:sz w:val="18"/>
          <w:szCs w:val="18"/>
        </w:rPr>
      </w:pPr>
      <w:r w:rsidRPr="00583830">
        <w:rPr>
          <w:sz w:val="18"/>
          <w:szCs w:val="18"/>
        </w:rPr>
        <w:t xml:space="preserve">Buchanan, B.B.; W. </w:t>
      </w:r>
      <w:proofErr w:type="spellStart"/>
      <w:r w:rsidRPr="00583830">
        <w:rPr>
          <w:sz w:val="18"/>
          <w:szCs w:val="18"/>
        </w:rPr>
        <w:t>Gruissem</w:t>
      </w:r>
      <w:proofErr w:type="spellEnd"/>
      <w:r w:rsidRPr="00583830">
        <w:rPr>
          <w:sz w:val="18"/>
          <w:szCs w:val="18"/>
        </w:rPr>
        <w:t xml:space="preserve"> and R. Jones (2000): Biochemistry and Molecular Biology of Plants. American Society of Plant Physiologists, Rockville, MD</w:t>
      </w:r>
    </w:p>
    <w:p w:rsidR="00CB6FA9" w:rsidRPr="00583830" w:rsidRDefault="00CB6FA9" w:rsidP="00CB6FA9">
      <w:pPr>
        <w:pStyle w:val="NoSpacing"/>
        <w:ind w:left="284" w:hanging="284"/>
        <w:jc w:val="both"/>
        <w:rPr>
          <w:sz w:val="18"/>
          <w:szCs w:val="18"/>
        </w:rPr>
      </w:pPr>
      <w:r w:rsidRPr="00583830">
        <w:rPr>
          <w:sz w:val="18"/>
          <w:szCs w:val="18"/>
        </w:rPr>
        <w:t>Chang,</w:t>
      </w:r>
      <w:r w:rsidR="00AD197D" w:rsidRPr="00583830">
        <w:rPr>
          <w:sz w:val="18"/>
          <w:szCs w:val="18"/>
        </w:rPr>
        <w:t xml:space="preserve"> </w:t>
      </w:r>
      <w:r w:rsidRPr="00583830">
        <w:rPr>
          <w:sz w:val="18"/>
          <w:szCs w:val="18"/>
        </w:rPr>
        <w:t xml:space="preserve">C., M. Yang  H. </w:t>
      </w:r>
      <w:proofErr w:type="spellStart"/>
      <w:r w:rsidRPr="00583830">
        <w:rPr>
          <w:sz w:val="18"/>
          <w:szCs w:val="18"/>
        </w:rPr>
        <w:t>Wen</w:t>
      </w:r>
      <w:proofErr w:type="spellEnd"/>
      <w:r w:rsidRPr="00583830">
        <w:rPr>
          <w:sz w:val="18"/>
          <w:szCs w:val="18"/>
        </w:rPr>
        <w:t xml:space="preserve">, J </w:t>
      </w:r>
      <w:proofErr w:type="spellStart"/>
      <w:r w:rsidRPr="00583830">
        <w:rPr>
          <w:sz w:val="18"/>
          <w:szCs w:val="18"/>
        </w:rPr>
        <w:t>Chern</w:t>
      </w:r>
      <w:proofErr w:type="spellEnd"/>
      <w:r w:rsidRPr="00583830">
        <w:rPr>
          <w:sz w:val="18"/>
          <w:szCs w:val="18"/>
        </w:rPr>
        <w:t xml:space="preserve"> (2002). Estimation of total </w:t>
      </w:r>
      <w:proofErr w:type="spellStart"/>
      <w:r w:rsidRPr="00583830">
        <w:rPr>
          <w:sz w:val="18"/>
          <w:szCs w:val="18"/>
        </w:rPr>
        <w:t>flavonoid</w:t>
      </w:r>
      <w:proofErr w:type="spellEnd"/>
      <w:r w:rsidRPr="00583830">
        <w:rPr>
          <w:sz w:val="18"/>
          <w:szCs w:val="18"/>
        </w:rPr>
        <w:t xml:space="preserve"> content in </w:t>
      </w:r>
      <w:proofErr w:type="spellStart"/>
      <w:r w:rsidRPr="00583830">
        <w:rPr>
          <w:sz w:val="18"/>
          <w:szCs w:val="18"/>
        </w:rPr>
        <w:t>propolis</w:t>
      </w:r>
      <w:proofErr w:type="spellEnd"/>
      <w:r w:rsidRPr="00583830">
        <w:rPr>
          <w:sz w:val="18"/>
          <w:szCs w:val="18"/>
        </w:rPr>
        <w:t xml:space="preserve"> by two complementary colorimetric methods. J. Food Drug Anal.</w:t>
      </w:r>
      <w:r w:rsidRPr="00583830">
        <w:rPr>
          <w:i/>
          <w:iCs/>
          <w:sz w:val="18"/>
          <w:szCs w:val="18"/>
        </w:rPr>
        <w:t xml:space="preserve"> </w:t>
      </w:r>
      <w:r w:rsidRPr="00583830">
        <w:rPr>
          <w:sz w:val="18"/>
          <w:szCs w:val="18"/>
        </w:rPr>
        <w:t>10: 178-182.</w:t>
      </w:r>
    </w:p>
    <w:p w:rsidR="00CB6FA9" w:rsidRPr="00583830" w:rsidRDefault="00CB6FA9" w:rsidP="00CB6FA9">
      <w:pPr>
        <w:pStyle w:val="NoSpacing"/>
        <w:ind w:left="284" w:hanging="284"/>
        <w:jc w:val="both"/>
        <w:rPr>
          <w:sz w:val="18"/>
          <w:szCs w:val="18"/>
        </w:rPr>
      </w:pPr>
      <w:proofErr w:type="spellStart"/>
      <w:r w:rsidRPr="00583830">
        <w:rPr>
          <w:sz w:val="18"/>
          <w:szCs w:val="18"/>
        </w:rPr>
        <w:t>Coruzzi</w:t>
      </w:r>
      <w:proofErr w:type="spellEnd"/>
      <w:r w:rsidRPr="00583830">
        <w:rPr>
          <w:sz w:val="18"/>
          <w:szCs w:val="18"/>
        </w:rPr>
        <w:t xml:space="preserve">, G. and R. Last (2000).Amino acids. In: Biochemistry and Molecular Biology of Plants. B. Buchanan, W. </w:t>
      </w:r>
      <w:proofErr w:type="spellStart"/>
      <w:r w:rsidRPr="00583830">
        <w:rPr>
          <w:sz w:val="18"/>
          <w:szCs w:val="18"/>
        </w:rPr>
        <w:t>Gruissem</w:t>
      </w:r>
      <w:proofErr w:type="spellEnd"/>
      <w:r w:rsidRPr="00583830">
        <w:rPr>
          <w:sz w:val="18"/>
          <w:szCs w:val="18"/>
        </w:rPr>
        <w:t>, R. Jones (eds.). Amer. Soc. Plant Biol., Rockville, MD, USA (pub.), pp. 358-410.</w:t>
      </w:r>
    </w:p>
    <w:p w:rsidR="00CB6FA9" w:rsidRPr="00583830" w:rsidRDefault="00CB6FA9" w:rsidP="00CB6FA9">
      <w:pPr>
        <w:pStyle w:val="NoSpacing"/>
        <w:ind w:left="284" w:hanging="284"/>
        <w:jc w:val="both"/>
        <w:rPr>
          <w:sz w:val="18"/>
          <w:szCs w:val="18"/>
          <w:rtl/>
        </w:rPr>
      </w:pPr>
      <w:proofErr w:type="spellStart"/>
      <w:r w:rsidRPr="00583830">
        <w:rPr>
          <w:sz w:val="18"/>
          <w:szCs w:val="18"/>
        </w:rPr>
        <w:t>Danial</w:t>
      </w:r>
      <w:proofErr w:type="spellEnd"/>
      <w:r w:rsidRPr="00583830">
        <w:rPr>
          <w:sz w:val="18"/>
          <w:szCs w:val="18"/>
        </w:rPr>
        <w:t>,</w:t>
      </w:r>
      <w:r w:rsidR="00AD197D" w:rsidRPr="00583830">
        <w:rPr>
          <w:sz w:val="18"/>
          <w:szCs w:val="18"/>
        </w:rPr>
        <w:t xml:space="preserve"> </w:t>
      </w:r>
      <w:r w:rsidRPr="00583830">
        <w:rPr>
          <w:sz w:val="18"/>
          <w:szCs w:val="18"/>
        </w:rPr>
        <w:t>H.D. and C.M. George (1972). Peach seed dormancy in relation to endogenous inhibitors and applied growth substances. J. Am. Soc. Hort. Sci. 17,651-654.</w:t>
      </w:r>
    </w:p>
    <w:p w:rsidR="00CB6FA9" w:rsidRPr="00583830" w:rsidRDefault="00CB6FA9" w:rsidP="00CB6FA9">
      <w:pPr>
        <w:pStyle w:val="NoSpacing"/>
        <w:ind w:left="284" w:hanging="284"/>
        <w:jc w:val="both"/>
        <w:rPr>
          <w:sz w:val="18"/>
          <w:szCs w:val="18"/>
        </w:rPr>
      </w:pPr>
      <w:proofErr w:type="spellStart"/>
      <w:r w:rsidRPr="00583830">
        <w:rPr>
          <w:sz w:val="18"/>
          <w:szCs w:val="18"/>
        </w:rPr>
        <w:t>Dewis</w:t>
      </w:r>
      <w:proofErr w:type="spellEnd"/>
      <w:r w:rsidRPr="00583830">
        <w:rPr>
          <w:sz w:val="18"/>
          <w:szCs w:val="18"/>
        </w:rPr>
        <w:t xml:space="preserve"> ,J. and </w:t>
      </w:r>
      <w:proofErr w:type="spellStart"/>
      <w:r w:rsidRPr="00583830">
        <w:rPr>
          <w:sz w:val="18"/>
          <w:szCs w:val="18"/>
        </w:rPr>
        <w:t>Freitas</w:t>
      </w:r>
      <w:proofErr w:type="spellEnd"/>
      <w:r w:rsidRPr="00583830">
        <w:rPr>
          <w:sz w:val="18"/>
          <w:szCs w:val="18"/>
        </w:rPr>
        <w:t xml:space="preserve">, F.(1970).Physical and chemical methods of soil and water </w:t>
      </w:r>
      <w:proofErr w:type="spellStart"/>
      <w:r w:rsidRPr="00583830">
        <w:rPr>
          <w:sz w:val="18"/>
          <w:szCs w:val="18"/>
        </w:rPr>
        <w:t>analysis.Food</w:t>
      </w:r>
      <w:proofErr w:type="spellEnd"/>
      <w:r w:rsidRPr="00583830">
        <w:rPr>
          <w:sz w:val="18"/>
          <w:szCs w:val="18"/>
        </w:rPr>
        <w:t xml:space="preserve"> and Agriculture Organization of  the United nation (FAO).P.,236 -237.</w:t>
      </w:r>
    </w:p>
    <w:p w:rsidR="00CB6FA9" w:rsidRPr="00583830" w:rsidRDefault="00CB6FA9" w:rsidP="00DD223E">
      <w:pPr>
        <w:pStyle w:val="NoSpacing"/>
        <w:ind w:left="284" w:hanging="284"/>
        <w:jc w:val="both"/>
        <w:rPr>
          <w:sz w:val="18"/>
          <w:szCs w:val="18"/>
        </w:rPr>
      </w:pPr>
      <w:r w:rsidRPr="00583830">
        <w:rPr>
          <w:sz w:val="18"/>
          <w:szCs w:val="18"/>
        </w:rPr>
        <w:t>Dixon,</w:t>
      </w:r>
      <w:r w:rsidR="00131110" w:rsidRPr="00583830">
        <w:rPr>
          <w:sz w:val="18"/>
          <w:szCs w:val="18"/>
        </w:rPr>
        <w:t xml:space="preserve"> </w:t>
      </w:r>
      <w:r w:rsidRPr="00583830">
        <w:rPr>
          <w:sz w:val="18"/>
          <w:szCs w:val="18"/>
        </w:rPr>
        <w:t>D.P.</w:t>
      </w:r>
      <w:r w:rsidR="00131110" w:rsidRPr="00583830">
        <w:rPr>
          <w:sz w:val="18"/>
          <w:szCs w:val="18"/>
        </w:rPr>
        <w:t xml:space="preserve"> </w:t>
      </w:r>
      <w:r w:rsidRPr="00583830">
        <w:rPr>
          <w:sz w:val="18"/>
          <w:szCs w:val="18"/>
        </w:rPr>
        <w:t>and R.</w:t>
      </w:r>
      <w:r w:rsidR="00131110" w:rsidRPr="00583830">
        <w:rPr>
          <w:sz w:val="18"/>
          <w:szCs w:val="18"/>
        </w:rPr>
        <w:t xml:space="preserve"> </w:t>
      </w:r>
      <w:r w:rsidRPr="00583830">
        <w:rPr>
          <w:sz w:val="18"/>
          <w:szCs w:val="18"/>
        </w:rPr>
        <w:t xml:space="preserve">Edwards (2008).Identification of novel sulfur-containing metabolites bound to </w:t>
      </w:r>
      <w:proofErr w:type="spellStart"/>
      <w:r w:rsidRPr="00583830">
        <w:rPr>
          <w:i/>
          <w:iCs/>
          <w:sz w:val="18"/>
          <w:szCs w:val="18"/>
        </w:rPr>
        <w:t>arabidopsis</w:t>
      </w:r>
      <w:proofErr w:type="spellEnd"/>
      <w:r w:rsidRPr="00583830">
        <w:rPr>
          <w:sz w:val="18"/>
          <w:szCs w:val="18"/>
        </w:rPr>
        <w:t xml:space="preserve"> </w:t>
      </w:r>
      <w:r w:rsidRPr="00583830">
        <w:rPr>
          <w:sz w:val="18"/>
          <w:szCs w:val="18"/>
        </w:rPr>
        <w:lastRenderedPageBreak/>
        <w:t xml:space="preserve">glutathione </w:t>
      </w:r>
      <w:proofErr w:type="spellStart"/>
      <w:r w:rsidRPr="00583830">
        <w:rPr>
          <w:sz w:val="18"/>
          <w:szCs w:val="18"/>
        </w:rPr>
        <w:t>transferases</w:t>
      </w:r>
      <w:proofErr w:type="spellEnd"/>
      <w:r w:rsidRPr="00583830">
        <w:rPr>
          <w:sz w:val="18"/>
          <w:szCs w:val="18"/>
        </w:rPr>
        <w:t xml:space="preserve">. </w:t>
      </w:r>
      <w:r w:rsidRPr="00583830">
        <w:rPr>
          <w:sz w:val="18"/>
          <w:szCs w:val="18"/>
          <w:lang w:bidi="ar-EG"/>
        </w:rPr>
        <w:t>7</w:t>
      </w:r>
      <w:r w:rsidRPr="00583830">
        <w:rPr>
          <w:sz w:val="18"/>
          <w:szCs w:val="18"/>
          <w:vertAlign w:val="superscript"/>
          <w:lang w:bidi="ar-EG"/>
        </w:rPr>
        <w:t>th</w:t>
      </w:r>
      <w:r w:rsidRPr="00583830">
        <w:rPr>
          <w:sz w:val="18"/>
          <w:szCs w:val="18"/>
          <w:lang w:bidi="ar-EG"/>
        </w:rPr>
        <w:t xml:space="preserve"> Workshop on Sulfur </w:t>
      </w:r>
      <w:proofErr w:type="spellStart"/>
      <w:r w:rsidRPr="00583830">
        <w:rPr>
          <w:sz w:val="18"/>
          <w:szCs w:val="18"/>
          <w:lang w:bidi="ar-EG"/>
        </w:rPr>
        <w:t>Metabolism</w:t>
      </w:r>
      <w:r w:rsidR="00DD223E" w:rsidRPr="00583830">
        <w:rPr>
          <w:sz w:val="18"/>
          <w:szCs w:val="18"/>
          <w:lang w:bidi="ar-EG"/>
        </w:rPr>
        <w:t>in</w:t>
      </w:r>
      <w:proofErr w:type="spellEnd"/>
      <w:r w:rsidR="00DD223E" w:rsidRPr="00583830">
        <w:rPr>
          <w:sz w:val="18"/>
          <w:szCs w:val="18"/>
          <w:lang w:bidi="ar-EG"/>
        </w:rPr>
        <w:t xml:space="preserve"> Plants, Warsaw, Poland 12-17.</w:t>
      </w:r>
    </w:p>
    <w:p w:rsidR="00CB6FA9" w:rsidRPr="00583830" w:rsidRDefault="00CB6FA9" w:rsidP="00CB6FA9">
      <w:pPr>
        <w:pStyle w:val="NoSpacing"/>
        <w:ind w:left="284" w:hanging="284"/>
        <w:jc w:val="both"/>
        <w:rPr>
          <w:sz w:val="18"/>
          <w:szCs w:val="18"/>
        </w:rPr>
      </w:pPr>
      <w:r w:rsidRPr="00583830">
        <w:rPr>
          <w:sz w:val="18"/>
          <w:szCs w:val="18"/>
        </w:rPr>
        <w:t>El-</w:t>
      </w:r>
      <w:proofErr w:type="spellStart"/>
      <w:r w:rsidRPr="00583830">
        <w:rPr>
          <w:sz w:val="18"/>
          <w:szCs w:val="18"/>
        </w:rPr>
        <w:t>Awadi</w:t>
      </w:r>
      <w:proofErr w:type="spellEnd"/>
      <w:r w:rsidRPr="00583830">
        <w:rPr>
          <w:sz w:val="18"/>
          <w:szCs w:val="18"/>
        </w:rPr>
        <w:t>, M. E.; A. M. El-</w:t>
      </w:r>
      <w:proofErr w:type="spellStart"/>
      <w:r w:rsidRPr="00583830">
        <w:rPr>
          <w:sz w:val="18"/>
          <w:szCs w:val="18"/>
        </w:rPr>
        <w:t>Bassiony</w:t>
      </w:r>
      <w:proofErr w:type="spellEnd"/>
      <w:r w:rsidRPr="00583830">
        <w:rPr>
          <w:sz w:val="18"/>
          <w:szCs w:val="18"/>
        </w:rPr>
        <w:t xml:space="preserve">; Z. F. </w:t>
      </w:r>
      <w:proofErr w:type="spellStart"/>
      <w:r w:rsidRPr="00583830">
        <w:rPr>
          <w:sz w:val="18"/>
          <w:szCs w:val="18"/>
        </w:rPr>
        <w:t>Fawzy</w:t>
      </w:r>
      <w:proofErr w:type="spellEnd"/>
      <w:r w:rsidRPr="00583830">
        <w:rPr>
          <w:sz w:val="18"/>
          <w:szCs w:val="18"/>
        </w:rPr>
        <w:t xml:space="preserve"> and M. A. El-</w:t>
      </w:r>
      <w:proofErr w:type="spellStart"/>
      <w:r w:rsidRPr="00583830">
        <w:rPr>
          <w:sz w:val="18"/>
          <w:szCs w:val="18"/>
        </w:rPr>
        <w:t>Nemr</w:t>
      </w:r>
      <w:proofErr w:type="spellEnd"/>
      <w:r w:rsidRPr="00583830">
        <w:rPr>
          <w:sz w:val="18"/>
          <w:szCs w:val="18"/>
        </w:rPr>
        <w:t>. (2011). Response of Snap Bean (</w:t>
      </w:r>
      <w:proofErr w:type="spellStart"/>
      <w:r w:rsidRPr="00583830">
        <w:rPr>
          <w:i/>
          <w:iCs/>
          <w:sz w:val="18"/>
          <w:szCs w:val="18"/>
        </w:rPr>
        <w:t>Phaseolus</w:t>
      </w:r>
      <w:proofErr w:type="spellEnd"/>
      <w:r w:rsidRPr="00583830">
        <w:rPr>
          <w:i/>
          <w:iCs/>
          <w:sz w:val="18"/>
          <w:szCs w:val="18"/>
        </w:rPr>
        <w:t xml:space="preserve"> </w:t>
      </w:r>
      <w:proofErr w:type="spellStart"/>
      <w:r w:rsidRPr="00583830">
        <w:rPr>
          <w:i/>
          <w:iCs/>
          <w:sz w:val="18"/>
          <w:szCs w:val="18"/>
        </w:rPr>
        <w:t>vulgaris</w:t>
      </w:r>
      <w:proofErr w:type="spellEnd"/>
      <w:r w:rsidRPr="00583830">
        <w:rPr>
          <w:sz w:val="18"/>
          <w:szCs w:val="18"/>
        </w:rPr>
        <w:t xml:space="preserve"> L) </w:t>
      </w:r>
      <w:proofErr w:type="spellStart"/>
      <w:r w:rsidRPr="00583830">
        <w:rPr>
          <w:sz w:val="18"/>
          <w:szCs w:val="18"/>
        </w:rPr>
        <w:t>lants</w:t>
      </w:r>
      <w:proofErr w:type="spellEnd"/>
      <w:r w:rsidRPr="00583830">
        <w:rPr>
          <w:sz w:val="18"/>
          <w:szCs w:val="18"/>
        </w:rPr>
        <w:t xml:space="preserve"> to nitrogen fertilizer and foliar application with </w:t>
      </w:r>
      <w:proofErr w:type="spellStart"/>
      <w:r w:rsidRPr="00583830">
        <w:rPr>
          <w:sz w:val="18"/>
          <w:szCs w:val="18"/>
        </w:rPr>
        <w:t>methionine</w:t>
      </w:r>
      <w:proofErr w:type="spellEnd"/>
      <w:r w:rsidRPr="00583830">
        <w:rPr>
          <w:sz w:val="18"/>
          <w:szCs w:val="18"/>
        </w:rPr>
        <w:t xml:space="preserve"> and tryptophan. Nature and Science, 9:87-94.</w:t>
      </w:r>
    </w:p>
    <w:p w:rsidR="00CB6FA9" w:rsidRPr="00583830" w:rsidRDefault="00CB6FA9" w:rsidP="00CB6FA9">
      <w:pPr>
        <w:pStyle w:val="NoSpacing"/>
        <w:ind w:left="284" w:hanging="284"/>
        <w:jc w:val="both"/>
        <w:rPr>
          <w:sz w:val="18"/>
          <w:szCs w:val="18"/>
        </w:rPr>
      </w:pPr>
      <w:r w:rsidRPr="00583830">
        <w:rPr>
          <w:sz w:val="18"/>
          <w:szCs w:val="18"/>
        </w:rPr>
        <w:t>El-</w:t>
      </w:r>
      <w:proofErr w:type="spellStart"/>
      <w:r w:rsidRPr="00583830">
        <w:rPr>
          <w:sz w:val="18"/>
          <w:szCs w:val="18"/>
        </w:rPr>
        <w:t>Bassiouny</w:t>
      </w:r>
      <w:proofErr w:type="spellEnd"/>
      <w:r w:rsidRPr="00583830">
        <w:rPr>
          <w:sz w:val="18"/>
          <w:szCs w:val="18"/>
        </w:rPr>
        <w:t xml:space="preserve">, H.M., H.A. </w:t>
      </w:r>
      <w:proofErr w:type="spellStart"/>
      <w:r w:rsidRPr="00583830">
        <w:rPr>
          <w:sz w:val="18"/>
          <w:szCs w:val="18"/>
        </w:rPr>
        <w:t>Mostafa</w:t>
      </w:r>
      <w:proofErr w:type="spellEnd"/>
      <w:r w:rsidRPr="00583830">
        <w:rPr>
          <w:sz w:val="18"/>
          <w:szCs w:val="18"/>
        </w:rPr>
        <w:t>, , S.A. El-</w:t>
      </w:r>
      <w:proofErr w:type="spellStart"/>
      <w:r w:rsidRPr="00583830">
        <w:rPr>
          <w:sz w:val="18"/>
          <w:szCs w:val="18"/>
        </w:rPr>
        <w:t>Khawas</w:t>
      </w:r>
      <w:proofErr w:type="spellEnd"/>
      <w:r w:rsidRPr="00583830">
        <w:rPr>
          <w:sz w:val="18"/>
          <w:szCs w:val="18"/>
        </w:rPr>
        <w:t xml:space="preserve">, R.A., </w:t>
      </w:r>
      <w:proofErr w:type="spellStart"/>
      <w:r w:rsidRPr="00583830">
        <w:rPr>
          <w:sz w:val="18"/>
          <w:szCs w:val="18"/>
        </w:rPr>
        <w:t>Hassanein</w:t>
      </w:r>
      <w:proofErr w:type="spellEnd"/>
      <w:r w:rsidRPr="00583830">
        <w:rPr>
          <w:sz w:val="18"/>
          <w:szCs w:val="18"/>
        </w:rPr>
        <w:t xml:space="preserve">, S.I. </w:t>
      </w:r>
      <w:proofErr w:type="spellStart"/>
      <w:r w:rsidRPr="00583830">
        <w:rPr>
          <w:sz w:val="18"/>
          <w:szCs w:val="18"/>
        </w:rPr>
        <w:t>Khalil</w:t>
      </w:r>
      <w:proofErr w:type="spellEnd"/>
      <w:r w:rsidRPr="00583830">
        <w:rPr>
          <w:sz w:val="18"/>
          <w:szCs w:val="18"/>
        </w:rPr>
        <w:t xml:space="preserve"> and A.A. </w:t>
      </w:r>
      <w:proofErr w:type="spellStart"/>
      <w:r w:rsidRPr="00583830">
        <w:rPr>
          <w:sz w:val="18"/>
          <w:szCs w:val="18"/>
        </w:rPr>
        <w:t>Abd</w:t>
      </w:r>
      <w:proofErr w:type="spellEnd"/>
      <w:r w:rsidRPr="00583830">
        <w:rPr>
          <w:sz w:val="18"/>
          <w:szCs w:val="18"/>
        </w:rPr>
        <w:t xml:space="preserve"> El-</w:t>
      </w:r>
      <w:proofErr w:type="spellStart"/>
      <w:r w:rsidRPr="00583830">
        <w:rPr>
          <w:sz w:val="18"/>
          <w:szCs w:val="18"/>
        </w:rPr>
        <w:t>Monem</w:t>
      </w:r>
      <w:proofErr w:type="spellEnd"/>
      <w:r w:rsidRPr="00583830">
        <w:rPr>
          <w:sz w:val="18"/>
          <w:szCs w:val="18"/>
        </w:rPr>
        <w:t xml:space="preserve">, (2008). Physiological responses of wheat plant to foliar </w:t>
      </w:r>
      <w:proofErr w:type="spellStart"/>
      <w:r w:rsidRPr="00583830">
        <w:rPr>
          <w:sz w:val="18"/>
          <w:szCs w:val="18"/>
        </w:rPr>
        <w:t>treatmentswith</w:t>
      </w:r>
      <w:proofErr w:type="spellEnd"/>
      <w:r w:rsidRPr="00583830">
        <w:rPr>
          <w:sz w:val="18"/>
          <w:szCs w:val="18"/>
        </w:rPr>
        <w:t xml:space="preserve"> </w:t>
      </w:r>
      <w:proofErr w:type="spellStart"/>
      <w:r w:rsidRPr="00583830">
        <w:rPr>
          <w:sz w:val="18"/>
          <w:szCs w:val="18"/>
        </w:rPr>
        <w:t>arginine</w:t>
      </w:r>
      <w:proofErr w:type="spellEnd"/>
      <w:r w:rsidRPr="00583830">
        <w:rPr>
          <w:sz w:val="18"/>
          <w:szCs w:val="18"/>
        </w:rPr>
        <w:t xml:space="preserve"> or </w:t>
      </w:r>
      <w:proofErr w:type="spellStart"/>
      <w:r w:rsidRPr="00583830">
        <w:rPr>
          <w:sz w:val="18"/>
          <w:szCs w:val="18"/>
        </w:rPr>
        <w:t>putrescine</w:t>
      </w:r>
      <w:proofErr w:type="spellEnd"/>
      <w:r w:rsidRPr="00583830">
        <w:rPr>
          <w:sz w:val="18"/>
          <w:szCs w:val="18"/>
        </w:rPr>
        <w:t>. Aust. J. Basic Appl. Sci. 2, 1390–1403.</w:t>
      </w:r>
    </w:p>
    <w:p w:rsidR="00CB6FA9" w:rsidRPr="00583830" w:rsidRDefault="00CB6FA9" w:rsidP="00CB6FA9">
      <w:pPr>
        <w:pStyle w:val="NoSpacing"/>
        <w:ind w:left="284" w:hanging="284"/>
        <w:jc w:val="both"/>
        <w:rPr>
          <w:sz w:val="18"/>
          <w:szCs w:val="18"/>
          <w:lang w:eastAsia="zh-CN" w:bidi="ar-EG"/>
        </w:rPr>
      </w:pPr>
      <w:r w:rsidRPr="00583830">
        <w:rPr>
          <w:sz w:val="18"/>
          <w:szCs w:val="18"/>
        </w:rPr>
        <w:t>El-</w:t>
      </w:r>
      <w:proofErr w:type="spellStart"/>
      <w:r w:rsidRPr="00583830">
        <w:rPr>
          <w:sz w:val="18"/>
          <w:szCs w:val="18"/>
        </w:rPr>
        <w:t>Shabasi</w:t>
      </w:r>
      <w:proofErr w:type="spellEnd"/>
      <w:r w:rsidRPr="00583830">
        <w:rPr>
          <w:sz w:val="18"/>
          <w:szCs w:val="18"/>
        </w:rPr>
        <w:t>, M.S., S.M. Mohamed and S.A. Mahfouz (2005). Effect of foliar spray with</w:t>
      </w:r>
      <w:r w:rsidRPr="00583830">
        <w:rPr>
          <w:sz w:val="18"/>
          <w:szCs w:val="18"/>
          <w:lang w:eastAsia="zh-CN" w:bidi="ar-EG"/>
        </w:rPr>
        <w:t xml:space="preserve"> amino acids on growth, yield and chemical composition of garlic plants. The 6th Arabian Conf. for Hort. Ismailia, Egypt.</w:t>
      </w:r>
    </w:p>
    <w:p w:rsidR="00CB6FA9" w:rsidRPr="00583830" w:rsidRDefault="00CB6FA9" w:rsidP="00CB6FA9">
      <w:pPr>
        <w:pStyle w:val="NoSpacing"/>
        <w:ind w:left="284" w:hanging="284"/>
        <w:jc w:val="both"/>
        <w:rPr>
          <w:sz w:val="18"/>
          <w:szCs w:val="18"/>
        </w:rPr>
      </w:pPr>
      <w:r w:rsidRPr="00583830">
        <w:rPr>
          <w:sz w:val="18"/>
          <w:szCs w:val="18"/>
        </w:rPr>
        <w:t xml:space="preserve">Fahey, J.W., A.T. </w:t>
      </w:r>
      <w:proofErr w:type="spellStart"/>
      <w:r w:rsidRPr="00583830">
        <w:rPr>
          <w:sz w:val="18"/>
          <w:szCs w:val="18"/>
        </w:rPr>
        <w:t>Zalcmann</w:t>
      </w:r>
      <w:proofErr w:type="spellEnd"/>
      <w:r w:rsidRPr="00583830">
        <w:rPr>
          <w:sz w:val="18"/>
          <w:szCs w:val="18"/>
        </w:rPr>
        <w:t xml:space="preserve"> and P. </w:t>
      </w:r>
      <w:proofErr w:type="spellStart"/>
      <w:r w:rsidRPr="00583830">
        <w:rPr>
          <w:sz w:val="18"/>
          <w:szCs w:val="18"/>
        </w:rPr>
        <w:t>Talalay</w:t>
      </w:r>
      <w:proofErr w:type="spellEnd"/>
      <w:r w:rsidRPr="00583830">
        <w:rPr>
          <w:sz w:val="18"/>
          <w:szCs w:val="18"/>
        </w:rPr>
        <w:t xml:space="preserve">(2001).The chemical diversity and distribution of </w:t>
      </w:r>
      <w:proofErr w:type="spellStart"/>
      <w:r w:rsidRPr="00583830">
        <w:rPr>
          <w:sz w:val="18"/>
          <w:szCs w:val="18"/>
        </w:rPr>
        <w:t>glucosinolates</w:t>
      </w:r>
      <w:proofErr w:type="spellEnd"/>
      <w:r w:rsidRPr="00583830">
        <w:rPr>
          <w:sz w:val="18"/>
          <w:szCs w:val="18"/>
        </w:rPr>
        <w:t xml:space="preserve"> and </w:t>
      </w:r>
      <w:proofErr w:type="spellStart"/>
      <w:r w:rsidRPr="00583830">
        <w:rPr>
          <w:sz w:val="18"/>
          <w:szCs w:val="18"/>
        </w:rPr>
        <w:t>isothiocyanates</w:t>
      </w:r>
      <w:proofErr w:type="spellEnd"/>
      <w:r w:rsidRPr="00583830">
        <w:rPr>
          <w:sz w:val="18"/>
          <w:szCs w:val="18"/>
        </w:rPr>
        <w:t xml:space="preserve"> among plants. </w:t>
      </w:r>
      <w:proofErr w:type="spellStart"/>
      <w:r w:rsidRPr="00583830">
        <w:rPr>
          <w:sz w:val="18"/>
          <w:szCs w:val="18"/>
        </w:rPr>
        <w:t>Phytochem</w:t>
      </w:r>
      <w:proofErr w:type="spellEnd"/>
      <w:r w:rsidRPr="00583830">
        <w:rPr>
          <w:sz w:val="18"/>
          <w:szCs w:val="18"/>
        </w:rPr>
        <w:t xml:space="preserve">., 56 : 5–51. </w:t>
      </w:r>
    </w:p>
    <w:p w:rsidR="00CB6FA9" w:rsidRPr="00583830" w:rsidRDefault="00CB6FA9" w:rsidP="00CB6FA9">
      <w:pPr>
        <w:pStyle w:val="NoSpacing"/>
        <w:ind w:left="284" w:hanging="284"/>
        <w:jc w:val="both"/>
        <w:rPr>
          <w:sz w:val="18"/>
          <w:szCs w:val="18"/>
        </w:rPr>
      </w:pPr>
      <w:r w:rsidRPr="00583830">
        <w:rPr>
          <w:sz w:val="18"/>
          <w:szCs w:val="18"/>
        </w:rPr>
        <w:t xml:space="preserve">FAO, Food and Agricultural Organization, 2006. </w:t>
      </w:r>
      <w:proofErr w:type="spellStart"/>
      <w:r w:rsidRPr="00583830">
        <w:rPr>
          <w:sz w:val="18"/>
          <w:szCs w:val="18"/>
        </w:rPr>
        <w:t>Stadistics</w:t>
      </w:r>
      <w:proofErr w:type="spellEnd"/>
      <w:r w:rsidRPr="00583830">
        <w:rPr>
          <w:sz w:val="18"/>
          <w:szCs w:val="18"/>
        </w:rPr>
        <w:t xml:space="preserve"> Division. </w:t>
      </w:r>
      <w:proofErr w:type="spellStart"/>
      <w:r w:rsidRPr="00583830">
        <w:rPr>
          <w:sz w:val="18"/>
          <w:szCs w:val="18"/>
        </w:rPr>
        <w:t>Datos</w:t>
      </w:r>
      <w:proofErr w:type="spellEnd"/>
      <w:r w:rsidRPr="00583830">
        <w:rPr>
          <w:sz w:val="18"/>
          <w:szCs w:val="18"/>
        </w:rPr>
        <w:t xml:space="preserve"> </w:t>
      </w:r>
      <w:proofErr w:type="spellStart"/>
      <w:r w:rsidRPr="00583830">
        <w:rPr>
          <w:sz w:val="18"/>
          <w:szCs w:val="18"/>
        </w:rPr>
        <w:t>agrı´colas</w:t>
      </w:r>
      <w:proofErr w:type="spellEnd"/>
      <w:r w:rsidRPr="00583830">
        <w:rPr>
          <w:sz w:val="18"/>
          <w:szCs w:val="18"/>
        </w:rPr>
        <w:t xml:space="preserve"> de FAOSTAT. </w:t>
      </w:r>
      <w:hyperlink r:id="rId43" w:history="1">
        <w:r w:rsidRPr="00583830">
          <w:rPr>
            <w:rStyle w:val="Hyperlink"/>
            <w:color w:val="auto"/>
            <w:sz w:val="18"/>
            <w:szCs w:val="18"/>
            <w:u w:val="none"/>
          </w:rPr>
          <w:t>http://faostat.fao.org</w:t>
        </w:r>
      </w:hyperlink>
      <w:r w:rsidRPr="00583830">
        <w:rPr>
          <w:sz w:val="18"/>
          <w:szCs w:val="18"/>
        </w:rPr>
        <w:t>.</w:t>
      </w:r>
    </w:p>
    <w:p w:rsidR="00CB6FA9" w:rsidRPr="00583830" w:rsidRDefault="00CB6FA9" w:rsidP="00CB6FA9">
      <w:pPr>
        <w:pStyle w:val="NoSpacing"/>
        <w:ind w:left="284" w:hanging="284"/>
        <w:jc w:val="both"/>
        <w:rPr>
          <w:sz w:val="18"/>
          <w:szCs w:val="18"/>
        </w:rPr>
      </w:pPr>
      <w:r w:rsidRPr="00583830">
        <w:rPr>
          <w:sz w:val="18"/>
          <w:szCs w:val="18"/>
        </w:rPr>
        <w:t xml:space="preserve">Foyer, C. H. and G. </w:t>
      </w:r>
      <w:proofErr w:type="spellStart"/>
      <w:r w:rsidRPr="00583830">
        <w:rPr>
          <w:sz w:val="18"/>
          <w:szCs w:val="18"/>
        </w:rPr>
        <w:t>Noctor</w:t>
      </w:r>
      <w:proofErr w:type="spellEnd"/>
      <w:r w:rsidRPr="00583830">
        <w:rPr>
          <w:sz w:val="18"/>
          <w:szCs w:val="18"/>
        </w:rPr>
        <w:t xml:space="preserve"> (2009). </w:t>
      </w:r>
      <w:proofErr w:type="spellStart"/>
      <w:r w:rsidRPr="00583830">
        <w:rPr>
          <w:sz w:val="18"/>
          <w:szCs w:val="18"/>
        </w:rPr>
        <w:t>Redox</w:t>
      </w:r>
      <w:proofErr w:type="spellEnd"/>
      <w:r w:rsidRPr="00583830">
        <w:rPr>
          <w:sz w:val="18"/>
          <w:szCs w:val="18"/>
        </w:rPr>
        <w:t xml:space="preserve"> regulation in photosynthetic organisms: signaling, acclimation, and practical implications. </w:t>
      </w:r>
      <w:proofErr w:type="spellStart"/>
      <w:r w:rsidRPr="00583830">
        <w:rPr>
          <w:sz w:val="18"/>
          <w:szCs w:val="18"/>
        </w:rPr>
        <w:t>Antioxid</w:t>
      </w:r>
      <w:proofErr w:type="spellEnd"/>
      <w:r w:rsidRPr="00583830">
        <w:rPr>
          <w:sz w:val="18"/>
          <w:szCs w:val="18"/>
        </w:rPr>
        <w:t xml:space="preserve"> </w:t>
      </w:r>
      <w:proofErr w:type="spellStart"/>
      <w:r w:rsidRPr="00583830">
        <w:rPr>
          <w:sz w:val="18"/>
          <w:szCs w:val="18"/>
        </w:rPr>
        <w:t>Redox</w:t>
      </w:r>
      <w:proofErr w:type="spellEnd"/>
      <w:r w:rsidRPr="00583830">
        <w:rPr>
          <w:sz w:val="18"/>
          <w:szCs w:val="18"/>
        </w:rPr>
        <w:t xml:space="preserve"> Signal 11: 861–905.</w:t>
      </w:r>
    </w:p>
    <w:p w:rsidR="00CB6FA9" w:rsidRPr="00583830" w:rsidRDefault="00CB6FA9" w:rsidP="00CB6FA9">
      <w:pPr>
        <w:pStyle w:val="NoSpacing"/>
        <w:ind w:left="284" w:hanging="284"/>
        <w:jc w:val="both"/>
        <w:rPr>
          <w:sz w:val="18"/>
          <w:szCs w:val="18"/>
        </w:rPr>
      </w:pPr>
      <w:proofErr w:type="spellStart"/>
      <w:r w:rsidRPr="00583830">
        <w:rPr>
          <w:sz w:val="18"/>
          <w:szCs w:val="18"/>
        </w:rPr>
        <w:t>Gamal</w:t>
      </w:r>
      <w:proofErr w:type="spellEnd"/>
      <w:r w:rsidRPr="00583830">
        <w:rPr>
          <w:sz w:val="18"/>
          <w:szCs w:val="18"/>
        </w:rPr>
        <w:t xml:space="preserve"> El-Din, K.M, and N.M. </w:t>
      </w:r>
      <w:proofErr w:type="spellStart"/>
      <w:r w:rsidRPr="00583830">
        <w:rPr>
          <w:sz w:val="18"/>
          <w:szCs w:val="18"/>
        </w:rPr>
        <w:t>Zaki</w:t>
      </w:r>
      <w:proofErr w:type="spellEnd"/>
      <w:r w:rsidRPr="00583830">
        <w:rPr>
          <w:sz w:val="18"/>
          <w:szCs w:val="18"/>
        </w:rPr>
        <w:t xml:space="preserve"> (2005): Effect of some amino acids on growth and biochemical constituents of lupine plant. (</w:t>
      </w:r>
      <w:proofErr w:type="spellStart"/>
      <w:r w:rsidRPr="00583830">
        <w:rPr>
          <w:i/>
          <w:iCs/>
          <w:sz w:val="18"/>
          <w:szCs w:val="18"/>
        </w:rPr>
        <w:t>Lupinus</w:t>
      </w:r>
      <w:proofErr w:type="spellEnd"/>
      <w:r w:rsidRPr="00583830">
        <w:rPr>
          <w:sz w:val="18"/>
          <w:szCs w:val="18"/>
        </w:rPr>
        <w:t xml:space="preserve"> </w:t>
      </w:r>
      <w:proofErr w:type="spellStart"/>
      <w:r w:rsidRPr="00583830">
        <w:rPr>
          <w:i/>
          <w:iCs/>
          <w:sz w:val="18"/>
          <w:szCs w:val="18"/>
        </w:rPr>
        <w:t>termis</w:t>
      </w:r>
      <w:proofErr w:type="spellEnd"/>
      <w:r w:rsidRPr="00583830">
        <w:rPr>
          <w:sz w:val="18"/>
          <w:szCs w:val="18"/>
        </w:rPr>
        <w:t xml:space="preserve"> L.) Egypt. J. of Appl. Sci., 20(6A): 70-78.</w:t>
      </w:r>
    </w:p>
    <w:p w:rsidR="00CB6FA9" w:rsidRPr="00583830" w:rsidRDefault="00CB6FA9" w:rsidP="00CB6FA9">
      <w:pPr>
        <w:pStyle w:val="NoSpacing"/>
        <w:ind w:left="284" w:hanging="284"/>
        <w:jc w:val="both"/>
        <w:rPr>
          <w:sz w:val="18"/>
          <w:szCs w:val="18"/>
        </w:rPr>
      </w:pPr>
      <w:r w:rsidRPr="00583830">
        <w:rPr>
          <w:sz w:val="18"/>
          <w:szCs w:val="18"/>
        </w:rPr>
        <w:t xml:space="preserve">Gilbert, H. F.,V. Mclean and M. Mclean (1990). Molecular and cellular aspects of </w:t>
      </w:r>
      <w:proofErr w:type="spellStart"/>
      <w:r w:rsidRPr="00583830">
        <w:rPr>
          <w:sz w:val="18"/>
          <w:szCs w:val="18"/>
        </w:rPr>
        <w:t>thiol</w:t>
      </w:r>
      <w:proofErr w:type="spellEnd"/>
      <w:r w:rsidRPr="00583830">
        <w:rPr>
          <w:sz w:val="18"/>
          <w:szCs w:val="18"/>
        </w:rPr>
        <w:t xml:space="preserve"> </w:t>
      </w:r>
      <w:proofErr w:type="spellStart"/>
      <w:r w:rsidRPr="00583830">
        <w:rPr>
          <w:sz w:val="18"/>
          <w:szCs w:val="18"/>
        </w:rPr>
        <w:t>disulphate</w:t>
      </w:r>
      <w:proofErr w:type="spellEnd"/>
      <w:r w:rsidRPr="00583830">
        <w:rPr>
          <w:sz w:val="18"/>
          <w:szCs w:val="18"/>
        </w:rPr>
        <w:t xml:space="preserve"> exchange. Adv. </w:t>
      </w:r>
      <w:proofErr w:type="spellStart"/>
      <w:r w:rsidRPr="00583830">
        <w:rPr>
          <w:sz w:val="18"/>
          <w:szCs w:val="18"/>
        </w:rPr>
        <w:t>Enzym</w:t>
      </w:r>
      <w:proofErr w:type="spellEnd"/>
      <w:r w:rsidRPr="00583830">
        <w:rPr>
          <w:sz w:val="18"/>
          <w:szCs w:val="18"/>
        </w:rPr>
        <w:t>., 63:169-172.</w:t>
      </w:r>
      <w:hyperlink r:id="rId44" w:tgtFrame="outwardLink" w:history="1"/>
    </w:p>
    <w:p w:rsidR="00CB6FA9" w:rsidRPr="00583830" w:rsidRDefault="00CB6FA9" w:rsidP="00131110">
      <w:pPr>
        <w:pStyle w:val="NoSpacing"/>
        <w:tabs>
          <w:tab w:val="left" w:pos="426"/>
        </w:tabs>
        <w:ind w:left="284" w:hanging="284"/>
        <w:jc w:val="both"/>
        <w:rPr>
          <w:sz w:val="18"/>
          <w:szCs w:val="18"/>
        </w:rPr>
      </w:pPr>
      <w:proofErr w:type="spellStart"/>
      <w:r w:rsidRPr="00583830">
        <w:rPr>
          <w:sz w:val="18"/>
          <w:szCs w:val="18"/>
        </w:rPr>
        <w:t>Glawischnig</w:t>
      </w:r>
      <w:proofErr w:type="spellEnd"/>
      <w:r w:rsidRPr="00583830">
        <w:rPr>
          <w:sz w:val="18"/>
          <w:szCs w:val="18"/>
        </w:rPr>
        <w:t xml:space="preserve">, E. (2007). </w:t>
      </w:r>
      <w:proofErr w:type="spellStart"/>
      <w:r w:rsidRPr="00583830">
        <w:rPr>
          <w:sz w:val="18"/>
          <w:szCs w:val="18"/>
        </w:rPr>
        <w:t>Camalexin</w:t>
      </w:r>
      <w:proofErr w:type="spellEnd"/>
      <w:r w:rsidRPr="00583830">
        <w:rPr>
          <w:sz w:val="18"/>
          <w:szCs w:val="18"/>
        </w:rPr>
        <w:t xml:space="preserve">, Milne, M. Wilkinson and A. </w:t>
      </w:r>
      <w:proofErr w:type="spellStart"/>
      <w:r w:rsidRPr="00583830">
        <w:rPr>
          <w:sz w:val="18"/>
          <w:szCs w:val="18"/>
        </w:rPr>
        <w:t>Tomsett</w:t>
      </w:r>
      <w:proofErr w:type="spellEnd"/>
      <w:r w:rsidRPr="00583830">
        <w:rPr>
          <w:sz w:val="18"/>
          <w:szCs w:val="18"/>
        </w:rPr>
        <w:t xml:space="preserve"> (2007). </w:t>
      </w:r>
      <w:proofErr w:type="spellStart"/>
      <w:r w:rsidRPr="00583830">
        <w:rPr>
          <w:sz w:val="18"/>
          <w:szCs w:val="18"/>
        </w:rPr>
        <w:t>Phytochemistry</w:t>
      </w:r>
      <w:proofErr w:type="spellEnd"/>
      <w:r w:rsidRPr="00583830">
        <w:rPr>
          <w:sz w:val="18"/>
          <w:szCs w:val="18"/>
        </w:rPr>
        <w:t xml:space="preserve"> 68: 401–406.</w:t>
      </w:r>
    </w:p>
    <w:p w:rsidR="00CB6FA9" w:rsidRPr="00583830" w:rsidRDefault="00CB6FA9" w:rsidP="00CB6FA9">
      <w:pPr>
        <w:pStyle w:val="NoSpacing"/>
        <w:ind w:left="284" w:hanging="284"/>
        <w:jc w:val="both"/>
        <w:rPr>
          <w:sz w:val="18"/>
          <w:szCs w:val="18"/>
        </w:rPr>
      </w:pPr>
      <w:r w:rsidRPr="00583830">
        <w:rPr>
          <w:sz w:val="18"/>
          <w:szCs w:val="18"/>
        </w:rPr>
        <w:t xml:space="preserve">Gross, M., J. </w:t>
      </w:r>
      <w:proofErr w:type="spellStart"/>
      <w:r w:rsidRPr="00583830">
        <w:rPr>
          <w:sz w:val="18"/>
          <w:szCs w:val="18"/>
        </w:rPr>
        <w:t>Friedman,N</w:t>
      </w:r>
      <w:proofErr w:type="spellEnd"/>
      <w:r w:rsidRPr="00583830">
        <w:rPr>
          <w:sz w:val="18"/>
          <w:szCs w:val="18"/>
        </w:rPr>
        <w:t xml:space="preserve">. </w:t>
      </w:r>
      <w:proofErr w:type="spellStart"/>
      <w:r w:rsidRPr="00583830">
        <w:rPr>
          <w:sz w:val="18"/>
          <w:szCs w:val="18"/>
        </w:rPr>
        <w:t>Dudai</w:t>
      </w:r>
      <w:proofErr w:type="spellEnd"/>
      <w:r w:rsidRPr="00583830">
        <w:rPr>
          <w:sz w:val="18"/>
          <w:szCs w:val="18"/>
        </w:rPr>
        <w:t xml:space="preserve">, O. </w:t>
      </w:r>
      <w:proofErr w:type="spellStart"/>
      <w:r w:rsidRPr="00583830">
        <w:rPr>
          <w:sz w:val="18"/>
          <w:szCs w:val="18"/>
        </w:rPr>
        <w:t>Larkov</w:t>
      </w:r>
      <w:proofErr w:type="spellEnd"/>
      <w:r w:rsidRPr="00583830">
        <w:rPr>
          <w:sz w:val="18"/>
          <w:szCs w:val="18"/>
        </w:rPr>
        <w:t xml:space="preserve"> , </w:t>
      </w:r>
      <w:proofErr w:type="spellStart"/>
      <w:r w:rsidRPr="00583830">
        <w:rPr>
          <w:sz w:val="18"/>
          <w:szCs w:val="18"/>
        </w:rPr>
        <w:t>Y.Cohen</w:t>
      </w:r>
      <w:proofErr w:type="spellEnd"/>
      <w:r w:rsidRPr="00583830">
        <w:rPr>
          <w:sz w:val="18"/>
          <w:szCs w:val="18"/>
        </w:rPr>
        <w:t xml:space="preserve"> , U.E. </w:t>
      </w:r>
      <w:proofErr w:type="spellStart"/>
      <w:r w:rsidRPr="00583830">
        <w:rPr>
          <w:sz w:val="18"/>
          <w:szCs w:val="18"/>
        </w:rPr>
        <w:t>Ravid</w:t>
      </w:r>
      <w:proofErr w:type="spellEnd"/>
      <w:r w:rsidRPr="00583830">
        <w:rPr>
          <w:sz w:val="18"/>
          <w:szCs w:val="18"/>
        </w:rPr>
        <w:t xml:space="preserve"> ,E. </w:t>
      </w:r>
      <w:proofErr w:type="spellStart"/>
      <w:r w:rsidRPr="00583830">
        <w:rPr>
          <w:sz w:val="18"/>
          <w:szCs w:val="18"/>
        </w:rPr>
        <w:t>Putievsky</w:t>
      </w:r>
      <w:proofErr w:type="spellEnd"/>
      <w:r w:rsidRPr="00583830">
        <w:rPr>
          <w:sz w:val="18"/>
          <w:szCs w:val="18"/>
        </w:rPr>
        <w:t xml:space="preserve"> and E. </w:t>
      </w:r>
      <w:proofErr w:type="spellStart"/>
      <w:r w:rsidRPr="00583830">
        <w:rPr>
          <w:sz w:val="18"/>
          <w:szCs w:val="18"/>
        </w:rPr>
        <w:t>Lewinsohn</w:t>
      </w:r>
      <w:proofErr w:type="spellEnd"/>
      <w:r w:rsidRPr="00583830">
        <w:rPr>
          <w:sz w:val="18"/>
          <w:szCs w:val="18"/>
        </w:rPr>
        <w:t xml:space="preserve">  (2002). Biosynthesis of </w:t>
      </w:r>
      <w:proofErr w:type="spellStart"/>
      <w:r w:rsidRPr="00583830">
        <w:rPr>
          <w:sz w:val="18"/>
          <w:szCs w:val="18"/>
        </w:rPr>
        <w:t>estragole</w:t>
      </w:r>
      <w:proofErr w:type="spellEnd"/>
      <w:r w:rsidRPr="00583830">
        <w:rPr>
          <w:sz w:val="18"/>
          <w:szCs w:val="18"/>
        </w:rPr>
        <w:t xml:space="preserve"> and t-</w:t>
      </w:r>
      <w:proofErr w:type="spellStart"/>
      <w:r w:rsidRPr="00583830">
        <w:rPr>
          <w:sz w:val="18"/>
          <w:szCs w:val="18"/>
        </w:rPr>
        <w:t>anethole</w:t>
      </w:r>
      <w:proofErr w:type="spellEnd"/>
      <w:r w:rsidRPr="00583830">
        <w:rPr>
          <w:sz w:val="18"/>
          <w:szCs w:val="18"/>
        </w:rPr>
        <w:t xml:space="preserve"> in bitter fennel (</w:t>
      </w:r>
      <w:proofErr w:type="spellStart"/>
      <w:r w:rsidRPr="00583830">
        <w:rPr>
          <w:sz w:val="18"/>
          <w:szCs w:val="18"/>
        </w:rPr>
        <w:t>Foeniculum</w:t>
      </w:r>
      <w:proofErr w:type="spellEnd"/>
      <w:r w:rsidRPr="00583830">
        <w:rPr>
          <w:sz w:val="18"/>
          <w:szCs w:val="18"/>
        </w:rPr>
        <w:t xml:space="preserve"> </w:t>
      </w:r>
      <w:proofErr w:type="spellStart"/>
      <w:r w:rsidRPr="00583830">
        <w:rPr>
          <w:sz w:val="18"/>
          <w:szCs w:val="18"/>
        </w:rPr>
        <w:t>vulgare</w:t>
      </w:r>
      <w:proofErr w:type="spellEnd"/>
      <w:r w:rsidRPr="00583830">
        <w:rPr>
          <w:sz w:val="18"/>
          <w:szCs w:val="18"/>
        </w:rPr>
        <w:t xml:space="preserve"> Mill. var. </w:t>
      </w:r>
      <w:proofErr w:type="spellStart"/>
      <w:r w:rsidRPr="00583830">
        <w:rPr>
          <w:sz w:val="18"/>
          <w:szCs w:val="18"/>
        </w:rPr>
        <w:t>vulgare</w:t>
      </w:r>
      <w:proofErr w:type="spellEnd"/>
      <w:r w:rsidRPr="00583830">
        <w:rPr>
          <w:sz w:val="18"/>
          <w:szCs w:val="18"/>
        </w:rPr>
        <w:t xml:space="preserve">) </w:t>
      </w:r>
      <w:proofErr w:type="spellStart"/>
      <w:r w:rsidRPr="00583830">
        <w:rPr>
          <w:sz w:val="18"/>
          <w:szCs w:val="18"/>
        </w:rPr>
        <w:t>chemotypes</w:t>
      </w:r>
      <w:proofErr w:type="spellEnd"/>
      <w:r w:rsidRPr="00583830">
        <w:rPr>
          <w:sz w:val="18"/>
          <w:szCs w:val="18"/>
        </w:rPr>
        <w:t xml:space="preserve">. Changes in SAM: </w:t>
      </w:r>
      <w:proofErr w:type="spellStart"/>
      <w:r w:rsidRPr="00583830">
        <w:rPr>
          <w:sz w:val="18"/>
          <w:szCs w:val="18"/>
        </w:rPr>
        <w:t>phenylpropene</w:t>
      </w:r>
      <w:proofErr w:type="spellEnd"/>
      <w:r w:rsidRPr="00583830">
        <w:rPr>
          <w:sz w:val="18"/>
          <w:szCs w:val="18"/>
        </w:rPr>
        <w:t xml:space="preserve"> O-</w:t>
      </w:r>
      <w:proofErr w:type="spellStart"/>
      <w:r w:rsidRPr="00583830">
        <w:rPr>
          <w:sz w:val="18"/>
          <w:szCs w:val="18"/>
        </w:rPr>
        <w:t>methyltransferase</w:t>
      </w:r>
      <w:proofErr w:type="spellEnd"/>
      <w:r w:rsidRPr="00583830">
        <w:rPr>
          <w:sz w:val="18"/>
          <w:szCs w:val="18"/>
        </w:rPr>
        <w:t xml:space="preserve"> activities during development. Plant Science,  163:1047-1053.</w:t>
      </w:r>
    </w:p>
    <w:p w:rsidR="00CB6FA9" w:rsidRPr="00583830" w:rsidRDefault="00CB6FA9" w:rsidP="00CB6FA9">
      <w:pPr>
        <w:pStyle w:val="NoSpacing"/>
        <w:ind w:left="284" w:hanging="284"/>
        <w:jc w:val="both"/>
        <w:rPr>
          <w:sz w:val="18"/>
          <w:szCs w:val="18"/>
        </w:rPr>
      </w:pPr>
      <w:proofErr w:type="spellStart"/>
      <w:r w:rsidRPr="00583830">
        <w:rPr>
          <w:sz w:val="18"/>
          <w:szCs w:val="18"/>
        </w:rPr>
        <w:t>Grudkowska</w:t>
      </w:r>
      <w:proofErr w:type="spellEnd"/>
      <w:r w:rsidRPr="00583830">
        <w:rPr>
          <w:sz w:val="18"/>
          <w:szCs w:val="18"/>
        </w:rPr>
        <w:t xml:space="preserve">, M. and B. </w:t>
      </w:r>
      <w:proofErr w:type="spellStart"/>
      <w:r w:rsidRPr="00583830">
        <w:rPr>
          <w:sz w:val="18"/>
          <w:szCs w:val="18"/>
        </w:rPr>
        <w:t>Zagdanska</w:t>
      </w:r>
      <w:proofErr w:type="spellEnd"/>
      <w:r w:rsidRPr="00583830">
        <w:rPr>
          <w:sz w:val="18"/>
          <w:szCs w:val="18"/>
        </w:rPr>
        <w:t xml:space="preserve"> (2010): Acclimation to frost alters </w:t>
      </w:r>
      <w:proofErr w:type="spellStart"/>
      <w:r w:rsidRPr="00583830">
        <w:rPr>
          <w:sz w:val="18"/>
          <w:szCs w:val="18"/>
        </w:rPr>
        <w:t>proteolytic</w:t>
      </w:r>
      <w:proofErr w:type="spellEnd"/>
      <w:r w:rsidRPr="00583830">
        <w:rPr>
          <w:sz w:val="18"/>
          <w:szCs w:val="18"/>
        </w:rPr>
        <w:t xml:space="preserve"> response of wheat seedlings to drought. Journal of plant physiology Volume 167, Issue 16, 1 November 2010, Pages 1321–1327.</w:t>
      </w:r>
    </w:p>
    <w:p w:rsidR="00602A84" w:rsidRPr="00583830" w:rsidRDefault="00CB6FA9" w:rsidP="00602A84">
      <w:pPr>
        <w:pStyle w:val="NoSpacing"/>
        <w:ind w:left="284" w:hanging="284"/>
        <w:jc w:val="both"/>
        <w:rPr>
          <w:sz w:val="18"/>
          <w:szCs w:val="18"/>
        </w:rPr>
      </w:pPr>
      <w:proofErr w:type="spellStart"/>
      <w:r w:rsidRPr="00583830">
        <w:rPr>
          <w:sz w:val="18"/>
          <w:szCs w:val="18"/>
        </w:rPr>
        <w:t>Hacham,Y</w:t>
      </w:r>
      <w:proofErr w:type="spellEnd"/>
      <w:r w:rsidRPr="00583830">
        <w:rPr>
          <w:sz w:val="18"/>
          <w:szCs w:val="18"/>
        </w:rPr>
        <w:t xml:space="preserve">., I. </w:t>
      </w:r>
      <w:proofErr w:type="spellStart"/>
      <w:r w:rsidRPr="00583830">
        <w:rPr>
          <w:sz w:val="18"/>
          <w:szCs w:val="18"/>
        </w:rPr>
        <w:t>Matityahu</w:t>
      </w:r>
      <w:proofErr w:type="spellEnd"/>
      <w:r w:rsidRPr="00583830">
        <w:rPr>
          <w:sz w:val="18"/>
          <w:szCs w:val="18"/>
        </w:rPr>
        <w:t xml:space="preserve"> , G. Schuster and R. Amir (2008).  Higher levels of lysine </w:t>
      </w:r>
      <w:proofErr w:type="spellStart"/>
      <w:r w:rsidRPr="00583830">
        <w:rPr>
          <w:sz w:val="18"/>
          <w:szCs w:val="18"/>
        </w:rPr>
        <w:t>threonine</w:t>
      </w:r>
      <w:proofErr w:type="spellEnd"/>
      <w:r w:rsidRPr="00583830">
        <w:rPr>
          <w:sz w:val="18"/>
          <w:szCs w:val="18"/>
        </w:rPr>
        <w:t xml:space="preserve"> or </w:t>
      </w:r>
      <w:proofErr w:type="spellStart"/>
      <w:r w:rsidRPr="00583830">
        <w:rPr>
          <w:sz w:val="18"/>
          <w:szCs w:val="18"/>
        </w:rPr>
        <w:t>cysteine</w:t>
      </w:r>
      <w:proofErr w:type="spellEnd"/>
      <w:r w:rsidRPr="00583830">
        <w:rPr>
          <w:sz w:val="18"/>
          <w:szCs w:val="18"/>
        </w:rPr>
        <w:t xml:space="preserve"> affect the level of </w:t>
      </w:r>
      <w:proofErr w:type="spellStart"/>
      <w:r w:rsidRPr="00583830">
        <w:rPr>
          <w:sz w:val="18"/>
          <w:szCs w:val="18"/>
        </w:rPr>
        <w:t>methionine</w:t>
      </w:r>
      <w:proofErr w:type="spellEnd"/>
      <w:r w:rsidRPr="00583830">
        <w:rPr>
          <w:sz w:val="18"/>
          <w:szCs w:val="18"/>
        </w:rPr>
        <w:t xml:space="preserve"> in higher plants.7th Workshop on Sulfur Metabolism in Plants, Warsaw, Poland 12-17</w:t>
      </w:r>
      <w:r w:rsidR="00602A84" w:rsidRPr="00583830">
        <w:rPr>
          <w:sz w:val="18"/>
          <w:szCs w:val="18"/>
        </w:rPr>
        <w:t>.</w:t>
      </w:r>
      <w:r w:rsidRPr="00583830">
        <w:rPr>
          <w:sz w:val="18"/>
          <w:szCs w:val="18"/>
        </w:rPr>
        <w:t xml:space="preserve"> </w:t>
      </w:r>
    </w:p>
    <w:p w:rsidR="00CB6FA9" w:rsidRPr="00583830" w:rsidRDefault="00CB6FA9" w:rsidP="00602A84">
      <w:pPr>
        <w:pStyle w:val="NoSpacing"/>
        <w:ind w:left="284" w:hanging="284"/>
        <w:jc w:val="both"/>
        <w:rPr>
          <w:sz w:val="18"/>
          <w:szCs w:val="18"/>
        </w:rPr>
      </w:pPr>
      <w:r w:rsidRPr="00583830">
        <w:rPr>
          <w:sz w:val="18"/>
          <w:szCs w:val="18"/>
        </w:rPr>
        <w:t>Huang, D.; W. Wu; S.R. Abrams and A.J. Cutler (2008): The relationship of drought related gene expression in Arabidopsis thaliana to hormonal and environmental factors. J. Exp. Bot., 59: 2991–2997.</w:t>
      </w:r>
    </w:p>
    <w:p w:rsidR="00CB6FA9" w:rsidRPr="00583830" w:rsidRDefault="00CB6FA9" w:rsidP="00CB6FA9">
      <w:pPr>
        <w:pStyle w:val="NoSpacing"/>
        <w:ind w:left="284" w:hanging="284"/>
        <w:jc w:val="both"/>
        <w:rPr>
          <w:sz w:val="18"/>
          <w:szCs w:val="18"/>
        </w:rPr>
      </w:pPr>
      <w:r w:rsidRPr="00583830">
        <w:rPr>
          <w:sz w:val="18"/>
          <w:szCs w:val="18"/>
        </w:rPr>
        <w:t xml:space="preserve">Jones, M., H. Collin, A. </w:t>
      </w:r>
      <w:proofErr w:type="spellStart"/>
      <w:r w:rsidRPr="00583830">
        <w:rPr>
          <w:sz w:val="18"/>
          <w:szCs w:val="18"/>
        </w:rPr>
        <w:t>Tregova</w:t>
      </w:r>
      <w:proofErr w:type="spellEnd"/>
      <w:r w:rsidRPr="00583830">
        <w:rPr>
          <w:sz w:val="18"/>
          <w:szCs w:val="18"/>
        </w:rPr>
        <w:t xml:space="preserve">, L. </w:t>
      </w:r>
      <w:proofErr w:type="spellStart"/>
      <w:r w:rsidRPr="00583830">
        <w:rPr>
          <w:sz w:val="18"/>
          <w:szCs w:val="18"/>
        </w:rPr>
        <w:t>Trueman</w:t>
      </w:r>
      <w:proofErr w:type="spellEnd"/>
      <w:r w:rsidRPr="00583830">
        <w:rPr>
          <w:sz w:val="18"/>
          <w:szCs w:val="18"/>
        </w:rPr>
        <w:t xml:space="preserve">, L. Brown, R. </w:t>
      </w:r>
      <w:proofErr w:type="spellStart"/>
      <w:r w:rsidRPr="00583830">
        <w:rPr>
          <w:sz w:val="18"/>
          <w:szCs w:val="18"/>
        </w:rPr>
        <w:t>Corsstick</w:t>
      </w:r>
      <w:proofErr w:type="spellEnd"/>
      <w:r w:rsidRPr="00583830">
        <w:rPr>
          <w:sz w:val="18"/>
          <w:szCs w:val="18"/>
        </w:rPr>
        <w:t xml:space="preserve"> and J. Hughes, (2007). The biochemical and physiological genesis of </w:t>
      </w:r>
      <w:proofErr w:type="spellStart"/>
      <w:r w:rsidRPr="00583830">
        <w:rPr>
          <w:sz w:val="18"/>
          <w:szCs w:val="18"/>
        </w:rPr>
        <w:t>alliin</w:t>
      </w:r>
      <w:proofErr w:type="spellEnd"/>
      <w:r w:rsidRPr="00583830">
        <w:rPr>
          <w:sz w:val="18"/>
          <w:szCs w:val="18"/>
        </w:rPr>
        <w:t xml:space="preserve"> in garlic, Med. </w:t>
      </w:r>
      <w:proofErr w:type="spellStart"/>
      <w:r w:rsidRPr="00583830">
        <w:rPr>
          <w:sz w:val="18"/>
          <w:szCs w:val="18"/>
        </w:rPr>
        <w:t>Aromat</w:t>
      </w:r>
      <w:proofErr w:type="spellEnd"/>
      <w:r w:rsidRPr="00583830">
        <w:rPr>
          <w:sz w:val="18"/>
          <w:szCs w:val="18"/>
        </w:rPr>
        <w:t>. Plant Sci. Biotechnol.1:21–24</w:t>
      </w:r>
    </w:p>
    <w:p w:rsidR="00CB6FA9" w:rsidRPr="00583830" w:rsidRDefault="00CB6FA9" w:rsidP="00DD223E">
      <w:pPr>
        <w:pStyle w:val="NoSpacing"/>
        <w:ind w:left="284" w:hanging="284"/>
        <w:jc w:val="both"/>
        <w:rPr>
          <w:sz w:val="18"/>
          <w:szCs w:val="18"/>
        </w:rPr>
      </w:pPr>
      <w:proofErr w:type="spellStart"/>
      <w:r w:rsidRPr="00583830">
        <w:rPr>
          <w:sz w:val="18"/>
          <w:szCs w:val="18"/>
        </w:rPr>
        <w:t>Kolm</w:t>
      </w:r>
      <w:proofErr w:type="spellEnd"/>
      <w:r w:rsidRPr="00583830">
        <w:rPr>
          <w:sz w:val="18"/>
          <w:szCs w:val="18"/>
        </w:rPr>
        <w:t>,</w:t>
      </w:r>
      <w:r w:rsidR="00602A84" w:rsidRPr="00583830">
        <w:rPr>
          <w:sz w:val="18"/>
          <w:szCs w:val="18"/>
        </w:rPr>
        <w:t xml:space="preserve"> </w:t>
      </w:r>
      <w:r w:rsidRPr="00583830">
        <w:rPr>
          <w:sz w:val="18"/>
          <w:szCs w:val="18"/>
        </w:rPr>
        <w:t>R.</w:t>
      </w:r>
      <w:r w:rsidR="00602A84" w:rsidRPr="00583830">
        <w:rPr>
          <w:sz w:val="18"/>
          <w:szCs w:val="18"/>
        </w:rPr>
        <w:t xml:space="preserve"> </w:t>
      </w:r>
      <w:r w:rsidRPr="00583830">
        <w:rPr>
          <w:sz w:val="18"/>
          <w:szCs w:val="18"/>
        </w:rPr>
        <w:t xml:space="preserve">H., U.H. Danielson, Y. Zhang, P. </w:t>
      </w:r>
      <w:proofErr w:type="spellStart"/>
      <w:r w:rsidRPr="00583830">
        <w:rPr>
          <w:sz w:val="18"/>
          <w:szCs w:val="18"/>
        </w:rPr>
        <w:t>Talalay</w:t>
      </w:r>
      <w:proofErr w:type="spellEnd"/>
      <w:r w:rsidRPr="00583830">
        <w:rPr>
          <w:sz w:val="18"/>
          <w:szCs w:val="18"/>
        </w:rPr>
        <w:t xml:space="preserve"> and B. </w:t>
      </w:r>
      <w:proofErr w:type="spellStart"/>
      <w:r w:rsidRPr="00583830">
        <w:rPr>
          <w:sz w:val="18"/>
          <w:szCs w:val="18"/>
        </w:rPr>
        <w:t>Mannervik</w:t>
      </w:r>
      <w:proofErr w:type="spellEnd"/>
      <w:r w:rsidRPr="00583830">
        <w:rPr>
          <w:sz w:val="18"/>
          <w:szCs w:val="18"/>
        </w:rPr>
        <w:t xml:space="preserve">(1995). </w:t>
      </w:r>
      <w:proofErr w:type="spellStart"/>
      <w:r w:rsidRPr="00583830">
        <w:rPr>
          <w:sz w:val="18"/>
          <w:szCs w:val="18"/>
        </w:rPr>
        <w:t>Isothiocyanates</w:t>
      </w:r>
      <w:proofErr w:type="spellEnd"/>
      <w:r w:rsidRPr="00583830">
        <w:rPr>
          <w:sz w:val="18"/>
          <w:szCs w:val="18"/>
        </w:rPr>
        <w:t xml:space="preserve"> as substrates for </w:t>
      </w:r>
      <w:r w:rsidRPr="00583830">
        <w:rPr>
          <w:sz w:val="18"/>
          <w:szCs w:val="18"/>
        </w:rPr>
        <w:lastRenderedPageBreak/>
        <w:t xml:space="preserve">human glutathione </w:t>
      </w:r>
      <w:proofErr w:type="spellStart"/>
      <w:r w:rsidRPr="00583830">
        <w:rPr>
          <w:sz w:val="18"/>
          <w:szCs w:val="18"/>
        </w:rPr>
        <w:t>transferases</w:t>
      </w:r>
      <w:proofErr w:type="spellEnd"/>
      <w:r w:rsidRPr="00583830">
        <w:rPr>
          <w:sz w:val="18"/>
          <w:szCs w:val="18"/>
        </w:rPr>
        <w:t>: structure–activity stu</w:t>
      </w:r>
      <w:r w:rsidR="00DD223E" w:rsidRPr="00583830">
        <w:rPr>
          <w:sz w:val="18"/>
          <w:szCs w:val="18"/>
        </w:rPr>
        <w:t xml:space="preserve">dies. </w:t>
      </w:r>
      <w:proofErr w:type="spellStart"/>
      <w:r w:rsidR="00DD223E" w:rsidRPr="00583830">
        <w:rPr>
          <w:sz w:val="18"/>
          <w:szCs w:val="18"/>
        </w:rPr>
        <w:t>Biochem</w:t>
      </w:r>
      <w:proofErr w:type="spellEnd"/>
      <w:r w:rsidR="00DD223E" w:rsidRPr="00583830">
        <w:rPr>
          <w:sz w:val="18"/>
          <w:szCs w:val="18"/>
        </w:rPr>
        <w:t>. J.</w:t>
      </w:r>
      <w:r w:rsidRPr="00583830">
        <w:rPr>
          <w:sz w:val="18"/>
          <w:szCs w:val="18"/>
        </w:rPr>
        <w:t>,</w:t>
      </w:r>
      <w:r w:rsidR="00DD223E" w:rsidRPr="00583830">
        <w:rPr>
          <w:sz w:val="18"/>
          <w:szCs w:val="18"/>
        </w:rPr>
        <w:t xml:space="preserve"> </w:t>
      </w:r>
      <w:r w:rsidRPr="00583830">
        <w:rPr>
          <w:sz w:val="18"/>
          <w:szCs w:val="18"/>
        </w:rPr>
        <w:t xml:space="preserve">311: 453–459. </w:t>
      </w:r>
    </w:p>
    <w:p w:rsidR="00CB6FA9" w:rsidRPr="00583830" w:rsidRDefault="003532E8" w:rsidP="00602A84">
      <w:pPr>
        <w:pStyle w:val="NoSpacing"/>
        <w:ind w:left="284" w:hanging="284"/>
        <w:jc w:val="both"/>
        <w:rPr>
          <w:rFonts w:asciiTheme="majorBidi" w:hAnsiTheme="majorBidi" w:cstheme="majorBidi"/>
          <w:sz w:val="18"/>
          <w:szCs w:val="18"/>
        </w:rPr>
      </w:pPr>
      <w:hyperlink r:id="rId45" w:history="1">
        <w:proofErr w:type="spellStart"/>
        <w:r w:rsidR="00CB6FA9" w:rsidRPr="00583830">
          <w:rPr>
            <w:rFonts w:asciiTheme="majorBidi" w:hAnsiTheme="majorBidi" w:cstheme="majorBidi"/>
            <w:sz w:val="18"/>
            <w:szCs w:val="18"/>
          </w:rPr>
          <w:t>Latifi</w:t>
        </w:r>
        <w:proofErr w:type="spellEnd"/>
        <w:r w:rsidR="00CB6FA9" w:rsidRPr="00583830">
          <w:rPr>
            <w:rFonts w:asciiTheme="majorBidi" w:hAnsiTheme="majorBidi" w:cstheme="majorBidi"/>
            <w:sz w:val="18"/>
            <w:szCs w:val="18"/>
          </w:rPr>
          <w:t>, A</w:t>
        </w:r>
      </w:hyperlink>
      <w:r w:rsidR="00CB6FA9" w:rsidRPr="00583830">
        <w:rPr>
          <w:rFonts w:asciiTheme="majorBidi" w:hAnsiTheme="majorBidi" w:cstheme="majorBidi"/>
          <w:sz w:val="18"/>
          <w:szCs w:val="18"/>
        </w:rPr>
        <w:t>.</w:t>
      </w:r>
      <w:r w:rsidR="00602A84" w:rsidRPr="00583830">
        <w:rPr>
          <w:rFonts w:asciiTheme="majorBidi" w:hAnsiTheme="majorBidi" w:cstheme="majorBidi"/>
          <w:sz w:val="18"/>
          <w:szCs w:val="18"/>
        </w:rPr>
        <w:t xml:space="preserve">, </w:t>
      </w:r>
      <w:r w:rsidR="00CB6FA9" w:rsidRPr="00583830">
        <w:rPr>
          <w:rFonts w:asciiTheme="majorBidi" w:hAnsiTheme="majorBidi" w:cstheme="majorBidi"/>
          <w:sz w:val="18"/>
          <w:szCs w:val="18"/>
        </w:rPr>
        <w:t>M. Ruiz  and C.</w:t>
      </w:r>
      <w:r w:rsidR="00602A84" w:rsidRPr="00583830">
        <w:rPr>
          <w:rFonts w:asciiTheme="majorBidi" w:hAnsiTheme="majorBidi" w:cstheme="majorBidi"/>
          <w:sz w:val="18"/>
          <w:szCs w:val="18"/>
        </w:rPr>
        <w:t xml:space="preserve"> </w:t>
      </w:r>
      <w:r w:rsidR="00CB6FA9" w:rsidRPr="00583830">
        <w:rPr>
          <w:rFonts w:asciiTheme="majorBidi" w:hAnsiTheme="majorBidi" w:cstheme="majorBidi"/>
          <w:sz w:val="18"/>
          <w:szCs w:val="18"/>
        </w:rPr>
        <w:t>C.</w:t>
      </w:r>
      <w:r w:rsidR="00602A84" w:rsidRPr="00583830">
        <w:rPr>
          <w:rFonts w:asciiTheme="majorBidi" w:hAnsiTheme="majorBidi" w:cstheme="majorBidi"/>
          <w:sz w:val="18"/>
          <w:szCs w:val="18"/>
        </w:rPr>
        <w:t xml:space="preserve"> </w:t>
      </w:r>
      <w:hyperlink r:id="rId46" w:history="1">
        <w:r w:rsidR="00CB6FA9" w:rsidRPr="00583830">
          <w:rPr>
            <w:rFonts w:asciiTheme="majorBidi" w:hAnsiTheme="majorBidi" w:cstheme="majorBidi"/>
            <w:sz w:val="18"/>
            <w:szCs w:val="18"/>
          </w:rPr>
          <w:t xml:space="preserve">Zhang </w:t>
        </w:r>
      </w:hyperlink>
      <w:r w:rsidR="00CB6FA9" w:rsidRPr="00583830">
        <w:rPr>
          <w:rFonts w:asciiTheme="majorBidi" w:hAnsiTheme="majorBidi" w:cstheme="majorBidi"/>
          <w:sz w:val="18"/>
          <w:szCs w:val="18"/>
        </w:rPr>
        <w:t>(2009).</w:t>
      </w:r>
      <w:r w:rsidR="00CB6FA9" w:rsidRPr="00583830">
        <w:rPr>
          <w:rFonts w:asciiTheme="majorBidi" w:hAnsiTheme="majorBidi" w:cstheme="majorBidi"/>
          <w:kern w:val="36"/>
          <w:sz w:val="18"/>
          <w:szCs w:val="18"/>
        </w:rPr>
        <w:t xml:space="preserve">Oxidative stress in </w:t>
      </w:r>
      <w:proofErr w:type="spellStart"/>
      <w:r w:rsidR="00CB6FA9" w:rsidRPr="00583830">
        <w:rPr>
          <w:rFonts w:asciiTheme="majorBidi" w:hAnsiTheme="majorBidi" w:cstheme="majorBidi"/>
          <w:kern w:val="36"/>
          <w:sz w:val="18"/>
          <w:szCs w:val="18"/>
        </w:rPr>
        <w:t>cyanobacteria</w:t>
      </w:r>
      <w:proofErr w:type="spellEnd"/>
      <w:r w:rsidR="00CB6FA9" w:rsidRPr="00583830">
        <w:rPr>
          <w:rFonts w:asciiTheme="majorBidi" w:hAnsiTheme="majorBidi" w:cstheme="majorBidi"/>
          <w:kern w:val="36"/>
          <w:sz w:val="18"/>
          <w:szCs w:val="18"/>
        </w:rPr>
        <w:t>.</w:t>
      </w:r>
      <w:r w:rsidR="00CB6FA9" w:rsidRPr="00583830">
        <w:rPr>
          <w:rFonts w:asciiTheme="majorBidi" w:hAnsiTheme="majorBidi" w:cstheme="majorBidi"/>
          <w:sz w:val="18"/>
          <w:szCs w:val="18"/>
        </w:rPr>
        <w:t xml:space="preserve"> </w:t>
      </w:r>
      <w:hyperlink r:id="rId47" w:anchor="#" w:tooltip="FEMS microbiology reviews." w:history="1">
        <w:r w:rsidR="00CB6FA9" w:rsidRPr="00583830">
          <w:rPr>
            <w:rFonts w:asciiTheme="majorBidi" w:hAnsiTheme="majorBidi" w:cstheme="majorBidi"/>
            <w:sz w:val="18"/>
            <w:szCs w:val="18"/>
          </w:rPr>
          <w:t xml:space="preserve">FEMS </w:t>
        </w:r>
        <w:proofErr w:type="spellStart"/>
        <w:r w:rsidR="00CB6FA9" w:rsidRPr="00583830">
          <w:rPr>
            <w:rFonts w:asciiTheme="majorBidi" w:hAnsiTheme="majorBidi" w:cstheme="majorBidi"/>
            <w:sz w:val="18"/>
            <w:szCs w:val="18"/>
          </w:rPr>
          <w:t>Microbiol</w:t>
        </w:r>
        <w:proofErr w:type="spellEnd"/>
        <w:r w:rsidR="00CB6FA9" w:rsidRPr="00583830">
          <w:rPr>
            <w:rFonts w:asciiTheme="majorBidi" w:hAnsiTheme="majorBidi" w:cstheme="majorBidi"/>
            <w:sz w:val="18"/>
            <w:szCs w:val="18"/>
          </w:rPr>
          <w:t xml:space="preserve"> Rev.</w:t>
        </w:r>
      </w:hyperlink>
      <w:r w:rsidR="00CB6FA9" w:rsidRPr="00583830">
        <w:rPr>
          <w:rFonts w:asciiTheme="majorBidi" w:hAnsiTheme="majorBidi" w:cstheme="majorBidi"/>
          <w:sz w:val="18"/>
          <w:szCs w:val="18"/>
        </w:rPr>
        <w:t xml:space="preserve"> 2009 Mar;33(2):258-278. </w:t>
      </w:r>
    </w:p>
    <w:p w:rsidR="00CB6FA9" w:rsidRPr="00583830" w:rsidRDefault="00CB6FA9" w:rsidP="00CB6FA9">
      <w:pPr>
        <w:pStyle w:val="NoSpacing"/>
        <w:ind w:left="284" w:hanging="284"/>
        <w:jc w:val="both"/>
        <w:rPr>
          <w:sz w:val="18"/>
          <w:szCs w:val="18"/>
        </w:rPr>
      </w:pPr>
      <w:proofErr w:type="spellStart"/>
      <w:r w:rsidRPr="00583830">
        <w:rPr>
          <w:sz w:val="18"/>
          <w:szCs w:val="18"/>
        </w:rPr>
        <w:t>Lodhi</w:t>
      </w:r>
      <w:proofErr w:type="spellEnd"/>
      <w:r w:rsidRPr="00583830">
        <w:rPr>
          <w:sz w:val="18"/>
          <w:szCs w:val="18"/>
        </w:rPr>
        <w:t>, S. A. (1998). Localization of glutathione –S-</w:t>
      </w:r>
      <w:proofErr w:type="spellStart"/>
      <w:r w:rsidRPr="00583830">
        <w:rPr>
          <w:sz w:val="18"/>
          <w:szCs w:val="18"/>
        </w:rPr>
        <w:t>transferase</w:t>
      </w:r>
      <w:proofErr w:type="spellEnd"/>
      <w:r w:rsidRPr="00583830">
        <w:rPr>
          <w:sz w:val="18"/>
          <w:szCs w:val="18"/>
        </w:rPr>
        <w:t xml:space="preserve"> and its effect on seedling development. </w:t>
      </w:r>
      <w:proofErr w:type="spellStart"/>
      <w:r w:rsidRPr="00583830">
        <w:rPr>
          <w:sz w:val="18"/>
          <w:szCs w:val="18"/>
        </w:rPr>
        <w:t>MSc</w:t>
      </w:r>
      <w:proofErr w:type="spellEnd"/>
      <w:r w:rsidRPr="00583830">
        <w:rPr>
          <w:sz w:val="18"/>
          <w:szCs w:val="18"/>
        </w:rPr>
        <w:t xml:space="preserve"> Thesis of Graduate, Faculty of Texas Tech. Univ.</w:t>
      </w:r>
    </w:p>
    <w:p w:rsidR="00CB6FA9" w:rsidRPr="00583830" w:rsidRDefault="00CB6FA9" w:rsidP="00CB6FA9">
      <w:pPr>
        <w:pStyle w:val="NoSpacing"/>
        <w:ind w:left="284" w:hanging="284"/>
        <w:jc w:val="both"/>
        <w:rPr>
          <w:sz w:val="18"/>
          <w:szCs w:val="18"/>
        </w:rPr>
      </w:pPr>
      <w:proofErr w:type="spellStart"/>
      <w:r w:rsidRPr="00583830">
        <w:rPr>
          <w:sz w:val="18"/>
          <w:szCs w:val="18"/>
        </w:rPr>
        <w:t>Mamdouh</w:t>
      </w:r>
      <w:proofErr w:type="spellEnd"/>
      <w:r w:rsidRPr="00583830">
        <w:rPr>
          <w:sz w:val="18"/>
          <w:szCs w:val="18"/>
        </w:rPr>
        <w:t>,</w:t>
      </w:r>
      <w:r w:rsidR="00131110" w:rsidRPr="00583830">
        <w:rPr>
          <w:sz w:val="18"/>
          <w:szCs w:val="18"/>
        </w:rPr>
        <w:t xml:space="preserve"> </w:t>
      </w:r>
      <w:r w:rsidRPr="00583830">
        <w:rPr>
          <w:sz w:val="18"/>
          <w:szCs w:val="18"/>
        </w:rPr>
        <w:t>M.A.(1995).Glutathione regulation of glutathione s-</w:t>
      </w:r>
      <w:proofErr w:type="spellStart"/>
      <w:r w:rsidRPr="00583830">
        <w:rPr>
          <w:sz w:val="18"/>
          <w:szCs w:val="18"/>
        </w:rPr>
        <w:t>transferase</w:t>
      </w:r>
      <w:proofErr w:type="spellEnd"/>
      <w:r w:rsidRPr="00583830">
        <w:rPr>
          <w:sz w:val="18"/>
          <w:szCs w:val="18"/>
        </w:rPr>
        <w:t xml:space="preserve"> and </w:t>
      </w:r>
      <w:proofErr w:type="spellStart"/>
      <w:r w:rsidRPr="00583830">
        <w:rPr>
          <w:sz w:val="18"/>
          <w:szCs w:val="18"/>
        </w:rPr>
        <w:t>peroxidase</w:t>
      </w:r>
      <w:proofErr w:type="spellEnd"/>
      <w:r w:rsidRPr="00583830">
        <w:rPr>
          <w:sz w:val="18"/>
          <w:szCs w:val="18"/>
        </w:rPr>
        <w:t xml:space="preserve"> activity in herbicide-treated </w:t>
      </w:r>
      <w:proofErr w:type="spellStart"/>
      <w:r w:rsidRPr="00583830">
        <w:rPr>
          <w:i/>
          <w:iCs/>
          <w:sz w:val="18"/>
          <w:szCs w:val="18"/>
        </w:rPr>
        <w:t>Zea</w:t>
      </w:r>
      <w:proofErr w:type="spellEnd"/>
      <w:r w:rsidRPr="00583830">
        <w:rPr>
          <w:i/>
          <w:iCs/>
          <w:sz w:val="18"/>
          <w:szCs w:val="18"/>
        </w:rPr>
        <w:t xml:space="preserve"> </w:t>
      </w:r>
      <w:proofErr w:type="spellStart"/>
      <w:r w:rsidRPr="00583830">
        <w:rPr>
          <w:i/>
          <w:iCs/>
          <w:sz w:val="18"/>
          <w:szCs w:val="18"/>
        </w:rPr>
        <w:t>mays</w:t>
      </w:r>
      <w:r w:rsidRPr="00583830">
        <w:rPr>
          <w:sz w:val="18"/>
          <w:szCs w:val="18"/>
        </w:rPr>
        <w:t>.Plant</w:t>
      </w:r>
      <w:proofErr w:type="spellEnd"/>
      <w:r w:rsidRPr="00583830">
        <w:rPr>
          <w:sz w:val="18"/>
          <w:szCs w:val="18"/>
        </w:rPr>
        <w:t xml:space="preserve"> Physiol.Biochem.,33:185-192.</w:t>
      </w:r>
    </w:p>
    <w:p w:rsidR="00CB6FA9" w:rsidRPr="00583830" w:rsidRDefault="00CB6FA9" w:rsidP="00D058B1">
      <w:pPr>
        <w:pStyle w:val="NoSpacing"/>
        <w:ind w:left="284" w:hanging="284"/>
        <w:jc w:val="both"/>
        <w:rPr>
          <w:sz w:val="18"/>
          <w:szCs w:val="18"/>
        </w:rPr>
      </w:pPr>
      <w:r w:rsidRPr="00583830">
        <w:rPr>
          <w:sz w:val="18"/>
          <w:szCs w:val="18"/>
        </w:rPr>
        <w:t>Mart</w:t>
      </w:r>
      <w:r w:rsidR="00D058B1" w:rsidRPr="00583830">
        <w:rPr>
          <w:sz w:val="18"/>
          <w:szCs w:val="18"/>
        </w:rPr>
        <w:t>i</w:t>
      </w:r>
      <w:r w:rsidRPr="00583830">
        <w:rPr>
          <w:sz w:val="18"/>
          <w:szCs w:val="18"/>
        </w:rPr>
        <w:t>nez, M. C</w:t>
      </w:r>
      <w:bookmarkStart w:id="16" w:name="au2"/>
      <w:bookmarkEnd w:id="16"/>
      <w:r w:rsidRPr="00583830">
        <w:rPr>
          <w:sz w:val="18"/>
          <w:szCs w:val="18"/>
        </w:rPr>
        <w:t xml:space="preserve">.; </w:t>
      </w:r>
      <w:proofErr w:type="spellStart"/>
      <w:r w:rsidRPr="00583830">
        <w:rPr>
          <w:sz w:val="18"/>
          <w:szCs w:val="18"/>
        </w:rPr>
        <w:t>V.Corzo</w:t>
      </w:r>
      <w:proofErr w:type="spellEnd"/>
      <w:r w:rsidRPr="00583830">
        <w:rPr>
          <w:sz w:val="18"/>
          <w:szCs w:val="18"/>
        </w:rPr>
        <w:t xml:space="preserve"> and </w:t>
      </w:r>
      <w:bookmarkStart w:id="17" w:name="au3"/>
      <w:bookmarkEnd w:id="17"/>
      <w:r w:rsidRPr="00583830">
        <w:rPr>
          <w:sz w:val="18"/>
          <w:szCs w:val="18"/>
        </w:rPr>
        <w:t xml:space="preserve">M. </w:t>
      </w:r>
      <w:proofErr w:type="spellStart"/>
      <w:r w:rsidRPr="00583830">
        <w:rPr>
          <w:sz w:val="18"/>
          <w:szCs w:val="18"/>
        </w:rPr>
        <w:t>Villamiel</w:t>
      </w:r>
      <w:proofErr w:type="spellEnd"/>
      <w:r w:rsidRPr="00583830">
        <w:rPr>
          <w:sz w:val="18"/>
          <w:szCs w:val="18"/>
        </w:rPr>
        <w:t xml:space="preserve"> (2007). Biological properties of </w:t>
      </w:r>
      <w:bookmarkStart w:id="18" w:name="hit1"/>
      <w:bookmarkEnd w:id="18"/>
      <w:r w:rsidRPr="00583830">
        <w:rPr>
          <w:sz w:val="18"/>
          <w:szCs w:val="18"/>
        </w:rPr>
        <w:t xml:space="preserve">onions and garlic. </w:t>
      </w:r>
      <w:hyperlink r:id="rId48" w:history="1">
        <w:r w:rsidRPr="00583830">
          <w:rPr>
            <w:sz w:val="18"/>
            <w:szCs w:val="18"/>
          </w:rPr>
          <w:t>Trends in Food Science &amp; Technology</w:t>
        </w:r>
      </w:hyperlink>
      <w:r w:rsidRPr="00583830">
        <w:rPr>
          <w:sz w:val="18"/>
          <w:szCs w:val="18"/>
        </w:rPr>
        <w:t>,18: 609-625.</w:t>
      </w:r>
    </w:p>
    <w:p w:rsidR="00CB6FA9" w:rsidRPr="00583830" w:rsidRDefault="00CB6FA9" w:rsidP="00CB6FA9">
      <w:pPr>
        <w:pStyle w:val="NoSpacing"/>
        <w:ind w:left="284" w:hanging="284"/>
        <w:jc w:val="both"/>
        <w:rPr>
          <w:sz w:val="18"/>
          <w:szCs w:val="18"/>
        </w:rPr>
      </w:pPr>
      <w:r w:rsidRPr="00583830">
        <w:rPr>
          <w:sz w:val="18"/>
          <w:szCs w:val="18"/>
        </w:rPr>
        <w:t xml:space="preserve">Maxwell, B. and J. </w:t>
      </w:r>
      <w:proofErr w:type="spellStart"/>
      <w:r w:rsidRPr="00583830">
        <w:rPr>
          <w:sz w:val="18"/>
          <w:szCs w:val="18"/>
        </w:rPr>
        <w:t>Kieber</w:t>
      </w:r>
      <w:proofErr w:type="spellEnd"/>
      <w:r w:rsidRPr="00583830">
        <w:rPr>
          <w:sz w:val="18"/>
          <w:szCs w:val="18"/>
        </w:rPr>
        <w:t xml:space="preserve"> (2004). </w:t>
      </w:r>
      <w:proofErr w:type="spellStart"/>
      <w:r w:rsidRPr="00583830">
        <w:rPr>
          <w:sz w:val="18"/>
          <w:szCs w:val="18"/>
        </w:rPr>
        <w:t>Cytokinin</w:t>
      </w:r>
      <w:proofErr w:type="spellEnd"/>
      <w:r w:rsidRPr="00583830">
        <w:rPr>
          <w:sz w:val="18"/>
          <w:szCs w:val="18"/>
        </w:rPr>
        <w:t xml:space="preserve"> signal transduction. In: Plant Hormones. Biosynthesis, Signal Transduction, Action. PJ Davies (ed.), </w:t>
      </w:r>
      <w:proofErr w:type="spellStart"/>
      <w:r w:rsidRPr="00583830">
        <w:rPr>
          <w:sz w:val="18"/>
          <w:szCs w:val="18"/>
        </w:rPr>
        <w:t>Kluwer</w:t>
      </w:r>
      <w:proofErr w:type="spellEnd"/>
      <w:r w:rsidRPr="00583830">
        <w:rPr>
          <w:sz w:val="18"/>
          <w:szCs w:val="18"/>
        </w:rPr>
        <w:t xml:space="preserve"> Academic Publishers, Dordrecht, the Netherland, 321-349.</w:t>
      </w:r>
    </w:p>
    <w:p w:rsidR="00CB6FA9" w:rsidRPr="00583830" w:rsidRDefault="00CB6FA9" w:rsidP="00CB6FA9">
      <w:pPr>
        <w:pStyle w:val="NoSpacing"/>
        <w:ind w:left="284" w:hanging="284"/>
        <w:jc w:val="both"/>
        <w:rPr>
          <w:sz w:val="18"/>
          <w:szCs w:val="18"/>
        </w:rPr>
      </w:pPr>
      <w:r w:rsidRPr="00583830">
        <w:rPr>
          <w:sz w:val="18"/>
          <w:szCs w:val="18"/>
        </w:rPr>
        <w:t xml:space="preserve">Meyer, A.J. and R. Hell (2005): Glutathione homeostasis and </w:t>
      </w:r>
      <w:proofErr w:type="spellStart"/>
      <w:r w:rsidRPr="00583830">
        <w:rPr>
          <w:sz w:val="18"/>
          <w:szCs w:val="18"/>
        </w:rPr>
        <w:t>redox</w:t>
      </w:r>
      <w:proofErr w:type="spellEnd"/>
      <w:r w:rsidRPr="00583830">
        <w:rPr>
          <w:sz w:val="18"/>
          <w:szCs w:val="18"/>
        </w:rPr>
        <w:t xml:space="preserve">-regulation by </w:t>
      </w:r>
      <w:proofErr w:type="spellStart"/>
      <w:r w:rsidRPr="00583830">
        <w:rPr>
          <w:sz w:val="18"/>
          <w:szCs w:val="18"/>
        </w:rPr>
        <w:t>sulfhydryl</w:t>
      </w:r>
      <w:proofErr w:type="spellEnd"/>
      <w:r w:rsidRPr="00583830">
        <w:rPr>
          <w:sz w:val="18"/>
          <w:szCs w:val="18"/>
        </w:rPr>
        <w:t xml:space="preserve"> groups. </w:t>
      </w:r>
      <w:proofErr w:type="spellStart"/>
      <w:r w:rsidRPr="00583830">
        <w:rPr>
          <w:sz w:val="18"/>
          <w:szCs w:val="18"/>
        </w:rPr>
        <w:t>Photosynth</w:t>
      </w:r>
      <w:proofErr w:type="spellEnd"/>
      <w:r w:rsidRPr="00583830">
        <w:rPr>
          <w:sz w:val="18"/>
          <w:szCs w:val="18"/>
        </w:rPr>
        <w:t>. Res., 86: 435–457.</w:t>
      </w:r>
    </w:p>
    <w:p w:rsidR="00CB6FA9" w:rsidRPr="00583830" w:rsidRDefault="00CB6FA9" w:rsidP="00CB6FA9">
      <w:pPr>
        <w:pStyle w:val="NoSpacing"/>
        <w:ind w:left="284" w:hanging="284"/>
        <w:jc w:val="both"/>
        <w:rPr>
          <w:sz w:val="18"/>
          <w:szCs w:val="18"/>
        </w:rPr>
      </w:pPr>
      <w:proofErr w:type="spellStart"/>
      <w:r w:rsidRPr="00583830">
        <w:rPr>
          <w:sz w:val="18"/>
          <w:szCs w:val="18"/>
        </w:rPr>
        <w:t>Miller,A</w:t>
      </w:r>
      <w:proofErr w:type="spellEnd"/>
      <w:r w:rsidRPr="00583830">
        <w:rPr>
          <w:sz w:val="18"/>
          <w:szCs w:val="18"/>
        </w:rPr>
        <w:t>. J., X.Fan1;M.Qirong and S. J. Smith (2007). Amino acids and nitrate as signals for the regulation of nitrogen acquisition. J. Exp. Bot., 59: 111–119.</w:t>
      </w:r>
    </w:p>
    <w:p w:rsidR="00CB6FA9" w:rsidRPr="00583830" w:rsidRDefault="00CB6FA9" w:rsidP="00CB6FA9">
      <w:pPr>
        <w:pStyle w:val="NoSpacing"/>
        <w:ind w:left="284" w:hanging="284"/>
        <w:jc w:val="both"/>
        <w:rPr>
          <w:sz w:val="18"/>
          <w:szCs w:val="18"/>
        </w:rPr>
      </w:pPr>
      <w:r w:rsidRPr="00583830">
        <w:rPr>
          <w:rFonts w:ascii="TimesNewRoman,Bold" w:hAnsi="TimesNewRoman,Bold" w:cs="TimesNewRoman,Bold"/>
          <w:sz w:val="18"/>
          <w:szCs w:val="18"/>
        </w:rPr>
        <w:t xml:space="preserve">Mohamed, M. S. (1995). </w:t>
      </w:r>
      <w:r w:rsidRPr="00583830">
        <w:rPr>
          <w:rFonts w:ascii="TimesNewRoman" w:hAnsi="TimesNewRoman" w:cs="TimesNewRoman"/>
          <w:sz w:val="18"/>
          <w:szCs w:val="18"/>
        </w:rPr>
        <w:t xml:space="preserve">Biochemical </w:t>
      </w:r>
      <w:proofErr w:type="spellStart"/>
      <w:r w:rsidRPr="00583830">
        <w:rPr>
          <w:rFonts w:ascii="TimesNewRoman" w:hAnsi="TimesNewRoman" w:cs="TimesNewRoman"/>
          <w:sz w:val="18"/>
          <w:szCs w:val="18"/>
        </w:rPr>
        <w:t>studieson</w:t>
      </w:r>
      <w:proofErr w:type="spellEnd"/>
      <w:r w:rsidRPr="00583830">
        <w:rPr>
          <w:rFonts w:ascii="TimesNewRoman" w:hAnsi="TimesNewRoman" w:cs="TimesNewRoman"/>
          <w:sz w:val="18"/>
          <w:szCs w:val="18"/>
        </w:rPr>
        <w:t xml:space="preserve"> fenugreek by using tissue culture </w:t>
      </w:r>
      <w:proofErr w:type="spellStart"/>
      <w:r w:rsidRPr="00583830">
        <w:rPr>
          <w:rFonts w:ascii="TimesNewRoman" w:hAnsi="TimesNewRoman" w:cs="TimesNewRoman"/>
          <w:sz w:val="18"/>
          <w:szCs w:val="18"/>
        </w:rPr>
        <w:t>techniques.M</w:t>
      </w:r>
      <w:proofErr w:type="spellEnd"/>
      <w:r w:rsidRPr="00583830">
        <w:rPr>
          <w:rFonts w:ascii="TimesNewRoman" w:hAnsi="TimesNewRoman" w:cs="TimesNewRoman"/>
          <w:sz w:val="18"/>
          <w:szCs w:val="18"/>
        </w:rPr>
        <w:t>. Sc. Thesis, Fac. Agric., Cairo Univ., Egypt.</w:t>
      </w:r>
    </w:p>
    <w:p w:rsidR="00CB6FA9" w:rsidRPr="00583830" w:rsidRDefault="00CB6FA9" w:rsidP="00CB6FA9">
      <w:pPr>
        <w:pStyle w:val="NoSpacing"/>
        <w:ind w:left="284" w:hanging="284"/>
        <w:jc w:val="both"/>
        <w:rPr>
          <w:sz w:val="18"/>
          <w:szCs w:val="18"/>
        </w:rPr>
      </w:pPr>
      <w:r w:rsidRPr="00583830">
        <w:rPr>
          <w:sz w:val="18"/>
          <w:szCs w:val="18"/>
        </w:rPr>
        <w:t xml:space="preserve">Muller, M. and B. </w:t>
      </w:r>
      <w:proofErr w:type="spellStart"/>
      <w:r w:rsidRPr="00583830">
        <w:rPr>
          <w:sz w:val="18"/>
          <w:szCs w:val="18"/>
        </w:rPr>
        <w:t>Zechmann</w:t>
      </w:r>
      <w:proofErr w:type="spellEnd"/>
      <w:r w:rsidRPr="00583830">
        <w:rPr>
          <w:sz w:val="18"/>
          <w:szCs w:val="18"/>
        </w:rPr>
        <w:t xml:space="preserve">. (2008). </w:t>
      </w:r>
      <w:proofErr w:type="spellStart"/>
      <w:r w:rsidRPr="00583830">
        <w:rPr>
          <w:sz w:val="18"/>
          <w:szCs w:val="18"/>
        </w:rPr>
        <w:t>Cysteins</w:t>
      </w:r>
      <w:proofErr w:type="spellEnd"/>
      <w:r w:rsidRPr="00583830">
        <w:rPr>
          <w:sz w:val="18"/>
          <w:szCs w:val="18"/>
        </w:rPr>
        <w:t xml:space="preserve"> as limiting factor for glutathione synthesis during virus infection in plants.7th Workshop on Sulfur </w:t>
      </w:r>
      <w:proofErr w:type="spellStart"/>
      <w:r w:rsidRPr="00583830">
        <w:rPr>
          <w:sz w:val="18"/>
          <w:szCs w:val="18"/>
        </w:rPr>
        <w:t>Metabolismin</w:t>
      </w:r>
      <w:proofErr w:type="spellEnd"/>
      <w:r w:rsidRPr="00583830">
        <w:rPr>
          <w:sz w:val="18"/>
          <w:szCs w:val="18"/>
        </w:rPr>
        <w:t xml:space="preserve"> Plants, Warsaw, Poland, 12-17.</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Mullineaux</w:t>
      </w:r>
      <w:proofErr w:type="spellEnd"/>
      <w:r w:rsidRPr="00583830">
        <w:rPr>
          <w:sz w:val="18"/>
          <w:szCs w:val="18"/>
          <w:lang w:bidi="ar-EG"/>
        </w:rPr>
        <w:t xml:space="preserve">, P.M. and T. Rausch (2005): Glutathione, photosynthesis and the </w:t>
      </w:r>
      <w:proofErr w:type="spellStart"/>
      <w:r w:rsidRPr="00583830">
        <w:rPr>
          <w:sz w:val="18"/>
          <w:szCs w:val="18"/>
          <w:lang w:bidi="ar-EG"/>
        </w:rPr>
        <w:t>redox</w:t>
      </w:r>
      <w:proofErr w:type="spellEnd"/>
      <w:r w:rsidRPr="00583830">
        <w:rPr>
          <w:sz w:val="18"/>
          <w:szCs w:val="18"/>
          <w:lang w:bidi="ar-EG"/>
        </w:rPr>
        <w:t xml:space="preserve"> regulation of stress-responsive gene expression. </w:t>
      </w:r>
      <w:proofErr w:type="spellStart"/>
      <w:r w:rsidRPr="00583830">
        <w:rPr>
          <w:sz w:val="18"/>
          <w:szCs w:val="18"/>
          <w:lang w:bidi="ar-EG"/>
        </w:rPr>
        <w:t>Photosynth</w:t>
      </w:r>
      <w:proofErr w:type="spellEnd"/>
      <w:r w:rsidRPr="00583830">
        <w:rPr>
          <w:sz w:val="18"/>
          <w:szCs w:val="18"/>
          <w:lang w:bidi="ar-EG"/>
        </w:rPr>
        <w:t>. Res., 86: 459–474.</w:t>
      </w:r>
    </w:p>
    <w:p w:rsidR="00CB6FA9" w:rsidRPr="00583830" w:rsidRDefault="003532E8" w:rsidP="00CB6FA9">
      <w:pPr>
        <w:pStyle w:val="NoSpacing"/>
        <w:ind w:left="284" w:hanging="284"/>
        <w:jc w:val="both"/>
        <w:rPr>
          <w:sz w:val="18"/>
          <w:szCs w:val="18"/>
          <w:lang w:bidi="ar-EG"/>
        </w:rPr>
      </w:pPr>
      <w:hyperlink r:id="rId49" w:anchor="cite_ref-Noctor_18-0" w:history="1"/>
      <w:proofErr w:type="spellStart"/>
      <w:r w:rsidR="00CB6FA9" w:rsidRPr="00583830">
        <w:rPr>
          <w:sz w:val="18"/>
          <w:szCs w:val="18"/>
          <w:lang w:bidi="ar-EG"/>
        </w:rPr>
        <w:t>Noctor</w:t>
      </w:r>
      <w:proofErr w:type="spellEnd"/>
      <w:r w:rsidR="00CB6FA9" w:rsidRPr="00583830">
        <w:rPr>
          <w:sz w:val="18"/>
          <w:szCs w:val="18"/>
          <w:lang w:bidi="ar-EG"/>
        </w:rPr>
        <w:t>, G. and C. H. Foyer (1998). "</w:t>
      </w:r>
      <w:proofErr w:type="spellStart"/>
      <w:r w:rsidR="00CB6FA9" w:rsidRPr="00583830">
        <w:rPr>
          <w:sz w:val="18"/>
          <w:szCs w:val="18"/>
          <w:lang w:bidi="ar-EG"/>
        </w:rPr>
        <w:t>Ascorbate</w:t>
      </w:r>
      <w:proofErr w:type="spellEnd"/>
      <w:r w:rsidR="00CB6FA9" w:rsidRPr="00583830">
        <w:rPr>
          <w:sz w:val="18"/>
          <w:szCs w:val="18"/>
          <w:lang w:bidi="ar-EG"/>
        </w:rPr>
        <w:t xml:space="preserve"> and glutathione: Keeping Active Oxygen Under Control". Annual Review of Plant Physiology and Plant Molecular Biology 49: 249–279.</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Ozolina</w:t>
      </w:r>
      <w:proofErr w:type="spellEnd"/>
      <w:r w:rsidRPr="00583830">
        <w:rPr>
          <w:sz w:val="18"/>
          <w:szCs w:val="18"/>
          <w:lang w:bidi="ar-EG"/>
        </w:rPr>
        <w:t xml:space="preserve">, N. V., E. V. </w:t>
      </w:r>
      <w:proofErr w:type="spellStart"/>
      <w:r w:rsidRPr="00583830">
        <w:rPr>
          <w:sz w:val="18"/>
          <w:szCs w:val="18"/>
          <w:lang w:bidi="ar-EG"/>
        </w:rPr>
        <w:t>Pardedova</w:t>
      </w:r>
      <w:proofErr w:type="spellEnd"/>
      <w:r w:rsidRPr="00583830">
        <w:rPr>
          <w:sz w:val="18"/>
          <w:szCs w:val="18"/>
          <w:lang w:bidi="ar-EG"/>
        </w:rPr>
        <w:t xml:space="preserve">, Y. G. </w:t>
      </w:r>
      <w:proofErr w:type="spellStart"/>
      <w:r w:rsidRPr="00583830">
        <w:rPr>
          <w:sz w:val="18"/>
          <w:szCs w:val="18"/>
          <w:lang w:bidi="ar-EG"/>
        </w:rPr>
        <w:t>Sapega</w:t>
      </w:r>
      <w:proofErr w:type="spellEnd"/>
      <w:r w:rsidRPr="00583830">
        <w:rPr>
          <w:sz w:val="18"/>
          <w:szCs w:val="18"/>
          <w:lang w:bidi="ar-EG"/>
        </w:rPr>
        <w:t xml:space="preserve"> and R. K. </w:t>
      </w:r>
      <w:proofErr w:type="spellStart"/>
      <w:r w:rsidRPr="00583830">
        <w:rPr>
          <w:sz w:val="18"/>
          <w:szCs w:val="18"/>
          <w:lang w:bidi="ar-EG"/>
        </w:rPr>
        <w:t>Salyaer</w:t>
      </w:r>
      <w:proofErr w:type="spellEnd"/>
      <w:r w:rsidRPr="00583830">
        <w:rPr>
          <w:sz w:val="18"/>
          <w:szCs w:val="18"/>
          <w:lang w:bidi="ar-EG"/>
        </w:rPr>
        <w:t xml:space="preserve"> (2008).Effects of </w:t>
      </w:r>
      <w:proofErr w:type="spellStart"/>
      <w:r w:rsidRPr="00583830">
        <w:rPr>
          <w:sz w:val="18"/>
          <w:szCs w:val="18"/>
          <w:lang w:bidi="ar-EG"/>
        </w:rPr>
        <w:t>redox</w:t>
      </w:r>
      <w:proofErr w:type="spellEnd"/>
      <w:r w:rsidRPr="00583830">
        <w:rPr>
          <w:sz w:val="18"/>
          <w:szCs w:val="18"/>
          <w:lang w:bidi="ar-EG"/>
        </w:rPr>
        <w:t xml:space="preserve"> regulators on the hydrolytic activity of proton pumps in the </w:t>
      </w:r>
      <w:proofErr w:type="spellStart"/>
      <w:r w:rsidRPr="00583830">
        <w:rPr>
          <w:sz w:val="18"/>
          <w:szCs w:val="18"/>
          <w:lang w:bidi="ar-EG"/>
        </w:rPr>
        <w:t>tonoplast</w:t>
      </w:r>
      <w:proofErr w:type="spellEnd"/>
      <w:r w:rsidRPr="00583830">
        <w:rPr>
          <w:sz w:val="18"/>
          <w:szCs w:val="18"/>
          <w:lang w:bidi="ar-EG"/>
        </w:rPr>
        <w:t xml:space="preserve"> of red beet at different stages of plant development. Academic Open Internet Journal, 22: 1311-4360.</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Parisy,V</w:t>
      </w:r>
      <w:proofErr w:type="spellEnd"/>
      <w:r w:rsidRPr="00583830">
        <w:rPr>
          <w:sz w:val="18"/>
          <w:szCs w:val="18"/>
          <w:lang w:bidi="ar-EG"/>
        </w:rPr>
        <w:t xml:space="preserve">., B. </w:t>
      </w:r>
      <w:proofErr w:type="spellStart"/>
      <w:r w:rsidRPr="00583830">
        <w:rPr>
          <w:sz w:val="18"/>
          <w:szCs w:val="18"/>
          <w:lang w:bidi="ar-EG"/>
        </w:rPr>
        <w:t>Poinssot</w:t>
      </w:r>
      <w:proofErr w:type="spellEnd"/>
      <w:r w:rsidRPr="00583830">
        <w:rPr>
          <w:sz w:val="18"/>
          <w:szCs w:val="18"/>
          <w:lang w:bidi="ar-EG"/>
        </w:rPr>
        <w:t xml:space="preserve">; L. </w:t>
      </w:r>
      <w:proofErr w:type="spellStart"/>
      <w:r w:rsidRPr="00583830">
        <w:rPr>
          <w:sz w:val="18"/>
          <w:szCs w:val="18"/>
          <w:lang w:bidi="ar-EG"/>
        </w:rPr>
        <w:t>Owsianowski</w:t>
      </w:r>
      <w:proofErr w:type="spellEnd"/>
      <w:r w:rsidRPr="00583830">
        <w:rPr>
          <w:sz w:val="18"/>
          <w:szCs w:val="18"/>
          <w:lang w:bidi="ar-EG"/>
        </w:rPr>
        <w:t xml:space="preserve">; A. </w:t>
      </w:r>
      <w:proofErr w:type="spellStart"/>
      <w:r w:rsidRPr="00583830">
        <w:rPr>
          <w:sz w:val="18"/>
          <w:szCs w:val="18"/>
          <w:lang w:bidi="ar-EG"/>
        </w:rPr>
        <w:t>Buchala</w:t>
      </w:r>
      <w:proofErr w:type="spellEnd"/>
      <w:r w:rsidRPr="00583830">
        <w:rPr>
          <w:sz w:val="18"/>
          <w:szCs w:val="18"/>
          <w:lang w:bidi="ar-EG"/>
        </w:rPr>
        <w:t xml:space="preserve">; J. </w:t>
      </w:r>
      <w:proofErr w:type="spellStart"/>
      <w:r w:rsidRPr="00583830">
        <w:rPr>
          <w:sz w:val="18"/>
          <w:szCs w:val="18"/>
          <w:lang w:bidi="ar-EG"/>
        </w:rPr>
        <w:t>Glazebrook</w:t>
      </w:r>
      <w:proofErr w:type="spellEnd"/>
      <w:r w:rsidRPr="00583830">
        <w:rPr>
          <w:sz w:val="18"/>
          <w:szCs w:val="18"/>
          <w:lang w:bidi="ar-EG"/>
        </w:rPr>
        <w:t xml:space="preserve"> and F. </w:t>
      </w:r>
      <w:proofErr w:type="spellStart"/>
      <w:r w:rsidRPr="00583830">
        <w:rPr>
          <w:sz w:val="18"/>
          <w:szCs w:val="18"/>
          <w:lang w:bidi="ar-EG"/>
        </w:rPr>
        <w:t>Mauch</w:t>
      </w:r>
      <w:proofErr w:type="spellEnd"/>
      <w:r w:rsidRPr="00583830">
        <w:rPr>
          <w:sz w:val="18"/>
          <w:szCs w:val="18"/>
          <w:lang w:bidi="ar-EG"/>
        </w:rPr>
        <w:t xml:space="preserve"> (2007). Identification of PAD2 as a γ-</w:t>
      </w:r>
      <w:proofErr w:type="spellStart"/>
      <w:r w:rsidRPr="00583830">
        <w:rPr>
          <w:sz w:val="18"/>
          <w:szCs w:val="18"/>
          <w:lang w:bidi="ar-EG"/>
        </w:rPr>
        <w:t>glutamylcysteine</w:t>
      </w:r>
      <w:proofErr w:type="spellEnd"/>
      <w:r w:rsidRPr="00583830">
        <w:rPr>
          <w:sz w:val="18"/>
          <w:szCs w:val="18"/>
          <w:lang w:bidi="ar-EG"/>
        </w:rPr>
        <w:t xml:space="preserve"> </w:t>
      </w:r>
      <w:proofErr w:type="spellStart"/>
      <w:r w:rsidRPr="00583830">
        <w:rPr>
          <w:sz w:val="18"/>
          <w:szCs w:val="18"/>
          <w:lang w:bidi="ar-EG"/>
        </w:rPr>
        <w:t>synthetase</w:t>
      </w:r>
      <w:proofErr w:type="spellEnd"/>
      <w:r w:rsidRPr="00583830">
        <w:rPr>
          <w:sz w:val="18"/>
          <w:szCs w:val="18"/>
          <w:lang w:bidi="ar-EG"/>
        </w:rPr>
        <w:t xml:space="preserve"> highlights the importance of glutathione in disease resistance of Arabidopsis. Plant J., 49: 159.</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Pellny</w:t>
      </w:r>
      <w:proofErr w:type="spellEnd"/>
      <w:r w:rsidRPr="00583830">
        <w:rPr>
          <w:sz w:val="18"/>
          <w:szCs w:val="18"/>
          <w:lang w:bidi="ar-EG"/>
        </w:rPr>
        <w:t xml:space="preserve">, T. K.; V. V. </w:t>
      </w:r>
      <w:proofErr w:type="spellStart"/>
      <w:r w:rsidRPr="00583830">
        <w:rPr>
          <w:sz w:val="18"/>
          <w:szCs w:val="18"/>
          <w:lang w:bidi="ar-EG"/>
        </w:rPr>
        <w:t>Locato</w:t>
      </w:r>
      <w:proofErr w:type="spellEnd"/>
      <w:r w:rsidRPr="00583830">
        <w:rPr>
          <w:sz w:val="18"/>
          <w:szCs w:val="18"/>
          <w:lang w:bidi="ar-EG"/>
        </w:rPr>
        <w:t xml:space="preserve">, </w:t>
      </w:r>
      <w:proofErr w:type="spellStart"/>
      <w:r w:rsidRPr="00583830">
        <w:rPr>
          <w:sz w:val="18"/>
          <w:szCs w:val="18"/>
          <w:lang w:bidi="ar-EG"/>
        </w:rPr>
        <w:t>T.Vivancas</w:t>
      </w:r>
      <w:proofErr w:type="spellEnd"/>
      <w:r w:rsidRPr="00583830">
        <w:rPr>
          <w:sz w:val="18"/>
          <w:szCs w:val="18"/>
          <w:lang w:bidi="ar-EG"/>
        </w:rPr>
        <w:t xml:space="preserve">, </w:t>
      </w:r>
      <w:proofErr w:type="spellStart"/>
      <w:r w:rsidRPr="00583830">
        <w:rPr>
          <w:sz w:val="18"/>
          <w:szCs w:val="18"/>
          <w:lang w:bidi="ar-EG"/>
        </w:rPr>
        <w:t>T.Morkoric</w:t>
      </w:r>
      <w:proofErr w:type="spellEnd"/>
      <w:r w:rsidRPr="00583830">
        <w:rPr>
          <w:sz w:val="18"/>
          <w:szCs w:val="18"/>
          <w:lang w:bidi="ar-EG"/>
        </w:rPr>
        <w:t xml:space="preserve">, </w:t>
      </w:r>
      <w:proofErr w:type="spellStart"/>
      <w:r w:rsidRPr="00583830">
        <w:rPr>
          <w:sz w:val="18"/>
          <w:szCs w:val="18"/>
          <w:lang w:bidi="ar-EG"/>
        </w:rPr>
        <w:t>T.DeGara</w:t>
      </w:r>
      <w:proofErr w:type="spellEnd"/>
      <w:r w:rsidRPr="00583830">
        <w:rPr>
          <w:sz w:val="18"/>
          <w:szCs w:val="18"/>
          <w:lang w:bidi="ar-EG"/>
        </w:rPr>
        <w:t xml:space="preserve">, F. V. </w:t>
      </w:r>
      <w:proofErr w:type="spellStart"/>
      <w:r w:rsidRPr="00583830">
        <w:rPr>
          <w:sz w:val="18"/>
          <w:szCs w:val="18"/>
          <w:lang w:bidi="ar-EG"/>
        </w:rPr>
        <w:t>Pallardo</w:t>
      </w:r>
      <w:proofErr w:type="spellEnd"/>
      <w:r w:rsidRPr="00583830">
        <w:rPr>
          <w:sz w:val="18"/>
          <w:szCs w:val="18"/>
          <w:lang w:bidi="ar-EG"/>
        </w:rPr>
        <w:t xml:space="preserve"> and C. H. Foyer (2009). </w:t>
      </w:r>
      <w:r w:rsidRPr="00583830">
        <w:rPr>
          <w:sz w:val="18"/>
          <w:szCs w:val="18"/>
          <w:lang w:bidi="ar-EG"/>
        </w:rPr>
        <w:lastRenderedPageBreak/>
        <w:t xml:space="preserve">Pyridine nucleotide cycling and control of intercellular </w:t>
      </w:r>
      <w:proofErr w:type="spellStart"/>
      <w:r w:rsidRPr="00583830">
        <w:rPr>
          <w:sz w:val="18"/>
          <w:szCs w:val="18"/>
          <w:lang w:bidi="ar-EG"/>
        </w:rPr>
        <w:t>redox</w:t>
      </w:r>
      <w:proofErr w:type="spellEnd"/>
      <w:r w:rsidRPr="00583830">
        <w:rPr>
          <w:sz w:val="18"/>
          <w:szCs w:val="18"/>
          <w:lang w:bidi="ar-EG"/>
        </w:rPr>
        <w:t xml:space="preserve"> state in relation to play (ADP-Ribose) polymerase during exponential growth of Arabidopsis cells in culture. Mol. Plant, 2: 442-456.</w:t>
      </w:r>
    </w:p>
    <w:p w:rsidR="00CB6FA9" w:rsidRPr="00583830" w:rsidRDefault="00CB6FA9" w:rsidP="00CB6FA9">
      <w:pPr>
        <w:pStyle w:val="NoSpacing"/>
        <w:ind w:left="284" w:hanging="284"/>
        <w:jc w:val="both"/>
        <w:rPr>
          <w:sz w:val="18"/>
          <w:szCs w:val="18"/>
          <w:lang w:bidi="ar-EG"/>
        </w:rPr>
      </w:pPr>
      <w:r w:rsidRPr="00583830">
        <w:rPr>
          <w:sz w:val="18"/>
          <w:szCs w:val="18"/>
          <w:lang w:bidi="ar-EG"/>
        </w:rPr>
        <w:t xml:space="preserve">Plummer, D. T. (1978). An introduction to practical biochemistry. 2nd Ed. McGraw-Hall </w:t>
      </w:r>
      <w:proofErr w:type="spellStart"/>
      <w:r w:rsidRPr="00583830">
        <w:rPr>
          <w:sz w:val="18"/>
          <w:szCs w:val="18"/>
          <w:lang w:bidi="ar-EG"/>
        </w:rPr>
        <w:t>Mook</w:t>
      </w:r>
      <w:proofErr w:type="spellEnd"/>
      <w:r w:rsidRPr="00583830">
        <w:rPr>
          <w:sz w:val="18"/>
          <w:szCs w:val="18"/>
          <w:lang w:bidi="ar-EG"/>
        </w:rPr>
        <w:t xml:space="preserve"> Company Limited, London, UK. p144.</w:t>
      </w:r>
    </w:p>
    <w:p w:rsidR="00CB6FA9" w:rsidRPr="00583830" w:rsidRDefault="003532E8" w:rsidP="00CB6FA9">
      <w:pPr>
        <w:pStyle w:val="NoSpacing"/>
        <w:ind w:left="284" w:hanging="284"/>
        <w:jc w:val="both"/>
        <w:rPr>
          <w:sz w:val="18"/>
          <w:szCs w:val="18"/>
          <w:lang w:bidi="ar-EG"/>
        </w:rPr>
      </w:pPr>
      <w:hyperlink r:id="rId50" w:anchor="cite_ref-1" w:history="1"/>
      <w:proofErr w:type="spellStart"/>
      <w:r w:rsidR="00CB6FA9" w:rsidRPr="00583830">
        <w:rPr>
          <w:sz w:val="18"/>
          <w:szCs w:val="18"/>
          <w:lang w:bidi="ar-EG"/>
        </w:rPr>
        <w:t>Pompella,A</w:t>
      </w:r>
      <w:proofErr w:type="spellEnd"/>
      <w:r w:rsidR="00CB6FA9" w:rsidRPr="00583830">
        <w:rPr>
          <w:sz w:val="18"/>
          <w:szCs w:val="18"/>
          <w:lang w:bidi="ar-EG"/>
        </w:rPr>
        <w:t xml:space="preserve">; </w:t>
      </w:r>
      <w:proofErr w:type="spellStart"/>
      <w:r w:rsidR="00CB6FA9" w:rsidRPr="00583830">
        <w:rPr>
          <w:sz w:val="18"/>
          <w:szCs w:val="18"/>
          <w:lang w:bidi="ar-EG"/>
        </w:rPr>
        <w:t>A.Visvikis</w:t>
      </w:r>
      <w:proofErr w:type="spellEnd"/>
      <w:r w:rsidR="00CB6FA9" w:rsidRPr="00583830">
        <w:rPr>
          <w:sz w:val="18"/>
          <w:szCs w:val="18"/>
          <w:lang w:bidi="ar-EG"/>
        </w:rPr>
        <w:t xml:space="preserve">; </w:t>
      </w:r>
      <w:proofErr w:type="spellStart"/>
      <w:r w:rsidR="00CB6FA9" w:rsidRPr="00583830">
        <w:rPr>
          <w:sz w:val="18"/>
          <w:szCs w:val="18"/>
          <w:lang w:bidi="ar-EG"/>
        </w:rPr>
        <w:t>A.Paolicchi</w:t>
      </w:r>
      <w:proofErr w:type="spellEnd"/>
      <w:r w:rsidR="00CB6FA9" w:rsidRPr="00583830">
        <w:rPr>
          <w:sz w:val="18"/>
          <w:szCs w:val="18"/>
          <w:lang w:bidi="ar-EG"/>
        </w:rPr>
        <w:t xml:space="preserve">; V. De Tata and A.F. </w:t>
      </w:r>
      <w:proofErr w:type="spellStart"/>
      <w:r w:rsidR="00CB6FA9" w:rsidRPr="00583830">
        <w:rPr>
          <w:sz w:val="18"/>
          <w:szCs w:val="18"/>
          <w:lang w:bidi="ar-EG"/>
        </w:rPr>
        <w:t>Casini</w:t>
      </w:r>
      <w:proofErr w:type="spellEnd"/>
      <w:r w:rsidR="00CB6FA9" w:rsidRPr="00583830">
        <w:rPr>
          <w:sz w:val="18"/>
          <w:szCs w:val="18"/>
          <w:lang w:bidi="ar-EG"/>
        </w:rPr>
        <w:t xml:space="preserve"> (2003). "The changing faces of glutathione, a cellular protagonist". Biochemical Pharmacology 66 (8): 1499–503.</w:t>
      </w:r>
    </w:p>
    <w:p w:rsidR="00CB6FA9" w:rsidRPr="00583830" w:rsidRDefault="00CB6FA9" w:rsidP="00602A84">
      <w:pPr>
        <w:pStyle w:val="NoSpacing"/>
        <w:ind w:left="284" w:hanging="284"/>
        <w:jc w:val="both"/>
        <w:rPr>
          <w:sz w:val="18"/>
          <w:szCs w:val="18"/>
          <w:lang w:bidi="ar-EG"/>
        </w:rPr>
      </w:pPr>
      <w:r w:rsidRPr="00583830">
        <w:rPr>
          <w:sz w:val="18"/>
          <w:szCs w:val="18"/>
        </w:rPr>
        <w:t xml:space="preserve"> </w:t>
      </w:r>
      <w:r w:rsidRPr="00583830">
        <w:rPr>
          <w:sz w:val="18"/>
          <w:szCs w:val="18"/>
          <w:lang w:bidi="ar-EG"/>
        </w:rPr>
        <w:t xml:space="preserve">Potters, G., </w:t>
      </w:r>
      <w:proofErr w:type="spellStart"/>
      <w:r w:rsidRPr="00583830">
        <w:rPr>
          <w:sz w:val="18"/>
          <w:szCs w:val="18"/>
          <w:lang w:bidi="ar-EG"/>
        </w:rPr>
        <w:t>N.Horemans</w:t>
      </w:r>
      <w:proofErr w:type="spellEnd"/>
      <w:r w:rsidRPr="00583830">
        <w:rPr>
          <w:sz w:val="18"/>
          <w:szCs w:val="18"/>
          <w:lang w:bidi="ar-EG"/>
        </w:rPr>
        <w:t xml:space="preserve">; S. </w:t>
      </w:r>
      <w:proofErr w:type="spellStart"/>
      <w:r w:rsidRPr="00583830">
        <w:rPr>
          <w:sz w:val="18"/>
          <w:szCs w:val="18"/>
          <w:lang w:bidi="ar-EG"/>
        </w:rPr>
        <w:t>Bellone</w:t>
      </w:r>
      <w:proofErr w:type="spellEnd"/>
      <w:r w:rsidRPr="00583830">
        <w:rPr>
          <w:sz w:val="18"/>
          <w:szCs w:val="18"/>
          <w:lang w:bidi="ar-EG"/>
        </w:rPr>
        <w:t xml:space="preserve"> ; </w:t>
      </w:r>
      <w:proofErr w:type="spellStart"/>
      <w:r w:rsidRPr="00583830">
        <w:rPr>
          <w:sz w:val="18"/>
          <w:szCs w:val="18"/>
          <w:lang w:bidi="ar-EG"/>
        </w:rPr>
        <w:t>J.Caubergs</w:t>
      </w:r>
      <w:proofErr w:type="spellEnd"/>
      <w:r w:rsidRPr="00583830">
        <w:rPr>
          <w:sz w:val="18"/>
          <w:szCs w:val="18"/>
          <w:lang w:bidi="ar-EG"/>
        </w:rPr>
        <w:t xml:space="preserve">; </w:t>
      </w:r>
      <w:proofErr w:type="spellStart"/>
      <w:r w:rsidRPr="00583830">
        <w:rPr>
          <w:sz w:val="18"/>
          <w:szCs w:val="18"/>
          <w:lang w:bidi="ar-EG"/>
        </w:rPr>
        <w:t>P.Trost</w:t>
      </w:r>
      <w:proofErr w:type="spellEnd"/>
      <w:r w:rsidRPr="00583830">
        <w:rPr>
          <w:sz w:val="18"/>
          <w:szCs w:val="18"/>
          <w:lang w:bidi="ar-EG"/>
        </w:rPr>
        <w:t xml:space="preserve"> ; Y. </w:t>
      </w:r>
      <w:proofErr w:type="spellStart"/>
      <w:r w:rsidRPr="00583830">
        <w:rPr>
          <w:sz w:val="18"/>
          <w:szCs w:val="18"/>
          <w:lang w:bidi="ar-EG"/>
        </w:rPr>
        <w:t>Guisez</w:t>
      </w:r>
      <w:proofErr w:type="spellEnd"/>
      <w:r w:rsidRPr="00583830">
        <w:rPr>
          <w:sz w:val="18"/>
          <w:szCs w:val="18"/>
          <w:lang w:bidi="ar-EG"/>
        </w:rPr>
        <w:t xml:space="preserve"> and H.  </w:t>
      </w:r>
      <w:proofErr w:type="spellStart"/>
      <w:r w:rsidRPr="00583830">
        <w:rPr>
          <w:sz w:val="18"/>
          <w:szCs w:val="18"/>
          <w:lang w:bidi="ar-EG"/>
        </w:rPr>
        <w:t>Asard</w:t>
      </w:r>
      <w:proofErr w:type="spellEnd"/>
      <w:r w:rsidRPr="00583830">
        <w:rPr>
          <w:sz w:val="18"/>
          <w:szCs w:val="18"/>
          <w:lang w:bidi="ar-EG"/>
        </w:rPr>
        <w:t xml:space="preserve">,(2004). </w:t>
      </w:r>
      <w:proofErr w:type="spellStart"/>
      <w:r w:rsidRPr="00583830">
        <w:rPr>
          <w:sz w:val="18"/>
          <w:szCs w:val="18"/>
          <w:lang w:bidi="ar-EG"/>
        </w:rPr>
        <w:t>Dehydroascorbate</w:t>
      </w:r>
      <w:proofErr w:type="spellEnd"/>
      <w:r w:rsidRPr="00583830">
        <w:rPr>
          <w:sz w:val="18"/>
          <w:szCs w:val="18"/>
          <w:lang w:bidi="ar-EG"/>
        </w:rPr>
        <w:t xml:space="preserve"> influences the plant cell cycle through a glutathione-independent reduction mechanism. Plant Physiol. 134, 1479–1487.</w:t>
      </w:r>
    </w:p>
    <w:p w:rsidR="00CB6FA9" w:rsidRPr="00583830" w:rsidRDefault="00CB6FA9" w:rsidP="00CB6FA9">
      <w:pPr>
        <w:pStyle w:val="NoSpacing"/>
        <w:ind w:left="284" w:hanging="284"/>
        <w:jc w:val="both"/>
        <w:rPr>
          <w:sz w:val="18"/>
          <w:szCs w:val="18"/>
          <w:lang w:bidi="ar-EG"/>
        </w:rPr>
      </w:pPr>
      <w:r w:rsidRPr="00583830">
        <w:rPr>
          <w:sz w:val="18"/>
          <w:szCs w:val="18"/>
          <w:lang w:bidi="ar-EG"/>
        </w:rPr>
        <w:t xml:space="preserve">Rausch, T. and A. </w:t>
      </w:r>
      <w:proofErr w:type="spellStart"/>
      <w:r w:rsidRPr="00583830">
        <w:rPr>
          <w:sz w:val="18"/>
          <w:szCs w:val="18"/>
          <w:lang w:bidi="ar-EG"/>
        </w:rPr>
        <w:t>Wachter</w:t>
      </w:r>
      <w:proofErr w:type="spellEnd"/>
      <w:r w:rsidRPr="00583830">
        <w:rPr>
          <w:sz w:val="18"/>
          <w:szCs w:val="18"/>
          <w:lang w:bidi="ar-EG"/>
        </w:rPr>
        <w:t xml:space="preserve"> (2005): Sulfur metabolism: a versatile platform for launching </w:t>
      </w:r>
      <w:proofErr w:type="spellStart"/>
      <w:r w:rsidRPr="00583830">
        <w:rPr>
          <w:sz w:val="18"/>
          <w:szCs w:val="18"/>
          <w:lang w:bidi="ar-EG"/>
        </w:rPr>
        <w:t>defence</w:t>
      </w:r>
      <w:proofErr w:type="spellEnd"/>
      <w:r w:rsidRPr="00583830">
        <w:rPr>
          <w:sz w:val="18"/>
          <w:szCs w:val="18"/>
          <w:lang w:bidi="ar-EG"/>
        </w:rPr>
        <w:t xml:space="preserve"> operations. Trends Plant Sci., 10: 503–509.</w:t>
      </w:r>
    </w:p>
    <w:p w:rsidR="00CB6FA9" w:rsidRPr="00583830" w:rsidRDefault="00CB6FA9" w:rsidP="00CB6FA9">
      <w:pPr>
        <w:pStyle w:val="NoSpacing"/>
        <w:ind w:left="284" w:hanging="284"/>
        <w:jc w:val="both"/>
        <w:rPr>
          <w:sz w:val="18"/>
          <w:szCs w:val="18"/>
          <w:lang w:bidi="ar-EG"/>
        </w:rPr>
      </w:pPr>
      <w:r w:rsidRPr="00583830">
        <w:rPr>
          <w:sz w:val="18"/>
          <w:szCs w:val="18"/>
          <w:lang w:bidi="ar-EG"/>
        </w:rPr>
        <w:t>Schafer, F.</w:t>
      </w:r>
      <w:r w:rsidR="00602A84" w:rsidRPr="00583830">
        <w:rPr>
          <w:sz w:val="18"/>
          <w:szCs w:val="18"/>
          <w:lang w:bidi="ar-EG"/>
        </w:rPr>
        <w:t xml:space="preserve"> </w:t>
      </w:r>
      <w:r w:rsidRPr="00583830">
        <w:rPr>
          <w:sz w:val="18"/>
          <w:szCs w:val="18"/>
          <w:lang w:bidi="ar-EG"/>
        </w:rPr>
        <w:t>Q. and G.</w:t>
      </w:r>
      <w:r w:rsidR="00602A84" w:rsidRPr="00583830">
        <w:rPr>
          <w:sz w:val="18"/>
          <w:szCs w:val="18"/>
          <w:lang w:bidi="ar-EG"/>
        </w:rPr>
        <w:t xml:space="preserve"> </w:t>
      </w:r>
      <w:r w:rsidRPr="00583830">
        <w:rPr>
          <w:sz w:val="18"/>
          <w:szCs w:val="18"/>
          <w:lang w:bidi="ar-EG"/>
        </w:rPr>
        <w:t xml:space="preserve">R.  </w:t>
      </w:r>
      <w:proofErr w:type="spellStart"/>
      <w:r w:rsidRPr="00583830">
        <w:rPr>
          <w:sz w:val="18"/>
          <w:szCs w:val="18"/>
          <w:lang w:bidi="ar-EG"/>
        </w:rPr>
        <w:t>Buettner</w:t>
      </w:r>
      <w:proofErr w:type="spellEnd"/>
      <w:r w:rsidRPr="00583830">
        <w:rPr>
          <w:sz w:val="18"/>
          <w:szCs w:val="18"/>
          <w:lang w:bidi="ar-EG"/>
        </w:rPr>
        <w:t xml:space="preserve"> (2001). </w:t>
      </w:r>
      <w:proofErr w:type="spellStart"/>
      <w:r w:rsidRPr="00583830">
        <w:rPr>
          <w:sz w:val="18"/>
          <w:szCs w:val="18"/>
          <w:lang w:bidi="ar-EG"/>
        </w:rPr>
        <w:t>Redox</w:t>
      </w:r>
      <w:proofErr w:type="spellEnd"/>
      <w:r w:rsidRPr="00583830">
        <w:rPr>
          <w:sz w:val="18"/>
          <w:szCs w:val="18"/>
          <w:lang w:bidi="ar-EG"/>
        </w:rPr>
        <w:t xml:space="preserve"> environment of the cell as viewed through the </w:t>
      </w:r>
      <w:proofErr w:type="spellStart"/>
      <w:r w:rsidRPr="00583830">
        <w:rPr>
          <w:sz w:val="18"/>
          <w:szCs w:val="18"/>
          <w:lang w:bidi="ar-EG"/>
        </w:rPr>
        <w:t>redox</w:t>
      </w:r>
      <w:proofErr w:type="spellEnd"/>
      <w:r w:rsidRPr="00583830">
        <w:rPr>
          <w:sz w:val="18"/>
          <w:szCs w:val="18"/>
          <w:lang w:bidi="ar-EG"/>
        </w:rPr>
        <w:t xml:space="preserve"> state of the glutathione disulfide/glutathione couple. Free </w:t>
      </w:r>
      <w:proofErr w:type="spellStart"/>
      <w:r w:rsidRPr="00583830">
        <w:rPr>
          <w:sz w:val="18"/>
          <w:szCs w:val="18"/>
          <w:lang w:bidi="ar-EG"/>
        </w:rPr>
        <w:t>Radic</w:t>
      </w:r>
      <w:proofErr w:type="spellEnd"/>
      <w:r w:rsidRPr="00583830">
        <w:rPr>
          <w:sz w:val="18"/>
          <w:szCs w:val="18"/>
          <w:lang w:bidi="ar-EG"/>
        </w:rPr>
        <w:t xml:space="preserve"> </w:t>
      </w:r>
      <w:proofErr w:type="spellStart"/>
      <w:r w:rsidRPr="00583830">
        <w:rPr>
          <w:sz w:val="18"/>
          <w:szCs w:val="18"/>
          <w:lang w:bidi="ar-EG"/>
        </w:rPr>
        <w:t>Biol</w:t>
      </w:r>
      <w:proofErr w:type="spellEnd"/>
      <w:r w:rsidRPr="00583830">
        <w:rPr>
          <w:sz w:val="18"/>
          <w:szCs w:val="18"/>
          <w:lang w:bidi="ar-EG"/>
        </w:rPr>
        <w:t xml:space="preserve"> Med 30: 1191–1212.</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Snedecor</w:t>
      </w:r>
      <w:proofErr w:type="spellEnd"/>
      <w:r w:rsidRPr="00583830">
        <w:rPr>
          <w:sz w:val="18"/>
          <w:szCs w:val="18"/>
          <w:lang w:bidi="ar-EG"/>
        </w:rPr>
        <w:t xml:space="preserve">, G.W. and </w:t>
      </w:r>
      <w:proofErr w:type="spellStart"/>
      <w:r w:rsidRPr="00583830">
        <w:rPr>
          <w:sz w:val="18"/>
          <w:szCs w:val="18"/>
          <w:lang w:bidi="ar-EG"/>
        </w:rPr>
        <w:t>W.G.Cochran</w:t>
      </w:r>
      <w:proofErr w:type="spellEnd"/>
      <w:r w:rsidRPr="00583830">
        <w:rPr>
          <w:sz w:val="18"/>
          <w:szCs w:val="18"/>
          <w:lang w:bidi="ar-EG"/>
        </w:rPr>
        <w:t xml:space="preserve"> (1980). Statistical methods. 6th Ed. Iowa State Press- Ames Iowa, USA pp1-33                                                                </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Stajner</w:t>
      </w:r>
      <w:proofErr w:type="spellEnd"/>
      <w:r w:rsidRPr="00583830">
        <w:rPr>
          <w:sz w:val="18"/>
          <w:szCs w:val="18"/>
          <w:lang w:bidi="ar-EG"/>
        </w:rPr>
        <w:t xml:space="preserve">, D.; R. </w:t>
      </w:r>
      <w:proofErr w:type="spellStart"/>
      <w:r w:rsidRPr="00583830">
        <w:rPr>
          <w:sz w:val="18"/>
          <w:szCs w:val="18"/>
          <w:lang w:bidi="ar-EG"/>
        </w:rPr>
        <w:t>Igic</w:t>
      </w:r>
      <w:proofErr w:type="spellEnd"/>
      <w:r w:rsidRPr="00583830">
        <w:rPr>
          <w:sz w:val="18"/>
          <w:szCs w:val="18"/>
          <w:lang w:bidi="ar-EG"/>
        </w:rPr>
        <w:t xml:space="preserve">; B. M. </w:t>
      </w:r>
      <w:proofErr w:type="spellStart"/>
      <w:r w:rsidRPr="00583830">
        <w:rPr>
          <w:sz w:val="18"/>
          <w:szCs w:val="18"/>
          <w:lang w:bidi="ar-EG"/>
        </w:rPr>
        <w:t>Popovic</w:t>
      </w:r>
      <w:proofErr w:type="spellEnd"/>
      <w:r w:rsidRPr="00583830">
        <w:rPr>
          <w:sz w:val="18"/>
          <w:szCs w:val="18"/>
          <w:lang w:bidi="ar-EG"/>
        </w:rPr>
        <w:t xml:space="preserve"> and D. </w:t>
      </w:r>
      <w:proofErr w:type="spellStart"/>
      <w:r w:rsidRPr="00583830">
        <w:rPr>
          <w:sz w:val="18"/>
          <w:szCs w:val="18"/>
          <w:lang w:bidi="ar-EG"/>
        </w:rPr>
        <w:t>Malencic</w:t>
      </w:r>
      <w:proofErr w:type="spellEnd"/>
      <w:r w:rsidRPr="00583830">
        <w:rPr>
          <w:sz w:val="18"/>
          <w:szCs w:val="18"/>
          <w:lang w:bidi="ar-EG"/>
        </w:rPr>
        <w:t xml:space="preserve"> (2008).Comparative study of antioxidant properties of wild growing and cultivated </w:t>
      </w:r>
      <w:proofErr w:type="spellStart"/>
      <w:r w:rsidRPr="00583830">
        <w:rPr>
          <w:i/>
          <w:iCs/>
          <w:sz w:val="18"/>
          <w:szCs w:val="18"/>
          <w:lang w:bidi="ar-EG"/>
        </w:rPr>
        <w:t>Allium</w:t>
      </w:r>
      <w:proofErr w:type="spellEnd"/>
      <w:r w:rsidRPr="00583830">
        <w:rPr>
          <w:sz w:val="18"/>
          <w:szCs w:val="18"/>
          <w:lang w:bidi="ar-EG"/>
        </w:rPr>
        <w:t xml:space="preserve"> species. </w:t>
      </w:r>
      <w:proofErr w:type="spellStart"/>
      <w:r w:rsidRPr="00583830">
        <w:rPr>
          <w:sz w:val="18"/>
          <w:szCs w:val="18"/>
          <w:lang w:bidi="ar-EG"/>
        </w:rPr>
        <w:t>Phytotherapy</w:t>
      </w:r>
      <w:proofErr w:type="spellEnd"/>
      <w:r w:rsidRPr="00583830">
        <w:rPr>
          <w:sz w:val="18"/>
          <w:szCs w:val="18"/>
          <w:lang w:bidi="ar-EG"/>
        </w:rPr>
        <w:t xml:space="preserve"> Res., 22: 1, 113-117.</w:t>
      </w:r>
      <w:r w:rsidRPr="00583830">
        <w:rPr>
          <w:rFonts w:ascii="TimesNewRoman,Bold" w:hAnsi="TimesNewRoman,Bold" w:cs="TimesNewRoman,Bold"/>
          <w:sz w:val="18"/>
          <w:szCs w:val="18"/>
        </w:rPr>
        <w:t xml:space="preserve"> </w:t>
      </w:r>
    </w:p>
    <w:p w:rsidR="00CB6FA9" w:rsidRPr="00583830" w:rsidRDefault="00CB6FA9" w:rsidP="00CB6FA9">
      <w:pPr>
        <w:pStyle w:val="NoSpacing"/>
        <w:ind w:left="284" w:hanging="284"/>
        <w:jc w:val="both"/>
        <w:rPr>
          <w:rFonts w:ascii="TimesNewRoman,Bold" w:hAnsi="TimesNewRoman,Bold" w:cs="TimesNewRoman,Bold"/>
          <w:sz w:val="18"/>
          <w:szCs w:val="18"/>
        </w:rPr>
      </w:pPr>
      <w:r w:rsidRPr="00583830">
        <w:rPr>
          <w:rFonts w:ascii="TimesNewRoman,Bold" w:hAnsi="TimesNewRoman,Bold" w:cs="TimesNewRoman,Bold"/>
          <w:sz w:val="18"/>
          <w:szCs w:val="18"/>
        </w:rPr>
        <w:t xml:space="preserve">Tao, Y.; J.L. </w:t>
      </w:r>
      <w:proofErr w:type="spellStart"/>
      <w:r w:rsidRPr="00583830">
        <w:rPr>
          <w:rFonts w:ascii="TimesNewRoman,Bold" w:hAnsi="TimesNewRoman,Bold" w:cs="TimesNewRoman,Bold"/>
          <w:sz w:val="18"/>
          <w:szCs w:val="18"/>
        </w:rPr>
        <w:t>Ferrer</w:t>
      </w:r>
      <w:proofErr w:type="spellEnd"/>
      <w:r w:rsidRPr="00583830">
        <w:rPr>
          <w:rFonts w:ascii="TimesNewRoman,Bold" w:hAnsi="TimesNewRoman,Bold" w:cs="TimesNewRoman,Bold"/>
          <w:sz w:val="18"/>
          <w:szCs w:val="18"/>
        </w:rPr>
        <w:t xml:space="preserve">; K. </w:t>
      </w:r>
      <w:proofErr w:type="spellStart"/>
      <w:r w:rsidRPr="00583830">
        <w:rPr>
          <w:rFonts w:ascii="TimesNewRoman,Bold" w:hAnsi="TimesNewRoman,Bold" w:cs="TimesNewRoman,Bold"/>
          <w:sz w:val="18"/>
          <w:szCs w:val="18"/>
        </w:rPr>
        <w:t>Ljung</w:t>
      </w:r>
      <w:proofErr w:type="spellEnd"/>
      <w:r w:rsidRPr="00583830">
        <w:rPr>
          <w:rFonts w:ascii="TimesNewRoman,Bold" w:hAnsi="TimesNewRoman,Bold" w:cs="TimesNewRoman,Bold"/>
          <w:sz w:val="18"/>
          <w:szCs w:val="18"/>
        </w:rPr>
        <w:t xml:space="preserve">; F. </w:t>
      </w:r>
      <w:proofErr w:type="spellStart"/>
      <w:r w:rsidRPr="00583830">
        <w:rPr>
          <w:rFonts w:ascii="TimesNewRoman,Bold" w:hAnsi="TimesNewRoman,Bold" w:cs="TimesNewRoman,Bold"/>
          <w:sz w:val="18"/>
          <w:szCs w:val="18"/>
        </w:rPr>
        <w:t>Pojer</w:t>
      </w:r>
      <w:proofErr w:type="spellEnd"/>
      <w:r w:rsidRPr="00583830">
        <w:rPr>
          <w:rFonts w:ascii="TimesNewRoman,Bold" w:hAnsi="TimesNewRoman,Bold" w:cs="TimesNewRoman,Bold"/>
          <w:sz w:val="18"/>
          <w:szCs w:val="18"/>
        </w:rPr>
        <w:t xml:space="preserve">; F.N. Hong; J.A. Long; L. Li; J.E. Moreno; M.E. Bowman; L.J. </w:t>
      </w:r>
      <w:proofErr w:type="spellStart"/>
      <w:r w:rsidRPr="00583830">
        <w:rPr>
          <w:rFonts w:ascii="TimesNewRoman,Bold" w:hAnsi="TimesNewRoman,Bold" w:cs="TimesNewRoman,Bold"/>
          <w:sz w:val="18"/>
          <w:szCs w:val="18"/>
        </w:rPr>
        <w:t>Ivans</w:t>
      </w:r>
      <w:proofErr w:type="spellEnd"/>
      <w:r w:rsidRPr="00583830">
        <w:rPr>
          <w:rFonts w:ascii="TimesNewRoman,Bold" w:hAnsi="TimesNewRoman,Bold" w:cs="TimesNewRoman,Bold"/>
          <w:sz w:val="18"/>
          <w:szCs w:val="18"/>
        </w:rPr>
        <w:t xml:space="preserve">; Y. Cheng; J. </w:t>
      </w:r>
      <w:proofErr w:type="spellStart"/>
      <w:r w:rsidRPr="00583830">
        <w:rPr>
          <w:rFonts w:ascii="TimesNewRoman,Bold" w:hAnsi="TimesNewRoman,Bold" w:cs="TimesNewRoman,Bold"/>
          <w:sz w:val="18"/>
          <w:szCs w:val="18"/>
        </w:rPr>
        <w:t>Lim;Y</w:t>
      </w:r>
      <w:proofErr w:type="spellEnd"/>
      <w:r w:rsidRPr="00583830">
        <w:rPr>
          <w:rFonts w:ascii="TimesNewRoman,Bold" w:hAnsi="TimesNewRoman,Bold" w:cs="TimesNewRoman,Bold"/>
          <w:sz w:val="18"/>
          <w:szCs w:val="18"/>
        </w:rPr>
        <w:t xml:space="preserve">. Zhao; C.L. </w:t>
      </w:r>
      <w:proofErr w:type="spellStart"/>
      <w:r w:rsidRPr="00583830">
        <w:rPr>
          <w:rFonts w:ascii="TimesNewRoman,Bold" w:hAnsi="TimesNewRoman,Bold" w:cs="TimesNewRoman,Bold"/>
          <w:sz w:val="18"/>
          <w:szCs w:val="18"/>
        </w:rPr>
        <w:t>Ballare</w:t>
      </w:r>
      <w:proofErr w:type="spellEnd"/>
      <w:r w:rsidRPr="00583830">
        <w:rPr>
          <w:rFonts w:ascii="TimesNewRoman,Bold" w:hAnsi="TimesNewRoman,Bold" w:cs="TimesNewRoman,Bold"/>
          <w:sz w:val="18"/>
          <w:szCs w:val="18"/>
        </w:rPr>
        <w:t xml:space="preserve"> ; G. Sandberg; J.P. Noel and J. </w:t>
      </w:r>
      <w:proofErr w:type="spellStart"/>
      <w:r w:rsidRPr="00583830">
        <w:rPr>
          <w:rFonts w:ascii="TimesNewRoman,Bold" w:hAnsi="TimesNewRoman,Bold" w:cs="TimesNewRoman,Bold"/>
          <w:sz w:val="18"/>
          <w:szCs w:val="18"/>
        </w:rPr>
        <w:t>Chory</w:t>
      </w:r>
      <w:proofErr w:type="spellEnd"/>
      <w:r w:rsidRPr="00583830">
        <w:rPr>
          <w:rFonts w:ascii="TimesNewRoman,Bold" w:hAnsi="TimesNewRoman,Bold" w:cs="TimesNewRoman,Bold"/>
          <w:sz w:val="18"/>
          <w:szCs w:val="18"/>
        </w:rPr>
        <w:t xml:space="preserve"> (2008): Rapid synthesis of </w:t>
      </w:r>
      <w:proofErr w:type="spellStart"/>
      <w:r w:rsidRPr="00583830">
        <w:rPr>
          <w:rFonts w:ascii="TimesNewRoman,Bold" w:hAnsi="TimesNewRoman,Bold" w:cs="TimesNewRoman,Bold"/>
          <w:sz w:val="18"/>
          <w:szCs w:val="18"/>
        </w:rPr>
        <w:t>auxin</w:t>
      </w:r>
      <w:proofErr w:type="spellEnd"/>
      <w:r w:rsidRPr="00583830">
        <w:rPr>
          <w:rFonts w:ascii="TimesNewRoman,Bold" w:hAnsi="TimesNewRoman,Bold" w:cs="TimesNewRoman,Bold"/>
          <w:sz w:val="18"/>
          <w:szCs w:val="18"/>
        </w:rPr>
        <w:t xml:space="preserve"> via a new tryptophan-dependent pathway is required for shade avoidance in plants. Cell, 133: 164–176.</w:t>
      </w:r>
    </w:p>
    <w:p w:rsidR="00CB6FA9" w:rsidRPr="00583830" w:rsidRDefault="00CB6FA9" w:rsidP="00CB6FA9">
      <w:pPr>
        <w:pStyle w:val="NoSpacing"/>
        <w:ind w:left="284" w:hanging="284"/>
        <w:jc w:val="both"/>
        <w:rPr>
          <w:sz w:val="18"/>
          <w:szCs w:val="18"/>
          <w:lang w:bidi="ar-EG"/>
        </w:rPr>
      </w:pPr>
      <w:r w:rsidRPr="00583830">
        <w:rPr>
          <w:rFonts w:ascii="TimesNewRoman,Bold" w:hAnsi="TimesNewRoman,Bold" w:cs="TimesNewRoman,Bold"/>
          <w:sz w:val="18"/>
          <w:szCs w:val="18"/>
        </w:rPr>
        <w:t xml:space="preserve">Thom, M.,A. </w:t>
      </w:r>
      <w:proofErr w:type="spellStart"/>
      <w:r w:rsidRPr="00583830">
        <w:rPr>
          <w:rFonts w:ascii="TimesNewRoman,Bold" w:hAnsi="TimesNewRoman,Bold" w:cs="TimesNewRoman,Bold"/>
          <w:sz w:val="18"/>
          <w:szCs w:val="18"/>
        </w:rPr>
        <w:t>Maretzki</w:t>
      </w:r>
      <w:proofErr w:type="spellEnd"/>
      <w:r w:rsidRPr="00583830">
        <w:rPr>
          <w:rFonts w:ascii="TimesNewRoman,Bold" w:hAnsi="TimesNewRoman,Bold" w:cs="TimesNewRoman,Bold"/>
          <w:sz w:val="18"/>
          <w:szCs w:val="18"/>
        </w:rPr>
        <w:t xml:space="preserve">, </w:t>
      </w:r>
      <w:proofErr w:type="spellStart"/>
      <w:r w:rsidRPr="00583830">
        <w:rPr>
          <w:rFonts w:ascii="TimesNewRoman,Bold" w:hAnsi="TimesNewRoman,Bold" w:cs="TimesNewRoman,Bold"/>
          <w:sz w:val="18"/>
          <w:szCs w:val="18"/>
        </w:rPr>
        <w:t>E.Jomer</w:t>
      </w:r>
      <w:proofErr w:type="spellEnd"/>
      <w:r w:rsidRPr="00583830">
        <w:rPr>
          <w:rFonts w:ascii="TimesNewRoman,Bold" w:hAnsi="TimesNewRoman,Bold" w:cs="TimesNewRoman,Bold"/>
          <w:sz w:val="18"/>
          <w:szCs w:val="18"/>
        </w:rPr>
        <w:t xml:space="preserve">, and W.S. </w:t>
      </w:r>
      <w:proofErr w:type="spellStart"/>
      <w:r w:rsidRPr="00583830">
        <w:rPr>
          <w:rFonts w:ascii="TimesNewRoman,Bold" w:hAnsi="TimesNewRoman,Bold" w:cs="TimesNewRoman,Bold"/>
          <w:sz w:val="18"/>
          <w:szCs w:val="18"/>
        </w:rPr>
        <w:t>andSoaki</w:t>
      </w:r>
      <w:proofErr w:type="spellEnd"/>
      <w:r w:rsidRPr="00583830">
        <w:rPr>
          <w:rFonts w:ascii="TimesNewRoman,Bold" w:hAnsi="TimesNewRoman,Bold" w:cs="TimesNewRoman,Bold"/>
          <w:sz w:val="18"/>
          <w:szCs w:val="18"/>
        </w:rPr>
        <w:t xml:space="preserve">, W. S. (1980). </w:t>
      </w:r>
      <w:r w:rsidRPr="00583830">
        <w:rPr>
          <w:rFonts w:ascii="TimesNewRoman" w:hAnsi="TimesNewRoman" w:cs="TimesNewRoman"/>
          <w:sz w:val="18"/>
          <w:szCs w:val="18"/>
        </w:rPr>
        <w:t>Nutrient uptake and</w:t>
      </w:r>
      <w:r w:rsidRPr="00583830">
        <w:rPr>
          <w:sz w:val="18"/>
          <w:szCs w:val="18"/>
          <w:lang w:bidi="ar-EG"/>
        </w:rPr>
        <w:t xml:space="preserve"> </w:t>
      </w:r>
      <w:r w:rsidRPr="00583830">
        <w:rPr>
          <w:rFonts w:ascii="TimesNewRoman" w:hAnsi="TimesNewRoman" w:cs="TimesNewRoman"/>
          <w:sz w:val="18"/>
          <w:szCs w:val="18"/>
        </w:rPr>
        <w:t xml:space="preserve">accumulation by sugar cane cell culture </w:t>
      </w:r>
      <w:proofErr w:type="spellStart"/>
      <w:r w:rsidRPr="00583830">
        <w:rPr>
          <w:rFonts w:ascii="TimesNewRoman" w:hAnsi="TimesNewRoman" w:cs="TimesNewRoman"/>
          <w:sz w:val="18"/>
          <w:szCs w:val="18"/>
        </w:rPr>
        <w:t>inrelation</w:t>
      </w:r>
      <w:proofErr w:type="spellEnd"/>
      <w:r w:rsidRPr="00583830">
        <w:rPr>
          <w:rFonts w:ascii="TimesNewRoman" w:hAnsi="TimesNewRoman" w:cs="TimesNewRoman"/>
          <w:sz w:val="18"/>
          <w:szCs w:val="18"/>
        </w:rPr>
        <w:t xml:space="preserve"> to growth cycle. Plant Cell and </w:t>
      </w:r>
      <w:proofErr w:type="spellStart"/>
      <w:r w:rsidRPr="00583830">
        <w:rPr>
          <w:rFonts w:ascii="TimesNewRoman" w:hAnsi="TimesNewRoman" w:cs="TimesNewRoman"/>
          <w:sz w:val="18"/>
          <w:szCs w:val="18"/>
        </w:rPr>
        <w:t>OrganCulture</w:t>
      </w:r>
      <w:proofErr w:type="spellEnd"/>
      <w:r w:rsidRPr="00583830">
        <w:rPr>
          <w:rFonts w:ascii="TimesNewRoman" w:hAnsi="TimesNewRoman" w:cs="TimesNewRoman"/>
          <w:sz w:val="18"/>
          <w:szCs w:val="18"/>
        </w:rPr>
        <w:t>. 1: 3.</w:t>
      </w:r>
    </w:p>
    <w:p w:rsidR="00CB6FA9" w:rsidRPr="00583830" w:rsidRDefault="00CB6FA9" w:rsidP="00CB6FA9">
      <w:pPr>
        <w:pStyle w:val="NoSpacing"/>
        <w:ind w:left="284" w:hanging="284"/>
        <w:jc w:val="both"/>
        <w:rPr>
          <w:sz w:val="18"/>
          <w:szCs w:val="18"/>
          <w:lang w:bidi="ar-EG"/>
        </w:rPr>
      </w:pPr>
      <w:r w:rsidRPr="00583830">
        <w:rPr>
          <w:sz w:val="18"/>
          <w:szCs w:val="18"/>
          <w:lang w:bidi="ar-EG"/>
        </w:rPr>
        <w:t xml:space="preserve">Tokunaga, T.; K. Miyahara; </w:t>
      </w:r>
      <w:proofErr w:type="spellStart"/>
      <w:r w:rsidRPr="00583830">
        <w:rPr>
          <w:sz w:val="18"/>
          <w:szCs w:val="18"/>
          <w:lang w:bidi="ar-EG"/>
        </w:rPr>
        <w:t>K.Tabata</w:t>
      </w:r>
      <w:proofErr w:type="spellEnd"/>
      <w:r w:rsidRPr="00583830">
        <w:rPr>
          <w:sz w:val="18"/>
          <w:szCs w:val="18"/>
          <w:lang w:bidi="ar-EG"/>
        </w:rPr>
        <w:t xml:space="preserve"> and K. </w:t>
      </w:r>
      <w:proofErr w:type="spellStart"/>
      <w:r w:rsidRPr="00583830">
        <w:rPr>
          <w:sz w:val="18"/>
          <w:szCs w:val="18"/>
          <w:lang w:bidi="ar-EG"/>
        </w:rPr>
        <w:t>Esaka</w:t>
      </w:r>
      <w:proofErr w:type="spellEnd"/>
      <w:r w:rsidRPr="00583830">
        <w:rPr>
          <w:sz w:val="18"/>
          <w:szCs w:val="18"/>
          <w:lang w:bidi="ar-EG"/>
        </w:rPr>
        <w:t xml:space="preserve"> (2005). Generation and properties of ascorbic acid-overproducing transgenic tobacco cells expressing sense RNA for L-galactono-1, 4-lactone </w:t>
      </w:r>
      <w:proofErr w:type="spellStart"/>
      <w:r w:rsidRPr="00583830">
        <w:rPr>
          <w:sz w:val="18"/>
          <w:szCs w:val="18"/>
          <w:lang w:bidi="ar-EG"/>
        </w:rPr>
        <w:t>dehydrogenase</w:t>
      </w:r>
      <w:proofErr w:type="spellEnd"/>
      <w:r w:rsidRPr="00583830">
        <w:rPr>
          <w:sz w:val="18"/>
          <w:szCs w:val="18"/>
          <w:lang w:bidi="ar-EG"/>
        </w:rPr>
        <w:t xml:space="preserve">. </w:t>
      </w:r>
      <w:proofErr w:type="spellStart"/>
      <w:r w:rsidRPr="00583830">
        <w:rPr>
          <w:sz w:val="18"/>
          <w:szCs w:val="18"/>
          <w:lang w:bidi="ar-EG"/>
        </w:rPr>
        <w:t>Planta</w:t>
      </w:r>
      <w:proofErr w:type="spellEnd"/>
      <w:r w:rsidRPr="00583830">
        <w:rPr>
          <w:sz w:val="18"/>
          <w:szCs w:val="18"/>
          <w:lang w:bidi="ar-EG"/>
        </w:rPr>
        <w:t xml:space="preserve"> 220, 854–863.</w:t>
      </w:r>
    </w:p>
    <w:p w:rsidR="00CB6FA9" w:rsidRPr="00583830" w:rsidRDefault="00CB6FA9" w:rsidP="00CB6FA9">
      <w:pPr>
        <w:pStyle w:val="NoSpacing"/>
        <w:ind w:left="284" w:hanging="284"/>
        <w:jc w:val="both"/>
        <w:rPr>
          <w:sz w:val="18"/>
          <w:szCs w:val="18"/>
          <w:lang w:bidi="ar-EG"/>
        </w:rPr>
      </w:pPr>
      <w:proofErr w:type="spellStart"/>
      <w:r w:rsidRPr="00583830">
        <w:rPr>
          <w:sz w:val="18"/>
          <w:szCs w:val="18"/>
          <w:lang w:bidi="ar-EG"/>
        </w:rPr>
        <w:t>Wettstein</w:t>
      </w:r>
      <w:proofErr w:type="spellEnd"/>
      <w:r w:rsidRPr="00583830">
        <w:rPr>
          <w:sz w:val="18"/>
          <w:szCs w:val="18"/>
          <w:lang w:bidi="ar-EG"/>
        </w:rPr>
        <w:t xml:space="preserve">, D. (1957). Chlorophyll lethal und </w:t>
      </w:r>
      <w:proofErr w:type="spellStart"/>
      <w:r w:rsidRPr="00583830">
        <w:rPr>
          <w:sz w:val="18"/>
          <w:szCs w:val="18"/>
          <w:lang w:bidi="ar-EG"/>
        </w:rPr>
        <w:t>der</w:t>
      </w:r>
      <w:proofErr w:type="spellEnd"/>
      <w:r w:rsidRPr="00583830">
        <w:rPr>
          <w:sz w:val="18"/>
          <w:szCs w:val="18"/>
          <w:lang w:bidi="ar-EG"/>
        </w:rPr>
        <w:t xml:space="preserve"> </w:t>
      </w:r>
      <w:proofErr w:type="spellStart"/>
      <w:r w:rsidRPr="00583830">
        <w:rPr>
          <w:sz w:val="18"/>
          <w:szCs w:val="18"/>
          <w:lang w:bidi="ar-EG"/>
        </w:rPr>
        <w:t>submikro-skopiche</w:t>
      </w:r>
      <w:proofErr w:type="spellEnd"/>
      <w:r w:rsidRPr="00583830">
        <w:rPr>
          <w:sz w:val="18"/>
          <w:szCs w:val="18"/>
          <w:lang w:bidi="ar-EG"/>
        </w:rPr>
        <w:t xml:space="preserve"> </w:t>
      </w:r>
      <w:proofErr w:type="spellStart"/>
      <w:r w:rsidRPr="00583830">
        <w:rPr>
          <w:sz w:val="18"/>
          <w:szCs w:val="18"/>
          <w:lang w:bidi="ar-EG"/>
        </w:rPr>
        <w:t>formwechsel</w:t>
      </w:r>
      <w:proofErr w:type="spellEnd"/>
      <w:r w:rsidRPr="00583830">
        <w:rPr>
          <w:sz w:val="18"/>
          <w:szCs w:val="18"/>
          <w:lang w:bidi="ar-EG"/>
        </w:rPr>
        <w:t xml:space="preserve"> </w:t>
      </w:r>
      <w:proofErr w:type="spellStart"/>
      <w:r w:rsidRPr="00583830">
        <w:rPr>
          <w:sz w:val="18"/>
          <w:szCs w:val="18"/>
          <w:lang w:bidi="ar-EG"/>
        </w:rPr>
        <w:t>der</w:t>
      </w:r>
      <w:proofErr w:type="spellEnd"/>
      <w:r w:rsidRPr="00583830">
        <w:rPr>
          <w:sz w:val="18"/>
          <w:szCs w:val="18"/>
          <w:lang w:bidi="ar-EG"/>
        </w:rPr>
        <w:t xml:space="preserve"> </w:t>
      </w:r>
      <w:proofErr w:type="spellStart"/>
      <w:r w:rsidRPr="00583830">
        <w:rPr>
          <w:sz w:val="18"/>
          <w:szCs w:val="18"/>
          <w:lang w:bidi="ar-EG"/>
        </w:rPr>
        <w:t>plastiden</w:t>
      </w:r>
      <w:proofErr w:type="spellEnd"/>
      <w:r w:rsidRPr="00583830">
        <w:rPr>
          <w:sz w:val="18"/>
          <w:szCs w:val="18"/>
          <w:lang w:bidi="ar-EG"/>
        </w:rPr>
        <w:t>. Expt. Cell Res. 12: 427-433.</w:t>
      </w:r>
    </w:p>
    <w:p w:rsidR="00347FD4" w:rsidRPr="00583830" w:rsidRDefault="00CB6FA9" w:rsidP="00CB6FA9">
      <w:pPr>
        <w:pStyle w:val="NoSpacing"/>
        <w:ind w:left="284" w:hanging="284"/>
        <w:jc w:val="both"/>
        <w:rPr>
          <w:sz w:val="18"/>
          <w:szCs w:val="18"/>
          <w:lang w:bidi="ar-EG"/>
        </w:rPr>
      </w:pPr>
      <w:proofErr w:type="spellStart"/>
      <w:r w:rsidRPr="00583830">
        <w:rPr>
          <w:sz w:val="18"/>
          <w:szCs w:val="18"/>
        </w:rPr>
        <w:t>Wirtz</w:t>
      </w:r>
      <w:proofErr w:type="spellEnd"/>
      <w:r w:rsidRPr="00583830">
        <w:rPr>
          <w:sz w:val="18"/>
          <w:szCs w:val="18"/>
        </w:rPr>
        <w:t xml:space="preserve">, M. and M. </w:t>
      </w:r>
      <w:proofErr w:type="spellStart"/>
      <w:r w:rsidRPr="00583830">
        <w:rPr>
          <w:sz w:val="18"/>
          <w:szCs w:val="18"/>
        </w:rPr>
        <w:t>Droux</w:t>
      </w:r>
      <w:proofErr w:type="spellEnd"/>
      <w:r w:rsidRPr="00583830">
        <w:rPr>
          <w:sz w:val="18"/>
          <w:szCs w:val="18"/>
        </w:rPr>
        <w:t xml:space="preserve"> (2005): Synthesis of the sulfur amino acids: </w:t>
      </w:r>
      <w:proofErr w:type="spellStart"/>
      <w:r w:rsidRPr="00583830">
        <w:rPr>
          <w:sz w:val="18"/>
          <w:szCs w:val="18"/>
        </w:rPr>
        <w:t>cysteine</w:t>
      </w:r>
      <w:proofErr w:type="spellEnd"/>
      <w:r w:rsidRPr="00583830">
        <w:rPr>
          <w:sz w:val="18"/>
          <w:szCs w:val="18"/>
        </w:rPr>
        <w:t xml:space="preserve"> and </w:t>
      </w:r>
      <w:proofErr w:type="spellStart"/>
      <w:r w:rsidRPr="00583830">
        <w:rPr>
          <w:sz w:val="18"/>
          <w:szCs w:val="18"/>
        </w:rPr>
        <w:t>methionine</w:t>
      </w:r>
      <w:proofErr w:type="spellEnd"/>
      <w:r w:rsidRPr="00583830">
        <w:rPr>
          <w:sz w:val="18"/>
          <w:szCs w:val="18"/>
        </w:rPr>
        <w:t xml:space="preserve">. </w:t>
      </w:r>
      <w:proofErr w:type="spellStart"/>
      <w:r w:rsidRPr="00583830">
        <w:rPr>
          <w:sz w:val="18"/>
          <w:szCs w:val="18"/>
        </w:rPr>
        <w:t>Photosynth</w:t>
      </w:r>
      <w:proofErr w:type="spellEnd"/>
      <w:r w:rsidRPr="00583830">
        <w:rPr>
          <w:sz w:val="18"/>
          <w:szCs w:val="18"/>
        </w:rPr>
        <w:t>. Res., 86: 345–362.</w:t>
      </w:r>
    </w:p>
    <w:p w:rsidR="00D50783" w:rsidRPr="00CB6FA9" w:rsidRDefault="00D50783" w:rsidP="006B7192">
      <w:pPr>
        <w:tabs>
          <w:tab w:val="left" w:pos="270"/>
        </w:tabs>
        <w:ind w:right="-6"/>
        <w:jc w:val="both"/>
        <w:rPr>
          <w:sz w:val="20"/>
          <w:szCs w:val="20"/>
        </w:rPr>
        <w:sectPr w:rsidR="00D50783" w:rsidRPr="00CB6FA9" w:rsidSect="00234860">
          <w:footnotePr>
            <w:pos w:val="beneathText"/>
          </w:footnotePr>
          <w:type w:val="continuous"/>
          <w:pgSz w:w="12240" w:h="15840" w:code="1"/>
          <w:pgMar w:top="1418" w:right="1418" w:bottom="1418" w:left="1418" w:header="720" w:footer="720" w:gutter="0"/>
          <w:cols w:num="2" w:space="720"/>
          <w:docGrid w:linePitch="360"/>
        </w:sectPr>
      </w:pPr>
    </w:p>
    <w:p w:rsidR="00D50783" w:rsidRPr="00CB6FA9" w:rsidRDefault="00D50783" w:rsidP="006B7192">
      <w:pPr>
        <w:jc w:val="both"/>
        <w:rPr>
          <w:sz w:val="20"/>
          <w:szCs w:val="20"/>
        </w:rPr>
      </w:pPr>
    </w:p>
    <w:sectPr w:rsidR="00D50783" w:rsidRPr="00CB6FA9" w:rsidSect="00234860">
      <w:footnotePr>
        <w:pos w:val="beneathText"/>
      </w:footnotePr>
      <w:type w:val="continuous"/>
      <w:pgSz w:w="12240" w:h="15840" w:code="1"/>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333" w:rsidRDefault="00854333" w:rsidP="006867BC">
      <w:r>
        <w:separator/>
      </w:r>
    </w:p>
  </w:endnote>
  <w:endnote w:type="continuationSeparator" w:id="0">
    <w:p w:rsidR="00854333" w:rsidRDefault="00854333" w:rsidP="00686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ITC Franklin Gothic Std Bk C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ercury Text G2">
    <w:altName w:val="Times New Roman"/>
    <w:panose1 w:val="00000000000000000000"/>
    <w:charset w:val="00"/>
    <w:family w:val="roman"/>
    <w:notTrueType/>
    <w:pitch w:val="default"/>
    <w:sig w:usb0="00000003" w:usb1="00000000" w:usb2="00000000" w:usb3="00000000" w:csb0="00000001" w:csb1="00000000"/>
  </w:font>
  <w:font w:name="Gotham Bold">
    <w:altName w:val="Arial"/>
    <w:panose1 w:val="00000000000000000000"/>
    <w:charset w:val="00"/>
    <w:family w:val="swiss"/>
    <w:notTrueType/>
    <w:pitch w:val="default"/>
    <w:sig w:usb0="00000003" w:usb1="00000000" w:usb2="00000000" w:usb3="00000000" w:csb0="00000001" w:csb1="00000000"/>
  </w:font>
  <w:font w:name="Gotham Book">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Book">
    <w:panose1 w:val="00000000000000000000"/>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AdvTT9c26d28d">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STim">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33" w:rsidRPr="00B3167C" w:rsidRDefault="003532E8" w:rsidP="00B24808">
    <w:pPr>
      <w:pStyle w:val="Footer"/>
      <w:framePr w:wrap="auto" w:vAnchor="text" w:hAnchor="margin" w:xAlign="center" w:y="1"/>
      <w:rPr>
        <w:rStyle w:val="PageNumber"/>
        <w:sz w:val="20"/>
        <w:szCs w:val="20"/>
      </w:rPr>
    </w:pPr>
    <w:r w:rsidRPr="00B3167C">
      <w:rPr>
        <w:rStyle w:val="PageNumber"/>
        <w:sz w:val="20"/>
        <w:szCs w:val="20"/>
      </w:rPr>
      <w:fldChar w:fldCharType="begin"/>
    </w:r>
    <w:r w:rsidR="00854333" w:rsidRPr="00B3167C">
      <w:rPr>
        <w:rStyle w:val="PageNumber"/>
        <w:sz w:val="20"/>
        <w:szCs w:val="20"/>
      </w:rPr>
      <w:instrText xml:space="preserve">PAGE  </w:instrText>
    </w:r>
    <w:r w:rsidRPr="00B3167C">
      <w:rPr>
        <w:rStyle w:val="PageNumber"/>
        <w:sz w:val="20"/>
        <w:szCs w:val="20"/>
      </w:rPr>
      <w:fldChar w:fldCharType="separate"/>
    </w:r>
    <w:r w:rsidR="00166D1D">
      <w:rPr>
        <w:rStyle w:val="PageNumber"/>
        <w:noProof/>
        <w:sz w:val="20"/>
        <w:szCs w:val="20"/>
      </w:rPr>
      <w:t>114</w:t>
    </w:r>
    <w:r w:rsidRPr="00B3167C">
      <w:rPr>
        <w:rStyle w:val="PageNumber"/>
        <w:sz w:val="20"/>
        <w:szCs w:val="20"/>
      </w:rPr>
      <w:fldChar w:fldCharType="end"/>
    </w:r>
  </w:p>
  <w:p w:rsidR="00854333" w:rsidRDefault="00854333" w:rsidP="00DB08D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333" w:rsidRDefault="00854333" w:rsidP="006867BC">
      <w:r>
        <w:separator/>
      </w:r>
    </w:p>
  </w:footnote>
  <w:footnote w:type="continuationSeparator" w:id="0">
    <w:p w:rsidR="00854333" w:rsidRDefault="00854333" w:rsidP="006867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333" w:rsidRPr="00DB08DB" w:rsidRDefault="00854333" w:rsidP="00583830">
    <w:pPr>
      <w:pBdr>
        <w:bottom w:val="thinThickMediumGap" w:sz="12" w:space="1" w:color="auto"/>
      </w:pBdr>
      <w:jc w:val="center"/>
      <w:rPr>
        <w:iCs/>
        <w:sz w:val="20"/>
        <w:szCs w:val="20"/>
      </w:rPr>
    </w:pPr>
    <w:bookmarkStart w:id="1" w:name="OLE_LINK1"/>
    <w:bookmarkStart w:id="2" w:name="OLE_LINK2"/>
    <w:bookmarkStart w:id="3" w:name="_Hlk322879542"/>
    <w:bookmarkStart w:id="4" w:name="OLE_LINK3"/>
    <w:bookmarkStart w:id="5" w:name="OLE_LINK4"/>
    <w:bookmarkStart w:id="6" w:name="_Hlk322879569"/>
    <w:bookmarkStart w:id="7" w:name="OLE_LINK5"/>
    <w:bookmarkStart w:id="8" w:name="OLE_LINK6"/>
    <w:bookmarkStart w:id="9" w:name="_Hlk322879575"/>
    <w:r>
      <w:rPr>
        <w:sz w:val="20"/>
        <w:szCs w:val="20"/>
      </w:rPr>
      <w:t>New York Science Journal, 2012;5(9)</w:t>
    </w:r>
    <w:r>
      <w:rPr>
        <w:iCs/>
        <w:sz w:val="20"/>
        <w:szCs w:val="20"/>
      </w:rPr>
      <w:t xml:space="preserve">                                                     </w:t>
    </w:r>
    <w:hyperlink r:id="rId1" w:history="1">
      <w:r>
        <w:rPr>
          <w:rStyle w:val="Hyperlink"/>
          <w:sz w:val="20"/>
          <w:szCs w:val="20"/>
        </w:rPr>
        <w:t>http://www.sciencepub.net/newyork</w:t>
      </w:r>
    </w:hyperlink>
    <w:bookmarkEnd w:id="1"/>
    <w:bookmarkEnd w:id="2"/>
    <w:bookmarkEnd w:id="3"/>
    <w:bookmarkEnd w:id="4"/>
    <w:bookmarkEnd w:id="5"/>
    <w:bookmarkEnd w:id="6"/>
    <w:bookmarkEnd w:id="7"/>
    <w:bookmarkEnd w:id="8"/>
    <w:bookmarkEnd w:id="9"/>
    <w:r>
      <w:tab/>
    </w:r>
  </w:p>
  <w:p w:rsidR="00854333" w:rsidRPr="003A1FFA" w:rsidRDefault="00854333" w:rsidP="003A1FFA">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6640A"/>
    <w:multiLevelType w:val="hybridMultilevel"/>
    <w:tmpl w:val="8996A07A"/>
    <w:lvl w:ilvl="0" w:tplc="55C015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F7FFB"/>
    <w:multiLevelType w:val="hybridMultilevel"/>
    <w:tmpl w:val="2D6E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131629"/>
    <w:multiLevelType w:val="hybridMultilevel"/>
    <w:tmpl w:val="7840A17A"/>
    <w:lvl w:ilvl="0" w:tplc="F1DE6426">
      <w:start w:val="7"/>
      <w:numFmt w:val="decimal"/>
      <w:lvlText w:val="%1-"/>
      <w:lvlJc w:val="left"/>
      <w:pPr>
        <w:tabs>
          <w:tab w:val="num" w:pos="210"/>
        </w:tabs>
        <w:ind w:left="210" w:hanging="360"/>
      </w:pPr>
      <w:rPr>
        <w:rFonts w:hint="default"/>
      </w:rPr>
    </w:lvl>
    <w:lvl w:ilvl="1" w:tplc="04090019" w:tentative="1">
      <w:start w:val="1"/>
      <w:numFmt w:val="lowerLetter"/>
      <w:lvlText w:val="%2."/>
      <w:lvlJc w:val="left"/>
      <w:pPr>
        <w:tabs>
          <w:tab w:val="num" w:pos="930"/>
        </w:tabs>
        <w:ind w:left="930" w:hanging="360"/>
      </w:pPr>
    </w:lvl>
    <w:lvl w:ilvl="2" w:tplc="0409001B" w:tentative="1">
      <w:start w:val="1"/>
      <w:numFmt w:val="lowerRoman"/>
      <w:lvlText w:val="%3."/>
      <w:lvlJc w:val="right"/>
      <w:pPr>
        <w:tabs>
          <w:tab w:val="num" w:pos="1650"/>
        </w:tabs>
        <w:ind w:left="1650" w:hanging="180"/>
      </w:pPr>
    </w:lvl>
    <w:lvl w:ilvl="3" w:tplc="0409000F" w:tentative="1">
      <w:start w:val="1"/>
      <w:numFmt w:val="decimal"/>
      <w:lvlText w:val="%4."/>
      <w:lvlJc w:val="left"/>
      <w:pPr>
        <w:tabs>
          <w:tab w:val="num" w:pos="2370"/>
        </w:tabs>
        <w:ind w:left="2370" w:hanging="360"/>
      </w:pPr>
    </w:lvl>
    <w:lvl w:ilvl="4" w:tplc="04090019" w:tentative="1">
      <w:start w:val="1"/>
      <w:numFmt w:val="lowerLetter"/>
      <w:lvlText w:val="%5."/>
      <w:lvlJc w:val="left"/>
      <w:pPr>
        <w:tabs>
          <w:tab w:val="num" w:pos="3090"/>
        </w:tabs>
        <w:ind w:left="3090" w:hanging="360"/>
      </w:pPr>
    </w:lvl>
    <w:lvl w:ilvl="5" w:tplc="0409001B" w:tentative="1">
      <w:start w:val="1"/>
      <w:numFmt w:val="lowerRoman"/>
      <w:lvlText w:val="%6."/>
      <w:lvlJc w:val="right"/>
      <w:pPr>
        <w:tabs>
          <w:tab w:val="num" w:pos="3810"/>
        </w:tabs>
        <w:ind w:left="3810" w:hanging="180"/>
      </w:pPr>
    </w:lvl>
    <w:lvl w:ilvl="6" w:tplc="0409000F" w:tentative="1">
      <w:start w:val="1"/>
      <w:numFmt w:val="decimal"/>
      <w:lvlText w:val="%7."/>
      <w:lvlJc w:val="left"/>
      <w:pPr>
        <w:tabs>
          <w:tab w:val="num" w:pos="4530"/>
        </w:tabs>
        <w:ind w:left="4530" w:hanging="360"/>
      </w:pPr>
    </w:lvl>
    <w:lvl w:ilvl="7" w:tplc="04090019" w:tentative="1">
      <w:start w:val="1"/>
      <w:numFmt w:val="lowerLetter"/>
      <w:lvlText w:val="%8."/>
      <w:lvlJc w:val="left"/>
      <w:pPr>
        <w:tabs>
          <w:tab w:val="num" w:pos="5250"/>
        </w:tabs>
        <w:ind w:left="5250" w:hanging="360"/>
      </w:pPr>
    </w:lvl>
    <w:lvl w:ilvl="8" w:tplc="0409001B" w:tentative="1">
      <w:start w:val="1"/>
      <w:numFmt w:val="lowerRoman"/>
      <w:lvlText w:val="%9."/>
      <w:lvlJc w:val="right"/>
      <w:pPr>
        <w:tabs>
          <w:tab w:val="num" w:pos="5970"/>
        </w:tabs>
        <w:ind w:left="5970" w:hanging="180"/>
      </w:pPr>
    </w:lvl>
  </w:abstractNum>
  <w:abstractNum w:abstractNumId="3">
    <w:nsid w:val="53AA774B"/>
    <w:multiLevelType w:val="hybridMultilevel"/>
    <w:tmpl w:val="68E45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9A622A"/>
    <w:multiLevelType w:val="hybridMultilevel"/>
    <w:tmpl w:val="166C8E44"/>
    <w:lvl w:ilvl="0" w:tplc="A852E4DA">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5">
    <w:nsid w:val="7A8D592E"/>
    <w:multiLevelType w:val="hybridMultilevel"/>
    <w:tmpl w:val="FDCE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useFELayout/>
  </w:compat>
  <w:rsids>
    <w:rsidRoot w:val="001B1605"/>
    <w:rsid w:val="00016937"/>
    <w:rsid w:val="000228B6"/>
    <w:rsid w:val="00036726"/>
    <w:rsid w:val="00040D14"/>
    <w:rsid w:val="000449BD"/>
    <w:rsid w:val="000601E7"/>
    <w:rsid w:val="00061AB6"/>
    <w:rsid w:val="000654C9"/>
    <w:rsid w:val="000B5A4E"/>
    <w:rsid w:val="000D63C2"/>
    <w:rsid w:val="000D74FE"/>
    <w:rsid w:val="000E2D55"/>
    <w:rsid w:val="000F0462"/>
    <w:rsid w:val="000F6672"/>
    <w:rsid w:val="00131110"/>
    <w:rsid w:val="00134E7F"/>
    <w:rsid w:val="00136E5B"/>
    <w:rsid w:val="00141754"/>
    <w:rsid w:val="00146FDD"/>
    <w:rsid w:val="00150FF0"/>
    <w:rsid w:val="001624C1"/>
    <w:rsid w:val="001631E8"/>
    <w:rsid w:val="00166D1D"/>
    <w:rsid w:val="00182564"/>
    <w:rsid w:val="001A4C2B"/>
    <w:rsid w:val="001B1605"/>
    <w:rsid w:val="001C350C"/>
    <w:rsid w:val="001E6F2D"/>
    <w:rsid w:val="001F63EC"/>
    <w:rsid w:val="002300A3"/>
    <w:rsid w:val="00234860"/>
    <w:rsid w:val="00237895"/>
    <w:rsid w:val="00250BFE"/>
    <w:rsid w:val="00254794"/>
    <w:rsid w:val="00260CDB"/>
    <w:rsid w:val="0027588C"/>
    <w:rsid w:val="002A4D5D"/>
    <w:rsid w:val="002B6FBB"/>
    <w:rsid w:val="002B7338"/>
    <w:rsid w:val="002C1CE4"/>
    <w:rsid w:val="002D4B52"/>
    <w:rsid w:val="002E2EB0"/>
    <w:rsid w:val="002E664C"/>
    <w:rsid w:val="002F0933"/>
    <w:rsid w:val="002F0A97"/>
    <w:rsid w:val="00302DBF"/>
    <w:rsid w:val="003327B4"/>
    <w:rsid w:val="003446D6"/>
    <w:rsid w:val="00347FD4"/>
    <w:rsid w:val="0035156D"/>
    <w:rsid w:val="003532E8"/>
    <w:rsid w:val="00362AE7"/>
    <w:rsid w:val="00370E48"/>
    <w:rsid w:val="003776B1"/>
    <w:rsid w:val="00384692"/>
    <w:rsid w:val="00394A71"/>
    <w:rsid w:val="003A1FFA"/>
    <w:rsid w:val="003A29EE"/>
    <w:rsid w:val="003B7D99"/>
    <w:rsid w:val="003C652F"/>
    <w:rsid w:val="003C7ED1"/>
    <w:rsid w:val="003F3199"/>
    <w:rsid w:val="00423279"/>
    <w:rsid w:val="00442ACC"/>
    <w:rsid w:val="00461A16"/>
    <w:rsid w:val="00467639"/>
    <w:rsid w:val="004873BC"/>
    <w:rsid w:val="0049073C"/>
    <w:rsid w:val="004A5044"/>
    <w:rsid w:val="004A61ED"/>
    <w:rsid w:val="004C2D91"/>
    <w:rsid w:val="004C3EF0"/>
    <w:rsid w:val="004D5F7C"/>
    <w:rsid w:val="004E6B73"/>
    <w:rsid w:val="00510950"/>
    <w:rsid w:val="00511684"/>
    <w:rsid w:val="00521983"/>
    <w:rsid w:val="00536645"/>
    <w:rsid w:val="00544E41"/>
    <w:rsid w:val="00561AA2"/>
    <w:rsid w:val="00564CEC"/>
    <w:rsid w:val="005665A5"/>
    <w:rsid w:val="0057768E"/>
    <w:rsid w:val="00583830"/>
    <w:rsid w:val="00596F37"/>
    <w:rsid w:val="005A7185"/>
    <w:rsid w:val="005D3CC9"/>
    <w:rsid w:val="005D5D64"/>
    <w:rsid w:val="005E7720"/>
    <w:rsid w:val="005F106D"/>
    <w:rsid w:val="005F2390"/>
    <w:rsid w:val="00602A84"/>
    <w:rsid w:val="0062711E"/>
    <w:rsid w:val="006505F8"/>
    <w:rsid w:val="006638C5"/>
    <w:rsid w:val="0068404B"/>
    <w:rsid w:val="00684A59"/>
    <w:rsid w:val="006867BC"/>
    <w:rsid w:val="006A1740"/>
    <w:rsid w:val="006B4E76"/>
    <w:rsid w:val="006B7192"/>
    <w:rsid w:val="006C1078"/>
    <w:rsid w:val="006D7AB1"/>
    <w:rsid w:val="006E6ACB"/>
    <w:rsid w:val="006F7E90"/>
    <w:rsid w:val="0070058F"/>
    <w:rsid w:val="00705081"/>
    <w:rsid w:val="00706A36"/>
    <w:rsid w:val="00713BD8"/>
    <w:rsid w:val="00720AF5"/>
    <w:rsid w:val="00755611"/>
    <w:rsid w:val="007903F7"/>
    <w:rsid w:val="007911E2"/>
    <w:rsid w:val="007A3BA2"/>
    <w:rsid w:val="007A7573"/>
    <w:rsid w:val="007A75FB"/>
    <w:rsid w:val="007A7E29"/>
    <w:rsid w:val="007B1CAD"/>
    <w:rsid w:val="007C69DD"/>
    <w:rsid w:val="007C7E6A"/>
    <w:rsid w:val="007E1F50"/>
    <w:rsid w:val="007F0DF2"/>
    <w:rsid w:val="007F12E8"/>
    <w:rsid w:val="007F2796"/>
    <w:rsid w:val="007F3099"/>
    <w:rsid w:val="0080687A"/>
    <w:rsid w:val="00821589"/>
    <w:rsid w:val="008216D9"/>
    <w:rsid w:val="008237BD"/>
    <w:rsid w:val="00824C45"/>
    <w:rsid w:val="008526CC"/>
    <w:rsid w:val="00854333"/>
    <w:rsid w:val="00860C2F"/>
    <w:rsid w:val="008911A7"/>
    <w:rsid w:val="00896963"/>
    <w:rsid w:val="008D5312"/>
    <w:rsid w:val="008E01EE"/>
    <w:rsid w:val="008E612F"/>
    <w:rsid w:val="008F405F"/>
    <w:rsid w:val="008F5CBE"/>
    <w:rsid w:val="00912C8F"/>
    <w:rsid w:val="00924312"/>
    <w:rsid w:val="00936174"/>
    <w:rsid w:val="009424B8"/>
    <w:rsid w:val="009437CC"/>
    <w:rsid w:val="009555B6"/>
    <w:rsid w:val="00981D60"/>
    <w:rsid w:val="009C2894"/>
    <w:rsid w:val="009E207C"/>
    <w:rsid w:val="009F588B"/>
    <w:rsid w:val="009F613B"/>
    <w:rsid w:val="00A025BD"/>
    <w:rsid w:val="00A13747"/>
    <w:rsid w:val="00A14AD0"/>
    <w:rsid w:val="00A1682A"/>
    <w:rsid w:val="00A325AD"/>
    <w:rsid w:val="00A54DD8"/>
    <w:rsid w:val="00A61DAF"/>
    <w:rsid w:val="00A70E54"/>
    <w:rsid w:val="00A74659"/>
    <w:rsid w:val="00A803D3"/>
    <w:rsid w:val="00A871BC"/>
    <w:rsid w:val="00A952F7"/>
    <w:rsid w:val="00AC09F5"/>
    <w:rsid w:val="00AC7CE0"/>
    <w:rsid w:val="00AD197D"/>
    <w:rsid w:val="00AD2E6E"/>
    <w:rsid w:val="00AD726D"/>
    <w:rsid w:val="00AD7B6E"/>
    <w:rsid w:val="00AE1CF5"/>
    <w:rsid w:val="00AE2EDB"/>
    <w:rsid w:val="00AE6068"/>
    <w:rsid w:val="00AF4A48"/>
    <w:rsid w:val="00B06E49"/>
    <w:rsid w:val="00B14378"/>
    <w:rsid w:val="00B14D89"/>
    <w:rsid w:val="00B24808"/>
    <w:rsid w:val="00B25B0C"/>
    <w:rsid w:val="00B3167C"/>
    <w:rsid w:val="00B44F16"/>
    <w:rsid w:val="00B47ACC"/>
    <w:rsid w:val="00B522B5"/>
    <w:rsid w:val="00B64F21"/>
    <w:rsid w:val="00B76F65"/>
    <w:rsid w:val="00B852C6"/>
    <w:rsid w:val="00BA6E95"/>
    <w:rsid w:val="00BC216A"/>
    <w:rsid w:val="00BF1F4C"/>
    <w:rsid w:val="00BF3A16"/>
    <w:rsid w:val="00BF41E7"/>
    <w:rsid w:val="00BF6A5E"/>
    <w:rsid w:val="00BF6D55"/>
    <w:rsid w:val="00C0166C"/>
    <w:rsid w:val="00C111DE"/>
    <w:rsid w:val="00C116AC"/>
    <w:rsid w:val="00C1609B"/>
    <w:rsid w:val="00C2698E"/>
    <w:rsid w:val="00C934C9"/>
    <w:rsid w:val="00CB6FA9"/>
    <w:rsid w:val="00CD54B0"/>
    <w:rsid w:val="00CE609A"/>
    <w:rsid w:val="00CE644B"/>
    <w:rsid w:val="00CF26A9"/>
    <w:rsid w:val="00CF7BA9"/>
    <w:rsid w:val="00D008C9"/>
    <w:rsid w:val="00D00B72"/>
    <w:rsid w:val="00D0136E"/>
    <w:rsid w:val="00D041ED"/>
    <w:rsid w:val="00D058B1"/>
    <w:rsid w:val="00D07C58"/>
    <w:rsid w:val="00D441D4"/>
    <w:rsid w:val="00D47B9F"/>
    <w:rsid w:val="00D50783"/>
    <w:rsid w:val="00D70BEF"/>
    <w:rsid w:val="00DA02B5"/>
    <w:rsid w:val="00DB08DB"/>
    <w:rsid w:val="00DB7D69"/>
    <w:rsid w:val="00DC2FD1"/>
    <w:rsid w:val="00DC557A"/>
    <w:rsid w:val="00DD223E"/>
    <w:rsid w:val="00DF1F48"/>
    <w:rsid w:val="00DF4ED1"/>
    <w:rsid w:val="00E02297"/>
    <w:rsid w:val="00E14F8F"/>
    <w:rsid w:val="00E334A1"/>
    <w:rsid w:val="00E377F5"/>
    <w:rsid w:val="00E468CC"/>
    <w:rsid w:val="00E51F64"/>
    <w:rsid w:val="00E60317"/>
    <w:rsid w:val="00E75EA5"/>
    <w:rsid w:val="00EC4854"/>
    <w:rsid w:val="00ED14C8"/>
    <w:rsid w:val="00ED6805"/>
    <w:rsid w:val="00EE0C55"/>
    <w:rsid w:val="00EE3824"/>
    <w:rsid w:val="00EF3533"/>
    <w:rsid w:val="00F154E4"/>
    <w:rsid w:val="00F2013E"/>
    <w:rsid w:val="00F34907"/>
    <w:rsid w:val="00F4355E"/>
    <w:rsid w:val="00F456B4"/>
    <w:rsid w:val="00F56EAD"/>
    <w:rsid w:val="00F8167E"/>
    <w:rsid w:val="00F97FFC"/>
    <w:rsid w:val="00FA5806"/>
    <w:rsid w:val="00FD19A0"/>
    <w:rsid w:val="00FD7C2F"/>
    <w:rsid w:val="00FE307B"/>
    <w:rsid w:val="00FE3928"/>
    <w:rsid w:val="00FE5C7D"/>
    <w:rsid w:val="00FE7EE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uiPriority="0"/>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05"/>
    <w:pPr>
      <w:suppressAutoHyphens/>
    </w:pPr>
    <w:rPr>
      <w:rFonts w:ascii="Times New Roman" w:eastAsia="SimSun" w:hAnsi="Times New Roman" w:cs="Times New Roman"/>
      <w:sz w:val="24"/>
      <w:szCs w:val="24"/>
      <w:lang w:eastAsia="ar-SA"/>
    </w:rPr>
  </w:style>
  <w:style w:type="paragraph" w:styleId="Heading1">
    <w:name w:val="heading 1"/>
    <w:basedOn w:val="Normal"/>
    <w:next w:val="Normal"/>
    <w:link w:val="Heading1Char"/>
    <w:qFormat/>
    <w:rsid w:val="001B160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2013E"/>
    <w:pPr>
      <w:keepNext/>
      <w:suppressAutoHyphens w:val="0"/>
      <w:bidi/>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BF3A16"/>
    <w:pPr>
      <w:keepNext/>
      <w:suppressAutoHyphens w:val="0"/>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9"/>
    <w:qFormat/>
    <w:rsid w:val="00B14D8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2013E"/>
    <w:pPr>
      <w:suppressAutoHyphens w:val="0"/>
      <w:bidi/>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9"/>
    <w:qFormat/>
    <w:rsid w:val="00D008C9"/>
    <w:pPr>
      <w:suppressAutoHyphens w:val="0"/>
      <w:bidi/>
      <w:spacing w:before="240" w:after="60"/>
      <w:outlineLvl w:val="5"/>
    </w:pPr>
    <w:rPr>
      <w:rFonts w:eastAsia="Times New Roman"/>
      <w:b/>
      <w:bCs/>
      <w:sz w:val="22"/>
      <w:szCs w:val="22"/>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1605"/>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F2013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BF3A16"/>
    <w:rPr>
      <w:rFonts w:ascii="Arial" w:hAnsi="Arial" w:cs="Arial"/>
      <w:b/>
      <w:bCs/>
      <w:sz w:val="26"/>
      <w:szCs w:val="26"/>
    </w:rPr>
  </w:style>
  <w:style w:type="character" w:customStyle="1" w:styleId="Heading4Char">
    <w:name w:val="Heading 4 Char"/>
    <w:basedOn w:val="DefaultParagraphFont"/>
    <w:link w:val="Heading4"/>
    <w:uiPriority w:val="99"/>
    <w:semiHidden/>
    <w:locked/>
    <w:rsid w:val="00B14D89"/>
    <w:rPr>
      <w:rFonts w:ascii="Cambria" w:hAnsi="Cambria" w:cs="Times New Roman"/>
      <w:b/>
      <w:bCs/>
      <w:i/>
      <w:iCs/>
      <w:color w:val="4F81BD"/>
      <w:sz w:val="24"/>
      <w:szCs w:val="24"/>
      <w:lang w:eastAsia="ar-SA" w:bidi="ar-SA"/>
    </w:rPr>
  </w:style>
  <w:style w:type="character" w:customStyle="1" w:styleId="Heading5Char">
    <w:name w:val="Heading 5 Char"/>
    <w:basedOn w:val="DefaultParagraphFont"/>
    <w:link w:val="Heading5"/>
    <w:uiPriority w:val="99"/>
    <w:semiHidden/>
    <w:locked/>
    <w:rsid w:val="00F2013E"/>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D008C9"/>
    <w:rPr>
      <w:rFonts w:ascii="Times New Roman" w:hAnsi="Times New Roman" w:cs="Times New Roman"/>
      <w:b/>
      <w:bCs/>
      <w:lang w:bidi="ar-EG"/>
    </w:rPr>
  </w:style>
  <w:style w:type="character" w:styleId="PageNumber">
    <w:name w:val="page number"/>
    <w:basedOn w:val="DefaultParagraphFont"/>
    <w:rsid w:val="001B1605"/>
    <w:rPr>
      <w:rFonts w:cs="Times New Roman"/>
    </w:rPr>
  </w:style>
  <w:style w:type="character" w:styleId="Hyperlink">
    <w:name w:val="Hyperlink"/>
    <w:basedOn w:val="DefaultParagraphFont"/>
    <w:rsid w:val="001B1605"/>
    <w:rPr>
      <w:rFonts w:cs="Times New Roman"/>
      <w:color w:val="0000FF"/>
      <w:u w:val="single"/>
    </w:rPr>
  </w:style>
  <w:style w:type="paragraph" w:styleId="Header">
    <w:name w:val="header"/>
    <w:aliases w:val="Char"/>
    <w:basedOn w:val="Normal"/>
    <w:next w:val="Heading1"/>
    <w:link w:val="HeaderChar"/>
    <w:uiPriority w:val="99"/>
    <w:rsid w:val="001B1605"/>
    <w:pPr>
      <w:tabs>
        <w:tab w:val="center" w:pos="4320"/>
        <w:tab w:val="right" w:pos="8640"/>
      </w:tabs>
    </w:pPr>
  </w:style>
  <w:style w:type="character" w:customStyle="1" w:styleId="HeaderChar">
    <w:name w:val="Header Char"/>
    <w:aliases w:val="Char Char"/>
    <w:basedOn w:val="DefaultParagraphFont"/>
    <w:link w:val="Header"/>
    <w:uiPriority w:val="99"/>
    <w:locked/>
    <w:rsid w:val="001B1605"/>
    <w:rPr>
      <w:rFonts w:ascii="Times New Roman" w:eastAsia="SimSun" w:hAnsi="Times New Roman" w:cs="Times New Roman"/>
      <w:sz w:val="24"/>
      <w:szCs w:val="24"/>
      <w:lang w:eastAsia="ar-SA" w:bidi="ar-SA"/>
    </w:rPr>
  </w:style>
  <w:style w:type="paragraph" w:styleId="Footer">
    <w:name w:val="footer"/>
    <w:basedOn w:val="Normal"/>
    <w:link w:val="FooterChar"/>
    <w:rsid w:val="001B1605"/>
    <w:pPr>
      <w:tabs>
        <w:tab w:val="center" w:pos="4320"/>
        <w:tab w:val="right" w:pos="8640"/>
      </w:tabs>
    </w:pPr>
    <w:rPr>
      <w:sz w:val="32"/>
    </w:rPr>
  </w:style>
  <w:style w:type="character" w:customStyle="1" w:styleId="FooterChar">
    <w:name w:val="Footer Char"/>
    <w:basedOn w:val="DefaultParagraphFont"/>
    <w:link w:val="Footer"/>
    <w:locked/>
    <w:rsid w:val="001B1605"/>
    <w:rPr>
      <w:rFonts w:ascii="Times New Roman" w:eastAsia="SimSun" w:hAnsi="Times New Roman" w:cs="Times New Roman"/>
      <w:sz w:val="24"/>
      <w:szCs w:val="24"/>
      <w:lang w:eastAsia="ar-SA" w:bidi="ar-SA"/>
    </w:rPr>
  </w:style>
  <w:style w:type="paragraph" w:styleId="ListParagraph">
    <w:name w:val="List Paragraph"/>
    <w:basedOn w:val="Normal"/>
    <w:qFormat/>
    <w:rsid w:val="006505F8"/>
    <w:pPr>
      <w:suppressAutoHyphens w:val="0"/>
      <w:bidi/>
      <w:spacing w:after="200" w:line="276" w:lineRule="auto"/>
      <w:ind w:left="720"/>
    </w:pPr>
    <w:rPr>
      <w:rFonts w:ascii="Calibri" w:eastAsia="Calibri" w:hAnsi="Calibri" w:cs="Arial"/>
      <w:sz w:val="22"/>
      <w:szCs w:val="22"/>
      <w:lang w:eastAsia="en-US"/>
    </w:rPr>
  </w:style>
  <w:style w:type="paragraph" w:styleId="BalloonText">
    <w:name w:val="Balloon Text"/>
    <w:basedOn w:val="Normal"/>
    <w:link w:val="BalloonTextChar"/>
    <w:rsid w:val="009424B8"/>
    <w:rPr>
      <w:rFonts w:ascii="Tahoma" w:hAnsi="Tahoma" w:cs="Tahoma"/>
      <w:sz w:val="16"/>
      <w:szCs w:val="16"/>
    </w:rPr>
  </w:style>
  <w:style w:type="character" w:customStyle="1" w:styleId="BalloonTextChar">
    <w:name w:val="Balloon Text Char"/>
    <w:basedOn w:val="DefaultParagraphFont"/>
    <w:link w:val="BalloonText"/>
    <w:locked/>
    <w:rsid w:val="009424B8"/>
    <w:rPr>
      <w:rFonts w:ascii="Tahoma" w:eastAsia="SimSun" w:hAnsi="Tahoma" w:cs="Tahoma"/>
      <w:sz w:val="16"/>
      <w:szCs w:val="16"/>
      <w:lang w:eastAsia="ar-SA" w:bidi="ar-SA"/>
    </w:rPr>
  </w:style>
  <w:style w:type="paragraph" w:styleId="NoSpacing">
    <w:name w:val="No Spacing"/>
    <w:uiPriority w:val="1"/>
    <w:qFormat/>
    <w:rsid w:val="00F2013E"/>
    <w:pPr>
      <w:suppressAutoHyphens/>
    </w:pPr>
    <w:rPr>
      <w:rFonts w:ascii="Times New Roman" w:eastAsia="SimSun" w:hAnsi="Times New Roman" w:cs="Times New Roman"/>
      <w:sz w:val="24"/>
      <w:szCs w:val="24"/>
      <w:lang w:eastAsia="ar-SA"/>
    </w:rPr>
  </w:style>
  <w:style w:type="table" w:styleId="TableGrid">
    <w:name w:val="Table Grid"/>
    <w:basedOn w:val="TableNormal"/>
    <w:uiPriority w:val="99"/>
    <w:rsid w:val="00F201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year">
    <w:name w:val="nlm_year"/>
    <w:basedOn w:val="DefaultParagraphFont"/>
    <w:uiPriority w:val="99"/>
    <w:rsid w:val="00F2013E"/>
    <w:rPr>
      <w:rFonts w:cs="Times New Roman"/>
    </w:rPr>
  </w:style>
  <w:style w:type="character" w:customStyle="1" w:styleId="nlmarticle-title">
    <w:name w:val="nlm_article-title"/>
    <w:basedOn w:val="DefaultParagraphFont"/>
    <w:uiPriority w:val="99"/>
    <w:rsid w:val="00F2013E"/>
    <w:rPr>
      <w:rFonts w:cs="Times New Roman"/>
    </w:rPr>
  </w:style>
  <w:style w:type="character" w:customStyle="1" w:styleId="citationsource-journal1">
    <w:name w:val="citation_source-journal1"/>
    <w:uiPriority w:val="99"/>
    <w:rsid w:val="00F2013E"/>
    <w:rPr>
      <w:i/>
    </w:rPr>
  </w:style>
  <w:style w:type="character" w:customStyle="1" w:styleId="nlmfpage">
    <w:name w:val="nlm_fpage"/>
    <w:basedOn w:val="DefaultParagraphFont"/>
    <w:uiPriority w:val="99"/>
    <w:rsid w:val="00F2013E"/>
    <w:rPr>
      <w:rFonts w:cs="Times New Roman"/>
    </w:rPr>
  </w:style>
  <w:style w:type="character" w:customStyle="1" w:styleId="nlmlpage">
    <w:name w:val="nlm_lpage"/>
    <w:basedOn w:val="DefaultParagraphFont"/>
    <w:uiPriority w:val="99"/>
    <w:rsid w:val="00F2013E"/>
    <w:rPr>
      <w:rFonts w:cs="Times New Roman"/>
    </w:rPr>
  </w:style>
  <w:style w:type="paragraph" w:customStyle="1" w:styleId="CM5">
    <w:name w:val="CM5"/>
    <w:basedOn w:val="Normal"/>
    <w:next w:val="Normal"/>
    <w:uiPriority w:val="99"/>
    <w:rsid w:val="00F2013E"/>
    <w:pPr>
      <w:suppressAutoHyphens w:val="0"/>
      <w:autoSpaceDE w:val="0"/>
      <w:autoSpaceDN w:val="0"/>
      <w:adjustRightInd w:val="0"/>
    </w:pPr>
    <w:rPr>
      <w:rFonts w:ascii="Book Antiqua" w:eastAsia="Calibri" w:hAnsi="Book Antiqua" w:cs="Arial"/>
      <w:lang w:eastAsia="en-US"/>
    </w:rPr>
  </w:style>
  <w:style w:type="paragraph" w:customStyle="1" w:styleId="Default">
    <w:name w:val="Default"/>
    <w:rsid w:val="00F2013E"/>
    <w:pPr>
      <w:autoSpaceDE w:val="0"/>
      <w:autoSpaceDN w:val="0"/>
      <w:adjustRightInd w:val="0"/>
    </w:pPr>
    <w:rPr>
      <w:rFonts w:ascii="Book Antiqua" w:hAnsi="Book Antiqua" w:cs="Book Antiqua"/>
      <w:color w:val="000000"/>
      <w:sz w:val="24"/>
      <w:szCs w:val="24"/>
    </w:rPr>
  </w:style>
  <w:style w:type="paragraph" w:customStyle="1" w:styleId="CM7">
    <w:name w:val="CM7"/>
    <w:basedOn w:val="Default"/>
    <w:next w:val="Default"/>
    <w:uiPriority w:val="99"/>
    <w:rsid w:val="00F2013E"/>
    <w:rPr>
      <w:rFonts w:cs="Arial"/>
      <w:color w:val="auto"/>
    </w:rPr>
  </w:style>
  <w:style w:type="table" w:customStyle="1" w:styleId="TableGrid1">
    <w:name w:val="Table Grid1"/>
    <w:uiPriority w:val="99"/>
    <w:rsid w:val="00F20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F2013E"/>
    <w:pPr>
      <w:suppressAutoHyphens w:val="0"/>
      <w:bidi/>
      <w:spacing w:after="200" w:line="276" w:lineRule="auto"/>
    </w:pPr>
    <w:rPr>
      <w:rFonts w:ascii="Calibri" w:eastAsia="Calibri" w:hAnsi="Calibri" w:cs="Arial"/>
      <w:b/>
      <w:bCs/>
      <w:sz w:val="20"/>
      <w:szCs w:val="20"/>
      <w:lang w:eastAsia="en-US"/>
    </w:rPr>
  </w:style>
  <w:style w:type="paragraph" w:customStyle="1" w:styleId="SP274456">
    <w:name w:val="SP274456"/>
    <w:basedOn w:val="Default"/>
    <w:next w:val="Default"/>
    <w:uiPriority w:val="99"/>
    <w:rsid w:val="00F2013E"/>
    <w:rPr>
      <w:rFonts w:ascii="Times New Roman" w:hAnsi="Times New Roman" w:cs="Times New Roman"/>
      <w:color w:val="auto"/>
    </w:rPr>
  </w:style>
  <w:style w:type="paragraph" w:customStyle="1" w:styleId="SP274517">
    <w:name w:val="SP274517"/>
    <w:basedOn w:val="Default"/>
    <w:next w:val="Default"/>
    <w:uiPriority w:val="99"/>
    <w:rsid w:val="00F2013E"/>
    <w:rPr>
      <w:rFonts w:ascii="Times New Roman" w:hAnsi="Times New Roman" w:cs="Times New Roman"/>
      <w:color w:val="auto"/>
    </w:rPr>
  </w:style>
  <w:style w:type="character" w:customStyle="1" w:styleId="SC1651">
    <w:name w:val="SC1651"/>
    <w:uiPriority w:val="99"/>
    <w:rsid w:val="00F2013E"/>
    <w:rPr>
      <w:color w:val="000000"/>
      <w:sz w:val="20"/>
    </w:rPr>
  </w:style>
  <w:style w:type="character" w:customStyle="1" w:styleId="st">
    <w:name w:val="st"/>
    <w:uiPriority w:val="99"/>
    <w:rsid w:val="00F2013E"/>
  </w:style>
  <w:style w:type="character" w:styleId="Emphasis">
    <w:name w:val="Emphasis"/>
    <w:basedOn w:val="DefaultParagraphFont"/>
    <w:qFormat/>
    <w:rsid w:val="00F2013E"/>
    <w:rPr>
      <w:rFonts w:cs="Times New Roman"/>
      <w:i/>
    </w:rPr>
  </w:style>
  <w:style w:type="paragraph" w:styleId="NormalWeb">
    <w:name w:val="Normal (Web)"/>
    <w:basedOn w:val="Normal"/>
    <w:uiPriority w:val="99"/>
    <w:rsid w:val="00F2013E"/>
    <w:pPr>
      <w:suppressAutoHyphens w:val="0"/>
      <w:spacing w:before="100" w:beforeAutospacing="1" w:after="100" w:afterAutospacing="1"/>
    </w:pPr>
    <w:rPr>
      <w:rFonts w:eastAsia="Times New Roman"/>
      <w:lang w:eastAsia="en-US"/>
    </w:rPr>
  </w:style>
  <w:style w:type="character" w:styleId="Strong">
    <w:name w:val="Strong"/>
    <w:basedOn w:val="DefaultParagraphFont"/>
    <w:qFormat/>
    <w:rsid w:val="00F2013E"/>
    <w:rPr>
      <w:rFonts w:cs="Times New Roman"/>
      <w:b/>
    </w:rPr>
  </w:style>
  <w:style w:type="character" w:customStyle="1" w:styleId="drf">
    <w:name w:val="drf"/>
    <w:basedOn w:val="DefaultParagraphFont"/>
    <w:uiPriority w:val="99"/>
    <w:rsid w:val="00BF3A16"/>
    <w:rPr>
      <w:rFonts w:cs="Times New Roman"/>
    </w:rPr>
  </w:style>
  <w:style w:type="paragraph" w:customStyle="1" w:styleId="Pa12">
    <w:name w:val="Pa12"/>
    <w:basedOn w:val="Normal"/>
    <w:next w:val="Normal"/>
    <w:uiPriority w:val="99"/>
    <w:rsid w:val="00BF3A16"/>
    <w:pPr>
      <w:suppressAutoHyphens w:val="0"/>
      <w:autoSpaceDE w:val="0"/>
      <w:autoSpaceDN w:val="0"/>
      <w:adjustRightInd w:val="0"/>
      <w:spacing w:line="181" w:lineRule="atLeast"/>
    </w:pPr>
    <w:rPr>
      <w:rFonts w:ascii="Adobe Garamond Pro" w:eastAsia="Times New Roman" w:hAnsi="Adobe Garamond Pro" w:cs="Arial"/>
      <w:lang w:eastAsia="en-US"/>
    </w:rPr>
  </w:style>
  <w:style w:type="paragraph" w:customStyle="1" w:styleId="Pa18">
    <w:name w:val="Pa18"/>
    <w:basedOn w:val="Normal"/>
    <w:next w:val="Normal"/>
    <w:uiPriority w:val="99"/>
    <w:rsid w:val="00BF3A16"/>
    <w:pPr>
      <w:suppressAutoHyphens w:val="0"/>
      <w:autoSpaceDE w:val="0"/>
      <w:autoSpaceDN w:val="0"/>
      <w:adjustRightInd w:val="0"/>
      <w:spacing w:line="141" w:lineRule="atLeast"/>
    </w:pPr>
    <w:rPr>
      <w:rFonts w:ascii="ITC Franklin Gothic Std Bk Cd" w:eastAsia="Times New Roman" w:hAnsi="ITC Franklin Gothic Std Bk Cd" w:cs="Arial"/>
      <w:lang w:eastAsia="en-US"/>
    </w:rPr>
  </w:style>
  <w:style w:type="character" w:styleId="CommentReference">
    <w:name w:val="annotation reference"/>
    <w:basedOn w:val="DefaultParagraphFont"/>
    <w:uiPriority w:val="99"/>
    <w:rsid w:val="00BF3A16"/>
    <w:rPr>
      <w:rFonts w:cs="Times New Roman"/>
      <w:sz w:val="16"/>
      <w:szCs w:val="16"/>
    </w:rPr>
  </w:style>
  <w:style w:type="paragraph" w:styleId="CommentText">
    <w:name w:val="annotation text"/>
    <w:basedOn w:val="Normal"/>
    <w:link w:val="CommentTextChar"/>
    <w:uiPriority w:val="99"/>
    <w:rsid w:val="00BF3A16"/>
    <w:pPr>
      <w:suppressAutoHyphens w:val="0"/>
      <w:bidi/>
      <w:spacing w:after="200" w:line="276" w:lineRule="auto"/>
    </w:pPr>
    <w:rPr>
      <w:rFonts w:ascii="Calibri" w:eastAsia="Times New Roman" w:hAnsi="Calibri" w:cs="Arial"/>
      <w:sz w:val="20"/>
      <w:szCs w:val="20"/>
      <w:lang w:eastAsia="en-US"/>
    </w:rPr>
  </w:style>
  <w:style w:type="character" w:customStyle="1" w:styleId="CommentTextChar">
    <w:name w:val="Comment Text Char"/>
    <w:basedOn w:val="DefaultParagraphFont"/>
    <w:link w:val="CommentText"/>
    <w:uiPriority w:val="99"/>
    <w:locked/>
    <w:rsid w:val="00BF3A16"/>
    <w:rPr>
      <w:rFonts w:ascii="Calibri" w:hAnsi="Calibri" w:cs="Arial"/>
      <w:sz w:val="20"/>
      <w:szCs w:val="20"/>
    </w:rPr>
  </w:style>
  <w:style w:type="paragraph" w:styleId="CommentSubject">
    <w:name w:val="annotation subject"/>
    <w:basedOn w:val="CommentText"/>
    <w:next w:val="CommentText"/>
    <w:link w:val="CommentSubjectChar"/>
    <w:rsid w:val="00BF3A16"/>
    <w:rPr>
      <w:b/>
      <w:bCs/>
    </w:rPr>
  </w:style>
  <w:style w:type="character" w:customStyle="1" w:styleId="CommentSubjectChar">
    <w:name w:val="Comment Subject Char"/>
    <w:basedOn w:val="CommentTextChar"/>
    <w:link w:val="CommentSubject"/>
    <w:locked/>
    <w:rsid w:val="00BF3A16"/>
    <w:rPr>
      <w:b/>
      <w:bCs/>
    </w:rPr>
  </w:style>
  <w:style w:type="paragraph" w:customStyle="1" w:styleId="Normala07960b0-82ff-4759-af0e-8c7884c81f6e">
    <w:name w:val="Normal_a07960b0-82ff-4759-af0e-8c7884c81f6e"/>
    <w:next w:val="Normal"/>
    <w:uiPriority w:val="99"/>
    <w:rsid w:val="00B24808"/>
    <w:pPr>
      <w:spacing w:after="200" w:line="276" w:lineRule="auto"/>
    </w:pPr>
  </w:style>
  <w:style w:type="character" w:customStyle="1" w:styleId="apple-style-span">
    <w:name w:val="apple-style-span"/>
    <w:uiPriority w:val="99"/>
    <w:rsid w:val="00FE3928"/>
  </w:style>
  <w:style w:type="character" w:customStyle="1" w:styleId="element-citation">
    <w:name w:val="element-citation"/>
    <w:uiPriority w:val="99"/>
    <w:rsid w:val="00E60317"/>
  </w:style>
  <w:style w:type="character" w:customStyle="1" w:styleId="ref-journal1">
    <w:name w:val="ref-journal1"/>
    <w:rsid w:val="00E60317"/>
    <w:rPr>
      <w:i/>
    </w:rPr>
  </w:style>
  <w:style w:type="character" w:customStyle="1" w:styleId="ref-vol">
    <w:name w:val="ref-vol"/>
    <w:rsid w:val="00E60317"/>
  </w:style>
  <w:style w:type="character" w:customStyle="1" w:styleId="apple-converted-space">
    <w:name w:val="apple-converted-space"/>
    <w:basedOn w:val="DefaultParagraphFont"/>
    <w:rsid w:val="00912C8F"/>
    <w:rPr>
      <w:rFonts w:cs="Times New Roman"/>
    </w:rPr>
  </w:style>
  <w:style w:type="paragraph" w:styleId="List2">
    <w:name w:val="List 2"/>
    <w:basedOn w:val="Normal"/>
    <w:uiPriority w:val="99"/>
    <w:rsid w:val="00384692"/>
    <w:pPr>
      <w:suppressAutoHyphens w:val="0"/>
      <w:bidi/>
      <w:ind w:left="566" w:hanging="283"/>
    </w:pPr>
    <w:rPr>
      <w:rFonts w:eastAsia="Times New Roman"/>
    </w:rPr>
  </w:style>
  <w:style w:type="paragraph" w:styleId="BodyText">
    <w:name w:val="Body Text"/>
    <w:basedOn w:val="Normal"/>
    <w:link w:val="BodyTextChar"/>
    <w:uiPriority w:val="99"/>
    <w:rsid w:val="00384692"/>
    <w:pPr>
      <w:suppressAutoHyphens w:val="0"/>
      <w:jc w:val="center"/>
    </w:pPr>
    <w:rPr>
      <w:rFonts w:eastAsia="Times New Roman"/>
      <w:b/>
      <w:bCs/>
      <w:u w:val="single"/>
    </w:rPr>
  </w:style>
  <w:style w:type="character" w:customStyle="1" w:styleId="BodyTextChar">
    <w:name w:val="Body Text Char"/>
    <w:basedOn w:val="DefaultParagraphFont"/>
    <w:link w:val="BodyText"/>
    <w:uiPriority w:val="99"/>
    <w:locked/>
    <w:rsid w:val="00384692"/>
    <w:rPr>
      <w:rFonts w:ascii="Times New Roman" w:hAnsi="Times New Roman" w:cs="Times New Roman"/>
      <w:b/>
      <w:bCs/>
      <w:sz w:val="24"/>
      <w:szCs w:val="24"/>
      <w:u w:val="single"/>
      <w:lang w:eastAsia="ar-SA" w:bidi="ar-SA"/>
    </w:rPr>
  </w:style>
  <w:style w:type="paragraph" w:styleId="FootnoteText">
    <w:name w:val="footnote text"/>
    <w:basedOn w:val="Normal"/>
    <w:link w:val="FootnoteTextChar"/>
    <w:semiHidden/>
    <w:rsid w:val="002B7338"/>
    <w:pPr>
      <w:suppressAutoHyphens w:val="0"/>
    </w:pPr>
    <w:rPr>
      <w:rFonts w:ascii="Calibri" w:eastAsia="Times New Roman" w:hAnsi="Calibri" w:cs="Arial"/>
      <w:sz w:val="20"/>
      <w:szCs w:val="20"/>
      <w:lang w:eastAsia="en-US"/>
    </w:rPr>
  </w:style>
  <w:style w:type="character" w:customStyle="1" w:styleId="FootnoteTextChar">
    <w:name w:val="Footnote Text Char"/>
    <w:basedOn w:val="DefaultParagraphFont"/>
    <w:link w:val="FootnoteText"/>
    <w:uiPriority w:val="99"/>
    <w:semiHidden/>
    <w:locked/>
    <w:rsid w:val="002B7338"/>
    <w:rPr>
      <w:rFonts w:ascii="Calibri" w:hAnsi="Calibri" w:cs="Arial"/>
      <w:sz w:val="20"/>
      <w:szCs w:val="20"/>
    </w:rPr>
  </w:style>
  <w:style w:type="character" w:styleId="FootnoteReference">
    <w:name w:val="footnote reference"/>
    <w:basedOn w:val="DefaultParagraphFont"/>
    <w:semiHidden/>
    <w:rsid w:val="002B7338"/>
    <w:rPr>
      <w:rFonts w:cs="Times New Roman"/>
      <w:vertAlign w:val="superscript"/>
    </w:rPr>
  </w:style>
  <w:style w:type="character" w:customStyle="1" w:styleId="highlight">
    <w:name w:val="highlight"/>
    <w:basedOn w:val="DefaultParagraphFont"/>
    <w:rsid w:val="002B7338"/>
    <w:rPr>
      <w:rFonts w:cs="Times New Roman"/>
    </w:rPr>
  </w:style>
  <w:style w:type="paragraph" w:styleId="EndnoteText">
    <w:name w:val="endnote text"/>
    <w:basedOn w:val="Normal"/>
    <w:link w:val="EndnoteTextChar"/>
    <w:uiPriority w:val="99"/>
    <w:semiHidden/>
    <w:rsid w:val="002B7338"/>
    <w:pPr>
      <w:suppressAutoHyphens w:val="0"/>
    </w:pPr>
    <w:rPr>
      <w:rFonts w:ascii="Calibri" w:eastAsia="Times New Roman" w:hAnsi="Calibri" w:cs="Arial"/>
      <w:sz w:val="20"/>
      <w:szCs w:val="20"/>
      <w:lang w:eastAsia="en-US"/>
    </w:rPr>
  </w:style>
  <w:style w:type="character" w:customStyle="1" w:styleId="EndnoteTextChar">
    <w:name w:val="Endnote Text Char"/>
    <w:basedOn w:val="DefaultParagraphFont"/>
    <w:link w:val="EndnoteText"/>
    <w:uiPriority w:val="99"/>
    <w:semiHidden/>
    <w:locked/>
    <w:rsid w:val="002B7338"/>
    <w:rPr>
      <w:rFonts w:ascii="Calibri" w:hAnsi="Calibri" w:cs="Arial"/>
      <w:sz w:val="20"/>
      <w:szCs w:val="20"/>
    </w:rPr>
  </w:style>
  <w:style w:type="paragraph" w:customStyle="1" w:styleId="ej-featured-article-author">
    <w:name w:val="ej-featured-article-author"/>
    <w:basedOn w:val="Normal"/>
    <w:uiPriority w:val="99"/>
    <w:rsid w:val="002B7338"/>
    <w:pPr>
      <w:suppressAutoHyphens w:val="0"/>
      <w:spacing w:before="100" w:beforeAutospacing="1" w:after="100" w:afterAutospacing="1"/>
    </w:pPr>
    <w:rPr>
      <w:rFonts w:eastAsia="Calibri"/>
      <w:lang w:eastAsia="en-US"/>
    </w:rPr>
  </w:style>
  <w:style w:type="paragraph" w:customStyle="1" w:styleId="Title1">
    <w:name w:val="Title1"/>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sc">
    <w:name w:val="desc"/>
    <w:basedOn w:val="Normal"/>
    <w:uiPriority w:val="99"/>
    <w:rsid w:val="002B7338"/>
    <w:pPr>
      <w:suppressAutoHyphens w:val="0"/>
      <w:spacing w:before="100" w:beforeAutospacing="1" w:after="100" w:afterAutospacing="1"/>
    </w:pPr>
    <w:rPr>
      <w:rFonts w:eastAsia="Times New Roman"/>
      <w:lang w:eastAsia="en-US"/>
    </w:rPr>
  </w:style>
  <w:style w:type="paragraph" w:customStyle="1" w:styleId="details">
    <w:name w:val="details"/>
    <w:basedOn w:val="Normal"/>
    <w:uiPriority w:val="99"/>
    <w:rsid w:val="002B7338"/>
    <w:pPr>
      <w:suppressAutoHyphens w:val="0"/>
      <w:spacing w:before="100" w:beforeAutospacing="1" w:after="100" w:afterAutospacing="1"/>
    </w:pPr>
    <w:rPr>
      <w:rFonts w:eastAsia="Times New Roman"/>
      <w:lang w:eastAsia="en-US"/>
    </w:rPr>
  </w:style>
  <w:style w:type="character" w:customStyle="1" w:styleId="jrnl">
    <w:name w:val="jrnl"/>
    <w:basedOn w:val="DefaultParagraphFont"/>
    <w:uiPriority w:val="99"/>
    <w:rsid w:val="002B7338"/>
    <w:rPr>
      <w:rFonts w:cs="Times New Roman"/>
    </w:rPr>
  </w:style>
  <w:style w:type="paragraph" w:customStyle="1" w:styleId="Title2">
    <w:name w:val="Title2"/>
    <w:basedOn w:val="Normal"/>
    <w:uiPriority w:val="99"/>
    <w:rsid w:val="002B7338"/>
    <w:pPr>
      <w:suppressAutoHyphens w:val="0"/>
      <w:spacing w:before="100" w:beforeAutospacing="1" w:after="100" w:afterAutospacing="1"/>
    </w:pPr>
    <w:rPr>
      <w:rFonts w:eastAsia="Times New Roman"/>
      <w:lang w:eastAsia="en-US"/>
    </w:rPr>
  </w:style>
  <w:style w:type="paragraph" w:customStyle="1" w:styleId="Title3">
    <w:name w:val="Title3"/>
    <w:basedOn w:val="Normal"/>
    <w:uiPriority w:val="99"/>
    <w:rsid w:val="002B7338"/>
    <w:pPr>
      <w:suppressAutoHyphens w:val="0"/>
      <w:spacing w:before="100" w:beforeAutospacing="1" w:after="100" w:afterAutospacing="1"/>
    </w:pPr>
    <w:rPr>
      <w:rFonts w:eastAsia="Times New Roman"/>
      <w:lang w:eastAsia="en-US"/>
    </w:rPr>
  </w:style>
  <w:style w:type="paragraph" w:customStyle="1" w:styleId="kau-mj-affiliation">
    <w:name w:val="kau-mj-affiliation"/>
    <w:basedOn w:val="Normal"/>
    <w:uiPriority w:val="99"/>
    <w:rsid w:val="00A1682A"/>
    <w:pPr>
      <w:suppressAutoHyphens w:val="0"/>
      <w:spacing w:before="100" w:beforeAutospacing="1" w:after="100" w:afterAutospacing="1"/>
    </w:pPr>
    <w:rPr>
      <w:lang w:eastAsia="en-US"/>
    </w:rPr>
  </w:style>
  <w:style w:type="paragraph" w:customStyle="1" w:styleId="Body1">
    <w:name w:val="Body 1"/>
    <w:uiPriority w:val="99"/>
    <w:rsid w:val="00B14D89"/>
    <w:pPr>
      <w:spacing w:after="200" w:line="276" w:lineRule="auto"/>
      <w:outlineLvl w:val="0"/>
    </w:pPr>
    <w:rPr>
      <w:rFonts w:ascii="Helvetica" w:hAnsi="Helvetica" w:cs="Times New Roman"/>
      <w:color w:val="000000"/>
      <w:szCs w:val="20"/>
    </w:rPr>
  </w:style>
  <w:style w:type="character" w:customStyle="1" w:styleId="citation">
    <w:name w:val="citation"/>
    <w:basedOn w:val="DefaultParagraphFont"/>
    <w:rsid w:val="00B14D89"/>
    <w:rPr>
      <w:rFonts w:cs="Times New Roman"/>
    </w:rPr>
  </w:style>
  <w:style w:type="character" w:customStyle="1" w:styleId="endnotenumber">
    <w:name w:val="endnotenumber"/>
    <w:basedOn w:val="DefaultParagraphFont"/>
    <w:uiPriority w:val="99"/>
    <w:rsid w:val="00B14D89"/>
    <w:rPr>
      <w:rFonts w:cs="Times New Roman"/>
    </w:rPr>
  </w:style>
  <w:style w:type="paragraph" w:styleId="Title">
    <w:name w:val="Title"/>
    <w:basedOn w:val="Normal"/>
    <w:next w:val="Normal"/>
    <w:link w:val="TitleChar"/>
    <w:uiPriority w:val="99"/>
    <w:qFormat/>
    <w:rsid w:val="00B14D89"/>
    <w:pPr>
      <w:pBdr>
        <w:bottom w:val="single" w:sz="8" w:space="4" w:color="4F81BD"/>
      </w:pBdr>
      <w:suppressAutoHyphens w:val="0"/>
      <w:bidi/>
      <w:spacing w:after="300"/>
    </w:pPr>
    <w:rPr>
      <w:rFonts w:ascii="Cambria" w:eastAsia="Times New Roman" w:hAnsi="Cambria"/>
      <w:color w:val="17365D"/>
      <w:spacing w:val="5"/>
      <w:kern w:val="28"/>
      <w:sz w:val="52"/>
      <w:szCs w:val="52"/>
      <w:lang w:eastAsia="en-US"/>
    </w:rPr>
  </w:style>
  <w:style w:type="character" w:customStyle="1" w:styleId="TitleChar">
    <w:name w:val="Title Char"/>
    <w:basedOn w:val="DefaultParagraphFont"/>
    <w:link w:val="Title"/>
    <w:uiPriority w:val="99"/>
    <w:locked/>
    <w:rsid w:val="00B14D89"/>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B14D89"/>
    <w:pPr>
      <w:numPr>
        <w:ilvl w:val="1"/>
      </w:numPr>
      <w:suppressAutoHyphens w:val="0"/>
      <w:bidi/>
      <w:spacing w:after="200" w:line="276" w:lineRule="auto"/>
    </w:pPr>
    <w:rPr>
      <w:rFonts w:ascii="Cambria" w:eastAsia="Times New Roman" w:hAnsi="Cambria"/>
      <w:i/>
      <w:iCs/>
      <w:color w:val="4F81BD"/>
      <w:spacing w:val="15"/>
      <w:lang w:eastAsia="en-US"/>
    </w:rPr>
  </w:style>
  <w:style w:type="character" w:customStyle="1" w:styleId="SubtitleChar">
    <w:name w:val="Subtitle Char"/>
    <w:basedOn w:val="DefaultParagraphFont"/>
    <w:link w:val="Subtitle"/>
    <w:uiPriority w:val="99"/>
    <w:locked/>
    <w:rsid w:val="00B14D89"/>
    <w:rPr>
      <w:rFonts w:ascii="Cambria" w:hAnsi="Cambria" w:cs="Times New Roman"/>
      <w:i/>
      <w:iCs/>
      <w:color w:val="4F81BD"/>
      <w:spacing w:val="15"/>
      <w:sz w:val="24"/>
      <w:szCs w:val="24"/>
    </w:rPr>
  </w:style>
  <w:style w:type="character" w:customStyle="1" w:styleId="itemauthor2">
    <w:name w:val="itemauthor2"/>
    <w:basedOn w:val="DefaultParagraphFont"/>
    <w:uiPriority w:val="99"/>
    <w:rsid w:val="00B14D89"/>
    <w:rPr>
      <w:rFonts w:cs="Times New Roman"/>
    </w:rPr>
  </w:style>
  <w:style w:type="character" w:customStyle="1" w:styleId="googqs-tidbit1">
    <w:name w:val="goog_qs-tidbit1"/>
    <w:basedOn w:val="DefaultParagraphFont"/>
    <w:uiPriority w:val="99"/>
    <w:rsid w:val="00B14D89"/>
    <w:rPr>
      <w:rFonts w:cs="Times New Roman"/>
    </w:rPr>
  </w:style>
  <w:style w:type="character" w:customStyle="1" w:styleId="A1">
    <w:name w:val="A1"/>
    <w:uiPriority w:val="99"/>
    <w:rsid w:val="00B14D89"/>
    <w:rPr>
      <w:color w:val="000000"/>
      <w:sz w:val="48"/>
    </w:rPr>
  </w:style>
  <w:style w:type="paragraph" w:customStyle="1" w:styleId="Pa5">
    <w:name w:val="Pa5"/>
    <w:basedOn w:val="Normal"/>
    <w:next w:val="Normal"/>
    <w:uiPriority w:val="99"/>
    <w:rsid w:val="00B14D89"/>
    <w:pPr>
      <w:suppressAutoHyphens w:val="0"/>
      <w:autoSpaceDE w:val="0"/>
      <w:autoSpaceDN w:val="0"/>
      <w:adjustRightInd w:val="0"/>
      <w:spacing w:line="216" w:lineRule="atLeast"/>
    </w:pPr>
    <w:rPr>
      <w:rFonts w:ascii="Mercury Text G2" w:eastAsia="Calibri" w:hAnsi="Mercury Text G2" w:cs="Arial"/>
      <w:lang w:eastAsia="en-US"/>
    </w:rPr>
  </w:style>
  <w:style w:type="paragraph" w:customStyle="1" w:styleId="Pa6">
    <w:name w:val="Pa6"/>
    <w:basedOn w:val="Normal"/>
    <w:next w:val="Normal"/>
    <w:uiPriority w:val="99"/>
    <w:rsid w:val="00B14D89"/>
    <w:pPr>
      <w:suppressAutoHyphens w:val="0"/>
      <w:autoSpaceDE w:val="0"/>
      <w:autoSpaceDN w:val="0"/>
      <w:adjustRightInd w:val="0"/>
      <w:spacing w:line="241" w:lineRule="atLeast"/>
    </w:pPr>
    <w:rPr>
      <w:rFonts w:ascii="Gotham Bold" w:eastAsia="Calibri" w:hAnsi="Gotham Bold" w:cs="Arial"/>
      <w:lang w:eastAsia="en-US"/>
    </w:rPr>
  </w:style>
  <w:style w:type="paragraph" w:customStyle="1" w:styleId="Pa7">
    <w:name w:val="Pa7"/>
    <w:basedOn w:val="Normal"/>
    <w:next w:val="Normal"/>
    <w:uiPriority w:val="99"/>
    <w:rsid w:val="00B14D89"/>
    <w:pPr>
      <w:suppressAutoHyphens w:val="0"/>
      <w:autoSpaceDE w:val="0"/>
      <w:autoSpaceDN w:val="0"/>
      <w:adjustRightInd w:val="0"/>
      <w:spacing w:line="161" w:lineRule="atLeast"/>
    </w:pPr>
    <w:rPr>
      <w:rFonts w:ascii="Gotham Book" w:eastAsia="Calibri" w:hAnsi="Gotham Book" w:cs="Arial"/>
      <w:lang w:eastAsia="en-US"/>
    </w:rPr>
  </w:style>
  <w:style w:type="paragraph" w:customStyle="1" w:styleId="Pa10">
    <w:name w:val="Pa10"/>
    <w:basedOn w:val="Normal"/>
    <w:next w:val="Normal"/>
    <w:uiPriority w:val="99"/>
    <w:rsid w:val="00B14D89"/>
    <w:pPr>
      <w:suppressAutoHyphens w:val="0"/>
      <w:autoSpaceDE w:val="0"/>
      <w:autoSpaceDN w:val="0"/>
      <w:adjustRightInd w:val="0"/>
      <w:spacing w:line="141" w:lineRule="atLeast"/>
    </w:pPr>
    <w:rPr>
      <w:rFonts w:ascii="Gotham Book" w:eastAsia="Calibri" w:hAnsi="Gotham Book" w:cs="Arial"/>
      <w:lang w:eastAsia="en-US"/>
    </w:rPr>
  </w:style>
  <w:style w:type="paragraph" w:styleId="BodyTextIndent">
    <w:name w:val="Body Text Indent"/>
    <w:basedOn w:val="Normal"/>
    <w:link w:val="BodyTextIndentChar"/>
    <w:uiPriority w:val="99"/>
    <w:rsid w:val="00B14D89"/>
    <w:pPr>
      <w:suppressAutoHyphens w:val="0"/>
      <w:bidi/>
      <w:spacing w:after="120" w:line="276" w:lineRule="auto"/>
      <w:ind w:left="283"/>
    </w:pPr>
    <w:rPr>
      <w:rFonts w:ascii="Calibri" w:eastAsia="Calibri" w:hAnsi="Calibri" w:cs="Arial"/>
      <w:sz w:val="22"/>
      <w:szCs w:val="22"/>
      <w:lang w:eastAsia="en-US"/>
    </w:rPr>
  </w:style>
  <w:style w:type="character" w:customStyle="1" w:styleId="BodyTextIndentChar">
    <w:name w:val="Body Text Indent Char"/>
    <w:basedOn w:val="DefaultParagraphFont"/>
    <w:link w:val="BodyTextIndent"/>
    <w:uiPriority w:val="99"/>
    <w:locked/>
    <w:rsid w:val="00B14D89"/>
    <w:rPr>
      <w:rFonts w:ascii="Calibri" w:hAnsi="Calibri" w:cs="Arial"/>
    </w:rPr>
  </w:style>
  <w:style w:type="paragraph" w:styleId="TOC1">
    <w:name w:val="toc 1"/>
    <w:basedOn w:val="Normal"/>
    <w:next w:val="Normal"/>
    <w:autoRedefine/>
    <w:uiPriority w:val="99"/>
    <w:semiHidden/>
    <w:rsid w:val="00B14D89"/>
    <w:pPr>
      <w:suppressAutoHyphens w:val="0"/>
      <w:bidi/>
      <w:spacing w:after="100" w:line="276" w:lineRule="auto"/>
    </w:pPr>
    <w:rPr>
      <w:rFonts w:ascii="Calibri" w:eastAsia="Calibri" w:hAnsi="Calibri" w:cs="Arial"/>
      <w:sz w:val="22"/>
      <w:szCs w:val="22"/>
      <w:lang w:eastAsia="en-US"/>
    </w:rPr>
  </w:style>
  <w:style w:type="paragraph" w:styleId="TOC2">
    <w:name w:val="toc 2"/>
    <w:basedOn w:val="Normal"/>
    <w:next w:val="Normal"/>
    <w:autoRedefine/>
    <w:uiPriority w:val="99"/>
    <w:semiHidden/>
    <w:rsid w:val="00B14D89"/>
    <w:pPr>
      <w:suppressAutoHyphens w:val="0"/>
      <w:bidi/>
      <w:spacing w:after="100" w:line="276" w:lineRule="auto"/>
      <w:ind w:left="220"/>
    </w:pPr>
    <w:rPr>
      <w:rFonts w:ascii="Calibri" w:eastAsia="Calibri" w:hAnsi="Calibri" w:cs="Arial"/>
      <w:sz w:val="22"/>
      <w:szCs w:val="22"/>
      <w:lang w:eastAsia="en-US"/>
    </w:rPr>
  </w:style>
  <w:style w:type="paragraph" w:styleId="TOC3">
    <w:name w:val="toc 3"/>
    <w:basedOn w:val="Normal"/>
    <w:next w:val="Normal"/>
    <w:autoRedefine/>
    <w:uiPriority w:val="99"/>
    <w:semiHidden/>
    <w:rsid w:val="00B14D89"/>
    <w:pPr>
      <w:suppressAutoHyphens w:val="0"/>
      <w:bidi/>
      <w:spacing w:after="100" w:line="276" w:lineRule="auto"/>
      <w:ind w:left="440"/>
    </w:pPr>
    <w:rPr>
      <w:rFonts w:ascii="Calibri" w:eastAsia="Times New Roman" w:hAnsi="Calibri" w:cs="Arial"/>
      <w:sz w:val="22"/>
      <w:szCs w:val="22"/>
      <w:lang w:eastAsia="en-US"/>
    </w:rPr>
  </w:style>
  <w:style w:type="paragraph" w:styleId="TOC4">
    <w:name w:val="toc 4"/>
    <w:basedOn w:val="Normal"/>
    <w:next w:val="Normal"/>
    <w:autoRedefine/>
    <w:uiPriority w:val="99"/>
    <w:semiHidden/>
    <w:rsid w:val="00B14D89"/>
    <w:pPr>
      <w:suppressAutoHyphens w:val="0"/>
      <w:bidi/>
      <w:spacing w:after="100" w:line="276" w:lineRule="auto"/>
      <w:ind w:left="660"/>
    </w:pPr>
    <w:rPr>
      <w:rFonts w:ascii="Calibri" w:eastAsia="Times New Roman" w:hAnsi="Calibri" w:cs="Arial"/>
      <w:sz w:val="22"/>
      <w:szCs w:val="22"/>
      <w:lang w:eastAsia="en-US"/>
    </w:rPr>
  </w:style>
  <w:style w:type="paragraph" w:styleId="TOC5">
    <w:name w:val="toc 5"/>
    <w:basedOn w:val="Normal"/>
    <w:next w:val="Normal"/>
    <w:autoRedefine/>
    <w:uiPriority w:val="99"/>
    <w:semiHidden/>
    <w:rsid w:val="00B14D89"/>
    <w:pPr>
      <w:suppressAutoHyphens w:val="0"/>
      <w:bidi/>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99"/>
    <w:semiHidden/>
    <w:rsid w:val="00B14D89"/>
    <w:pPr>
      <w:suppressAutoHyphens w:val="0"/>
      <w:bidi/>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99"/>
    <w:semiHidden/>
    <w:rsid w:val="00B14D89"/>
    <w:pPr>
      <w:suppressAutoHyphens w:val="0"/>
      <w:bidi/>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99"/>
    <w:semiHidden/>
    <w:rsid w:val="00B14D89"/>
    <w:pPr>
      <w:suppressAutoHyphens w:val="0"/>
      <w:bidi/>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99"/>
    <w:semiHidden/>
    <w:rsid w:val="00B14D89"/>
    <w:pPr>
      <w:suppressAutoHyphens w:val="0"/>
      <w:bidi/>
      <w:spacing w:after="100" w:line="276" w:lineRule="auto"/>
      <w:ind w:left="1760"/>
    </w:pPr>
    <w:rPr>
      <w:rFonts w:ascii="Calibri" w:eastAsia="Times New Roman" w:hAnsi="Calibri" w:cs="Arial"/>
      <w:sz w:val="22"/>
      <w:szCs w:val="22"/>
      <w:lang w:eastAsia="en-US"/>
    </w:rPr>
  </w:style>
  <w:style w:type="paragraph" w:customStyle="1" w:styleId="ecxmsonormal">
    <w:name w:val="ecxmsonormal"/>
    <w:basedOn w:val="Normal"/>
    <w:uiPriority w:val="99"/>
    <w:rsid w:val="00B14D89"/>
    <w:pPr>
      <w:suppressAutoHyphens w:val="0"/>
      <w:spacing w:after="324"/>
    </w:pPr>
    <w:rPr>
      <w:rFonts w:eastAsia="Times New Roman"/>
      <w:lang w:eastAsia="en-US"/>
    </w:rPr>
  </w:style>
  <w:style w:type="character" w:customStyle="1" w:styleId="itemdatecreated2">
    <w:name w:val="itemdatecreated2"/>
    <w:basedOn w:val="DefaultParagraphFont"/>
    <w:uiPriority w:val="99"/>
    <w:rsid w:val="00B14D89"/>
    <w:rPr>
      <w:rFonts w:cs="Times New Roman"/>
      <w:color w:val="auto"/>
      <w:sz w:val="18"/>
      <w:szCs w:val="18"/>
    </w:rPr>
  </w:style>
  <w:style w:type="character" w:customStyle="1" w:styleId="ndesc">
    <w:name w:val="ndesc"/>
    <w:basedOn w:val="DefaultParagraphFont"/>
    <w:uiPriority w:val="99"/>
    <w:rsid w:val="00B14D89"/>
    <w:rPr>
      <w:rFonts w:cs="Times New Roman"/>
    </w:rPr>
  </w:style>
  <w:style w:type="character" w:customStyle="1" w:styleId="st1">
    <w:name w:val="st1"/>
    <w:basedOn w:val="DefaultParagraphFont"/>
    <w:rsid w:val="00B14D89"/>
    <w:rPr>
      <w:rFonts w:cs="Times New Roman"/>
    </w:rPr>
  </w:style>
  <w:style w:type="paragraph" w:customStyle="1" w:styleId="subtitle0">
    <w:name w:val="subtitle"/>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author">
    <w:name w:val="author"/>
    <w:basedOn w:val="Normal"/>
    <w:rsid w:val="00B14D89"/>
    <w:pPr>
      <w:suppressAutoHyphens w:val="0"/>
      <w:spacing w:before="100" w:beforeAutospacing="1" w:after="100" w:afterAutospacing="1"/>
    </w:pPr>
    <w:rPr>
      <w:rFonts w:ascii="Verdana" w:eastAsia="Times New Roman" w:hAnsi="Verdana"/>
      <w:sz w:val="18"/>
      <w:szCs w:val="18"/>
      <w:lang w:eastAsia="en-US"/>
    </w:rPr>
  </w:style>
  <w:style w:type="paragraph" w:customStyle="1" w:styleId="publisher">
    <w:name w:val="publisher"/>
    <w:basedOn w:val="Normal"/>
    <w:uiPriority w:val="99"/>
    <w:rsid w:val="00B14D89"/>
    <w:pPr>
      <w:suppressAutoHyphens w:val="0"/>
      <w:spacing w:before="100" w:beforeAutospacing="1" w:after="100" w:afterAutospacing="1"/>
    </w:pPr>
    <w:rPr>
      <w:rFonts w:ascii="Verdana" w:eastAsia="Times New Roman" w:hAnsi="Verdana"/>
      <w:sz w:val="18"/>
      <w:szCs w:val="18"/>
      <w:lang w:eastAsia="en-US"/>
    </w:rPr>
  </w:style>
  <w:style w:type="paragraph" w:styleId="IntenseQuote">
    <w:name w:val="Intense Quote"/>
    <w:basedOn w:val="Normal"/>
    <w:next w:val="Normal"/>
    <w:link w:val="IntenseQuoteChar"/>
    <w:uiPriority w:val="99"/>
    <w:qFormat/>
    <w:rsid w:val="00B44F16"/>
    <w:pPr>
      <w:pBdr>
        <w:bottom w:val="single" w:sz="4" w:space="4" w:color="4F81BD"/>
      </w:pBdr>
      <w:suppressAutoHyphens w:val="0"/>
      <w:bidi/>
      <w:spacing w:before="200" w:after="280"/>
      <w:ind w:left="936" w:right="936"/>
    </w:pPr>
    <w:rPr>
      <w:rFonts w:eastAsia="Times New Roman"/>
      <w:b/>
      <w:bCs/>
      <w:i/>
      <w:iCs/>
      <w:color w:val="4F81BD"/>
      <w:lang w:eastAsia="en-US"/>
    </w:rPr>
  </w:style>
  <w:style w:type="character" w:customStyle="1" w:styleId="IntenseQuoteChar">
    <w:name w:val="Intense Quote Char"/>
    <w:basedOn w:val="DefaultParagraphFont"/>
    <w:link w:val="IntenseQuote"/>
    <w:uiPriority w:val="99"/>
    <w:locked/>
    <w:rsid w:val="00B44F16"/>
    <w:rPr>
      <w:rFonts w:ascii="Times New Roman" w:hAnsi="Times New Roman" w:cs="Times New Roman"/>
      <w:b/>
      <w:bCs/>
      <w:i/>
      <w:iCs/>
      <w:color w:val="4F81BD"/>
      <w:sz w:val="24"/>
      <w:szCs w:val="24"/>
    </w:rPr>
  </w:style>
  <w:style w:type="character" w:styleId="IntenseEmphasis">
    <w:name w:val="Intense Emphasis"/>
    <w:basedOn w:val="DefaultParagraphFont"/>
    <w:uiPriority w:val="99"/>
    <w:qFormat/>
    <w:rsid w:val="00B44F16"/>
    <w:rPr>
      <w:rFonts w:cs="Times New Roman"/>
      <w:b/>
      <w:bCs/>
      <w:i/>
      <w:iCs/>
      <w:color w:val="4F81BD"/>
    </w:rPr>
  </w:style>
  <w:style w:type="paragraph" w:customStyle="1" w:styleId="a">
    <w:name w:val="سرد الفقرات"/>
    <w:basedOn w:val="Normal"/>
    <w:uiPriority w:val="99"/>
    <w:rsid w:val="00B44F16"/>
    <w:pPr>
      <w:suppressAutoHyphens w:val="0"/>
      <w:bidi/>
      <w:ind w:left="720"/>
    </w:pPr>
    <w:rPr>
      <w:rFonts w:eastAsia="Calibri"/>
      <w:lang w:eastAsia="en-US"/>
    </w:rPr>
  </w:style>
  <w:style w:type="paragraph" w:customStyle="1" w:styleId="ListParagraph2">
    <w:name w:val="List Paragraph2"/>
    <w:basedOn w:val="Normal"/>
    <w:uiPriority w:val="99"/>
    <w:qFormat/>
    <w:rsid w:val="00B44F16"/>
    <w:pPr>
      <w:suppressAutoHyphens w:val="0"/>
      <w:bidi/>
      <w:spacing w:after="200" w:line="276" w:lineRule="auto"/>
      <w:ind w:left="720"/>
    </w:pPr>
    <w:rPr>
      <w:rFonts w:ascii="Calibri" w:eastAsia="Times New Roman" w:hAnsi="Calibri" w:cs="Arial"/>
      <w:sz w:val="22"/>
      <w:szCs w:val="22"/>
      <w:lang w:eastAsia="en-US"/>
    </w:rPr>
  </w:style>
  <w:style w:type="paragraph" w:customStyle="1" w:styleId="NoSpacing1">
    <w:name w:val="No Spacing1"/>
    <w:qFormat/>
    <w:rsid w:val="00B44F16"/>
    <w:pPr>
      <w:bidi/>
    </w:pPr>
    <w:rPr>
      <w:rFonts w:ascii="Times New Roman" w:eastAsia="Times New Roman" w:hAnsi="Times New Roman" w:cs="Times New Roman"/>
      <w:sz w:val="24"/>
      <w:szCs w:val="24"/>
    </w:rPr>
  </w:style>
  <w:style w:type="character" w:customStyle="1" w:styleId="citationjournal">
    <w:name w:val="citation journal"/>
    <w:basedOn w:val="DefaultParagraphFont"/>
    <w:rsid w:val="00B44F16"/>
    <w:rPr>
      <w:rFonts w:cs="Times New Roman"/>
    </w:rPr>
  </w:style>
  <w:style w:type="paragraph" w:styleId="BodyText3">
    <w:name w:val="Body Text 3"/>
    <w:basedOn w:val="Normal"/>
    <w:link w:val="BodyText3Char"/>
    <w:uiPriority w:val="99"/>
    <w:rsid w:val="00D008C9"/>
    <w:pPr>
      <w:spacing w:after="120"/>
    </w:pPr>
    <w:rPr>
      <w:sz w:val="16"/>
      <w:szCs w:val="16"/>
    </w:rPr>
  </w:style>
  <w:style w:type="character" w:customStyle="1" w:styleId="BodyText3Char">
    <w:name w:val="Body Text 3 Char"/>
    <w:basedOn w:val="DefaultParagraphFont"/>
    <w:link w:val="BodyText3"/>
    <w:uiPriority w:val="99"/>
    <w:semiHidden/>
    <w:locked/>
    <w:rsid w:val="00D008C9"/>
    <w:rPr>
      <w:rFonts w:ascii="Times New Roman" w:eastAsia="SimSun" w:hAnsi="Times New Roman" w:cs="Times New Roman"/>
      <w:sz w:val="16"/>
      <w:szCs w:val="16"/>
      <w:lang w:eastAsia="ar-SA" w:bidi="ar-SA"/>
    </w:rPr>
  </w:style>
  <w:style w:type="paragraph" w:customStyle="1" w:styleId="a0">
    <w:name w:val="نمط"/>
    <w:uiPriority w:val="99"/>
    <w:rsid w:val="00D008C9"/>
    <w:pPr>
      <w:widowControl w:val="0"/>
      <w:autoSpaceDE w:val="0"/>
      <w:autoSpaceDN w:val="0"/>
      <w:adjustRightInd w:val="0"/>
    </w:pPr>
    <w:rPr>
      <w:rFonts w:ascii="Times New Roman" w:eastAsia="Times New Roman" w:hAnsi="Times New Roman" w:cs="Times New Roman"/>
      <w:sz w:val="24"/>
      <w:szCs w:val="24"/>
      <w:lang w:bidi="ar-EG"/>
    </w:rPr>
  </w:style>
  <w:style w:type="table" w:styleId="TableElegant">
    <w:name w:val="Table Elegant"/>
    <w:basedOn w:val="TableNormal"/>
    <w:uiPriority w:val="99"/>
    <w:rsid w:val="00D008C9"/>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lassic4">
    <w:name w:val="Table Classic 4"/>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Simple1">
    <w:name w:val="Table Simple 1"/>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Classic2">
    <w:name w:val="Table Classic 2"/>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D008C9"/>
    <w:pPr>
      <w:bidi/>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D008C9"/>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BodyTextIndent2">
    <w:name w:val="Body Text Indent 2"/>
    <w:basedOn w:val="Normal"/>
    <w:link w:val="BodyTextIndent2Char"/>
    <w:uiPriority w:val="99"/>
    <w:rsid w:val="00D008C9"/>
    <w:pPr>
      <w:suppressAutoHyphens w:val="0"/>
      <w:bidi/>
      <w:spacing w:after="120" w:line="480" w:lineRule="auto"/>
      <w:ind w:left="283"/>
    </w:pPr>
    <w:rPr>
      <w:rFonts w:eastAsia="Times New Roman"/>
      <w:lang w:eastAsia="en-US" w:bidi="ar-EG"/>
    </w:rPr>
  </w:style>
  <w:style w:type="character" w:customStyle="1" w:styleId="BodyTextIndent2Char">
    <w:name w:val="Body Text Indent 2 Char"/>
    <w:basedOn w:val="DefaultParagraphFont"/>
    <w:link w:val="BodyTextIndent2"/>
    <w:uiPriority w:val="99"/>
    <w:locked/>
    <w:rsid w:val="00D008C9"/>
    <w:rPr>
      <w:rFonts w:ascii="Times New Roman" w:hAnsi="Times New Roman" w:cs="Times New Roman"/>
      <w:sz w:val="24"/>
      <w:szCs w:val="24"/>
      <w:lang w:bidi="ar-EG"/>
    </w:rPr>
  </w:style>
  <w:style w:type="table" w:styleId="TableGrid7">
    <w:name w:val="Table Grid 7"/>
    <w:basedOn w:val="TableNormal"/>
    <w:uiPriority w:val="99"/>
    <w:rsid w:val="00D008C9"/>
    <w:pPr>
      <w:bidi/>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D008C9"/>
    <w:pPr>
      <w:shd w:val="clear" w:color="auto" w:fill="000080"/>
      <w:suppressAutoHyphens w:val="0"/>
      <w:bidi/>
    </w:pPr>
    <w:rPr>
      <w:rFonts w:ascii="Tahoma" w:eastAsia="Times New Roman" w:hAnsi="Tahoma" w:cs="Tahoma"/>
      <w:sz w:val="20"/>
      <w:szCs w:val="20"/>
      <w:lang w:eastAsia="en-US" w:bidi="ar-EG"/>
    </w:rPr>
  </w:style>
  <w:style w:type="character" w:customStyle="1" w:styleId="DocumentMapChar">
    <w:name w:val="Document Map Char"/>
    <w:basedOn w:val="DefaultParagraphFont"/>
    <w:link w:val="DocumentMap"/>
    <w:uiPriority w:val="99"/>
    <w:semiHidden/>
    <w:locked/>
    <w:rsid w:val="00D008C9"/>
    <w:rPr>
      <w:rFonts w:ascii="Tahoma" w:hAnsi="Tahoma" w:cs="Tahoma"/>
      <w:sz w:val="20"/>
      <w:szCs w:val="20"/>
      <w:shd w:val="clear" w:color="auto" w:fill="000080"/>
      <w:lang w:bidi="ar-EG"/>
    </w:rPr>
  </w:style>
  <w:style w:type="character" w:customStyle="1" w:styleId="A439">
    <w:name w:val="A4+39"/>
    <w:uiPriority w:val="99"/>
    <w:rsid w:val="00D008C9"/>
    <w:rPr>
      <w:color w:val="000000"/>
      <w:sz w:val="22"/>
    </w:rPr>
  </w:style>
  <w:style w:type="paragraph" w:customStyle="1" w:styleId="Pa2039">
    <w:name w:val="Pa20+39"/>
    <w:basedOn w:val="Normal"/>
    <w:next w:val="Normal"/>
    <w:uiPriority w:val="99"/>
    <w:rsid w:val="00D008C9"/>
    <w:pPr>
      <w:suppressAutoHyphens w:val="0"/>
      <w:autoSpaceDE w:val="0"/>
      <w:autoSpaceDN w:val="0"/>
      <w:adjustRightInd w:val="0"/>
      <w:spacing w:line="201" w:lineRule="atLeast"/>
    </w:pPr>
    <w:rPr>
      <w:rFonts w:eastAsia="Times New Roman"/>
      <w:lang w:eastAsia="en-US"/>
    </w:rPr>
  </w:style>
  <w:style w:type="character" w:customStyle="1" w:styleId="A240">
    <w:name w:val="A2+40"/>
    <w:uiPriority w:val="99"/>
    <w:rsid w:val="00D008C9"/>
    <w:rPr>
      <w:color w:val="000000"/>
      <w:sz w:val="18"/>
    </w:rPr>
  </w:style>
  <w:style w:type="character" w:customStyle="1" w:styleId="A680">
    <w:name w:val="A6+80"/>
    <w:uiPriority w:val="99"/>
    <w:rsid w:val="00D008C9"/>
    <w:rPr>
      <w:b/>
      <w:color w:val="000000"/>
    </w:rPr>
  </w:style>
  <w:style w:type="paragraph" w:customStyle="1" w:styleId="Pa288">
    <w:name w:val="Pa2+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A278">
    <w:name w:val="A2+78"/>
    <w:uiPriority w:val="99"/>
    <w:rsid w:val="00D008C9"/>
    <w:rPr>
      <w:color w:val="000000"/>
      <w:sz w:val="18"/>
    </w:rPr>
  </w:style>
  <w:style w:type="paragraph" w:customStyle="1" w:styleId="Pa762">
    <w:name w:val="Pa7+62"/>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575">
    <w:name w:val="A5+75"/>
    <w:uiPriority w:val="99"/>
    <w:rsid w:val="00D008C9"/>
    <w:rPr>
      <w:color w:val="000000"/>
      <w:sz w:val="32"/>
    </w:rPr>
  </w:style>
  <w:style w:type="paragraph" w:customStyle="1" w:styleId="Pa884">
    <w:name w:val="Pa8+84"/>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488">
    <w:name w:val="Pa4+88"/>
    <w:basedOn w:val="Default"/>
    <w:next w:val="Default"/>
    <w:uiPriority w:val="99"/>
    <w:rsid w:val="00D008C9"/>
    <w:pPr>
      <w:spacing w:line="241" w:lineRule="atLeast"/>
    </w:pPr>
    <w:rPr>
      <w:rFonts w:ascii="Times New Roman" w:eastAsia="Times New Roman" w:hAnsi="Times New Roman" w:cs="Times New Roman"/>
      <w:color w:val="auto"/>
    </w:rPr>
  </w:style>
  <w:style w:type="paragraph" w:customStyle="1" w:styleId="Pa1086">
    <w:name w:val="Pa10+86"/>
    <w:basedOn w:val="Default"/>
    <w:next w:val="Default"/>
    <w:uiPriority w:val="99"/>
    <w:rsid w:val="00D008C9"/>
    <w:pPr>
      <w:spacing w:line="201" w:lineRule="atLeast"/>
    </w:pPr>
    <w:rPr>
      <w:rFonts w:ascii="Times New Roman" w:eastAsia="Times New Roman" w:hAnsi="Times New Roman" w:cs="Times New Roman"/>
      <w:color w:val="auto"/>
    </w:rPr>
  </w:style>
  <w:style w:type="character" w:customStyle="1" w:styleId="A384">
    <w:name w:val="A3+84"/>
    <w:uiPriority w:val="99"/>
    <w:rsid w:val="00D008C9"/>
    <w:rPr>
      <w:color w:val="000000"/>
      <w:sz w:val="10"/>
    </w:rPr>
  </w:style>
  <w:style w:type="character" w:customStyle="1" w:styleId="A876">
    <w:name w:val="A8+76"/>
    <w:uiPriority w:val="99"/>
    <w:rsid w:val="00D008C9"/>
    <w:rPr>
      <w:color w:val="000000"/>
      <w:sz w:val="10"/>
    </w:rPr>
  </w:style>
  <w:style w:type="character" w:customStyle="1" w:styleId="A482">
    <w:name w:val="A4+82"/>
    <w:uiPriority w:val="99"/>
    <w:rsid w:val="00D008C9"/>
    <w:rPr>
      <w:color w:val="000000"/>
      <w:sz w:val="22"/>
    </w:rPr>
  </w:style>
  <w:style w:type="paragraph" w:customStyle="1" w:styleId="Pa588">
    <w:name w:val="Pa5+88"/>
    <w:basedOn w:val="Default"/>
    <w:next w:val="Default"/>
    <w:uiPriority w:val="99"/>
    <w:rsid w:val="00D008C9"/>
    <w:pPr>
      <w:spacing w:line="241" w:lineRule="atLeast"/>
    </w:pPr>
    <w:rPr>
      <w:rFonts w:ascii="Times New Roman" w:eastAsia="Times New Roman" w:hAnsi="Times New Roman" w:cs="Times New Roman"/>
      <w:color w:val="auto"/>
    </w:rPr>
  </w:style>
  <w:style w:type="character" w:customStyle="1" w:styleId="pseudotab">
    <w:name w:val="pseudotab"/>
    <w:basedOn w:val="DefaultParagraphFont"/>
    <w:uiPriority w:val="99"/>
    <w:rsid w:val="00AE1CF5"/>
    <w:rPr>
      <w:rFonts w:cs="Times New Roman"/>
    </w:rPr>
  </w:style>
  <w:style w:type="character" w:customStyle="1" w:styleId="email">
    <w:name w:val="email"/>
    <w:basedOn w:val="DefaultParagraphFont"/>
    <w:uiPriority w:val="99"/>
    <w:rsid w:val="006D7AB1"/>
    <w:rPr>
      <w:rFonts w:cs="Times New Roman"/>
    </w:rPr>
  </w:style>
  <w:style w:type="character" w:styleId="IntenseReference">
    <w:name w:val="Intense Reference"/>
    <w:basedOn w:val="DefaultParagraphFont"/>
    <w:uiPriority w:val="32"/>
    <w:qFormat/>
    <w:rsid w:val="00302DBF"/>
    <w:rPr>
      <w:b/>
      <w:bCs/>
      <w:smallCaps/>
      <w:color w:val="C0504D" w:themeColor="accent2"/>
      <w:spacing w:val="5"/>
      <w:u w:val="single"/>
    </w:rPr>
  </w:style>
  <w:style w:type="paragraph" w:customStyle="1" w:styleId="ListParagraph1">
    <w:name w:val="List Paragraph1"/>
    <w:basedOn w:val="Normal"/>
    <w:qFormat/>
    <w:rsid w:val="006B7192"/>
    <w:pPr>
      <w:suppressAutoHyphens w:val="0"/>
      <w:ind w:left="720"/>
      <w:contextualSpacing/>
    </w:pPr>
    <w:rPr>
      <w:rFonts w:eastAsia="Times New Roman"/>
      <w:lang w:eastAsia="en-US"/>
    </w:rPr>
  </w:style>
  <w:style w:type="paragraph" w:customStyle="1" w:styleId="figure">
    <w:name w:val="figure"/>
    <w:basedOn w:val="Normal"/>
    <w:rsid w:val="00EE3824"/>
    <w:pPr>
      <w:tabs>
        <w:tab w:val="left" w:pos="851"/>
      </w:tabs>
      <w:suppressAutoHyphens w:val="0"/>
      <w:overflowPunct w:val="0"/>
      <w:autoSpaceDE w:val="0"/>
      <w:autoSpaceDN w:val="0"/>
      <w:adjustRightInd w:val="0"/>
      <w:spacing w:before="40"/>
      <w:ind w:right="5188"/>
      <w:textAlignment w:val="baseline"/>
    </w:pPr>
    <w:rPr>
      <w:rFonts w:ascii="Futura Book" w:eastAsia="Times New Roman" w:hAnsi="Futura Book"/>
      <w:kern w:val="16"/>
      <w:sz w:val="18"/>
      <w:szCs w:val="18"/>
      <w:lang w:val="en-GB" w:eastAsia="en-US"/>
    </w:rPr>
  </w:style>
  <w:style w:type="paragraph" w:customStyle="1" w:styleId="yiv339981128msonormal">
    <w:name w:val="yiv339981128msonormal"/>
    <w:basedOn w:val="Normal"/>
    <w:rsid w:val="0062711E"/>
    <w:pPr>
      <w:suppressAutoHyphens w:val="0"/>
      <w:spacing w:before="100" w:beforeAutospacing="1" w:after="100" w:afterAutospacing="1"/>
    </w:pPr>
    <w:rPr>
      <w:rFonts w:eastAsia="Times New Roman"/>
      <w:lang w:eastAsia="en-US"/>
    </w:rPr>
  </w:style>
  <w:style w:type="character" w:customStyle="1" w:styleId="yiv339981128content1">
    <w:name w:val="yiv339981128content1"/>
    <w:basedOn w:val="DefaultParagraphFont"/>
    <w:rsid w:val="0062711E"/>
  </w:style>
  <w:style w:type="character" w:customStyle="1" w:styleId="yshortcuts">
    <w:name w:val="yshortcuts"/>
    <w:basedOn w:val="DefaultParagraphFont"/>
    <w:rsid w:val="007F12E8"/>
  </w:style>
  <w:style w:type="character" w:styleId="HTMLCite">
    <w:name w:val="HTML Cite"/>
    <w:basedOn w:val="DefaultParagraphFont"/>
    <w:uiPriority w:val="99"/>
    <w:locked/>
    <w:rsid w:val="00E75EA5"/>
    <w:rPr>
      <w:rFonts w:cs="Times New Roman"/>
      <w:i/>
      <w:iCs/>
    </w:rPr>
  </w:style>
  <w:style w:type="character" w:customStyle="1" w:styleId="sc">
    <w:name w:val="sc"/>
    <w:basedOn w:val="DefaultParagraphFont"/>
    <w:rsid w:val="007F0DF2"/>
    <w:rPr>
      <w:rFonts w:cs="Times New Roman"/>
    </w:rPr>
  </w:style>
  <w:style w:type="character" w:customStyle="1" w:styleId="ft">
    <w:name w:val="ft"/>
    <w:basedOn w:val="DefaultParagraphFont"/>
    <w:rsid w:val="007F0DF2"/>
    <w:rPr>
      <w:rFonts w:cs="Times New Roman"/>
    </w:rPr>
  </w:style>
  <w:style w:type="character" w:customStyle="1" w:styleId="ref-journal">
    <w:name w:val="ref-journal"/>
    <w:basedOn w:val="DefaultParagraphFont"/>
    <w:rsid w:val="00136E5B"/>
    <w:rPr>
      <w:rFonts w:cs="Times New Roman"/>
    </w:rPr>
  </w:style>
  <w:style w:type="character" w:customStyle="1" w:styleId="ref-vol1">
    <w:name w:val="ref-vol1"/>
    <w:basedOn w:val="DefaultParagraphFont"/>
    <w:uiPriority w:val="99"/>
    <w:rsid w:val="00136E5B"/>
    <w:rPr>
      <w:rFonts w:cs="Times New Roman"/>
      <w:b/>
      <w:bCs/>
    </w:rPr>
  </w:style>
  <w:style w:type="character" w:customStyle="1" w:styleId="xref">
    <w:name w:val="xref"/>
    <w:basedOn w:val="DefaultParagraphFont"/>
    <w:uiPriority w:val="99"/>
    <w:rsid w:val="00136E5B"/>
    <w:rPr>
      <w:rFonts w:cs="Times New Roman"/>
    </w:rPr>
  </w:style>
  <w:style w:type="character" w:customStyle="1" w:styleId="articletitle">
    <w:name w:val="articletitle"/>
    <w:basedOn w:val="DefaultParagraphFont"/>
    <w:uiPriority w:val="99"/>
    <w:rsid w:val="00136E5B"/>
    <w:rPr>
      <w:rFonts w:cs="Times New Roman"/>
    </w:rPr>
  </w:style>
  <w:style w:type="character" w:customStyle="1" w:styleId="journaltitle2">
    <w:name w:val="journaltitle2"/>
    <w:basedOn w:val="DefaultParagraphFont"/>
    <w:uiPriority w:val="99"/>
    <w:rsid w:val="00136E5B"/>
    <w:rPr>
      <w:rFonts w:cs="Times New Roman"/>
      <w:i/>
      <w:iCs/>
    </w:rPr>
  </w:style>
  <w:style w:type="character" w:customStyle="1" w:styleId="pubyear">
    <w:name w:val="pubyear"/>
    <w:basedOn w:val="DefaultParagraphFont"/>
    <w:uiPriority w:val="99"/>
    <w:rsid w:val="00136E5B"/>
    <w:rPr>
      <w:rFonts w:cs="Times New Roman"/>
    </w:rPr>
  </w:style>
  <w:style w:type="character" w:customStyle="1" w:styleId="vol2">
    <w:name w:val="vol2"/>
    <w:basedOn w:val="DefaultParagraphFont"/>
    <w:uiPriority w:val="99"/>
    <w:rsid w:val="00136E5B"/>
    <w:rPr>
      <w:rFonts w:cs="Times New Roman"/>
      <w:b/>
      <w:bCs/>
    </w:rPr>
  </w:style>
  <w:style w:type="character" w:customStyle="1" w:styleId="pagefirst">
    <w:name w:val="pagefirst"/>
    <w:basedOn w:val="DefaultParagraphFont"/>
    <w:uiPriority w:val="99"/>
    <w:rsid w:val="00136E5B"/>
    <w:rPr>
      <w:rFonts w:cs="Times New Roman"/>
    </w:rPr>
  </w:style>
  <w:style w:type="character" w:customStyle="1" w:styleId="pagelast">
    <w:name w:val="pagelast"/>
    <w:basedOn w:val="DefaultParagraphFont"/>
    <w:uiPriority w:val="99"/>
    <w:rsid w:val="00136E5B"/>
    <w:rPr>
      <w:rFonts w:cs="Times New Roman"/>
    </w:rPr>
  </w:style>
  <w:style w:type="character" w:customStyle="1" w:styleId="journaltitle3">
    <w:name w:val="journaltitle3"/>
    <w:basedOn w:val="DefaultParagraphFont"/>
    <w:uiPriority w:val="99"/>
    <w:rsid w:val="00136E5B"/>
    <w:rPr>
      <w:rFonts w:cs="Times New Roman"/>
      <w:i/>
      <w:iCs/>
    </w:rPr>
  </w:style>
  <w:style w:type="character" w:customStyle="1" w:styleId="vol3">
    <w:name w:val="vol3"/>
    <w:basedOn w:val="DefaultParagraphFont"/>
    <w:uiPriority w:val="99"/>
    <w:rsid w:val="00136E5B"/>
    <w:rPr>
      <w:rFonts w:cs="Times New Roman"/>
      <w:b/>
      <w:bCs/>
    </w:rPr>
  </w:style>
  <w:style w:type="paragraph" w:customStyle="1" w:styleId="content">
    <w:name w:val="content"/>
    <w:basedOn w:val="Normal"/>
    <w:uiPriority w:val="99"/>
    <w:rsid w:val="00136E5B"/>
    <w:pPr>
      <w:suppressAutoHyphens w:val="0"/>
      <w:spacing w:before="30"/>
    </w:pPr>
    <w:rPr>
      <w:rFonts w:ascii="Verdana" w:eastAsia="Times New Roman" w:hAnsi="Verdana"/>
      <w:sz w:val="17"/>
      <w:szCs w:val="17"/>
      <w:lang w:eastAsia="en-US"/>
    </w:rPr>
  </w:style>
  <w:style w:type="character" w:customStyle="1" w:styleId="underline">
    <w:name w:val="underline"/>
    <w:basedOn w:val="DefaultParagraphFont"/>
    <w:uiPriority w:val="99"/>
    <w:rsid w:val="00136E5B"/>
    <w:rPr>
      <w:rFonts w:cs="Times New Roman"/>
    </w:rPr>
  </w:style>
  <w:style w:type="character" w:customStyle="1" w:styleId="cit-auth2">
    <w:name w:val="cit-auth2"/>
    <w:basedOn w:val="DefaultParagraphFont"/>
    <w:uiPriority w:val="99"/>
    <w:rsid w:val="00136E5B"/>
    <w:rPr>
      <w:rFonts w:cs="Times New Roman"/>
    </w:rPr>
  </w:style>
  <w:style w:type="character" w:customStyle="1" w:styleId="cit-name-surname">
    <w:name w:val="cit-name-surname"/>
    <w:basedOn w:val="DefaultParagraphFont"/>
    <w:uiPriority w:val="99"/>
    <w:rsid w:val="00136E5B"/>
    <w:rPr>
      <w:rFonts w:cs="Times New Roman"/>
    </w:rPr>
  </w:style>
  <w:style w:type="character" w:customStyle="1" w:styleId="cit-name-given-names">
    <w:name w:val="cit-name-given-names"/>
    <w:basedOn w:val="DefaultParagraphFont"/>
    <w:uiPriority w:val="99"/>
    <w:rsid w:val="00136E5B"/>
    <w:rPr>
      <w:rFonts w:cs="Times New Roman"/>
    </w:rPr>
  </w:style>
  <w:style w:type="character" w:customStyle="1" w:styleId="cit-etal">
    <w:name w:val="cit-etal"/>
    <w:basedOn w:val="DefaultParagraphFont"/>
    <w:uiPriority w:val="99"/>
    <w:rsid w:val="00136E5B"/>
    <w:rPr>
      <w:rFonts w:cs="Times New Roman"/>
    </w:rPr>
  </w:style>
  <w:style w:type="character" w:customStyle="1" w:styleId="cit-article-title">
    <w:name w:val="cit-article-title"/>
    <w:basedOn w:val="DefaultParagraphFont"/>
    <w:uiPriority w:val="99"/>
    <w:rsid w:val="00136E5B"/>
    <w:rPr>
      <w:rFonts w:cs="Times New Roman"/>
    </w:rPr>
  </w:style>
  <w:style w:type="character" w:customStyle="1" w:styleId="cit-pub-date">
    <w:name w:val="cit-pub-date"/>
    <w:basedOn w:val="DefaultParagraphFont"/>
    <w:uiPriority w:val="99"/>
    <w:rsid w:val="00136E5B"/>
    <w:rPr>
      <w:rFonts w:cs="Times New Roman"/>
    </w:rPr>
  </w:style>
  <w:style w:type="character" w:customStyle="1" w:styleId="cit-vol4">
    <w:name w:val="cit-vol4"/>
    <w:basedOn w:val="DefaultParagraphFont"/>
    <w:uiPriority w:val="99"/>
    <w:rsid w:val="00136E5B"/>
    <w:rPr>
      <w:rFonts w:cs="Times New Roman"/>
    </w:rPr>
  </w:style>
  <w:style w:type="character" w:customStyle="1" w:styleId="cit-fpage">
    <w:name w:val="cit-fpage"/>
    <w:basedOn w:val="DefaultParagraphFont"/>
    <w:uiPriority w:val="99"/>
    <w:rsid w:val="00136E5B"/>
    <w:rPr>
      <w:rFonts w:cs="Times New Roman"/>
    </w:rPr>
  </w:style>
  <w:style w:type="character" w:customStyle="1" w:styleId="cit-lpage">
    <w:name w:val="cit-lpage"/>
    <w:basedOn w:val="DefaultParagraphFont"/>
    <w:uiPriority w:val="99"/>
    <w:rsid w:val="00136E5B"/>
    <w:rPr>
      <w:rFonts w:cs="Times New Roman"/>
    </w:rPr>
  </w:style>
  <w:style w:type="character" w:customStyle="1" w:styleId="authors5">
    <w:name w:val="authors5"/>
    <w:basedOn w:val="DefaultParagraphFont"/>
    <w:uiPriority w:val="99"/>
    <w:rsid w:val="00136E5B"/>
    <w:rPr>
      <w:rFonts w:cs="Times New Roman"/>
    </w:rPr>
  </w:style>
  <w:style w:type="character" w:customStyle="1" w:styleId="highlightedsearchterm">
    <w:name w:val="highlightedsearchterm"/>
    <w:basedOn w:val="DefaultParagraphFont"/>
    <w:uiPriority w:val="99"/>
    <w:rsid w:val="00136E5B"/>
    <w:rPr>
      <w:rFonts w:cs="Times New Roman"/>
    </w:rPr>
  </w:style>
  <w:style w:type="character" w:customStyle="1" w:styleId="slug-pages">
    <w:name w:val="slug-pages"/>
    <w:basedOn w:val="DefaultParagraphFont"/>
    <w:uiPriority w:val="99"/>
    <w:rsid w:val="00136E5B"/>
    <w:rPr>
      <w:rFonts w:cs="Times New Roman"/>
    </w:rPr>
  </w:style>
  <w:style w:type="character" w:customStyle="1" w:styleId="cit-source">
    <w:name w:val="cit-source"/>
    <w:basedOn w:val="DefaultParagraphFont"/>
    <w:uiPriority w:val="99"/>
    <w:rsid w:val="00136E5B"/>
    <w:rPr>
      <w:rFonts w:cs="Times New Roman"/>
    </w:rPr>
  </w:style>
  <w:style w:type="character" w:customStyle="1" w:styleId="glossary1">
    <w:name w:val="glossary1"/>
    <w:basedOn w:val="DefaultParagraphFont"/>
    <w:uiPriority w:val="99"/>
    <w:rsid w:val="00136E5B"/>
    <w:rPr>
      <w:rFonts w:cs="Times New Roman"/>
      <w:shd w:val="clear" w:color="auto" w:fill="auto"/>
    </w:rPr>
  </w:style>
  <w:style w:type="character" w:customStyle="1" w:styleId="slug-pub-date3">
    <w:name w:val="slug-pub-date3"/>
    <w:basedOn w:val="DefaultParagraphFont"/>
    <w:uiPriority w:val="99"/>
    <w:rsid w:val="00136E5B"/>
    <w:rPr>
      <w:rFonts w:ascii="inherit" w:hAnsi="inherit" w:cs="Times New Roman"/>
      <w:b/>
      <w:bCs/>
      <w:bdr w:val="none" w:sz="0" w:space="0" w:color="auto" w:frame="1"/>
      <w:vertAlign w:val="baseline"/>
    </w:rPr>
  </w:style>
  <w:style w:type="character" w:customStyle="1" w:styleId="slug-vol">
    <w:name w:val="slug-vol"/>
    <w:basedOn w:val="DefaultParagraphFont"/>
    <w:rsid w:val="00136E5B"/>
    <w:rPr>
      <w:rFonts w:ascii="inherit" w:hAnsi="inherit" w:cs="Times New Roman"/>
      <w:bdr w:val="none" w:sz="0" w:space="0" w:color="auto" w:frame="1"/>
      <w:vertAlign w:val="baseline"/>
    </w:rPr>
  </w:style>
  <w:style w:type="character" w:customStyle="1" w:styleId="slug-issue">
    <w:name w:val="slug-issue"/>
    <w:basedOn w:val="DefaultParagraphFont"/>
    <w:rsid w:val="00136E5B"/>
    <w:rPr>
      <w:rFonts w:ascii="inherit" w:hAnsi="inherit" w:cs="Times New Roman"/>
      <w:bdr w:val="none" w:sz="0" w:space="0" w:color="auto" w:frame="1"/>
      <w:vertAlign w:val="baseline"/>
    </w:rPr>
  </w:style>
  <w:style w:type="character" w:customStyle="1" w:styleId="slug-pages3">
    <w:name w:val="slug-pages3"/>
    <w:basedOn w:val="DefaultParagraphFont"/>
    <w:uiPriority w:val="99"/>
    <w:rsid w:val="00136E5B"/>
    <w:rPr>
      <w:rFonts w:ascii="inherit" w:hAnsi="inherit" w:cs="Times New Roman"/>
      <w:b/>
      <w:bCs/>
      <w:bdr w:val="none" w:sz="0" w:space="0" w:color="auto" w:frame="1"/>
      <w:vertAlign w:val="baseline"/>
    </w:rPr>
  </w:style>
  <w:style w:type="paragraph" w:customStyle="1" w:styleId="title10">
    <w:name w:val="title1"/>
    <w:basedOn w:val="Normal"/>
    <w:rsid w:val="00136E5B"/>
    <w:pPr>
      <w:suppressAutoHyphens w:val="0"/>
    </w:pPr>
    <w:rPr>
      <w:rFonts w:eastAsia="Times New Roman"/>
      <w:sz w:val="27"/>
      <w:szCs w:val="27"/>
      <w:lang w:eastAsia="en-US"/>
    </w:rPr>
  </w:style>
  <w:style w:type="paragraph" w:customStyle="1" w:styleId="desc2">
    <w:name w:val="desc2"/>
    <w:basedOn w:val="Normal"/>
    <w:uiPriority w:val="99"/>
    <w:rsid w:val="00136E5B"/>
    <w:pPr>
      <w:suppressAutoHyphens w:val="0"/>
    </w:pPr>
    <w:rPr>
      <w:rFonts w:eastAsia="Times New Roman"/>
      <w:sz w:val="26"/>
      <w:szCs w:val="26"/>
      <w:lang w:eastAsia="en-US"/>
    </w:rPr>
  </w:style>
  <w:style w:type="paragraph" w:customStyle="1" w:styleId="details1">
    <w:name w:val="details1"/>
    <w:basedOn w:val="Normal"/>
    <w:uiPriority w:val="99"/>
    <w:rsid w:val="00136E5B"/>
    <w:pPr>
      <w:suppressAutoHyphens w:val="0"/>
    </w:pPr>
    <w:rPr>
      <w:rFonts w:eastAsia="Times New Roman"/>
      <w:sz w:val="22"/>
      <w:szCs w:val="22"/>
      <w:lang w:eastAsia="en-US"/>
    </w:rPr>
  </w:style>
  <w:style w:type="character" w:styleId="FollowedHyperlink">
    <w:name w:val="FollowedHyperlink"/>
    <w:basedOn w:val="DefaultParagraphFont"/>
    <w:uiPriority w:val="99"/>
    <w:semiHidden/>
    <w:locked/>
    <w:rsid w:val="00136E5B"/>
    <w:rPr>
      <w:rFonts w:cs="Times New Roman"/>
      <w:color w:val="800080"/>
      <w:u w:val="single"/>
    </w:rPr>
  </w:style>
  <w:style w:type="paragraph" w:customStyle="1" w:styleId="norm11">
    <w:name w:val="norm11"/>
    <w:basedOn w:val="Normal"/>
    <w:uiPriority w:val="99"/>
    <w:rsid w:val="00136E5B"/>
    <w:pPr>
      <w:suppressAutoHyphens w:val="0"/>
      <w:spacing w:before="240" w:after="240"/>
    </w:pPr>
    <w:rPr>
      <w:rFonts w:eastAsia="Times New Roman"/>
      <w:sz w:val="22"/>
      <w:szCs w:val="22"/>
      <w:lang w:eastAsia="en-US"/>
    </w:rPr>
  </w:style>
  <w:style w:type="character" w:customStyle="1" w:styleId="citation-abbreviation2">
    <w:name w:val="citation-abbreviation2"/>
    <w:basedOn w:val="DefaultParagraphFont"/>
    <w:rsid w:val="00362AE7"/>
  </w:style>
  <w:style w:type="character" w:customStyle="1" w:styleId="citation-publication-date">
    <w:name w:val="citation-publication-date"/>
    <w:basedOn w:val="DefaultParagraphFont"/>
    <w:rsid w:val="00362AE7"/>
  </w:style>
  <w:style w:type="character" w:customStyle="1" w:styleId="citation-volume">
    <w:name w:val="citation-volume"/>
    <w:basedOn w:val="DefaultParagraphFont"/>
    <w:rsid w:val="00362AE7"/>
  </w:style>
  <w:style w:type="character" w:customStyle="1" w:styleId="citation-issue">
    <w:name w:val="citation-issue"/>
    <w:basedOn w:val="DefaultParagraphFont"/>
    <w:rsid w:val="00362AE7"/>
  </w:style>
  <w:style w:type="character" w:customStyle="1" w:styleId="citation-flpages">
    <w:name w:val="citation-flpages"/>
    <w:basedOn w:val="DefaultParagraphFont"/>
    <w:rsid w:val="00362AE7"/>
  </w:style>
  <w:style w:type="character" w:customStyle="1" w:styleId="fm-citation-ids-label1">
    <w:name w:val="fm-citation-ids-label1"/>
    <w:rsid w:val="00362AE7"/>
    <w:rPr>
      <w:color w:val="333333"/>
    </w:rPr>
  </w:style>
  <w:style w:type="paragraph" w:customStyle="1" w:styleId="authors">
    <w:name w:val="authors"/>
    <w:basedOn w:val="Normal"/>
    <w:rsid w:val="00362AE7"/>
    <w:pPr>
      <w:suppressAutoHyphens w:val="0"/>
      <w:spacing w:before="100" w:beforeAutospacing="1" w:after="100" w:afterAutospacing="1"/>
    </w:pPr>
    <w:rPr>
      <w:rFonts w:eastAsia="Times New Roman"/>
      <w:lang w:eastAsia="en-US"/>
    </w:rPr>
  </w:style>
  <w:style w:type="character" w:customStyle="1" w:styleId="doi">
    <w:name w:val="doi"/>
    <w:basedOn w:val="DefaultParagraphFont"/>
    <w:rsid w:val="00362AE7"/>
  </w:style>
  <w:style w:type="character" w:customStyle="1" w:styleId="value">
    <w:name w:val="value"/>
    <w:basedOn w:val="DefaultParagraphFont"/>
    <w:rsid w:val="00362AE7"/>
  </w:style>
  <w:style w:type="character" w:customStyle="1" w:styleId="label1">
    <w:name w:val="label1"/>
    <w:basedOn w:val="DefaultParagraphFont"/>
    <w:rsid w:val="00362AE7"/>
  </w:style>
  <w:style w:type="paragraph" w:customStyle="1" w:styleId="articlecategory1">
    <w:name w:val="articlecategory1"/>
    <w:basedOn w:val="Normal"/>
    <w:rsid w:val="00362AE7"/>
    <w:pPr>
      <w:suppressAutoHyphens w:val="0"/>
      <w:spacing w:before="100" w:beforeAutospacing="1" w:after="100" w:afterAutospacing="1"/>
    </w:pPr>
    <w:rPr>
      <w:rFonts w:eastAsia="Times New Roman"/>
      <w:caps/>
      <w:lang w:eastAsia="en-US"/>
    </w:rPr>
  </w:style>
  <w:style w:type="character" w:customStyle="1" w:styleId="pagination">
    <w:name w:val="pagination"/>
    <w:basedOn w:val="DefaultParagraphFont"/>
    <w:rsid w:val="00362AE7"/>
  </w:style>
  <w:style w:type="character" w:customStyle="1" w:styleId="hit1">
    <w:name w:val="hit1"/>
    <w:rsid w:val="00362AE7"/>
    <w:rPr>
      <w:color w:val="5C5C5C"/>
      <w:sz w:val="19"/>
      <w:szCs w:val="19"/>
      <w:bdr w:val="none" w:sz="0" w:space="0" w:color="auto" w:frame="1"/>
      <w:shd w:val="clear" w:color="auto" w:fill="FFFFDD"/>
      <w:vertAlign w:val="baseline"/>
    </w:rPr>
  </w:style>
  <w:style w:type="character" w:customStyle="1" w:styleId="hit">
    <w:name w:val="hit"/>
    <w:rsid w:val="00362AE7"/>
    <w:rPr>
      <w:sz w:val="24"/>
      <w:szCs w:val="24"/>
      <w:bdr w:val="none" w:sz="0" w:space="0" w:color="auto" w:frame="1"/>
      <w:shd w:val="clear" w:color="auto" w:fill="FFFFDD"/>
      <w:vertAlign w:val="baseline"/>
    </w:rPr>
  </w:style>
  <w:style w:type="character" w:customStyle="1" w:styleId="mixed-citation">
    <w:name w:val="mixed-citation"/>
    <w:basedOn w:val="DefaultParagraphFont"/>
    <w:rsid w:val="00362AE7"/>
  </w:style>
  <w:style w:type="character" w:customStyle="1" w:styleId="ref-title">
    <w:name w:val="ref-title"/>
    <w:basedOn w:val="DefaultParagraphFont"/>
    <w:rsid w:val="00362AE7"/>
  </w:style>
  <w:style w:type="character" w:customStyle="1" w:styleId="label">
    <w:name w:val="label"/>
    <w:rsid w:val="00362AE7"/>
    <w:rPr>
      <w:sz w:val="24"/>
      <w:szCs w:val="24"/>
      <w:bdr w:val="none" w:sz="0" w:space="0" w:color="auto" w:frame="1"/>
      <w:vertAlign w:val="baseline"/>
    </w:rPr>
  </w:style>
  <w:style w:type="paragraph" w:customStyle="1" w:styleId="a2">
    <w:name w:val="سرد الفقرات"/>
    <w:basedOn w:val="Normal"/>
    <w:qFormat/>
    <w:rsid w:val="00362AE7"/>
    <w:pPr>
      <w:suppressAutoHyphens w:val="0"/>
      <w:autoSpaceDE w:val="0"/>
      <w:autoSpaceDN w:val="0"/>
      <w:adjustRightInd w:val="0"/>
      <w:spacing w:line="360" w:lineRule="auto"/>
      <w:ind w:left="720"/>
      <w:contextualSpacing/>
    </w:pPr>
    <w:rPr>
      <w:rFonts w:ascii="AdvTT9c26d28d" w:eastAsia="Calibri" w:hAnsi="AdvTT9c26d28d" w:cs="AdvTT9c26d28d"/>
      <w:b/>
      <w:bCs/>
      <w:i/>
      <w:iCs/>
      <w:color w:val="000000"/>
      <w:sz w:val="28"/>
      <w:szCs w:val="28"/>
      <w:lang w:eastAsia="en-US"/>
    </w:rPr>
  </w:style>
  <w:style w:type="character" w:customStyle="1" w:styleId="smallcaps">
    <w:name w:val="smallcaps"/>
    <w:basedOn w:val="DefaultParagraphFont"/>
    <w:rsid w:val="00362AE7"/>
    <w:rPr>
      <w:smallCaps/>
      <w:sz w:val="24"/>
      <w:szCs w:val="24"/>
      <w:bdr w:val="none" w:sz="0" w:space="0" w:color="auto" w:frame="1"/>
      <w:vertAlign w:val="baseline"/>
    </w:rPr>
  </w:style>
  <w:style w:type="character" w:customStyle="1" w:styleId="sehl">
    <w:name w:val="sehl"/>
    <w:basedOn w:val="DefaultParagraphFont"/>
    <w:rsid w:val="00362AE7"/>
  </w:style>
  <w:style w:type="paragraph" w:customStyle="1" w:styleId="journal-information">
    <w:name w:val="journal-information"/>
    <w:basedOn w:val="Normal"/>
    <w:rsid w:val="00362AE7"/>
    <w:pPr>
      <w:suppressAutoHyphens w:val="0"/>
      <w:spacing w:before="100" w:beforeAutospacing="1" w:after="100" w:afterAutospacing="1"/>
    </w:pPr>
    <w:rPr>
      <w:rFonts w:eastAsia="Times New Roman"/>
      <w:lang w:eastAsia="en-US"/>
    </w:rPr>
  </w:style>
  <w:style w:type="paragraph" w:customStyle="1" w:styleId="desc1">
    <w:name w:val="desc1"/>
    <w:basedOn w:val="Normal"/>
    <w:rsid w:val="00362AE7"/>
    <w:pPr>
      <w:suppressAutoHyphens w:val="0"/>
      <w:spacing w:before="100" w:beforeAutospacing="1" w:after="100" w:afterAutospacing="1"/>
    </w:pPr>
    <w:rPr>
      <w:rFonts w:eastAsia="Times New Roman"/>
      <w:sz w:val="28"/>
      <w:szCs w:val="28"/>
      <w:lang w:eastAsia="en-US"/>
    </w:rPr>
  </w:style>
  <w:style w:type="character" w:customStyle="1" w:styleId="citation-journal22">
    <w:name w:val="citation-journal22"/>
    <w:basedOn w:val="DefaultParagraphFont"/>
    <w:rsid w:val="00362AE7"/>
  </w:style>
  <w:style w:type="character" w:customStyle="1" w:styleId="name">
    <w:name w:val="name"/>
    <w:basedOn w:val="DefaultParagraphFont"/>
    <w:rsid w:val="00362AE7"/>
  </w:style>
  <w:style w:type="character" w:customStyle="1" w:styleId="site-title">
    <w:name w:val="site-title"/>
    <w:basedOn w:val="DefaultParagraphFont"/>
    <w:rsid w:val="00362AE7"/>
  </w:style>
  <w:style w:type="character" w:customStyle="1" w:styleId="cit-print-date">
    <w:name w:val="cit-print-date"/>
    <w:basedOn w:val="DefaultParagraphFont"/>
    <w:rsid w:val="00362AE7"/>
  </w:style>
  <w:style w:type="character" w:customStyle="1" w:styleId="cit-vol3">
    <w:name w:val="cit-vol3"/>
    <w:basedOn w:val="DefaultParagraphFont"/>
    <w:rsid w:val="00362AE7"/>
  </w:style>
  <w:style w:type="character" w:customStyle="1" w:styleId="cit-sepcit-sep-after-article-vol">
    <w:name w:val="cit-sep cit-sep-after-article-vol"/>
    <w:basedOn w:val="DefaultParagraphFont"/>
    <w:rsid w:val="00362AE7"/>
  </w:style>
  <w:style w:type="character" w:customStyle="1" w:styleId="cit-first-page">
    <w:name w:val="cit-first-page"/>
    <w:basedOn w:val="DefaultParagraphFont"/>
    <w:rsid w:val="00362AE7"/>
  </w:style>
  <w:style w:type="character" w:customStyle="1" w:styleId="cit-sep2">
    <w:name w:val="cit-sep2"/>
    <w:basedOn w:val="DefaultParagraphFont"/>
    <w:rsid w:val="00362AE7"/>
  </w:style>
  <w:style w:type="character" w:customStyle="1" w:styleId="cit-last-page2">
    <w:name w:val="cit-last-page2"/>
    <w:basedOn w:val="DefaultParagraphFont"/>
    <w:rsid w:val="00362AE7"/>
  </w:style>
  <w:style w:type="character" w:customStyle="1" w:styleId="catch1">
    <w:name w:val="catch1"/>
    <w:basedOn w:val="DefaultParagraphFont"/>
    <w:rsid w:val="00362AE7"/>
    <w:rPr>
      <w:rFonts w:ascii="Arial" w:hAnsi="Arial" w:cs="Arial" w:hint="default"/>
      <w:b/>
      <w:bCs/>
      <w:color w:val="00274B"/>
      <w:sz w:val="22"/>
      <w:szCs w:val="22"/>
    </w:rPr>
  </w:style>
  <w:style w:type="character" w:customStyle="1" w:styleId="textstyle11">
    <w:name w:val="textstyle11"/>
    <w:basedOn w:val="DefaultParagraphFont"/>
    <w:rsid w:val="00362AE7"/>
    <w:rPr>
      <w:rFonts w:ascii="Arial" w:hAnsi="Arial" w:cs="Arial" w:hint="default"/>
      <w:b w:val="0"/>
      <w:bCs w:val="0"/>
      <w:i w:val="0"/>
      <w:iCs w:val="0"/>
      <w:strike w:val="0"/>
      <w:dstrike w:val="0"/>
      <w:color w:val="000000"/>
      <w:sz w:val="24"/>
      <w:szCs w:val="24"/>
      <w:u w:val="none"/>
      <w:effect w:val="none"/>
    </w:rPr>
  </w:style>
  <w:style w:type="character" w:customStyle="1" w:styleId="text1">
    <w:name w:val="text1"/>
    <w:basedOn w:val="DefaultParagraphFont"/>
    <w:rsid w:val="003A29EE"/>
    <w:rPr>
      <w:rFonts w:ascii="Trebuchet MS" w:hAnsi="Trebuchet MS" w:hint="default"/>
      <w:b w:val="0"/>
      <w:bCs w:val="0"/>
      <w:color w:val="000000"/>
      <w:sz w:val="20"/>
      <w:szCs w:val="20"/>
    </w:rPr>
  </w:style>
  <w:style w:type="character" w:customStyle="1" w:styleId="italictext1">
    <w:name w:val="italictext1"/>
    <w:basedOn w:val="DefaultParagraphFont"/>
    <w:rsid w:val="003A29EE"/>
    <w:rPr>
      <w:rFonts w:ascii="Trebuchet MS" w:hAnsi="Trebuchet MS" w:hint="default"/>
      <w:b w:val="0"/>
      <w:bCs w:val="0"/>
      <w:i/>
      <w:iCs/>
      <w:sz w:val="20"/>
      <w:szCs w:val="20"/>
    </w:rPr>
  </w:style>
  <w:style w:type="character" w:customStyle="1" w:styleId="refpreview">
    <w:name w:val="refpreview"/>
    <w:basedOn w:val="DefaultParagraphFont"/>
    <w:rsid w:val="00CB6FA9"/>
  </w:style>
</w:styles>
</file>

<file path=word/webSettings.xml><?xml version="1.0" encoding="utf-8"?>
<w:webSettings xmlns:r="http://schemas.openxmlformats.org/officeDocument/2006/relationships" xmlns:w="http://schemas.openxmlformats.org/wordprocessingml/2006/main">
  <w:divs>
    <w:div w:id="12330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11368918" TargetMode="External"/><Relationship Id="rId18" Type="http://schemas.openxmlformats.org/officeDocument/2006/relationships/hyperlink" Target="http://en.wikipedia.org/wiki/Antioxidant" TargetMode="External"/><Relationship Id="rId26" Type="http://schemas.openxmlformats.org/officeDocument/2006/relationships/hyperlink" Target="http://en.wikipedia.org/wiki/Cysteine" TargetMode="External"/><Relationship Id="rId39" Type="http://schemas.openxmlformats.org/officeDocument/2006/relationships/hyperlink" Target="http://www.sciencedirect.com/science?_ob=ArticleURL&amp;_udi=B6TH7-4Y59TB0-5&amp;_user=1966284&amp;_coverDate=03%2F31%2F2010&amp;_rdoc=1&amp;_fmt=high&amp;_orig=search&amp;_origin=search&amp;_sort=d&amp;_docanchor=&amp;view=c&amp;_acct=C000055643&amp;_version=1&amp;_urlVersion=0&amp;_userid=1966284&amp;md5=aa45723b3840a320fe6eb2c7942bf53a&amp;searchtype=a" TargetMode="External"/><Relationship Id="rId3" Type="http://schemas.openxmlformats.org/officeDocument/2006/relationships/styles" Target="styles.xml"/><Relationship Id="rId21" Type="http://schemas.openxmlformats.org/officeDocument/2006/relationships/hyperlink" Target="http://en.wikipedia.org/wiki/Free_radical" TargetMode="External"/><Relationship Id="rId34" Type="http://schemas.openxmlformats.org/officeDocument/2006/relationships/hyperlink" Target="http://en.wikipedia.org/wiki/Lecithin" TargetMode="External"/><Relationship Id="rId42" Type="http://schemas.openxmlformats.org/officeDocument/2006/relationships/hyperlink" Target="http://www.sciencedirect.com/science/article/pii/S0304423811001774?_alid=1773089481&amp;_rdoc=1&amp;_fmt=high&amp;_origin=search&amp;_docanchor=&amp;_ct=4205&amp;_zone=rslt_list_item&amp;md5=ca436310bbdc2f64b9d880374ba73e4b" TargetMode="External"/><Relationship Id="rId47" Type="http://schemas.openxmlformats.org/officeDocument/2006/relationships/hyperlink" Target="http://www.ncbi.nlm.nih.gov/pubmed/18834454" TargetMode="External"/><Relationship Id="rId50" Type="http://schemas.openxmlformats.org/officeDocument/2006/relationships/hyperlink" Target="http://en.wikipedia.org/wiki/Glutathione" TargetMode="External"/><Relationship Id="rId7" Type="http://schemas.openxmlformats.org/officeDocument/2006/relationships/endnotes" Target="endnotes.xml"/><Relationship Id="rId12" Type="http://schemas.openxmlformats.org/officeDocument/2006/relationships/hyperlink" Target="http://www.ncbi.nlm.nih.gov/pubmed/19239350" TargetMode="External"/><Relationship Id="rId17" Type="http://schemas.openxmlformats.org/officeDocument/2006/relationships/hyperlink" Target="http://en.wikipedia.org/wiki/Side-chain" TargetMode="External"/><Relationship Id="rId25" Type="http://schemas.openxmlformats.org/officeDocument/2006/relationships/hyperlink" Target="http://en.wikipedia.org/wiki/Protein" TargetMode="External"/><Relationship Id="rId33" Type="http://schemas.openxmlformats.org/officeDocument/2006/relationships/hyperlink" Target="http://en.wikipedia.org/wiki/Taurine" TargetMode="External"/><Relationship Id="rId38" Type="http://schemas.openxmlformats.org/officeDocument/2006/relationships/hyperlink" Target="http://www.sciencedirect.com/science?_ob=RedirectURL&amp;_method=outwardLink&amp;_partnerName=656&amp;_origin=article&amp;_zone=art_page&amp;_targetURL=http%3A%2F%2Fwww.scopus.com%2Finward%2Fcitedby.url%3Feid%3D2-s2.0-33845620655%26partnerID%3D10%26rel%3DR3.0.0%26md5%3D76d4bd91a69f6984e21bff0cc1a7a0be&amp;_acct=C000055643&amp;_version=1&amp;_userid=1966284&amp;md5=b4ee3e8005fe8c35aff677d8a2f4795d" TargetMode="External"/><Relationship Id="rId46" Type="http://schemas.openxmlformats.org/officeDocument/2006/relationships/hyperlink" Target="http://www.ncbi.nlm.nih.gov/pubmed?term=%22Zhang%20CC%22%5BAuthor%5D" TargetMode="External"/><Relationship Id="rId2" Type="http://schemas.openxmlformats.org/officeDocument/2006/relationships/numbering" Target="numbering.xml"/><Relationship Id="rId16" Type="http://schemas.openxmlformats.org/officeDocument/2006/relationships/hyperlink" Target="http://en.wikipedia.org/wiki/Phytochelatins" TargetMode="External"/><Relationship Id="rId20" Type="http://schemas.openxmlformats.org/officeDocument/2006/relationships/hyperlink" Target="http://en.wikipedia.org/wiki/Reactive_oxygen_species" TargetMode="External"/><Relationship Id="rId29" Type="http://schemas.openxmlformats.org/officeDocument/2006/relationships/hyperlink" Target="http://en.wikipedia.org/wiki/Glutathione_reductase" TargetMode="External"/><Relationship Id="rId41" Type="http://schemas.openxmlformats.org/officeDocument/2006/relationships/hyperlink" Target="mailto:El_awadi@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wikipedia.org/wiki/Cytoplasm" TargetMode="External"/><Relationship Id="rId32" Type="http://schemas.openxmlformats.org/officeDocument/2006/relationships/hyperlink" Target="http://en.wikipedia.org/wiki/Carnitine" TargetMode="External"/><Relationship Id="rId37" Type="http://schemas.openxmlformats.org/officeDocument/2006/relationships/hyperlink" Target="http://www.sciencedirect.com/science?_ob=RedirectURL&amp;_method=outwardLink&amp;_partnerName=655&amp;_origin=article&amp;_zone=art_page&amp;_targetURL=http%3A%2F%2Fwww.scopus.com%2Finward%2Frecord.url%3Feid%3D2-s2.0-33845620655%26partnerID%3D10%26rel%3DR3.0.0%26md5%3D76d4bd91a69f6984e21bff0cc1a7a0be&amp;_acct=C000055643&amp;_version=1&amp;_userid=1966284&amp;md5=af3263145d280abee4e467db76c5be31" TargetMode="External"/><Relationship Id="rId40" Type="http://schemas.openxmlformats.org/officeDocument/2006/relationships/hyperlink" Target="file://I:\..\Local%20Settings\Temporary%20Internet%20Files\Content.IE5\Local%20Settings\Temporary%20Internet%20Files\Content.IE5\Local%20Settings\Temp\Local%20Settings\Temporary%20Internet%20Files\Content.IE5\Local%20Settings\ma.salama\modather%20rbna%20ystor\Application%20Data\Microsoft\Word\z.htm" TargetMode="External"/><Relationship Id="rId45" Type="http://schemas.openxmlformats.org/officeDocument/2006/relationships/hyperlink" Target="http://www.ncbi.nlm.nih.gov/pubmed?term=%22Latifi%20A%22%5BAuthor%5D" TargetMode="External"/><Relationship Id="rId5" Type="http://schemas.openxmlformats.org/officeDocument/2006/relationships/webSettings" Target="webSettings.xml"/><Relationship Id="rId15" Type="http://schemas.openxmlformats.org/officeDocument/2006/relationships/hyperlink" Target="http://en.wikipedia.org/wiki/Hydrogen_peroxide" TargetMode="External"/><Relationship Id="rId23" Type="http://schemas.openxmlformats.org/officeDocument/2006/relationships/hyperlink" Target="http://en.wikipedia.org/wiki/Disulfide_bond" TargetMode="External"/><Relationship Id="rId28" Type="http://schemas.openxmlformats.org/officeDocument/2006/relationships/hyperlink" Target="http://en.wikipedia.org/wiki/Glutathione_disulfide" TargetMode="External"/><Relationship Id="rId36" Type="http://schemas.openxmlformats.org/officeDocument/2006/relationships/hyperlink" Target="http://en.wikipedia.org/wiki/Phospholipid" TargetMode="External"/><Relationship Id="rId49" Type="http://schemas.openxmlformats.org/officeDocument/2006/relationships/hyperlink" Target="http://en.wikipedia.org/wiki/Glutathione" TargetMode="External"/><Relationship Id="rId10" Type="http://schemas.openxmlformats.org/officeDocument/2006/relationships/header" Target="header1.xml"/><Relationship Id="rId19" Type="http://schemas.openxmlformats.org/officeDocument/2006/relationships/hyperlink" Target="http://en.wikipedia.org/wiki/Cell_%28biology%29" TargetMode="External"/><Relationship Id="rId31" Type="http://schemas.openxmlformats.org/officeDocument/2006/relationships/hyperlink" Target="http://en.wikipedia.org/wiki/Cysteine" TargetMode="External"/><Relationship Id="rId44" Type="http://schemas.openxmlformats.org/officeDocument/2006/relationships/hyperlink" Target="http://www.sciencedirect.com/science?_ob=RedirectURL&amp;_method=outwardLink&amp;_partnerName=656&amp;_origin=article&amp;_zone=art_page&amp;_targetURL=http%3A%2F%2Fwww.scopus.com%2Finward%2Fcitedby.url%3Feid%3D2-s2.0-0036778294%26partnerID%3D10%26rel%3DR3.0.0%26md5%3D1f75e56b385ad0b416f7bbe7d5e86e72&amp;_acct=C000055643&amp;_version=1&amp;_userid=1966284&amp;md5=473aa02323d145dd8c9ce77a345b5cf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en.wikipedia.org/wiki/Glutathione-ascorbate_cycle" TargetMode="External"/><Relationship Id="rId22" Type="http://schemas.openxmlformats.org/officeDocument/2006/relationships/hyperlink" Target="http://en.wikipedia.org/wiki/Peroxide" TargetMode="External"/><Relationship Id="rId27" Type="http://schemas.openxmlformats.org/officeDocument/2006/relationships/hyperlink" Target="http://en.wikipedia.org/wiki/Electron" TargetMode="External"/><Relationship Id="rId30" Type="http://schemas.openxmlformats.org/officeDocument/2006/relationships/hyperlink" Target="http://en.wikipedia.org/wiki/Oxidative_stress" TargetMode="External"/><Relationship Id="rId35" Type="http://schemas.openxmlformats.org/officeDocument/2006/relationships/hyperlink" Target="http://en.wikipedia.org/wiki/Phosphatidylcholine" TargetMode="External"/><Relationship Id="rId43" Type="http://schemas.openxmlformats.org/officeDocument/2006/relationships/hyperlink" Target="http://faostat.fao.org" TargetMode="External"/><Relationship Id="rId48" Type="http://schemas.openxmlformats.org/officeDocument/2006/relationships/hyperlink" Target="http://www.sciencedirect.com/science/journal/09242244" TargetMode="External"/><Relationship Id="rId8" Type="http://schemas.openxmlformats.org/officeDocument/2006/relationships/hyperlink" Target="mailto:el_awadi@yahoo.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87CEC-3A4B-4F59-B194-7E04779C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5108</Words>
  <Characters>36086</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Hammam</dc:creator>
  <cp:lastModifiedBy>Administrator</cp:lastModifiedBy>
  <cp:revision>2</cp:revision>
  <cp:lastPrinted>2012-02-21T17:55:00Z</cp:lastPrinted>
  <dcterms:created xsi:type="dcterms:W3CDTF">2012-11-25T22:28:00Z</dcterms:created>
  <dcterms:modified xsi:type="dcterms:W3CDTF">2012-11-25T22:28:00Z</dcterms:modified>
</cp:coreProperties>
</file>