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3B" w:rsidRDefault="00285309" w:rsidP="00EC0322">
      <w:pPr>
        <w:adjustRightInd w:val="0"/>
        <w:snapToGrid w:val="0"/>
        <w:spacing w:after="0" w:line="240" w:lineRule="auto"/>
        <w:ind w:left="720" w:hanging="720"/>
        <w:jc w:val="center"/>
        <w:rPr>
          <w:rFonts w:ascii="Times New Roman" w:hAnsi="Times New Roman" w:cs="Times New Roman"/>
          <w:b/>
          <w:i/>
          <w:sz w:val="20"/>
          <w:szCs w:val="20"/>
        </w:rPr>
      </w:pPr>
      <w:r w:rsidRPr="00CC5971">
        <w:rPr>
          <w:rFonts w:ascii="Times New Roman" w:hAnsi="Times New Roman" w:cs="Times New Roman"/>
          <w:b/>
          <w:sz w:val="20"/>
          <w:szCs w:val="20"/>
        </w:rPr>
        <w:t>Evaluation o</w:t>
      </w:r>
      <w:r w:rsidR="00B6078A" w:rsidRPr="00CC5971">
        <w:rPr>
          <w:rFonts w:ascii="Times New Roman" w:hAnsi="Times New Roman" w:cs="Times New Roman"/>
          <w:b/>
          <w:sz w:val="20"/>
          <w:szCs w:val="20"/>
        </w:rPr>
        <w:t>f anticoccidial a</w:t>
      </w:r>
      <w:r w:rsidRPr="00CC5971">
        <w:rPr>
          <w:rFonts w:ascii="Times New Roman" w:hAnsi="Times New Roman" w:cs="Times New Roman"/>
          <w:b/>
          <w:sz w:val="20"/>
          <w:szCs w:val="20"/>
        </w:rPr>
        <w:t xml:space="preserve">ctivity </w:t>
      </w:r>
      <w:r w:rsidR="00D576D6" w:rsidRPr="00CC5971">
        <w:rPr>
          <w:rFonts w:ascii="Times New Roman" w:hAnsi="Times New Roman" w:cs="Times New Roman"/>
          <w:b/>
          <w:sz w:val="20"/>
          <w:szCs w:val="20"/>
        </w:rPr>
        <w:t xml:space="preserve">of </w:t>
      </w:r>
      <w:r w:rsidR="00B6078A" w:rsidRPr="00CC5971">
        <w:rPr>
          <w:rFonts w:ascii="Times New Roman" w:hAnsi="Times New Roman" w:cs="Times New Roman"/>
          <w:b/>
          <w:sz w:val="20"/>
          <w:szCs w:val="20"/>
        </w:rPr>
        <w:t>aqueous e</w:t>
      </w:r>
      <w:r w:rsidRPr="00CC5971">
        <w:rPr>
          <w:rFonts w:ascii="Times New Roman" w:hAnsi="Times New Roman" w:cs="Times New Roman"/>
          <w:b/>
          <w:sz w:val="20"/>
          <w:szCs w:val="20"/>
        </w:rPr>
        <w:t xml:space="preserve">xtract of </w:t>
      </w:r>
      <w:r w:rsidRPr="00CC5971">
        <w:rPr>
          <w:rFonts w:ascii="Times New Roman" w:hAnsi="Times New Roman" w:cs="Times New Roman"/>
          <w:b/>
          <w:i/>
          <w:sz w:val="20"/>
          <w:szCs w:val="20"/>
        </w:rPr>
        <w:t>Fomes fomentarius</w:t>
      </w:r>
    </w:p>
    <w:p w:rsidR="003D7B3B" w:rsidRDefault="003D7B3B" w:rsidP="00EC0322">
      <w:pPr>
        <w:adjustRightInd w:val="0"/>
        <w:snapToGrid w:val="0"/>
        <w:spacing w:after="0" w:line="240" w:lineRule="auto"/>
        <w:ind w:left="720" w:hanging="720"/>
        <w:jc w:val="center"/>
        <w:rPr>
          <w:rFonts w:ascii="Times New Roman" w:hAnsi="Times New Roman" w:cs="Times New Roman"/>
          <w:b/>
          <w:sz w:val="20"/>
          <w:szCs w:val="20"/>
        </w:rPr>
      </w:pPr>
    </w:p>
    <w:p w:rsidR="00CC5971" w:rsidRDefault="00895D5C" w:rsidP="00EC0322">
      <w:pPr>
        <w:adjustRightInd w:val="0"/>
        <w:snapToGrid w:val="0"/>
        <w:spacing w:after="0" w:line="240" w:lineRule="auto"/>
        <w:ind w:left="720" w:hanging="720"/>
        <w:jc w:val="center"/>
        <w:rPr>
          <w:rFonts w:ascii="Times New Roman" w:hAnsi="Times New Roman" w:cs="Times New Roman"/>
          <w:sz w:val="20"/>
          <w:szCs w:val="20"/>
          <w:vertAlign w:val="superscript"/>
        </w:rPr>
      </w:pPr>
      <w:r w:rsidRPr="003D7B3B">
        <w:rPr>
          <w:rFonts w:ascii="Times New Roman" w:hAnsi="Times New Roman" w:cs="Times New Roman"/>
          <w:sz w:val="20"/>
          <w:szCs w:val="20"/>
        </w:rPr>
        <w:t>Shazia Ahad</w:t>
      </w:r>
      <w:r w:rsidRPr="003D7B3B">
        <w:rPr>
          <w:rFonts w:ascii="Times New Roman" w:hAnsi="Times New Roman" w:cs="Times New Roman"/>
          <w:sz w:val="20"/>
          <w:szCs w:val="20"/>
          <w:vertAlign w:val="superscript"/>
        </w:rPr>
        <w:t>1</w:t>
      </w:r>
      <w:r w:rsidRPr="003D7B3B">
        <w:rPr>
          <w:rFonts w:ascii="Times New Roman" w:hAnsi="Times New Roman" w:cs="Times New Roman"/>
          <w:sz w:val="20"/>
          <w:szCs w:val="20"/>
        </w:rPr>
        <w:t>*, Syed Tanveer</w:t>
      </w:r>
      <w:r w:rsidRPr="003D7B3B">
        <w:rPr>
          <w:rFonts w:ascii="Times New Roman" w:hAnsi="Times New Roman" w:cs="Times New Roman"/>
          <w:sz w:val="20"/>
          <w:szCs w:val="20"/>
          <w:vertAlign w:val="superscript"/>
        </w:rPr>
        <w:t>1</w:t>
      </w:r>
      <w:r w:rsidRPr="003D7B3B">
        <w:rPr>
          <w:rFonts w:ascii="Times New Roman" w:hAnsi="Times New Roman" w:cs="Times New Roman"/>
          <w:sz w:val="20"/>
          <w:szCs w:val="20"/>
        </w:rPr>
        <w:t>, Tauseef Ahmad Malik</w:t>
      </w:r>
      <w:r w:rsidRPr="003D7B3B">
        <w:rPr>
          <w:rFonts w:ascii="Times New Roman" w:hAnsi="Times New Roman" w:cs="Times New Roman"/>
          <w:sz w:val="20"/>
          <w:szCs w:val="20"/>
          <w:vertAlign w:val="superscript"/>
        </w:rPr>
        <w:t>2</w:t>
      </w:r>
      <w:r w:rsidRPr="003D7B3B">
        <w:rPr>
          <w:rFonts w:ascii="Times New Roman" w:hAnsi="Times New Roman" w:cs="Times New Roman"/>
          <w:sz w:val="20"/>
          <w:szCs w:val="20"/>
        </w:rPr>
        <w:t>, Mohammad Zahoor Chishti</w:t>
      </w:r>
      <w:r w:rsidRPr="003D7B3B">
        <w:rPr>
          <w:rFonts w:ascii="Times New Roman" w:hAnsi="Times New Roman" w:cs="Times New Roman"/>
          <w:sz w:val="20"/>
          <w:szCs w:val="20"/>
          <w:vertAlign w:val="superscript"/>
        </w:rPr>
        <w:t>2</w:t>
      </w:r>
    </w:p>
    <w:p w:rsidR="003D7B3B" w:rsidRPr="003D7B3B" w:rsidRDefault="003D7B3B" w:rsidP="00EC0322">
      <w:pPr>
        <w:adjustRightInd w:val="0"/>
        <w:snapToGrid w:val="0"/>
        <w:spacing w:after="0" w:line="240" w:lineRule="auto"/>
        <w:ind w:left="720" w:hanging="720"/>
        <w:jc w:val="center"/>
        <w:rPr>
          <w:rFonts w:ascii="Times New Roman" w:hAnsi="Times New Roman" w:cs="Times New Roman"/>
          <w:sz w:val="20"/>
          <w:szCs w:val="20"/>
          <w:vertAlign w:val="superscript"/>
        </w:rPr>
      </w:pPr>
    </w:p>
    <w:p w:rsidR="00CC5971" w:rsidRPr="00CC5971" w:rsidRDefault="00CC5971" w:rsidP="00EC0322">
      <w:pPr>
        <w:adjustRightInd w:val="0"/>
        <w:snapToGrid w:val="0"/>
        <w:spacing w:after="0" w:line="240" w:lineRule="auto"/>
        <w:ind w:left="720" w:hanging="720"/>
        <w:jc w:val="center"/>
        <w:rPr>
          <w:rFonts w:ascii="Times New Roman" w:hAnsi="Times New Roman" w:cs="Times New Roman"/>
          <w:sz w:val="20"/>
          <w:szCs w:val="20"/>
        </w:rPr>
      </w:pPr>
      <w:r w:rsidRPr="00CC5971">
        <w:rPr>
          <w:rFonts w:ascii="Times New Roman" w:hAnsi="Times New Roman" w:cs="Times New Roman"/>
          <w:sz w:val="20"/>
          <w:szCs w:val="20"/>
          <w:vertAlign w:val="superscript"/>
        </w:rPr>
        <w:t>1</w:t>
      </w:r>
      <w:r w:rsidRPr="00CC5971">
        <w:rPr>
          <w:rFonts w:ascii="Times New Roman" w:hAnsi="Times New Roman" w:cs="Times New Roman"/>
          <w:sz w:val="20"/>
          <w:szCs w:val="20"/>
        </w:rPr>
        <w:t xml:space="preserve"> Department of Zoology University of Kashmir, Srinagar 190006, Jammu &amp; Kashmir, India</w:t>
      </w:r>
    </w:p>
    <w:p w:rsidR="00CC5971" w:rsidRPr="00CC5971" w:rsidRDefault="00CC5971" w:rsidP="00EC0322">
      <w:pPr>
        <w:adjustRightInd w:val="0"/>
        <w:snapToGrid w:val="0"/>
        <w:spacing w:after="0" w:line="240" w:lineRule="auto"/>
        <w:jc w:val="center"/>
        <w:rPr>
          <w:rFonts w:ascii="Times New Roman" w:hAnsi="Times New Roman" w:cs="Times New Roman"/>
          <w:sz w:val="20"/>
          <w:szCs w:val="20"/>
        </w:rPr>
      </w:pPr>
      <w:r w:rsidRPr="00CC5971">
        <w:rPr>
          <w:rFonts w:ascii="Times New Roman" w:hAnsi="Times New Roman" w:cs="Times New Roman"/>
          <w:sz w:val="20"/>
          <w:szCs w:val="20"/>
          <w:vertAlign w:val="superscript"/>
        </w:rPr>
        <w:t>2</w:t>
      </w:r>
      <w:r w:rsidRPr="00CC5971">
        <w:rPr>
          <w:rFonts w:ascii="Times New Roman" w:hAnsi="Times New Roman" w:cs="Times New Roman"/>
          <w:sz w:val="20"/>
          <w:szCs w:val="20"/>
        </w:rPr>
        <w:t>Centre of Research for Development, University of Kashmir, Srinagar 190006, Jammu &amp; Kashmir, India</w:t>
      </w:r>
    </w:p>
    <w:p w:rsidR="00895D5C" w:rsidRDefault="00CC5971" w:rsidP="00EC0322">
      <w:pPr>
        <w:pBdr>
          <w:bottom w:val="single" w:sz="12" w:space="0" w:color="auto"/>
        </w:pBdr>
        <w:autoSpaceDE w:val="0"/>
        <w:autoSpaceDN w:val="0"/>
        <w:adjustRightInd w:val="0"/>
        <w:snapToGrid w:val="0"/>
        <w:spacing w:after="0" w:line="240" w:lineRule="auto"/>
        <w:jc w:val="center"/>
        <w:rPr>
          <w:rFonts w:ascii="Times New Roman" w:hAnsi="Times New Roman" w:cs="Times New Roman"/>
          <w:b/>
          <w:sz w:val="20"/>
          <w:szCs w:val="20"/>
          <w:vertAlign w:val="superscript"/>
        </w:rPr>
      </w:pPr>
      <w:r w:rsidRPr="00CC5971">
        <w:rPr>
          <w:rFonts w:ascii="Times New Roman" w:hAnsi="Times New Roman" w:cs="Times New Roman"/>
          <w:sz w:val="20"/>
          <w:szCs w:val="20"/>
        </w:rPr>
        <w:t>*E-mail</w:t>
      </w:r>
      <w:r w:rsidR="00EC0322">
        <w:rPr>
          <w:rFonts w:ascii="Times New Roman" w:hAnsi="Times New Roman" w:cs="Times New Roman"/>
          <w:sz w:val="20"/>
          <w:szCs w:val="20"/>
        </w:rPr>
        <w:t xml:space="preserve">: </w:t>
      </w:r>
      <w:hyperlink r:id="rId7" w:history="1">
        <w:r w:rsidRPr="00CC5971">
          <w:rPr>
            <w:rStyle w:val="Hyperlink"/>
            <w:rFonts w:ascii="Times New Roman" w:hAnsi="Times New Roman" w:cs="Times New Roman"/>
            <w:sz w:val="20"/>
            <w:szCs w:val="20"/>
          </w:rPr>
          <w:t>shaziaahad19@gmail.com</w:t>
        </w:r>
      </w:hyperlink>
    </w:p>
    <w:p w:rsidR="00E93FF1" w:rsidRPr="00CC5971" w:rsidRDefault="00E93FF1" w:rsidP="00EC0322">
      <w:pPr>
        <w:pBdr>
          <w:bottom w:val="single" w:sz="12" w:space="0" w:color="auto"/>
        </w:pBdr>
        <w:tabs>
          <w:tab w:val="center" w:pos="4680"/>
          <w:tab w:val="right" w:pos="9360"/>
        </w:tabs>
        <w:adjustRightInd w:val="0"/>
        <w:snapToGrid w:val="0"/>
        <w:spacing w:after="0" w:line="240" w:lineRule="auto"/>
        <w:rPr>
          <w:rFonts w:ascii="Times New Roman" w:hAnsi="Times New Roman" w:cs="Times New Roman"/>
          <w:sz w:val="20"/>
          <w:szCs w:val="20"/>
        </w:rPr>
      </w:pPr>
    </w:p>
    <w:p w:rsidR="00215272" w:rsidRDefault="00895D5C" w:rsidP="00165BAE">
      <w:pPr>
        <w:pBdr>
          <w:bottom w:val="single" w:sz="12" w:space="0" w:color="auto"/>
        </w:pBdr>
        <w:tabs>
          <w:tab w:val="center" w:pos="4680"/>
          <w:tab w:val="right" w:pos="9360"/>
        </w:tabs>
        <w:adjustRightInd w:val="0"/>
        <w:snapToGrid w:val="0"/>
        <w:spacing w:after="0" w:line="240" w:lineRule="auto"/>
        <w:jc w:val="both"/>
        <w:rPr>
          <w:rFonts w:ascii="Times New Roman" w:hAnsi="Times New Roman" w:cs="Times New Roman"/>
          <w:iCs/>
          <w:sz w:val="20"/>
          <w:szCs w:val="20"/>
        </w:rPr>
      </w:pPr>
      <w:r w:rsidRPr="00CC5971">
        <w:rPr>
          <w:rFonts w:ascii="Times New Roman" w:hAnsi="Times New Roman" w:cs="Times New Roman"/>
          <w:b/>
          <w:sz w:val="20"/>
          <w:szCs w:val="20"/>
        </w:rPr>
        <w:t>Abstract</w:t>
      </w:r>
      <w:r w:rsidR="00EC0322">
        <w:rPr>
          <w:rFonts w:ascii="Times New Roman" w:hAnsi="Times New Roman" w:cs="Times New Roman"/>
          <w:b/>
          <w:sz w:val="20"/>
          <w:szCs w:val="20"/>
        </w:rPr>
        <w:t xml:space="preserve">: </w:t>
      </w:r>
      <w:r w:rsidR="00285309" w:rsidRPr="00CC5971">
        <w:rPr>
          <w:rFonts w:ascii="Times New Roman" w:hAnsi="Times New Roman" w:cs="Times New Roman"/>
          <w:iCs/>
          <w:color w:val="000000" w:themeColor="text1"/>
          <w:sz w:val="20"/>
          <w:szCs w:val="20"/>
        </w:rPr>
        <w:t xml:space="preserve">The aims and objectives of the present study were to evaluate the in vivo anticoccidial effects of aqueous extract of wild mushroom </w:t>
      </w:r>
      <w:r w:rsidR="00285309" w:rsidRPr="00CC5971">
        <w:rPr>
          <w:rFonts w:ascii="Times New Roman" w:hAnsi="Times New Roman" w:cs="Times New Roman"/>
          <w:i/>
          <w:color w:val="000000" w:themeColor="text1"/>
          <w:sz w:val="20"/>
          <w:szCs w:val="20"/>
        </w:rPr>
        <w:t xml:space="preserve">Fomes fomentarius </w:t>
      </w:r>
      <w:r w:rsidR="00285309" w:rsidRPr="00CC5971">
        <w:rPr>
          <w:rFonts w:ascii="Times New Roman" w:hAnsi="Times New Roman" w:cs="Times New Roman"/>
          <w:iCs/>
          <w:color w:val="000000" w:themeColor="text1"/>
          <w:sz w:val="20"/>
          <w:szCs w:val="20"/>
        </w:rPr>
        <w:t>in comparison to the reference drug amprolium against coccidiosis in broilers on the basis of</w:t>
      </w:r>
      <w:r w:rsidR="00285309" w:rsidRPr="00CC5971">
        <w:rPr>
          <w:rFonts w:ascii="Times New Roman" w:hAnsi="Times New Roman" w:cs="Times New Roman"/>
          <w:color w:val="000000" w:themeColor="text1"/>
          <w:sz w:val="20"/>
          <w:szCs w:val="20"/>
        </w:rPr>
        <w:t xml:space="preserve"> oocysts per gram of f</w:t>
      </w:r>
      <w:r w:rsidR="004E4373" w:rsidRPr="00CC5971">
        <w:rPr>
          <w:rFonts w:ascii="Times New Roman" w:hAnsi="Times New Roman" w:cs="Times New Roman"/>
          <w:color w:val="000000" w:themeColor="text1"/>
          <w:sz w:val="20"/>
          <w:szCs w:val="20"/>
        </w:rPr>
        <w:t>ae</w:t>
      </w:r>
      <w:r w:rsidR="00285309" w:rsidRPr="00CC5971">
        <w:rPr>
          <w:rFonts w:ascii="Times New Roman" w:hAnsi="Times New Roman" w:cs="Times New Roman"/>
          <w:color w:val="000000" w:themeColor="text1"/>
          <w:sz w:val="20"/>
          <w:szCs w:val="20"/>
        </w:rPr>
        <w:t xml:space="preserve">ces, weight gain and feed conversion ratio. </w:t>
      </w:r>
      <w:r w:rsidR="0098335E" w:rsidRPr="00CC5971">
        <w:rPr>
          <w:rFonts w:ascii="Times New Roman" w:hAnsi="Times New Roman" w:cs="Times New Roman"/>
          <w:sz w:val="20"/>
          <w:szCs w:val="20"/>
        </w:rPr>
        <w:t xml:space="preserve">This study showed that treatment with </w:t>
      </w:r>
      <w:r w:rsidR="0098335E" w:rsidRPr="00CC5971">
        <w:rPr>
          <w:rFonts w:ascii="Times New Roman" w:hAnsi="Times New Roman" w:cs="Times New Roman"/>
          <w:i/>
          <w:iCs/>
          <w:sz w:val="20"/>
          <w:szCs w:val="20"/>
        </w:rPr>
        <w:t xml:space="preserve">F. fomentarius </w:t>
      </w:r>
      <w:r w:rsidR="0098335E" w:rsidRPr="00CC5971">
        <w:rPr>
          <w:rFonts w:ascii="Times New Roman" w:hAnsi="Times New Roman" w:cs="Times New Roman"/>
          <w:sz w:val="20"/>
          <w:szCs w:val="20"/>
        </w:rPr>
        <w:t xml:space="preserve">resulted in a marked reduction in the number of </w:t>
      </w:r>
      <w:r w:rsidR="0098335E" w:rsidRPr="00CC5971">
        <w:rPr>
          <w:rFonts w:ascii="Times New Roman" w:hAnsi="Times New Roman" w:cs="Times New Roman"/>
          <w:iCs/>
          <w:sz w:val="20"/>
          <w:szCs w:val="20"/>
        </w:rPr>
        <w:t>coccidian</w:t>
      </w:r>
      <w:r w:rsidR="0098335E" w:rsidRPr="00CC5971">
        <w:rPr>
          <w:rFonts w:ascii="Times New Roman" w:hAnsi="Times New Roman" w:cs="Times New Roman"/>
          <w:i/>
          <w:iCs/>
          <w:sz w:val="20"/>
          <w:szCs w:val="20"/>
        </w:rPr>
        <w:t xml:space="preserve"> </w:t>
      </w:r>
      <w:r w:rsidR="0098335E" w:rsidRPr="00CC5971">
        <w:rPr>
          <w:rFonts w:ascii="Times New Roman" w:hAnsi="Times New Roman" w:cs="Times New Roman"/>
          <w:sz w:val="20"/>
          <w:szCs w:val="20"/>
        </w:rPr>
        <w:t>oocysts shed in the faeces, leading to improved weight gain</w:t>
      </w:r>
      <w:r w:rsidR="00C20831" w:rsidRPr="00CC5971">
        <w:rPr>
          <w:rFonts w:ascii="Times New Roman" w:hAnsi="Times New Roman" w:cs="Times New Roman"/>
          <w:sz w:val="20"/>
          <w:szCs w:val="20"/>
        </w:rPr>
        <w:t xml:space="preserve"> and better feed conversion ratio</w:t>
      </w:r>
      <w:r w:rsidR="0098335E" w:rsidRPr="00CC5971">
        <w:rPr>
          <w:rFonts w:ascii="Times New Roman" w:hAnsi="Times New Roman" w:cs="Times New Roman"/>
          <w:sz w:val="20"/>
          <w:szCs w:val="20"/>
        </w:rPr>
        <w:t xml:space="preserve">. The results confirmed the virulence of coccidian oocysts and the effectiveness of both amprolium and </w:t>
      </w:r>
      <w:r w:rsidR="0098335E" w:rsidRPr="00CC5971">
        <w:rPr>
          <w:rFonts w:ascii="Times New Roman" w:hAnsi="Times New Roman" w:cs="Times New Roman"/>
          <w:i/>
          <w:iCs/>
          <w:sz w:val="20"/>
          <w:szCs w:val="20"/>
        </w:rPr>
        <w:t>F. fomentarius</w:t>
      </w:r>
      <w:r w:rsidR="0098335E" w:rsidRPr="00CC5971">
        <w:rPr>
          <w:rFonts w:ascii="Times New Roman" w:hAnsi="Times New Roman" w:cs="Times New Roman"/>
          <w:iCs/>
          <w:sz w:val="20"/>
          <w:szCs w:val="20"/>
        </w:rPr>
        <w:t xml:space="preserve"> </w:t>
      </w:r>
      <w:r w:rsidR="0098335E" w:rsidRPr="00CC5971">
        <w:rPr>
          <w:rFonts w:ascii="Times New Roman" w:hAnsi="Times New Roman" w:cs="Times New Roman"/>
          <w:sz w:val="20"/>
          <w:szCs w:val="20"/>
        </w:rPr>
        <w:t xml:space="preserve">extract against </w:t>
      </w:r>
      <w:r w:rsidR="0098335E" w:rsidRPr="00CC5971">
        <w:rPr>
          <w:rFonts w:ascii="Times New Roman" w:hAnsi="Times New Roman" w:cs="Times New Roman"/>
          <w:iCs/>
          <w:sz w:val="20"/>
          <w:szCs w:val="20"/>
        </w:rPr>
        <w:t>coccidian oocysts.</w:t>
      </w:r>
    </w:p>
    <w:p w:rsidR="00215272" w:rsidRDefault="00215272" w:rsidP="00EC0322">
      <w:pPr>
        <w:pBdr>
          <w:bottom w:val="single" w:sz="12" w:space="0" w:color="auto"/>
        </w:pBdr>
        <w:adjustRightInd w:val="0"/>
        <w:snapToGrid w:val="0"/>
        <w:spacing w:after="0" w:line="240" w:lineRule="auto"/>
        <w:jc w:val="both"/>
        <w:rPr>
          <w:rFonts w:ascii="Times New Roman" w:hAnsi="Times New Roman" w:cs="Times New Roman"/>
          <w:color w:val="000000" w:themeColor="text1"/>
          <w:sz w:val="20"/>
          <w:szCs w:val="20"/>
        </w:rPr>
      </w:pPr>
      <w:r w:rsidRPr="00215272">
        <w:rPr>
          <w:rFonts w:ascii="Times New Roman" w:hAnsi="Times New Roman" w:cs="Times New Roman"/>
          <w:color w:val="000000" w:themeColor="text1"/>
          <w:sz w:val="20"/>
          <w:szCs w:val="20"/>
        </w:rPr>
        <w:t>[Ahad</w:t>
      </w:r>
      <w:r>
        <w:rPr>
          <w:rFonts w:ascii="Times New Roman" w:hAnsi="Times New Roman" w:cs="Times New Roman"/>
          <w:color w:val="000000" w:themeColor="text1"/>
          <w:sz w:val="20"/>
          <w:szCs w:val="20"/>
        </w:rPr>
        <w:t xml:space="preserve"> </w:t>
      </w:r>
      <w:r w:rsidRPr="00215272">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w:t>
      </w:r>
      <w:r w:rsidRPr="00215272">
        <w:rPr>
          <w:rFonts w:ascii="Times New Roman" w:hAnsi="Times New Roman" w:cs="Times New Roman"/>
          <w:color w:val="000000" w:themeColor="text1"/>
          <w:sz w:val="20"/>
          <w:szCs w:val="20"/>
        </w:rPr>
        <w:t xml:space="preserve"> Tanveer S</w:t>
      </w:r>
      <w:r>
        <w:rPr>
          <w:rFonts w:ascii="Times New Roman" w:hAnsi="Times New Roman" w:cs="Times New Roman"/>
          <w:color w:val="000000" w:themeColor="text1"/>
          <w:sz w:val="20"/>
          <w:szCs w:val="20"/>
        </w:rPr>
        <w:t xml:space="preserve">, </w:t>
      </w:r>
      <w:r w:rsidRPr="00215272">
        <w:rPr>
          <w:rFonts w:ascii="Times New Roman" w:hAnsi="Times New Roman" w:cs="Times New Roman"/>
          <w:color w:val="000000" w:themeColor="text1"/>
          <w:sz w:val="20"/>
          <w:szCs w:val="20"/>
        </w:rPr>
        <w:t>Malik TA</w:t>
      </w:r>
      <w:r>
        <w:rPr>
          <w:rFonts w:ascii="Times New Roman" w:hAnsi="Times New Roman" w:cs="Times New Roman"/>
          <w:color w:val="000000" w:themeColor="text1"/>
          <w:sz w:val="20"/>
          <w:szCs w:val="20"/>
        </w:rPr>
        <w:t xml:space="preserve">, </w:t>
      </w:r>
      <w:r w:rsidRPr="00215272">
        <w:rPr>
          <w:rFonts w:ascii="Times New Roman" w:hAnsi="Times New Roman" w:cs="Times New Roman"/>
          <w:color w:val="000000" w:themeColor="text1"/>
          <w:sz w:val="20"/>
          <w:szCs w:val="20"/>
        </w:rPr>
        <w:t>Chishti MZ</w:t>
      </w:r>
      <w:r>
        <w:rPr>
          <w:rFonts w:ascii="Times New Roman" w:hAnsi="Times New Roman" w:cs="Times New Roman"/>
          <w:color w:val="000000" w:themeColor="text1"/>
          <w:sz w:val="20"/>
          <w:szCs w:val="20"/>
        </w:rPr>
        <w:t xml:space="preserve">. </w:t>
      </w:r>
      <w:r w:rsidRPr="00CC5971">
        <w:rPr>
          <w:rFonts w:ascii="Times New Roman" w:hAnsi="Times New Roman" w:cs="Times New Roman"/>
          <w:b/>
          <w:sz w:val="20"/>
          <w:szCs w:val="20"/>
        </w:rPr>
        <w:t xml:space="preserve">Evaluation of anticoccidial activity of aqueous extract of </w:t>
      </w:r>
      <w:r w:rsidRPr="00CC5971">
        <w:rPr>
          <w:rFonts w:ascii="Times New Roman" w:hAnsi="Times New Roman" w:cs="Times New Roman"/>
          <w:b/>
          <w:i/>
          <w:sz w:val="20"/>
          <w:szCs w:val="20"/>
        </w:rPr>
        <w:t>Fomes fomentarius</w:t>
      </w:r>
      <w:r>
        <w:rPr>
          <w:rFonts w:ascii="Times New Roman" w:hAnsi="Times New Roman" w:cs="Times New Roman"/>
          <w:b/>
          <w:i/>
          <w:sz w:val="20"/>
          <w:szCs w:val="20"/>
        </w:rPr>
        <w:t>.</w:t>
      </w:r>
      <w:r w:rsidRPr="00215272">
        <w:rPr>
          <w:rFonts w:ascii="Times New Roman" w:hAnsi="Times New Roman" w:cs="Times New Roman"/>
          <w:color w:val="000000" w:themeColor="text1"/>
          <w:sz w:val="20"/>
          <w:szCs w:val="20"/>
        </w:rPr>
        <w:t xml:space="preserve"> </w:t>
      </w:r>
      <w:r w:rsidRPr="00215272">
        <w:rPr>
          <w:rFonts w:ascii="Times New Roman" w:hAnsi="Times New Roman" w:cs="Times New Roman"/>
          <w:bCs/>
          <w:i/>
          <w:color w:val="000000" w:themeColor="text1"/>
          <w:sz w:val="20"/>
          <w:szCs w:val="20"/>
        </w:rPr>
        <w:t>N Y Sci J</w:t>
      </w:r>
      <w:r w:rsidRPr="00215272">
        <w:rPr>
          <w:rFonts w:ascii="Times New Roman" w:hAnsi="Times New Roman" w:cs="Times New Roman"/>
          <w:bCs/>
          <w:color w:val="000000" w:themeColor="text1"/>
          <w:sz w:val="20"/>
          <w:szCs w:val="20"/>
        </w:rPr>
        <w:t xml:space="preserve"> </w:t>
      </w:r>
      <w:r w:rsidRPr="00215272">
        <w:rPr>
          <w:rFonts w:ascii="Times New Roman" w:hAnsi="Times New Roman" w:cs="Times New Roman"/>
          <w:color w:val="000000" w:themeColor="text1"/>
          <w:sz w:val="20"/>
          <w:szCs w:val="20"/>
        </w:rPr>
        <w:t>2013;6(</w:t>
      </w:r>
      <w:r w:rsidR="00EC0322">
        <w:rPr>
          <w:rFonts w:ascii="Times New Roman" w:hAnsi="Times New Roman" w:cs="Times New Roman"/>
          <w:color w:val="000000" w:themeColor="text1"/>
          <w:sz w:val="20"/>
          <w:szCs w:val="20"/>
        </w:rPr>
        <w:t>8</w:t>
      </w:r>
      <w:r w:rsidRPr="00215272">
        <w:rPr>
          <w:rFonts w:ascii="Times New Roman" w:hAnsi="Times New Roman" w:cs="Times New Roman"/>
          <w:color w:val="000000" w:themeColor="text1"/>
          <w:sz w:val="20"/>
          <w:szCs w:val="20"/>
        </w:rPr>
        <w:t>):</w:t>
      </w:r>
      <w:r w:rsidR="0074193C">
        <w:rPr>
          <w:rFonts w:ascii="Times New Roman" w:hAnsi="Times New Roman" w:cs="Times New Roman" w:hint="eastAsia"/>
          <w:color w:val="000000" w:themeColor="text1"/>
          <w:sz w:val="20"/>
          <w:szCs w:val="20"/>
          <w:lang w:eastAsia="zh-CN"/>
        </w:rPr>
        <w:t>91</w:t>
      </w:r>
      <w:r w:rsidRPr="00215272">
        <w:rPr>
          <w:rFonts w:ascii="Times New Roman" w:hAnsi="Times New Roman" w:cs="Times New Roman"/>
          <w:color w:val="000000" w:themeColor="text1"/>
          <w:sz w:val="20"/>
          <w:szCs w:val="20"/>
        </w:rPr>
        <w:t>-</w:t>
      </w:r>
      <w:r w:rsidR="0074193C">
        <w:rPr>
          <w:rFonts w:ascii="Times New Roman" w:hAnsi="Times New Roman" w:cs="Times New Roman" w:hint="eastAsia"/>
          <w:color w:val="000000" w:themeColor="text1"/>
          <w:sz w:val="20"/>
          <w:szCs w:val="20"/>
          <w:lang w:eastAsia="zh-CN"/>
        </w:rPr>
        <w:t>97</w:t>
      </w:r>
      <w:r w:rsidRPr="00215272">
        <w:rPr>
          <w:rFonts w:ascii="Times New Roman" w:hAnsi="Times New Roman" w:cs="Times New Roman"/>
          <w:color w:val="000000" w:themeColor="text1"/>
          <w:sz w:val="20"/>
          <w:szCs w:val="20"/>
        </w:rPr>
        <w:t xml:space="preserve">]. (ISSN: 1554-0200). </w:t>
      </w:r>
      <w:hyperlink r:id="rId8" w:history="1">
        <w:r w:rsidRPr="00215272">
          <w:rPr>
            <w:rStyle w:val="Hyperlink"/>
            <w:rFonts w:ascii="Times New Roman" w:hAnsi="Times New Roman" w:cs="Times New Roman"/>
            <w:sz w:val="20"/>
            <w:szCs w:val="20"/>
          </w:rPr>
          <w:t>http://www.sciencepub.net/newyork</w:t>
        </w:r>
      </w:hyperlink>
      <w:r w:rsidRPr="00215272">
        <w:rPr>
          <w:rFonts w:ascii="Times New Roman" w:hAnsi="Times New Roman" w:cs="Times New Roman"/>
          <w:color w:val="000000" w:themeColor="text1"/>
          <w:sz w:val="20"/>
          <w:szCs w:val="20"/>
        </w:rPr>
        <w:t xml:space="preserve">. </w:t>
      </w:r>
      <w:r w:rsidR="00EC0322">
        <w:rPr>
          <w:rFonts w:ascii="Times New Roman" w:hAnsi="Times New Roman" w:cs="Times New Roman"/>
          <w:color w:val="000000" w:themeColor="text1"/>
          <w:sz w:val="20"/>
          <w:szCs w:val="20"/>
        </w:rPr>
        <w:t xml:space="preserve"> 15</w:t>
      </w:r>
    </w:p>
    <w:p w:rsidR="00EC0322" w:rsidRPr="00215272" w:rsidRDefault="00EC0322" w:rsidP="00EC0322">
      <w:pPr>
        <w:pBdr>
          <w:bottom w:val="single" w:sz="12" w:space="0" w:color="auto"/>
        </w:pBdr>
        <w:adjustRightInd w:val="0"/>
        <w:snapToGrid w:val="0"/>
        <w:spacing w:after="0" w:line="240" w:lineRule="auto"/>
        <w:jc w:val="both"/>
        <w:rPr>
          <w:rFonts w:ascii="Times New Roman" w:hAnsi="Times New Roman" w:cs="Times New Roman"/>
          <w:b/>
          <w:i/>
          <w:sz w:val="20"/>
          <w:szCs w:val="20"/>
        </w:rPr>
      </w:pPr>
    </w:p>
    <w:p w:rsidR="00E93FF1" w:rsidRDefault="00895D5C" w:rsidP="00D228DF">
      <w:pPr>
        <w:pBdr>
          <w:bottom w:val="single" w:sz="12" w:space="0" w:color="auto"/>
        </w:pBdr>
        <w:adjustRightInd w:val="0"/>
        <w:snapToGrid w:val="0"/>
        <w:spacing w:after="0" w:line="240" w:lineRule="auto"/>
        <w:jc w:val="both"/>
        <w:rPr>
          <w:rFonts w:ascii="Times New Roman" w:hAnsi="Times New Roman" w:cs="Times New Roman"/>
          <w:b/>
          <w:iCs/>
          <w:sz w:val="20"/>
          <w:szCs w:val="20"/>
        </w:rPr>
      </w:pPr>
      <w:r w:rsidRPr="00CC5971">
        <w:rPr>
          <w:rFonts w:ascii="Times New Roman" w:hAnsi="Times New Roman" w:cs="Times New Roman"/>
          <w:b/>
          <w:iCs/>
          <w:sz w:val="20"/>
          <w:szCs w:val="20"/>
        </w:rPr>
        <w:t>Key Words:</w:t>
      </w:r>
      <w:r w:rsidRPr="00CC5971">
        <w:rPr>
          <w:rFonts w:ascii="Times New Roman" w:hAnsi="Times New Roman" w:cs="Times New Roman"/>
          <w:iCs/>
          <w:sz w:val="20"/>
          <w:szCs w:val="20"/>
        </w:rPr>
        <w:t xml:space="preserve"> Coccidiosis; Poultry; </w:t>
      </w:r>
      <w:r w:rsidR="00285309" w:rsidRPr="00CC5971">
        <w:rPr>
          <w:rFonts w:ascii="Times New Roman" w:hAnsi="Times New Roman" w:cs="Times New Roman"/>
          <w:i/>
          <w:color w:val="000000" w:themeColor="text1"/>
          <w:sz w:val="20"/>
          <w:szCs w:val="20"/>
        </w:rPr>
        <w:t>Fomes fomentarius</w:t>
      </w:r>
    </w:p>
    <w:p w:rsidR="00EC0322" w:rsidRPr="00CC5971" w:rsidRDefault="00EC0322" w:rsidP="00EC0322">
      <w:pPr>
        <w:pBdr>
          <w:bottom w:val="single" w:sz="12" w:space="1" w:color="auto"/>
        </w:pBdr>
        <w:adjustRightInd w:val="0"/>
        <w:snapToGrid w:val="0"/>
        <w:spacing w:after="0" w:line="240" w:lineRule="auto"/>
        <w:jc w:val="both"/>
        <w:rPr>
          <w:rFonts w:ascii="Times New Roman" w:hAnsi="Times New Roman" w:cs="Times New Roman"/>
          <w:b/>
          <w:iCs/>
          <w:sz w:val="20"/>
          <w:szCs w:val="20"/>
        </w:rPr>
        <w:sectPr w:rsidR="00EC0322" w:rsidRPr="00CC5971" w:rsidSect="0074193C">
          <w:headerReference w:type="default" r:id="rId9"/>
          <w:footerReference w:type="default" r:id="rId10"/>
          <w:pgSz w:w="12240" w:h="15840" w:code="1"/>
          <w:pgMar w:top="1440" w:right="1440" w:bottom="1440" w:left="1440" w:header="720" w:footer="720" w:gutter="0"/>
          <w:pgNumType w:start="91"/>
          <w:cols w:space="720"/>
          <w:docGrid w:linePitch="360"/>
        </w:sectPr>
      </w:pPr>
    </w:p>
    <w:p w:rsidR="00E93FF1" w:rsidRPr="00CC5971" w:rsidRDefault="00895D5C" w:rsidP="00D228DF">
      <w:pPr>
        <w:pBdr>
          <w:bottom w:val="single" w:sz="12" w:space="1" w:color="auto"/>
        </w:pBdr>
        <w:adjustRightInd w:val="0"/>
        <w:snapToGrid w:val="0"/>
        <w:spacing w:before="240" w:after="0" w:line="240" w:lineRule="auto"/>
        <w:jc w:val="both"/>
        <w:rPr>
          <w:rFonts w:ascii="Times New Roman" w:hAnsi="Times New Roman" w:cs="Times New Roman"/>
          <w:b/>
          <w:iCs/>
          <w:sz w:val="20"/>
          <w:szCs w:val="20"/>
        </w:rPr>
      </w:pPr>
      <w:r w:rsidRPr="00CC5971">
        <w:rPr>
          <w:rFonts w:ascii="Times New Roman" w:hAnsi="Times New Roman" w:cs="Times New Roman"/>
          <w:b/>
          <w:iCs/>
          <w:sz w:val="20"/>
          <w:szCs w:val="20"/>
        </w:rPr>
        <w:lastRenderedPageBreak/>
        <w:t>Introduction</w:t>
      </w:r>
    </w:p>
    <w:p w:rsidR="00141A0B" w:rsidRPr="00CC5971" w:rsidRDefault="0056661A" w:rsidP="00EC0322">
      <w:pPr>
        <w:pBdr>
          <w:bottom w:val="single" w:sz="12" w:space="1" w:color="auto"/>
        </w:pBdr>
        <w:adjustRightInd w:val="0"/>
        <w:snapToGrid w:val="0"/>
        <w:spacing w:after="0" w:line="240" w:lineRule="auto"/>
        <w:ind w:firstLineChars="213" w:firstLine="426"/>
        <w:jc w:val="both"/>
        <w:rPr>
          <w:rFonts w:ascii="Times New Roman" w:hAnsi="Times New Roman" w:cs="Times New Roman"/>
          <w:sz w:val="20"/>
          <w:szCs w:val="20"/>
        </w:rPr>
      </w:pPr>
      <w:r w:rsidRPr="00CC5971">
        <w:rPr>
          <w:rFonts w:ascii="Times New Roman" w:hAnsi="Times New Roman" w:cs="Times New Roman"/>
          <w:sz w:val="20"/>
          <w:szCs w:val="20"/>
        </w:rPr>
        <w:t>Coccidiosis is the most important protozoan disease affecting the poultry industry worldwide. It has been documented that coccidiosis is the most consistently reported health problem in poultry (Biggs, 1982; Williams, 1999). In our country, it is consider</w:t>
      </w:r>
      <w:r w:rsidR="008110AD" w:rsidRPr="00CC5971">
        <w:rPr>
          <w:rFonts w:ascii="Times New Roman" w:hAnsi="Times New Roman" w:cs="Times New Roman"/>
          <w:sz w:val="20"/>
          <w:szCs w:val="20"/>
        </w:rPr>
        <w:t>ed</w:t>
      </w:r>
      <w:r w:rsidRPr="00CC5971">
        <w:rPr>
          <w:rFonts w:ascii="Times New Roman" w:hAnsi="Times New Roman" w:cs="Times New Roman"/>
          <w:sz w:val="20"/>
          <w:szCs w:val="20"/>
        </w:rPr>
        <w:t xml:space="preserve"> a serious problem causing huge economic loss to poultry industry, especially in the production of broiler chicken. Over the past 100 years, much research has persisted on coccidiosis because of its significance in the animal industry. In all parts of the world where confinement rearing is practiced, coccidiosis represents a major disease problem demanding the attention of poultry producers, feed manufactures, and poultry disease experts (Reid, 1978). Coccidiosis is believed to be a commonest depreciator or even a potential killer of our poultry.</w:t>
      </w:r>
    </w:p>
    <w:p w:rsidR="003D7B3B" w:rsidRDefault="003D7B3B" w:rsidP="00EC0322">
      <w:pPr>
        <w:adjustRightInd w:val="0"/>
        <w:snapToGrid w:val="0"/>
        <w:spacing w:after="0" w:line="240" w:lineRule="auto"/>
        <w:ind w:firstLineChars="213" w:firstLine="428"/>
        <w:jc w:val="both"/>
        <w:rPr>
          <w:rFonts w:ascii="Times New Roman" w:hAnsi="Times New Roman" w:cs="Times New Roman"/>
          <w:b/>
          <w:sz w:val="20"/>
          <w:szCs w:val="20"/>
        </w:rPr>
      </w:pPr>
    </w:p>
    <w:p w:rsidR="00BA64C0" w:rsidRPr="00CC5971" w:rsidRDefault="00BA64C0" w:rsidP="00EC0322">
      <w:pPr>
        <w:adjustRightInd w:val="0"/>
        <w:snapToGrid w:val="0"/>
        <w:spacing w:after="0" w:line="240" w:lineRule="auto"/>
        <w:jc w:val="both"/>
        <w:rPr>
          <w:rFonts w:ascii="Times New Roman" w:hAnsi="Times New Roman" w:cs="Times New Roman"/>
          <w:b/>
          <w:sz w:val="20"/>
          <w:szCs w:val="20"/>
        </w:rPr>
      </w:pPr>
      <w:r w:rsidRPr="00CC5971">
        <w:rPr>
          <w:rFonts w:ascii="Times New Roman" w:hAnsi="Times New Roman" w:cs="Times New Roman"/>
          <w:b/>
          <w:sz w:val="20"/>
          <w:szCs w:val="20"/>
        </w:rPr>
        <w:t>Material and methods</w:t>
      </w:r>
    </w:p>
    <w:p w:rsidR="00BA64C0" w:rsidRPr="00CC5971" w:rsidRDefault="00BA64C0" w:rsidP="00EC0322">
      <w:pPr>
        <w:adjustRightInd w:val="0"/>
        <w:snapToGrid w:val="0"/>
        <w:spacing w:after="0" w:line="240" w:lineRule="auto"/>
        <w:jc w:val="both"/>
        <w:rPr>
          <w:rFonts w:ascii="Times New Roman" w:hAnsi="Times New Roman" w:cs="Times New Roman"/>
          <w:b/>
          <w:bCs/>
          <w:iCs/>
          <w:sz w:val="20"/>
          <w:szCs w:val="20"/>
        </w:rPr>
      </w:pPr>
      <w:r w:rsidRPr="00CC5971">
        <w:rPr>
          <w:rFonts w:ascii="Times New Roman" w:hAnsi="Times New Roman" w:cs="Times New Roman"/>
          <w:b/>
          <w:bCs/>
          <w:i/>
          <w:iCs/>
          <w:sz w:val="20"/>
          <w:szCs w:val="20"/>
        </w:rPr>
        <w:t>Fomes fomentarius</w:t>
      </w:r>
      <w:r w:rsidRPr="00CC5971">
        <w:rPr>
          <w:rFonts w:ascii="Times New Roman" w:hAnsi="Times New Roman" w:cs="Times New Roman"/>
          <w:b/>
          <w:bCs/>
          <w:iCs/>
          <w:sz w:val="20"/>
          <w:szCs w:val="20"/>
        </w:rPr>
        <w:t xml:space="preserve"> (Polyporaceae)</w:t>
      </w:r>
    </w:p>
    <w:p w:rsidR="00BA64C0" w:rsidRPr="00CC5971" w:rsidRDefault="00BA64C0" w:rsidP="00EC0322">
      <w:pPr>
        <w:adjustRightInd w:val="0"/>
        <w:snapToGrid w:val="0"/>
        <w:spacing w:after="0" w:line="240" w:lineRule="auto"/>
        <w:ind w:firstLineChars="213" w:firstLine="426"/>
        <w:jc w:val="both"/>
        <w:rPr>
          <w:rFonts w:ascii="Times New Roman" w:hAnsi="Times New Roman" w:cs="Times New Roman"/>
          <w:sz w:val="20"/>
          <w:szCs w:val="20"/>
        </w:rPr>
      </w:pPr>
      <w:r w:rsidRPr="00CC5971">
        <w:rPr>
          <w:rFonts w:ascii="Times New Roman" w:hAnsi="Times New Roman" w:cs="Times New Roman"/>
          <w:bCs/>
          <w:i/>
          <w:iCs/>
          <w:sz w:val="20"/>
          <w:szCs w:val="20"/>
        </w:rPr>
        <w:t>Fomes fomentarius</w:t>
      </w:r>
      <w:r w:rsidRPr="00CC5971">
        <w:rPr>
          <w:rFonts w:ascii="Times New Roman" w:hAnsi="Times New Roman" w:cs="Times New Roman"/>
          <w:sz w:val="20"/>
          <w:szCs w:val="20"/>
        </w:rPr>
        <w:t> (commonly known as the </w:t>
      </w:r>
      <w:r w:rsidRPr="00CC5971">
        <w:rPr>
          <w:rFonts w:ascii="Times New Roman" w:hAnsi="Times New Roman" w:cs="Times New Roman"/>
          <w:bCs/>
          <w:sz w:val="20"/>
          <w:szCs w:val="20"/>
        </w:rPr>
        <w:t>tinder-fungus</w:t>
      </w:r>
      <w:r w:rsidRPr="00CC5971">
        <w:rPr>
          <w:rFonts w:ascii="Times New Roman" w:hAnsi="Times New Roman" w:cs="Times New Roman"/>
          <w:sz w:val="20"/>
          <w:szCs w:val="20"/>
        </w:rPr>
        <w:t>, </w:t>
      </w:r>
      <w:r w:rsidRPr="00CC5971">
        <w:rPr>
          <w:rFonts w:ascii="Times New Roman" w:hAnsi="Times New Roman" w:cs="Times New Roman"/>
          <w:bCs/>
          <w:sz w:val="20"/>
          <w:szCs w:val="20"/>
        </w:rPr>
        <w:t>hoof fungus</w:t>
      </w:r>
      <w:r w:rsidRPr="00CC5971">
        <w:rPr>
          <w:rFonts w:ascii="Times New Roman" w:hAnsi="Times New Roman" w:cs="Times New Roman"/>
          <w:sz w:val="20"/>
          <w:szCs w:val="20"/>
        </w:rPr>
        <w:t>, </w:t>
      </w:r>
      <w:r w:rsidRPr="00CC5971">
        <w:rPr>
          <w:rFonts w:ascii="Times New Roman" w:hAnsi="Times New Roman" w:cs="Times New Roman"/>
          <w:bCs/>
          <w:sz w:val="20"/>
          <w:szCs w:val="20"/>
        </w:rPr>
        <w:t>tinder conk</w:t>
      </w:r>
      <w:r w:rsidRPr="00CC5971">
        <w:rPr>
          <w:rFonts w:ascii="Times New Roman" w:hAnsi="Times New Roman" w:cs="Times New Roman"/>
          <w:sz w:val="20"/>
          <w:szCs w:val="20"/>
        </w:rPr>
        <w:t xml:space="preserve"> </w:t>
      </w:r>
      <w:r w:rsidRPr="00CC5971">
        <w:rPr>
          <w:rFonts w:ascii="Times New Roman" w:hAnsi="Times New Roman" w:cs="Times New Roman"/>
          <w:bCs/>
          <w:sz w:val="20"/>
          <w:szCs w:val="20"/>
        </w:rPr>
        <w:t>and tinder polypore</w:t>
      </w:r>
      <w:r w:rsidRPr="00CC5971">
        <w:rPr>
          <w:rFonts w:ascii="Times New Roman" w:hAnsi="Times New Roman" w:cs="Times New Roman"/>
          <w:sz w:val="20"/>
          <w:szCs w:val="20"/>
        </w:rPr>
        <w:t> or </w:t>
      </w:r>
      <w:r w:rsidRPr="00CC5971">
        <w:rPr>
          <w:rFonts w:ascii="Times New Roman" w:hAnsi="Times New Roman" w:cs="Times New Roman"/>
          <w:bCs/>
          <w:sz w:val="20"/>
          <w:szCs w:val="20"/>
        </w:rPr>
        <w:t>ice man fungus</w:t>
      </w:r>
      <w:r w:rsidRPr="00CC5971">
        <w:rPr>
          <w:rFonts w:ascii="Times New Roman" w:hAnsi="Times New Roman" w:cs="Times New Roman"/>
          <w:sz w:val="20"/>
          <w:szCs w:val="20"/>
        </w:rPr>
        <w:t>) is a species of fungal plant pathogen found in Europe, Asia, Africa and North America. The species produces very large polypore fruit bodies which are shaped like a horse's hoof and vary in colour from a silvery grey to almost black, though they are normally brown. It grows on the side of various species of tree, which it infects through broken bark, causing rot. The species typically continues to live on trees long after they have died, changing from a parasite to a decomposer.</w:t>
      </w:r>
      <w:r w:rsidRPr="00CC5971">
        <w:rPr>
          <w:rFonts w:ascii="Times New Roman" w:hAnsi="Times New Roman" w:cs="Times New Roman"/>
          <w:i/>
          <w:iCs/>
          <w:sz w:val="20"/>
          <w:szCs w:val="20"/>
          <w:shd w:val="clear" w:color="auto" w:fill="FFFFFF"/>
        </w:rPr>
        <w:t xml:space="preserve"> </w:t>
      </w:r>
      <w:r w:rsidRPr="00CC5971">
        <w:rPr>
          <w:rFonts w:ascii="Times New Roman" w:hAnsi="Times New Roman" w:cs="Times New Roman"/>
          <w:i/>
          <w:iCs/>
          <w:sz w:val="20"/>
          <w:szCs w:val="20"/>
        </w:rPr>
        <w:t>Fomes fomentarius</w:t>
      </w:r>
      <w:r w:rsidRPr="00CC5971">
        <w:rPr>
          <w:rFonts w:ascii="Times New Roman" w:hAnsi="Times New Roman" w:cs="Times New Roman"/>
          <w:sz w:val="20"/>
          <w:szCs w:val="20"/>
        </w:rPr>
        <w:t> has a fruit body of between 5 and 45 centimetres across, 3 and 25 cm wide and 2 and 25 cm (0.8 and 9.8 in) thick (Phillips and Roger 1981). </w:t>
      </w:r>
    </w:p>
    <w:p w:rsidR="00BA64C0" w:rsidRPr="00CC5971" w:rsidRDefault="00BA64C0" w:rsidP="00EC0322">
      <w:pPr>
        <w:adjustRightInd w:val="0"/>
        <w:snapToGrid w:val="0"/>
        <w:spacing w:after="0" w:line="240" w:lineRule="auto"/>
        <w:ind w:firstLineChars="213" w:firstLine="426"/>
        <w:jc w:val="both"/>
        <w:rPr>
          <w:rFonts w:ascii="Times New Roman" w:hAnsi="Times New Roman" w:cs="Times New Roman"/>
          <w:bCs/>
          <w:sz w:val="20"/>
          <w:szCs w:val="20"/>
        </w:rPr>
      </w:pPr>
      <w:r w:rsidRPr="00CC5971">
        <w:rPr>
          <w:rFonts w:ascii="Times New Roman" w:hAnsi="Times New Roman" w:cs="Times New Roman"/>
          <w:sz w:val="20"/>
          <w:szCs w:val="20"/>
        </w:rPr>
        <w:lastRenderedPageBreak/>
        <w:t xml:space="preserve"> </w:t>
      </w:r>
      <w:r w:rsidRPr="00CC5971">
        <w:rPr>
          <w:rFonts w:ascii="Times New Roman" w:hAnsi="Times New Roman" w:cs="Times New Roman"/>
          <w:bCs/>
          <w:sz w:val="20"/>
          <w:szCs w:val="20"/>
        </w:rPr>
        <w:t xml:space="preserve">Mushrooms collected were firstly washed with distilled water. After washing they were </w:t>
      </w:r>
      <w:r w:rsidRPr="00CC5971">
        <w:rPr>
          <w:rFonts w:ascii="Times New Roman" w:hAnsi="Times New Roman" w:cs="Times New Roman"/>
          <w:sz w:val="20"/>
          <w:szCs w:val="20"/>
        </w:rPr>
        <w:t xml:space="preserve">processed for shade drying in a well ventilated room. To facilitate complete drying, </w:t>
      </w:r>
      <w:r w:rsidRPr="00CC5971">
        <w:rPr>
          <w:rFonts w:ascii="Times New Roman" w:hAnsi="Times New Roman" w:cs="Times New Roman"/>
          <w:bCs/>
          <w:sz w:val="20"/>
          <w:szCs w:val="20"/>
        </w:rPr>
        <w:t>the fruit bodies of mushroom were cut into small pieces and then dried in shade conditions.</w:t>
      </w:r>
      <w:r w:rsidRPr="00CC5971">
        <w:rPr>
          <w:rFonts w:ascii="Times New Roman" w:hAnsi="Times New Roman" w:cs="Times New Roman"/>
          <w:sz w:val="20"/>
          <w:szCs w:val="20"/>
        </w:rPr>
        <w:t xml:space="preserve"> The dried mushrooms were milled to a fine powder using an electric blender. </w:t>
      </w:r>
      <w:r w:rsidRPr="00CC5971">
        <w:rPr>
          <w:rFonts w:ascii="Times New Roman" w:hAnsi="Times New Roman" w:cs="Times New Roman"/>
          <w:bCs/>
          <w:sz w:val="20"/>
          <w:szCs w:val="20"/>
        </w:rPr>
        <w:t>The mushroom powder was again dried for about 3 h in an oven at 40°C and then stored in plastic polythene bags and kept at room temperature until required for extraction.</w:t>
      </w:r>
    </w:p>
    <w:p w:rsidR="00BA64C0" w:rsidRPr="00CC5971" w:rsidRDefault="00BA64C0" w:rsidP="00EC0322">
      <w:pPr>
        <w:adjustRightInd w:val="0"/>
        <w:snapToGrid w:val="0"/>
        <w:spacing w:after="0" w:line="240" w:lineRule="auto"/>
        <w:jc w:val="both"/>
        <w:rPr>
          <w:rFonts w:ascii="Times New Roman" w:hAnsi="Times New Roman" w:cs="Times New Roman"/>
          <w:bCs/>
          <w:sz w:val="20"/>
          <w:szCs w:val="20"/>
        </w:rPr>
      </w:pPr>
      <w:r w:rsidRPr="00CC5971">
        <w:rPr>
          <w:rFonts w:ascii="Times New Roman" w:hAnsi="Times New Roman" w:cs="Times New Roman"/>
          <w:b/>
          <w:bCs/>
          <w:sz w:val="20"/>
          <w:szCs w:val="20"/>
        </w:rPr>
        <w:t xml:space="preserve">Preparation of aqueous extract </w:t>
      </w:r>
    </w:p>
    <w:p w:rsidR="00BA64C0" w:rsidRPr="00CC5971" w:rsidRDefault="00BA64C0" w:rsidP="00EC0322">
      <w:pPr>
        <w:adjustRightInd w:val="0"/>
        <w:snapToGrid w:val="0"/>
        <w:spacing w:after="0" w:line="240" w:lineRule="auto"/>
        <w:ind w:firstLineChars="213" w:firstLine="426"/>
        <w:jc w:val="both"/>
        <w:rPr>
          <w:rFonts w:ascii="Times New Roman" w:hAnsi="Times New Roman" w:cs="Times New Roman"/>
          <w:bCs/>
          <w:sz w:val="20"/>
          <w:szCs w:val="20"/>
        </w:rPr>
      </w:pPr>
      <w:r w:rsidRPr="00CC5971">
        <w:rPr>
          <w:rFonts w:ascii="Times New Roman" w:hAnsi="Times New Roman" w:cs="Times New Roman"/>
          <w:bCs/>
          <w:sz w:val="20"/>
          <w:szCs w:val="20"/>
        </w:rPr>
        <w:t xml:space="preserve">The crude aqueous extracts of the selected mushroom was prepared according to the techniques described by Iqbal </w:t>
      </w:r>
      <w:r w:rsidRPr="00CC5971">
        <w:rPr>
          <w:rFonts w:ascii="Times New Roman" w:hAnsi="Times New Roman" w:cs="Times New Roman"/>
          <w:bCs/>
          <w:i/>
          <w:iCs/>
          <w:sz w:val="20"/>
          <w:szCs w:val="20"/>
        </w:rPr>
        <w:t>et al</w:t>
      </w:r>
      <w:r w:rsidR="004D72B3" w:rsidRPr="00CC5971">
        <w:rPr>
          <w:rFonts w:ascii="Times New Roman" w:hAnsi="Times New Roman" w:cs="Times New Roman"/>
          <w:bCs/>
          <w:sz w:val="20"/>
          <w:szCs w:val="20"/>
        </w:rPr>
        <w:t>. (2004</w:t>
      </w:r>
      <w:r w:rsidRPr="00CC5971">
        <w:rPr>
          <w:rFonts w:ascii="Times New Roman" w:hAnsi="Times New Roman" w:cs="Times New Roman"/>
          <w:bCs/>
          <w:sz w:val="20"/>
          <w:szCs w:val="20"/>
        </w:rPr>
        <w:t>). The powdered mushroom parts (100 g) were extracted with distilled water (500 ml) at 90-100</w:t>
      </w:r>
      <w:r w:rsidRPr="00CC5971">
        <w:rPr>
          <w:rFonts w:ascii="Times New Roman" w:hAnsi="Times New Roman" w:cs="Times New Roman"/>
          <w:bCs/>
          <w:sz w:val="20"/>
          <w:szCs w:val="20"/>
          <w:vertAlign w:val="superscript"/>
        </w:rPr>
        <w:t>o</w:t>
      </w:r>
      <w:r w:rsidRPr="00CC5971">
        <w:rPr>
          <w:rFonts w:ascii="Times New Roman" w:hAnsi="Times New Roman" w:cs="Times New Roman"/>
          <w:bCs/>
          <w:sz w:val="20"/>
          <w:szCs w:val="20"/>
        </w:rPr>
        <w:t xml:space="preserve">C in a Soxhlet extractor for 8 h. The aqueous extract was filtered, and stored at 4 °C until used. </w:t>
      </w:r>
    </w:p>
    <w:p w:rsidR="00BA64C0" w:rsidRPr="00CC5971" w:rsidRDefault="002E2215" w:rsidP="00EC0322">
      <w:pPr>
        <w:adjustRightInd w:val="0"/>
        <w:snapToGrid w:val="0"/>
        <w:spacing w:after="0" w:line="240" w:lineRule="auto"/>
        <w:jc w:val="both"/>
        <w:rPr>
          <w:rFonts w:ascii="Times New Roman" w:hAnsi="Times New Roman" w:cs="Times New Roman"/>
          <w:b/>
          <w:bCs/>
          <w:sz w:val="20"/>
          <w:szCs w:val="20"/>
        </w:rPr>
      </w:pPr>
      <w:r w:rsidRPr="00CC5971">
        <w:rPr>
          <w:rFonts w:ascii="Times New Roman" w:hAnsi="Times New Roman" w:cs="Times New Roman"/>
          <w:b/>
          <w:bCs/>
          <w:sz w:val="20"/>
          <w:szCs w:val="20"/>
        </w:rPr>
        <w:t>Broilers</w:t>
      </w:r>
      <w:r w:rsidR="00BA64C0" w:rsidRPr="00CC5971">
        <w:rPr>
          <w:rFonts w:ascii="Times New Roman" w:hAnsi="Times New Roman" w:cs="Times New Roman"/>
          <w:b/>
          <w:bCs/>
          <w:sz w:val="20"/>
          <w:szCs w:val="20"/>
        </w:rPr>
        <w:t xml:space="preserve"> and experimental design</w:t>
      </w:r>
    </w:p>
    <w:p w:rsidR="00BA64C0" w:rsidRPr="00CC5971" w:rsidRDefault="00BA64C0" w:rsidP="00EC0322">
      <w:pPr>
        <w:adjustRightInd w:val="0"/>
        <w:snapToGrid w:val="0"/>
        <w:spacing w:after="0" w:line="240" w:lineRule="auto"/>
        <w:ind w:firstLineChars="213" w:firstLine="426"/>
        <w:jc w:val="both"/>
        <w:rPr>
          <w:rFonts w:ascii="Times New Roman" w:hAnsi="Times New Roman" w:cs="Times New Roman"/>
          <w:b/>
          <w:bCs/>
          <w:sz w:val="20"/>
          <w:szCs w:val="20"/>
        </w:rPr>
      </w:pPr>
      <w:r w:rsidRPr="00CC5971">
        <w:rPr>
          <w:rFonts w:ascii="Times New Roman" w:hAnsi="Times New Roman" w:cs="Times New Roman"/>
          <w:sz w:val="20"/>
          <w:szCs w:val="20"/>
        </w:rPr>
        <w:t xml:space="preserve">Day-old broiler chicks were purchased from local market and screened for coccidial infection. The broiler chicks were reared under standard management practices in the animal house of the Department of zoology, University of Kashmir, for five weeks.  The birds were maintained in a coccidian free atmosphere. The method of housing the broilers was an intensive deep-litter system. Before birds were placed, the houses were cleaned, washed, disinfected and provided with saw dust. The ambient temperature in experimental house was maintained at 29°C during the first week and after than gradually decreased by 3°C in the third week, and finally fixed at 22°C thereafter. All birds were reared in cages, kept in strictly isolated room. To meet the nutrient requirements of the broiler chicken during the entire experimental period, a complete basal diet was formulated for each of the 2 stages of growth; starter and grower. The diets were formulated to meet the nutrients requirements of </w:t>
      </w:r>
      <w:r w:rsidRPr="00CC5971">
        <w:rPr>
          <w:rFonts w:ascii="Times New Roman" w:hAnsi="Times New Roman" w:cs="Times New Roman"/>
          <w:sz w:val="20"/>
          <w:szCs w:val="20"/>
        </w:rPr>
        <w:lastRenderedPageBreak/>
        <w:t xml:space="preserve">broilers as recommended by the National Research Council (NRC, 1994). The chicks were provided with standard coccidiostat free feed. The feed and water was provided </w:t>
      </w:r>
      <w:r w:rsidRPr="00CC5971">
        <w:rPr>
          <w:rFonts w:ascii="Times New Roman" w:hAnsi="Times New Roman" w:cs="Times New Roman"/>
          <w:i/>
          <w:iCs/>
          <w:sz w:val="20"/>
          <w:szCs w:val="20"/>
        </w:rPr>
        <w:t xml:space="preserve">ad libitum </w:t>
      </w:r>
      <w:r w:rsidRPr="00CC5971">
        <w:rPr>
          <w:rFonts w:ascii="Times New Roman" w:hAnsi="Times New Roman" w:cs="Times New Roman"/>
          <w:sz w:val="20"/>
          <w:szCs w:val="20"/>
        </w:rPr>
        <w:t>during the study period. Lighting of the environment was provided for 24 hrs. At 22</w:t>
      </w:r>
      <w:r w:rsidRPr="00CC5971">
        <w:rPr>
          <w:rFonts w:ascii="Times New Roman" w:hAnsi="Times New Roman" w:cs="Times New Roman"/>
          <w:sz w:val="20"/>
          <w:szCs w:val="20"/>
          <w:vertAlign w:val="superscript"/>
        </w:rPr>
        <w:t>nd</w:t>
      </w:r>
      <w:r w:rsidRPr="00CC5971">
        <w:rPr>
          <w:rFonts w:ascii="Times New Roman" w:hAnsi="Times New Roman" w:cs="Times New Roman"/>
          <w:sz w:val="20"/>
          <w:szCs w:val="20"/>
        </w:rPr>
        <w:t xml:space="preserve"> day age, the birds were used for experimental purpose. All the birds were tagged to maintain their identity.</w:t>
      </w:r>
      <w:r w:rsidRPr="00CC5971">
        <w:rPr>
          <w:rFonts w:ascii="Times New Roman" w:hAnsi="Times New Roman" w:cs="Times New Roman"/>
          <w:b/>
          <w:bCs/>
          <w:sz w:val="20"/>
          <w:szCs w:val="20"/>
        </w:rPr>
        <w:t xml:space="preserve"> </w:t>
      </w:r>
    </w:p>
    <w:p w:rsidR="00BA64C0" w:rsidRPr="00CC5971" w:rsidRDefault="00BA64C0" w:rsidP="00EC0322">
      <w:pPr>
        <w:adjustRightInd w:val="0"/>
        <w:snapToGrid w:val="0"/>
        <w:spacing w:after="0" w:line="240" w:lineRule="auto"/>
        <w:ind w:firstLineChars="213" w:firstLine="428"/>
        <w:jc w:val="both"/>
        <w:rPr>
          <w:rFonts w:ascii="Times New Roman" w:hAnsi="Times New Roman" w:cs="Times New Roman"/>
          <w:iCs/>
          <w:sz w:val="20"/>
          <w:szCs w:val="20"/>
        </w:rPr>
      </w:pPr>
      <w:r w:rsidRPr="00CC5971">
        <w:rPr>
          <w:rFonts w:ascii="Times New Roman" w:hAnsi="Times New Roman" w:cs="Times New Roman"/>
          <w:b/>
          <w:bCs/>
          <w:sz w:val="20"/>
          <w:szCs w:val="20"/>
        </w:rPr>
        <w:t xml:space="preserve"> </w:t>
      </w:r>
      <w:r w:rsidRPr="00CC5971">
        <w:rPr>
          <w:rFonts w:ascii="Times New Roman" w:hAnsi="Times New Roman" w:cs="Times New Roman"/>
          <w:bCs/>
          <w:sz w:val="20"/>
          <w:szCs w:val="20"/>
        </w:rPr>
        <w:t xml:space="preserve">On day 22 the body weight of all chicks were taken and grouped into four experimental groups A, B, C and D each having </w:t>
      </w:r>
      <w:r w:rsidRPr="00CC5971">
        <w:rPr>
          <w:rFonts w:ascii="Times New Roman" w:hAnsi="Times New Roman" w:cs="Times New Roman"/>
          <w:sz w:val="20"/>
          <w:szCs w:val="20"/>
        </w:rPr>
        <w:t>10 chicks</w:t>
      </w:r>
      <w:r w:rsidRPr="00CC5971">
        <w:rPr>
          <w:rFonts w:ascii="Times New Roman" w:hAnsi="Times New Roman" w:cs="Times New Roman"/>
          <w:bCs/>
          <w:sz w:val="20"/>
          <w:szCs w:val="20"/>
        </w:rPr>
        <w:t xml:space="preserve"> by random allocation. Underweight and weak chicks were excluded from the experiment. </w:t>
      </w:r>
      <w:r w:rsidRPr="00CC5971">
        <w:rPr>
          <w:rFonts w:ascii="Times New Roman" w:hAnsi="Times New Roman" w:cs="Times New Roman"/>
          <w:iCs/>
          <w:sz w:val="20"/>
          <w:szCs w:val="20"/>
        </w:rPr>
        <w:t xml:space="preserve">The birds in groups A, B and C were inoculated with mixed coccidial oocysts of </w:t>
      </w:r>
      <w:r w:rsidRPr="00CC5971">
        <w:rPr>
          <w:rFonts w:ascii="Times New Roman" w:hAnsi="Times New Roman" w:cs="Times New Roman"/>
          <w:i/>
          <w:iCs/>
          <w:sz w:val="20"/>
          <w:szCs w:val="20"/>
        </w:rPr>
        <w:t xml:space="preserve">Eimeria </w:t>
      </w:r>
      <w:r w:rsidRPr="00CC5971">
        <w:rPr>
          <w:rFonts w:ascii="Times New Roman" w:hAnsi="Times New Roman" w:cs="Times New Roman"/>
          <w:iCs/>
          <w:sz w:val="20"/>
          <w:szCs w:val="20"/>
        </w:rPr>
        <w:t xml:space="preserve">species at the rate </w:t>
      </w:r>
      <w:r w:rsidRPr="00CC5971">
        <w:rPr>
          <w:rFonts w:ascii="Times New Roman" w:hAnsi="Times New Roman" w:cs="Times New Roman"/>
          <w:sz w:val="20"/>
          <w:szCs w:val="20"/>
        </w:rPr>
        <w:t xml:space="preserve">3850-4000 </w:t>
      </w:r>
      <w:r w:rsidRPr="00CC5971">
        <w:rPr>
          <w:rFonts w:ascii="Times New Roman" w:hAnsi="Times New Roman" w:cs="Times New Roman"/>
          <w:iCs/>
          <w:sz w:val="20"/>
          <w:szCs w:val="20"/>
        </w:rPr>
        <w:t>sporulated</w:t>
      </w:r>
      <w:r w:rsidRPr="00CC5971">
        <w:rPr>
          <w:rFonts w:ascii="Times New Roman" w:hAnsi="Times New Roman" w:cs="Times New Roman"/>
          <w:sz w:val="20"/>
          <w:szCs w:val="20"/>
        </w:rPr>
        <w:t xml:space="preserve"> oocysts per bird (Williams, 2001) </w:t>
      </w:r>
      <w:r w:rsidRPr="00CC5971">
        <w:rPr>
          <w:rFonts w:ascii="Times New Roman" w:hAnsi="Times New Roman" w:cs="Times New Roman"/>
          <w:iCs/>
          <w:sz w:val="20"/>
          <w:szCs w:val="20"/>
        </w:rPr>
        <w:t>using insulin syringe introduced directly into the crop of each bird at 22</w:t>
      </w:r>
      <w:r w:rsidRPr="00CC5971">
        <w:rPr>
          <w:rFonts w:ascii="Times New Roman" w:hAnsi="Times New Roman" w:cs="Times New Roman"/>
          <w:iCs/>
          <w:sz w:val="20"/>
          <w:szCs w:val="20"/>
          <w:vertAlign w:val="superscript"/>
        </w:rPr>
        <w:t>nd</w:t>
      </w:r>
      <w:r w:rsidRPr="00CC5971">
        <w:rPr>
          <w:rFonts w:ascii="Times New Roman" w:hAnsi="Times New Roman" w:cs="Times New Roman"/>
          <w:iCs/>
          <w:sz w:val="20"/>
          <w:szCs w:val="20"/>
        </w:rPr>
        <w:t xml:space="preserve"> day of age. By day 6 post-inoculation (PI), they were treated with </w:t>
      </w:r>
      <w:r w:rsidRPr="00CC5971">
        <w:rPr>
          <w:rFonts w:ascii="Times New Roman" w:hAnsi="Times New Roman" w:cs="Times New Roman"/>
          <w:sz w:val="20"/>
          <w:szCs w:val="20"/>
        </w:rPr>
        <w:t>mushroom extracts and recommended medicine according to the following schedule:</w:t>
      </w:r>
      <w:r w:rsidRPr="00CC5971">
        <w:rPr>
          <w:rFonts w:ascii="Times New Roman" w:hAnsi="Times New Roman" w:cs="Times New Roman"/>
          <w:iCs/>
          <w:sz w:val="20"/>
          <w:szCs w:val="20"/>
        </w:rPr>
        <w:t xml:space="preserve"> </w:t>
      </w:r>
    </w:p>
    <w:p w:rsidR="00BA64C0" w:rsidRPr="00CC5971" w:rsidRDefault="00BA64C0" w:rsidP="00EC0322">
      <w:pPr>
        <w:adjustRightInd w:val="0"/>
        <w:snapToGrid w:val="0"/>
        <w:spacing w:after="0" w:line="240" w:lineRule="auto"/>
        <w:ind w:firstLineChars="213" w:firstLine="428"/>
        <w:jc w:val="both"/>
        <w:rPr>
          <w:rFonts w:ascii="Times New Roman" w:hAnsi="Times New Roman" w:cs="Times New Roman"/>
          <w:sz w:val="20"/>
          <w:szCs w:val="20"/>
        </w:rPr>
      </w:pPr>
      <w:r w:rsidRPr="00CC5971">
        <w:rPr>
          <w:rFonts w:ascii="Times New Roman" w:hAnsi="Times New Roman" w:cs="Times New Roman"/>
          <w:b/>
          <w:bCs/>
          <w:sz w:val="20"/>
          <w:szCs w:val="20"/>
        </w:rPr>
        <w:t>Group-A:</w:t>
      </w:r>
      <w:r w:rsidRPr="00CC5971">
        <w:rPr>
          <w:rFonts w:ascii="Times New Roman" w:hAnsi="Times New Roman" w:cs="Times New Roman"/>
          <w:sz w:val="20"/>
          <w:szCs w:val="20"/>
        </w:rPr>
        <w:t xml:space="preserve"> Infected and treated with extract of mushroom (1) in water for 5 consecutive days. </w:t>
      </w:r>
    </w:p>
    <w:p w:rsidR="00BA64C0" w:rsidRPr="00CC5971" w:rsidRDefault="00BA64C0" w:rsidP="00EC0322">
      <w:pPr>
        <w:adjustRightInd w:val="0"/>
        <w:snapToGrid w:val="0"/>
        <w:spacing w:after="0" w:line="240" w:lineRule="auto"/>
        <w:ind w:firstLineChars="213" w:firstLine="428"/>
        <w:jc w:val="both"/>
        <w:rPr>
          <w:rFonts w:ascii="Times New Roman" w:hAnsi="Times New Roman" w:cs="Times New Roman"/>
          <w:b/>
          <w:bCs/>
          <w:sz w:val="20"/>
          <w:szCs w:val="20"/>
        </w:rPr>
      </w:pPr>
      <w:r w:rsidRPr="00CC5971">
        <w:rPr>
          <w:rFonts w:ascii="Times New Roman" w:hAnsi="Times New Roman" w:cs="Times New Roman"/>
          <w:b/>
          <w:bCs/>
          <w:sz w:val="20"/>
          <w:szCs w:val="20"/>
        </w:rPr>
        <w:t xml:space="preserve">Group-B: </w:t>
      </w:r>
      <w:r w:rsidRPr="00CC5971">
        <w:rPr>
          <w:rFonts w:ascii="Times New Roman" w:hAnsi="Times New Roman" w:cs="Times New Roman"/>
          <w:sz w:val="20"/>
          <w:szCs w:val="20"/>
        </w:rPr>
        <w:t xml:space="preserve">Infected and treated with recommended medicine for 5 consecutive    days.  </w:t>
      </w:r>
    </w:p>
    <w:p w:rsidR="00BA64C0" w:rsidRPr="00CC5971" w:rsidRDefault="00BA64C0" w:rsidP="00EC0322">
      <w:pPr>
        <w:adjustRightInd w:val="0"/>
        <w:snapToGrid w:val="0"/>
        <w:spacing w:after="0" w:line="240" w:lineRule="auto"/>
        <w:ind w:firstLineChars="213" w:firstLine="428"/>
        <w:jc w:val="both"/>
        <w:rPr>
          <w:rFonts w:ascii="Times New Roman" w:hAnsi="Times New Roman" w:cs="Times New Roman"/>
          <w:sz w:val="20"/>
          <w:szCs w:val="20"/>
        </w:rPr>
      </w:pPr>
      <w:r w:rsidRPr="00CC5971">
        <w:rPr>
          <w:rFonts w:ascii="Times New Roman" w:hAnsi="Times New Roman" w:cs="Times New Roman"/>
          <w:b/>
          <w:bCs/>
          <w:sz w:val="20"/>
          <w:szCs w:val="20"/>
        </w:rPr>
        <w:t>Group-C:</w:t>
      </w:r>
      <w:r w:rsidRPr="00CC5971">
        <w:rPr>
          <w:rFonts w:ascii="Times New Roman" w:hAnsi="Times New Roman" w:cs="Times New Roman"/>
          <w:sz w:val="20"/>
          <w:szCs w:val="20"/>
        </w:rPr>
        <w:t xml:space="preserve"> Infected and un-medicated group.</w:t>
      </w:r>
    </w:p>
    <w:p w:rsidR="00BA64C0" w:rsidRPr="00CC5971" w:rsidRDefault="00BA64C0" w:rsidP="00EC0322">
      <w:pPr>
        <w:adjustRightInd w:val="0"/>
        <w:snapToGrid w:val="0"/>
        <w:spacing w:after="0" w:line="240" w:lineRule="auto"/>
        <w:ind w:firstLineChars="213" w:firstLine="428"/>
        <w:jc w:val="both"/>
        <w:rPr>
          <w:rFonts w:ascii="Times New Roman" w:hAnsi="Times New Roman" w:cs="Times New Roman"/>
          <w:sz w:val="20"/>
          <w:szCs w:val="20"/>
        </w:rPr>
      </w:pPr>
      <w:r w:rsidRPr="00CC5971">
        <w:rPr>
          <w:rFonts w:ascii="Times New Roman" w:hAnsi="Times New Roman" w:cs="Times New Roman"/>
          <w:b/>
          <w:bCs/>
          <w:sz w:val="20"/>
          <w:szCs w:val="20"/>
        </w:rPr>
        <w:t>Group-D:</w:t>
      </w:r>
      <w:r w:rsidRPr="00CC5971">
        <w:rPr>
          <w:rFonts w:ascii="Times New Roman" w:hAnsi="Times New Roman" w:cs="Times New Roman"/>
          <w:sz w:val="20"/>
          <w:szCs w:val="20"/>
        </w:rPr>
        <w:t xml:space="preserve"> </w:t>
      </w:r>
      <w:r w:rsidRPr="00CC5971">
        <w:rPr>
          <w:rFonts w:ascii="Times New Roman" w:hAnsi="Times New Roman" w:cs="Times New Roman"/>
          <w:bCs/>
          <w:sz w:val="20"/>
          <w:szCs w:val="20"/>
        </w:rPr>
        <w:t>U</w:t>
      </w:r>
      <w:r w:rsidRPr="00CC5971">
        <w:rPr>
          <w:rFonts w:ascii="Times New Roman" w:hAnsi="Times New Roman" w:cs="Times New Roman"/>
          <w:sz w:val="20"/>
          <w:szCs w:val="20"/>
        </w:rPr>
        <w:t>ninfected and un-medicated group.</w:t>
      </w:r>
    </w:p>
    <w:p w:rsidR="00BA64C0" w:rsidRPr="00CC5971" w:rsidRDefault="00BA64C0" w:rsidP="00EC0322">
      <w:pPr>
        <w:adjustRightInd w:val="0"/>
        <w:snapToGrid w:val="0"/>
        <w:spacing w:after="0" w:line="240" w:lineRule="auto"/>
        <w:ind w:firstLineChars="213" w:firstLine="426"/>
        <w:jc w:val="both"/>
        <w:rPr>
          <w:rFonts w:ascii="Times New Roman" w:hAnsi="Times New Roman" w:cs="Times New Roman"/>
          <w:sz w:val="20"/>
          <w:szCs w:val="20"/>
        </w:rPr>
      </w:pPr>
      <w:r w:rsidRPr="00CC5971">
        <w:rPr>
          <w:rFonts w:ascii="Times New Roman" w:hAnsi="Times New Roman" w:cs="Times New Roman"/>
          <w:sz w:val="20"/>
          <w:szCs w:val="20"/>
        </w:rPr>
        <w:t xml:space="preserve">Group D served as </w:t>
      </w:r>
      <w:r w:rsidRPr="00CC5971">
        <w:rPr>
          <w:rFonts w:ascii="Times New Roman" w:hAnsi="Times New Roman" w:cs="Times New Roman"/>
          <w:bCs/>
          <w:sz w:val="20"/>
          <w:szCs w:val="20"/>
        </w:rPr>
        <w:t>u</w:t>
      </w:r>
      <w:r w:rsidRPr="00CC5971">
        <w:rPr>
          <w:rFonts w:ascii="Times New Roman" w:hAnsi="Times New Roman" w:cs="Times New Roman"/>
          <w:sz w:val="20"/>
          <w:szCs w:val="20"/>
        </w:rPr>
        <w:t xml:space="preserve">ninfected and un-medicated control, groups A to C were infected with sporulated oocysts of </w:t>
      </w:r>
      <w:r w:rsidRPr="00CC5971">
        <w:rPr>
          <w:rFonts w:ascii="Times New Roman" w:hAnsi="Times New Roman" w:cs="Times New Roman"/>
          <w:i/>
          <w:iCs/>
          <w:sz w:val="20"/>
          <w:szCs w:val="20"/>
        </w:rPr>
        <w:t xml:space="preserve">Eimeria </w:t>
      </w:r>
      <w:r w:rsidRPr="00CC5971">
        <w:rPr>
          <w:rFonts w:ascii="Times New Roman" w:hAnsi="Times New Roman" w:cs="Times New Roman"/>
          <w:sz w:val="20"/>
          <w:szCs w:val="20"/>
        </w:rPr>
        <w:t xml:space="preserve">on the 22nd day of age. Group C was infected and left untreated. Group B was infected, and treated with the allopathic drug amprolium. The Group A was infected and treated with aqueous extract of </w:t>
      </w:r>
      <w:r w:rsidR="00D228DF" w:rsidRPr="00CC5971">
        <w:rPr>
          <w:rFonts w:ascii="Times New Roman" w:hAnsi="Times New Roman" w:cs="Times New Roman"/>
          <w:bCs/>
          <w:i/>
          <w:iCs/>
          <w:sz w:val="20"/>
          <w:szCs w:val="20"/>
        </w:rPr>
        <w:t>Fomes fomentarius</w:t>
      </w:r>
      <w:r w:rsidRPr="00CC5971">
        <w:rPr>
          <w:rFonts w:ascii="Times New Roman" w:hAnsi="Times New Roman" w:cs="Times New Roman"/>
          <w:i/>
          <w:sz w:val="20"/>
          <w:szCs w:val="20"/>
        </w:rPr>
        <w:t xml:space="preserve">. </w:t>
      </w:r>
      <w:r w:rsidRPr="00CC5971">
        <w:rPr>
          <w:rFonts w:ascii="Times New Roman" w:hAnsi="Times New Roman" w:cs="Times New Roman"/>
          <w:sz w:val="20"/>
          <w:szCs w:val="20"/>
        </w:rPr>
        <w:t xml:space="preserve">Drinking water was provided </w:t>
      </w:r>
      <w:r w:rsidRPr="00CC5971">
        <w:rPr>
          <w:rFonts w:ascii="Times New Roman" w:hAnsi="Times New Roman" w:cs="Times New Roman"/>
          <w:i/>
          <w:iCs/>
          <w:sz w:val="20"/>
          <w:szCs w:val="20"/>
        </w:rPr>
        <w:t xml:space="preserve">ad-libitum </w:t>
      </w:r>
      <w:r w:rsidRPr="00CC5971">
        <w:rPr>
          <w:rFonts w:ascii="Times New Roman" w:hAnsi="Times New Roman" w:cs="Times New Roman"/>
          <w:sz w:val="20"/>
          <w:szCs w:val="20"/>
        </w:rPr>
        <w:t xml:space="preserve">throughout the entire period of study. </w:t>
      </w:r>
    </w:p>
    <w:p w:rsidR="00BA64C0" w:rsidRPr="00CC5971" w:rsidRDefault="00BA64C0" w:rsidP="00EC0322">
      <w:pPr>
        <w:adjustRightInd w:val="0"/>
        <w:snapToGrid w:val="0"/>
        <w:spacing w:after="0" w:line="240" w:lineRule="auto"/>
        <w:jc w:val="both"/>
        <w:rPr>
          <w:rFonts w:ascii="Times New Roman" w:hAnsi="Times New Roman" w:cs="Times New Roman"/>
          <w:b/>
          <w:sz w:val="20"/>
          <w:szCs w:val="20"/>
        </w:rPr>
      </w:pPr>
      <w:r w:rsidRPr="00CC5971">
        <w:rPr>
          <w:rFonts w:ascii="Times New Roman" w:hAnsi="Times New Roman" w:cs="Times New Roman"/>
          <w:b/>
          <w:sz w:val="20"/>
          <w:szCs w:val="20"/>
        </w:rPr>
        <w:t xml:space="preserve">An inventory of birds for procuring infection </w:t>
      </w:r>
    </w:p>
    <w:p w:rsidR="00244E8B" w:rsidRPr="00CC5971" w:rsidRDefault="00BA64C0" w:rsidP="00EC0322">
      <w:pPr>
        <w:adjustRightInd w:val="0"/>
        <w:snapToGrid w:val="0"/>
        <w:spacing w:after="0" w:line="240" w:lineRule="auto"/>
        <w:ind w:firstLineChars="213" w:firstLine="426"/>
        <w:jc w:val="both"/>
        <w:rPr>
          <w:rFonts w:ascii="Times New Roman" w:hAnsi="Times New Roman" w:cs="Times New Roman"/>
          <w:sz w:val="20"/>
          <w:szCs w:val="20"/>
        </w:rPr>
      </w:pPr>
      <w:r w:rsidRPr="00CC5971">
        <w:rPr>
          <w:rFonts w:ascii="Times New Roman" w:hAnsi="Times New Roman" w:cs="Times New Roman"/>
          <w:sz w:val="20"/>
          <w:szCs w:val="20"/>
        </w:rPr>
        <w:t>An inventory of poultry birds in nature was made for getting the coccidian infection in nature. Coccidiosis suspected guts were collected from different poultry Farms. All the intestines and caeca were opened and their contents (faeces) were collected in a beaker. The oocysts thus procured will be kept in a medium for experimental infection.</w:t>
      </w:r>
    </w:p>
    <w:p w:rsidR="00BA64C0" w:rsidRPr="00CC5971" w:rsidRDefault="00BA64C0" w:rsidP="00EC0322">
      <w:pPr>
        <w:adjustRightInd w:val="0"/>
        <w:snapToGrid w:val="0"/>
        <w:spacing w:after="0" w:line="240" w:lineRule="auto"/>
        <w:jc w:val="both"/>
        <w:rPr>
          <w:rFonts w:ascii="Times New Roman" w:hAnsi="Times New Roman" w:cs="Times New Roman"/>
          <w:bCs/>
          <w:sz w:val="20"/>
          <w:szCs w:val="20"/>
        </w:rPr>
      </w:pPr>
      <w:r w:rsidRPr="00CC5971">
        <w:rPr>
          <w:rFonts w:ascii="Times New Roman" w:hAnsi="Times New Roman" w:cs="Times New Roman"/>
          <w:b/>
          <w:bCs/>
          <w:sz w:val="20"/>
          <w:szCs w:val="20"/>
        </w:rPr>
        <w:t>Parasite inoculation</w:t>
      </w:r>
    </w:p>
    <w:p w:rsidR="00BA64C0" w:rsidRPr="00CC5971" w:rsidRDefault="00BA64C0" w:rsidP="00EC0322">
      <w:pPr>
        <w:adjustRightInd w:val="0"/>
        <w:snapToGrid w:val="0"/>
        <w:spacing w:after="0" w:line="240" w:lineRule="auto"/>
        <w:ind w:firstLineChars="213" w:firstLine="426"/>
        <w:jc w:val="both"/>
        <w:rPr>
          <w:rFonts w:ascii="Times New Roman" w:hAnsi="Times New Roman" w:cs="Times New Roman"/>
          <w:bCs/>
          <w:i/>
          <w:sz w:val="20"/>
          <w:szCs w:val="20"/>
        </w:rPr>
      </w:pPr>
      <w:r w:rsidRPr="00CC5971">
        <w:rPr>
          <w:rFonts w:ascii="Times New Roman" w:hAnsi="Times New Roman" w:cs="Times New Roman"/>
          <w:bCs/>
          <w:sz w:val="20"/>
          <w:szCs w:val="20"/>
        </w:rPr>
        <w:t>Feacal samples from all experimental groups were collected and examined for any contamination by coccidia parasites prior to the experimental infection. All groups were found negative for coccidial oocysts.</w:t>
      </w:r>
      <w:r w:rsidRPr="00CC5971">
        <w:rPr>
          <w:rFonts w:ascii="Times New Roman" w:hAnsi="Times New Roman" w:cs="Times New Roman"/>
          <w:b/>
          <w:bCs/>
          <w:sz w:val="20"/>
          <w:szCs w:val="20"/>
        </w:rPr>
        <w:t xml:space="preserve"> </w:t>
      </w:r>
      <w:r w:rsidRPr="00CC5971">
        <w:rPr>
          <w:rFonts w:ascii="Times New Roman" w:hAnsi="Times New Roman" w:cs="Times New Roman"/>
          <w:bCs/>
          <w:sz w:val="20"/>
          <w:szCs w:val="20"/>
        </w:rPr>
        <w:t>On 22</w:t>
      </w:r>
      <w:r w:rsidRPr="00CC5971">
        <w:rPr>
          <w:rFonts w:ascii="Times New Roman" w:hAnsi="Times New Roman" w:cs="Times New Roman"/>
          <w:bCs/>
          <w:sz w:val="20"/>
          <w:szCs w:val="20"/>
          <w:vertAlign w:val="superscript"/>
        </w:rPr>
        <w:t>nd</w:t>
      </w:r>
      <w:r w:rsidRPr="00CC5971">
        <w:rPr>
          <w:rFonts w:ascii="Times New Roman" w:hAnsi="Times New Roman" w:cs="Times New Roman"/>
          <w:bCs/>
          <w:sz w:val="20"/>
          <w:szCs w:val="20"/>
        </w:rPr>
        <w:t xml:space="preserve"> day of age each group was inoculated by</w:t>
      </w:r>
      <w:r w:rsidRPr="00CC5971">
        <w:rPr>
          <w:rFonts w:ascii="Times New Roman" w:hAnsi="Times New Roman" w:cs="Times New Roman"/>
          <w:b/>
          <w:bCs/>
          <w:sz w:val="20"/>
          <w:szCs w:val="20"/>
        </w:rPr>
        <w:t xml:space="preserve"> </w:t>
      </w:r>
      <w:r w:rsidRPr="00CC5971">
        <w:rPr>
          <w:rFonts w:ascii="Times New Roman" w:hAnsi="Times New Roman" w:cs="Times New Roman"/>
          <w:sz w:val="20"/>
          <w:szCs w:val="20"/>
        </w:rPr>
        <w:t xml:space="preserve">coccidial oocysts of </w:t>
      </w:r>
      <w:r w:rsidRPr="00CC5971">
        <w:rPr>
          <w:rFonts w:ascii="Times New Roman" w:hAnsi="Times New Roman" w:cs="Times New Roman"/>
          <w:i/>
          <w:iCs/>
          <w:sz w:val="20"/>
          <w:szCs w:val="20"/>
        </w:rPr>
        <w:t xml:space="preserve">Eimeria </w:t>
      </w:r>
      <w:r w:rsidRPr="00CC5971">
        <w:rPr>
          <w:rFonts w:ascii="Times New Roman" w:hAnsi="Times New Roman" w:cs="Times New Roman"/>
          <w:sz w:val="20"/>
          <w:szCs w:val="20"/>
        </w:rPr>
        <w:t xml:space="preserve">species obtained from the guts of infected chicks directly into crop or by giving oral infection. The sporulated oocysts were given at the dose rate of 3850-4000 oocysts per bird (Williams, 2001). One ml of oocyst suspension in distilled water was orally inoculated directly in to the crop using a flexible plastic tube fitted to 5ml syringe. </w:t>
      </w:r>
    </w:p>
    <w:p w:rsidR="00BA64C0" w:rsidRPr="00CC5971" w:rsidRDefault="00BA64C0" w:rsidP="00EC0322">
      <w:pPr>
        <w:adjustRightInd w:val="0"/>
        <w:snapToGrid w:val="0"/>
        <w:spacing w:after="0" w:line="240" w:lineRule="auto"/>
        <w:jc w:val="both"/>
        <w:rPr>
          <w:rFonts w:ascii="Times New Roman" w:hAnsi="Times New Roman" w:cs="Times New Roman"/>
          <w:b/>
          <w:sz w:val="20"/>
          <w:szCs w:val="20"/>
        </w:rPr>
      </w:pPr>
      <w:r w:rsidRPr="00CC5971">
        <w:rPr>
          <w:rFonts w:ascii="Times New Roman" w:hAnsi="Times New Roman" w:cs="Times New Roman"/>
          <w:b/>
          <w:sz w:val="20"/>
          <w:szCs w:val="20"/>
        </w:rPr>
        <w:lastRenderedPageBreak/>
        <w:t>Determination of weight gain and feed conversion ratio</w:t>
      </w:r>
    </w:p>
    <w:p w:rsidR="00BA64C0" w:rsidRPr="00CC5971" w:rsidRDefault="00BA64C0" w:rsidP="00EC0322">
      <w:pPr>
        <w:adjustRightInd w:val="0"/>
        <w:snapToGrid w:val="0"/>
        <w:spacing w:after="0" w:line="240" w:lineRule="auto"/>
        <w:ind w:firstLineChars="213" w:firstLine="426"/>
        <w:jc w:val="both"/>
        <w:rPr>
          <w:rFonts w:ascii="Times New Roman" w:hAnsi="Times New Roman" w:cs="Times New Roman"/>
          <w:sz w:val="20"/>
          <w:szCs w:val="20"/>
        </w:rPr>
      </w:pPr>
      <w:r w:rsidRPr="00CC5971">
        <w:rPr>
          <w:rFonts w:ascii="Times New Roman" w:hAnsi="Times New Roman" w:cs="Times New Roman"/>
          <w:sz w:val="20"/>
          <w:szCs w:val="20"/>
        </w:rPr>
        <w:t xml:space="preserve">Performance of broilers was evaluated by recording body weight (BW), daily body weight gain (DWG), daily feed intake (DFI) and feed conversion ratio (FCR) during the entire experimental period. Mortality was recorded as it occurred. Weight gain of the broilers was monitored using a weighing balance (made in China by Hana) every morning prior to feeding. The feed: gain ratio per group was determined, where feed: gain per bird=total feed consumption by the birds in a cage divided by weight gain of surviving birds + weight gain of dead birds in the cage. The group with the highest value indicates evidence of depression of feed intake due to infection with </w:t>
      </w:r>
      <w:r w:rsidRPr="00CC5971">
        <w:rPr>
          <w:rFonts w:ascii="Times New Roman" w:hAnsi="Times New Roman" w:cs="Times New Roman"/>
          <w:i/>
          <w:iCs/>
          <w:sz w:val="20"/>
          <w:szCs w:val="20"/>
        </w:rPr>
        <w:t>Eimeria</w:t>
      </w:r>
      <w:r w:rsidRPr="00CC5971">
        <w:rPr>
          <w:rFonts w:ascii="Times New Roman" w:hAnsi="Times New Roman" w:cs="Times New Roman"/>
          <w:sz w:val="20"/>
          <w:szCs w:val="20"/>
        </w:rPr>
        <w:t>. The broiler mash contained maize, groundnut cake, wheat chaff, rice bran, fishmeal, bone-meal, limestone and premix, giving about 22 % crude protein and 2800 Kcal/kg metabolisable energy. The feeders and drinkers were washed daily using boiling water to reduce the risk of contamination.</w:t>
      </w:r>
    </w:p>
    <w:p w:rsidR="00BA64C0" w:rsidRPr="00CC5971" w:rsidRDefault="00BA64C0" w:rsidP="00EC0322">
      <w:pPr>
        <w:adjustRightInd w:val="0"/>
        <w:snapToGrid w:val="0"/>
        <w:spacing w:after="0" w:line="240" w:lineRule="auto"/>
        <w:jc w:val="both"/>
        <w:rPr>
          <w:rFonts w:ascii="Times New Roman" w:hAnsi="Times New Roman" w:cs="Times New Roman"/>
          <w:b/>
          <w:sz w:val="20"/>
          <w:szCs w:val="20"/>
        </w:rPr>
      </w:pPr>
      <w:r w:rsidRPr="00CC5971">
        <w:rPr>
          <w:rFonts w:ascii="Times New Roman" w:hAnsi="Times New Roman" w:cs="Times New Roman"/>
          <w:b/>
          <w:sz w:val="20"/>
          <w:szCs w:val="20"/>
        </w:rPr>
        <w:t>Collection of faecal samples and laboratory examination</w:t>
      </w:r>
    </w:p>
    <w:p w:rsidR="00CC5971" w:rsidRPr="00CC5971" w:rsidRDefault="00BA64C0" w:rsidP="00EC0322">
      <w:pPr>
        <w:adjustRightInd w:val="0"/>
        <w:snapToGrid w:val="0"/>
        <w:spacing w:after="0" w:line="240" w:lineRule="auto"/>
        <w:ind w:firstLineChars="213" w:firstLine="426"/>
        <w:jc w:val="both"/>
        <w:rPr>
          <w:rFonts w:ascii="Times New Roman" w:hAnsi="Times New Roman" w:cs="Times New Roman"/>
          <w:sz w:val="20"/>
          <w:szCs w:val="20"/>
        </w:rPr>
      </w:pPr>
      <w:r w:rsidRPr="00CC5971">
        <w:rPr>
          <w:rFonts w:ascii="Times New Roman" w:hAnsi="Times New Roman" w:cs="Times New Roman"/>
          <w:sz w:val="20"/>
          <w:szCs w:val="20"/>
        </w:rPr>
        <w:t xml:space="preserve">The birds started shedding oocysts 128 hours post infection. The fecal droppings in each </w:t>
      </w:r>
      <w:r w:rsidRPr="00CC5971">
        <w:rPr>
          <w:rFonts w:ascii="Times New Roman" w:hAnsi="Times New Roman" w:cs="Times New Roman"/>
          <w:bCs/>
          <w:sz w:val="20"/>
          <w:szCs w:val="20"/>
        </w:rPr>
        <w:t xml:space="preserve">cage were collected on a polyethylene sheet placed on the fecal tray of the cages. </w:t>
      </w:r>
      <w:r w:rsidRPr="00CC5971">
        <w:rPr>
          <w:rFonts w:ascii="Times New Roman" w:hAnsi="Times New Roman" w:cs="Times New Roman"/>
          <w:sz w:val="20"/>
          <w:szCs w:val="20"/>
        </w:rPr>
        <w:t xml:space="preserve">The faecal samples were continuously observed after a time interval of 24 hrs, 48 hrs and 72 hrs and severity of infection is confirmed. Diagnosis of </w:t>
      </w:r>
      <w:r w:rsidRPr="00CC5971">
        <w:rPr>
          <w:rFonts w:ascii="Times New Roman" w:hAnsi="Times New Roman" w:cs="Times New Roman"/>
          <w:i/>
          <w:iCs/>
          <w:sz w:val="20"/>
          <w:szCs w:val="20"/>
        </w:rPr>
        <w:t xml:space="preserve">Eimerian </w:t>
      </w:r>
      <w:r w:rsidRPr="00CC5971">
        <w:rPr>
          <w:rFonts w:ascii="Times New Roman" w:hAnsi="Times New Roman" w:cs="Times New Roman"/>
          <w:sz w:val="20"/>
          <w:szCs w:val="20"/>
        </w:rPr>
        <w:t>oocysts in faeces is an easy to get an impression of the infection level, direct smear method and both qualitative and quantitative techniques can be done to faecal sample. McMaster’s oocyst counting technique was used for counting the coccidian oocysts (Soulsby, 1982). Faeces from each group were thoroughly mixed in plastic bottles using a spatula. One gram of the faecal sample was placed in a sterile bottle and homogenized by mixing with 1 m of flotation sodium chloride (NaCl) salt solution to make a suspension that was then mixed with 9m of the salt solution, sieved in gauze wire mesh or muslin, the solid matter discarded and the filtrate collected in clean sterile plastic tubes filled to the brim and a cover slip was placed on top taking care to exclude air bubbles. The bottles were allowed to stand upright for 15 min to enable coccidia oocysts to float to the cover slip before examination under a light microscope at ×10 and ×40 magnifications. A portion of the positive sample only was used to fill the McMaster counting chamber and allowed to stand for about 15 min to enable oocysts to float and settle at the top of the chamber to facilitate identification and counting of the oocysts under the microscope using a differential counter. Absolute numbers of coccidia oocysts counted per m</w:t>
      </w:r>
      <w:r w:rsidR="00D228DF">
        <w:rPr>
          <w:rFonts w:ascii="Times New Roman" w:hAnsi="Times New Roman" w:cs="Times New Roman"/>
          <w:sz w:val="20"/>
          <w:szCs w:val="20"/>
        </w:rPr>
        <w:t>l</w:t>
      </w:r>
      <w:r w:rsidRPr="00CC5971">
        <w:rPr>
          <w:rFonts w:ascii="Times New Roman" w:hAnsi="Times New Roman" w:cs="Times New Roman"/>
          <w:sz w:val="20"/>
          <w:szCs w:val="20"/>
        </w:rPr>
        <w:t xml:space="preserve"> of the solution were recorded.</w:t>
      </w:r>
    </w:p>
    <w:p w:rsidR="00BA64C0" w:rsidRPr="00CC5971" w:rsidRDefault="00BA64C0" w:rsidP="00EC0322">
      <w:pPr>
        <w:adjustRightInd w:val="0"/>
        <w:snapToGrid w:val="0"/>
        <w:spacing w:after="0" w:line="240" w:lineRule="auto"/>
        <w:jc w:val="both"/>
        <w:rPr>
          <w:rFonts w:ascii="Times New Roman" w:hAnsi="Times New Roman" w:cs="Times New Roman"/>
          <w:sz w:val="20"/>
          <w:szCs w:val="20"/>
        </w:rPr>
      </w:pPr>
      <w:r w:rsidRPr="00CC5971">
        <w:rPr>
          <w:rFonts w:ascii="Times New Roman" w:hAnsi="Times New Roman" w:cs="Times New Roman"/>
          <w:b/>
          <w:sz w:val="20"/>
          <w:szCs w:val="20"/>
        </w:rPr>
        <w:lastRenderedPageBreak/>
        <w:t>Oocysts counting</w:t>
      </w:r>
    </w:p>
    <w:p w:rsidR="00BA64C0" w:rsidRPr="00CC5971" w:rsidRDefault="00BA64C0" w:rsidP="00EC0322">
      <w:pPr>
        <w:adjustRightInd w:val="0"/>
        <w:snapToGrid w:val="0"/>
        <w:spacing w:after="0" w:line="240" w:lineRule="auto"/>
        <w:ind w:firstLineChars="213" w:firstLine="426"/>
        <w:jc w:val="both"/>
        <w:rPr>
          <w:rFonts w:ascii="Times New Roman" w:hAnsi="Times New Roman" w:cs="Times New Roman"/>
          <w:sz w:val="20"/>
          <w:szCs w:val="20"/>
        </w:rPr>
      </w:pPr>
      <w:r w:rsidRPr="00CC5971">
        <w:rPr>
          <w:rFonts w:ascii="Times New Roman" w:hAnsi="Times New Roman" w:cs="Times New Roman"/>
          <w:sz w:val="20"/>
          <w:szCs w:val="20"/>
        </w:rPr>
        <w:t xml:space="preserve">To obtain accurate information with regard to severity of an infection, egg counting methods were carried out to determine number of eggs per gram (EPG) of faeces. For this purpose McMaster counting chamber was used. This method is generally used in litter oocyst counting procedures since the percentage of Sporulation and oocyst dimensions are not required in this measurement. </w:t>
      </w:r>
    </w:p>
    <w:p w:rsidR="00BA64C0" w:rsidRPr="00CC5971" w:rsidRDefault="00BA64C0" w:rsidP="00EC0322">
      <w:pPr>
        <w:adjustRightInd w:val="0"/>
        <w:snapToGrid w:val="0"/>
        <w:spacing w:after="0" w:line="240" w:lineRule="auto"/>
        <w:jc w:val="both"/>
        <w:rPr>
          <w:rFonts w:ascii="Times New Roman" w:hAnsi="Times New Roman" w:cs="Times New Roman"/>
          <w:b/>
          <w:color w:val="000000" w:themeColor="text1"/>
          <w:sz w:val="20"/>
          <w:szCs w:val="20"/>
        </w:rPr>
      </w:pPr>
      <w:r w:rsidRPr="00CC5971">
        <w:rPr>
          <w:rFonts w:ascii="Times New Roman" w:hAnsi="Times New Roman" w:cs="Times New Roman"/>
          <w:b/>
          <w:color w:val="000000" w:themeColor="text1"/>
          <w:sz w:val="20"/>
          <w:szCs w:val="20"/>
        </w:rPr>
        <w:t>McMaster chamber method</w:t>
      </w:r>
    </w:p>
    <w:p w:rsidR="00BA64C0" w:rsidRPr="00CC5971" w:rsidRDefault="00BA64C0" w:rsidP="00EC0322">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CC5971">
        <w:rPr>
          <w:rFonts w:ascii="Times New Roman" w:hAnsi="Times New Roman" w:cs="Times New Roman"/>
          <w:color w:val="000000" w:themeColor="text1"/>
          <w:sz w:val="20"/>
          <w:szCs w:val="20"/>
        </w:rPr>
        <w:t xml:space="preserve">The McMaster chamber method is documented by Hodgson (1970), Long and Rowell (1958), and Long </w:t>
      </w:r>
      <w:r w:rsidRPr="00CC5971">
        <w:rPr>
          <w:rFonts w:ascii="Times New Roman" w:hAnsi="Times New Roman" w:cs="Times New Roman"/>
          <w:i/>
          <w:color w:val="000000" w:themeColor="text1"/>
          <w:sz w:val="20"/>
          <w:szCs w:val="20"/>
        </w:rPr>
        <w:t>et al.</w:t>
      </w:r>
      <w:r w:rsidRPr="00CC5971">
        <w:rPr>
          <w:rFonts w:ascii="Times New Roman" w:hAnsi="Times New Roman" w:cs="Times New Roman"/>
          <w:color w:val="000000" w:themeColor="text1"/>
          <w:sz w:val="20"/>
          <w:szCs w:val="20"/>
        </w:rPr>
        <w:t xml:space="preserve"> (1976).</w:t>
      </w:r>
    </w:p>
    <w:p w:rsidR="00BA64C0" w:rsidRPr="00CC5971" w:rsidRDefault="00BA64C0" w:rsidP="00EC0322">
      <w:pPr>
        <w:adjustRightInd w:val="0"/>
        <w:snapToGrid w:val="0"/>
        <w:spacing w:after="0" w:line="240" w:lineRule="auto"/>
        <w:ind w:firstLineChars="213" w:firstLine="428"/>
        <w:jc w:val="both"/>
        <w:rPr>
          <w:rFonts w:ascii="Times New Roman" w:hAnsi="Times New Roman" w:cs="Times New Roman"/>
          <w:color w:val="000000" w:themeColor="text1"/>
          <w:sz w:val="20"/>
          <w:szCs w:val="20"/>
        </w:rPr>
      </w:pPr>
      <w:r w:rsidRPr="00CC5971">
        <w:rPr>
          <w:rFonts w:ascii="Times New Roman" w:hAnsi="Times New Roman" w:cs="Times New Roman"/>
          <w:b/>
          <w:color w:val="000000" w:themeColor="text1"/>
          <w:sz w:val="20"/>
          <w:szCs w:val="20"/>
        </w:rPr>
        <w:t>Equipment:</w:t>
      </w:r>
      <w:r w:rsidRPr="00CC5971">
        <w:rPr>
          <w:rFonts w:ascii="Times New Roman" w:hAnsi="Times New Roman" w:cs="Times New Roman"/>
          <w:color w:val="000000" w:themeColor="text1"/>
          <w:sz w:val="20"/>
          <w:szCs w:val="20"/>
        </w:rPr>
        <w:t xml:space="preserve"> Centrifuge, cheesecloth (muslin), beaker, a jar with a lid, or Parafilm, McMaster counting chamber, hand tally counter, 10 or 15ml graduated test tubes, saturated sodium chloride.</w:t>
      </w:r>
    </w:p>
    <w:p w:rsidR="00BA64C0" w:rsidRPr="00CC5971" w:rsidRDefault="00BA64C0" w:rsidP="00EC0322">
      <w:pPr>
        <w:adjustRightInd w:val="0"/>
        <w:snapToGrid w:val="0"/>
        <w:spacing w:after="0" w:line="240" w:lineRule="auto"/>
        <w:jc w:val="both"/>
        <w:rPr>
          <w:rFonts w:ascii="Times New Roman" w:hAnsi="Times New Roman" w:cs="Times New Roman"/>
          <w:b/>
          <w:color w:val="000000" w:themeColor="text1"/>
          <w:sz w:val="20"/>
          <w:szCs w:val="20"/>
        </w:rPr>
      </w:pPr>
      <w:r w:rsidRPr="00CC5971">
        <w:rPr>
          <w:rFonts w:ascii="Times New Roman" w:hAnsi="Times New Roman" w:cs="Times New Roman"/>
          <w:b/>
          <w:color w:val="000000" w:themeColor="text1"/>
          <w:sz w:val="20"/>
          <w:szCs w:val="20"/>
        </w:rPr>
        <w:t>Procedure:</w:t>
      </w:r>
    </w:p>
    <w:p w:rsidR="00BA64C0" w:rsidRPr="00CC5971" w:rsidRDefault="00BA64C0" w:rsidP="00EC0322">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CC5971">
        <w:rPr>
          <w:rFonts w:ascii="Times New Roman" w:hAnsi="Times New Roman" w:cs="Times New Roman"/>
          <w:color w:val="000000" w:themeColor="text1"/>
          <w:sz w:val="20"/>
          <w:szCs w:val="20"/>
        </w:rPr>
        <w:t>1. 10 g of litter are soaked in 100 ml of distilled water for 24 hours at 4◦C in a 200 ml beaker that is tightly covered (either with a lid or Parafilm).</w:t>
      </w:r>
    </w:p>
    <w:p w:rsidR="00BA64C0" w:rsidRPr="00CC5971" w:rsidRDefault="00BA64C0" w:rsidP="00EC0322">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CC5971">
        <w:rPr>
          <w:rFonts w:ascii="Times New Roman" w:hAnsi="Times New Roman" w:cs="Times New Roman"/>
          <w:color w:val="000000" w:themeColor="text1"/>
          <w:sz w:val="20"/>
          <w:szCs w:val="20"/>
        </w:rPr>
        <w:t>2. The beaker is shaken vigorously and the litter is filtered through a single thickness of muslin cloth.</w:t>
      </w:r>
    </w:p>
    <w:p w:rsidR="00BA64C0" w:rsidRPr="00CC5971" w:rsidRDefault="00BA64C0" w:rsidP="00EC0322">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CC5971">
        <w:rPr>
          <w:rFonts w:ascii="Times New Roman" w:hAnsi="Times New Roman" w:cs="Times New Roman"/>
          <w:color w:val="000000" w:themeColor="text1"/>
          <w:sz w:val="20"/>
          <w:szCs w:val="20"/>
        </w:rPr>
        <w:t>3. A 15 ml centrifuge tube is filled with filtrate to 1 cm from the top and centrifuged for five minutes at a speed that concentrates the solids.</w:t>
      </w:r>
    </w:p>
    <w:p w:rsidR="00BA64C0" w:rsidRPr="00CC5971" w:rsidRDefault="00BA64C0" w:rsidP="00EC0322">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CC5971">
        <w:rPr>
          <w:rFonts w:ascii="Times New Roman" w:hAnsi="Times New Roman" w:cs="Times New Roman"/>
          <w:color w:val="000000" w:themeColor="text1"/>
          <w:sz w:val="20"/>
          <w:szCs w:val="20"/>
        </w:rPr>
        <w:t>4. The supernatant is discarded. The pellet was resuspended in 100ml of saturated salt solution (NaCl).</w:t>
      </w:r>
    </w:p>
    <w:p w:rsidR="00141A0B" w:rsidRPr="00CC5971" w:rsidRDefault="00BA64C0" w:rsidP="00EC0322">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CC5971">
        <w:rPr>
          <w:rFonts w:ascii="Times New Roman" w:hAnsi="Times New Roman" w:cs="Times New Roman"/>
          <w:color w:val="000000" w:themeColor="text1"/>
          <w:sz w:val="20"/>
          <w:szCs w:val="20"/>
        </w:rPr>
        <w:t>5. Two chambers of McMaster counting slide were filled with the suspension with the help of plastic transfer pipette and allowed 3-5 minutes for floatation of oocysts before examination. The oocysts float to the top of the solution, and the total number is counted.</w:t>
      </w:r>
    </w:p>
    <w:p w:rsidR="00BA64C0" w:rsidRPr="00CC5971" w:rsidRDefault="00BA64C0" w:rsidP="00EC0322">
      <w:pPr>
        <w:adjustRightInd w:val="0"/>
        <w:snapToGrid w:val="0"/>
        <w:spacing w:after="0" w:line="240" w:lineRule="auto"/>
        <w:jc w:val="both"/>
        <w:rPr>
          <w:rFonts w:ascii="Times New Roman" w:hAnsi="Times New Roman" w:cs="Times New Roman"/>
          <w:b/>
          <w:color w:val="000000" w:themeColor="text1"/>
          <w:sz w:val="20"/>
          <w:szCs w:val="20"/>
        </w:rPr>
      </w:pPr>
      <w:r w:rsidRPr="00CC5971">
        <w:rPr>
          <w:rFonts w:ascii="Times New Roman" w:hAnsi="Times New Roman" w:cs="Times New Roman"/>
          <w:b/>
          <w:color w:val="000000" w:themeColor="text1"/>
          <w:sz w:val="20"/>
          <w:szCs w:val="20"/>
        </w:rPr>
        <w:t>Calculation:</w:t>
      </w:r>
    </w:p>
    <w:p w:rsidR="00BA64C0" w:rsidRPr="00CC5971" w:rsidRDefault="00BA64C0" w:rsidP="00EC0322">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CC5971">
        <w:rPr>
          <w:rFonts w:ascii="Times New Roman" w:hAnsi="Times New Roman" w:cs="Times New Roman"/>
          <w:color w:val="000000" w:themeColor="text1"/>
          <w:sz w:val="20"/>
          <w:szCs w:val="20"/>
        </w:rPr>
        <w:t xml:space="preserve">Number of oocysts per gram of litter = n / 0.15 × volume × 0.1 </w:t>
      </w:r>
    </w:p>
    <w:p w:rsidR="00BA64C0" w:rsidRPr="00CC5971" w:rsidRDefault="00BA64C0" w:rsidP="00EC0322">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CC5971">
        <w:rPr>
          <w:rFonts w:ascii="Times New Roman" w:hAnsi="Times New Roman" w:cs="Times New Roman"/>
          <w:color w:val="000000" w:themeColor="text1"/>
          <w:sz w:val="20"/>
          <w:szCs w:val="20"/>
        </w:rPr>
        <w:t xml:space="preserve">Where n = number of oocysts counted, 0.15 = volume of the McMaster counting chamber, volume = 100 ml of water that the litter is soaked in, and 0.1 = correction for 10 g of litter originally taken. </w:t>
      </w:r>
    </w:p>
    <w:p w:rsidR="002E2215" w:rsidRPr="00CC5971" w:rsidRDefault="00BA64C0" w:rsidP="00EC0322">
      <w:pPr>
        <w:adjustRightInd w:val="0"/>
        <w:snapToGrid w:val="0"/>
        <w:spacing w:after="0" w:line="240" w:lineRule="auto"/>
        <w:ind w:firstLineChars="213" w:firstLine="426"/>
        <w:jc w:val="both"/>
        <w:rPr>
          <w:rFonts w:ascii="Times New Roman" w:hAnsi="Times New Roman" w:cs="Times New Roman"/>
          <w:color w:val="000000" w:themeColor="text1"/>
          <w:sz w:val="20"/>
          <w:szCs w:val="20"/>
        </w:rPr>
      </w:pPr>
      <w:r w:rsidRPr="00CC5971">
        <w:rPr>
          <w:rFonts w:ascii="Times New Roman" w:hAnsi="Times New Roman" w:cs="Times New Roman"/>
          <w:color w:val="000000" w:themeColor="text1"/>
          <w:sz w:val="20"/>
          <w:szCs w:val="20"/>
        </w:rPr>
        <w:t>Therefore, each oocyst counted is equivalent to 67 oocysts per gram of sample. When calculations of oocysts per bird are done, the number of oocysts per gram is divided by the number of birds in the pen to give the number of oocysts per gram per bird.</w:t>
      </w:r>
    </w:p>
    <w:p w:rsidR="003D7B3B" w:rsidRDefault="003D7B3B" w:rsidP="00EC0322">
      <w:pPr>
        <w:pStyle w:val="Default"/>
        <w:snapToGrid w:val="0"/>
        <w:ind w:firstLineChars="213" w:firstLine="428"/>
        <w:jc w:val="both"/>
        <w:rPr>
          <w:b/>
          <w:bCs/>
          <w:color w:val="000000" w:themeColor="text1"/>
          <w:sz w:val="20"/>
          <w:szCs w:val="20"/>
        </w:rPr>
      </w:pPr>
    </w:p>
    <w:p w:rsidR="00BA64C0" w:rsidRPr="00CC5971" w:rsidRDefault="00BA64C0" w:rsidP="00EC0322">
      <w:pPr>
        <w:pStyle w:val="Default"/>
        <w:snapToGrid w:val="0"/>
        <w:jc w:val="both"/>
        <w:rPr>
          <w:b/>
          <w:bCs/>
          <w:color w:val="000000" w:themeColor="text1"/>
          <w:sz w:val="20"/>
          <w:szCs w:val="20"/>
        </w:rPr>
      </w:pPr>
      <w:r w:rsidRPr="00CC5971">
        <w:rPr>
          <w:b/>
          <w:bCs/>
          <w:color w:val="000000" w:themeColor="text1"/>
          <w:sz w:val="20"/>
          <w:szCs w:val="20"/>
        </w:rPr>
        <w:t>Statistical Analysis</w:t>
      </w:r>
    </w:p>
    <w:p w:rsidR="00BA64C0" w:rsidRDefault="00BA64C0" w:rsidP="00EC0322">
      <w:pPr>
        <w:pStyle w:val="Default"/>
        <w:pBdr>
          <w:bottom w:val="single" w:sz="12" w:space="1" w:color="auto"/>
        </w:pBdr>
        <w:snapToGrid w:val="0"/>
        <w:ind w:firstLineChars="213" w:firstLine="426"/>
        <w:jc w:val="both"/>
        <w:rPr>
          <w:color w:val="000000" w:themeColor="text1"/>
          <w:sz w:val="20"/>
          <w:szCs w:val="20"/>
        </w:rPr>
      </w:pPr>
      <w:r w:rsidRPr="00CC5971">
        <w:rPr>
          <w:color w:val="000000" w:themeColor="text1"/>
          <w:sz w:val="20"/>
          <w:szCs w:val="20"/>
        </w:rPr>
        <w:t>The whole data was fed into Microsoft Excel 2010, a computer program (SPSS 11.5 for windows) and Primer software was used for data analysis. The data was represented as mean of replicates followed by standard deviation i.e. Mean ± standard deviation (SD).</w:t>
      </w:r>
    </w:p>
    <w:p w:rsidR="00D228DF" w:rsidRDefault="00D228DF" w:rsidP="00D228DF">
      <w:pPr>
        <w:adjustRightInd w:val="0"/>
        <w:snapToGrid w:val="0"/>
        <w:spacing w:before="240" w:after="0" w:line="240" w:lineRule="auto"/>
        <w:jc w:val="both"/>
        <w:rPr>
          <w:rFonts w:ascii="Times New Roman" w:hAnsi="Times New Roman" w:cs="Times New Roman"/>
          <w:b/>
          <w:iCs/>
          <w:color w:val="000000" w:themeColor="text1"/>
          <w:sz w:val="20"/>
          <w:szCs w:val="20"/>
        </w:rPr>
      </w:pPr>
    </w:p>
    <w:p w:rsidR="00420CA4" w:rsidRDefault="0056661A" w:rsidP="00D228DF">
      <w:pPr>
        <w:adjustRightInd w:val="0"/>
        <w:snapToGrid w:val="0"/>
        <w:spacing w:before="240" w:after="0" w:line="240" w:lineRule="auto"/>
        <w:jc w:val="both"/>
        <w:rPr>
          <w:rFonts w:ascii="Times New Roman" w:hAnsi="Times New Roman" w:cs="Times New Roman"/>
          <w:b/>
          <w:iCs/>
          <w:color w:val="000000" w:themeColor="text1"/>
          <w:sz w:val="20"/>
          <w:szCs w:val="20"/>
        </w:rPr>
      </w:pPr>
      <w:r w:rsidRPr="00CC5971">
        <w:rPr>
          <w:rFonts w:ascii="Times New Roman" w:hAnsi="Times New Roman" w:cs="Times New Roman"/>
          <w:b/>
          <w:iCs/>
          <w:color w:val="000000" w:themeColor="text1"/>
          <w:sz w:val="20"/>
          <w:szCs w:val="20"/>
        </w:rPr>
        <w:lastRenderedPageBreak/>
        <w:t>Results and Discussion</w:t>
      </w:r>
    </w:p>
    <w:p w:rsidR="00B5762E" w:rsidRPr="00420CA4" w:rsidRDefault="00B5762E" w:rsidP="00EC0322">
      <w:pPr>
        <w:adjustRightInd w:val="0"/>
        <w:snapToGrid w:val="0"/>
        <w:spacing w:after="0" w:line="240" w:lineRule="auto"/>
        <w:jc w:val="both"/>
        <w:rPr>
          <w:rFonts w:ascii="Times New Roman" w:hAnsi="Times New Roman" w:cs="Times New Roman"/>
          <w:b/>
          <w:iCs/>
          <w:color w:val="000000" w:themeColor="text1"/>
          <w:sz w:val="20"/>
          <w:szCs w:val="20"/>
        </w:rPr>
      </w:pPr>
      <w:r w:rsidRPr="00CC5971">
        <w:rPr>
          <w:rFonts w:ascii="Times New Roman" w:hAnsi="Times New Roman" w:cs="Times New Roman"/>
          <w:b/>
          <w:iCs/>
          <w:color w:val="000000" w:themeColor="text1"/>
          <w:sz w:val="20"/>
          <w:szCs w:val="20"/>
        </w:rPr>
        <w:t>Oocyst per gram (OPG) counts</w:t>
      </w:r>
    </w:p>
    <w:p w:rsidR="00141A0B" w:rsidRPr="00CC5971" w:rsidRDefault="00B5762E" w:rsidP="00EC0322">
      <w:pPr>
        <w:autoSpaceDE w:val="0"/>
        <w:autoSpaceDN w:val="0"/>
        <w:adjustRightInd w:val="0"/>
        <w:snapToGrid w:val="0"/>
        <w:spacing w:after="0" w:line="240" w:lineRule="auto"/>
        <w:ind w:firstLineChars="213" w:firstLine="426"/>
        <w:jc w:val="both"/>
        <w:rPr>
          <w:rFonts w:ascii="Times New Roman" w:hAnsi="Times New Roman" w:cs="Times New Roman"/>
          <w:color w:val="000000"/>
          <w:sz w:val="20"/>
          <w:szCs w:val="20"/>
        </w:rPr>
      </w:pPr>
      <w:r w:rsidRPr="00CC5971">
        <w:rPr>
          <w:rFonts w:ascii="Times New Roman" w:hAnsi="Times New Roman" w:cs="Times New Roman"/>
          <w:iCs/>
          <w:color w:val="000000" w:themeColor="text1"/>
          <w:sz w:val="20"/>
          <w:szCs w:val="20"/>
        </w:rPr>
        <w:t>The OPG counts of different groups of chickens are represented in Table 1. The highest oocyst count per gram of faeces (OPG) was recorded in group C as it was untreated group. Prior to treatment at 26</w:t>
      </w:r>
      <w:r w:rsidRPr="00CC5971">
        <w:rPr>
          <w:rFonts w:ascii="Times New Roman" w:hAnsi="Times New Roman" w:cs="Times New Roman"/>
          <w:iCs/>
          <w:color w:val="000000" w:themeColor="text1"/>
          <w:sz w:val="20"/>
          <w:szCs w:val="20"/>
          <w:vertAlign w:val="superscript"/>
        </w:rPr>
        <w:t>th</w:t>
      </w:r>
      <w:r w:rsidRPr="00CC5971">
        <w:rPr>
          <w:rFonts w:ascii="Times New Roman" w:hAnsi="Times New Roman" w:cs="Times New Roman"/>
          <w:iCs/>
          <w:color w:val="000000" w:themeColor="text1"/>
          <w:sz w:val="20"/>
          <w:szCs w:val="20"/>
        </w:rPr>
        <w:t xml:space="preserve"> day the oocyst output of birds was 5010.71 </w:t>
      </w:r>
      <w:r w:rsidRPr="00CC5971">
        <w:rPr>
          <w:rFonts w:ascii="Times New Roman" w:hAnsi="Times New Roman" w:cs="Times New Roman"/>
          <w:color w:val="000000"/>
          <w:sz w:val="20"/>
          <w:szCs w:val="20"/>
        </w:rPr>
        <w:t xml:space="preserve">± 28.029 </w:t>
      </w:r>
      <w:r w:rsidRPr="00CC5971">
        <w:rPr>
          <w:rFonts w:ascii="Times New Roman" w:hAnsi="Times New Roman" w:cs="Times New Roman"/>
          <w:iCs/>
          <w:color w:val="000000" w:themeColor="text1"/>
          <w:sz w:val="20"/>
          <w:szCs w:val="20"/>
        </w:rPr>
        <w:t xml:space="preserve">oocysts/g faeces (group A), 4879.40 </w:t>
      </w:r>
      <w:r w:rsidRPr="00CC5971">
        <w:rPr>
          <w:rFonts w:ascii="Times New Roman" w:hAnsi="Times New Roman" w:cs="Times New Roman"/>
          <w:color w:val="000000"/>
          <w:sz w:val="20"/>
          <w:szCs w:val="20"/>
        </w:rPr>
        <w:t>± 25.87</w:t>
      </w:r>
      <w:r w:rsidRPr="00CC5971">
        <w:rPr>
          <w:rFonts w:ascii="Times New Roman" w:hAnsi="Times New Roman" w:cs="Times New Roman"/>
          <w:iCs/>
          <w:color w:val="000000" w:themeColor="text1"/>
          <w:sz w:val="20"/>
          <w:szCs w:val="20"/>
        </w:rPr>
        <w:t xml:space="preserve"> oocysts/g faeces (group B) and 5187.21 </w:t>
      </w:r>
      <w:r w:rsidRPr="00CC5971">
        <w:rPr>
          <w:rFonts w:ascii="Times New Roman" w:hAnsi="Times New Roman" w:cs="Times New Roman"/>
          <w:color w:val="000000"/>
          <w:sz w:val="20"/>
          <w:szCs w:val="20"/>
        </w:rPr>
        <w:t>± 23.825</w:t>
      </w:r>
      <w:r w:rsidRPr="00CC5971">
        <w:rPr>
          <w:rFonts w:ascii="Times New Roman" w:hAnsi="Times New Roman" w:cs="Times New Roman"/>
          <w:iCs/>
          <w:color w:val="000000" w:themeColor="text1"/>
          <w:sz w:val="20"/>
          <w:szCs w:val="20"/>
        </w:rPr>
        <w:t xml:space="preserve"> oocysts/g faeces (group C). The faeces of uninfected group D were free of coccidial oocysts. After treatment the oocysts detected in the </w:t>
      </w:r>
      <w:r w:rsidRPr="00CC5971">
        <w:rPr>
          <w:rFonts w:ascii="Times New Roman" w:hAnsi="Times New Roman" w:cs="Times New Roman"/>
          <w:i/>
          <w:sz w:val="20"/>
          <w:szCs w:val="20"/>
        </w:rPr>
        <w:t>F. fomentarius</w:t>
      </w:r>
      <w:r w:rsidRPr="00CC5971">
        <w:rPr>
          <w:rFonts w:ascii="Times New Roman" w:hAnsi="Times New Roman" w:cs="Times New Roman"/>
          <w:b/>
          <w:i/>
          <w:sz w:val="20"/>
          <w:szCs w:val="20"/>
        </w:rPr>
        <w:t xml:space="preserve"> </w:t>
      </w:r>
      <w:r w:rsidRPr="00CC5971">
        <w:rPr>
          <w:rFonts w:ascii="Times New Roman" w:hAnsi="Times New Roman" w:cs="Times New Roman"/>
          <w:iCs/>
          <w:color w:val="000000" w:themeColor="text1"/>
          <w:sz w:val="20"/>
          <w:szCs w:val="20"/>
        </w:rPr>
        <w:t>treated group (A) on 27</w:t>
      </w:r>
      <w:r w:rsidRPr="00CC5971">
        <w:rPr>
          <w:rFonts w:ascii="Times New Roman" w:hAnsi="Times New Roman" w:cs="Times New Roman"/>
          <w:iCs/>
          <w:color w:val="000000" w:themeColor="text1"/>
          <w:sz w:val="20"/>
          <w:szCs w:val="20"/>
          <w:vertAlign w:val="superscript"/>
        </w:rPr>
        <w:t>th</w:t>
      </w:r>
      <w:r w:rsidRPr="00CC5971">
        <w:rPr>
          <w:rFonts w:ascii="Times New Roman" w:hAnsi="Times New Roman" w:cs="Times New Roman"/>
          <w:iCs/>
          <w:color w:val="000000" w:themeColor="text1"/>
          <w:sz w:val="20"/>
          <w:szCs w:val="20"/>
        </w:rPr>
        <w:t xml:space="preserve"> day had reduced significantly in number (2800.58 </w:t>
      </w:r>
      <w:r w:rsidRPr="00CC5971">
        <w:rPr>
          <w:rFonts w:ascii="Times New Roman" w:hAnsi="Times New Roman" w:cs="Times New Roman"/>
          <w:color w:val="000000"/>
          <w:sz w:val="20"/>
          <w:szCs w:val="20"/>
        </w:rPr>
        <w:t>± 16.920 oocysts/g faeces) compared to un-treated group (C) which showed increase in oocysts released (5730.42 ± 26.150 oocysts/g faeces). By 28</w:t>
      </w:r>
      <w:r w:rsidRPr="00CC5971">
        <w:rPr>
          <w:rFonts w:ascii="Times New Roman" w:hAnsi="Times New Roman" w:cs="Times New Roman"/>
          <w:color w:val="000000"/>
          <w:sz w:val="20"/>
          <w:szCs w:val="20"/>
          <w:vertAlign w:val="superscript"/>
        </w:rPr>
        <w:t>th</w:t>
      </w:r>
      <w:r w:rsidRPr="00CC5971">
        <w:rPr>
          <w:rFonts w:ascii="Times New Roman" w:hAnsi="Times New Roman" w:cs="Times New Roman"/>
          <w:color w:val="000000"/>
          <w:sz w:val="20"/>
          <w:szCs w:val="20"/>
        </w:rPr>
        <w:t xml:space="preserve"> day, the oocysts released in A and B group had reduced to 986.0 ± 11.230 and 15.36 ± 1.129 and by day 29 the birds in these groups were almost free of infection (group A 210.34 ± 6.099) (group B 3.26 ± 0.053), while group C continued discharge high number of oocysts. </w:t>
      </w:r>
    </w:p>
    <w:p w:rsidR="00B5762E" w:rsidRPr="00CC5971" w:rsidRDefault="00B5762E" w:rsidP="00EC0322">
      <w:pPr>
        <w:autoSpaceDE w:val="0"/>
        <w:autoSpaceDN w:val="0"/>
        <w:adjustRightInd w:val="0"/>
        <w:snapToGrid w:val="0"/>
        <w:spacing w:after="0" w:line="240" w:lineRule="auto"/>
        <w:jc w:val="both"/>
        <w:rPr>
          <w:rFonts w:ascii="Times New Roman" w:hAnsi="Times New Roman" w:cs="Times New Roman"/>
          <w:b/>
          <w:bCs/>
          <w:iCs/>
          <w:sz w:val="20"/>
          <w:szCs w:val="20"/>
        </w:rPr>
      </w:pPr>
      <w:r w:rsidRPr="00CC5971">
        <w:rPr>
          <w:rFonts w:ascii="Times New Roman" w:hAnsi="Times New Roman" w:cs="Times New Roman"/>
          <w:b/>
          <w:bCs/>
          <w:iCs/>
          <w:sz w:val="20"/>
          <w:szCs w:val="20"/>
        </w:rPr>
        <w:t>Body weight gain records and Feed conversion ratio</w:t>
      </w:r>
    </w:p>
    <w:p w:rsidR="00B5762E" w:rsidRDefault="00B5762E" w:rsidP="00EC0322">
      <w:pPr>
        <w:autoSpaceDE w:val="0"/>
        <w:autoSpaceDN w:val="0"/>
        <w:adjustRightInd w:val="0"/>
        <w:snapToGrid w:val="0"/>
        <w:spacing w:after="0" w:line="240" w:lineRule="auto"/>
        <w:ind w:firstLineChars="213" w:firstLine="426"/>
        <w:jc w:val="both"/>
        <w:rPr>
          <w:rFonts w:ascii="Times New Roman" w:hAnsi="Times New Roman" w:cs="Times New Roman"/>
          <w:bCs/>
          <w:iCs/>
          <w:sz w:val="20"/>
          <w:szCs w:val="20"/>
        </w:rPr>
      </w:pPr>
      <w:r w:rsidRPr="00CC5971">
        <w:rPr>
          <w:rFonts w:ascii="Times New Roman" w:hAnsi="Times New Roman" w:cs="Times New Roman"/>
          <w:bCs/>
          <w:iCs/>
          <w:sz w:val="20"/>
          <w:szCs w:val="20"/>
        </w:rPr>
        <w:t>The impact of oral administration of sporulated coccidial oocysts</w:t>
      </w:r>
      <w:r w:rsidRPr="00CC5971">
        <w:rPr>
          <w:rFonts w:ascii="Times New Roman" w:hAnsi="Times New Roman" w:cs="Times New Roman"/>
          <w:bCs/>
          <w:i/>
          <w:iCs/>
          <w:sz w:val="20"/>
          <w:szCs w:val="20"/>
        </w:rPr>
        <w:t xml:space="preserve"> </w:t>
      </w:r>
      <w:r w:rsidRPr="00CC5971">
        <w:rPr>
          <w:rFonts w:ascii="Times New Roman" w:hAnsi="Times New Roman" w:cs="Times New Roman"/>
          <w:bCs/>
          <w:iCs/>
          <w:sz w:val="20"/>
          <w:szCs w:val="20"/>
        </w:rPr>
        <w:t xml:space="preserve">on body weight gain of different groups of chickens followed by administration of </w:t>
      </w:r>
      <w:r w:rsidR="00C20831" w:rsidRPr="00CC5971">
        <w:rPr>
          <w:rFonts w:ascii="Times New Roman" w:hAnsi="Times New Roman" w:cs="Times New Roman"/>
          <w:bCs/>
          <w:iCs/>
          <w:sz w:val="20"/>
          <w:szCs w:val="20"/>
        </w:rPr>
        <w:t xml:space="preserve"> </w:t>
      </w:r>
      <w:r w:rsidRPr="00CC5971">
        <w:rPr>
          <w:rFonts w:ascii="Times New Roman" w:hAnsi="Times New Roman" w:cs="Times New Roman"/>
          <w:bCs/>
          <w:i/>
          <w:iCs/>
          <w:sz w:val="20"/>
          <w:szCs w:val="20"/>
        </w:rPr>
        <w:t>F.</w:t>
      </w:r>
      <w:r w:rsidRPr="00CC5971">
        <w:rPr>
          <w:rFonts w:ascii="Times New Roman" w:hAnsi="Times New Roman" w:cs="Times New Roman"/>
          <w:bCs/>
          <w:iCs/>
          <w:sz w:val="20"/>
          <w:szCs w:val="20"/>
        </w:rPr>
        <w:t xml:space="preserve"> </w:t>
      </w:r>
      <w:r w:rsidRPr="00CC5971">
        <w:rPr>
          <w:rFonts w:ascii="Times New Roman" w:hAnsi="Times New Roman" w:cs="Times New Roman"/>
          <w:bCs/>
          <w:i/>
          <w:iCs/>
          <w:sz w:val="20"/>
          <w:szCs w:val="20"/>
        </w:rPr>
        <w:t>fomentarius</w:t>
      </w:r>
      <w:r w:rsidRPr="00CC5971">
        <w:rPr>
          <w:rFonts w:ascii="Times New Roman" w:hAnsi="Times New Roman" w:cs="Times New Roman"/>
          <w:bCs/>
          <w:iCs/>
          <w:sz w:val="20"/>
          <w:szCs w:val="20"/>
        </w:rPr>
        <w:t xml:space="preserve"> extract are represented in Table 2. The mean initial weight of chicks for all groups was almost similar which was recorded on day 1-22</w:t>
      </w:r>
      <w:r w:rsidRPr="00CC5971">
        <w:rPr>
          <w:rFonts w:ascii="Times New Roman" w:hAnsi="Times New Roman" w:cs="Times New Roman"/>
          <w:bCs/>
          <w:iCs/>
          <w:sz w:val="20"/>
          <w:szCs w:val="20"/>
          <w:vertAlign w:val="superscript"/>
        </w:rPr>
        <w:t>nd</w:t>
      </w:r>
      <w:r w:rsidRPr="00CC5971">
        <w:rPr>
          <w:rFonts w:ascii="Times New Roman" w:hAnsi="Times New Roman" w:cs="Times New Roman"/>
          <w:bCs/>
          <w:iCs/>
          <w:sz w:val="20"/>
          <w:szCs w:val="20"/>
        </w:rPr>
        <w:t xml:space="preserve"> day. Among the treated groups the significant improvement in body weight was recorded in group B. Chickens of group A gained the next highest body weight on the same day. The results further showed that infection with coccidial oocysts results in</w:t>
      </w:r>
      <w:r w:rsidRPr="00CC5971">
        <w:rPr>
          <w:rFonts w:ascii="Times New Roman" w:hAnsi="Times New Roman" w:cs="Times New Roman"/>
          <w:bCs/>
          <w:i/>
          <w:iCs/>
          <w:sz w:val="20"/>
          <w:szCs w:val="20"/>
        </w:rPr>
        <w:t xml:space="preserve"> </w:t>
      </w:r>
      <w:r w:rsidRPr="00CC5971">
        <w:rPr>
          <w:rFonts w:ascii="Times New Roman" w:hAnsi="Times New Roman" w:cs="Times New Roman"/>
          <w:bCs/>
          <w:iCs/>
          <w:sz w:val="20"/>
          <w:szCs w:val="20"/>
        </w:rPr>
        <w:t>the decrease of feed intake of birds in all the infected groups, but this was followed by a compensatory increase in feed intake in group A and B after treatment.</w:t>
      </w:r>
      <w:r w:rsidRPr="00CC5971">
        <w:rPr>
          <w:rFonts w:ascii="Times New Roman" w:hAnsi="Times New Roman" w:cs="Times New Roman"/>
          <w:sz w:val="20"/>
          <w:szCs w:val="20"/>
        </w:rPr>
        <w:t xml:space="preserve"> </w:t>
      </w:r>
      <w:r w:rsidRPr="00CC5971">
        <w:rPr>
          <w:rFonts w:ascii="Times New Roman" w:hAnsi="Times New Roman" w:cs="Times New Roman"/>
          <w:bCs/>
          <w:iCs/>
          <w:sz w:val="20"/>
          <w:szCs w:val="20"/>
        </w:rPr>
        <w:t>Feed conversion ratio was higher in group C as compared to all the other groups. The mean weight gain of the birds in group C at day 35 was also significantly lower (1201.34 ± 12.981 grams) than other treated groups.</w:t>
      </w:r>
    </w:p>
    <w:p w:rsidR="00B45648" w:rsidRDefault="00B45648" w:rsidP="00B45648">
      <w:pPr>
        <w:autoSpaceDE w:val="0"/>
        <w:autoSpaceDN w:val="0"/>
        <w:adjustRightInd w:val="0"/>
        <w:snapToGrid w:val="0"/>
        <w:spacing w:after="0" w:line="240" w:lineRule="auto"/>
        <w:ind w:firstLine="426"/>
        <w:jc w:val="both"/>
        <w:rPr>
          <w:rFonts w:ascii="Times New Roman" w:hAnsi="Times New Roman" w:cs="Times New Roman"/>
          <w:b/>
          <w:bCs/>
          <w:iCs/>
          <w:color w:val="000000" w:themeColor="text1"/>
          <w:sz w:val="20"/>
          <w:szCs w:val="20"/>
        </w:rPr>
      </w:pPr>
      <w:r w:rsidRPr="00CC5971">
        <w:rPr>
          <w:rFonts w:ascii="Times New Roman" w:hAnsi="Times New Roman" w:cs="Times New Roman"/>
          <w:sz w:val="20"/>
          <w:szCs w:val="20"/>
        </w:rPr>
        <w:t xml:space="preserve">The experimental infection of the broiler chickens with coccidial oocysts showed clinical signs of weakness, reduced appetite, diarrhoea, and presence of oocysts in faeces. The experimental trials in all the infected birds showed a significant reduction in faecal oocyst output in birds that were treated with either aqueous extract of </w:t>
      </w:r>
      <w:r w:rsidRPr="00CC5971">
        <w:rPr>
          <w:rFonts w:ascii="Times New Roman" w:hAnsi="Times New Roman" w:cs="Times New Roman"/>
          <w:i/>
          <w:sz w:val="20"/>
          <w:szCs w:val="20"/>
        </w:rPr>
        <w:t>F. fomentarius</w:t>
      </w:r>
      <w:r w:rsidRPr="00CC5971">
        <w:rPr>
          <w:rFonts w:ascii="Times New Roman" w:hAnsi="Times New Roman" w:cs="Times New Roman"/>
          <w:sz w:val="20"/>
          <w:szCs w:val="20"/>
        </w:rPr>
        <w:t xml:space="preserve"> or amprolium.</w:t>
      </w:r>
      <w:r w:rsidRPr="00CC5971">
        <w:rPr>
          <w:rFonts w:ascii="Times New Roman" w:hAnsi="Times New Roman" w:cs="Times New Roman"/>
          <w:color w:val="FF0000"/>
          <w:sz w:val="20"/>
          <w:szCs w:val="20"/>
        </w:rPr>
        <w:t xml:space="preserve"> </w:t>
      </w:r>
      <w:r w:rsidRPr="00CC5971">
        <w:rPr>
          <w:rFonts w:ascii="Times New Roman" w:hAnsi="Times New Roman" w:cs="Times New Roman"/>
          <w:sz w:val="20"/>
          <w:szCs w:val="20"/>
        </w:rPr>
        <w:t>However the lowest OPG was recorded in amprolium treated group indicating the highest prophylactic efficacy among all groups.</w:t>
      </w:r>
      <w:r w:rsidRPr="00CC5971">
        <w:rPr>
          <w:rFonts w:ascii="Times New Roman" w:hAnsi="Times New Roman" w:cs="Times New Roman"/>
          <w:color w:val="FF0000"/>
          <w:sz w:val="20"/>
          <w:szCs w:val="20"/>
        </w:rPr>
        <w:t xml:space="preserve"> </w:t>
      </w:r>
      <w:r w:rsidRPr="00CC5971">
        <w:rPr>
          <w:rFonts w:ascii="Times New Roman" w:hAnsi="Times New Roman" w:cs="Times New Roman"/>
          <w:sz w:val="20"/>
          <w:szCs w:val="20"/>
        </w:rPr>
        <w:t xml:space="preserve">The reason for better efficacy of amprolium could be that it is already in the pure state and we can expect a bit low efficacy in the crude extracts of </w:t>
      </w:r>
      <w:r w:rsidRPr="00CC5971">
        <w:rPr>
          <w:rFonts w:ascii="Times New Roman" w:hAnsi="Times New Roman" w:cs="Times New Roman"/>
          <w:i/>
          <w:sz w:val="20"/>
          <w:szCs w:val="20"/>
        </w:rPr>
        <w:t>F. fomentarius.</w:t>
      </w:r>
      <w:r w:rsidRPr="00CC5971">
        <w:rPr>
          <w:rFonts w:ascii="Times New Roman" w:hAnsi="Times New Roman" w:cs="Times New Roman"/>
          <w:sz w:val="20"/>
          <w:szCs w:val="20"/>
        </w:rPr>
        <w:t xml:space="preserve"> In this study a gradual but significant oocyst output in both infected-</w:t>
      </w:r>
      <w:r w:rsidRPr="00CC5971">
        <w:rPr>
          <w:rFonts w:ascii="Times New Roman" w:hAnsi="Times New Roman" w:cs="Times New Roman"/>
          <w:sz w:val="20"/>
          <w:szCs w:val="20"/>
        </w:rPr>
        <w:lastRenderedPageBreak/>
        <w:t xml:space="preserve">untreated and infected-treated groups was recorded. The results in terms of use of aqueous extract of </w:t>
      </w:r>
      <w:r w:rsidRPr="00CC5971">
        <w:rPr>
          <w:rFonts w:ascii="Times New Roman" w:hAnsi="Times New Roman" w:cs="Times New Roman"/>
          <w:i/>
          <w:sz w:val="20"/>
          <w:szCs w:val="20"/>
        </w:rPr>
        <w:t xml:space="preserve">F. fomentarius </w:t>
      </w:r>
      <w:r w:rsidRPr="00CC5971">
        <w:rPr>
          <w:rFonts w:ascii="Times New Roman" w:hAnsi="Times New Roman" w:cs="Times New Roman"/>
          <w:sz w:val="20"/>
          <w:szCs w:val="20"/>
        </w:rPr>
        <w:t xml:space="preserve">to suppress oocysts of coccidia in broilers was in full agreement with Conway, </w:t>
      </w:r>
      <w:r w:rsidRPr="00CC5971">
        <w:rPr>
          <w:rFonts w:ascii="Times New Roman" w:hAnsi="Times New Roman" w:cs="Times New Roman"/>
          <w:i/>
          <w:sz w:val="20"/>
          <w:szCs w:val="20"/>
        </w:rPr>
        <w:t xml:space="preserve">et al., </w:t>
      </w:r>
      <w:r w:rsidRPr="00CC5971">
        <w:rPr>
          <w:rFonts w:ascii="Times New Roman" w:hAnsi="Times New Roman" w:cs="Times New Roman"/>
          <w:sz w:val="20"/>
          <w:szCs w:val="20"/>
        </w:rPr>
        <w:t>(1993) who studied the</w:t>
      </w:r>
      <w:r w:rsidRPr="00CC5971">
        <w:rPr>
          <w:rFonts w:ascii="Times New Roman" w:hAnsi="Times New Roman" w:cs="Times New Roman"/>
          <w:i/>
          <w:sz w:val="20"/>
          <w:szCs w:val="20"/>
        </w:rPr>
        <w:t xml:space="preserve"> </w:t>
      </w:r>
      <w:r w:rsidRPr="00CC5971">
        <w:rPr>
          <w:rFonts w:ascii="Times New Roman" w:hAnsi="Times New Roman" w:cs="Times New Roman"/>
          <w:sz w:val="20"/>
          <w:szCs w:val="20"/>
        </w:rPr>
        <w:t>effects of different levels of</w:t>
      </w:r>
      <w:r w:rsidRPr="00CC5971">
        <w:rPr>
          <w:rFonts w:ascii="Times New Roman" w:hAnsi="Times New Roman" w:cs="Times New Roman"/>
          <w:i/>
          <w:sz w:val="20"/>
          <w:szCs w:val="20"/>
        </w:rPr>
        <w:t xml:space="preserve"> </w:t>
      </w:r>
      <w:r w:rsidRPr="00CC5971">
        <w:rPr>
          <w:rFonts w:ascii="Times New Roman" w:hAnsi="Times New Roman" w:cs="Times New Roman"/>
          <w:sz w:val="20"/>
          <w:szCs w:val="20"/>
        </w:rPr>
        <w:t xml:space="preserve">oocysts inocula of </w:t>
      </w:r>
      <w:r w:rsidRPr="00CC5971">
        <w:rPr>
          <w:rFonts w:ascii="Times New Roman" w:hAnsi="Times New Roman" w:cs="Times New Roman"/>
          <w:i/>
          <w:iCs/>
          <w:sz w:val="20"/>
          <w:szCs w:val="20"/>
        </w:rPr>
        <w:t>Eimeria acervulina, E.</w:t>
      </w:r>
      <w:r w:rsidRPr="00CC5971">
        <w:rPr>
          <w:rFonts w:ascii="Times New Roman" w:hAnsi="Times New Roman" w:cs="Times New Roman"/>
          <w:i/>
          <w:sz w:val="20"/>
          <w:szCs w:val="20"/>
        </w:rPr>
        <w:t xml:space="preserve"> </w:t>
      </w:r>
      <w:r w:rsidRPr="00CC5971">
        <w:rPr>
          <w:rFonts w:ascii="Times New Roman" w:hAnsi="Times New Roman" w:cs="Times New Roman"/>
          <w:i/>
          <w:iCs/>
          <w:sz w:val="20"/>
          <w:szCs w:val="20"/>
        </w:rPr>
        <w:t xml:space="preserve">tenella </w:t>
      </w:r>
      <w:r w:rsidRPr="00CC5971">
        <w:rPr>
          <w:rFonts w:ascii="Times New Roman" w:hAnsi="Times New Roman" w:cs="Times New Roman"/>
          <w:sz w:val="20"/>
          <w:szCs w:val="20"/>
        </w:rPr>
        <w:t xml:space="preserve">and </w:t>
      </w:r>
      <w:r w:rsidRPr="00CC5971">
        <w:rPr>
          <w:rFonts w:ascii="Times New Roman" w:hAnsi="Times New Roman" w:cs="Times New Roman"/>
          <w:i/>
          <w:iCs/>
          <w:sz w:val="20"/>
          <w:szCs w:val="20"/>
        </w:rPr>
        <w:t xml:space="preserve">E. maxima </w:t>
      </w:r>
      <w:r w:rsidRPr="00CC5971">
        <w:rPr>
          <w:rFonts w:ascii="Times New Roman" w:hAnsi="Times New Roman" w:cs="Times New Roman"/>
          <w:sz w:val="20"/>
          <w:szCs w:val="20"/>
        </w:rPr>
        <w:t>on plasma constituents,</w:t>
      </w:r>
      <w:r w:rsidRPr="00CC5971">
        <w:rPr>
          <w:rFonts w:ascii="Times New Roman" w:hAnsi="Times New Roman" w:cs="Times New Roman"/>
          <w:i/>
          <w:sz w:val="20"/>
          <w:szCs w:val="20"/>
        </w:rPr>
        <w:t xml:space="preserve"> </w:t>
      </w:r>
      <w:r w:rsidRPr="00CC5971">
        <w:rPr>
          <w:rFonts w:ascii="Times New Roman" w:hAnsi="Times New Roman" w:cs="Times New Roman"/>
          <w:sz w:val="20"/>
          <w:szCs w:val="20"/>
        </w:rPr>
        <w:t>packed cell volume, lesion scores and</w:t>
      </w:r>
      <w:r w:rsidRPr="00CC5971">
        <w:rPr>
          <w:rFonts w:ascii="Times New Roman" w:hAnsi="Times New Roman" w:cs="Times New Roman"/>
          <w:i/>
          <w:sz w:val="20"/>
          <w:szCs w:val="20"/>
        </w:rPr>
        <w:t xml:space="preserve"> </w:t>
      </w:r>
      <w:r w:rsidRPr="00CC5971">
        <w:rPr>
          <w:rFonts w:ascii="Times New Roman" w:hAnsi="Times New Roman" w:cs="Times New Roman"/>
          <w:sz w:val="20"/>
          <w:szCs w:val="20"/>
        </w:rPr>
        <w:t xml:space="preserve">performance in chickens and </w:t>
      </w:r>
      <w:r w:rsidRPr="00CC5971">
        <w:rPr>
          <w:rFonts w:ascii="Times New Roman" w:hAnsi="Times New Roman" w:cs="Times New Roman"/>
          <w:sz w:val="20"/>
          <w:szCs w:val="20"/>
        </w:rPr>
        <w:lastRenderedPageBreak/>
        <w:t xml:space="preserve">Elmusharaf </w:t>
      </w:r>
      <w:r w:rsidRPr="00CC5971">
        <w:rPr>
          <w:rFonts w:ascii="Times New Roman" w:hAnsi="Times New Roman" w:cs="Times New Roman"/>
          <w:i/>
          <w:sz w:val="20"/>
          <w:szCs w:val="20"/>
        </w:rPr>
        <w:t xml:space="preserve">et al., </w:t>
      </w:r>
      <w:r w:rsidRPr="00CC5971">
        <w:rPr>
          <w:rFonts w:ascii="Times New Roman" w:hAnsi="Times New Roman" w:cs="Times New Roman"/>
          <w:sz w:val="20"/>
          <w:szCs w:val="20"/>
        </w:rPr>
        <w:t xml:space="preserve">(2006) who investigated the effect of a Manna-oligosaccharide (MOS) preparation on </w:t>
      </w:r>
      <w:r w:rsidRPr="00CC5971">
        <w:rPr>
          <w:rFonts w:ascii="Times New Roman" w:hAnsi="Times New Roman" w:cs="Times New Roman"/>
          <w:i/>
          <w:iCs/>
          <w:sz w:val="20"/>
          <w:szCs w:val="20"/>
        </w:rPr>
        <w:t>Eimeria</w:t>
      </w:r>
      <w:r w:rsidRPr="00CC5971">
        <w:rPr>
          <w:rFonts w:ascii="Times New Roman" w:hAnsi="Times New Roman" w:cs="Times New Roman"/>
          <w:sz w:val="20"/>
          <w:szCs w:val="20"/>
        </w:rPr>
        <w:t xml:space="preserve"> </w:t>
      </w:r>
      <w:r w:rsidRPr="00CC5971">
        <w:rPr>
          <w:rFonts w:ascii="Times New Roman" w:hAnsi="Times New Roman" w:cs="Times New Roman"/>
          <w:i/>
          <w:iCs/>
          <w:sz w:val="20"/>
          <w:szCs w:val="20"/>
        </w:rPr>
        <w:t xml:space="preserve">tenella </w:t>
      </w:r>
      <w:r w:rsidRPr="00CC5971">
        <w:rPr>
          <w:rFonts w:ascii="Times New Roman" w:hAnsi="Times New Roman" w:cs="Times New Roman"/>
          <w:sz w:val="20"/>
          <w:szCs w:val="20"/>
        </w:rPr>
        <w:t xml:space="preserve">infection in broiler chickens. Moreover the results of this study are also in agreement with Wills, </w:t>
      </w:r>
      <w:r w:rsidRPr="00CC5971">
        <w:rPr>
          <w:rFonts w:ascii="Times New Roman" w:hAnsi="Times New Roman" w:cs="Times New Roman"/>
          <w:i/>
          <w:sz w:val="20"/>
          <w:szCs w:val="20"/>
        </w:rPr>
        <w:t xml:space="preserve">et al., </w:t>
      </w:r>
      <w:r w:rsidRPr="00CC5971">
        <w:rPr>
          <w:rFonts w:ascii="Times New Roman" w:hAnsi="Times New Roman" w:cs="Times New Roman"/>
          <w:sz w:val="20"/>
          <w:szCs w:val="20"/>
        </w:rPr>
        <w:t xml:space="preserve">(2010), they strongly suggest that a diet supplemented with 5% FMG as an alternative control method in reducing </w:t>
      </w:r>
      <w:r w:rsidRPr="00CC5971">
        <w:rPr>
          <w:rFonts w:ascii="Times New Roman" w:hAnsi="Times New Roman" w:cs="Times New Roman"/>
          <w:i/>
          <w:iCs/>
          <w:sz w:val="20"/>
          <w:szCs w:val="20"/>
        </w:rPr>
        <w:t xml:space="preserve">Eimeria </w:t>
      </w:r>
      <w:r w:rsidRPr="00CC5971">
        <w:rPr>
          <w:rFonts w:ascii="Times New Roman" w:hAnsi="Times New Roman" w:cs="Times New Roman"/>
          <w:sz w:val="20"/>
          <w:szCs w:val="20"/>
        </w:rPr>
        <w:t>oocyst numbers during grow out.</w:t>
      </w:r>
      <w:r>
        <w:rPr>
          <w:rFonts w:ascii="Times New Roman" w:hAnsi="Times New Roman" w:cs="Times New Roman"/>
          <w:sz w:val="20"/>
          <w:szCs w:val="20"/>
        </w:rPr>
        <w:t xml:space="preserve"> </w:t>
      </w:r>
    </w:p>
    <w:p w:rsidR="00B45648" w:rsidRDefault="00B45648" w:rsidP="00EC0322">
      <w:pPr>
        <w:autoSpaceDE w:val="0"/>
        <w:autoSpaceDN w:val="0"/>
        <w:adjustRightInd w:val="0"/>
        <w:snapToGrid w:val="0"/>
        <w:spacing w:after="0" w:line="240" w:lineRule="auto"/>
        <w:rPr>
          <w:rFonts w:ascii="Times New Roman" w:hAnsi="Times New Roman" w:cs="Times New Roman"/>
          <w:b/>
          <w:bCs/>
          <w:iCs/>
          <w:color w:val="000000" w:themeColor="text1"/>
          <w:sz w:val="20"/>
          <w:szCs w:val="20"/>
        </w:rPr>
        <w:sectPr w:rsidR="00B45648" w:rsidSect="00EC0322">
          <w:type w:val="continuous"/>
          <w:pgSz w:w="12240" w:h="15840" w:code="1"/>
          <w:pgMar w:top="1440" w:right="1440" w:bottom="1440" w:left="1440" w:header="720" w:footer="720" w:gutter="0"/>
          <w:cols w:num="2" w:space="550"/>
          <w:docGrid w:linePitch="360"/>
        </w:sectPr>
      </w:pPr>
    </w:p>
    <w:p w:rsidR="00E93FF1" w:rsidRDefault="00E93FF1" w:rsidP="00EC0322">
      <w:pPr>
        <w:autoSpaceDE w:val="0"/>
        <w:autoSpaceDN w:val="0"/>
        <w:adjustRightInd w:val="0"/>
        <w:snapToGrid w:val="0"/>
        <w:spacing w:after="0" w:line="240" w:lineRule="auto"/>
        <w:rPr>
          <w:rFonts w:ascii="Times New Roman" w:hAnsi="Times New Roman" w:cs="Times New Roman"/>
          <w:b/>
          <w:bCs/>
          <w:iCs/>
          <w:color w:val="000000" w:themeColor="text1"/>
          <w:sz w:val="20"/>
          <w:szCs w:val="20"/>
        </w:rPr>
      </w:pPr>
    </w:p>
    <w:tbl>
      <w:tblPr>
        <w:tblStyle w:val="LightShadin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1890"/>
        <w:gridCol w:w="1260"/>
        <w:gridCol w:w="1710"/>
        <w:gridCol w:w="1710"/>
        <w:gridCol w:w="1710"/>
        <w:gridCol w:w="1170"/>
      </w:tblGrid>
      <w:tr w:rsidR="002E2215" w:rsidRPr="00CC5971" w:rsidTr="00EC0322">
        <w:trPr>
          <w:cnfStyle w:val="100000000000"/>
          <w:cantSplit/>
          <w:jc w:val="center"/>
        </w:trPr>
        <w:tc>
          <w:tcPr>
            <w:cnfStyle w:val="001000000000"/>
            <w:tcW w:w="9450" w:type="dxa"/>
            <w:gridSpan w:val="6"/>
            <w:tcBorders>
              <w:top w:val="none" w:sz="0" w:space="0" w:color="auto"/>
              <w:left w:val="none" w:sz="0" w:space="0" w:color="auto"/>
              <w:bottom w:val="none" w:sz="0" w:space="0" w:color="auto"/>
              <w:right w:val="none" w:sz="0" w:space="0" w:color="auto"/>
            </w:tcBorders>
          </w:tcPr>
          <w:p w:rsidR="002E2215" w:rsidRPr="00EC0322" w:rsidRDefault="002E2215" w:rsidP="00EC0322">
            <w:pPr>
              <w:autoSpaceDE w:val="0"/>
              <w:autoSpaceDN w:val="0"/>
              <w:adjustRightInd w:val="0"/>
              <w:snapToGrid w:val="0"/>
              <w:jc w:val="center"/>
              <w:rPr>
                <w:rFonts w:ascii="Times New Roman" w:hAnsi="Times New Roman" w:cs="Times New Roman"/>
                <w:b w:val="0"/>
                <w:bCs w:val="0"/>
                <w:iCs/>
                <w:color w:val="000000" w:themeColor="text1"/>
                <w:sz w:val="20"/>
                <w:szCs w:val="20"/>
              </w:rPr>
            </w:pPr>
            <w:r w:rsidRPr="00EC0322">
              <w:rPr>
                <w:rFonts w:ascii="Times New Roman" w:hAnsi="Times New Roman" w:cs="Times New Roman"/>
                <w:iCs/>
                <w:color w:val="000000" w:themeColor="text1"/>
                <w:sz w:val="20"/>
                <w:szCs w:val="20"/>
              </w:rPr>
              <w:t>Table 1. Oocyst output of broilers infected with coccidian oocysts (</w:t>
            </w:r>
            <w:r w:rsidRPr="00EC0322">
              <w:rPr>
                <w:rFonts w:ascii="Times New Roman" w:hAnsi="Times New Roman" w:cs="Times New Roman"/>
                <w:i/>
                <w:iCs/>
                <w:color w:val="000000" w:themeColor="text1"/>
                <w:sz w:val="20"/>
                <w:szCs w:val="20"/>
              </w:rPr>
              <w:t>Eimeria</w:t>
            </w:r>
            <w:r w:rsidRPr="00EC0322">
              <w:rPr>
                <w:rFonts w:ascii="Times New Roman" w:hAnsi="Times New Roman" w:cs="Times New Roman"/>
                <w:iCs/>
                <w:color w:val="000000" w:themeColor="text1"/>
                <w:sz w:val="20"/>
                <w:szCs w:val="20"/>
              </w:rPr>
              <w:t>) and treated with aqueous extract of</w:t>
            </w:r>
            <w:r w:rsidRPr="00EC0322">
              <w:rPr>
                <w:rFonts w:ascii="Times New Roman" w:hAnsi="Times New Roman" w:cs="Times New Roman"/>
                <w:i/>
                <w:iCs/>
                <w:color w:val="000000" w:themeColor="text1"/>
                <w:sz w:val="20"/>
                <w:szCs w:val="20"/>
              </w:rPr>
              <w:t xml:space="preserve"> Fomes fomentarius</w:t>
            </w:r>
          </w:p>
        </w:tc>
      </w:tr>
      <w:tr w:rsidR="009F2AE8" w:rsidRPr="00CC5971" w:rsidTr="00EC0322">
        <w:trPr>
          <w:cantSplit/>
          <w:jc w:val="center"/>
        </w:trPr>
        <w:tc>
          <w:tcPr>
            <w:cnfStyle w:val="001000000000"/>
            <w:tcW w:w="1890" w:type="dxa"/>
            <w:vMerge w:val="restart"/>
          </w:tcPr>
          <w:p w:rsidR="009F2AE8" w:rsidRPr="00EC0322" w:rsidRDefault="009F2AE8" w:rsidP="00EC0322">
            <w:pPr>
              <w:autoSpaceDE w:val="0"/>
              <w:autoSpaceDN w:val="0"/>
              <w:adjustRightInd w:val="0"/>
              <w:snapToGrid w:val="0"/>
              <w:jc w:val="both"/>
              <w:rPr>
                <w:rFonts w:ascii="Times New Roman" w:hAnsi="Times New Roman" w:cs="Times New Roman"/>
                <w:iCs/>
                <w:color w:val="000000" w:themeColor="text1"/>
                <w:sz w:val="20"/>
                <w:szCs w:val="20"/>
                <w:u w:val="single"/>
              </w:rPr>
            </w:pPr>
            <w:r w:rsidRPr="00EC0322">
              <w:rPr>
                <w:rFonts w:ascii="Times New Roman" w:hAnsi="Times New Roman" w:cs="Times New Roman"/>
                <w:iCs/>
                <w:color w:val="000000" w:themeColor="text1"/>
                <w:sz w:val="20"/>
                <w:szCs w:val="20"/>
                <w:u w:val="single"/>
              </w:rPr>
              <w:t>Oocyst output per gram of faeces</w:t>
            </w:r>
          </w:p>
        </w:tc>
        <w:tc>
          <w:tcPr>
            <w:tcW w:w="1260" w:type="dxa"/>
            <w:vMerge w:val="restart"/>
            <w:vAlign w:val="center"/>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bCs/>
                <w:iCs/>
                <w:color w:val="000000" w:themeColor="text1"/>
                <w:sz w:val="20"/>
                <w:szCs w:val="20"/>
                <w:u w:val="single"/>
              </w:rPr>
            </w:pPr>
            <w:r w:rsidRPr="00EC0322">
              <w:rPr>
                <w:rFonts w:ascii="Times New Roman" w:hAnsi="Times New Roman" w:cs="Times New Roman"/>
                <w:b/>
                <w:bCs/>
                <w:iCs/>
                <w:color w:val="000000" w:themeColor="text1"/>
                <w:sz w:val="20"/>
                <w:szCs w:val="20"/>
                <w:u w:val="single"/>
              </w:rPr>
              <w:t>Age in Days</w:t>
            </w:r>
          </w:p>
        </w:tc>
        <w:tc>
          <w:tcPr>
            <w:tcW w:w="6300" w:type="dxa"/>
            <w:gridSpan w:val="4"/>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iCs/>
                <w:color w:val="000000" w:themeColor="text1"/>
                <w:sz w:val="20"/>
                <w:szCs w:val="20"/>
                <w:u w:val="single"/>
              </w:rPr>
            </w:pPr>
            <w:r w:rsidRPr="00EC0322">
              <w:rPr>
                <w:rFonts w:ascii="Times New Roman" w:hAnsi="Times New Roman" w:cs="Times New Roman"/>
                <w:b/>
                <w:bCs/>
                <w:iCs/>
                <w:color w:val="000000" w:themeColor="text1"/>
                <w:sz w:val="20"/>
                <w:szCs w:val="20"/>
                <w:u w:val="single"/>
              </w:rPr>
              <w:t>Different treatment groups</w:t>
            </w:r>
          </w:p>
        </w:tc>
      </w:tr>
      <w:tr w:rsidR="009F2AE8" w:rsidRPr="00CC5971" w:rsidTr="00EC0322">
        <w:trPr>
          <w:cantSplit/>
          <w:jc w:val="center"/>
        </w:trPr>
        <w:tc>
          <w:tcPr>
            <w:cnfStyle w:val="001000000000"/>
            <w:tcW w:w="1890" w:type="dxa"/>
            <w:vMerge/>
          </w:tcPr>
          <w:p w:rsidR="009F2AE8" w:rsidRPr="00EC0322" w:rsidRDefault="009F2AE8" w:rsidP="00EC0322">
            <w:pPr>
              <w:autoSpaceDE w:val="0"/>
              <w:autoSpaceDN w:val="0"/>
              <w:adjustRightInd w:val="0"/>
              <w:snapToGrid w:val="0"/>
              <w:jc w:val="both"/>
              <w:rPr>
                <w:rFonts w:ascii="Times New Roman" w:hAnsi="Times New Roman" w:cs="Times New Roman"/>
                <w:b w:val="0"/>
                <w:iCs/>
                <w:color w:val="000000" w:themeColor="text1"/>
                <w:sz w:val="20"/>
                <w:szCs w:val="20"/>
              </w:rPr>
            </w:pPr>
          </w:p>
        </w:tc>
        <w:tc>
          <w:tcPr>
            <w:tcW w:w="1260" w:type="dxa"/>
            <w:vMerge/>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bCs/>
                <w:iCs/>
                <w:color w:val="000000" w:themeColor="text1"/>
                <w:sz w:val="20"/>
                <w:szCs w:val="20"/>
                <w:u w:val="single"/>
              </w:rPr>
            </w:pPr>
          </w:p>
        </w:tc>
        <w:tc>
          <w:tcPr>
            <w:tcW w:w="1710" w:type="dxa"/>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bCs/>
                <w:iCs/>
                <w:color w:val="000000" w:themeColor="text1"/>
                <w:sz w:val="20"/>
                <w:szCs w:val="20"/>
                <w:u w:val="single"/>
              </w:rPr>
            </w:pPr>
            <w:r w:rsidRPr="00EC0322">
              <w:rPr>
                <w:rFonts w:ascii="Times New Roman" w:hAnsi="Times New Roman" w:cs="Times New Roman"/>
                <w:b/>
                <w:bCs/>
                <w:iCs/>
                <w:color w:val="000000" w:themeColor="text1"/>
                <w:sz w:val="20"/>
                <w:szCs w:val="20"/>
                <w:u w:val="single"/>
              </w:rPr>
              <w:t>Group A</w:t>
            </w:r>
          </w:p>
        </w:tc>
        <w:tc>
          <w:tcPr>
            <w:tcW w:w="1710" w:type="dxa"/>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bCs/>
                <w:iCs/>
                <w:color w:val="000000" w:themeColor="text1"/>
                <w:sz w:val="20"/>
                <w:szCs w:val="20"/>
                <w:u w:val="single"/>
              </w:rPr>
            </w:pPr>
            <w:r w:rsidRPr="00EC0322">
              <w:rPr>
                <w:rFonts w:ascii="Times New Roman" w:hAnsi="Times New Roman" w:cs="Times New Roman"/>
                <w:b/>
                <w:bCs/>
                <w:iCs/>
                <w:color w:val="000000" w:themeColor="text1"/>
                <w:sz w:val="20"/>
                <w:szCs w:val="20"/>
                <w:u w:val="single"/>
              </w:rPr>
              <w:t>Group B</w:t>
            </w:r>
          </w:p>
        </w:tc>
        <w:tc>
          <w:tcPr>
            <w:tcW w:w="1710" w:type="dxa"/>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bCs/>
                <w:iCs/>
                <w:color w:val="000000" w:themeColor="text1"/>
                <w:sz w:val="20"/>
                <w:szCs w:val="20"/>
                <w:u w:val="single"/>
              </w:rPr>
            </w:pPr>
            <w:r w:rsidRPr="00EC0322">
              <w:rPr>
                <w:rFonts w:ascii="Times New Roman" w:hAnsi="Times New Roman" w:cs="Times New Roman"/>
                <w:b/>
                <w:bCs/>
                <w:iCs/>
                <w:color w:val="000000" w:themeColor="text1"/>
                <w:sz w:val="20"/>
                <w:szCs w:val="20"/>
                <w:u w:val="single"/>
              </w:rPr>
              <w:t>Group C</w:t>
            </w:r>
          </w:p>
        </w:tc>
        <w:tc>
          <w:tcPr>
            <w:tcW w:w="1170" w:type="dxa"/>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bCs/>
                <w:iCs/>
                <w:color w:val="000000" w:themeColor="text1"/>
                <w:sz w:val="20"/>
                <w:szCs w:val="20"/>
                <w:u w:val="single"/>
              </w:rPr>
            </w:pPr>
            <w:r w:rsidRPr="00EC0322">
              <w:rPr>
                <w:rFonts w:ascii="Times New Roman" w:hAnsi="Times New Roman" w:cs="Times New Roman"/>
                <w:b/>
                <w:bCs/>
                <w:iCs/>
                <w:color w:val="000000" w:themeColor="text1"/>
                <w:sz w:val="20"/>
                <w:szCs w:val="20"/>
                <w:u w:val="single"/>
              </w:rPr>
              <w:t>Group D</w:t>
            </w:r>
          </w:p>
        </w:tc>
      </w:tr>
      <w:tr w:rsidR="009F2AE8" w:rsidRPr="00CC5971" w:rsidTr="00EC0322">
        <w:trPr>
          <w:cantSplit/>
          <w:jc w:val="center"/>
        </w:trPr>
        <w:tc>
          <w:tcPr>
            <w:cnfStyle w:val="001000000000"/>
            <w:tcW w:w="1890" w:type="dxa"/>
          </w:tcPr>
          <w:p w:rsidR="009F2AE8" w:rsidRPr="00EC0322" w:rsidRDefault="009F2AE8" w:rsidP="00EC0322">
            <w:pPr>
              <w:autoSpaceDE w:val="0"/>
              <w:autoSpaceDN w:val="0"/>
              <w:adjustRightInd w:val="0"/>
              <w:snapToGrid w:val="0"/>
              <w:jc w:val="both"/>
              <w:rPr>
                <w:rFonts w:ascii="Times New Roman" w:hAnsi="Times New Roman" w:cs="Times New Roman"/>
                <w:b w:val="0"/>
                <w:iCs/>
                <w:color w:val="000000" w:themeColor="text1"/>
                <w:sz w:val="20"/>
                <w:szCs w:val="20"/>
              </w:rPr>
            </w:pPr>
          </w:p>
        </w:tc>
        <w:tc>
          <w:tcPr>
            <w:tcW w:w="1260" w:type="dxa"/>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bCs/>
                <w:iCs/>
                <w:color w:val="000000" w:themeColor="text1"/>
                <w:sz w:val="20"/>
                <w:szCs w:val="20"/>
                <w:u w:val="single"/>
              </w:rPr>
            </w:pPr>
          </w:p>
        </w:tc>
        <w:tc>
          <w:tcPr>
            <w:tcW w:w="1710" w:type="dxa"/>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bCs/>
                <w:iCs/>
                <w:color w:val="000000" w:themeColor="text1"/>
                <w:sz w:val="20"/>
                <w:szCs w:val="20"/>
                <w:u w:val="single"/>
              </w:rPr>
            </w:pPr>
          </w:p>
        </w:tc>
        <w:tc>
          <w:tcPr>
            <w:tcW w:w="1710" w:type="dxa"/>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bCs/>
                <w:iCs/>
                <w:color w:val="000000" w:themeColor="text1"/>
                <w:sz w:val="20"/>
                <w:szCs w:val="20"/>
                <w:u w:val="single"/>
              </w:rPr>
            </w:pPr>
          </w:p>
        </w:tc>
        <w:tc>
          <w:tcPr>
            <w:tcW w:w="1710" w:type="dxa"/>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bCs/>
                <w:iCs/>
                <w:color w:val="000000" w:themeColor="text1"/>
                <w:sz w:val="20"/>
                <w:szCs w:val="20"/>
                <w:u w:val="single"/>
              </w:rPr>
            </w:pPr>
          </w:p>
        </w:tc>
        <w:tc>
          <w:tcPr>
            <w:tcW w:w="1170" w:type="dxa"/>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bCs/>
                <w:iCs/>
                <w:color w:val="000000" w:themeColor="text1"/>
                <w:sz w:val="20"/>
                <w:szCs w:val="20"/>
                <w:u w:val="single"/>
              </w:rPr>
            </w:pPr>
          </w:p>
        </w:tc>
      </w:tr>
      <w:tr w:rsidR="009F2AE8" w:rsidRPr="00CC5971" w:rsidTr="00EC0322">
        <w:trPr>
          <w:cantSplit/>
          <w:jc w:val="center"/>
        </w:trPr>
        <w:tc>
          <w:tcPr>
            <w:cnfStyle w:val="001000000000"/>
            <w:tcW w:w="1890" w:type="dxa"/>
            <w:vAlign w:val="center"/>
          </w:tcPr>
          <w:p w:rsidR="009F2AE8" w:rsidRPr="00EC0322" w:rsidRDefault="009F2AE8" w:rsidP="00EC0322">
            <w:pPr>
              <w:autoSpaceDE w:val="0"/>
              <w:autoSpaceDN w:val="0"/>
              <w:adjustRightInd w:val="0"/>
              <w:snapToGrid w:val="0"/>
              <w:rPr>
                <w:rFonts w:ascii="Times New Roman" w:hAnsi="Times New Roman" w:cs="Times New Roman"/>
                <w:iCs/>
                <w:color w:val="000000" w:themeColor="text1"/>
                <w:sz w:val="20"/>
                <w:szCs w:val="20"/>
              </w:rPr>
            </w:pPr>
            <w:r w:rsidRPr="00EC0322">
              <w:rPr>
                <w:rFonts w:ascii="Times New Roman" w:hAnsi="Times New Roman" w:cs="Times New Roman"/>
                <w:color w:val="000000" w:themeColor="text1"/>
                <w:sz w:val="20"/>
                <w:szCs w:val="20"/>
              </w:rPr>
              <w:t>After infection</w:t>
            </w:r>
          </w:p>
        </w:tc>
        <w:tc>
          <w:tcPr>
            <w:tcW w:w="1260" w:type="dxa"/>
            <w:vAlign w:val="center"/>
          </w:tcPr>
          <w:p w:rsidR="009F2AE8" w:rsidRPr="00EC0322" w:rsidRDefault="009F2AE8" w:rsidP="00EC0322">
            <w:pPr>
              <w:adjustRightInd w:val="0"/>
              <w:snapToGrid w:val="0"/>
              <w:jc w:val="center"/>
              <w:cnfStyle w:val="000000000000"/>
              <w:rPr>
                <w:rFonts w:ascii="Times New Roman" w:hAnsi="Times New Roman" w:cs="Times New Roman"/>
                <w:b/>
                <w:color w:val="000000" w:themeColor="text1"/>
                <w:sz w:val="20"/>
                <w:szCs w:val="20"/>
              </w:rPr>
            </w:pPr>
            <w:r w:rsidRPr="00EC0322">
              <w:rPr>
                <w:rFonts w:ascii="Times New Roman" w:hAnsi="Times New Roman" w:cs="Times New Roman"/>
                <w:b/>
                <w:color w:val="000000" w:themeColor="text1"/>
                <w:sz w:val="20"/>
                <w:szCs w:val="20"/>
              </w:rPr>
              <w:t>26</w:t>
            </w:r>
            <w:r w:rsidRPr="00EC0322">
              <w:rPr>
                <w:rFonts w:ascii="Times New Roman" w:hAnsi="Times New Roman" w:cs="Times New Roman"/>
                <w:b/>
                <w:color w:val="000000" w:themeColor="text1"/>
                <w:sz w:val="20"/>
                <w:szCs w:val="20"/>
                <w:vertAlign w:val="superscript"/>
              </w:rPr>
              <w:t>th</w:t>
            </w:r>
            <w:r w:rsidRPr="00EC0322">
              <w:rPr>
                <w:rFonts w:ascii="Times New Roman" w:hAnsi="Times New Roman" w:cs="Times New Roman"/>
                <w:b/>
                <w:color w:val="000000" w:themeColor="text1"/>
                <w:sz w:val="20"/>
                <w:szCs w:val="20"/>
              </w:rPr>
              <w:t xml:space="preserve"> day</w:t>
            </w:r>
          </w:p>
        </w:tc>
        <w:tc>
          <w:tcPr>
            <w:tcW w:w="1710" w:type="dxa"/>
            <w:vAlign w:val="center"/>
          </w:tcPr>
          <w:p w:rsidR="009F2AE8" w:rsidRPr="00EC0322" w:rsidRDefault="009F2AE8" w:rsidP="00EC0322">
            <w:pPr>
              <w:adjustRightInd w:val="0"/>
              <w:snapToGrid w:val="0"/>
              <w:jc w:val="center"/>
              <w:cnfStyle w:val="000000000000"/>
              <w:rPr>
                <w:rFonts w:ascii="Times New Roman" w:hAnsi="Times New Roman" w:cs="Times New Roman"/>
                <w:b/>
                <w:color w:val="000000" w:themeColor="text1"/>
                <w:sz w:val="20"/>
                <w:szCs w:val="20"/>
              </w:rPr>
            </w:pPr>
            <w:r w:rsidRPr="00EC0322">
              <w:rPr>
                <w:rFonts w:ascii="Times New Roman" w:hAnsi="Times New Roman" w:cs="Times New Roman"/>
                <w:b/>
                <w:color w:val="000000" w:themeColor="text1"/>
                <w:sz w:val="20"/>
                <w:szCs w:val="20"/>
              </w:rPr>
              <w:t>5010.71 ± 28.029</w:t>
            </w:r>
          </w:p>
        </w:tc>
        <w:tc>
          <w:tcPr>
            <w:tcW w:w="1710" w:type="dxa"/>
            <w:vAlign w:val="center"/>
          </w:tcPr>
          <w:p w:rsidR="009F2AE8" w:rsidRPr="00EC0322" w:rsidRDefault="009F2AE8" w:rsidP="00EC0322">
            <w:pPr>
              <w:adjustRightInd w:val="0"/>
              <w:snapToGrid w:val="0"/>
              <w:jc w:val="center"/>
              <w:cnfStyle w:val="000000000000"/>
              <w:rPr>
                <w:rFonts w:ascii="Times New Roman" w:hAnsi="Times New Roman" w:cs="Times New Roman"/>
                <w:b/>
                <w:color w:val="000000" w:themeColor="text1"/>
                <w:sz w:val="20"/>
                <w:szCs w:val="20"/>
              </w:rPr>
            </w:pPr>
            <w:r w:rsidRPr="00EC0322">
              <w:rPr>
                <w:rFonts w:ascii="Times New Roman" w:hAnsi="Times New Roman" w:cs="Times New Roman"/>
                <w:b/>
                <w:color w:val="000000" w:themeColor="text1"/>
                <w:sz w:val="20"/>
                <w:szCs w:val="20"/>
              </w:rPr>
              <w:t>4879.40 ± 25.827</w:t>
            </w:r>
          </w:p>
        </w:tc>
        <w:tc>
          <w:tcPr>
            <w:tcW w:w="1710" w:type="dxa"/>
            <w:vAlign w:val="center"/>
          </w:tcPr>
          <w:p w:rsidR="009F2AE8" w:rsidRPr="00EC0322" w:rsidRDefault="009F2AE8" w:rsidP="00EC0322">
            <w:pPr>
              <w:adjustRightInd w:val="0"/>
              <w:snapToGrid w:val="0"/>
              <w:jc w:val="center"/>
              <w:cnfStyle w:val="000000000000"/>
              <w:rPr>
                <w:rFonts w:ascii="Times New Roman" w:hAnsi="Times New Roman" w:cs="Times New Roman"/>
                <w:b/>
                <w:color w:val="000000" w:themeColor="text1"/>
                <w:sz w:val="20"/>
                <w:szCs w:val="20"/>
              </w:rPr>
            </w:pPr>
            <w:r w:rsidRPr="00EC0322">
              <w:rPr>
                <w:rFonts w:ascii="Times New Roman" w:hAnsi="Times New Roman" w:cs="Times New Roman"/>
                <w:b/>
                <w:color w:val="000000" w:themeColor="text1"/>
                <w:sz w:val="20"/>
                <w:szCs w:val="20"/>
              </w:rPr>
              <w:t>5187.21 ± 23.825</w:t>
            </w:r>
          </w:p>
        </w:tc>
        <w:tc>
          <w:tcPr>
            <w:tcW w:w="1170" w:type="dxa"/>
            <w:vAlign w:val="center"/>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iCs/>
                <w:color w:val="000000" w:themeColor="text1"/>
                <w:sz w:val="20"/>
                <w:szCs w:val="20"/>
              </w:rPr>
            </w:pPr>
            <w:r w:rsidRPr="00EC0322">
              <w:rPr>
                <w:rFonts w:ascii="Times New Roman" w:hAnsi="Times New Roman" w:cs="Times New Roman"/>
                <w:b/>
                <w:iCs/>
                <w:color w:val="000000" w:themeColor="text1"/>
                <w:sz w:val="20"/>
                <w:szCs w:val="20"/>
              </w:rPr>
              <w:t>0</w:t>
            </w:r>
          </w:p>
        </w:tc>
      </w:tr>
      <w:tr w:rsidR="009F2AE8" w:rsidRPr="00CC5971" w:rsidTr="00EC0322">
        <w:trPr>
          <w:cantSplit/>
          <w:jc w:val="center"/>
        </w:trPr>
        <w:tc>
          <w:tcPr>
            <w:cnfStyle w:val="001000000000"/>
            <w:tcW w:w="1890" w:type="dxa"/>
            <w:vMerge w:val="restart"/>
            <w:vAlign w:val="center"/>
          </w:tcPr>
          <w:p w:rsidR="009F2AE8" w:rsidRPr="00EC0322" w:rsidRDefault="009F2AE8" w:rsidP="00EC0322">
            <w:pPr>
              <w:autoSpaceDE w:val="0"/>
              <w:autoSpaceDN w:val="0"/>
              <w:adjustRightInd w:val="0"/>
              <w:snapToGrid w:val="0"/>
              <w:rPr>
                <w:rFonts w:ascii="Times New Roman" w:hAnsi="Times New Roman" w:cs="Times New Roman"/>
                <w:iCs/>
                <w:color w:val="000000" w:themeColor="text1"/>
                <w:sz w:val="20"/>
                <w:szCs w:val="20"/>
              </w:rPr>
            </w:pPr>
            <w:r w:rsidRPr="00EC0322">
              <w:rPr>
                <w:rFonts w:ascii="Times New Roman" w:hAnsi="Times New Roman" w:cs="Times New Roman"/>
                <w:iCs/>
                <w:color w:val="000000" w:themeColor="text1"/>
                <w:sz w:val="20"/>
                <w:szCs w:val="20"/>
              </w:rPr>
              <w:t>During treatment</w:t>
            </w:r>
          </w:p>
        </w:tc>
        <w:tc>
          <w:tcPr>
            <w:tcW w:w="1260" w:type="dxa"/>
            <w:vAlign w:val="center"/>
          </w:tcPr>
          <w:p w:rsidR="009F2AE8" w:rsidRPr="00EC0322" w:rsidRDefault="009F2AE8" w:rsidP="00EC0322">
            <w:pPr>
              <w:adjustRightInd w:val="0"/>
              <w:snapToGrid w:val="0"/>
              <w:jc w:val="center"/>
              <w:cnfStyle w:val="000000000000"/>
              <w:rPr>
                <w:rFonts w:ascii="Times New Roman" w:hAnsi="Times New Roman" w:cs="Times New Roman"/>
                <w:b/>
                <w:color w:val="000000" w:themeColor="text1"/>
                <w:sz w:val="20"/>
                <w:szCs w:val="20"/>
              </w:rPr>
            </w:pPr>
            <w:r w:rsidRPr="00EC0322">
              <w:rPr>
                <w:rFonts w:ascii="Times New Roman" w:hAnsi="Times New Roman" w:cs="Times New Roman"/>
                <w:b/>
                <w:iCs/>
                <w:color w:val="000000" w:themeColor="text1"/>
                <w:sz w:val="20"/>
                <w:szCs w:val="20"/>
              </w:rPr>
              <w:t>27</w:t>
            </w:r>
            <w:r w:rsidRPr="00EC0322">
              <w:rPr>
                <w:rFonts w:ascii="Times New Roman" w:hAnsi="Times New Roman" w:cs="Times New Roman"/>
                <w:b/>
                <w:iCs/>
                <w:color w:val="000000" w:themeColor="text1"/>
                <w:sz w:val="20"/>
                <w:szCs w:val="20"/>
                <w:vertAlign w:val="superscript"/>
              </w:rPr>
              <w:t>th</w:t>
            </w:r>
            <w:r w:rsidRPr="00EC0322">
              <w:rPr>
                <w:rFonts w:ascii="Times New Roman" w:hAnsi="Times New Roman" w:cs="Times New Roman"/>
                <w:b/>
                <w:iCs/>
                <w:color w:val="000000" w:themeColor="text1"/>
                <w:sz w:val="20"/>
                <w:szCs w:val="20"/>
              </w:rPr>
              <w:t xml:space="preserve"> day</w:t>
            </w:r>
          </w:p>
        </w:tc>
        <w:tc>
          <w:tcPr>
            <w:tcW w:w="1710" w:type="dxa"/>
            <w:vAlign w:val="center"/>
          </w:tcPr>
          <w:p w:rsidR="009F2AE8" w:rsidRPr="00EC0322" w:rsidRDefault="009F2AE8" w:rsidP="00EC0322">
            <w:pPr>
              <w:adjustRightInd w:val="0"/>
              <w:snapToGrid w:val="0"/>
              <w:jc w:val="center"/>
              <w:cnfStyle w:val="000000000000"/>
              <w:rPr>
                <w:rFonts w:ascii="Times New Roman" w:hAnsi="Times New Roman" w:cs="Times New Roman"/>
                <w:b/>
                <w:color w:val="000000" w:themeColor="text1"/>
                <w:sz w:val="20"/>
                <w:szCs w:val="20"/>
              </w:rPr>
            </w:pPr>
            <w:r w:rsidRPr="00EC0322">
              <w:rPr>
                <w:rFonts w:ascii="Times New Roman" w:hAnsi="Times New Roman" w:cs="Times New Roman"/>
                <w:b/>
                <w:color w:val="000000" w:themeColor="text1"/>
                <w:sz w:val="20"/>
                <w:szCs w:val="20"/>
              </w:rPr>
              <w:t>2800.58 ± 16.920</w:t>
            </w:r>
          </w:p>
        </w:tc>
        <w:tc>
          <w:tcPr>
            <w:tcW w:w="1710" w:type="dxa"/>
            <w:vAlign w:val="center"/>
          </w:tcPr>
          <w:p w:rsidR="009F2AE8" w:rsidRPr="00EC0322" w:rsidRDefault="009F2AE8" w:rsidP="00EC0322">
            <w:pPr>
              <w:adjustRightInd w:val="0"/>
              <w:snapToGrid w:val="0"/>
              <w:jc w:val="center"/>
              <w:cnfStyle w:val="000000000000"/>
              <w:rPr>
                <w:rFonts w:ascii="Times New Roman" w:hAnsi="Times New Roman" w:cs="Times New Roman"/>
                <w:b/>
                <w:color w:val="000000" w:themeColor="text1"/>
                <w:sz w:val="20"/>
                <w:szCs w:val="20"/>
              </w:rPr>
            </w:pPr>
            <w:r w:rsidRPr="00EC0322">
              <w:rPr>
                <w:rFonts w:ascii="Times New Roman" w:hAnsi="Times New Roman" w:cs="Times New Roman"/>
                <w:b/>
                <w:color w:val="000000" w:themeColor="text1"/>
                <w:sz w:val="20"/>
                <w:szCs w:val="20"/>
              </w:rPr>
              <w:t>2274.91 ± 19.345</w:t>
            </w:r>
          </w:p>
        </w:tc>
        <w:tc>
          <w:tcPr>
            <w:tcW w:w="1710" w:type="dxa"/>
            <w:vAlign w:val="center"/>
          </w:tcPr>
          <w:p w:rsidR="009F2AE8" w:rsidRPr="00EC0322" w:rsidRDefault="009F2AE8" w:rsidP="00EC0322">
            <w:pPr>
              <w:adjustRightInd w:val="0"/>
              <w:snapToGrid w:val="0"/>
              <w:jc w:val="center"/>
              <w:cnfStyle w:val="000000000000"/>
              <w:rPr>
                <w:rFonts w:ascii="Times New Roman" w:hAnsi="Times New Roman" w:cs="Times New Roman"/>
                <w:b/>
                <w:color w:val="000000" w:themeColor="text1"/>
                <w:sz w:val="20"/>
                <w:szCs w:val="20"/>
              </w:rPr>
            </w:pPr>
            <w:r w:rsidRPr="00EC0322">
              <w:rPr>
                <w:rFonts w:ascii="Times New Roman" w:hAnsi="Times New Roman" w:cs="Times New Roman"/>
                <w:b/>
                <w:color w:val="000000" w:themeColor="text1"/>
                <w:sz w:val="20"/>
                <w:szCs w:val="20"/>
              </w:rPr>
              <w:t>5730.42 ± 26.150</w:t>
            </w:r>
          </w:p>
        </w:tc>
        <w:tc>
          <w:tcPr>
            <w:tcW w:w="1170" w:type="dxa"/>
            <w:vAlign w:val="center"/>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iCs/>
                <w:color w:val="000000" w:themeColor="text1"/>
                <w:sz w:val="20"/>
                <w:szCs w:val="20"/>
              </w:rPr>
            </w:pPr>
            <w:r w:rsidRPr="00EC0322">
              <w:rPr>
                <w:rFonts w:ascii="Times New Roman" w:hAnsi="Times New Roman" w:cs="Times New Roman"/>
                <w:b/>
                <w:iCs/>
                <w:color w:val="000000" w:themeColor="text1"/>
                <w:sz w:val="20"/>
                <w:szCs w:val="20"/>
              </w:rPr>
              <w:t>0</w:t>
            </w:r>
          </w:p>
        </w:tc>
      </w:tr>
      <w:tr w:rsidR="009F2AE8" w:rsidRPr="00CC5971" w:rsidTr="00EC0322">
        <w:trPr>
          <w:cantSplit/>
          <w:jc w:val="center"/>
        </w:trPr>
        <w:tc>
          <w:tcPr>
            <w:cnfStyle w:val="001000000000"/>
            <w:tcW w:w="1890" w:type="dxa"/>
            <w:vMerge/>
            <w:vAlign w:val="center"/>
          </w:tcPr>
          <w:p w:rsidR="009F2AE8" w:rsidRPr="00EC0322" w:rsidRDefault="009F2AE8" w:rsidP="00EC0322">
            <w:pPr>
              <w:autoSpaceDE w:val="0"/>
              <w:autoSpaceDN w:val="0"/>
              <w:adjustRightInd w:val="0"/>
              <w:snapToGrid w:val="0"/>
              <w:rPr>
                <w:rFonts w:ascii="Times New Roman" w:hAnsi="Times New Roman" w:cs="Times New Roman"/>
                <w:iCs/>
                <w:color w:val="000000" w:themeColor="text1"/>
                <w:sz w:val="20"/>
                <w:szCs w:val="20"/>
              </w:rPr>
            </w:pPr>
          </w:p>
        </w:tc>
        <w:tc>
          <w:tcPr>
            <w:tcW w:w="1260" w:type="dxa"/>
            <w:vAlign w:val="center"/>
          </w:tcPr>
          <w:p w:rsidR="009F2AE8" w:rsidRPr="00EC0322" w:rsidRDefault="009F2AE8" w:rsidP="00EC0322">
            <w:pPr>
              <w:adjustRightInd w:val="0"/>
              <w:snapToGrid w:val="0"/>
              <w:jc w:val="center"/>
              <w:cnfStyle w:val="000000000000"/>
              <w:rPr>
                <w:rFonts w:ascii="Times New Roman" w:hAnsi="Times New Roman" w:cs="Times New Roman"/>
                <w:b/>
                <w:color w:val="000000" w:themeColor="text1"/>
                <w:sz w:val="20"/>
                <w:szCs w:val="20"/>
              </w:rPr>
            </w:pPr>
            <w:r w:rsidRPr="00EC0322">
              <w:rPr>
                <w:rFonts w:ascii="Times New Roman" w:hAnsi="Times New Roman" w:cs="Times New Roman"/>
                <w:b/>
                <w:iCs/>
                <w:color w:val="000000" w:themeColor="text1"/>
                <w:sz w:val="20"/>
                <w:szCs w:val="20"/>
              </w:rPr>
              <w:t>28</w:t>
            </w:r>
            <w:r w:rsidRPr="00EC0322">
              <w:rPr>
                <w:rFonts w:ascii="Times New Roman" w:hAnsi="Times New Roman" w:cs="Times New Roman"/>
                <w:b/>
                <w:iCs/>
                <w:color w:val="000000" w:themeColor="text1"/>
                <w:sz w:val="20"/>
                <w:szCs w:val="20"/>
                <w:vertAlign w:val="superscript"/>
              </w:rPr>
              <w:t>th</w:t>
            </w:r>
            <w:r w:rsidRPr="00EC0322">
              <w:rPr>
                <w:rFonts w:ascii="Times New Roman" w:hAnsi="Times New Roman" w:cs="Times New Roman"/>
                <w:b/>
                <w:iCs/>
                <w:color w:val="000000" w:themeColor="text1"/>
                <w:sz w:val="20"/>
                <w:szCs w:val="20"/>
              </w:rPr>
              <w:t xml:space="preserve"> day</w:t>
            </w:r>
          </w:p>
        </w:tc>
        <w:tc>
          <w:tcPr>
            <w:tcW w:w="1710" w:type="dxa"/>
            <w:vAlign w:val="center"/>
          </w:tcPr>
          <w:p w:rsidR="009F2AE8" w:rsidRPr="00EC0322" w:rsidRDefault="009F2AE8" w:rsidP="00EC0322">
            <w:pPr>
              <w:adjustRightInd w:val="0"/>
              <w:snapToGrid w:val="0"/>
              <w:jc w:val="center"/>
              <w:cnfStyle w:val="000000000000"/>
              <w:rPr>
                <w:rFonts w:ascii="Times New Roman" w:hAnsi="Times New Roman" w:cs="Times New Roman"/>
                <w:b/>
                <w:color w:val="000000" w:themeColor="text1"/>
                <w:sz w:val="20"/>
                <w:szCs w:val="20"/>
              </w:rPr>
            </w:pPr>
            <w:r w:rsidRPr="00EC0322">
              <w:rPr>
                <w:rFonts w:ascii="Times New Roman" w:hAnsi="Times New Roman" w:cs="Times New Roman"/>
                <w:b/>
                <w:color w:val="000000" w:themeColor="text1"/>
                <w:sz w:val="20"/>
                <w:szCs w:val="20"/>
              </w:rPr>
              <w:t>986.01 ± 11.230</w:t>
            </w:r>
          </w:p>
        </w:tc>
        <w:tc>
          <w:tcPr>
            <w:tcW w:w="1710" w:type="dxa"/>
            <w:vAlign w:val="center"/>
          </w:tcPr>
          <w:p w:rsidR="009F2AE8" w:rsidRPr="00EC0322" w:rsidRDefault="009F2AE8" w:rsidP="00EC0322">
            <w:pPr>
              <w:adjustRightInd w:val="0"/>
              <w:snapToGrid w:val="0"/>
              <w:jc w:val="center"/>
              <w:cnfStyle w:val="000000000000"/>
              <w:rPr>
                <w:rFonts w:ascii="Times New Roman" w:hAnsi="Times New Roman" w:cs="Times New Roman"/>
                <w:b/>
                <w:color w:val="000000" w:themeColor="text1"/>
                <w:sz w:val="20"/>
                <w:szCs w:val="20"/>
              </w:rPr>
            </w:pPr>
            <w:r w:rsidRPr="00EC0322">
              <w:rPr>
                <w:rFonts w:ascii="Times New Roman" w:hAnsi="Times New Roman" w:cs="Times New Roman"/>
                <w:b/>
                <w:color w:val="000000" w:themeColor="text1"/>
                <w:sz w:val="20"/>
                <w:szCs w:val="20"/>
              </w:rPr>
              <w:t>15.36 ± 1.129</w:t>
            </w:r>
          </w:p>
        </w:tc>
        <w:tc>
          <w:tcPr>
            <w:tcW w:w="1710" w:type="dxa"/>
            <w:vAlign w:val="center"/>
          </w:tcPr>
          <w:p w:rsidR="009F2AE8" w:rsidRPr="00EC0322" w:rsidRDefault="009F2AE8" w:rsidP="00EC0322">
            <w:pPr>
              <w:adjustRightInd w:val="0"/>
              <w:snapToGrid w:val="0"/>
              <w:jc w:val="center"/>
              <w:cnfStyle w:val="000000000000"/>
              <w:rPr>
                <w:rFonts w:ascii="Times New Roman" w:hAnsi="Times New Roman" w:cs="Times New Roman"/>
                <w:b/>
                <w:color w:val="000000" w:themeColor="text1"/>
                <w:sz w:val="20"/>
                <w:szCs w:val="20"/>
              </w:rPr>
            </w:pPr>
            <w:r w:rsidRPr="00EC0322">
              <w:rPr>
                <w:rFonts w:ascii="Times New Roman" w:hAnsi="Times New Roman" w:cs="Times New Roman"/>
                <w:b/>
                <w:color w:val="000000" w:themeColor="text1"/>
                <w:sz w:val="20"/>
                <w:szCs w:val="20"/>
              </w:rPr>
              <w:t>6088.03 ± 23.384</w:t>
            </w:r>
          </w:p>
        </w:tc>
        <w:tc>
          <w:tcPr>
            <w:tcW w:w="1170" w:type="dxa"/>
            <w:vAlign w:val="center"/>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iCs/>
                <w:color w:val="000000" w:themeColor="text1"/>
                <w:sz w:val="20"/>
                <w:szCs w:val="20"/>
              </w:rPr>
            </w:pPr>
            <w:r w:rsidRPr="00EC0322">
              <w:rPr>
                <w:rFonts w:ascii="Times New Roman" w:hAnsi="Times New Roman" w:cs="Times New Roman"/>
                <w:b/>
                <w:iCs/>
                <w:color w:val="000000" w:themeColor="text1"/>
                <w:sz w:val="20"/>
                <w:szCs w:val="20"/>
              </w:rPr>
              <w:t>0</w:t>
            </w:r>
          </w:p>
        </w:tc>
      </w:tr>
      <w:tr w:rsidR="009F2AE8" w:rsidRPr="00CC5971" w:rsidTr="00EC0322">
        <w:trPr>
          <w:cantSplit/>
          <w:jc w:val="center"/>
        </w:trPr>
        <w:tc>
          <w:tcPr>
            <w:cnfStyle w:val="001000000000"/>
            <w:tcW w:w="1890" w:type="dxa"/>
            <w:vMerge/>
            <w:vAlign w:val="center"/>
          </w:tcPr>
          <w:p w:rsidR="009F2AE8" w:rsidRPr="00EC0322" w:rsidRDefault="009F2AE8" w:rsidP="00EC0322">
            <w:pPr>
              <w:autoSpaceDE w:val="0"/>
              <w:autoSpaceDN w:val="0"/>
              <w:adjustRightInd w:val="0"/>
              <w:snapToGrid w:val="0"/>
              <w:rPr>
                <w:rFonts w:ascii="Times New Roman" w:hAnsi="Times New Roman" w:cs="Times New Roman"/>
                <w:iCs/>
                <w:color w:val="000000" w:themeColor="text1"/>
                <w:sz w:val="20"/>
                <w:szCs w:val="20"/>
              </w:rPr>
            </w:pPr>
          </w:p>
        </w:tc>
        <w:tc>
          <w:tcPr>
            <w:tcW w:w="1260" w:type="dxa"/>
            <w:vAlign w:val="center"/>
          </w:tcPr>
          <w:p w:rsidR="009F2AE8" w:rsidRPr="00EC0322" w:rsidRDefault="009F2AE8" w:rsidP="00EC0322">
            <w:pPr>
              <w:adjustRightInd w:val="0"/>
              <w:snapToGrid w:val="0"/>
              <w:jc w:val="center"/>
              <w:cnfStyle w:val="000000000000"/>
              <w:rPr>
                <w:rFonts w:ascii="Times New Roman" w:hAnsi="Times New Roman" w:cs="Times New Roman"/>
                <w:b/>
                <w:color w:val="000000" w:themeColor="text1"/>
                <w:sz w:val="20"/>
                <w:szCs w:val="20"/>
              </w:rPr>
            </w:pPr>
            <w:r w:rsidRPr="00EC0322">
              <w:rPr>
                <w:rFonts w:ascii="Times New Roman" w:hAnsi="Times New Roman" w:cs="Times New Roman"/>
                <w:b/>
                <w:iCs/>
                <w:color w:val="000000" w:themeColor="text1"/>
                <w:sz w:val="20"/>
                <w:szCs w:val="20"/>
              </w:rPr>
              <w:t>29</w:t>
            </w:r>
            <w:r w:rsidRPr="00EC0322">
              <w:rPr>
                <w:rFonts w:ascii="Times New Roman" w:hAnsi="Times New Roman" w:cs="Times New Roman"/>
                <w:b/>
                <w:iCs/>
                <w:color w:val="000000" w:themeColor="text1"/>
                <w:sz w:val="20"/>
                <w:szCs w:val="20"/>
                <w:vertAlign w:val="superscript"/>
              </w:rPr>
              <w:t>th</w:t>
            </w:r>
            <w:r w:rsidRPr="00EC0322">
              <w:rPr>
                <w:rFonts w:ascii="Times New Roman" w:hAnsi="Times New Roman" w:cs="Times New Roman"/>
                <w:b/>
                <w:iCs/>
                <w:color w:val="000000" w:themeColor="text1"/>
                <w:sz w:val="20"/>
                <w:szCs w:val="20"/>
              </w:rPr>
              <w:t xml:space="preserve"> day</w:t>
            </w:r>
          </w:p>
        </w:tc>
        <w:tc>
          <w:tcPr>
            <w:tcW w:w="1710" w:type="dxa"/>
            <w:vAlign w:val="center"/>
          </w:tcPr>
          <w:p w:rsidR="009F2AE8" w:rsidRPr="00EC0322" w:rsidRDefault="009F2AE8" w:rsidP="00EC0322">
            <w:pPr>
              <w:adjustRightInd w:val="0"/>
              <w:snapToGrid w:val="0"/>
              <w:jc w:val="center"/>
              <w:cnfStyle w:val="000000000000"/>
              <w:rPr>
                <w:rFonts w:ascii="Times New Roman" w:hAnsi="Times New Roman" w:cs="Times New Roman"/>
                <w:b/>
                <w:color w:val="000000" w:themeColor="text1"/>
                <w:sz w:val="20"/>
                <w:szCs w:val="20"/>
              </w:rPr>
            </w:pPr>
            <w:r w:rsidRPr="00EC0322">
              <w:rPr>
                <w:rFonts w:ascii="Times New Roman" w:hAnsi="Times New Roman" w:cs="Times New Roman"/>
                <w:b/>
                <w:color w:val="000000" w:themeColor="text1"/>
                <w:sz w:val="20"/>
                <w:szCs w:val="20"/>
              </w:rPr>
              <w:t>210.34 ± 6.099</w:t>
            </w:r>
          </w:p>
        </w:tc>
        <w:tc>
          <w:tcPr>
            <w:tcW w:w="1710" w:type="dxa"/>
            <w:vAlign w:val="center"/>
          </w:tcPr>
          <w:p w:rsidR="009F2AE8" w:rsidRPr="00EC0322" w:rsidRDefault="009F2AE8" w:rsidP="00EC0322">
            <w:pPr>
              <w:adjustRightInd w:val="0"/>
              <w:snapToGrid w:val="0"/>
              <w:jc w:val="center"/>
              <w:cnfStyle w:val="000000000000"/>
              <w:rPr>
                <w:rFonts w:ascii="Times New Roman" w:hAnsi="Times New Roman" w:cs="Times New Roman"/>
                <w:b/>
                <w:color w:val="000000" w:themeColor="text1"/>
                <w:sz w:val="20"/>
                <w:szCs w:val="20"/>
              </w:rPr>
            </w:pPr>
            <w:r w:rsidRPr="00EC0322">
              <w:rPr>
                <w:rFonts w:ascii="Times New Roman" w:hAnsi="Times New Roman" w:cs="Times New Roman"/>
                <w:b/>
                <w:color w:val="000000" w:themeColor="text1"/>
                <w:sz w:val="20"/>
                <w:szCs w:val="20"/>
              </w:rPr>
              <w:t>3.26 ± 0.053</w:t>
            </w:r>
          </w:p>
        </w:tc>
        <w:tc>
          <w:tcPr>
            <w:tcW w:w="1710" w:type="dxa"/>
            <w:vAlign w:val="center"/>
          </w:tcPr>
          <w:p w:rsidR="009F2AE8" w:rsidRPr="00EC0322" w:rsidRDefault="009F2AE8" w:rsidP="00EC0322">
            <w:pPr>
              <w:adjustRightInd w:val="0"/>
              <w:snapToGrid w:val="0"/>
              <w:jc w:val="center"/>
              <w:cnfStyle w:val="000000000000"/>
              <w:rPr>
                <w:rFonts w:ascii="Times New Roman" w:hAnsi="Times New Roman" w:cs="Times New Roman"/>
                <w:b/>
                <w:color w:val="000000" w:themeColor="text1"/>
                <w:sz w:val="20"/>
                <w:szCs w:val="20"/>
              </w:rPr>
            </w:pPr>
            <w:r w:rsidRPr="00EC0322">
              <w:rPr>
                <w:rFonts w:ascii="Times New Roman" w:hAnsi="Times New Roman" w:cs="Times New Roman"/>
                <w:b/>
                <w:color w:val="000000" w:themeColor="text1"/>
                <w:sz w:val="20"/>
                <w:szCs w:val="20"/>
              </w:rPr>
              <w:t>6552.27 ± 28.196</w:t>
            </w:r>
          </w:p>
        </w:tc>
        <w:tc>
          <w:tcPr>
            <w:tcW w:w="1170" w:type="dxa"/>
            <w:vAlign w:val="center"/>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iCs/>
                <w:color w:val="000000" w:themeColor="text1"/>
                <w:sz w:val="20"/>
                <w:szCs w:val="20"/>
              </w:rPr>
            </w:pPr>
            <w:r w:rsidRPr="00EC0322">
              <w:rPr>
                <w:rFonts w:ascii="Times New Roman" w:hAnsi="Times New Roman" w:cs="Times New Roman"/>
                <w:b/>
                <w:iCs/>
                <w:color w:val="000000" w:themeColor="text1"/>
                <w:sz w:val="20"/>
                <w:szCs w:val="20"/>
              </w:rPr>
              <w:t>0</w:t>
            </w:r>
          </w:p>
        </w:tc>
      </w:tr>
      <w:tr w:rsidR="009F2AE8" w:rsidRPr="00CC5971" w:rsidTr="00EC0322">
        <w:trPr>
          <w:cantSplit/>
          <w:jc w:val="center"/>
        </w:trPr>
        <w:tc>
          <w:tcPr>
            <w:cnfStyle w:val="001000000000"/>
            <w:tcW w:w="1890" w:type="dxa"/>
            <w:vAlign w:val="center"/>
          </w:tcPr>
          <w:p w:rsidR="009F2AE8" w:rsidRPr="00EC0322" w:rsidRDefault="009F2AE8" w:rsidP="00EC0322">
            <w:pPr>
              <w:autoSpaceDE w:val="0"/>
              <w:autoSpaceDN w:val="0"/>
              <w:adjustRightInd w:val="0"/>
              <w:snapToGrid w:val="0"/>
              <w:rPr>
                <w:rFonts w:ascii="Times New Roman" w:hAnsi="Times New Roman" w:cs="Times New Roman"/>
                <w:iCs/>
                <w:color w:val="000000" w:themeColor="text1"/>
                <w:sz w:val="20"/>
                <w:szCs w:val="20"/>
              </w:rPr>
            </w:pPr>
            <w:r w:rsidRPr="00EC0322">
              <w:rPr>
                <w:rFonts w:ascii="Times New Roman" w:hAnsi="Times New Roman" w:cs="Times New Roman"/>
                <w:iCs/>
                <w:color w:val="000000" w:themeColor="text1"/>
                <w:sz w:val="20"/>
                <w:szCs w:val="20"/>
              </w:rPr>
              <w:t>Significance</w:t>
            </w:r>
          </w:p>
        </w:tc>
        <w:tc>
          <w:tcPr>
            <w:tcW w:w="1260" w:type="dxa"/>
            <w:vAlign w:val="center"/>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iCs/>
                <w:color w:val="000000" w:themeColor="text1"/>
                <w:sz w:val="20"/>
                <w:szCs w:val="20"/>
              </w:rPr>
            </w:pPr>
          </w:p>
        </w:tc>
        <w:tc>
          <w:tcPr>
            <w:tcW w:w="1710" w:type="dxa"/>
            <w:vAlign w:val="center"/>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iCs/>
                <w:color w:val="000000" w:themeColor="text1"/>
                <w:sz w:val="20"/>
                <w:szCs w:val="20"/>
              </w:rPr>
            </w:pPr>
            <w:r w:rsidRPr="00EC0322">
              <w:rPr>
                <w:rFonts w:ascii="Times New Roman" w:hAnsi="Times New Roman" w:cs="Times New Roman"/>
                <w:b/>
                <w:iCs/>
                <w:color w:val="000000" w:themeColor="text1"/>
                <w:sz w:val="20"/>
                <w:szCs w:val="20"/>
              </w:rPr>
              <w:t>**</w:t>
            </w:r>
          </w:p>
        </w:tc>
        <w:tc>
          <w:tcPr>
            <w:tcW w:w="1710" w:type="dxa"/>
            <w:vAlign w:val="center"/>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iCs/>
                <w:color w:val="000000" w:themeColor="text1"/>
                <w:sz w:val="20"/>
                <w:szCs w:val="20"/>
              </w:rPr>
            </w:pPr>
            <w:r w:rsidRPr="00EC0322">
              <w:rPr>
                <w:rFonts w:ascii="Times New Roman" w:hAnsi="Times New Roman" w:cs="Times New Roman"/>
                <w:b/>
                <w:iCs/>
                <w:color w:val="000000" w:themeColor="text1"/>
                <w:sz w:val="20"/>
                <w:szCs w:val="20"/>
              </w:rPr>
              <w:t>***</w:t>
            </w:r>
          </w:p>
        </w:tc>
        <w:tc>
          <w:tcPr>
            <w:tcW w:w="1710" w:type="dxa"/>
            <w:vAlign w:val="center"/>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iCs/>
                <w:color w:val="000000" w:themeColor="text1"/>
                <w:sz w:val="20"/>
                <w:szCs w:val="20"/>
              </w:rPr>
            </w:pPr>
            <w:r w:rsidRPr="00EC0322">
              <w:rPr>
                <w:rFonts w:ascii="Times New Roman" w:hAnsi="Times New Roman" w:cs="Times New Roman"/>
                <w:b/>
                <w:iCs/>
                <w:color w:val="000000" w:themeColor="text1"/>
                <w:sz w:val="20"/>
                <w:szCs w:val="20"/>
              </w:rPr>
              <w:t>NS</w:t>
            </w:r>
          </w:p>
        </w:tc>
        <w:tc>
          <w:tcPr>
            <w:tcW w:w="1170" w:type="dxa"/>
            <w:vAlign w:val="center"/>
          </w:tcPr>
          <w:p w:rsidR="009F2AE8" w:rsidRPr="00EC0322" w:rsidRDefault="009F2AE8" w:rsidP="00EC0322">
            <w:pPr>
              <w:autoSpaceDE w:val="0"/>
              <w:autoSpaceDN w:val="0"/>
              <w:adjustRightInd w:val="0"/>
              <w:snapToGrid w:val="0"/>
              <w:jc w:val="center"/>
              <w:cnfStyle w:val="000000000000"/>
              <w:rPr>
                <w:rFonts w:ascii="Times New Roman" w:hAnsi="Times New Roman" w:cs="Times New Roman"/>
                <w:b/>
                <w:iCs/>
                <w:color w:val="000000" w:themeColor="text1"/>
                <w:sz w:val="20"/>
                <w:szCs w:val="20"/>
              </w:rPr>
            </w:pPr>
            <w:r w:rsidRPr="00EC0322">
              <w:rPr>
                <w:rFonts w:ascii="Times New Roman" w:hAnsi="Times New Roman" w:cs="Times New Roman"/>
                <w:b/>
                <w:iCs/>
                <w:color w:val="000000" w:themeColor="text1"/>
                <w:sz w:val="20"/>
                <w:szCs w:val="20"/>
              </w:rPr>
              <w:t>NS</w:t>
            </w:r>
          </w:p>
        </w:tc>
      </w:tr>
    </w:tbl>
    <w:p w:rsidR="00CC5971" w:rsidRDefault="00267BD4" w:rsidP="00EC0322">
      <w:pPr>
        <w:autoSpaceDE w:val="0"/>
        <w:autoSpaceDN w:val="0"/>
        <w:adjustRightInd w:val="0"/>
        <w:snapToGrid w:val="0"/>
        <w:spacing w:after="0" w:line="240" w:lineRule="auto"/>
        <w:jc w:val="both"/>
        <w:rPr>
          <w:rFonts w:ascii="Times New Roman" w:hAnsi="Times New Roman" w:cs="Times New Roman"/>
          <w:b/>
          <w:bCs/>
          <w:iCs/>
          <w:sz w:val="20"/>
          <w:szCs w:val="20"/>
        </w:rPr>
      </w:pPr>
      <w:r w:rsidRPr="00CC5971">
        <w:rPr>
          <w:rFonts w:ascii="Times New Roman" w:hAnsi="Times New Roman" w:cs="Times New Roman"/>
          <w:iCs/>
          <w:color w:val="000000" w:themeColor="text1"/>
          <w:sz w:val="20"/>
          <w:szCs w:val="20"/>
        </w:rPr>
        <w:t>(* less significant; ** more significant; *** highly significant; NS not significant)</w:t>
      </w:r>
    </w:p>
    <w:p w:rsidR="00B5762E" w:rsidRPr="00CC5971" w:rsidRDefault="00B5762E" w:rsidP="00EC0322">
      <w:pPr>
        <w:autoSpaceDE w:val="0"/>
        <w:autoSpaceDN w:val="0"/>
        <w:adjustRightInd w:val="0"/>
        <w:snapToGrid w:val="0"/>
        <w:spacing w:after="0" w:line="240" w:lineRule="auto"/>
        <w:jc w:val="both"/>
        <w:rPr>
          <w:rFonts w:ascii="Times New Roman" w:hAnsi="Times New Roman" w:cs="Times New Roman"/>
          <w:b/>
          <w:bCs/>
          <w:iCs/>
          <w:sz w:val="20"/>
          <w:szCs w:val="20"/>
        </w:rPr>
      </w:pPr>
      <w:r w:rsidRPr="00CC5971">
        <w:rPr>
          <w:rFonts w:ascii="Times New Roman" w:hAnsi="Times New Roman" w:cs="Times New Roman"/>
          <w:b/>
          <w:bCs/>
          <w:iCs/>
          <w:sz w:val="20"/>
          <w:szCs w:val="20"/>
        </w:rPr>
        <w:t>Group A</w:t>
      </w:r>
      <w:r w:rsidRPr="00CC5971">
        <w:rPr>
          <w:rFonts w:ascii="Times New Roman" w:hAnsi="Times New Roman" w:cs="Times New Roman"/>
          <w:bCs/>
          <w:iCs/>
          <w:sz w:val="20"/>
          <w:szCs w:val="20"/>
        </w:rPr>
        <w:t xml:space="preserve"> = Infected and treated with aqueous extract of </w:t>
      </w:r>
      <w:r w:rsidRPr="00CC5971">
        <w:rPr>
          <w:rFonts w:ascii="Times New Roman" w:hAnsi="Times New Roman" w:cs="Times New Roman"/>
          <w:bCs/>
          <w:i/>
          <w:iCs/>
          <w:color w:val="000000" w:themeColor="text1"/>
          <w:sz w:val="20"/>
          <w:szCs w:val="20"/>
        </w:rPr>
        <w:t>Fomes fomentarius</w:t>
      </w:r>
      <w:r w:rsidRPr="00CC5971">
        <w:rPr>
          <w:rFonts w:ascii="Times New Roman" w:hAnsi="Times New Roman" w:cs="Times New Roman"/>
          <w:bCs/>
          <w:iCs/>
          <w:sz w:val="20"/>
          <w:szCs w:val="20"/>
        </w:rPr>
        <w:t xml:space="preserve"> at </w:t>
      </w:r>
      <w:r w:rsidRPr="00CC5971">
        <w:rPr>
          <w:rFonts w:ascii="Times New Roman" w:hAnsi="Times New Roman" w:cs="Times New Roman"/>
          <w:sz w:val="20"/>
          <w:szCs w:val="20"/>
        </w:rPr>
        <w:t>1,000 mg/kg body weight</w:t>
      </w:r>
      <w:r w:rsidRPr="00CC5971">
        <w:rPr>
          <w:rFonts w:ascii="Times New Roman" w:hAnsi="Times New Roman" w:cs="Times New Roman"/>
          <w:bCs/>
          <w:iCs/>
          <w:sz w:val="20"/>
          <w:szCs w:val="20"/>
        </w:rPr>
        <w:t xml:space="preserve">, </w:t>
      </w:r>
      <w:r w:rsidRPr="00CC5971">
        <w:rPr>
          <w:rFonts w:ascii="Times New Roman" w:hAnsi="Times New Roman" w:cs="Times New Roman"/>
          <w:b/>
          <w:bCs/>
          <w:iCs/>
          <w:sz w:val="20"/>
          <w:szCs w:val="20"/>
        </w:rPr>
        <w:t>Group B</w:t>
      </w:r>
      <w:r w:rsidRPr="00CC5971">
        <w:rPr>
          <w:rFonts w:ascii="Times New Roman" w:hAnsi="Times New Roman" w:cs="Times New Roman"/>
          <w:bCs/>
          <w:iCs/>
          <w:sz w:val="20"/>
          <w:szCs w:val="20"/>
        </w:rPr>
        <w:t xml:space="preserve"> = Infected and treated with </w:t>
      </w:r>
      <w:r w:rsidR="00C20831" w:rsidRPr="00CC5971">
        <w:rPr>
          <w:rFonts w:ascii="Times New Roman" w:hAnsi="Times New Roman" w:cs="Times New Roman"/>
          <w:bCs/>
          <w:iCs/>
          <w:sz w:val="20"/>
          <w:szCs w:val="20"/>
        </w:rPr>
        <w:t>a</w:t>
      </w:r>
      <w:r w:rsidRPr="00CC5971">
        <w:rPr>
          <w:rFonts w:ascii="Times New Roman" w:hAnsi="Times New Roman" w:cs="Times New Roman"/>
          <w:bCs/>
          <w:iCs/>
          <w:sz w:val="20"/>
          <w:szCs w:val="20"/>
        </w:rPr>
        <w:t xml:space="preserve">mprolium, </w:t>
      </w:r>
      <w:r w:rsidRPr="00CC5971">
        <w:rPr>
          <w:rFonts w:ascii="Times New Roman" w:hAnsi="Times New Roman" w:cs="Times New Roman"/>
          <w:b/>
          <w:bCs/>
          <w:iCs/>
          <w:sz w:val="20"/>
          <w:szCs w:val="20"/>
        </w:rPr>
        <w:t>Group C</w:t>
      </w:r>
      <w:r w:rsidRPr="00CC5971">
        <w:rPr>
          <w:rFonts w:ascii="Times New Roman" w:hAnsi="Times New Roman" w:cs="Times New Roman"/>
          <w:bCs/>
          <w:iCs/>
          <w:sz w:val="20"/>
          <w:szCs w:val="20"/>
        </w:rPr>
        <w:t xml:space="preserve"> = Infected but not treated, </w:t>
      </w:r>
      <w:r w:rsidRPr="00CC5971">
        <w:rPr>
          <w:rFonts w:ascii="Times New Roman" w:hAnsi="Times New Roman" w:cs="Times New Roman"/>
          <w:b/>
          <w:bCs/>
          <w:iCs/>
          <w:sz w:val="20"/>
          <w:szCs w:val="20"/>
        </w:rPr>
        <w:t>Group D</w:t>
      </w:r>
      <w:r w:rsidRPr="00CC5971">
        <w:rPr>
          <w:rFonts w:ascii="Times New Roman" w:hAnsi="Times New Roman" w:cs="Times New Roman"/>
          <w:bCs/>
          <w:iCs/>
          <w:sz w:val="20"/>
          <w:szCs w:val="20"/>
        </w:rPr>
        <w:t xml:space="preserve"> = Neither infected nor treated</w:t>
      </w:r>
    </w:p>
    <w:p w:rsidR="00141A0B" w:rsidRPr="00CC5971" w:rsidRDefault="00141A0B" w:rsidP="00EC0322">
      <w:pPr>
        <w:autoSpaceDE w:val="0"/>
        <w:autoSpaceDN w:val="0"/>
        <w:adjustRightInd w:val="0"/>
        <w:snapToGrid w:val="0"/>
        <w:spacing w:after="0" w:line="240" w:lineRule="auto"/>
        <w:jc w:val="both"/>
        <w:rPr>
          <w:rFonts w:ascii="Times New Roman" w:hAnsi="Times New Roman" w:cs="Times New Roman"/>
          <w:bCs/>
          <w:iCs/>
          <w:sz w:val="20"/>
          <w:szCs w:val="20"/>
        </w:rPr>
      </w:pPr>
    </w:p>
    <w:p w:rsidR="009F2AE8" w:rsidRDefault="00C20831" w:rsidP="00EC0322">
      <w:pPr>
        <w:autoSpaceDE w:val="0"/>
        <w:autoSpaceDN w:val="0"/>
        <w:adjustRightInd w:val="0"/>
        <w:snapToGrid w:val="0"/>
        <w:spacing w:after="0" w:line="240" w:lineRule="auto"/>
        <w:jc w:val="both"/>
        <w:rPr>
          <w:rFonts w:ascii="Times New Roman" w:hAnsi="Times New Roman" w:cs="Times New Roman"/>
          <w:b/>
          <w:bCs/>
          <w:iCs/>
          <w:sz w:val="20"/>
          <w:szCs w:val="20"/>
        </w:rPr>
      </w:pPr>
      <w:r w:rsidRPr="00CC5971">
        <w:rPr>
          <w:rFonts w:ascii="Times New Roman" w:hAnsi="Times New Roman" w:cs="Times New Roman"/>
          <w:b/>
          <w:bCs/>
          <w:iCs/>
          <w:noProof/>
          <w:sz w:val="20"/>
          <w:szCs w:val="20"/>
          <w:lang w:eastAsia="zh-CN"/>
        </w:rPr>
        <w:drawing>
          <wp:inline distT="0" distB="0" distL="0" distR="0">
            <wp:extent cx="6105525" cy="2352675"/>
            <wp:effectExtent l="0" t="0" r="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0CA4" w:rsidRPr="00CC5971" w:rsidRDefault="00420CA4" w:rsidP="00EC0322">
      <w:pPr>
        <w:autoSpaceDE w:val="0"/>
        <w:autoSpaceDN w:val="0"/>
        <w:adjustRightInd w:val="0"/>
        <w:snapToGrid w:val="0"/>
        <w:spacing w:after="0" w:line="240" w:lineRule="auto"/>
        <w:ind w:firstLine="720"/>
        <w:jc w:val="both"/>
        <w:rPr>
          <w:rFonts w:ascii="Times New Roman" w:hAnsi="Times New Roman" w:cs="Times New Roman"/>
          <w:b/>
          <w:bCs/>
          <w:iCs/>
          <w:sz w:val="20"/>
          <w:szCs w:val="20"/>
        </w:rPr>
      </w:pPr>
    </w:p>
    <w:tbl>
      <w:tblPr>
        <w:tblStyle w:val="LightShadin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410"/>
        <w:gridCol w:w="1110"/>
        <w:gridCol w:w="1541"/>
        <w:gridCol w:w="1505"/>
        <w:gridCol w:w="1505"/>
        <w:gridCol w:w="1505"/>
      </w:tblGrid>
      <w:tr w:rsidR="00A754D7" w:rsidRPr="00B45648" w:rsidTr="00B45648">
        <w:trPr>
          <w:cnfStyle w:val="100000000000"/>
          <w:cantSplit/>
          <w:jc w:val="center"/>
        </w:trPr>
        <w:tc>
          <w:tcPr>
            <w:cnfStyle w:val="001000000000"/>
            <w:tcW w:w="0" w:type="auto"/>
            <w:gridSpan w:val="6"/>
            <w:tcBorders>
              <w:top w:val="none" w:sz="0" w:space="0" w:color="auto"/>
              <w:left w:val="none" w:sz="0" w:space="0" w:color="auto"/>
              <w:bottom w:val="none" w:sz="0" w:space="0" w:color="auto"/>
              <w:right w:val="none" w:sz="0" w:space="0" w:color="auto"/>
            </w:tcBorders>
          </w:tcPr>
          <w:p w:rsidR="00A754D7" w:rsidRPr="00B45648" w:rsidRDefault="00895D5C" w:rsidP="00EC0322">
            <w:pPr>
              <w:autoSpaceDE w:val="0"/>
              <w:autoSpaceDN w:val="0"/>
              <w:adjustRightInd w:val="0"/>
              <w:snapToGrid w:val="0"/>
              <w:jc w:val="center"/>
              <w:rPr>
                <w:rFonts w:ascii="Times New Roman" w:hAnsi="Times New Roman" w:cs="Times New Roman"/>
                <w:b w:val="0"/>
                <w:bCs w:val="0"/>
                <w:iCs/>
                <w:color w:val="000000" w:themeColor="text1"/>
                <w:sz w:val="18"/>
                <w:szCs w:val="18"/>
              </w:rPr>
            </w:pPr>
            <w:r w:rsidRPr="00B45648">
              <w:rPr>
                <w:rFonts w:ascii="Times New Roman" w:hAnsi="Times New Roman" w:cs="Times New Roman"/>
                <w:iCs/>
                <w:color w:val="000000" w:themeColor="text1"/>
                <w:sz w:val="18"/>
                <w:szCs w:val="18"/>
              </w:rPr>
              <w:t>Table 2.</w:t>
            </w:r>
            <w:r w:rsidR="00A754D7" w:rsidRPr="00B45648">
              <w:rPr>
                <w:rFonts w:ascii="Times New Roman" w:hAnsi="Times New Roman" w:cs="Times New Roman"/>
                <w:iCs/>
                <w:color w:val="000000" w:themeColor="text1"/>
                <w:sz w:val="18"/>
                <w:szCs w:val="18"/>
              </w:rPr>
              <w:t xml:space="preserve">Group mean weight gain (in grams) of broilers infected with coccidia </w:t>
            </w:r>
            <w:r w:rsidR="00A754D7" w:rsidRPr="00B45648">
              <w:rPr>
                <w:rFonts w:ascii="Times New Roman" w:hAnsi="Times New Roman" w:cs="Times New Roman"/>
                <w:i/>
                <w:iCs/>
                <w:color w:val="000000" w:themeColor="text1"/>
                <w:sz w:val="18"/>
                <w:szCs w:val="18"/>
              </w:rPr>
              <w:t>(Eimeria</w:t>
            </w:r>
            <w:r w:rsidR="00A754D7" w:rsidRPr="00B45648">
              <w:rPr>
                <w:rFonts w:ascii="Times New Roman" w:hAnsi="Times New Roman" w:cs="Times New Roman"/>
                <w:iCs/>
                <w:color w:val="000000" w:themeColor="text1"/>
                <w:sz w:val="18"/>
                <w:szCs w:val="18"/>
              </w:rPr>
              <w:t xml:space="preserve">) and then treated with aqueous extract of </w:t>
            </w:r>
            <w:r w:rsidR="00A754D7" w:rsidRPr="00B45648">
              <w:rPr>
                <w:rFonts w:ascii="Times New Roman" w:hAnsi="Times New Roman" w:cs="Times New Roman"/>
                <w:i/>
                <w:iCs/>
                <w:color w:val="000000" w:themeColor="text1"/>
                <w:sz w:val="18"/>
                <w:szCs w:val="18"/>
              </w:rPr>
              <w:t>Fomes fomentarius</w:t>
            </w:r>
            <w:r w:rsidR="00186E37" w:rsidRPr="00B45648">
              <w:rPr>
                <w:rFonts w:ascii="Times New Roman" w:hAnsi="Times New Roman" w:cs="Times New Roman"/>
                <w:iCs/>
                <w:color w:val="000000" w:themeColor="text1"/>
                <w:sz w:val="18"/>
                <w:szCs w:val="18"/>
              </w:rPr>
              <w:t xml:space="preserve"> and a</w:t>
            </w:r>
            <w:r w:rsidR="00A754D7" w:rsidRPr="00B45648">
              <w:rPr>
                <w:rFonts w:ascii="Times New Roman" w:hAnsi="Times New Roman" w:cs="Times New Roman"/>
                <w:iCs/>
                <w:color w:val="000000" w:themeColor="text1"/>
                <w:sz w:val="18"/>
                <w:szCs w:val="18"/>
              </w:rPr>
              <w:t>mprolium</w:t>
            </w:r>
          </w:p>
        </w:tc>
      </w:tr>
      <w:tr w:rsidR="00B45648" w:rsidRPr="00B45648" w:rsidTr="00B45648">
        <w:trPr>
          <w:cantSplit/>
          <w:jc w:val="center"/>
        </w:trPr>
        <w:tc>
          <w:tcPr>
            <w:cnfStyle w:val="001000000000"/>
            <w:tcW w:w="0" w:type="auto"/>
            <w:vMerge w:val="restart"/>
            <w:vAlign w:val="center"/>
          </w:tcPr>
          <w:p w:rsidR="00B5762E" w:rsidRPr="00B45648" w:rsidRDefault="00B5762E" w:rsidP="00EC0322">
            <w:pPr>
              <w:autoSpaceDE w:val="0"/>
              <w:autoSpaceDN w:val="0"/>
              <w:adjustRightInd w:val="0"/>
              <w:snapToGrid w:val="0"/>
              <w:rPr>
                <w:rFonts w:ascii="Times New Roman" w:hAnsi="Times New Roman" w:cs="Times New Roman"/>
                <w:bCs w:val="0"/>
                <w:iCs/>
                <w:color w:val="000000" w:themeColor="text1"/>
                <w:sz w:val="18"/>
                <w:szCs w:val="18"/>
                <w:u w:val="single"/>
              </w:rPr>
            </w:pPr>
            <w:r w:rsidRPr="00B45648">
              <w:rPr>
                <w:rFonts w:ascii="Times New Roman" w:hAnsi="Times New Roman" w:cs="Times New Roman"/>
                <w:iCs/>
                <w:color w:val="000000" w:themeColor="text1"/>
                <w:sz w:val="18"/>
                <w:szCs w:val="18"/>
                <w:u w:val="single"/>
              </w:rPr>
              <w:t>Parameters</w:t>
            </w:r>
          </w:p>
        </w:tc>
        <w:tc>
          <w:tcPr>
            <w:tcW w:w="0" w:type="auto"/>
            <w:vMerge w:val="restart"/>
            <w:vAlign w:val="center"/>
          </w:tcPr>
          <w:p w:rsidR="004E4373" w:rsidRPr="00B45648" w:rsidRDefault="00141A0B" w:rsidP="00EC0322">
            <w:pPr>
              <w:autoSpaceDE w:val="0"/>
              <w:autoSpaceDN w:val="0"/>
              <w:adjustRightInd w:val="0"/>
              <w:snapToGrid w:val="0"/>
              <w:jc w:val="center"/>
              <w:cnfStyle w:val="000000000000"/>
              <w:rPr>
                <w:rFonts w:ascii="Times New Roman" w:hAnsi="Times New Roman" w:cs="Times New Roman"/>
                <w:b/>
                <w:bCs/>
                <w:iCs/>
                <w:color w:val="000000" w:themeColor="text1"/>
                <w:sz w:val="18"/>
                <w:szCs w:val="18"/>
                <w:u w:val="single"/>
              </w:rPr>
            </w:pPr>
            <w:r w:rsidRPr="00B45648">
              <w:rPr>
                <w:rFonts w:ascii="Times New Roman" w:hAnsi="Times New Roman" w:cs="Times New Roman"/>
                <w:b/>
                <w:bCs/>
                <w:iCs/>
                <w:color w:val="000000" w:themeColor="text1"/>
                <w:sz w:val="18"/>
                <w:szCs w:val="18"/>
                <w:u w:val="single"/>
              </w:rPr>
              <w:t>Age in days</w:t>
            </w:r>
          </w:p>
        </w:tc>
        <w:tc>
          <w:tcPr>
            <w:tcW w:w="0" w:type="auto"/>
            <w:gridSpan w:val="4"/>
          </w:tcPr>
          <w:p w:rsidR="00B5762E" w:rsidRPr="00B45648" w:rsidRDefault="00B5762E" w:rsidP="00EC0322">
            <w:pPr>
              <w:autoSpaceDE w:val="0"/>
              <w:autoSpaceDN w:val="0"/>
              <w:adjustRightInd w:val="0"/>
              <w:snapToGrid w:val="0"/>
              <w:jc w:val="center"/>
              <w:cnfStyle w:val="000000000000"/>
              <w:rPr>
                <w:rFonts w:ascii="Times New Roman" w:hAnsi="Times New Roman" w:cs="Times New Roman"/>
                <w:b/>
                <w:bCs/>
                <w:iCs/>
                <w:color w:val="000000" w:themeColor="text1"/>
                <w:sz w:val="18"/>
                <w:szCs w:val="18"/>
                <w:u w:val="single"/>
              </w:rPr>
            </w:pPr>
            <w:r w:rsidRPr="00B45648">
              <w:rPr>
                <w:rFonts w:ascii="Times New Roman" w:hAnsi="Times New Roman" w:cs="Times New Roman"/>
                <w:b/>
                <w:bCs/>
                <w:iCs/>
                <w:color w:val="000000" w:themeColor="text1"/>
                <w:sz w:val="18"/>
                <w:szCs w:val="18"/>
                <w:u w:val="single"/>
              </w:rPr>
              <w:t>Group mean weight gain (in grams)</w:t>
            </w:r>
          </w:p>
        </w:tc>
      </w:tr>
      <w:tr w:rsidR="00B45648" w:rsidRPr="00B45648" w:rsidTr="00B45648">
        <w:trPr>
          <w:cantSplit/>
          <w:jc w:val="center"/>
        </w:trPr>
        <w:tc>
          <w:tcPr>
            <w:cnfStyle w:val="001000000000"/>
            <w:tcW w:w="0" w:type="auto"/>
            <w:vMerge/>
            <w:vAlign w:val="center"/>
          </w:tcPr>
          <w:p w:rsidR="00B5762E" w:rsidRPr="00B45648" w:rsidRDefault="00B5762E" w:rsidP="00EC0322">
            <w:pPr>
              <w:autoSpaceDE w:val="0"/>
              <w:autoSpaceDN w:val="0"/>
              <w:adjustRightInd w:val="0"/>
              <w:snapToGrid w:val="0"/>
              <w:rPr>
                <w:rFonts w:ascii="Times New Roman" w:hAnsi="Times New Roman" w:cs="Times New Roman"/>
                <w:bCs w:val="0"/>
                <w:iCs/>
                <w:color w:val="000000" w:themeColor="text1"/>
                <w:sz w:val="18"/>
                <w:szCs w:val="18"/>
              </w:rPr>
            </w:pPr>
          </w:p>
        </w:tc>
        <w:tc>
          <w:tcPr>
            <w:tcW w:w="0" w:type="auto"/>
            <w:vMerge/>
          </w:tcPr>
          <w:p w:rsidR="00B5762E" w:rsidRPr="00B45648" w:rsidRDefault="00B5762E" w:rsidP="00EC0322">
            <w:pPr>
              <w:autoSpaceDE w:val="0"/>
              <w:autoSpaceDN w:val="0"/>
              <w:adjustRightInd w:val="0"/>
              <w:snapToGrid w:val="0"/>
              <w:jc w:val="both"/>
              <w:cnfStyle w:val="000000000000"/>
              <w:rPr>
                <w:rFonts w:ascii="Times New Roman" w:hAnsi="Times New Roman" w:cs="Times New Roman"/>
                <w:b/>
                <w:bCs/>
                <w:iCs/>
                <w:color w:val="000000" w:themeColor="text1"/>
                <w:sz w:val="18"/>
                <w:szCs w:val="18"/>
                <w:u w:val="single"/>
              </w:rPr>
            </w:pPr>
          </w:p>
        </w:tc>
        <w:tc>
          <w:tcPr>
            <w:tcW w:w="0" w:type="auto"/>
          </w:tcPr>
          <w:p w:rsidR="00B5762E" w:rsidRPr="00B45648" w:rsidRDefault="00B5762E" w:rsidP="00EC0322">
            <w:pPr>
              <w:autoSpaceDE w:val="0"/>
              <w:autoSpaceDN w:val="0"/>
              <w:adjustRightInd w:val="0"/>
              <w:snapToGrid w:val="0"/>
              <w:jc w:val="center"/>
              <w:cnfStyle w:val="000000000000"/>
              <w:rPr>
                <w:rFonts w:ascii="Times New Roman" w:hAnsi="Times New Roman" w:cs="Times New Roman"/>
                <w:b/>
                <w:bCs/>
                <w:iCs/>
                <w:color w:val="000000" w:themeColor="text1"/>
                <w:sz w:val="18"/>
                <w:szCs w:val="18"/>
                <w:u w:val="single"/>
              </w:rPr>
            </w:pPr>
            <w:r w:rsidRPr="00B45648">
              <w:rPr>
                <w:rFonts w:ascii="Times New Roman" w:hAnsi="Times New Roman" w:cs="Times New Roman"/>
                <w:b/>
                <w:bCs/>
                <w:iCs/>
                <w:color w:val="000000" w:themeColor="text1"/>
                <w:sz w:val="18"/>
                <w:szCs w:val="18"/>
                <w:u w:val="single"/>
              </w:rPr>
              <w:t>Group A</w:t>
            </w:r>
          </w:p>
        </w:tc>
        <w:tc>
          <w:tcPr>
            <w:tcW w:w="0" w:type="auto"/>
          </w:tcPr>
          <w:p w:rsidR="00B5762E" w:rsidRPr="00B45648" w:rsidRDefault="00B5762E" w:rsidP="00EC0322">
            <w:pPr>
              <w:autoSpaceDE w:val="0"/>
              <w:autoSpaceDN w:val="0"/>
              <w:adjustRightInd w:val="0"/>
              <w:snapToGrid w:val="0"/>
              <w:jc w:val="center"/>
              <w:cnfStyle w:val="000000000000"/>
              <w:rPr>
                <w:rFonts w:ascii="Times New Roman" w:hAnsi="Times New Roman" w:cs="Times New Roman"/>
                <w:b/>
                <w:bCs/>
                <w:iCs/>
                <w:color w:val="000000" w:themeColor="text1"/>
                <w:sz w:val="18"/>
                <w:szCs w:val="18"/>
                <w:u w:val="single"/>
              </w:rPr>
            </w:pPr>
            <w:r w:rsidRPr="00B45648">
              <w:rPr>
                <w:rFonts w:ascii="Times New Roman" w:hAnsi="Times New Roman" w:cs="Times New Roman"/>
                <w:b/>
                <w:bCs/>
                <w:iCs/>
                <w:color w:val="000000" w:themeColor="text1"/>
                <w:sz w:val="18"/>
                <w:szCs w:val="18"/>
                <w:u w:val="single"/>
              </w:rPr>
              <w:t>Group B</w:t>
            </w:r>
          </w:p>
        </w:tc>
        <w:tc>
          <w:tcPr>
            <w:tcW w:w="0" w:type="auto"/>
          </w:tcPr>
          <w:p w:rsidR="00B5762E" w:rsidRPr="00B45648" w:rsidRDefault="00B5762E" w:rsidP="00EC0322">
            <w:pPr>
              <w:autoSpaceDE w:val="0"/>
              <w:autoSpaceDN w:val="0"/>
              <w:adjustRightInd w:val="0"/>
              <w:snapToGrid w:val="0"/>
              <w:jc w:val="center"/>
              <w:cnfStyle w:val="000000000000"/>
              <w:rPr>
                <w:rFonts w:ascii="Times New Roman" w:hAnsi="Times New Roman" w:cs="Times New Roman"/>
                <w:b/>
                <w:bCs/>
                <w:iCs/>
                <w:color w:val="000000" w:themeColor="text1"/>
                <w:sz w:val="18"/>
                <w:szCs w:val="18"/>
                <w:u w:val="single"/>
              </w:rPr>
            </w:pPr>
            <w:r w:rsidRPr="00B45648">
              <w:rPr>
                <w:rFonts w:ascii="Times New Roman" w:hAnsi="Times New Roman" w:cs="Times New Roman"/>
                <w:b/>
                <w:bCs/>
                <w:iCs/>
                <w:color w:val="000000" w:themeColor="text1"/>
                <w:sz w:val="18"/>
                <w:szCs w:val="18"/>
                <w:u w:val="single"/>
              </w:rPr>
              <w:t>Group C</w:t>
            </w:r>
          </w:p>
        </w:tc>
        <w:tc>
          <w:tcPr>
            <w:tcW w:w="0" w:type="auto"/>
          </w:tcPr>
          <w:p w:rsidR="00B5762E" w:rsidRPr="00B45648" w:rsidRDefault="00B5762E" w:rsidP="00EC0322">
            <w:pPr>
              <w:autoSpaceDE w:val="0"/>
              <w:autoSpaceDN w:val="0"/>
              <w:adjustRightInd w:val="0"/>
              <w:snapToGrid w:val="0"/>
              <w:jc w:val="center"/>
              <w:cnfStyle w:val="000000000000"/>
              <w:rPr>
                <w:rFonts w:ascii="Times New Roman" w:hAnsi="Times New Roman" w:cs="Times New Roman"/>
                <w:b/>
                <w:bCs/>
                <w:iCs/>
                <w:color w:val="000000" w:themeColor="text1"/>
                <w:sz w:val="18"/>
                <w:szCs w:val="18"/>
                <w:u w:val="single"/>
              </w:rPr>
            </w:pPr>
            <w:r w:rsidRPr="00B45648">
              <w:rPr>
                <w:rFonts w:ascii="Times New Roman" w:hAnsi="Times New Roman" w:cs="Times New Roman"/>
                <w:b/>
                <w:bCs/>
                <w:iCs/>
                <w:color w:val="000000" w:themeColor="text1"/>
                <w:sz w:val="18"/>
                <w:szCs w:val="18"/>
                <w:u w:val="single"/>
              </w:rPr>
              <w:t>Group D</w:t>
            </w:r>
          </w:p>
          <w:p w:rsidR="004E4373" w:rsidRPr="00B45648" w:rsidRDefault="004E4373" w:rsidP="00EC0322">
            <w:pPr>
              <w:autoSpaceDE w:val="0"/>
              <w:autoSpaceDN w:val="0"/>
              <w:adjustRightInd w:val="0"/>
              <w:snapToGrid w:val="0"/>
              <w:jc w:val="center"/>
              <w:cnfStyle w:val="000000000000"/>
              <w:rPr>
                <w:rFonts w:ascii="Times New Roman" w:hAnsi="Times New Roman" w:cs="Times New Roman"/>
                <w:b/>
                <w:bCs/>
                <w:iCs/>
                <w:color w:val="000000" w:themeColor="text1"/>
                <w:sz w:val="18"/>
                <w:szCs w:val="18"/>
                <w:u w:val="single"/>
              </w:rPr>
            </w:pPr>
          </w:p>
        </w:tc>
      </w:tr>
      <w:tr w:rsidR="00B45648" w:rsidRPr="00B45648" w:rsidTr="00B45648">
        <w:trPr>
          <w:cantSplit/>
          <w:jc w:val="center"/>
        </w:trPr>
        <w:tc>
          <w:tcPr>
            <w:cnfStyle w:val="001000000000"/>
            <w:tcW w:w="0" w:type="auto"/>
            <w:vAlign w:val="center"/>
          </w:tcPr>
          <w:p w:rsidR="00B5762E" w:rsidRPr="00B45648" w:rsidRDefault="00B5762E" w:rsidP="00EC0322">
            <w:pPr>
              <w:autoSpaceDE w:val="0"/>
              <w:autoSpaceDN w:val="0"/>
              <w:adjustRightInd w:val="0"/>
              <w:snapToGrid w:val="0"/>
              <w:rPr>
                <w:rFonts w:ascii="Times New Roman" w:hAnsi="Times New Roman" w:cs="Times New Roman"/>
                <w:b w:val="0"/>
                <w:bCs w:val="0"/>
                <w:iCs/>
                <w:color w:val="000000" w:themeColor="text1"/>
                <w:sz w:val="18"/>
                <w:szCs w:val="18"/>
              </w:rPr>
            </w:pPr>
            <w:r w:rsidRPr="00B45648">
              <w:rPr>
                <w:rFonts w:ascii="Times New Roman" w:hAnsi="Times New Roman" w:cs="Times New Roman"/>
                <w:b w:val="0"/>
                <w:iCs/>
                <w:color w:val="000000" w:themeColor="text1"/>
                <w:sz w:val="18"/>
                <w:szCs w:val="18"/>
              </w:rPr>
              <w:t>Initial weight</w:t>
            </w:r>
          </w:p>
        </w:tc>
        <w:tc>
          <w:tcPr>
            <w:tcW w:w="0" w:type="auto"/>
            <w:vAlign w:val="center"/>
          </w:tcPr>
          <w:p w:rsidR="00B5762E" w:rsidRPr="00B45648" w:rsidRDefault="00B5762E" w:rsidP="00EC0322">
            <w:pPr>
              <w:autoSpaceDE w:val="0"/>
              <w:autoSpaceDN w:val="0"/>
              <w:adjustRightInd w:val="0"/>
              <w:snapToGrid w:val="0"/>
              <w:jc w:val="center"/>
              <w:cnfStyle w:val="000000000000"/>
              <w:rPr>
                <w:rFonts w:ascii="Times New Roman" w:hAnsi="Times New Roman" w:cs="Times New Roman"/>
                <w:b/>
                <w:bCs/>
                <w:iCs/>
                <w:color w:val="000000" w:themeColor="text1"/>
                <w:sz w:val="18"/>
                <w:szCs w:val="18"/>
              </w:rPr>
            </w:pPr>
            <w:r w:rsidRPr="00B45648">
              <w:rPr>
                <w:rFonts w:ascii="Times New Roman" w:hAnsi="Times New Roman" w:cs="Times New Roman"/>
                <w:b/>
                <w:bCs/>
                <w:iCs/>
                <w:color w:val="000000" w:themeColor="text1"/>
                <w:sz w:val="18"/>
                <w:szCs w:val="18"/>
              </w:rPr>
              <w:t>1</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37.55 ± 0.541</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36.98 ± 0.643</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36.8 ± 0.585</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38.04 ± 0.621</w:t>
            </w:r>
          </w:p>
        </w:tc>
      </w:tr>
      <w:tr w:rsidR="00B45648" w:rsidRPr="00B45648" w:rsidTr="00B45648">
        <w:trPr>
          <w:cantSplit/>
          <w:jc w:val="center"/>
        </w:trPr>
        <w:tc>
          <w:tcPr>
            <w:cnfStyle w:val="001000000000"/>
            <w:tcW w:w="0" w:type="auto"/>
            <w:vAlign w:val="center"/>
          </w:tcPr>
          <w:p w:rsidR="00B5762E" w:rsidRPr="00B45648" w:rsidRDefault="00B5762E" w:rsidP="00EC0322">
            <w:pPr>
              <w:autoSpaceDE w:val="0"/>
              <w:autoSpaceDN w:val="0"/>
              <w:adjustRightInd w:val="0"/>
              <w:snapToGrid w:val="0"/>
              <w:rPr>
                <w:rFonts w:ascii="Times New Roman" w:hAnsi="Times New Roman" w:cs="Times New Roman"/>
                <w:b w:val="0"/>
                <w:bCs w:val="0"/>
                <w:iCs/>
                <w:color w:val="000000" w:themeColor="text1"/>
                <w:sz w:val="18"/>
                <w:szCs w:val="18"/>
              </w:rPr>
            </w:pPr>
            <w:r w:rsidRPr="00B45648">
              <w:rPr>
                <w:rFonts w:ascii="Times New Roman" w:hAnsi="Times New Roman" w:cs="Times New Roman"/>
                <w:b w:val="0"/>
                <w:iCs/>
                <w:color w:val="000000" w:themeColor="text1"/>
                <w:sz w:val="18"/>
                <w:szCs w:val="18"/>
              </w:rPr>
              <w:t>At pre-infection</w:t>
            </w:r>
          </w:p>
        </w:tc>
        <w:tc>
          <w:tcPr>
            <w:tcW w:w="0" w:type="auto"/>
            <w:vAlign w:val="center"/>
          </w:tcPr>
          <w:p w:rsidR="00B5762E" w:rsidRPr="00B45648" w:rsidRDefault="00B5762E" w:rsidP="00EC0322">
            <w:pPr>
              <w:autoSpaceDE w:val="0"/>
              <w:autoSpaceDN w:val="0"/>
              <w:adjustRightInd w:val="0"/>
              <w:snapToGrid w:val="0"/>
              <w:jc w:val="center"/>
              <w:cnfStyle w:val="000000000000"/>
              <w:rPr>
                <w:rFonts w:ascii="Times New Roman" w:hAnsi="Times New Roman" w:cs="Times New Roman"/>
                <w:b/>
                <w:bCs/>
                <w:iCs/>
                <w:color w:val="000000" w:themeColor="text1"/>
                <w:sz w:val="18"/>
                <w:szCs w:val="18"/>
              </w:rPr>
            </w:pPr>
            <w:r w:rsidRPr="00B45648">
              <w:rPr>
                <w:rFonts w:ascii="Times New Roman" w:hAnsi="Times New Roman" w:cs="Times New Roman"/>
                <w:b/>
                <w:bCs/>
                <w:iCs/>
                <w:color w:val="000000" w:themeColor="text1"/>
                <w:sz w:val="18"/>
                <w:szCs w:val="18"/>
              </w:rPr>
              <w:t>22</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590.84 ± 2.85</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585.32 ± 2.69</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586.28 ± 3.15</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595.32 ± 2.52</w:t>
            </w:r>
          </w:p>
        </w:tc>
      </w:tr>
      <w:tr w:rsidR="00B45648" w:rsidRPr="00B45648" w:rsidTr="00B45648">
        <w:trPr>
          <w:cantSplit/>
          <w:jc w:val="center"/>
        </w:trPr>
        <w:tc>
          <w:tcPr>
            <w:cnfStyle w:val="001000000000"/>
            <w:tcW w:w="0" w:type="auto"/>
            <w:vAlign w:val="center"/>
          </w:tcPr>
          <w:p w:rsidR="00B5762E" w:rsidRPr="00B45648" w:rsidRDefault="00B5762E" w:rsidP="00EC0322">
            <w:pPr>
              <w:autoSpaceDE w:val="0"/>
              <w:autoSpaceDN w:val="0"/>
              <w:adjustRightInd w:val="0"/>
              <w:snapToGrid w:val="0"/>
              <w:rPr>
                <w:rFonts w:ascii="Times New Roman" w:hAnsi="Times New Roman" w:cs="Times New Roman"/>
                <w:b w:val="0"/>
                <w:bCs w:val="0"/>
                <w:iCs/>
                <w:color w:val="000000" w:themeColor="text1"/>
                <w:sz w:val="18"/>
                <w:szCs w:val="18"/>
              </w:rPr>
            </w:pPr>
            <w:r w:rsidRPr="00B45648">
              <w:rPr>
                <w:rFonts w:ascii="Times New Roman" w:hAnsi="Times New Roman" w:cs="Times New Roman"/>
                <w:b w:val="0"/>
                <w:iCs/>
                <w:color w:val="000000" w:themeColor="text1"/>
                <w:sz w:val="18"/>
                <w:szCs w:val="18"/>
              </w:rPr>
              <w:t>At infection time</w:t>
            </w:r>
          </w:p>
        </w:tc>
        <w:tc>
          <w:tcPr>
            <w:tcW w:w="0" w:type="auto"/>
            <w:vAlign w:val="center"/>
          </w:tcPr>
          <w:p w:rsidR="00B5762E" w:rsidRPr="00B45648" w:rsidRDefault="00B5762E" w:rsidP="00EC0322">
            <w:pPr>
              <w:autoSpaceDE w:val="0"/>
              <w:autoSpaceDN w:val="0"/>
              <w:adjustRightInd w:val="0"/>
              <w:snapToGrid w:val="0"/>
              <w:jc w:val="center"/>
              <w:cnfStyle w:val="000000000000"/>
              <w:rPr>
                <w:rFonts w:ascii="Times New Roman" w:hAnsi="Times New Roman" w:cs="Times New Roman"/>
                <w:b/>
                <w:bCs/>
                <w:iCs/>
                <w:color w:val="000000" w:themeColor="text1"/>
                <w:sz w:val="18"/>
                <w:szCs w:val="18"/>
              </w:rPr>
            </w:pPr>
            <w:r w:rsidRPr="00B45648">
              <w:rPr>
                <w:rFonts w:ascii="Times New Roman" w:hAnsi="Times New Roman" w:cs="Times New Roman"/>
                <w:b/>
                <w:bCs/>
                <w:iCs/>
                <w:color w:val="000000" w:themeColor="text1"/>
                <w:sz w:val="18"/>
                <w:szCs w:val="18"/>
              </w:rPr>
              <w:t>24</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610.92 ± 3.762</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601.66  ± 3.20</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602.49  ± 2.983</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610.45  ± 3.045</w:t>
            </w:r>
          </w:p>
        </w:tc>
      </w:tr>
      <w:tr w:rsidR="00B45648" w:rsidRPr="00B45648" w:rsidTr="00B45648">
        <w:trPr>
          <w:cantSplit/>
          <w:jc w:val="center"/>
        </w:trPr>
        <w:tc>
          <w:tcPr>
            <w:cnfStyle w:val="001000000000"/>
            <w:tcW w:w="0" w:type="auto"/>
            <w:vAlign w:val="center"/>
          </w:tcPr>
          <w:p w:rsidR="00B5762E" w:rsidRPr="00B45648" w:rsidRDefault="00B5762E" w:rsidP="00EC0322">
            <w:pPr>
              <w:autoSpaceDE w:val="0"/>
              <w:autoSpaceDN w:val="0"/>
              <w:adjustRightInd w:val="0"/>
              <w:snapToGrid w:val="0"/>
              <w:rPr>
                <w:rFonts w:ascii="Times New Roman" w:hAnsi="Times New Roman" w:cs="Times New Roman"/>
                <w:b w:val="0"/>
                <w:bCs w:val="0"/>
                <w:iCs/>
                <w:color w:val="000000" w:themeColor="text1"/>
                <w:sz w:val="18"/>
                <w:szCs w:val="18"/>
              </w:rPr>
            </w:pPr>
            <w:r w:rsidRPr="00B45648">
              <w:rPr>
                <w:rFonts w:ascii="Times New Roman" w:hAnsi="Times New Roman" w:cs="Times New Roman"/>
                <w:b w:val="0"/>
                <w:iCs/>
                <w:color w:val="000000" w:themeColor="text1"/>
                <w:sz w:val="18"/>
                <w:szCs w:val="18"/>
              </w:rPr>
              <w:t>Before treatment</w:t>
            </w:r>
          </w:p>
        </w:tc>
        <w:tc>
          <w:tcPr>
            <w:tcW w:w="0" w:type="auto"/>
            <w:vAlign w:val="center"/>
          </w:tcPr>
          <w:p w:rsidR="00B5762E" w:rsidRPr="00B45648" w:rsidRDefault="00B5762E" w:rsidP="00EC0322">
            <w:pPr>
              <w:autoSpaceDE w:val="0"/>
              <w:autoSpaceDN w:val="0"/>
              <w:adjustRightInd w:val="0"/>
              <w:snapToGrid w:val="0"/>
              <w:jc w:val="center"/>
              <w:cnfStyle w:val="000000000000"/>
              <w:rPr>
                <w:rFonts w:ascii="Times New Roman" w:hAnsi="Times New Roman" w:cs="Times New Roman"/>
                <w:b/>
                <w:bCs/>
                <w:iCs/>
                <w:color w:val="000000" w:themeColor="text1"/>
                <w:sz w:val="18"/>
                <w:szCs w:val="18"/>
              </w:rPr>
            </w:pPr>
            <w:r w:rsidRPr="00B45648">
              <w:rPr>
                <w:rFonts w:ascii="Times New Roman" w:hAnsi="Times New Roman" w:cs="Times New Roman"/>
                <w:b/>
                <w:bCs/>
                <w:iCs/>
                <w:color w:val="000000" w:themeColor="text1"/>
                <w:sz w:val="18"/>
                <w:szCs w:val="18"/>
              </w:rPr>
              <w:t>26</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761.33 ± 4.322</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796.57 ± 4.172</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720.32 ± 4.165</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828.35 ± 3.873</w:t>
            </w:r>
          </w:p>
        </w:tc>
      </w:tr>
      <w:tr w:rsidR="00B45648" w:rsidRPr="00B45648" w:rsidTr="00B45648">
        <w:trPr>
          <w:cantSplit/>
          <w:jc w:val="center"/>
        </w:trPr>
        <w:tc>
          <w:tcPr>
            <w:cnfStyle w:val="001000000000"/>
            <w:tcW w:w="0" w:type="auto"/>
            <w:vAlign w:val="center"/>
          </w:tcPr>
          <w:p w:rsidR="00B5762E" w:rsidRPr="00B45648" w:rsidRDefault="00B5762E" w:rsidP="00EC0322">
            <w:pPr>
              <w:autoSpaceDE w:val="0"/>
              <w:autoSpaceDN w:val="0"/>
              <w:adjustRightInd w:val="0"/>
              <w:snapToGrid w:val="0"/>
              <w:rPr>
                <w:rFonts w:ascii="Times New Roman" w:hAnsi="Times New Roman" w:cs="Times New Roman"/>
                <w:b w:val="0"/>
                <w:bCs w:val="0"/>
                <w:iCs/>
                <w:color w:val="000000" w:themeColor="text1"/>
                <w:sz w:val="18"/>
                <w:szCs w:val="18"/>
              </w:rPr>
            </w:pPr>
            <w:r w:rsidRPr="00B45648">
              <w:rPr>
                <w:rFonts w:ascii="Times New Roman" w:hAnsi="Times New Roman" w:cs="Times New Roman"/>
                <w:b w:val="0"/>
                <w:iCs/>
                <w:color w:val="000000" w:themeColor="text1"/>
                <w:sz w:val="18"/>
                <w:szCs w:val="18"/>
              </w:rPr>
              <w:t>Three days after the treatments</w:t>
            </w:r>
          </w:p>
        </w:tc>
        <w:tc>
          <w:tcPr>
            <w:tcW w:w="0" w:type="auto"/>
            <w:vAlign w:val="center"/>
          </w:tcPr>
          <w:p w:rsidR="00B5762E" w:rsidRPr="00B45648" w:rsidRDefault="00B5762E" w:rsidP="00EC0322">
            <w:pPr>
              <w:autoSpaceDE w:val="0"/>
              <w:autoSpaceDN w:val="0"/>
              <w:adjustRightInd w:val="0"/>
              <w:snapToGrid w:val="0"/>
              <w:jc w:val="center"/>
              <w:cnfStyle w:val="000000000000"/>
              <w:rPr>
                <w:rFonts w:ascii="Times New Roman" w:hAnsi="Times New Roman" w:cs="Times New Roman"/>
                <w:b/>
                <w:bCs/>
                <w:iCs/>
                <w:color w:val="000000" w:themeColor="text1"/>
                <w:sz w:val="18"/>
                <w:szCs w:val="18"/>
              </w:rPr>
            </w:pPr>
            <w:r w:rsidRPr="00B45648">
              <w:rPr>
                <w:rFonts w:ascii="Times New Roman" w:hAnsi="Times New Roman" w:cs="Times New Roman"/>
                <w:b/>
                <w:bCs/>
                <w:iCs/>
                <w:color w:val="000000" w:themeColor="text1"/>
                <w:sz w:val="18"/>
                <w:szCs w:val="18"/>
              </w:rPr>
              <w:t>28</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1022.11 ± 8.643</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1105.73 ± 7.653</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984.9 ± 8.960</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1244.76 ± 7.924</w:t>
            </w:r>
          </w:p>
        </w:tc>
      </w:tr>
      <w:tr w:rsidR="00B45648" w:rsidRPr="00B45648" w:rsidTr="00B45648">
        <w:trPr>
          <w:cantSplit/>
          <w:jc w:val="center"/>
        </w:trPr>
        <w:tc>
          <w:tcPr>
            <w:cnfStyle w:val="001000000000"/>
            <w:tcW w:w="0" w:type="auto"/>
            <w:vAlign w:val="center"/>
          </w:tcPr>
          <w:p w:rsidR="00B5762E" w:rsidRPr="00B45648" w:rsidRDefault="00B5762E" w:rsidP="00EC0322">
            <w:pPr>
              <w:autoSpaceDE w:val="0"/>
              <w:autoSpaceDN w:val="0"/>
              <w:adjustRightInd w:val="0"/>
              <w:snapToGrid w:val="0"/>
              <w:rPr>
                <w:rFonts w:ascii="Times New Roman" w:hAnsi="Times New Roman" w:cs="Times New Roman"/>
                <w:b w:val="0"/>
                <w:bCs w:val="0"/>
                <w:iCs/>
                <w:color w:val="000000" w:themeColor="text1"/>
                <w:sz w:val="18"/>
                <w:szCs w:val="18"/>
              </w:rPr>
            </w:pPr>
            <w:r w:rsidRPr="00B45648">
              <w:rPr>
                <w:rFonts w:ascii="Times New Roman" w:hAnsi="Times New Roman" w:cs="Times New Roman"/>
                <w:b w:val="0"/>
                <w:iCs/>
                <w:color w:val="000000" w:themeColor="text1"/>
                <w:sz w:val="18"/>
                <w:szCs w:val="18"/>
              </w:rPr>
              <w:t>Seven days after the treatments</w:t>
            </w:r>
          </w:p>
        </w:tc>
        <w:tc>
          <w:tcPr>
            <w:tcW w:w="0" w:type="auto"/>
            <w:vAlign w:val="center"/>
          </w:tcPr>
          <w:p w:rsidR="00B5762E" w:rsidRPr="00B45648" w:rsidRDefault="00B5762E" w:rsidP="00EC0322">
            <w:pPr>
              <w:autoSpaceDE w:val="0"/>
              <w:autoSpaceDN w:val="0"/>
              <w:adjustRightInd w:val="0"/>
              <w:snapToGrid w:val="0"/>
              <w:jc w:val="center"/>
              <w:cnfStyle w:val="000000000000"/>
              <w:rPr>
                <w:rFonts w:ascii="Times New Roman" w:hAnsi="Times New Roman" w:cs="Times New Roman"/>
                <w:b/>
                <w:bCs/>
                <w:iCs/>
                <w:color w:val="000000" w:themeColor="text1"/>
                <w:sz w:val="18"/>
                <w:szCs w:val="18"/>
              </w:rPr>
            </w:pPr>
            <w:r w:rsidRPr="00B45648">
              <w:rPr>
                <w:rFonts w:ascii="Times New Roman" w:hAnsi="Times New Roman" w:cs="Times New Roman"/>
                <w:b/>
                <w:bCs/>
                <w:iCs/>
                <w:color w:val="000000" w:themeColor="text1"/>
                <w:sz w:val="18"/>
                <w:szCs w:val="18"/>
              </w:rPr>
              <w:t>35</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1350.41  ± 12.402</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1470.25 ± 13.122</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1201.34 ± 12.981</w:t>
            </w:r>
          </w:p>
        </w:tc>
        <w:tc>
          <w:tcPr>
            <w:tcW w:w="0" w:type="auto"/>
            <w:vAlign w:val="center"/>
          </w:tcPr>
          <w:p w:rsidR="00B5762E" w:rsidRPr="00B45648" w:rsidRDefault="00B5762E" w:rsidP="00EC0322">
            <w:pPr>
              <w:adjustRightInd w:val="0"/>
              <w:snapToGrid w:val="0"/>
              <w:jc w:val="center"/>
              <w:cnfStyle w:val="000000000000"/>
              <w:rPr>
                <w:rFonts w:ascii="Times New Roman" w:hAnsi="Times New Roman" w:cs="Times New Roman"/>
                <w:b/>
                <w:bCs/>
                <w:color w:val="000000" w:themeColor="text1"/>
                <w:sz w:val="18"/>
                <w:szCs w:val="18"/>
              </w:rPr>
            </w:pPr>
            <w:r w:rsidRPr="00B45648">
              <w:rPr>
                <w:rFonts w:ascii="Times New Roman" w:hAnsi="Times New Roman" w:cs="Times New Roman"/>
                <w:b/>
                <w:bCs/>
                <w:color w:val="000000" w:themeColor="text1"/>
                <w:sz w:val="18"/>
                <w:szCs w:val="18"/>
              </w:rPr>
              <w:t>1570.86 ± 11.137</w:t>
            </w:r>
          </w:p>
        </w:tc>
      </w:tr>
    </w:tbl>
    <w:p w:rsidR="00B5762E" w:rsidRPr="00CC5971" w:rsidRDefault="00B5762E" w:rsidP="00EC0322">
      <w:pPr>
        <w:autoSpaceDE w:val="0"/>
        <w:autoSpaceDN w:val="0"/>
        <w:adjustRightInd w:val="0"/>
        <w:snapToGrid w:val="0"/>
        <w:spacing w:after="0" w:line="240" w:lineRule="auto"/>
        <w:jc w:val="both"/>
        <w:rPr>
          <w:rFonts w:ascii="Times New Roman" w:hAnsi="Times New Roman" w:cs="Times New Roman"/>
          <w:bCs/>
          <w:iCs/>
          <w:sz w:val="20"/>
          <w:szCs w:val="20"/>
        </w:rPr>
      </w:pPr>
      <w:r w:rsidRPr="00CC5971">
        <w:rPr>
          <w:rFonts w:ascii="Times New Roman" w:hAnsi="Times New Roman" w:cs="Times New Roman"/>
          <w:b/>
          <w:bCs/>
          <w:iCs/>
          <w:sz w:val="20"/>
          <w:szCs w:val="20"/>
        </w:rPr>
        <w:t>Group A</w:t>
      </w:r>
      <w:r w:rsidRPr="00CC5971">
        <w:rPr>
          <w:rFonts w:ascii="Times New Roman" w:hAnsi="Times New Roman" w:cs="Times New Roman"/>
          <w:bCs/>
          <w:iCs/>
          <w:sz w:val="20"/>
          <w:szCs w:val="20"/>
        </w:rPr>
        <w:t xml:space="preserve"> = Infected and treated with aqueous extract of </w:t>
      </w:r>
      <w:r w:rsidRPr="00CC5971">
        <w:rPr>
          <w:rFonts w:ascii="Times New Roman" w:hAnsi="Times New Roman" w:cs="Times New Roman"/>
          <w:bCs/>
          <w:i/>
          <w:iCs/>
          <w:color w:val="000000" w:themeColor="text1"/>
          <w:sz w:val="20"/>
          <w:szCs w:val="20"/>
        </w:rPr>
        <w:t>Fomes fomentarius</w:t>
      </w:r>
      <w:r w:rsidRPr="00CC5971">
        <w:rPr>
          <w:rFonts w:ascii="Times New Roman" w:hAnsi="Times New Roman" w:cs="Times New Roman"/>
          <w:bCs/>
          <w:iCs/>
          <w:sz w:val="20"/>
          <w:szCs w:val="20"/>
        </w:rPr>
        <w:t xml:space="preserve"> at </w:t>
      </w:r>
      <w:r w:rsidRPr="00CC5971">
        <w:rPr>
          <w:rFonts w:ascii="Times New Roman" w:hAnsi="Times New Roman" w:cs="Times New Roman"/>
          <w:sz w:val="20"/>
          <w:szCs w:val="20"/>
        </w:rPr>
        <w:t>1,000 mg/kg body weight</w:t>
      </w:r>
      <w:r w:rsidRPr="00CC5971">
        <w:rPr>
          <w:rFonts w:ascii="Times New Roman" w:hAnsi="Times New Roman" w:cs="Times New Roman"/>
          <w:bCs/>
          <w:iCs/>
          <w:sz w:val="20"/>
          <w:szCs w:val="20"/>
        </w:rPr>
        <w:t xml:space="preserve">, </w:t>
      </w:r>
      <w:r w:rsidRPr="00CC5971">
        <w:rPr>
          <w:rFonts w:ascii="Times New Roman" w:hAnsi="Times New Roman" w:cs="Times New Roman"/>
          <w:b/>
          <w:bCs/>
          <w:iCs/>
          <w:sz w:val="20"/>
          <w:szCs w:val="20"/>
        </w:rPr>
        <w:t>Group B</w:t>
      </w:r>
      <w:r w:rsidRPr="00CC5971">
        <w:rPr>
          <w:rFonts w:ascii="Times New Roman" w:hAnsi="Times New Roman" w:cs="Times New Roman"/>
          <w:bCs/>
          <w:iCs/>
          <w:sz w:val="20"/>
          <w:szCs w:val="20"/>
        </w:rPr>
        <w:t xml:space="preserve"> = Infe</w:t>
      </w:r>
      <w:r w:rsidR="004C0EAD" w:rsidRPr="00CC5971">
        <w:rPr>
          <w:rFonts w:ascii="Times New Roman" w:hAnsi="Times New Roman" w:cs="Times New Roman"/>
          <w:bCs/>
          <w:iCs/>
          <w:sz w:val="20"/>
          <w:szCs w:val="20"/>
        </w:rPr>
        <w:t>cted and treated with a</w:t>
      </w:r>
      <w:r w:rsidRPr="00CC5971">
        <w:rPr>
          <w:rFonts w:ascii="Times New Roman" w:hAnsi="Times New Roman" w:cs="Times New Roman"/>
          <w:bCs/>
          <w:iCs/>
          <w:sz w:val="20"/>
          <w:szCs w:val="20"/>
        </w:rPr>
        <w:t xml:space="preserve">mprolium, </w:t>
      </w:r>
      <w:r w:rsidRPr="00CC5971">
        <w:rPr>
          <w:rFonts w:ascii="Times New Roman" w:hAnsi="Times New Roman" w:cs="Times New Roman"/>
          <w:b/>
          <w:bCs/>
          <w:iCs/>
          <w:sz w:val="20"/>
          <w:szCs w:val="20"/>
        </w:rPr>
        <w:t>Group C</w:t>
      </w:r>
      <w:r w:rsidRPr="00CC5971">
        <w:rPr>
          <w:rFonts w:ascii="Times New Roman" w:hAnsi="Times New Roman" w:cs="Times New Roman"/>
          <w:bCs/>
          <w:iCs/>
          <w:sz w:val="20"/>
          <w:szCs w:val="20"/>
        </w:rPr>
        <w:t xml:space="preserve"> = Infected but not treated, </w:t>
      </w:r>
      <w:r w:rsidRPr="00CC5971">
        <w:rPr>
          <w:rFonts w:ascii="Times New Roman" w:hAnsi="Times New Roman" w:cs="Times New Roman"/>
          <w:b/>
          <w:bCs/>
          <w:iCs/>
          <w:sz w:val="20"/>
          <w:szCs w:val="20"/>
        </w:rPr>
        <w:t>Group D</w:t>
      </w:r>
      <w:r w:rsidRPr="00CC5971">
        <w:rPr>
          <w:rFonts w:ascii="Times New Roman" w:hAnsi="Times New Roman" w:cs="Times New Roman"/>
          <w:bCs/>
          <w:iCs/>
          <w:sz w:val="20"/>
          <w:szCs w:val="20"/>
        </w:rPr>
        <w:t xml:space="preserve"> = Neither infected nor treated</w:t>
      </w:r>
    </w:p>
    <w:p w:rsidR="00C20831" w:rsidRPr="00CC5971" w:rsidRDefault="00C20831" w:rsidP="00EC0322">
      <w:pPr>
        <w:autoSpaceDE w:val="0"/>
        <w:autoSpaceDN w:val="0"/>
        <w:adjustRightInd w:val="0"/>
        <w:snapToGrid w:val="0"/>
        <w:spacing w:after="0" w:line="240" w:lineRule="auto"/>
        <w:jc w:val="both"/>
        <w:rPr>
          <w:rFonts w:ascii="Times New Roman" w:hAnsi="Times New Roman" w:cs="Times New Roman"/>
          <w:bCs/>
          <w:iCs/>
          <w:sz w:val="20"/>
          <w:szCs w:val="20"/>
        </w:rPr>
      </w:pPr>
    </w:p>
    <w:p w:rsidR="00C20831" w:rsidRPr="00CC5971" w:rsidRDefault="00C20831" w:rsidP="00EC0322">
      <w:pPr>
        <w:autoSpaceDE w:val="0"/>
        <w:autoSpaceDN w:val="0"/>
        <w:adjustRightInd w:val="0"/>
        <w:snapToGrid w:val="0"/>
        <w:spacing w:after="0" w:line="240" w:lineRule="auto"/>
        <w:jc w:val="both"/>
        <w:rPr>
          <w:rFonts w:ascii="Times New Roman" w:hAnsi="Times New Roman" w:cs="Times New Roman"/>
          <w:bCs/>
          <w:iCs/>
          <w:sz w:val="20"/>
          <w:szCs w:val="20"/>
        </w:rPr>
      </w:pPr>
    </w:p>
    <w:p w:rsidR="00244E8B" w:rsidRPr="00CC5971" w:rsidRDefault="00B5762E" w:rsidP="00EC0322">
      <w:pPr>
        <w:autoSpaceDE w:val="0"/>
        <w:autoSpaceDN w:val="0"/>
        <w:adjustRightInd w:val="0"/>
        <w:snapToGrid w:val="0"/>
        <w:spacing w:after="0" w:line="240" w:lineRule="auto"/>
        <w:jc w:val="both"/>
        <w:rPr>
          <w:rFonts w:ascii="Times New Roman" w:hAnsi="Times New Roman" w:cs="Times New Roman"/>
          <w:bCs/>
          <w:iCs/>
          <w:sz w:val="20"/>
          <w:szCs w:val="20"/>
        </w:rPr>
      </w:pPr>
      <w:r w:rsidRPr="00CC5971">
        <w:rPr>
          <w:rFonts w:ascii="Times New Roman" w:hAnsi="Times New Roman" w:cs="Times New Roman"/>
          <w:bCs/>
          <w:iCs/>
          <w:noProof/>
          <w:sz w:val="20"/>
          <w:szCs w:val="20"/>
          <w:lang w:eastAsia="zh-CN"/>
        </w:rPr>
        <w:drawing>
          <wp:inline distT="0" distB="0" distL="0" distR="0">
            <wp:extent cx="6029325" cy="22669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0CA4" w:rsidRPr="00CC5971" w:rsidRDefault="00420CA4" w:rsidP="00EC0322">
      <w:pPr>
        <w:adjustRightInd w:val="0"/>
        <w:snapToGrid w:val="0"/>
        <w:spacing w:after="0" w:line="240" w:lineRule="auto"/>
        <w:jc w:val="both"/>
        <w:rPr>
          <w:rFonts w:ascii="Times New Roman" w:hAnsi="Times New Roman" w:cs="Times New Roman"/>
          <w:color w:val="FF0000"/>
          <w:sz w:val="20"/>
          <w:szCs w:val="20"/>
        </w:rPr>
      </w:pPr>
    </w:p>
    <w:p w:rsidR="00420CA4" w:rsidRDefault="00420CA4" w:rsidP="00EC0322">
      <w:pPr>
        <w:adjustRightInd w:val="0"/>
        <w:snapToGrid w:val="0"/>
        <w:spacing w:after="0" w:line="240" w:lineRule="auto"/>
        <w:ind w:firstLine="720"/>
        <w:jc w:val="both"/>
        <w:rPr>
          <w:rFonts w:ascii="Times New Roman" w:hAnsi="Times New Roman" w:cs="Times New Roman"/>
          <w:sz w:val="20"/>
          <w:szCs w:val="20"/>
        </w:rPr>
        <w:sectPr w:rsidR="00420CA4" w:rsidSect="00EC0322">
          <w:type w:val="continuous"/>
          <w:pgSz w:w="12240" w:h="15840" w:code="1"/>
          <w:pgMar w:top="1440" w:right="1440" w:bottom="1440" w:left="1440" w:header="720" w:footer="720" w:gutter="0"/>
          <w:cols w:space="720"/>
          <w:docGrid w:linePitch="360"/>
        </w:sectPr>
      </w:pPr>
    </w:p>
    <w:p w:rsidR="00420CA4" w:rsidRDefault="00420CA4" w:rsidP="00EC0322">
      <w:pPr>
        <w:adjustRightInd w:val="0"/>
        <w:snapToGrid w:val="0"/>
        <w:spacing w:after="0" w:line="240" w:lineRule="auto"/>
        <w:ind w:firstLine="720"/>
        <w:jc w:val="both"/>
        <w:rPr>
          <w:rFonts w:ascii="Times New Roman" w:hAnsi="Times New Roman" w:cs="Times New Roman"/>
          <w:sz w:val="20"/>
          <w:szCs w:val="20"/>
        </w:rPr>
      </w:pPr>
      <w:r w:rsidRPr="00CC5971">
        <w:rPr>
          <w:rFonts w:ascii="Times New Roman" w:hAnsi="Times New Roman" w:cs="Times New Roman"/>
          <w:sz w:val="20"/>
          <w:szCs w:val="20"/>
        </w:rPr>
        <w:lastRenderedPageBreak/>
        <w:t>The highest feed conversion ratio observed in the infected, untreated birds (2.483) was observed  provides an evidence of depression of feed intake due to infection with</w:t>
      </w:r>
      <w:r w:rsidRPr="00CC5971">
        <w:rPr>
          <w:rFonts w:ascii="Times New Roman" w:hAnsi="Times New Roman" w:cs="Times New Roman"/>
          <w:i/>
          <w:iCs/>
          <w:sz w:val="20"/>
          <w:szCs w:val="20"/>
        </w:rPr>
        <w:t xml:space="preserve"> </w:t>
      </w:r>
      <w:r w:rsidRPr="00CC5971">
        <w:rPr>
          <w:rFonts w:ascii="Times New Roman" w:hAnsi="Times New Roman" w:cs="Times New Roman"/>
          <w:iCs/>
          <w:sz w:val="20"/>
          <w:szCs w:val="20"/>
        </w:rPr>
        <w:t>coccidian oocysts</w:t>
      </w:r>
      <w:r w:rsidRPr="00CC5971">
        <w:rPr>
          <w:rFonts w:ascii="Times New Roman" w:hAnsi="Times New Roman" w:cs="Times New Roman"/>
          <w:i/>
          <w:iCs/>
          <w:sz w:val="20"/>
          <w:szCs w:val="20"/>
        </w:rPr>
        <w:t xml:space="preserve">. </w:t>
      </w:r>
      <w:r w:rsidRPr="00CC5971">
        <w:rPr>
          <w:rFonts w:ascii="Times New Roman" w:hAnsi="Times New Roman" w:cs="Times New Roman"/>
          <w:sz w:val="20"/>
          <w:szCs w:val="20"/>
        </w:rPr>
        <w:t xml:space="preserve">The highest feed conversion ratio reported in infected broilers resulted in significant reduction in the body weight. The study revealed that groups of birds not infected with coccidial oocysts consume more feed, while infected groups showed lower feed intake was due to coccidial stress. Hayat </w:t>
      </w:r>
      <w:r w:rsidRPr="00CC5971">
        <w:rPr>
          <w:rFonts w:ascii="Times New Roman" w:hAnsi="Times New Roman" w:cs="Times New Roman"/>
          <w:i/>
          <w:sz w:val="20"/>
          <w:szCs w:val="20"/>
        </w:rPr>
        <w:t xml:space="preserve">et al., </w:t>
      </w:r>
      <w:r w:rsidRPr="00CC5971">
        <w:rPr>
          <w:rFonts w:ascii="Times New Roman" w:hAnsi="Times New Roman" w:cs="Times New Roman"/>
          <w:sz w:val="20"/>
          <w:szCs w:val="20"/>
        </w:rPr>
        <w:t xml:space="preserve">(1991) supported the results of the present study and reported that coccidial infection decreased feed intake. Conway </w:t>
      </w:r>
      <w:r w:rsidRPr="00CC5971">
        <w:rPr>
          <w:rFonts w:ascii="Times New Roman" w:hAnsi="Times New Roman" w:cs="Times New Roman"/>
          <w:i/>
          <w:sz w:val="20"/>
          <w:szCs w:val="20"/>
        </w:rPr>
        <w:t>et al.,</w:t>
      </w:r>
      <w:r w:rsidRPr="00CC5971">
        <w:rPr>
          <w:rFonts w:ascii="Times New Roman" w:hAnsi="Times New Roman" w:cs="Times New Roman"/>
          <w:sz w:val="20"/>
          <w:szCs w:val="20"/>
        </w:rPr>
        <w:t xml:space="preserve"> </w:t>
      </w:r>
      <w:r w:rsidRPr="00CC5971">
        <w:rPr>
          <w:rFonts w:ascii="Times New Roman" w:hAnsi="Times New Roman" w:cs="Times New Roman"/>
          <w:iCs/>
          <w:sz w:val="20"/>
          <w:szCs w:val="20"/>
        </w:rPr>
        <w:t>(</w:t>
      </w:r>
      <w:r w:rsidRPr="00CC5971">
        <w:rPr>
          <w:rFonts w:ascii="Times New Roman" w:hAnsi="Times New Roman" w:cs="Times New Roman"/>
          <w:sz w:val="20"/>
          <w:szCs w:val="20"/>
        </w:rPr>
        <w:t>1993</w:t>
      </w:r>
      <w:r w:rsidRPr="00CC5971">
        <w:rPr>
          <w:rFonts w:ascii="Times New Roman" w:hAnsi="Times New Roman" w:cs="Times New Roman"/>
          <w:iCs/>
          <w:sz w:val="20"/>
          <w:szCs w:val="20"/>
        </w:rPr>
        <w:t xml:space="preserve">) </w:t>
      </w:r>
      <w:r w:rsidRPr="00CC5971">
        <w:rPr>
          <w:rFonts w:ascii="Times New Roman" w:hAnsi="Times New Roman" w:cs="Times New Roman"/>
          <w:sz w:val="20"/>
          <w:szCs w:val="20"/>
        </w:rPr>
        <w:t xml:space="preserve">also reported that a significant reduction in body weight occurred in broilers infected with a dose of 10000 sporulated oocysts of </w:t>
      </w:r>
      <w:r w:rsidRPr="00CC5971">
        <w:rPr>
          <w:rFonts w:ascii="Times New Roman" w:hAnsi="Times New Roman" w:cs="Times New Roman"/>
          <w:i/>
          <w:iCs/>
          <w:sz w:val="20"/>
          <w:szCs w:val="20"/>
        </w:rPr>
        <w:t>E. tenella</w:t>
      </w:r>
      <w:r w:rsidRPr="00CC5971">
        <w:rPr>
          <w:rFonts w:ascii="Times New Roman" w:hAnsi="Times New Roman" w:cs="Times New Roman"/>
          <w:sz w:val="20"/>
          <w:szCs w:val="20"/>
        </w:rPr>
        <w:t xml:space="preserve">. The less effect of infection on growth performance may be related to the mildness of the infection. Under </w:t>
      </w:r>
      <w:r w:rsidRPr="00CC5971">
        <w:rPr>
          <w:rFonts w:ascii="Times New Roman" w:hAnsi="Times New Roman" w:cs="Times New Roman"/>
          <w:sz w:val="20"/>
          <w:szCs w:val="20"/>
        </w:rPr>
        <w:lastRenderedPageBreak/>
        <w:t xml:space="preserve">conditions of more severe infection with </w:t>
      </w:r>
      <w:r w:rsidRPr="00CC5971">
        <w:rPr>
          <w:rFonts w:ascii="Times New Roman" w:hAnsi="Times New Roman" w:cs="Times New Roman"/>
          <w:i/>
          <w:iCs/>
          <w:sz w:val="20"/>
          <w:szCs w:val="20"/>
        </w:rPr>
        <w:t>Eimeria</w:t>
      </w:r>
      <w:r w:rsidRPr="00CC5971">
        <w:rPr>
          <w:rFonts w:ascii="Times New Roman" w:hAnsi="Times New Roman" w:cs="Times New Roman"/>
          <w:sz w:val="20"/>
          <w:szCs w:val="20"/>
        </w:rPr>
        <w:t xml:space="preserve">, weight gain is generally reduced (Johnson and Reid, 1970; Conway </w:t>
      </w:r>
      <w:r w:rsidRPr="00CC5971">
        <w:rPr>
          <w:rFonts w:ascii="Times New Roman" w:hAnsi="Times New Roman" w:cs="Times New Roman"/>
          <w:i/>
          <w:iCs/>
          <w:sz w:val="20"/>
          <w:szCs w:val="20"/>
        </w:rPr>
        <w:t>et al</w:t>
      </w:r>
      <w:r w:rsidRPr="00CC5971">
        <w:rPr>
          <w:rFonts w:ascii="Times New Roman" w:hAnsi="Times New Roman" w:cs="Times New Roman"/>
          <w:sz w:val="20"/>
          <w:szCs w:val="20"/>
        </w:rPr>
        <w:t xml:space="preserve">., 1993; McDougald, 2003; Chapman </w:t>
      </w:r>
      <w:r w:rsidRPr="00CC5971">
        <w:rPr>
          <w:rFonts w:ascii="Times New Roman" w:hAnsi="Times New Roman" w:cs="Times New Roman"/>
          <w:i/>
          <w:iCs/>
          <w:sz w:val="20"/>
          <w:szCs w:val="20"/>
        </w:rPr>
        <w:t xml:space="preserve">et al., </w:t>
      </w:r>
      <w:r w:rsidRPr="00CC5971">
        <w:rPr>
          <w:rFonts w:ascii="Times New Roman" w:hAnsi="Times New Roman" w:cs="Times New Roman"/>
          <w:sz w:val="20"/>
          <w:szCs w:val="20"/>
        </w:rPr>
        <w:t xml:space="preserve">2004). </w:t>
      </w:r>
    </w:p>
    <w:p w:rsidR="009B0422" w:rsidRPr="00CC5971" w:rsidRDefault="009B0422" w:rsidP="009B0422">
      <w:pPr>
        <w:adjustRightInd w:val="0"/>
        <w:snapToGrid w:val="0"/>
        <w:spacing w:after="0" w:line="240" w:lineRule="auto"/>
        <w:ind w:firstLine="720"/>
        <w:jc w:val="both"/>
        <w:rPr>
          <w:rFonts w:ascii="Times New Roman" w:hAnsi="Times New Roman" w:cs="Times New Roman"/>
          <w:sz w:val="20"/>
          <w:szCs w:val="20"/>
        </w:rPr>
      </w:pPr>
      <w:r w:rsidRPr="00CC5971">
        <w:rPr>
          <w:rFonts w:ascii="Times New Roman" w:hAnsi="Times New Roman" w:cs="Times New Roman"/>
          <w:sz w:val="20"/>
          <w:szCs w:val="20"/>
        </w:rPr>
        <w:t>The results of the present work showed in first experiment the birds of group A, infected</w:t>
      </w:r>
      <w:r>
        <w:rPr>
          <w:rFonts w:ascii="Times New Roman" w:hAnsi="Times New Roman" w:cs="Times New Roman"/>
          <w:sz w:val="20"/>
          <w:szCs w:val="20"/>
        </w:rPr>
        <w:t xml:space="preserve"> </w:t>
      </w:r>
      <w:r w:rsidRPr="00CC5971">
        <w:rPr>
          <w:rFonts w:ascii="Times New Roman" w:hAnsi="Times New Roman" w:cs="Times New Roman"/>
          <w:sz w:val="20"/>
          <w:szCs w:val="20"/>
        </w:rPr>
        <w:t>and</w:t>
      </w:r>
      <w:r>
        <w:rPr>
          <w:rFonts w:ascii="Times New Roman" w:hAnsi="Times New Roman" w:cs="Times New Roman"/>
          <w:sz w:val="20"/>
          <w:szCs w:val="20"/>
        </w:rPr>
        <w:t xml:space="preserve"> </w:t>
      </w:r>
      <w:r w:rsidRPr="00CC5971">
        <w:rPr>
          <w:rFonts w:ascii="Times New Roman" w:hAnsi="Times New Roman" w:cs="Times New Roman"/>
          <w:sz w:val="20"/>
          <w:szCs w:val="20"/>
        </w:rPr>
        <w:t xml:space="preserve">treated with aqueous extract of </w:t>
      </w:r>
      <w:r w:rsidRPr="00CC5971">
        <w:rPr>
          <w:rFonts w:ascii="Times New Roman" w:hAnsi="Times New Roman" w:cs="Times New Roman"/>
          <w:i/>
          <w:sz w:val="20"/>
          <w:szCs w:val="20"/>
        </w:rPr>
        <w:t>F. fomentarius</w:t>
      </w:r>
      <w:r w:rsidRPr="00CC5971">
        <w:rPr>
          <w:rFonts w:ascii="Times New Roman" w:hAnsi="Times New Roman" w:cs="Times New Roman"/>
          <w:sz w:val="20"/>
          <w:szCs w:val="20"/>
        </w:rPr>
        <w:t xml:space="preserve"> extract had significantly higher mean weight gain (1350.41 </w:t>
      </w:r>
      <w:r w:rsidRPr="00CC5971">
        <w:rPr>
          <w:rFonts w:ascii="Times New Roman" w:hAnsi="Times New Roman" w:cs="Times New Roman"/>
          <w:bCs/>
          <w:sz w:val="20"/>
          <w:szCs w:val="20"/>
        </w:rPr>
        <w:t>±</w:t>
      </w:r>
      <w:r>
        <w:rPr>
          <w:rFonts w:ascii="Times New Roman" w:hAnsi="Times New Roman" w:cs="Times New Roman"/>
          <w:sz w:val="20"/>
          <w:szCs w:val="20"/>
        </w:rPr>
        <w:t xml:space="preserve"> 12.402 g) </w:t>
      </w:r>
      <w:r w:rsidRPr="00CC5971">
        <w:rPr>
          <w:rFonts w:ascii="Times New Roman" w:hAnsi="Times New Roman" w:cs="Times New Roman"/>
          <w:sz w:val="20"/>
          <w:szCs w:val="20"/>
        </w:rPr>
        <w:t>and lower feed</w:t>
      </w:r>
      <w:r>
        <w:rPr>
          <w:rFonts w:ascii="Times New Roman" w:hAnsi="Times New Roman" w:cs="Times New Roman"/>
          <w:sz w:val="20"/>
          <w:szCs w:val="20"/>
        </w:rPr>
        <w:t xml:space="preserve"> </w:t>
      </w:r>
      <w:r w:rsidRPr="00CC5971">
        <w:rPr>
          <w:rFonts w:ascii="Times New Roman" w:hAnsi="Times New Roman" w:cs="Times New Roman"/>
          <w:sz w:val="20"/>
          <w:szCs w:val="20"/>
        </w:rPr>
        <w:t>conversion</w:t>
      </w:r>
      <w:r>
        <w:rPr>
          <w:rFonts w:ascii="Times New Roman" w:hAnsi="Times New Roman" w:cs="Times New Roman"/>
          <w:sz w:val="20"/>
          <w:szCs w:val="20"/>
        </w:rPr>
        <w:t xml:space="preserve"> </w:t>
      </w:r>
      <w:r w:rsidRPr="00CC5971">
        <w:rPr>
          <w:rFonts w:ascii="Times New Roman" w:hAnsi="Times New Roman" w:cs="Times New Roman"/>
          <w:sz w:val="20"/>
          <w:szCs w:val="20"/>
        </w:rPr>
        <w:t>ratio (FCR) (1.927), whereas birds of group C, infected but not treated gained lowest weight (1323.9 g) and  highest FCR (2.399).</w:t>
      </w:r>
      <w:r w:rsidRPr="00CC5971">
        <w:rPr>
          <w:rFonts w:ascii="Times New Roman" w:hAnsi="Times New Roman" w:cs="Times New Roman"/>
          <w:color w:val="FF0000"/>
          <w:sz w:val="20"/>
          <w:szCs w:val="20"/>
        </w:rPr>
        <w:t xml:space="preserve"> </w:t>
      </w:r>
      <w:r w:rsidRPr="00CC5971">
        <w:rPr>
          <w:rFonts w:ascii="Times New Roman" w:hAnsi="Times New Roman" w:cs="Times New Roman"/>
          <w:sz w:val="20"/>
          <w:szCs w:val="20"/>
        </w:rPr>
        <w:t>The poorest FCR was observed in birds which were infected</w:t>
      </w:r>
      <w:r>
        <w:rPr>
          <w:rFonts w:ascii="Times New Roman" w:hAnsi="Times New Roman" w:cs="Times New Roman"/>
          <w:sz w:val="20"/>
          <w:szCs w:val="20"/>
        </w:rPr>
        <w:t xml:space="preserve"> </w:t>
      </w:r>
      <w:r w:rsidRPr="00CC5971">
        <w:rPr>
          <w:rFonts w:ascii="Times New Roman" w:hAnsi="Times New Roman" w:cs="Times New Roman"/>
          <w:sz w:val="20"/>
          <w:szCs w:val="20"/>
        </w:rPr>
        <w:t>but</w:t>
      </w:r>
      <w:r>
        <w:rPr>
          <w:rFonts w:ascii="Times New Roman" w:hAnsi="Times New Roman" w:cs="Times New Roman"/>
          <w:sz w:val="20"/>
          <w:szCs w:val="20"/>
        </w:rPr>
        <w:t xml:space="preserve"> </w:t>
      </w:r>
      <w:r w:rsidRPr="00CC5971">
        <w:rPr>
          <w:rFonts w:ascii="Times New Roman" w:hAnsi="Times New Roman" w:cs="Times New Roman"/>
          <w:sz w:val="20"/>
          <w:szCs w:val="20"/>
        </w:rPr>
        <w:t>non-medicated. These results are supported by Voeten et al., (1988) who found that coccidiosis adversely affected growth and feed conversion.</w:t>
      </w:r>
    </w:p>
    <w:p w:rsidR="00420CA4" w:rsidRDefault="00420CA4" w:rsidP="00EC0322">
      <w:pPr>
        <w:autoSpaceDE w:val="0"/>
        <w:autoSpaceDN w:val="0"/>
        <w:adjustRightInd w:val="0"/>
        <w:snapToGrid w:val="0"/>
        <w:spacing w:after="0" w:line="240" w:lineRule="auto"/>
        <w:jc w:val="both"/>
        <w:rPr>
          <w:rFonts w:ascii="Times New Roman" w:hAnsi="Times New Roman" w:cs="Times New Roman"/>
          <w:b/>
          <w:bCs/>
          <w:iCs/>
          <w:sz w:val="20"/>
          <w:szCs w:val="20"/>
        </w:rPr>
      </w:pPr>
    </w:p>
    <w:p w:rsidR="00420CA4" w:rsidRDefault="00420CA4" w:rsidP="00EC0322">
      <w:pPr>
        <w:autoSpaceDE w:val="0"/>
        <w:autoSpaceDN w:val="0"/>
        <w:adjustRightInd w:val="0"/>
        <w:snapToGrid w:val="0"/>
        <w:spacing w:after="0" w:line="240" w:lineRule="auto"/>
        <w:jc w:val="both"/>
        <w:rPr>
          <w:rFonts w:ascii="Times New Roman" w:hAnsi="Times New Roman" w:cs="Times New Roman"/>
          <w:b/>
          <w:bCs/>
          <w:iCs/>
          <w:sz w:val="20"/>
          <w:szCs w:val="20"/>
        </w:rPr>
        <w:sectPr w:rsidR="00420CA4" w:rsidSect="00EC0322">
          <w:type w:val="continuous"/>
          <w:pgSz w:w="12240" w:h="15840" w:code="1"/>
          <w:pgMar w:top="1440" w:right="1440" w:bottom="1440" w:left="1440" w:header="720" w:footer="720" w:gutter="0"/>
          <w:cols w:num="2" w:space="720"/>
          <w:docGrid w:linePitch="360"/>
        </w:sectPr>
      </w:pPr>
    </w:p>
    <w:p w:rsidR="00CC5971" w:rsidRPr="00CC5971" w:rsidRDefault="00CC5971" w:rsidP="00EC0322">
      <w:pPr>
        <w:autoSpaceDE w:val="0"/>
        <w:autoSpaceDN w:val="0"/>
        <w:adjustRightInd w:val="0"/>
        <w:snapToGrid w:val="0"/>
        <w:spacing w:after="0" w:line="240" w:lineRule="auto"/>
        <w:jc w:val="both"/>
        <w:rPr>
          <w:rFonts w:ascii="Times New Roman" w:hAnsi="Times New Roman" w:cs="Times New Roman"/>
          <w:b/>
          <w:bCs/>
          <w:iCs/>
          <w:sz w:val="20"/>
          <w:szCs w:val="20"/>
        </w:rPr>
      </w:pPr>
    </w:p>
    <w:p w:rsidR="00B5762E" w:rsidRPr="00CC5971" w:rsidRDefault="00B5762E" w:rsidP="00EC0322">
      <w:pPr>
        <w:autoSpaceDE w:val="0"/>
        <w:autoSpaceDN w:val="0"/>
        <w:adjustRightInd w:val="0"/>
        <w:snapToGrid w:val="0"/>
        <w:spacing w:after="0" w:line="240" w:lineRule="auto"/>
        <w:jc w:val="both"/>
        <w:rPr>
          <w:rFonts w:ascii="Times New Roman" w:hAnsi="Times New Roman" w:cs="Times New Roman"/>
          <w:b/>
          <w:bCs/>
          <w:iCs/>
          <w:sz w:val="20"/>
          <w:szCs w:val="20"/>
        </w:rPr>
      </w:pPr>
      <w:r w:rsidRPr="00CC5971">
        <w:rPr>
          <w:rFonts w:ascii="Times New Roman" w:hAnsi="Times New Roman" w:cs="Times New Roman"/>
          <w:b/>
          <w:bCs/>
          <w:iCs/>
          <w:sz w:val="20"/>
          <w:szCs w:val="20"/>
        </w:rPr>
        <w:t>Table 3: Feed Conversion ratio</w:t>
      </w:r>
      <w:r w:rsidR="00CC5971" w:rsidRPr="00CC5971">
        <w:rPr>
          <w:rFonts w:ascii="Times New Roman" w:hAnsi="Times New Roman" w:cs="Times New Roman"/>
          <w:b/>
          <w:bCs/>
          <w:iCs/>
          <w:sz w:val="20"/>
          <w:szCs w:val="20"/>
        </w:rPr>
        <w:t xml:space="preserve"> of different treatment groups</w:t>
      </w:r>
    </w:p>
    <w:tbl>
      <w:tblPr>
        <w:tblStyle w:val="LightShadin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1728"/>
        <w:gridCol w:w="757"/>
        <w:gridCol w:w="1713"/>
        <w:gridCol w:w="1767"/>
        <w:gridCol w:w="1744"/>
        <w:gridCol w:w="1115"/>
      </w:tblGrid>
      <w:tr w:rsidR="00B5762E" w:rsidRPr="00CC5971" w:rsidTr="00EC0322">
        <w:trPr>
          <w:cnfStyle w:val="100000000000"/>
          <w:cantSplit/>
          <w:jc w:val="center"/>
        </w:trPr>
        <w:tc>
          <w:tcPr>
            <w:cnfStyle w:val="001000000000"/>
            <w:tcW w:w="1728" w:type="dxa"/>
            <w:vMerge w:val="restart"/>
            <w:tcBorders>
              <w:top w:val="none" w:sz="0" w:space="0" w:color="auto"/>
              <w:left w:val="none" w:sz="0" w:space="0" w:color="auto"/>
              <w:bottom w:val="none" w:sz="0" w:space="0" w:color="auto"/>
              <w:right w:val="none" w:sz="0" w:space="0" w:color="auto"/>
            </w:tcBorders>
            <w:vAlign w:val="center"/>
          </w:tcPr>
          <w:p w:rsidR="00B5762E" w:rsidRPr="00CC5971" w:rsidRDefault="00B5762E" w:rsidP="00EC0322">
            <w:pPr>
              <w:autoSpaceDE w:val="0"/>
              <w:autoSpaceDN w:val="0"/>
              <w:adjustRightInd w:val="0"/>
              <w:snapToGrid w:val="0"/>
              <w:rPr>
                <w:rFonts w:ascii="Times New Roman" w:hAnsi="Times New Roman" w:cs="Times New Roman"/>
                <w:b w:val="0"/>
                <w:bCs w:val="0"/>
                <w:iCs/>
                <w:sz w:val="20"/>
                <w:szCs w:val="20"/>
                <w:u w:val="single"/>
              </w:rPr>
            </w:pPr>
            <w:r w:rsidRPr="00CC5971">
              <w:rPr>
                <w:rFonts w:ascii="Times New Roman" w:hAnsi="Times New Roman" w:cs="Times New Roman"/>
                <w:iCs/>
                <w:sz w:val="20"/>
                <w:szCs w:val="20"/>
                <w:u w:val="single"/>
              </w:rPr>
              <w:t>Parameters</w:t>
            </w:r>
          </w:p>
        </w:tc>
        <w:tc>
          <w:tcPr>
            <w:tcW w:w="757" w:type="dxa"/>
            <w:vMerge w:val="restart"/>
            <w:tcBorders>
              <w:top w:val="none" w:sz="0" w:space="0" w:color="auto"/>
              <w:left w:val="none" w:sz="0" w:space="0" w:color="auto"/>
              <w:bottom w:val="none" w:sz="0" w:space="0" w:color="auto"/>
              <w:right w:val="none" w:sz="0" w:space="0" w:color="auto"/>
            </w:tcBorders>
            <w:vAlign w:val="center"/>
          </w:tcPr>
          <w:p w:rsidR="00B5762E" w:rsidRPr="00CC5971" w:rsidRDefault="005451F0" w:rsidP="00EC0322">
            <w:pPr>
              <w:autoSpaceDE w:val="0"/>
              <w:autoSpaceDN w:val="0"/>
              <w:adjustRightInd w:val="0"/>
              <w:snapToGrid w:val="0"/>
              <w:jc w:val="center"/>
              <w:cnfStyle w:val="100000000000"/>
              <w:rPr>
                <w:rFonts w:ascii="Times New Roman" w:hAnsi="Times New Roman" w:cs="Times New Roman"/>
                <w:b w:val="0"/>
                <w:bCs w:val="0"/>
                <w:iCs/>
                <w:sz w:val="20"/>
                <w:szCs w:val="20"/>
              </w:rPr>
            </w:pPr>
            <w:r w:rsidRPr="00CC5971">
              <w:rPr>
                <w:rFonts w:ascii="Times New Roman" w:hAnsi="Times New Roman" w:cs="Times New Roman"/>
                <w:iCs/>
                <w:sz w:val="20"/>
                <w:szCs w:val="20"/>
              </w:rPr>
              <w:t xml:space="preserve">Age in </w:t>
            </w:r>
            <w:r w:rsidR="00B5762E" w:rsidRPr="00CC5971">
              <w:rPr>
                <w:rFonts w:ascii="Times New Roman" w:hAnsi="Times New Roman" w:cs="Times New Roman"/>
                <w:iCs/>
                <w:sz w:val="20"/>
                <w:szCs w:val="20"/>
              </w:rPr>
              <w:t>Days</w:t>
            </w:r>
          </w:p>
        </w:tc>
        <w:tc>
          <w:tcPr>
            <w:tcW w:w="6339" w:type="dxa"/>
            <w:gridSpan w:val="4"/>
            <w:tcBorders>
              <w:top w:val="none" w:sz="0" w:space="0" w:color="auto"/>
              <w:left w:val="none" w:sz="0" w:space="0" w:color="auto"/>
              <w:bottom w:val="none" w:sz="0" w:space="0" w:color="auto"/>
              <w:right w:val="none" w:sz="0" w:space="0" w:color="auto"/>
            </w:tcBorders>
            <w:vAlign w:val="center"/>
          </w:tcPr>
          <w:p w:rsidR="005451F0" w:rsidRPr="00CC5971" w:rsidRDefault="00B5762E" w:rsidP="00EC0322">
            <w:pPr>
              <w:autoSpaceDE w:val="0"/>
              <w:autoSpaceDN w:val="0"/>
              <w:adjustRightInd w:val="0"/>
              <w:snapToGrid w:val="0"/>
              <w:jc w:val="center"/>
              <w:cnfStyle w:val="100000000000"/>
              <w:rPr>
                <w:rFonts w:ascii="Times New Roman" w:hAnsi="Times New Roman" w:cs="Times New Roman"/>
                <w:iCs/>
                <w:sz w:val="20"/>
                <w:szCs w:val="20"/>
              </w:rPr>
            </w:pPr>
            <w:r w:rsidRPr="00CC5971">
              <w:rPr>
                <w:rFonts w:ascii="Times New Roman" w:hAnsi="Times New Roman" w:cs="Times New Roman"/>
                <w:iCs/>
                <w:sz w:val="20"/>
                <w:szCs w:val="20"/>
              </w:rPr>
              <w:t xml:space="preserve">Feed Conversion Ratio = </w:t>
            </w:r>
            <w:r w:rsidRPr="00CC5971">
              <w:rPr>
                <w:rFonts w:ascii="Times New Roman" w:hAnsi="Times New Roman" w:cs="Times New Roman"/>
                <w:iCs/>
                <w:sz w:val="20"/>
                <w:szCs w:val="20"/>
                <w:u w:val="single"/>
              </w:rPr>
              <w:t>Feed consumed</w:t>
            </w:r>
            <w:r w:rsidR="005451F0" w:rsidRPr="00CC5971">
              <w:rPr>
                <w:rFonts w:ascii="Times New Roman" w:hAnsi="Times New Roman" w:cs="Times New Roman"/>
                <w:iCs/>
                <w:sz w:val="20"/>
                <w:szCs w:val="20"/>
              </w:rPr>
              <w:t xml:space="preserve"> </w:t>
            </w:r>
          </w:p>
          <w:p w:rsidR="00B5762E" w:rsidRPr="00CC5971" w:rsidRDefault="005451F0" w:rsidP="00EC0322">
            <w:pPr>
              <w:autoSpaceDE w:val="0"/>
              <w:autoSpaceDN w:val="0"/>
              <w:adjustRightInd w:val="0"/>
              <w:snapToGrid w:val="0"/>
              <w:jc w:val="center"/>
              <w:cnfStyle w:val="100000000000"/>
              <w:rPr>
                <w:rFonts w:ascii="Times New Roman" w:hAnsi="Times New Roman" w:cs="Times New Roman"/>
                <w:b w:val="0"/>
                <w:bCs w:val="0"/>
                <w:iCs/>
                <w:sz w:val="20"/>
                <w:szCs w:val="20"/>
              </w:rPr>
            </w:pPr>
            <w:r w:rsidRPr="00CC5971">
              <w:rPr>
                <w:rFonts w:ascii="Times New Roman" w:hAnsi="Times New Roman" w:cs="Times New Roman"/>
                <w:iCs/>
                <w:sz w:val="20"/>
                <w:szCs w:val="20"/>
              </w:rPr>
              <w:t xml:space="preserve">                                      </w:t>
            </w:r>
            <w:r w:rsidR="00B5762E" w:rsidRPr="00CC5971">
              <w:rPr>
                <w:rFonts w:ascii="Times New Roman" w:hAnsi="Times New Roman" w:cs="Times New Roman"/>
                <w:iCs/>
                <w:sz w:val="20"/>
                <w:szCs w:val="20"/>
              </w:rPr>
              <w:t>Weight gained</w:t>
            </w:r>
          </w:p>
        </w:tc>
      </w:tr>
      <w:tr w:rsidR="003D7B3B" w:rsidRPr="00CC5971" w:rsidTr="00EC0322">
        <w:trPr>
          <w:cantSplit/>
          <w:jc w:val="center"/>
        </w:trPr>
        <w:tc>
          <w:tcPr>
            <w:cnfStyle w:val="001000000000"/>
            <w:tcW w:w="1728" w:type="dxa"/>
            <w:vMerge/>
            <w:vAlign w:val="center"/>
          </w:tcPr>
          <w:p w:rsidR="00B5762E" w:rsidRPr="00CC5971" w:rsidRDefault="00B5762E" w:rsidP="00EC0322">
            <w:pPr>
              <w:autoSpaceDE w:val="0"/>
              <w:autoSpaceDN w:val="0"/>
              <w:adjustRightInd w:val="0"/>
              <w:snapToGrid w:val="0"/>
              <w:rPr>
                <w:rFonts w:ascii="Times New Roman" w:hAnsi="Times New Roman" w:cs="Times New Roman"/>
                <w:b w:val="0"/>
                <w:bCs w:val="0"/>
                <w:iCs/>
                <w:sz w:val="20"/>
                <w:szCs w:val="20"/>
              </w:rPr>
            </w:pPr>
          </w:p>
        </w:tc>
        <w:tc>
          <w:tcPr>
            <w:tcW w:w="757" w:type="dxa"/>
            <w:vMerge/>
          </w:tcPr>
          <w:p w:rsidR="00B5762E" w:rsidRPr="00CC5971" w:rsidRDefault="00B5762E" w:rsidP="00EC0322">
            <w:pPr>
              <w:autoSpaceDE w:val="0"/>
              <w:autoSpaceDN w:val="0"/>
              <w:adjustRightInd w:val="0"/>
              <w:snapToGrid w:val="0"/>
              <w:jc w:val="both"/>
              <w:cnfStyle w:val="000000000000"/>
              <w:rPr>
                <w:rFonts w:ascii="Times New Roman" w:hAnsi="Times New Roman" w:cs="Times New Roman"/>
                <w:b/>
                <w:bCs/>
                <w:iCs/>
                <w:sz w:val="20"/>
                <w:szCs w:val="20"/>
              </w:rPr>
            </w:pPr>
          </w:p>
        </w:tc>
        <w:tc>
          <w:tcPr>
            <w:tcW w:w="1713" w:type="dxa"/>
          </w:tcPr>
          <w:p w:rsidR="00B5762E" w:rsidRPr="00CC5971" w:rsidRDefault="00B5762E" w:rsidP="00EC0322">
            <w:pPr>
              <w:autoSpaceDE w:val="0"/>
              <w:autoSpaceDN w:val="0"/>
              <w:adjustRightInd w:val="0"/>
              <w:snapToGrid w:val="0"/>
              <w:jc w:val="center"/>
              <w:cnfStyle w:val="000000000000"/>
              <w:rPr>
                <w:rFonts w:ascii="Times New Roman" w:hAnsi="Times New Roman" w:cs="Times New Roman"/>
                <w:b/>
                <w:bCs/>
                <w:iCs/>
                <w:sz w:val="20"/>
                <w:szCs w:val="20"/>
                <w:u w:val="single"/>
              </w:rPr>
            </w:pPr>
            <w:r w:rsidRPr="00CC5971">
              <w:rPr>
                <w:rFonts w:ascii="Times New Roman" w:hAnsi="Times New Roman" w:cs="Times New Roman"/>
                <w:b/>
                <w:bCs/>
                <w:iCs/>
                <w:sz w:val="20"/>
                <w:szCs w:val="20"/>
                <w:u w:val="single"/>
              </w:rPr>
              <w:t>Group A</w:t>
            </w:r>
          </w:p>
        </w:tc>
        <w:tc>
          <w:tcPr>
            <w:tcW w:w="1767" w:type="dxa"/>
          </w:tcPr>
          <w:p w:rsidR="00B5762E" w:rsidRPr="00CC5971" w:rsidRDefault="00B5762E" w:rsidP="00EC0322">
            <w:pPr>
              <w:autoSpaceDE w:val="0"/>
              <w:autoSpaceDN w:val="0"/>
              <w:adjustRightInd w:val="0"/>
              <w:snapToGrid w:val="0"/>
              <w:jc w:val="center"/>
              <w:cnfStyle w:val="000000000000"/>
              <w:rPr>
                <w:rFonts w:ascii="Times New Roman" w:hAnsi="Times New Roman" w:cs="Times New Roman"/>
                <w:b/>
                <w:bCs/>
                <w:iCs/>
                <w:sz w:val="20"/>
                <w:szCs w:val="20"/>
                <w:u w:val="single"/>
              </w:rPr>
            </w:pPr>
            <w:r w:rsidRPr="00CC5971">
              <w:rPr>
                <w:rFonts w:ascii="Times New Roman" w:hAnsi="Times New Roman" w:cs="Times New Roman"/>
                <w:b/>
                <w:bCs/>
                <w:iCs/>
                <w:sz w:val="20"/>
                <w:szCs w:val="20"/>
                <w:u w:val="single"/>
              </w:rPr>
              <w:t>Group B</w:t>
            </w:r>
          </w:p>
        </w:tc>
        <w:tc>
          <w:tcPr>
            <w:tcW w:w="1744" w:type="dxa"/>
          </w:tcPr>
          <w:p w:rsidR="00B5762E" w:rsidRPr="00CC5971" w:rsidRDefault="00B5762E" w:rsidP="00EC0322">
            <w:pPr>
              <w:autoSpaceDE w:val="0"/>
              <w:autoSpaceDN w:val="0"/>
              <w:adjustRightInd w:val="0"/>
              <w:snapToGrid w:val="0"/>
              <w:jc w:val="center"/>
              <w:cnfStyle w:val="000000000000"/>
              <w:rPr>
                <w:rFonts w:ascii="Times New Roman" w:hAnsi="Times New Roman" w:cs="Times New Roman"/>
                <w:b/>
                <w:bCs/>
                <w:iCs/>
                <w:sz w:val="20"/>
                <w:szCs w:val="20"/>
                <w:u w:val="single"/>
              </w:rPr>
            </w:pPr>
            <w:r w:rsidRPr="00CC5971">
              <w:rPr>
                <w:rFonts w:ascii="Times New Roman" w:hAnsi="Times New Roman" w:cs="Times New Roman"/>
                <w:b/>
                <w:bCs/>
                <w:iCs/>
                <w:sz w:val="20"/>
                <w:szCs w:val="20"/>
                <w:u w:val="single"/>
              </w:rPr>
              <w:t>Group C</w:t>
            </w:r>
          </w:p>
        </w:tc>
        <w:tc>
          <w:tcPr>
            <w:tcW w:w="1115" w:type="dxa"/>
          </w:tcPr>
          <w:p w:rsidR="00B5762E" w:rsidRPr="00CC5971" w:rsidRDefault="00B5762E" w:rsidP="00EC0322">
            <w:pPr>
              <w:autoSpaceDE w:val="0"/>
              <w:autoSpaceDN w:val="0"/>
              <w:adjustRightInd w:val="0"/>
              <w:snapToGrid w:val="0"/>
              <w:jc w:val="center"/>
              <w:cnfStyle w:val="000000000000"/>
              <w:rPr>
                <w:rFonts w:ascii="Times New Roman" w:hAnsi="Times New Roman" w:cs="Times New Roman"/>
                <w:b/>
                <w:bCs/>
                <w:iCs/>
                <w:sz w:val="20"/>
                <w:szCs w:val="20"/>
                <w:u w:val="single"/>
              </w:rPr>
            </w:pPr>
            <w:r w:rsidRPr="00CC5971">
              <w:rPr>
                <w:rFonts w:ascii="Times New Roman" w:hAnsi="Times New Roman" w:cs="Times New Roman"/>
                <w:b/>
                <w:bCs/>
                <w:iCs/>
                <w:sz w:val="20"/>
                <w:szCs w:val="20"/>
                <w:u w:val="single"/>
              </w:rPr>
              <w:t>Group D</w:t>
            </w:r>
          </w:p>
        </w:tc>
      </w:tr>
      <w:tr w:rsidR="003D7B3B" w:rsidRPr="00CC5971" w:rsidTr="00EC0322">
        <w:trPr>
          <w:cantSplit/>
          <w:jc w:val="center"/>
        </w:trPr>
        <w:tc>
          <w:tcPr>
            <w:cnfStyle w:val="001000000000"/>
            <w:tcW w:w="1728" w:type="dxa"/>
            <w:vMerge w:val="restart"/>
            <w:vAlign w:val="center"/>
          </w:tcPr>
          <w:p w:rsidR="005451F0" w:rsidRPr="00CC5971" w:rsidRDefault="005451F0" w:rsidP="00EC0322">
            <w:pPr>
              <w:autoSpaceDE w:val="0"/>
              <w:autoSpaceDN w:val="0"/>
              <w:adjustRightInd w:val="0"/>
              <w:snapToGrid w:val="0"/>
              <w:rPr>
                <w:rFonts w:ascii="Times New Roman" w:hAnsi="Times New Roman" w:cs="Times New Roman"/>
                <w:b w:val="0"/>
                <w:iCs/>
                <w:sz w:val="20"/>
                <w:szCs w:val="20"/>
              </w:rPr>
            </w:pPr>
            <w:r w:rsidRPr="00CC5971">
              <w:rPr>
                <w:rFonts w:ascii="Times New Roman" w:hAnsi="Times New Roman" w:cs="Times New Roman"/>
                <w:iCs/>
                <w:sz w:val="20"/>
                <w:szCs w:val="20"/>
              </w:rPr>
              <w:t>Not infected</w:t>
            </w:r>
          </w:p>
        </w:tc>
        <w:tc>
          <w:tcPr>
            <w:tcW w:w="757" w:type="dxa"/>
            <w:vAlign w:val="center"/>
          </w:tcPr>
          <w:p w:rsidR="005451F0" w:rsidRPr="00CC5971" w:rsidRDefault="005451F0" w:rsidP="00EC0322">
            <w:pPr>
              <w:autoSpaceDE w:val="0"/>
              <w:autoSpaceDN w:val="0"/>
              <w:adjustRightInd w:val="0"/>
              <w:snapToGrid w:val="0"/>
              <w:jc w:val="center"/>
              <w:cnfStyle w:val="000000000000"/>
              <w:rPr>
                <w:rFonts w:ascii="Times New Roman" w:hAnsi="Times New Roman" w:cs="Times New Roman"/>
                <w:bCs/>
                <w:iCs/>
                <w:sz w:val="20"/>
                <w:szCs w:val="20"/>
              </w:rPr>
            </w:pPr>
            <w:r w:rsidRPr="00CC5971">
              <w:rPr>
                <w:rFonts w:ascii="Times New Roman" w:hAnsi="Times New Roman" w:cs="Times New Roman"/>
                <w:bCs/>
                <w:iCs/>
                <w:sz w:val="20"/>
                <w:szCs w:val="20"/>
              </w:rPr>
              <w:t>1-10</w:t>
            </w:r>
          </w:p>
        </w:tc>
        <w:tc>
          <w:tcPr>
            <w:tcW w:w="1713"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1.195</w:t>
            </w:r>
          </w:p>
        </w:tc>
        <w:tc>
          <w:tcPr>
            <w:tcW w:w="1767"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1.189</w:t>
            </w:r>
          </w:p>
        </w:tc>
        <w:tc>
          <w:tcPr>
            <w:tcW w:w="1744"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1.191</w:t>
            </w:r>
          </w:p>
        </w:tc>
        <w:tc>
          <w:tcPr>
            <w:tcW w:w="1115"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1.194</w:t>
            </w:r>
          </w:p>
        </w:tc>
      </w:tr>
      <w:tr w:rsidR="003D7B3B" w:rsidRPr="00CC5971" w:rsidTr="00EC0322">
        <w:trPr>
          <w:cantSplit/>
          <w:jc w:val="center"/>
        </w:trPr>
        <w:tc>
          <w:tcPr>
            <w:cnfStyle w:val="001000000000"/>
            <w:tcW w:w="1728" w:type="dxa"/>
            <w:vMerge/>
            <w:vAlign w:val="center"/>
          </w:tcPr>
          <w:p w:rsidR="005451F0" w:rsidRPr="00CC5971" w:rsidRDefault="005451F0" w:rsidP="00EC0322">
            <w:pPr>
              <w:autoSpaceDE w:val="0"/>
              <w:autoSpaceDN w:val="0"/>
              <w:adjustRightInd w:val="0"/>
              <w:snapToGrid w:val="0"/>
              <w:rPr>
                <w:rFonts w:ascii="Times New Roman" w:hAnsi="Times New Roman" w:cs="Times New Roman"/>
                <w:bCs w:val="0"/>
                <w:iCs/>
                <w:sz w:val="20"/>
                <w:szCs w:val="20"/>
              </w:rPr>
            </w:pPr>
          </w:p>
        </w:tc>
        <w:tc>
          <w:tcPr>
            <w:tcW w:w="757" w:type="dxa"/>
            <w:vAlign w:val="center"/>
          </w:tcPr>
          <w:p w:rsidR="005451F0" w:rsidRPr="00CC5971" w:rsidRDefault="005451F0" w:rsidP="00EC0322">
            <w:pPr>
              <w:autoSpaceDE w:val="0"/>
              <w:autoSpaceDN w:val="0"/>
              <w:adjustRightInd w:val="0"/>
              <w:snapToGrid w:val="0"/>
              <w:jc w:val="center"/>
              <w:cnfStyle w:val="000000000000"/>
              <w:rPr>
                <w:rFonts w:ascii="Times New Roman" w:hAnsi="Times New Roman" w:cs="Times New Roman"/>
                <w:bCs/>
                <w:iCs/>
                <w:sz w:val="20"/>
                <w:szCs w:val="20"/>
              </w:rPr>
            </w:pPr>
            <w:r w:rsidRPr="00CC5971">
              <w:rPr>
                <w:rFonts w:ascii="Times New Roman" w:hAnsi="Times New Roman" w:cs="Times New Roman"/>
                <w:bCs/>
                <w:iCs/>
                <w:sz w:val="20"/>
                <w:szCs w:val="20"/>
              </w:rPr>
              <w:t>11-22</w:t>
            </w:r>
          </w:p>
        </w:tc>
        <w:tc>
          <w:tcPr>
            <w:tcW w:w="1713"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1.250</w:t>
            </w:r>
          </w:p>
        </w:tc>
        <w:tc>
          <w:tcPr>
            <w:tcW w:w="1767"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1.246</w:t>
            </w:r>
          </w:p>
        </w:tc>
        <w:tc>
          <w:tcPr>
            <w:tcW w:w="1744"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1.248</w:t>
            </w:r>
          </w:p>
        </w:tc>
        <w:tc>
          <w:tcPr>
            <w:tcW w:w="1115"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1.252</w:t>
            </w:r>
          </w:p>
        </w:tc>
      </w:tr>
      <w:tr w:rsidR="003D7B3B" w:rsidRPr="00CC5971" w:rsidTr="00EC0322">
        <w:trPr>
          <w:cantSplit/>
          <w:jc w:val="center"/>
        </w:trPr>
        <w:tc>
          <w:tcPr>
            <w:cnfStyle w:val="001000000000"/>
            <w:tcW w:w="1728" w:type="dxa"/>
            <w:vMerge w:val="restart"/>
            <w:vAlign w:val="center"/>
          </w:tcPr>
          <w:p w:rsidR="005451F0" w:rsidRPr="00CC5971" w:rsidRDefault="005451F0" w:rsidP="00EC0322">
            <w:pPr>
              <w:autoSpaceDE w:val="0"/>
              <w:autoSpaceDN w:val="0"/>
              <w:adjustRightInd w:val="0"/>
              <w:snapToGrid w:val="0"/>
              <w:rPr>
                <w:rFonts w:ascii="Times New Roman" w:hAnsi="Times New Roman" w:cs="Times New Roman"/>
                <w:bCs w:val="0"/>
                <w:iCs/>
                <w:sz w:val="20"/>
                <w:szCs w:val="20"/>
              </w:rPr>
            </w:pPr>
            <w:r w:rsidRPr="00CC5971">
              <w:rPr>
                <w:rFonts w:ascii="Times New Roman" w:hAnsi="Times New Roman" w:cs="Times New Roman"/>
                <w:iCs/>
                <w:sz w:val="20"/>
                <w:szCs w:val="20"/>
              </w:rPr>
              <w:t>Infected</w:t>
            </w:r>
          </w:p>
        </w:tc>
        <w:tc>
          <w:tcPr>
            <w:tcW w:w="757" w:type="dxa"/>
            <w:vAlign w:val="center"/>
          </w:tcPr>
          <w:p w:rsidR="005451F0" w:rsidRPr="00CC5971" w:rsidRDefault="005451F0" w:rsidP="00EC0322">
            <w:pPr>
              <w:autoSpaceDE w:val="0"/>
              <w:autoSpaceDN w:val="0"/>
              <w:adjustRightInd w:val="0"/>
              <w:snapToGrid w:val="0"/>
              <w:jc w:val="center"/>
              <w:cnfStyle w:val="000000000000"/>
              <w:rPr>
                <w:rFonts w:ascii="Times New Roman" w:hAnsi="Times New Roman" w:cs="Times New Roman"/>
                <w:bCs/>
                <w:iCs/>
                <w:sz w:val="20"/>
                <w:szCs w:val="20"/>
              </w:rPr>
            </w:pPr>
            <w:r w:rsidRPr="00CC5971">
              <w:rPr>
                <w:rFonts w:ascii="Times New Roman" w:hAnsi="Times New Roman" w:cs="Times New Roman"/>
                <w:bCs/>
                <w:iCs/>
                <w:sz w:val="20"/>
                <w:szCs w:val="20"/>
              </w:rPr>
              <w:t>23</w:t>
            </w:r>
          </w:p>
        </w:tc>
        <w:tc>
          <w:tcPr>
            <w:tcW w:w="1713"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1.358</w:t>
            </w:r>
          </w:p>
        </w:tc>
        <w:tc>
          <w:tcPr>
            <w:tcW w:w="1767"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1.347</w:t>
            </w:r>
          </w:p>
        </w:tc>
        <w:tc>
          <w:tcPr>
            <w:tcW w:w="1744"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1.354</w:t>
            </w:r>
          </w:p>
        </w:tc>
        <w:tc>
          <w:tcPr>
            <w:tcW w:w="1115"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1.352</w:t>
            </w:r>
          </w:p>
        </w:tc>
      </w:tr>
      <w:tr w:rsidR="003D7B3B" w:rsidRPr="00CC5971" w:rsidTr="00EC0322">
        <w:trPr>
          <w:cantSplit/>
          <w:jc w:val="center"/>
        </w:trPr>
        <w:tc>
          <w:tcPr>
            <w:cnfStyle w:val="001000000000"/>
            <w:tcW w:w="1728" w:type="dxa"/>
            <w:vMerge/>
            <w:vAlign w:val="center"/>
          </w:tcPr>
          <w:p w:rsidR="005451F0" w:rsidRPr="00CC5971" w:rsidRDefault="005451F0" w:rsidP="00EC0322">
            <w:pPr>
              <w:autoSpaceDE w:val="0"/>
              <w:autoSpaceDN w:val="0"/>
              <w:adjustRightInd w:val="0"/>
              <w:snapToGrid w:val="0"/>
              <w:rPr>
                <w:rFonts w:ascii="Times New Roman" w:hAnsi="Times New Roman" w:cs="Times New Roman"/>
                <w:bCs w:val="0"/>
                <w:iCs/>
                <w:sz w:val="20"/>
                <w:szCs w:val="20"/>
              </w:rPr>
            </w:pPr>
          </w:p>
        </w:tc>
        <w:tc>
          <w:tcPr>
            <w:tcW w:w="757" w:type="dxa"/>
            <w:vAlign w:val="center"/>
          </w:tcPr>
          <w:p w:rsidR="005451F0" w:rsidRPr="00CC5971" w:rsidRDefault="005451F0" w:rsidP="00EC0322">
            <w:pPr>
              <w:autoSpaceDE w:val="0"/>
              <w:autoSpaceDN w:val="0"/>
              <w:adjustRightInd w:val="0"/>
              <w:snapToGrid w:val="0"/>
              <w:jc w:val="center"/>
              <w:cnfStyle w:val="000000000000"/>
              <w:rPr>
                <w:rFonts w:ascii="Times New Roman" w:hAnsi="Times New Roman" w:cs="Times New Roman"/>
                <w:bCs/>
                <w:iCs/>
                <w:sz w:val="20"/>
                <w:szCs w:val="20"/>
              </w:rPr>
            </w:pPr>
            <w:r w:rsidRPr="00CC5971">
              <w:rPr>
                <w:rFonts w:ascii="Times New Roman" w:hAnsi="Times New Roman" w:cs="Times New Roman"/>
                <w:bCs/>
                <w:iCs/>
                <w:sz w:val="20"/>
                <w:szCs w:val="20"/>
              </w:rPr>
              <w:t>24</w:t>
            </w:r>
          </w:p>
        </w:tc>
        <w:tc>
          <w:tcPr>
            <w:tcW w:w="1713"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1.639</w:t>
            </w:r>
          </w:p>
        </w:tc>
        <w:tc>
          <w:tcPr>
            <w:tcW w:w="1767"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1.631</w:t>
            </w:r>
          </w:p>
        </w:tc>
        <w:tc>
          <w:tcPr>
            <w:tcW w:w="1744"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1.642</w:t>
            </w:r>
          </w:p>
        </w:tc>
        <w:tc>
          <w:tcPr>
            <w:tcW w:w="1115"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1.486</w:t>
            </w:r>
          </w:p>
        </w:tc>
      </w:tr>
      <w:tr w:rsidR="003D7B3B" w:rsidRPr="00CC5971" w:rsidTr="00EC0322">
        <w:trPr>
          <w:cantSplit/>
          <w:jc w:val="center"/>
        </w:trPr>
        <w:tc>
          <w:tcPr>
            <w:cnfStyle w:val="001000000000"/>
            <w:tcW w:w="1728" w:type="dxa"/>
            <w:vMerge/>
            <w:vAlign w:val="center"/>
          </w:tcPr>
          <w:p w:rsidR="005451F0" w:rsidRPr="00CC5971" w:rsidRDefault="005451F0" w:rsidP="00EC0322">
            <w:pPr>
              <w:autoSpaceDE w:val="0"/>
              <w:autoSpaceDN w:val="0"/>
              <w:adjustRightInd w:val="0"/>
              <w:snapToGrid w:val="0"/>
              <w:rPr>
                <w:rFonts w:ascii="Times New Roman" w:hAnsi="Times New Roman" w:cs="Times New Roman"/>
                <w:bCs w:val="0"/>
                <w:iCs/>
                <w:sz w:val="20"/>
                <w:szCs w:val="20"/>
              </w:rPr>
            </w:pPr>
          </w:p>
        </w:tc>
        <w:tc>
          <w:tcPr>
            <w:tcW w:w="757" w:type="dxa"/>
            <w:vAlign w:val="center"/>
          </w:tcPr>
          <w:p w:rsidR="005451F0" w:rsidRPr="00CC5971" w:rsidRDefault="005451F0" w:rsidP="00EC0322">
            <w:pPr>
              <w:autoSpaceDE w:val="0"/>
              <w:autoSpaceDN w:val="0"/>
              <w:adjustRightInd w:val="0"/>
              <w:snapToGrid w:val="0"/>
              <w:jc w:val="center"/>
              <w:cnfStyle w:val="000000000000"/>
              <w:rPr>
                <w:rFonts w:ascii="Times New Roman" w:hAnsi="Times New Roman" w:cs="Times New Roman"/>
                <w:bCs/>
                <w:iCs/>
                <w:sz w:val="20"/>
                <w:szCs w:val="20"/>
              </w:rPr>
            </w:pPr>
            <w:r w:rsidRPr="00CC5971">
              <w:rPr>
                <w:rFonts w:ascii="Times New Roman" w:hAnsi="Times New Roman" w:cs="Times New Roman"/>
                <w:bCs/>
                <w:iCs/>
                <w:sz w:val="20"/>
                <w:szCs w:val="20"/>
              </w:rPr>
              <w:t>25</w:t>
            </w:r>
          </w:p>
        </w:tc>
        <w:tc>
          <w:tcPr>
            <w:tcW w:w="1713"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1.855</w:t>
            </w:r>
          </w:p>
        </w:tc>
        <w:tc>
          <w:tcPr>
            <w:tcW w:w="1767"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1.862</w:t>
            </w:r>
          </w:p>
        </w:tc>
        <w:tc>
          <w:tcPr>
            <w:tcW w:w="1744"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1.858</w:t>
            </w:r>
          </w:p>
        </w:tc>
        <w:tc>
          <w:tcPr>
            <w:tcW w:w="1115"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1.548</w:t>
            </w:r>
          </w:p>
        </w:tc>
      </w:tr>
      <w:tr w:rsidR="003D7B3B" w:rsidRPr="00CC5971" w:rsidTr="00EC0322">
        <w:trPr>
          <w:cantSplit/>
          <w:jc w:val="center"/>
        </w:trPr>
        <w:tc>
          <w:tcPr>
            <w:cnfStyle w:val="001000000000"/>
            <w:tcW w:w="1728" w:type="dxa"/>
            <w:vMerge w:val="restart"/>
            <w:vAlign w:val="center"/>
          </w:tcPr>
          <w:p w:rsidR="005451F0" w:rsidRPr="00CC5971" w:rsidRDefault="009F2AE8" w:rsidP="00EC0322">
            <w:pPr>
              <w:autoSpaceDE w:val="0"/>
              <w:autoSpaceDN w:val="0"/>
              <w:adjustRightInd w:val="0"/>
              <w:snapToGrid w:val="0"/>
              <w:rPr>
                <w:rFonts w:ascii="Times New Roman" w:hAnsi="Times New Roman" w:cs="Times New Roman"/>
                <w:b w:val="0"/>
                <w:iCs/>
                <w:sz w:val="20"/>
                <w:szCs w:val="20"/>
              </w:rPr>
            </w:pPr>
            <w:r w:rsidRPr="00CC5971">
              <w:rPr>
                <w:rFonts w:ascii="Times New Roman" w:hAnsi="Times New Roman" w:cs="Times New Roman"/>
                <w:iCs/>
                <w:sz w:val="20"/>
                <w:szCs w:val="20"/>
              </w:rPr>
              <w:t xml:space="preserve">During </w:t>
            </w:r>
            <w:r w:rsidR="005451F0" w:rsidRPr="00CC5971">
              <w:rPr>
                <w:rFonts w:ascii="Times New Roman" w:hAnsi="Times New Roman" w:cs="Times New Roman"/>
                <w:iCs/>
                <w:sz w:val="20"/>
                <w:szCs w:val="20"/>
              </w:rPr>
              <w:t>treatment</w:t>
            </w:r>
          </w:p>
        </w:tc>
        <w:tc>
          <w:tcPr>
            <w:tcW w:w="757" w:type="dxa"/>
            <w:vAlign w:val="center"/>
          </w:tcPr>
          <w:p w:rsidR="005451F0" w:rsidRPr="00CC5971" w:rsidRDefault="005451F0" w:rsidP="00EC0322">
            <w:pPr>
              <w:autoSpaceDE w:val="0"/>
              <w:autoSpaceDN w:val="0"/>
              <w:adjustRightInd w:val="0"/>
              <w:snapToGrid w:val="0"/>
              <w:jc w:val="center"/>
              <w:cnfStyle w:val="000000000000"/>
              <w:rPr>
                <w:rFonts w:ascii="Times New Roman" w:hAnsi="Times New Roman" w:cs="Times New Roman"/>
                <w:bCs/>
                <w:iCs/>
                <w:sz w:val="20"/>
                <w:szCs w:val="20"/>
              </w:rPr>
            </w:pPr>
            <w:r w:rsidRPr="00CC5971">
              <w:rPr>
                <w:rFonts w:ascii="Times New Roman" w:hAnsi="Times New Roman" w:cs="Times New Roman"/>
                <w:bCs/>
                <w:iCs/>
                <w:sz w:val="20"/>
                <w:szCs w:val="20"/>
              </w:rPr>
              <w:t>26</w:t>
            </w:r>
          </w:p>
        </w:tc>
        <w:tc>
          <w:tcPr>
            <w:tcW w:w="1713"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1.894</w:t>
            </w:r>
          </w:p>
        </w:tc>
        <w:tc>
          <w:tcPr>
            <w:tcW w:w="1767"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1.881</w:t>
            </w:r>
          </w:p>
        </w:tc>
        <w:tc>
          <w:tcPr>
            <w:tcW w:w="1744"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1.961</w:t>
            </w:r>
          </w:p>
        </w:tc>
        <w:tc>
          <w:tcPr>
            <w:tcW w:w="1115"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1.517</w:t>
            </w:r>
          </w:p>
        </w:tc>
      </w:tr>
      <w:tr w:rsidR="003D7B3B" w:rsidRPr="00CC5971" w:rsidTr="00EC0322">
        <w:trPr>
          <w:cantSplit/>
          <w:jc w:val="center"/>
        </w:trPr>
        <w:tc>
          <w:tcPr>
            <w:cnfStyle w:val="001000000000"/>
            <w:tcW w:w="1728" w:type="dxa"/>
            <w:vMerge/>
            <w:vAlign w:val="center"/>
          </w:tcPr>
          <w:p w:rsidR="005451F0" w:rsidRPr="00CC5971" w:rsidRDefault="005451F0" w:rsidP="00EC0322">
            <w:pPr>
              <w:autoSpaceDE w:val="0"/>
              <w:autoSpaceDN w:val="0"/>
              <w:adjustRightInd w:val="0"/>
              <w:snapToGrid w:val="0"/>
              <w:rPr>
                <w:rFonts w:ascii="Times New Roman" w:hAnsi="Times New Roman" w:cs="Times New Roman"/>
                <w:bCs w:val="0"/>
                <w:iCs/>
                <w:sz w:val="20"/>
                <w:szCs w:val="20"/>
              </w:rPr>
            </w:pPr>
          </w:p>
        </w:tc>
        <w:tc>
          <w:tcPr>
            <w:tcW w:w="757" w:type="dxa"/>
            <w:vAlign w:val="center"/>
          </w:tcPr>
          <w:p w:rsidR="005451F0" w:rsidRPr="00CC5971" w:rsidRDefault="005451F0" w:rsidP="00EC0322">
            <w:pPr>
              <w:autoSpaceDE w:val="0"/>
              <w:autoSpaceDN w:val="0"/>
              <w:adjustRightInd w:val="0"/>
              <w:snapToGrid w:val="0"/>
              <w:jc w:val="center"/>
              <w:cnfStyle w:val="000000000000"/>
              <w:rPr>
                <w:rFonts w:ascii="Times New Roman" w:hAnsi="Times New Roman" w:cs="Times New Roman"/>
                <w:bCs/>
                <w:iCs/>
                <w:sz w:val="20"/>
                <w:szCs w:val="20"/>
              </w:rPr>
            </w:pPr>
            <w:r w:rsidRPr="00CC5971">
              <w:rPr>
                <w:rFonts w:ascii="Times New Roman" w:hAnsi="Times New Roman" w:cs="Times New Roman"/>
                <w:bCs/>
                <w:iCs/>
                <w:sz w:val="20"/>
                <w:szCs w:val="20"/>
              </w:rPr>
              <w:t>27</w:t>
            </w:r>
          </w:p>
        </w:tc>
        <w:tc>
          <w:tcPr>
            <w:tcW w:w="1713"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1.902</w:t>
            </w:r>
          </w:p>
        </w:tc>
        <w:tc>
          <w:tcPr>
            <w:tcW w:w="1767"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1.736</w:t>
            </w:r>
          </w:p>
        </w:tc>
        <w:tc>
          <w:tcPr>
            <w:tcW w:w="1744"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2.057</w:t>
            </w:r>
          </w:p>
        </w:tc>
        <w:tc>
          <w:tcPr>
            <w:tcW w:w="1115"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1.523</w:t>
            </w:r>
          </w:p>
        </w:tc>
      </w:tr>
      <w:tr w:rsidR="003D7B3B" w:rsidRPr="00CC5971" w:rsidTr="00EC0322">
        <w:trPr>
          <w:cantSplit/>
          <w:jc w:val="center"/>
        </w:trPr>
        <w:tc>
          <w:tcPr>
            <w:cnfStyle w:val="001000000000"/>
            <w:tcW w:w="1728" w:type="dxa"/>
            <w:vMerge/>
            <w:vAlign w:val="center"/>
          </w:tcPr>
          <w:p w:rsidR="005451F0" w:rsidRPr="00CC5971" w:rsidRDefault="005451F0" w:rsidP="00EC0322">
            <w:pPr>
              <w:autoSpaceDE w:val="0"/>
              <w:autoSpaceDN w:val="0"/>
              <w:adjustRightInd w:val="0"/>
              <w:snapToGrid w:val="0"/>
              <w:rPr>
                <w:rFonts w:ascii="Times New Roman" w:hAnsi="Times New Roman" w:cs="Times New Roman"/>
                <w:bCs w:val="0"/>
                <w:iCs/>
                <w:sz w:val="20"/>
                <w:szCs w:val="20"/>
              </w:rPr>
            </w:pPr>
          </w:p>
        </w:tc>
        <w:tc>
          <w:tcPr>
            <w:tcW w:w="757" w:type="dxa"/>
            <w:vAlign w:val="center"/>
          </w:tcPr>
          <w:p w:rsidR="005451F0" w:rsidRPr="00CC5971" w:rsidRDefault="005451F0" w:rsidP="00EC0322">
            <w:pPr>
              <w:autoSpaceDE w:val="0"/>
              <w:autoSpaceDN w:val="0"/>
              <w:adjustRightInd w:val="0"/>
              <w:snapToGrid w:val="0"/>
              <w:jc w:val="center"/>
              <w:cnfStyle w:val="000000000000"/>
              <w:rPr>
                <w:rFonts w:ascii="Times New Roman" w:hAnsi="Times New Roman" w:cs="Times New Roman"/>
                <w:bCs/>
                <w:iCs/>
                <w:sz w:val="20"/>
                <w:szCs w:val="20"/>
              </w:rPr>
            </w:pPr>
            <w:r w:rsidRPr="00CC5971">
              <w:rPr>
                <w:rFonts w:ascii="Times New Roman" w:hAnsi="Times New Roman" w:cs="Times New Roman"/>
                <w:bCs/>
                <w:iCs/>
                <w:sz w:val="20"/>
                <w:szCs w:val="20"/>
              </w:rPr>
              <w:t>28</w:t>
            </w:r>
          </w:p>
        </w:tc>
        <w:tc>
          <w:tcPr>
            <w:tcW w:w="1713"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1.901</w:t>
            </w:r>
          </w:p>
        </w:tc>
        <w:tc>
          <w:tcPr>
            <w:tcW w:w="1767"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1.721</w:t>
            </w:r>
          </w:p>
        </w:tc>
        <w:tc>
          <w:tcPr>
            <w:tcW w:w="1744"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2.483</w:t>
            </w:r>
          </w:p>
        </w:tc>
        <w:tc>
          <w:tcPr>
            <w:tcW w:w="1115" w:type="dxa"/>
            <w:vAlign w:val="center"/>
          </w:tcPr>
          <w:p w:rsidR="005451F0" w:rsidRPr="00CC5971" w:rsidRDefault="005451F0"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1.524</w:t>
            </w:r>
          </w:p>
        </w:tc>
      </w:tr>
      <w:tr w:rsidR="003D7B3B" w:rsidRPr="00CC5971" w:rsidTr="00EC0322">
        <w:trPr>
          <w:cantSplit/>
          <w:jc w:val="center"/>
        </w:trPr>
        <w:tc>
          <w:tcPr>
            <w:cnfStyle w:val="001000000000"/>
            <w:tcW w:w="1728" w:type="dxa"/>
            <w:vAlign w:val="center"/>
          </w:tcPr>
          <w:p w:rsidR="00B5762E" w:rsidRPr="00CC5971" w:rsidRDefault="00B5762E" w:rsidP="00EC0322">
            <w:pPr>
              <w:autoSpaceDE w:val="0"/>
              <w:autoSpaceDN w:val="0"/>
              <w:adjustRightInd w:val="0"/>
              <w:snapToGrid w:val="0"/>
              <w:rPr>
                <w:rFonts w:ascii="Times New Roman" w:hAnsi="Times New Roman" w:cs="Times New Roman"/>
                <w:bCs w:val="0"/>
                <w:iCs/>
                <w:sz w:val="20"/>
                <w:szCs w:val="20"/>
              </w:rPr>
            </w:pPr>
            <w:r w:rsidRPr="00CC5971">
              <w:rPr>
                <w:rFonts w:ascii="Times New Roman" w:hAnsi="Times New Roman" w:cs="Times New Roman"/>
                <w:iCs/>
                <w:sz w:val="20"/>
                <w:szCs w:val="20"/>
              </w:rPr>
              <w:t>After treatment</w:t>
            </w:r>
          </w:p>
        </w:tc>
        <w:tc>
          <w:tcPr>
            <w:tcW w:w="757" w:type="dxa"/>
            <w:vAlign w:val="center"/>
          </w:tcPr>
          <w:p w:rsidR="00B5762E" w:rsidRPr="00CC5971" w:rsidRDefault="00B5762E" w:rsidP="00EC0322">
            <w:pPr>
              <w:autoSpaceDE w:val="0"/>
              <w:autoSpaceDN w:val="0"/>
              <w:adjustRightInd w:val="0"/>
              <w:snapToGrid w:val="0"/>
              <w:jc w:val="center"/>
              <w:cnfStyle w:val="000000000000"/>
              <w:rPr>
                <w:rFonts w:ascii="Times New Roman" w:hAnsi="Times New Roman" w:cs="Times New Roman"/>
                <w:bCs/>
                <w:iCs/>
                <w:sz w:val="20"/>
                <w:szCs w:val="20"/>
              </w:rPr>
            </w:pPr>
            <w:r w:rsidRPr="00CC5971">
              <w:rPr>
                <w:rFonts w:ascii="Times New Roman" w:hAnsi="Times New Roman" w:cs="Times New Roman"/>
                <w:bCs/>
                <w:iCs/>
                <w:sz w:val="20"/>
                <w:szCs w:val="20"/>
              </w:rPr>
              <w:t>29-35</w:t>
            </w:r>
          </w:p>
        </w:tc>
        <w:tc>
          <w:tcPr>
            <w:tcW w:w="1713" w:type="dxa"/>
            <w:vAlign w:val="center"/>
          </w:tcPr>
          <w:p w:rsidR="00B5762E" w:rsidRPr="00CC5971" w:rsidRDefault="00B5762E"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1.927</w:t>
            </w:r>
          </w:p>
        </w:tc>
        <w:tc>
          <w:tcPr>
            <w:tcW w:w="1767" w:type="dxa"/>
            <w:vAlign w:val="center"/>
          </w:tcPr>
          <w:p w:rsidR="00B5762E" w:rsidRPr="00CC5971" w:rsidRDefault="00B5762E"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1.901</w:t>
            </w:r>
          </w:p>
        </w:tc>
        <w:tc>
          <w:tcPr>
            <w:tcW w:w="1744" w:type="dxa"/>
            <w:vAlign w:val="center"/>
          </w:tcPr>
          <w:p w:rsidR="00B5762E" w:rsidRPr="00CC5971" w:rsidRDefault="00B5762E"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2.399</w:t>
            </w:r>
          </w:p>
        </w:tc>
        <w:tc>
          <w:tcPr>
            <w:tcW w:w="1115" w:type="dxa"/>
            <w:vAlign w:val="center"/>
          </w:tcPr>
          <w:p w:rsidR="00B5762E" w:rsidRPr="00CC5971" w:rsidRDefault="00B5762E" w:rsidP="00EC0322">
            <w:pPr>
              <w:adjustRightInd w:val="0"/>
              <w:snapToGrid w:val="0"/>
              <w:jc w:val="center"/>
              <w:cnfStyle w:val="000000000000"/>
              <w:rPr>
                <w:rFonts w:ascii="Times New Roman" w:hAnsi="Times New Roman" w:cs="Times New Roman"/>
                <w:bCs/>
                <w:color w:val="000000"/>
                <w:sz w:val="20"/>
                <w:szCs w:val="20"/>
              </w:rPr>
            </w:pPr>
            <w:r w:rsidRPr="00CC5971">
              <w:rPr>
                <w:rFonts w:ascii="Times New Roman" w:hAnsi="Times New Roman" w:cs="Times New Roman"/>
                <w:bCs/>
                <w:color w:val="000000"/>
                <w:sz w:val="20"/>
                <w:szCs w:val="20"/>
              </w:rPr>
              <w:t>1.431</w:t>
            </w:r>
          </w:p>
        </w:tc>
      </w:tr>
    </w:tbl>
    <w:p w:rsidR="00B5762E" w:rsidRPr="00CC5971" w:rsidRDefault="00B5762E" w:rsidP="00EC0322">
      <w:pPr>
        <w:autoSpaceDE w:val="0"/>
        <w:autoSpaceDN w:val="0"/>
        <w:adjustRightInd w:val="0"/>
        <w:snapToGrid w:val="0"/>
        <w:spacing w:after="0" w:line="240" w:lineRule="auto"/>
        <w:jc w:val="both"/>
        <w:rPr>
          <w:rFonts w:ascii="Times New Roman" w:hAnsi="Times New Roman" w:cs="Times New Roman"/>
          <w:b/>
          <w:bCs/>
          <w:iCs/>
          <w:sz w:val="20"/>
          <w:szCs w:val="20"/>
        </w:rPr>
      </w:pPr>
    </w:p>
    <w:p w:rsidR="00B5762E" w:rsidRPr="00CC5971" w:rsidRDefault="00B5762E" w:rsidP="00EC0322">
      <w:pPr>
        <w:autoSpaceDE w:val="0"/>
        <w:autoSpaceDN w:val="0"/>
        <w:adjustRightInd w:val="0"/>
        <w:snapToGrid w:val="0"/>
        <w:spacing w:after="0" w:line="240" w:lineRule="auto"/>
        <w:jc w:val="both"/>
        <w:rPr>
          <w:rFonts w:ascii="Times New Roman" w:hAnsi="Times New Roman" w:cs="Times New Roman"/>
          <w:bCs/>
          <w:iCs/>
          <w:sz w:val="20"/>
          <w:szCs w:val="20"/>
        </w:rPr>
      </w:pPr>
      <w:r w:rsidRPr="00CC5971">
        <w:rPr>
          <w:rFonts w:ascii="Times New Roman" w:hAnsi="Times New Roman" w:cs="Times New Roman"/>
          <w:b/>
          <w:bCs/>
          <w:iCs/>
          <w:sz w:val="20"/>
          <w:szCs w:val="20"/>
        </w:rPr>
        <w:t>Group A</w:t>
      </w:r>
      <w:r w:rsidRPr="00CC5971">
        <w:rPr>
          <w:rFonts w:ascii="Times New Roman" w:hAnsi="Times New Roman" w:cs="Times New Roman"/>
          <w:bCs/>
          <w:iCs/>
          <w:sz w:val="20"/>
          <w:szCs w:val="20"/>
        </w:rPr>
        <w:t xml:space="preserve"> = Infected and treated with </w:t>
      </w:r>
      <w:r w:rsidRPr="00CC5971">
        <w:rPr>
          <w:rFonts w:ascii="Times New Roman" w:hAnsi="Times New Roman" w:cs="Times New Roman"/>
          <w:bCs/>
          <w:iCs/>
          <w:color w:val="000000" w:themeColor="text1"/>
          <w:sz w:val="20"/>
          <w:szCs w:val="20"/>
        </w:rPr>
        <w:t>aqueous</w:t>
      </w:r>
      <w:r w:rsidRPr="00CC5971">
        <w:rPr>
          <w:rFonts w:ascii="Times New Roman" w:hAnsi="Times New Roman" w:cs="Times New Roman"/>
          <w:b/>
          <w:bCs/>
          <w:iCs/>
          <w:color w:val="000000" w:themeColor="text1"/>
          <w:sz w:val="20"/>
          <w:szCs w:val="20"/>
        </w:rPr>
        <w:t xml:space="preserve"> </w:t>
      </w:r>
      <w:r w:rsidRPr="00CC5971">
        <w:rPr>
          <w:rFonts w:ascii="Times New Roman" w:hAnsi="Times New Roman" w:cs="Times New Roman"/>
          <w:bCs/>
          <w:iCs/>
          <w:sz w:val="20"/>
          <w:szCs w:val="20"/>
        </w:rPr>
        <w:t xml:space="preserve">extract of </w:t>
      </w:r>
      <w:r w:rsidRPr="00CC5971">
        <w:rPr>
          <w:rFonts w:ascii="Times New Roman" w:hAnsi="Times New Roman" w:cs="Times New Roman"/>
          <w:bCs/>
          <w:i/>
          <w:iCs/>
          <w:color w:val="000000" w:themeColor="text1"/>
          <w:sz w:val="20"/>
          <w:szCs w:val="20"/>
        </w:rPr>
        <w:t>Fomes fomentarius</w:t>
      </w:r>
      <w:r w:rsidRPr="00CC5971">
        <w:rPr>
          <w:rFonts w:ascii="Times New Roman" w:hAnsi="Times New Roman" w:cs="Times New Roman"/>
          <w:b/>
          <w:bCs/>
          <w:iCs/>
          <w:color w:val="000000" w:themeColor="text1"/>
          <w:sz w:val="20"/>
          <w:szCs w:val="20"/>
        </w:rPr>
        <w:t xml:space="preserve"> </w:t>
      </w:r>
      <w:r w:rsidRPr="00CC5971">
        <w:rPr>
          <w:rFonts w:ascii="Times New Roman" w:hAnsi="Times New Roman" w:cs="Times New Roman"/>
          <w:bCs/>
          <w:iCs/>
          <w:sz w:val="20"/>
          <w:szCs w:val="20"/>
        </w:rPr>
        <w:t xml:space="preserve">at </w:t>
      </w:r>
      <w:r w:rsidRPr="00CC5971">
        <w:rPr>
          <w:rFonts w:ascii="Times New Roman" w:hAnsi="Times New Roman" w:cs="Times New Roman"/>
          <w:sz w:val="20"/>
          <w:szCs w:val="20"/>
        </w:rPr>
        <w:t>1,000 mg/kg body weight</w:t>
      </w:r>
      <w:r w:rsidRPr="00CC5971">
        <w:rPr>
          <w:rFonts w:ascii="Times New Roman" w:hAnsi="Times New Roman" w:cs="Times New Roman"/>
          <w:bCs/>
          <w:iCs/>
          <w:sz w:val="20"/>
          <w:szCs w:val="20"/>
        </w:rPr>
        <w:t xml:space="preserve">, </w:t>
      </w:r>
      <w:r w:rsidRPr="00CC5971">
        <w:rPr>
          <w:rFonts w:ascii="Times New Roman" w:hAnsi="Times New Roman" w:cs="Times New Roman"/>
          <w:b/>
          <w:bCs/>
          <w:iCs/>
          <w:sz w:val="20"/>
          <w:szCs w:val="20"/>
        </w:rPr>
        <w:t>Group B</w:t>
      </w:r>
      <w:r w:rsidRPr="00CC5971">
        <w:rPr>
          <w:rFonts w:ascii="Times New Roman" w:hAnsi="Times New Roman" w:cs="Times New Roman"/>
          <w:bCs/>
          <w:iCs/>
          <w:sz w:val="20"/>
          <w:szCs w:val="20"/>
        </w:rPr>
        <w:t xml:space="preserve"> = Infe</w:t>
      </w:r>
      <w:r w:rsidR="005E0919" w:rsidRPr="00CC5971">
        <w:rPr>
          <w:rFonts w:ascii="Times New Roman" w:hAnsi="Times New Roman" w:cs="Times New Roman"/>
          <w:bCs/>
          <w:iCs/>
          <w:sz w:val="20"/>
          <w:szCs w:val="20"/>
        </w:rPr>
        <w:t>cted and treated with a</w:t>
      </w:r>
      <w:r w:rsidRPr="00CC5971">
        <w:rPr>
          <w:rFonts w:ascii="Times New Roman" w:hAnsi="Times New Roman" w:cs="Times New Roman"/>
          <w:bCs/>
          <w:iCs/>
          <w:sz w:val="20"/>
          <w:szCs w:val="20"/>
        </w:rPr>
        <w:t xml:space="preserve">mprolium, </w:t>
      </w:r>
      <w:r w:rsidRPr="00CC5971">
        <w:rPr>
          <w:rFonts w:ascii="Times New Roman" w:hAnsi="Times New Roman" w:cs="Times New Roman"/>
          <w:b/>
          <w:bCs/>
          <w:iCs/>
          <w:sz w:val="20"/>
          <w:szCs w:val="20"/>
        </w:rPr>
        <w:t>Group C</w:t>
      </w:r>
      <w:r w:rsidRPr="00CC5971">
        <w:rPr>
          <w:rFonts w:ascii="Times New Roman" w:hAnsi="Times New Roman" w:cs="Times New Roman"/>
          <w:bCs/>
          <w:iCs/>
          <w:sz w:val="20"/>
          <w:szCs w:val="20"/>
        </w:rPr>
        <w:t xml:space="preserve"> = Infected but not treated, </w:t>
      </w:r>
      <w:r w:rsidRPr="00CC5971">
        <w:rPr>
          <w:rFonts w:ascii="Times New Roman" w:hAnsi="Times New Roman" w:cs="Times New Roman"/>
          <w:b/>
          <w:bCs/>
          <w:iCs/>
          <w:sz w:val="20"/>
          <w:szCs w:val="20"/>
        </w:rPr>
        <w:t>Group D</w:t>
      </w:r>
      <w:r w:rsidRPr="00CC5971">
        <w:rPr>
          <w:rFonts w:ascii="Times New Roman" w:hAnsi="Times New Roman" w:cs="Times New Roman"/>
          <w:bCs/>
          <w:iCs/>
          <w:sz w:val="20"/>
          <w:szCs w:val="20"/>
        </w:rPr>
        <w:t xml:space="preserve"> = Neither infected nor treated</w:t>
      </w:r>
    </w:p>
    <w:p w:rsidR="004E4373" w:rsidRPr="00CC5971" w:rsidRDefault="004E4373" w:rsidP="00EC0322">
      <w:pPr>
        <w:autoSpaceDE w:val="0"/>
        <w:autoSpaceDN w:val="0"/>
        <w:adjustRightInd w:val="0"/>
        <w:snapToGrid w:val="0"/>
        <w:spacing w:after="0" w:line="240" w:lineRule="auto"/>
        <w:jc w:val="both"/>
        <w:rPr>
          <w:rFonts w:ascii="Times New Roman" w:hAnsi="Times New Roman" w:cs="Times New Roman"/>
          <w:bCs/>
          <w:iCs/>
          <w:sz w:val="20"/>
          <w:szCs w:val="20"/>
        </w:rPr>
      </w:pPr>
    </w:p>
    <w:p w:rsidR="00CC5971" w:rsidRPr="00420CA4" w:rsidRDefault="00B5762E" w:rsidP="00EC0322">
      <w:pPr>
        <w:autoSpaceDE w:val="0"/>
        <w:autoSpaceDN w:val="0"/>
        <w:adjustRightInd w:val="0"/>
        <w:snapToGrid w:val="0"/>
        <w:spacing w:after="0" w:line="240" w:lineRule="auto"/>
        <w:jc w:val="both"/>
        <w:rPr>
          <w:rFonts w:ascii="Times New Roman" w:hAnsi="Times New Roman" w:cs="Times New Roman"/>
          <w:b/>
          <w:iCs/>
          <w:color w:val="000000" w:themeColor="text1"/>
          <w:sz w:val="20"/>
          <w:szCs w:val="20"/>
        </w:rPr>
      </w:pPr>
      <w:r w:rsidRPr="00CC5971">
        <w:rPr>
          <w:rFonts w:ascii="Times New Roman" w:hAnsi="Times New Roman" w:cs="Times New Roman"/>
          <w:b/>
          <w:iCs/>
          <w:noProof/>
          <w:color w:val="000000" w:themeColor="text1"/>
          <w:sz w:val="20"/>
          <w:szCs w:val="20"/>
          <w:lang w:eastAsia="zh-CN"/>
        </w:rPr>
        <w:lastRenderedPageBreak/>
        <w:drawing>
          <wp:inline distT="0" distB="0" distL="0" distR="0">
            <wp:extent cx="5676900" cy="2190750"/>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5971" w:rsidRPr="00CC5971" w:rsidRDefault="00CC5971" w:rsidP="00EC0322">
      <w:pPr>
        <w:adjustRightInd w:val="0"/>
        <w:snapToGrid w:val="0"/>
        <w:spacing w:after="0" w:line="240" w:lineRule="auto"/>
        <w:jc w:val="both"/>
        <w:rPr>
          <w:rFonts w:ascii="Times New Roman" w:hAnsi="Times New Roman" w:cs="Times New Roman"/>
          <w:sz w:val="20"/>
          <w:szCs w:val="20"/>
        </w:rPr>
      </w:pPr>
    </w:p>
    <w:p w:rsidR="00E93FF1" w:rsidRPr="00CC5971" w:rsidRDefault="00E93FF1" w:rsidP="00EC0322">
      <w:pPr>
        <w:adjustRightInd w:val="0"/>
        <w:snapToGrid w:val="0"/>
        <w:spacing w:after="0" w:line="240" w:lineRule="auto"/>
        <w:ind w:firstLine="720"/>
        <w:jc w:val="both"/>
        <w:rPr>
          <w:rFonts w:ascii="Times New Roman" w:hAnsi="Times New Roman" w:cs="Times New Roman"/>
          <w:sz w:val="20"/>
          <w:szCs w:val="20"/>
        </w:rPr>
        <w:sectPr w:rsidR="00E93FF1" w:rsidRPr="00CC5971" w:rsidSect="00EC0322">
          <w:type w:val="continuous"/>
          <w:pgSz w:w="12240" w:h="15840" w:code="1"/>
          <w:pgMar w:top="1440" w:right="1440" w:bottom="1440" w:left="1440" w:header="720" w:footer="720" w:gutter="0"/>
          <w:cols w:space="720"/>
          <w:docGrid w:linePitch="360"/>
        </w:sectPr>
      </w:pPr>
    </w:p>
    <w:p w:rsidR="00B36084" w:rsidRPr="009B0422" w:rsidRDefault="000D6345" w:rsidP="00EC0322">
      <w:pPr>
        <w:adjustRightInd w:val="0"/>
        <w:snapToGrid w:val="0"/>
        <w:spacing w:after="0" w:line="240" w:lineRule="auto"/>
        <w:ind w:firstLine="720"/>
        <w:jc w:val="both"/>
        <w:rPr>
          <w:rFonts w:ascii="Times New Roman" w:hAnsi="Times New Roman" w:cs="Times New Roman"/>
          <w:iCs/>
          <w:color w:val="FF0000"/>
          <w:sz w:val="20"/>
          <w:szCs w:val="20"/>
        </w:rPr>
      </w:pPr>
      <w:r w:rsidRPr="009B0422">
        <w:rPr>
          <w:rFonts w:ascii="Times New Roman" w:hAnsi="Times New Roman" w:cs="Times New Roman"/>
          <w:sz w:val="20"/>
          <w:szCs w:val="20"/>
        </w:rPr>
        <w:lastRenderedPageBreak/>
        <w:t xml:space="preserve">Bioactive compounds or polysaccharides are known to play vital roles in enhancing health; they block colonization of the intestine by pathogens, thereby improving their elimination from the body (Elmusharaf </w:t>
      </w:r>
      <w:r w:rsidRPr="009B0422">
        <w:rPr>
          <w:rFonts w:ascii="Times New Roman" w:hAnsi="Times New Roman" w:cs="Times New Roman"/>
          <w:i/>
          <w:sz w:val="20"/>
          <w:szCs w:val="20"/>
        </w:rPr>
        <w:t xml:space="preserve">et al., </w:t>
      </w:r>
      <w:r w:rsidRPr="009B0422">
        <w:rPr>
          <w:rFonts w:ascii="Times New Roman" w:hAnsi="Times New Roman" w:cs="Times New Roman"/>
          <w:sz w:val="20"/>
          <w:szCs w:val="20"/>
        </w:rPr>
        <w:t xml:space="preserve">2006; Guo </w:t>
      </w:r>
      <w:r w:rsidRPr="009B0422">
        <w:rPr>
          <w:rFonts w:ascii="Times New Roman" w:hAnsi="Times New Roman" w:cs="Times New Roman"/>
          <w:i/>
          <w:sz w:val="20"/>
          <w:szCs w:val="20"/>
        </w:rPr>
        <w:t>et al.,</w:t>
      </w:r>
      <w:r w:rsidRPr="009B0422">
        <w:rPr>
          <w:rFonts w:ascii="Times New Roman" w:hAnsi="Times New Roman" w:cs="Times New Roman"/>
          <w:sz w:val="20"/>
          <w:szCs w:val="20"/>
        </w:rPr>
        <w:t xml:space="preserve"> 2004</w:t>
      </w:r>
      <w:r w:rsidRPr="009B0422">
        <w:rPr>
          <w:rFonts w:ascii="Times New Roman" w:hAnsi="Times New Roman" w:cs="Times New Roman"/>
          <w:i/>
          <w:sz w:val="20"/>
          <w:szCs w:val="20"/>
        </w:rPr>
        <w:t xml:space="preserve">., </w:t>
      </w:r>
      <w:r w:rsidRPr="009B0422">
        <w:rPr>
          <w:rFonts w:ascii="Times New Roman" w:hAnsi="Times New Roman" w:cs="Times New Roman"/>
          <w:sz w:val="20"/>
          <w:szCs w:val="20"/>
        </w:rPr>
        <w:t>Hughes,</w:t>
      </w:r>
      <w:r w:rsidRPr="009B0422">
        <w:rPr>
          <w:rFonts w:ascii="Times New Roman" w:hAnsi="Times New Roman" w:cs="Times New Roman"/>
          <w:i/>
          <w:sz w:val="20"/>
          <w:szCs w:val="20"/>
        </w:rPr>
        <w:t xml:space="preserve"> et al., </w:t>
      </w:r>
      <w:r w:rsidRPr="009B0422">
        <w:rPr>
          <w:rFonts w:ascii="Times New Roman" w:hAnsi="Times New Roman" w:cs="Times New Roman"/>
          <w:sz w:val="20"/>
          <w:szCs w:val="20"/>
        </w:rPr>
        <w:t>1958).</w:t>
      </w:r>
      <w:r w:rsidRPr="009B0422">
        <w:rPr>
          <w:rFonts w:ascii="Times New Roman" w:hAnsi="Times New Roman" w:cs="Times New Roman"/>
          <w:color w:val="FF0000"/>
          <w:sz w:val="20"/>
          <w:szCs w:val="20"/>
        </w:rPr>
        <w:t xml:space="preserve"> </w:t>
      </w:r>
      <w:r w:rsidRPr="009B0422">
        <w:rPr>
          <w:rFonts w:ascii="Times New Roman" w:hAnsi="Times New Roman" w:cs="Times New Roman"/>
          <w:sz w:val="20"/>
          <w:szCs w:val="20"/>
        </w:rPr>
        <w:t xml:space="preserve">Some biologically active compounds or organic acids, resins, and glycosides which include steroid and triterpenoid saponins are known to have therapeutic uses against microbes and parasites (Anon, 2006; Die </w:t>
      </w:r>
      <w:r w:rsidRPr="009B0422">
        <w:rPr>
          <w:rFonts w:ascii="Times New Roman" w:hAnsi="Times New Roman" w:cs="Times New Roman"/>
          <w:i/>
          <w:sz w:val="20"/>
          <w:szCs w:val="20"/>
        </w:rPr>
        <w:t>et al.,</w:t>
      </w:r>
      <w:r w:rsidRPr="009B0422">
        <w:rPr>
          <w:rFonts w:ascii="Times New Roman" w:hAnsi="Times New Roman" w:cs="Times New Roman"/>
          <w:sz w:val="20"/>
          <w:szCs w:val="20"/>
        </w:rPr>
        <w:t xml:space="preserve"> Guo </w:t>
      </w:r>
      <w:r w:rsidRPr="009B0422">
        <w:rPr>
          <w:rFonts w:ascii="Times New Roman" w:hAnsi="Times New Roman" w:cs="Times New Roman"/>
          <w:i/>
          <w:sz w:val="20"/>
          <w:szCs w:val="20"/>
        </w:rPr>
        <w:t xml:space="preserve">et al., </w:t>
      </w:r>
      <w:r w:rsidRPr="009B0422">
        <w:rPr>
          <w:rFonts w:ascii="Times New Roman" w:hAnsi="Times New Roman" w:cs="Times New Roman"/>
          <w:sz w:val="20"/>
          <w:szCs w:val="20"/>
        </w:rPr>
        <w:t>2004;</w:t>
      </w:r>
      <w:r w:rsidRPr="009B0422">
        <w:rPr>
          <w:rFonts w:ascii="Times New Roman" w:hAnsi="Times New Roman" w:cs="Times New Roman"/>
          <w:i/>
          <w:sz w:val="20"/>
          <w:szCs w:val="20"/>
        </w:rPr>
        <w:t xml:space="preserve"> </w:t>
      </w:r>
      <w:r w:rsidRPr="009B0422">
        <w:rPr>
          <w:rFonts w:ascii="Times New Roman" w:hAnsi="Times New Roman" w:cs="Times New Roman"/>
          <w:sz w:val="20"/>
          <w:szCs w:val="20"/>
        </w:rPr>
        <w:t>Hobbs, 1995). The mushrooms used in this study were reported to possess these active compounds. Other studies have shown that some mushrooms have polysaccharides that play a role in stimulating the activities of many interdependent cell types such as T and B-lymphocytes, macrophages, and natural killer (NK) cells, inducing production and secretion of cytokines and complement</w:t>
      </w:r>
      <w:r w:rsidR="00CA5C00" w:rsidRPr="009B0422">
        <w:rPr>
          <w:rFonts w:ascii="Times New Roman" w:hAnsi="Times New Roman" w:cs="Times New Roman"/>
          <w:sz w:val="20"/>
          <w:szCs w:val="20"/>
        </w:rPr>
        <w:t xml:space="preserve"> </w:t>
      </w:r>
      <w:r w:rsidRPr="009B0422">
        <w:rPr>
          <w:rFonts w:ascii="Times New Roman" w:hAnsi="Times New Roman" w:cs="Times New Roman"/>
          <w:sz w:val="20"/>
          <w:szCs w:val="20"/>
        </w:rPr>
        <w:t xml:space="preserve">(Guo, </w:t>
      </w:r>
      <w:r w:rsidRPr="009B0422">
        <w:rPr>
          <w:rFonts w:ascii="Times New Roman" w:hAnsi="Times New Roman" w:cs="Times New Roman"/>
          <w:i/>
          <w:sz w:val="20"/>
          <w:szCs w:val="20"/>
        </w:rPr>
        <w:t>et al.,</w:t>
      </w:r>
      <w:r w:rsidRPr="009B0422">
        <w:rPr>
          <w:rFonts w:ascii="Times New Roman" w:hAnsi="Times New Roman" w:cs="Times New Roman"/>
          <w:sz w:val="20"/>
          <w:szCs w:val="20"/>
        </w:rPr>
        <w:t xml:space="preserve"> 2004). Other mushrooms (e.g. </w:t>
      </w:r>
      <w:r w:rsidRPr="009B0422">
        <w:rPr>
          <w:rFonts w:ascii="Times New Roman" w:hAnsi="Times New Roman" w:cs="Times New Roman"/>
          <w:i/>
          <w:iCs/>
          <w:sz w:val="20"/>
          <w:szCs w:val="20"/>
        </w:rPr>
        <w:t xml:space="preserve">Fraxinella, Boletus </w:t>
      </w:r>
      <w:r w:rsidRPr="009B0422">
        <w:rPr>
          <w:rFonts w:ascii="Times New Roman" w:hAnsi="Times New Roman" w:cs="Times New Roman"/>
          <w:sz w:val="20"/>
          <w:szCs w:val="20"/>
        </w:rPr>
        <w:t xml:space="preserve">and </w:t>
      </w:r>
      <w:r w:rsidRPr="009B0422">
        <w:rPr>
          <w:rFonts w:ascii="Times New Roman" w:hAnsi="Times New Roman" w:cs="Times New Roman"/>
          <w:i/>
          <w:iCs/>
          <w:sz w:val="20"/>
          <w:szCs w:val="20"/>
        </w:rPr>
        <w:t xml:space="preserve">Lactarius </w:t>
      </w:r>
      <w:r w:rsidRPr="009B0422">
        <w:rPr>
          <w:rFonts w:ascii="Times New Roman" w:hAnsi="Times New Roman" w:cs="Times New Roman"/>
          <w:sz w:val="20"/>
          <w:szCs w:val="20"/>
        </w:rPr>
        <w:t xml:space="preserve">spp.) have also been reported to prevent intestinal coccidiosis in poultry (Guo </w:t>
      </w:r>
      <w:r w:rsidRPr="009B0422">
        <w:rPr>
          <w:rFonts w:ascii="Times New Roman" w:hAnsi="Times New Roman" w:cs="Times New Roman"/>
          <w:i/>
          <w:sz w:val="20"/>
          <w:szCs w:val="20"/>
        </w:rPr>
        <w:t xml:space="preserve">et al., </w:t>
      </w:r>
      <w:r w:rsidRPr="009B0422">
        <w:rPr>
          <w:rFonts w:ascii="Times New Roman" w:hAnsi="Times New Roman" w:cs="Times New Roman"/>
          <w:sz w:val="20"/>
          <w:szCs w:val="20"/>
        </w:rPr>
        <w:t>2004</w:t>
      </w:r>
      <w:r w:rsidRPr="009B0422">
        <w:rPr>
          <w:rFonts w:ascii="Times New Roman" w:hAnsi="Times New Roman" w:cs="Times New Roman"/>
          <w:i/>
          <w:sz w:val="20"/>
          <w:szCs w:val="20"/>
        </w:rPr>
        <w:t xml:space="preserve">; </w:t>
      </w:r>
      <w:r w:rsidRPr="009B0422">
        <w:rPr>
          <w:rFonts w:ascii="Times New Roman" w:hAnsi="Times New Roman" w:cs="Times New Roman"/>
          <w:sz w:val="20"/>
          <w:szCs w:val="20"/>
        </w:rPr>
        <w:t xml:space="preserve">Harkonen, 1998; Pang, </w:t>
      </w:r>
      <w:r w:rsidRPr="009B0422">
        <w:rPr>
          <w:rFonts w:ascii="Times New Roman" w:hAnsi="Times New Roman" w:cs="Times New Roman"/>
          <w:i/>
          <w:sz w:val="20"/>
          <w:szCs w:val="20"/>
        </w:rPr>
        <w:t>et al</w:t>
      </w:r>
      <w:r w:rsidR="0052117E" w:rsidRPr="009B0422">
        <w:rPr>
          <w:rFonts w:ascii="Times New Roman" w:hAnsi="Times New Roman" w:cs="Times New Roman"/>
          <w:i/>
          <w:sz w:val="20"/>
          <w:szCs w:val="20"/>
        </w:rPr>
        <w:t xml:space="preserve">., </w:t>
      </w:r>
      <w:r w:rsidR="0052117E" w:rsidRPr="009B0422">
        <w:rPr>
          <w:rFonts w:ascii="Times New Roman" w:hAnsi="Times New Roman" w:cs="Times New Roman"/>
          <w:sz w:val="20"/>
          <w:szCs w:val="20"/>
        </w:rPr>
        <w:t>2000</w:t>
      </w:r>
      <w:r w:rsidRPr="009B0422">
        <w:rPr>
          <w:rFonts w:ascii="Times New Roman" w:hAnsi="Times New Roman" w:cs="Times New Roman"/>
          <w:sz w:val="20"/>
          <w:szCs w:val="20"/>
        </w:rPr>
        <w:t>). Other authors reported that some mushrooms contain chemical substances that enhance the immune response and control certain parasitic and viral diseases (</w:t>
      </w:r>
      <w:r w:rsidR="00D737D7" w:rsidRPr="009B0422">
        <w:rPr>
          <w:rFonts w:ascii="Times New Roman" w:hAnsi="Times New Roman" w:cs="Times New Roman"/>
          <w:sz w:val="20"/>
          <w:szCs w:val="20"/>
        </w:rPr>
        <w:t>Anon, 2006</w:t>
      </w:r>
      <w:r w:rsidRPr="009B0422">
        <w:rPr>
          <w:rFonts w:ascii="Times New Roman" w:hAnsi="Times New Roman" w:cs="Times New Roman"/>
          <w:sz w:val="20"/>
          <w:szCs w:val="20"/>
        </w:rPr>
        <w:t xml:space="preserve">; Guo </w:t>
      </w:r>
      <w:r w:rsidRPr="009B0422">
        <w:rPr>
          <w:rFonts w:ascii="Times New Roman" w:hAnsi="Times New Roman" w:cs="Times New Roman"/>
          <w:i/>
          <w:sz w:val="20"/>
          <w:szCs w:val="20"/>
        </w:rPr>
        <w:t xml:space="preserve">et al., </w:t>
      </w:r>
      <w:r w:rsidRPr="009B0422">
        <w:rPr>
          <w:rFonts w:ascii="Times New Roman" w:hAnsi="Times New Roman" w:cs="Times New Roman"/>
          <w:sz w:val="20"/>
          <w:szCs w:val="20"/>
        </w:rPr>
        <w:t>2004</w:t>
      </w:r>
      <w:r w:rsidRPr="009B0422">
        <w:rPr>
          <w:rFonts w:ascii="Times New Roman" w:hAnsi="Times New Roman" w:cs="Times New Roman"/>
          <w:i/>
          <w:sz w:val="20"/>
          <w:szCs w:val="20"/>
        </w:rPr>
        <w:t xml:space="preserve">; </w:t>
      </w:r>
      <w:r w:rsidRPr="009B0422">
        <w:rPr>
          <w:rFonts w:ascii="Times New Roman" w:hAnsi="Times New Roman" w:cs="Times New Roman"/>
          <w:sz w:val="20"/>
          <w:szCs w:val="20"/>
        </w:rPr>
        <w:t xml:space="preserve">Oei, 2003; Wachtel </w:t>
      </w:r>
      <w:r w:rsidRPr="009B0422">
        <w:rPr>
          <w:rFonts w:ascii="Times New Roman" w:hAnsi="Times New Roman" w:cs="Times New Roman"/>
          <w:i/>
          <w:sz w:val="20"/>
          <w:szCs w:val="20"/>
        </w:rPr>
        <w:t>et al</w:t>
      </w:r>
      <w:r w:rsidR="0052117E" w:rsidRPr="009B0422">
        <w:rPr>
          <w:rFonts w:ascii="Times New Roman" w:hAnsi="Times New Roman" w:cs="Times New Roman"/>
          <w:i/>
          <w:sz w:val="20"/>
          <w:szCs w:val="20"/>
        </w:rPr>
        <w:t xml:space="preserve">., </w:t>
      </w:r>
      <w:r w:rsidR="0052117E" w:rsidRPr="009B0422">
        <w:rPr>
          <w:rFonts w:ascii="Times New Roman" w:hAnsi="Times New Roman" w:cs="Times New Roman"/>
          <w:sz w:val="20"/>
          <w:szCs w:val="20"/>
        </w:rPr>
        <w:t>2004</w:t>
      </w:r>
      <w:r w:rsidRPr="009B0422">
        <w:rPr>
          <w:rFonts w:ascii="Times New Roman" w:hAnsi="Times New Roman" w:cs="Times New Roman"/>
          <w:sz w:val="20"/>
          <w:szCs w:val="20"/>
        </w:rPr>
        <w:t>;</w:t>
      </w:r>
      <w:r w:rsidRPr="009B0422">
        <w:rPr>
          <w:rFonts w:ascii="Times New Roman" w:hAnsi="Times New Roman" w:cs="Times New Roman"/>
          <w:i/>
          <w:sz w:val="20"/>
          <w:szCs w:val="20"/>
        </w:rPr>
        <w:t xml:space="preserve"> </w:t>
      </w:r>
      <w:r w:rsidRPr="009B0422">
        <w:rPr>
          <w:rFonts w:ascii="Times New Roman" w:hAnsi="Times New Roman" w:cs="Times New Roman"/>
          <w:sz w:val="20"/>
          <w:szCs w:val="20"/>
        </w:rPr>
        <w:t>Wasser</w:t>
      </w:r>
      <w:r w:rsidR="00457D03" w:rsidRPr="009B0422">
        <w:rPr>
          <w:rFonts w:ascii="Times New Roman" w:hAnsi="Times New Roman" w:cs="Times New Roman"/>
          <w:sz w:val="20"/>
          <w:szCs w:val="20"/>
        </w:rPr>
        <w:t>,</w:t>
      </w:r>
      <w:r w:rsidRPr="009B0422">
        <w:rPr>
          <w:rFonts w:ascii="Times New Roman" w:hAnsi="Times New Roman" w:cs="Times New Roman"/>
          <w:sz w:val="20"/>
          <w:szCs w:val="20"/>
        </w:rPr>
        <w:t xml:space="preserve"> 2002; </w:t>
      </w:r>
      <w:r w:rsidR="0052117E" w:rsidRPr="009B0422">
        <w:rPr>
          <w:rFonts w:ascii="Times New Roman" w:hAnsi="Times New Roman" w:cs="Times New Roman"/>
          <w:sz w:val="20"/>
          <w:szCs w:val="20"/>
        </w:rPr>
        <w:t>Zakhary</w:t>
      </w:r>
      <w:r w:rsidRPr="009B0422">
        <w:rPr>
          <w:rFonts w:ascii="Times New Roman" w:hAnsi="Times New Roman" w:cs="Times New Roman"/>
          <w:sz w:val="20"/>
          <w:szCs w:val="20"/>
        </w:rPr>
        <w:t xml:space="preserve"> </w:t>
      </w:r>
      <w:r w:rsidRPr="009B0422">
        <w:rPr>
          <w:rFonts w:ascii="Times New Roman" w:hAnsi="Times New Roman" w:cs="Times New Roman"/>
          <w:i/>
          <w:sz w:val="20"/>
          <w:szCs w:val="20"/>
        </w:rPr>
        <w:t>et al.,</w:t>
      </w:r>
      <w:r w:rsidRPr="009B0422">
        <w:rPr>
          <w:rFonts w:ascii="Times New Roman" w:hAnsi="Times New Roman" w:cs="Times New Roman"/>
          <w:sz w:val="20"/>
          <w:szCs w:val="20"/>
        </w:rPr>
        <w:t xml:space="preserve"> 1983). However, the active principles and the mechanisms of action of these mushrooms have not been fully elucidated, and should be the subject of future studies. This study showed that treatment with </w:t>
      </w:r>
      <w:r w:rsidRPr="009B0422">
        <w:rPr>
          <w:rFonts w:ascii="Times New Roman" w:hAnsi="Times New Roman" w:cs="Times New Roman"/>
          <w:i/>
          <w:iCs/>
          <w:sz w:val="20"/>
          <w:szCs w:val="20"/>
        </w:rPr>
        <w:t xml:space="preserve">F. fomentarius </w:t>
      </w:r>
      <w:r w:rsidRPr="009B0422">
        <w:rPr>
          <w:rFonts w:ascii="Times New Roman" w:hAnsi="Times New Roman" w:cs="Times New Roman"/>
          <w:sz w:val="20"/>
          <w:szCs w:val="20"/>
        </w:rPr>
        <w:t xml:space="preserve">resulted in a marked reduction in the number of </w:t>
      </w:r>
      <w:r w:rsidRPr="009B0422">
        <w:rPr>
          <w:rFonts w:ascii="Times New Roman" w:hAnsi="Times New Roman" w:cs="Times New Roman"/>
          <w:iCs/>
          <w:sz w:val="20"/>
          <w:szCs w:val="20"/>
        </w:rPr>
        <w:t>coccidian</w:t>
      </w:r>
      <w:r w:rsidRPr="009B0422">
        <w:rPr>
          <w:rFonts w:ascii="Times New Roman" w:hAnsi="Times New Roman" w:cs="Times New Roman"/>
          <w:i/>
          <w:iCs/>
          <w:sz w:val="20"/>
          <w:szCs w:val="20"/>
        </w:rPr>
        <w:t xml:space="preserve"> </w:t>
      </w:r>
      <w:r w:rsidRPr="009B0422">
        <w:rPr>
          <w:rFonts w:ascii="Times New Roman" w:hAnsi="Times New Roman" w:cs="Times New Roman"/>
          <w:sz w:val="20"/>
          <w:szCs w:val="20"/>
        </w:rPr>
        <w:t xml:space="preserve">oocysts shed in the faeces, leading to improved weight gain. The results confirmed the virulence of coccidian oocysts and the effectiveness of both amprolium and </w:t>
      </w:r>
      <w:r w:rsidRPr="009B0422">
        <w:rPr>
          <w:rFonts w:ascii="Times New Roman" w:hAnsi="Times New Roman" w:cs="Times New Roman"/>
          <w:i/>
          <w:iCs/>
          <w:sz w:val="20"/>
          <w:szCs w:val="20"/>
        </w:rPr>
        <w:t>F. fomentarius</w:t>
      </w:r>
      <w:r w:rsidRPr="009B0422">
        <w:rPr>
          <w:rFonts w:ascii="Times New Roman" w:hAnsi="Times New Roman" w:cs="Times New Roman"/>
          <w:iCs/>
          <w:sz w:val="20"/>
          <w:szCs w:val="20"/>
        </w:rPr>
        <w:t xml:space="preserve"> </w:t>
      </w:r>
      <w:r w:rsidRPr="009B0422">
        <w:rPr>
          <w:rFonts w:ascii="Times New Roman" w:hAnsi="Times New Roman" w:cs="Times New Roman"/>
          <w:sz w:val="20"/>
          <w:szCs w:val="20"/>
        </w:rPr>
        <w:t xml:space="preserve">extract against </w:t>
      </w:r>
      <w:r w:rsidRPr="009B0422">
        <w:rPr>
          <w:rFonts w:ascii="Times New Roman" w:hAnsi="Times New Roman" w:cs="Times New Roman"/>
          <w:iCs/>
          <w:sz w:val="20"/>
          <w:szCs w:val="20"/>
        </w:rPr>
        <w:t xml:space="preserve">coccidian oocysts. Hence, the utilization of </w:t>
      </w:r>
      <w:r w:rsidR="00D737D7" w:rsidRPr="009B0422">
        <w:rPr>
          <w:rFonts w:ascii="Times New Roman" w:hAnsi="Times New Roman" w:cs="Times New Roman"/>
          <w:i/>
          <w:iCs/>
          <w:sz w:val="20"/>
          <w:szCs w:val="20"/>
        </w:rPr>
        <w:t>F. fomentarius</w:t>
      </w:r>
      <w:r w:rsidR="00D737D7" w:rsidRPr="009B0422">
        <w:rPr>
          <w:rFonts w:ascii="Times New Roman" w:hAnsi="Times New Roman" w:cs="Times New Roman"/>
          <w:iCs/>
          <w:sz w:val="20"/>
          <w:szCs w:val="20"/>
        </w:rPr>
        <w:t xml:space="preserve"> has </w:t>
      </w:r>
      <w:r w:rsidRPr="009B0422">
        <w:rPr>
          <w:rFonts w:ascii="Times New Roman" w:hAnsi="Times New Roman" w:cs="Times New Roman"/>
          <w:iCs/>
          <w:sz w:val="20"/>
          <w:szCs w:val="20"/>
        </w:rPr>
        <w:t xml:space="preserve">potential as an alternative to other methods in coccidiosis intervention in elimination of clinical </w:t>
      </w:r>
      <w:r w:rsidRPr="009B0422">
        <w:rPr>
          <w:rFonts w:ascii="Times New Roman" w:hAnsi="Times New Roman" w:cs="Times New Roman"/>
          <w:i/>
          <w:iCs/>
          <w:sz w:val="20"/>
          <w:szCs w:val="20"/>
        </w:rPr>
        <w:t xml:space="preserve">Eimerial </w:t>
      </w:r>
      <w:r w:rsidRPr="009B0422">
        <w:rPr>
          <w:rFonts w:ascii="Times New Roman" w:hAnsi="Times New Roman" w:cs="Times New Roman"/>
          <w:iCs/>
          <w:sz w:val="20"/>
          <w:szCs w:val="20"/>
        </w:rPr>
        <w:t>infection in broiler chickens.</w:t>
      </w:r>
      <w:r w:rsidRPr="009B0422">
        <w:rPr>
          <w:rFonts w:ascii="Times New Roman" w:hAnsi="Times New Roman" w:cs="Times New Roman"/>
          <w:iCs/>
          <w:color w:val="FF0000"/>
          <w:sz w:val="20"/>
          <w:szCs w:val="20"/>
        </w:rPr>
        <w:t xml:space="preserve"> </w:t>
      </w:r>
    </w:p>
    <w:p w:rsidR="00D737D7" w:rsidRPr="009B0422" w:rsidRDefault="00D737D7" w:rsidP="00EC0322">
      <w:pPr>
        <w:adjustRightInd w:val="0"/>
        <w:snapToGrid w:val="0"/>
        <w:spacing w:after="0" w:line="240" w:lineRule="auto"/>
        <w:jc w:val="both"/>
        <w:rPr>
          <w:rFonts w:ascii="Times New Roman" w:hAnsi="Times New Roman" w:cs="Times New Roman"/>
          <w:b/>
          <w:iCs/>
          <w:sz w:val="20"/>
          <w:szCs w:val="20"/>
        </w:rPr>
      </w:pPr>
      <w:r w:rsidRPr="009B0422">
        <w:rPr>
          <w:rFonts w:ascii="Times New Roman" w:hAnsi="Times New Roman" w:cs="Times New Roman"/>
          <w:b/>
          <w:iCs/>
          <w:sz w:val="20"/>
          <w:szCs w:val="20"/>
        </w:rPr>
        <w:lastRenderedPageBreak/>
        <w:t>Acknowledgement</w:t>
      </w:r>
    </w:p>
    <w:p w:rsidR="00D737D7" w:rsidRPr="009B0422" w:rsidRDefault="00D737D7" w:rsidP="00EC0322">
      <w:pPr>
        <w:adjustRightInd w:val="0"/>
        <w:snapToGrid w:val="0"/>
        <w:spacing w:after="0" w:line="240" w:lineRule="auto"/>
        <w:ind w:firstLine="720"/>
        <w:jc w:val="both"/>
        <w:rPr>
          <w:rFonts w:ascii="Times New Roman" w:hAnsi="Times New Roman" w:cs="Times New Roman"/>
          <w:sz w:val="20"/>
          <w:szCs w:val="20"/>
        </w:rPr>
      </w:pPr>
      <w:r w:rsidRPr="009B0422">
        <w:rPr>
          <w:rFonts w:ascii="Times New Roman" w:hAnsi="Times New Roman" w:cs="Times New Roman"/>
          <w:iCs/>
          <w:sz w:val="20"/>
          <w:szCs w:val="20"/>
        </w:rPr>
        <w:t xml:space="preserve">The authors are highly thankful to department of </w:t>
      </w:r>
      <w:r w:rsidR="007C31A9">
        <w:rPr>
          <w:rFonts w:ascii="Times New Roman" w:hAnsi="Times New Roman" w:cs="Times New Roman"/>
          <w:iCs/>
          <w:sz w:val="20"/>
          <w:szCs w:val="20"/>
        </w:rPr>
        <w:t>Zoology</w:t>
      </w:r>
      <w:r w:rsidRPr="009B0422">
        <w:rPr>
          <w:rFonts w:ascii="Times New Roman" w:hAnsi="Times New Roman" w:cs="Times New Roman"/>
          <w:iCs/>
          <w:sz w:val="20"/>
          <w:szCs w:val="20"/>
        </w:rPr>
        <w:t xml:space="preserve"> and Centre of Research for Development, university of Kashmir for providing the animal house and much needed laboratory facilities for successful completion of this work.</w:t>
      </w:r>
    </w:p>
    <w:p w:rsidR="00E93FF1" w:rsidRPr="009B0422" w:rsidRDefault="00E93FF1" w:rsidP="00EC0322">
      <w:pPr>
        <w:adjustRightInd w:val="0"/>
        <w:snapToGrid w:val="0"/>
        <w:spacing w:after="0" w:line="240" w:lineRule="auto"/>
        <w:jc w:val="both"/>
        <w:rPr>
          <w:rFonts w:ascii="Times New Roman" w:hAnsi="Times New Roman" w:cs="Times New Roman"/>
          <w:b/>
          <w:iCs/>
          <w:sz w:val="20"/>
          <w:szCs w:val="20"/>
        </w:rPr>
      </w:pPr>
    </w:p>
    <w:p w:rsidR="00420CA4" w:rsidRPr="009B0422" w:rsidRDefault="00420CA4" w:rsidP="00EC0322">
      <w:pPr>
        <w:adjustRightInd w:val="0"/>
        <w:snapToGrid w:val="0"/>
        <w:spacing w:after="0" w:line="240" w:lineRule="auto"/>
        <w:jc w:val="both"/>
        <w:rPr>
          <w:rFonts w:ascii="Times New Roman" w:hAnsi="Times New Roman" w:cs="Times New Roman"/>
          <w:b/>
          <w:iCs/>
          <w:sz w:val="20"/>
          <w:szCs w:val="20"/>
        </w:rPr>
      </w:pPr>
      <w:r w:rsidRPr="009B0422">
        <w:rPr>
          <w:rFonts w:ascii="Times New Roman" w:hAnsi="Times New Roman" w:cs="Times New Roman"/>
          <w:b/>
          <w:iCs/>
          <w:sz w:val="20"/>
          <w:szCs w:val="20"/>
        </w:rPr>
        <w:t>Corresponding Author:</w:t>
      </w:r>
    </w:p>
    <w:p w:rsidR="00420CA4" w:rsidRPr="009B0422" w:rsidRDefault="00420CA4" w:rsidP="00EC0322">
      <w:pPr>
        <w:adjustRightInd w:val="0"/>
        <w:snapToGrid w:val="0"/>
        <w:spacing w:after="0" w:line="240" w:lineRule="auto"/>
        <w:jc w:val="both"/>
        <w:rPr>
          <w:rFonts w:ascii="Times New Roman" w:hAnsi="Times New Roman" w:cs="Times New Roman"/>
          <w:iCs/>
          <w:sz w:val="20"/>
          <w:szCs w:val="20"/>
        </w:rPr>
      </w:pPr>
      <w:r w:rsidRPr="009B0422">
        <w:rPr>
          <w:rFonts w:ascii="Times New Roman" w:hAnsi="Times New Roman" w:cs="Times New Roman"/>
          <w:iCs/>
          <w:sz w:val="20"/>
          <w:szCs w:val="20"/>
        </w:rPr>
        <w:t>Ms. Shazia Ahad</w:t>
      </w:r>
    </w:p>
    <w:p w:rsidR="00420CA4" w:rsidRPr="009B0422" w:rsidRDefault="00420CA4" w:rsidP="00EC0322">
      <w:pPr>
        <w:adjustRightInd w:val="0"/>
        <w:snapToGrid w:val="0"/>
        <w:spacing w:after="0" w:line="240" w:lineRule="auto"/>
        <w:jc w:val="both"/>
        <w:rPr>
          <w:rFonts w:ascii="Times New Roman" w:hAnsi="Times New Roman" w:cs="Times New Roman"/>
          <w:iCs/>
          <w:sz w:val="20"/>
          <w:szCs w:val="20"/>
        </w:rPr>
      </w:pPr>
      <w:r w:rsidRPr="009B0422">
        <w:rPr>
          <w:rFonts w:ascii="Times New Roman" w:hAnsi="Times New Roman" w:cs="Times New Roman"/>
          <w:iCs/>
          <w:sz w:val="20"/>
          <w:szCs w:val="20"/>
        </w:rPr>
        <w:t>Department of Zoology</w:t>
      </w:r>
    </w:p>
    <w:p w:rsidR="00420CA4" w:rsidRPr="009B0422" w:rsidRDefault="00420CA4" w:rsidP="00EC0322">
      <w:pPr>
        <w:adjustRightInd w:val="0"/>
        <w:snapToGrid w:val="0"/>
        <w:spacing w:after="0" w:line="240" w:lineRule="auto"/>
        <w:jc w:val="both"/>
        <w:rPr>
          <w:rFonts w:ascii="Times New Roman" w:hAnsi="Times New Roman" w:cs="Times New Roman"/>
          <w:sz w:val="20"/>
          <w:szCs w:val="20"/>
        </w:rPr>
      </w:pPr>
      <w:r w:rsidRPr="009B0422">
        <w:rPr>
          <w:rFonts w:ascii="Times New Roman" w:hAnsi="Times New Roman" w:cs="Times New Roman"/>
          <w:sz w:val="20"/>
          <w:szCs w:val="20"/>
        </w:rPr>
        <w:t xml:space="preserve">University of Kashmir, Srinagar 190006, </w:t>
      </w:r>
    </w:p>
    <w:p w:rsidR="00420CA4" w:rsidRPr="009B0422" w:rsidRDefault="00420CA4" w:rsidP="00EC0322">
      <w:pPr>
        <w:adjustRightInd w:val="0"/>
        <w:snapToGrid w:val="0"/>
        <w:spacing w:after="0" w:line="240" w:lineRule="auto"/>
        <w:jc w:val="both"/>
        <w:rPr>
          <w:rFonts w:ascii="Times New Roman" w:hAnsi="Times New Roman" w:cs="Times New Roman"/>
          <w:iCs/>
          <w:sz w:val="20"/>
          <w:szCs w:val="20"/>
        </w:rPr>
      </w:pPr>
      <w:r w:rsidRPr="009B0422">
        <w:rPr>
          <w:rFonts w:ascii="Times New Roman" w:hAnsi="Times New Roman" w:cs="Times New Roman"/>
          <w:sz w:val="20"/>
          <w:szCs w:val="20"/>
        </w:rPr>
        <w:t>Jammu &amp; Kashmir, India</w:t>
      </w:r>
    </w:p>
    <w:p w:rsidR="00420CA4" w:rsidRPr="009B0422" w:rsidRDefault="00420CA4" w:rsidP="00EC0322">
      <w:pPr>
        <w:adjustRightInd w:val="0"/>
        <w:snapToGrid w:val="0"/>
        <w:spacing w:after="0" w:line="240" w:lineRule="auto"/>
        <w:jc w:val="both"/>
        <w:rPr>
          <w:sz w:val="20"/>
          <w:szCs w:val="20"/>
        </w:rPr>
      </w:pPr>
      <w:r w:rsidRPr="009B0422">
        <w:rPr>
          <w:rFonts w:ascii="Times New Roman" w:hAnsi="Times New Roman" w:cs="Times New Roman"/>
          <w:iCs/>
          <w:sz w:val="20"/>
          <w:szCs w:val="20"/>
        </w:rPr>
        <w:t>E-mail:</w:t>
      </w:r>
      <w:hyperlink r:id="rId14" w:history="1">
        <w:r w:rsidRPr="009B0422">
          <w:rPr>
            <w:rStyle w:val="Hyperlink"/>
            <w:rFonts w:ascii="Times New Roman" w:hAnsi="Times New Roman" w:cs="Times New Roman"/>
            <w:iCs/>
            <w:sz w:val="20"/>
            <w:szCs w:val="20"/>
          </w:rPr>
          <w:t>shaziaahad19@gmail.com</w:t>
        </w:r>
      </w:hyperlink>
    </w:p>
    <w:p w:rsidR="00EC0322" w:rsidRPr="009B0422" w:rsidRDefault="00EC0322" w:rsidP="00EC0322">
      <w:pPr>
        <w:adjustRightInd w:val="0"/>
        <w:snapToGrid w:val="0"/>
        <w:spacing w:after="0" w:line="240" w:lineRule="auto"/>
        <w:jc w:val="both"/>
        <w:rPr>
          <w:rFonts w:ascii="Times New Roman" w:hAnsi="Times New Roman" w:cs="Times New Roman"/>
          <w:b/>
          <w:iCs/>
          <w:sz w:val="20"/>
          <w:szCs w:val="20"/>
        </w:rPr>
      </w:pPr>
    </w:p>
    <w:p w:rsidR="00D737D7" w:rsidRPr="009B0422" w:rsidRDefault="00D737D7" w:rsidP="00EC0322">
      <w:pPr>
        <w:adjustRightInd w:val="0"/>
        <w:snapToGrid w:val="0"/>
        <w:spacing w:after="0" w:line="240" w:lineRule="auto"/>
        <w:jc w:val="both"/>
        <w:rPr>
          <w:rFonts w:ascii="Times New Roman" w:hAnsi="Times New Roman" w:cs="Times New Roman"/>
          <w:b/>
          <w:iCs/>
          <w:sz w:val="20"/>
          <w:szCs w:val="20"/>
        </w:rPr>
      </w:pPr>
      <w:r w:rsidRPr="009B0422">
        <w:rPr>
          <w:rFonts w:ascii="Times New Roman" w:hAnsi="Times New Roman" w:cs="Times New Roman"/>
          <w:b/>
          <w:iCs/>
          <w:sz w:val="20"/>
          <w:szCs w:val="20"/>
        </w:rPr>
        <w:t>References</w:t>
      </w:r>
    </w:p>
    <w:p w:rsidR="00D737D7" w:rsidRPr="009B0422" w:rsidRDefault="00D737D7" w:rsidP="00EC0322">
      <w:pPr>
        <w:pStyle w:val="ListParagraph"/>
        <w:numPr>
          <w:ilvl w:val="0"/>
          <w:numId w:val="2"/>
        </w:numPr>
        <w:adjustRightInd w:val="0"/>
        <w:snapToGrid w:val="0"/>
        <w:spacing w:after="0" w:line="240" w:lineRule="auto"/>
        <w:ind w:left="426"/>
        <w:contextualSpacing w:val="0"/>
        <w:jc w:val="both"/>
        <w:rPr>
          <w:rFonts w:ascii="Times New Roman" w:hAnsi="Times New Roman" w:cs="Times New Roman"/>
          <w:sz w:val="20"/>
          <w:szCs w:val="20"/>
        </w:rPr>
      </w:pPr>
      <w:r w:rsidRPr="009B0422">
        <w:rPr>
          <w:rFonts w:ascii="Times New Roman" w:hAnsi="Times New Roman" w:cs="Times New Roman"/>
          <w:sz w:val="20"/>
          <w:szCs w:val="20"/>
        </w:rPr>
        <w:t xml:space="preserve">Anon. 2006. Cultivation, utilization and medicinal effects of </w:t>
      </w:r>
      <w:r w:rsidRPr="009B0422">
        <w:rPr>
          <w:rFonts w:ascii="Times New Roman" w:hAnsi="Times New Roman" w:cs="Times New Roman"/>
          <w:i/>
          <w:iCs/>
          <w:sz w:val="20"/>
          <w:szCs w:val="20"/>
        </w:rPr>
        <w:t>Ganoderma lucidum</w:t>
      </w:r>
      <w:r w:rsidRPr="009B0422">
        <w:rPr>
          <w:rFonts w:ascii="Times New Roman" w:hAnsi="Times New Roman" w:cs="Times New Roman"/>
          <w:iCs/>
          <w:sz w:val="20"/>
          <w:szCs w:val="20"/>
        </w:rPr>
        <w:t xml:space="preserve"> </w:t>
      </w:r>
      <w:r w:rsidRPr="009B0422">
        <w:rPr>
          <w:rFonts w:ascii="Times New Roman" w:hAnsi="Times New Roman" w:cs="Times New Roman"/>
          <w:sz w:val="20"/>
          <w:szCs w:val="20"/>
        </w:rPr>
        <w:t>in Malaysia. Online at: http://www.canited.com/reishi97d-9.htm (accessed 30 August 2006).</w:t>
      </w:r>
    </w:p>
    <w:p w:rsidR="00D737D7" w:rsidRPr="009B0422" w:rsidRDefault="00D737D7" w:rsidP="00EC0322">
      <w:pPr>
        <w:pStyle w:val="ListParagraph"/>
        <w:numPr>
          <w:ilvl w:val="0"/>
          <w:numId w:val="2"/>
        </w:numPr>
        <w:adjustRightInd w:val="0"/>
        <w:snapToGrid w:val="0"/>
        <w:spacing w:after="0" w:line="240" w:lineRule="auto"/>
        <w:ind w:left="426"/>
        <w:contextualSpacing w:val="0"/>
        <w:jc w:val="both"/>
        <w:rPr>
          <w:rFonts w:ascii="Times New Roman" w:hAnsi="Times New Roman" w:cs="Times New Roman"/>
          <w:sz w:val="20"/>
          <w:szCs w:val="20"/>
        </w:rPr>
      </w:pPr>
      <w:r w:rsidRPr="009B0422">
        <w:rPr>
          <w:rFonts w:ascii="Times New Roman" w:hAnsi="Times New Roman" w:cs="Times New Roman"/>
          <w:sz w:val="20"/>
          <w:szCs w:val="20"/>
        </w:rPr>
        <w:t xml:space="preserve">Biggs, P.  M. 1982. The world of poultry disease.  </w:t>
      </w:r>
      <w:r w:rsidRPr="009B0422">
        <w:rPr>
          <w:rFonts w:ascii="Times New Roman" w:hAnsi="Times New Roman" w:cs="Times New Roman"/>
          <w:i/>
          <w:sz w:val="20"/>
          <w:szCs w:val="20"/>
        </w:rPr>
        <w:t>Avian Pathology</w:t>
      </w:r>
      <w:r w:rsidRPr="009B0422">
        <w:rPr>
          <w:rFonts w:ascii="Times New Roman" w:hAnsi="Times New Roman" w:cs="Times New Roman"/>
          <w:sz w:val="20"/>
          <w:szCs w:val="20"/>
        </w:rPr>
        <w:t xml:space="preserve">, </w:t>
      </w:r>
      <w:r w:rsidRPr="009B0422">
        <w:rPr>
          <w:rFonts w:ascii="Times New Roman" w:hAnsi="Times New Roman" w:cs="Times New Roman"/>
          <w:b/>
          <w:sz w:val="20"/>
          <w:szCs w:val="20"/>
        </w:rPr>
        <w:t>11</w:t>
      </w:r>
      <w:r w:rsidRPr="009B0422">
        <w:rPr>
          <w:rFonts w:ascii="Times New Roman" w:hAnsi="Times New Roman" w:cs="Times New Roman"/>
          <w:sz w:val="20"/>
          <w:szCs w:val="20"/>
        </w:rPr>
        <w:t>: 281-300.</w:t>
      </w:r>
    </w:p>
    <w:p w:rsidR="00D737D7" w:rsidRPr="009B0422" w:rsidRDefault="00D737D7" w:rsidP="00EC0322">
      <w:pPr>
        <w:pStyle w:val="ListParagraph"/>
        <w:numPr>
          <w:ilvl w:val="0"/>
          <w:numId w:val="2"/>
        </w:numPr>
        <w:adjustRightInd w:val="0"/>
        <w:snapToGrid w:val="0"/>
        <w:spacing w:after="0" w:line="240" w:lineRule="auto"/>
        <w:ind w:left="426"/>
        <w:contextualSpacing w:val="0"/>
        <w:jc w:val="both"/>
        <w:rPr>
          <w:rFonts w:ascii="Times New Roman" w:hAnsi="Times New Roman" w:cs="Times New Roman"/>
          <w:sz w:val="20"/>
          <w:szCs w:val="20"/>
        </w:rPr>
      </w:pPr>
      <w:r w:rsidRPr="009B0422">
        <w:rPr>
          <w:rFonts w:ascii="Times New Roman" w:hAnsi="Times New Roman" w:cs="Times New Roman"/>
          <w:sz w:val="20"/>
          <w:szCs w:val="20"/>
        </w:rPr>
        <w:t xml:space="preserve">Chapman, H. D., Marsler, P. and LaVorgna, M. W. 2004. The effects of salinomycin and roxarsone on the performance of broilers when included in the feed for four, five or six weeks and infected with </w:t>
      </w:r>
      <w:r w:rsidRPr="009B0422">
        <w:rPr>
          <w:rFonts w:ascii="Times New Roman" w:hAnsi="Times New Roman" w:cs="Times New Roman"/>
          <w:i/>
          <w:sz w:val="20"/>
          <w:szCs w:val="20"/>
        </w:rPr>
        <w:t>Eimeria</w:t>
      </w:r>
      <w:r w:rsidRPr="009B0422">
        <w:rPr>
          <w:rFonts w:ascii="Times New Roman" w:hAnsi="Times New Roman" w:cs="Times New Roman"/>
          <w:sz w:val="20"/>
          <w:szCs w:val="20"/>
        </w:rPr>
        <w:t xml:space="preserve"> species during the starter or grower phase of production. </w:t>
      </w:r>
      <w:r w:rsidRPr="009B0422">
        <w:rPr>
          <w:rFonts w:ascii="Times New Roman" w:hAnsi="Times New Roman" w:cs="Times New Roman"/>
          <w:i/>
          <w:sz w:val="20"/>
          <w:szCs w:val="20"/>
        </w:rPr>
        <w:t>Poultry Science</w:t>
      </w:r>
      <w:r w:rsidRPr="009B0422">
        <w:rPr>
          <w:rFonts w:ascii="Times New Roman" w:hAnsi="Times New Roman" w:cs="Times New Roman"/>
          <w:sz w:val="20"/>
          <w:szCs w:val="20"/>
        </w:rPr>
        <w:t xml:space="preserve">, </w:t>
      </w:r>
      <w:r w:rsidRPr="009B0422">
        <w:rPr>
          <w:rFonts w:ascii="Times New Roman" w:hAnsi="Times New Roman" w:cs="Times New Roman"/>
          <w:b/>
          <w:sz w:val="20"/>
          <w:szCs w:val="20"/>
        </w:rPr>
        <w:t>83</w:t>
      </w:r>
      <w:r w:rsidRPr="009B0422">
        <w:rPr>
          <w:rFonts w:ascii="Times New Roman" w:hAnsi="Times New Roman" w:cs="Times New Roman"/>
          <w:sz w:val="20"/>
          <w:szCs w:val="20"/>
        </w:rPr>
        <w:t>: 761-764.</w:t>
      </w:r>
    </w:p>
    <w:p w:rsidR="00D737D7" w:rsidRPr="009B0422" w:rsidRDefault="00D737D7" w:rsidP="00EC0322">
      <w:pPr>
        <w:pStyle w:val="ListParagraph"/>
        <w:numPr>
          <w:ilvl w:val="0"/>
          <w:numId w:val="2"/>
        </w:numPr>
        <w:adjustRightInd w:val="0"/>
        <w:snapToGrid w:val="0"/>
        <w:spacing w:after="0" w:line="240" w:lineRule="auto"/>
        <w:ind w:left="426"/>
        <w:contextualSpacing w:val="0"/>
        <w:jc w:val="both"/>
        <w:rPr>
          <w:rFonts w:ascii="Times New Roman" w:hAnsi="Times New Roman" w:cs="Times New Roman"/>
          <w:sz w:val="20"/>
          <w:szCs w:val="20"/>
        </w:rPr>
      </w:pPr>
      <w:r w:rsidRPr="009B0422">
        <w:rPr>
          <w:rFonts w:ascii="Times New Roman" w:hAnsi="Times New Roman" w:cs="Times New Roman"/>
          <w:sz w:val="20"/>
          <w:szCs w:val="20"/>
        </w:rPr>
        <w:t xml:space="preserve">Conway, D. P., Sasai, K., Gaafar, S. M. and Smothers, C. D. 1993. Effects of different levels of oocyst inocula of </w:t>
      </w:r>
      <w:r w:rsidRPr="009B0422">
        <w:rPr>
          <w:rFonts w:ascii="Times New Roman" w:hAnsi="Times New Roman" w:cs="Times New Roman"/>
          <w:i/>
          <w:iCs/>
          <w:sz w:val="20"/>
          <w:szCs w:val="20"/>
        </w:rPr>
        <w:t>Eimeria acervulina</w:t>
      </w:r>
      <w:r w:rsidRPr="009B0422">
        <w:rPr>
          <w:rFonts w:ascii="Times New Roman" w:hAnsi="Times New Roman" w:cs="Times New Roman"/>
          <w:sz w:val="20"/>
          <w:szCs w:val="20"/>
        </w:rPr>
        <w:t xml:space="preserve">, </w:t>
      </w:r>
      <w:r w:rsidRPr="009B0422">
        <w:rPr>
          <w:rFonts w:ascii="Times New Roman" w:hAnsi="Times New Roman" w:cs="Times New Roman"/>
          <w:i/>
          <w:iCs/>
          <w:sz w:val="20"/>
          <w:szCs w:val="20"/>
        </w:rPr>
        <w:t>E. tenella</w:t>
      </w:r>
      <w:r w:rsidRPr="009B0422">
        <w:rPr>
          <w:rFonts w:ascii="Times New Roman" w:hAnsi="Times New Roman" w:cs="Times New Roman"/>
          <w:sz w:val="20"/>
          <w:szCs w:val="20"/>
        </w:rPr>
        <w:t xml:space="preserve"> and </w:t>
      </w:r>
      <w:r w:rsidRPr="009B0422">
        <w:rPr>
          <w:rFonts w:ascii="Times New Roman" w:hAnsi="Times New Roman" w:cs="Times New Roman"/>
          <w:i/>
          <w:iCs/>
          <w:sz w:val="20"/>
          <w:szCs w:val="20"/>
        </w:rPr>
        <w:t xml:space="preserve">E. maxima </w:t>
      </w:r>
      <w:r w:rsidRPr="009B0422">
        <w:rPr>
          <w:rFonts w:ascii="Times New Roman" w:hAnsi="Times New Roman" w:cs="Times New Roman"/>
          <w:sz w:val="20"/>
          <w:szCs w:val="20"/>
        </w:rPr>
        <w:t xml:space="preserve">on plasma constituents, PVC, lesion scores and performance in chickens. </w:t>
      </w:r>
      <w:r w:rsidRPr="009B0422">
        <w:rPr>
          <w:rFonts w:ascii="Times New Roman" w:hAnsi="Times New Roman" w:cs="Times New Roman"/>
          <w:i/>
          <w:iCs/>
          <w:sz w:val="20"/>
          <w:szCs w:val="20"/>
        </w:rPr>
        <w:t xml:space="preserve">Avian Disease, </w:t>
      </w:r>
      <w:r w:rsidRPr="009B0422">
        <w:rPr>
          <w:rFonts w:ascii="Times New Roman" w:hAnsi="Times New Roman" w:cs="Times New Roman"/>
          <w:b/>
          <w:bCs/>
          <w:sz w:val="20"/>
          <w:szCs w:val="20"/>
        </w:rPr>
        <w:t>37</w:t>
      </w:r>
      <w:r w:rsidRPr="009B0422">
        <w:rPr>
          <w:rFonts w:ascii="Times New Roman" w:hAnsi="Times New Roman" w:cs="Times New Roman"/>
          <w:bCs/>
          <w:sz w:val="20"/>
          <w:szCs w:val="20"/>
        </w:rPr>
        <w:t xml:space="preserve">: </w:t>
      </w:r>
      <w:r w:rsidRPr="009B0422">
        <w:rPr>
          <w:rFonts w:ascii="Times New Roman" w:hAnsi="Times New Roman" w:cs="Times New Roman"/>
          <w:sz w:val="20"/>
          <w:szCs w:val="20"/>
        </w:rPr>
        <w:t>118-123.</w:t>
      </w:r>
    </w:p>
    <w:p w:rsidR="00D737D7" w:rsidRPr="009B0422" w:rsidRDefault="00D737D7"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bCs/>
          <w:iCs/>
          <w:sz w:val="20"/>
          <w:szCs w:val="20"/>
        </w:rPr>
      </w:pPr>
      <w:r w:rsidRPr="009B0422">
        <w:rPr>
          <w:rFonts w:ascii="Times New Roman" w:hAnsi="Times New Roman" w:cs="Times New Roman"/>
          <w:bCs/>
          <w:iCs/>
          <w:sz w:val="20"/>
          <w:szCs w:val="20"/>
        </w:rPr>
        <w:t xml:space="preserve">Elmusharaf, M. A., Bautista, V., Nollet, L. and Beynen A. C. 2006. Effect of a mannan oligosaccharide preparation on </w:t>
      </w:r>
      <w:r w:rsidRPr="009B0422">
        <w:rPr>
          <w:rFonts w:ascii="Times New Roman" w:hAnsi="Times New Roman" w:cs="Times New Roman"/>
          <w:bCs/>
          <w:i/>
          <w:iCs/>
          <w:sz w:val="20"/>
          <w:szCs w:val="20"/>
        </w:rPr>
        <w:t xml:space="preserve">Eimeria tenella </w:t>
      </w:r>
      <w:r w:rsidRPr="009B0422">
        <w:rPr>
          <w:rFonts w:ascii="Times New Roman" w:hAnsi="Times New Roman" w:cs="Times New Roman"/>
          <w:bCs/>
          <w:iCs/>
          <w:sz w:val="20"/>
          <w:szCs w:val="20"/>
        </w:rPr>
        <w:t xml:space="preserve">infection in broiler chickens. </w:t>
      </w:r>
      <w:r w:rsidRPr="009B0422">
        <w:rPr>
          <w:rFonts w:ascii="Times New Roman" w:hAnsi="Times New Roman" w:cs="Times New Roman"/>
          <w:bCs/>
          <w:i/>
          <w:iCs/>
          <w:sz w:val="20"/>
          <w:szCs w:val="20"/>
        </w:rPr>
        <w:t>International journal of poultry science</w:t>
      </w:r>
      <w:r w:rsidRPr="009B0422">
        <w:rPr>
          <w:rFonts w:ascii="Times New Roman" w:hAnsi="Times New Roman" w:cs="Times New Roman"/>
          <w:bCs/>
          <w:iCs/>
          <w:sz w:val="20"/>
          <w:szCs w:val="20"/>
        </w:rPr>
        <w:t xml:space="preserve">, </w:t>
      </w:r>
      <w:r w:rsidRPr="009B0422">
        <w:rPr>
          <w:rFonts w:ascii="Times New Roman" w:hAnsi="Times New Roman" w:cs="Times New Roman"/>
          <w:b/>
          <w:bCs/>
          <w:iCs/>
          <w:sz w:val="20"/>
          <w:szCs w:val="20"/>
        </w:rPr>
        <w:t>5</w:t>
      </w:r>
      <w:r w:rsidRPr="009B0422">
        <w:rPr>
          <w:rFonts w:ascii="Times New Roman" w:hAnsi="Times New Roman" w:cs="Times New Roman"/>
          <w:bCs/>
          <w:iCs/>
          <w:sz w:val="20"/>
          <w:szCs w:val="20"/>
        </w:rPr>
        <w:t>: 583-588.</w:t>
      </w:r>
    </w:p>
    <w:p w:rsidR="00D737D7" w:rsidRPr="009B0422" w:rsidRDefault="00D737D7"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bCs/>
          <w:iCs/>
          <w:sz w:val="20"/>
          <w:szCs w:val="20"/>
        </w:rPr>
      </w:pPr>
      <w:r w:rsidRPr="009B0422">
        <w:rPr>
          <w:rFonts w:ascii="Times New Roman" w:hAnsi="Times New Roman" w:cs="Times New Roman"/>
          <w:bCs/>
          <w:iCs/>
          <w:sz w:val="20"/>
          <w:szCs w:val="20"/>
        </w:rPr>
        <w:lastRenderedPageBreak/>
        <w:t>Guo, F. C., Kwakkel, R. P.,  Williams, B. A., Parmentier, H. K., Li, W. K., Yang, Z. Q. and Verstegen, M. W. A. 2004.</w:t>
      </w:r>
      <w:r w:rsidRPr="009B0422">
        <w:rPr>
          <w:rFonts w:ascii="Times New Roman" w:hAnsi="Times New Roman" w:cs="Times New Roman"/>
          <w:b/>
          <w:bCs/>
          <w:sz w:val="20"/>
          <w:szCs w:val="20"/>
        </w:rPr>
        <w:t xml:space="preserve"> </w:t>
      </w:r>
      <w:r w:rsidRPr="009B0422">
        <w:rPr>
          <w:rFonts w:ascii="Times New Roman" w:hAnsi="Times New Roman" w:cs="Times New Roman"/>
          <w:bCs/>
          <w:iCs/>
          <w:sz w:val="20"/>
          <w:szCs w:val="20"/>
        </w:rPr>
        <w:t xml:space="preserve">Effects of mushroom and herb polysaccharides on cellular and humoral immune responses of </w:t>
      </w:r>
      <w:r w:rsidRPr="009B0422">
        <w:rPr>
          <w:rFonts w:ascii="Times New Roman" w:hAnsi="Times New Roman" w:cs="Times New Roman"/>
          <w:bCs/>
          <w:i/>
          <w:iCs/>
          <w:sz w:val="20"/>
          <w:szCs w:val="20"/>
        </w:rPr>
        <w:t>Eimeria tenella</w:t>
      </w:r>
      <w:r w:rsidRPr="009B0422">
        <w:rPr>
          <w:rFonts w:ascii="Times New Roman" w:hAnsi="Times New Roman" w:cs="Times New Roman"/>
          <w:bCs/>
          <w:iCs/>
          <w:sz w:val="20"/>
          <w:szCs w:val="20"/>
        </w:rPr>
        <w:t>-infected  chickens</w:t>
      </w:r>
      <w:r w:rsidRPr="009B0422">
        <w:rPr>
          <w:rFonts w:ascii="Times New Roman" w:hAnsi="Times New Roman" w:cs="Times New Roman"/>
          <w:bCs/>
          <w:i/>
          <w:iCs/>
          <w:sz w:val="20"/>
          <w:szCs w:val="20"/>
        </w:rPr>
        <w:t>.</w:t>
      </w:r>
      <w:r w:rsidRPr="009B0422">
        <w:rPr>
          <w:rFonts w:ascii="Times New Roman" w:hAnsi="Times New Roman" w:cs="Times New Roman"/>
          <w:i/>
          <w:sz w:val="20"/>
          <w:szCs w:val="20"/>
        </w:rPr>
        <w:t xml:space="preserve"> </w:t>
      </w:r>
      <w:r w:rsidRPr="009B0422">
        <w:rPr>
          <w:rFonts w:ascii="Times New Roman" w:hAnsi="Times New Roman" w:cs="Times New Roman"/>
          <w:bCs/>
          <w:i/>
          <w:iCs/>
          <w:sz w:val="20"/>
          <w:szCs w:val="20"/>
        </w:rPr>
        <w:t xml:space="preserve">Poultry Science, </w:t>
      </w:r>
      <w:r w:rsidRPr="009B0422">
        <w:rPr>
          <w:rFonts w:ascii="Times New Roman" w:hAnsi="Times New Roman" w:cs="Times New Roman"/>
          <w:b/>
          <w:bCs/>
          <w:iCs/>
          <w:sz w:val="20"/>
          <w:szCs w:val="20"/>
        </w:rPr>
        <w:t>83</w:t>
      </w:r>
      <w:r w:rsidRPr="009B0422">
        <w:rPr>
          <w:rFonts w:ascii="Times New Roman" w:hAnsi="Times New Roman" w:cs="Times New Roman"/>
          <w:bCs/>
          <w:iCs/>
          <w:sz w:val="20"/>
          <w:szCs w:val="20"/>
        </w:rPr>
        <w:t>: 1124-1132.</w:t>
      </w:r>
    </w:p>
    <w:p w:rsidR="00D737D7" w:rsidRPr="009B0422" w:rsidRDefault="00D737D7"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9B0422">
        <w:rPr>
          <w:rFonts w:ascii="Times New Roman" w:hAnsi="Times New Roman" w:cs="Times New Roman"/>
          <w:sz w:val="20"/>
          <w:szCs w:val="20"/>
        </w:rPr>
        <w:t xml:space="preserve">Harkonen, M. 1998. Uses of mushrooms by Finns and Karelians. </w:t>
      </w:r>
      <w:r w:rsidR="0052117E" w:rsidRPr="009B0422">
        <w:rPr>
          <w:rFonts w:ascii="Times New Roman" w:hAnsi="Times New Roman" w:cs="Times New Roman"/>
          <w:i/>
          <w:iCs/>
          <w:sz w:val="20"/>
          <w:szCs w:val="20"/>
        </w:rPr>
        <w:t xml:space="preserve">International </w:t>
      </w:r>
      <w:r w:rsidRPr="009B0422">
        <w:rPr>
          <w:rFonts w:ascii="Times New Roman" w:hAnsi="Times New Roman" w:cs="Times New Roman"/>
          <w:i/>
          <w:iCs/>
          <w:sz w:val="20"/>
          <w:szCs w:val="20"/>
        </w:rPr>
        <w:t>Journal of</w:t>
      </w:r>
      <w:r w:rsidRPr="009B0422">
        <w:rPr>
          <w:rFonts w:ascii="Times New Roman" w:hAnsi="Times New Roman" w:cs="Times New Roman"/>
          <w:sz w:val="20"/>
          <w:szCs w:val="20"/>
        </w:rPr>
        <w:t xml:space="preserve"> </w:t>
      </w:r>
      <w:r w:rsidRPr="009B0422">
        <w:rPr>
          <w:rFonts w:ascii="Times New Roman" w:hAnsi="Times New Roman" w:cs="Times New Roman"/>
          <w:i/>
          <w:iCs/>
          <w:sz w:val="20"/>
          <w:szCs w:val="20"/>
        </w:rPr>
        <w:t xml:space="preserve">Circumpolar Health, </w:t>
      </w:r>
      <w:r w:rsidRPr="009B0422">
        <w:rPr>
          <w:rFonts w:ascii="Times New Roman" w:hAnsi="Times New Roman" w:cs="Times New Roman"/>
          <w:b/>
          <w:sz w:val="20"/>
          <w:szCs w:val="20"/>
        </w:rPr>
        <w:t>57</w:t>
      </w:r>
      <w:r w:rsidRPr="009B0422">
        <w:rPr>
          <w:rFonts w:ascii="Times New Roman" w:hAnsi="Times New Roman" w:cs="Times New Roman"/>
          <w:sz w:val="20"/>
          <w:szCs w:val="20"/>
        </w:rPr>
        <w:t>: 40–55.</w:t>
      </w:r>
    </w:p>
    <w:p w:rsidR="00D737D7" w:rsidRPr="009B0422" w:rsidRDefault="00D737D7" w:rsidP="00EC0322">
      <w:pPr>
        <w:pStyle w:val="ListParagraph"/>
        <w:numPr>
          <w:ilvl w:val="0"/>
          <w:numId w:val="2"/>
        </w:numPr>
        <w:adjustRightInd w:val="0"/>
        <w:snapToGrid w:val="0"/>
        <w:spacing w:after="0" w:line="240" w:lineRule="auto"/>
        <w:ind w:left="426"/>
        <w:contextualSpacing w:val="0"/>
        <w:jc w:val="both"/>
        <w:rPr>
          <w:rFonts w:ascii="Times New Roman" w:hAnsi="Times New Roman" w:cs="Times New Roman"/>
          <w:iCs/>
          <w:sz w:val="20"/>
          <w:szCs w:val="20"/>
        </w:rPr>
      </w:pPr>
      <w:r w:rsidRPr="009B0422">
        <w:rPr>
          <w:rFonts w:ascii="Times New Roman" w:hAnsi="Times New Roman" w:cs="Times New Roman"/>
          <w:iCs/>
          <w:sz w:val="20"/>
          <w:szCs w:val="20"/>
        </w:rPr>
        <w:t xml:space="preserve">Hayat, C. S., Nabi, I., Hayat, B., Iqbal, Z. and Khan, M. N. 1991. Comparative chemoprophylactic effect of different anticoccidials on performance of broilers. </w:t>
      </w:r>
      <w:r w:rsidRPr="009B0422">
        <w:rPr>
          <w:rFonts w:ascii="Times New Roman" w:hAnsi="Times New Roman" w:cs="Times New Roman"/>
          <w:i/>
          <w:iCs/>
          <w:sz w:val="20"/>
          <w:szCs w:val="20"/>
        </w:rPr>
        <w:t xml:space="preserve">Pakistan Veterinary Journal, </w:t>
      </w:r>
      <w:r w:rsidRPr="009B0422">
        <w:rPr>
          <w:rFonts w:ascii="Times New Roman" w:hAnsi="Times New Roman" w:cs="Times New Roman"/>
          <w:b/>
          <w:iCs/>
          <w:sz w:val="20"/>
          <w:szCs w:val="20"/>
        </w:rPr>
        <w:t>11</w:t>
      </w:r>
      <w:r w:rsidRPr="009B0422">
        <w:rPr>
          <w:rFonts w:ascii="Times New Roman" w:hAnsi="Times New Roman" w:cs="Times New Roman"/>
          <w:iCs/>
          <w:sz w:val="20"/>
          <w:szCs w:val="20"/>
        </w:rPr>
        <w:t>:53-56.</w:t>
      </w:r>
    </w:p>
    <w:p w:rsidR="00D737D7" w:rsidRPr="009B0422" w:rsidRDefault="00D737D7" w:rsidP="00EC0322">
      <w:pPr>
        <w:pStyle w:val="ListParagraph"/>
        <w:numPr>
          <w:ilvl w:val="0"/>
          <w:numId w:val="2"/>
        </w:numPr>
        <w:adjustRightInd w:val="0"/>
        <w:snapToGrid w:val="0"/>
        <w:spacing w:after="0" w:line="240" w:lineRule="auto"/>
        <w:ind w:left="426"/>
        <w:contextualSpacing w:val="0"/>
        <w:jc w:val="both"/>
        <w:rPr>
          <w:rFonts w:ascii="Times New Roman" w:hAnsi="Times New Roman" w:cs="Times New Roman"/>
          <w:bCs/>
          <w:sz w:val="20"/>
          <w:szCs w:val="20"/>
        </w:rPr>
      </w:pPr>
      <w:r w:rsidRPr="009B0422">
        <w:rPr>
          <w:rFonts w:ascii="Times New Roman" w:hAnsi="Times New Roman" w:cs="Times New Roman"/>
          <w:bCs/>
          <w:sz w:val="20"/>
          <w:szCs w:val="20"/>
        </w:rPr>
        <w:t xml:space="preserve">Hobbs, C. 1995. </w:t>
      </w:r>
      <w:r w:rsidRPr="009B0422">
        <w:rPr>
          <w:rFonts w:ascii="Times New Roman" w:hAnsi="Times New Roman" w:cs="Times New Roman"/>
          <w:bCs/>
          <w:i/>
          <w:iCs/>
          <w:sz w:val="20"/>
          <w:szCs w:val="20"/>
        </w:rPr>
        <w:t xml:space="preserve">Medicinal mushroom. </w:t>
      </w:r>
      <w:r w:rsidRPr="009B0422">
        <w:rPr>
          <w:rFonts w:ascii="Times New Roman" w:hAnsi="Times New Roman" w:cs="Times New Roman"/>
          <w:bCs/>
          <w:sz w:val="20"/>
          <w:szCs w:val="20"/>
        </w:rPr>
        <w:t>Botanica Press, Santa Cruz.</w:t>
      </w:r>
    </w:p>
    <w:p w:rsidR="00D737D7" w:rsidRPr="009B0422" w:rsidRDefault="00D737D7" w:rsidP="00EC0322">
      <w:pPr>
        <w:pStyle w:val="ListParagraph"/>
        <w:numPr>
          <w:ilvl w:val="0"/>
          <w:numId w:val="2"/>
        </w:numPr>
        <w:adjustRightInd w:val="0"/>
        <w:snapToGrid w:val="0"/>
        <w:spacing w:after="0" w:line="240" w:lineRule="auto"/>
        <w:ind w:left="426"/>
        <w:contextualSpacing w:val="0"/>
        <w:jc w:val="both"/>
        <w:rPr>
          <w:rFonts w:ascii="Times New Roman" w:hAnsi="Times New Roman" w:cs="Times New Roman"/>
          <w:bCs/>
          <w:sz w:val="20"/>
          <w:szCs w:val="20"/>
        </w:rPr>
      </w:pPr>
      <w:r w:rsidRPr="009B0422">
        <w:rPr>
          <w:rFonts w:ascii="Times New Roman" w:hAnsi="Times New Roman" w:cs="Times New Roman"/>
          <w:bCs/>
          <w:sz w:val="20"/>
          <w:szCs w:val="20"/>
        </w:rPr>
        <w:t xml:space="preserve">Hodgson, J. N. 1970. Coccidiosis: oocyst counting technique for coccidiostat evaluation. </w:t>
      </w:r>
      <w:r w:rsidRPr="009B0422">
        <w:rPr>
          <w:rFonts w:ascii="Times New Roman" w:hAnsi="Times New Roman" w:cs="Times New Roman"/>
          <w:bCs/>
          <w:i/>
          <w:iCs/>
          <w:sz w:val="20"/>
          <w:szCs w:val="20"/>
        </w:rPr>
        <w:t xml:space="preserve">Experimental Parasitology </w:t>
      </w:r>
      <w:r w:rsidRPr="009B0422">
        <w:rPr>
          <w:rFonts w:ascii="Times New Roman" w:hAnsi="Times New Roman" w:cs="Times New Roman"/>
          <w:b/>
          <w:bCs/>
          <w:sz w:val="20"/>
          <w:szCs w:val="20"/>
        </w:rPr>
        <w:t>28</w:t>
      </w:r>
      <w:r w:rsidRPr="009B0422">
        <w:rPr>
          <w:rFonts w:ascii="Times New Roman" w:hAnsi="Times New Roman" w:cs="Times New Roman"/>
          <w:bCs/>
          <w:sz w:val="20"/>
          <w:szCs w:val="20"/>
        </w:rPr>
        <w:t>:99-102.</w:t>
      </w:r>
    </w:p>
    <w:p w:rsidR="00D737D7" w:rsidRPr="009B0422" w:rsidRDefault="00D737D7" w:rsidP="00EC0322">
      <w:pPr>
        <w:pStyle w:val="ListParagraph"/>
        <w:numPr>
          <w:ilvl w:val="0"/>
          <w:numId w:val="2"/>
        </w:numPr>
        <w:adjustRightInd w:val="0"/>
        <w:snapToGrid w:val="0"/>
        <w:spacing w:after="0" w:line="240" w:lineRule="auto"/>
        <w:ind w:left="426"/>
        <w:contextualSpacing w:val="0"/>
        <w:jc w:val="both"/>
        <w:rPr>
          <w:rFonts w:ascii="Times New Roman" w:hAnsi="Times New Roman" w:cs="Times New Roman"/>
          <w:bCs/>
          <w:sz w:val="20"/>
          <w:szCs w:val="20"/>
        </w:rPr>
      </w:pPr>
      <w:r w:rsidRPr="009B0422">
        <w:rPr>
          <w:rFonts w:ascii="Times New Roman" w:hAnsi="Times New Roman" w:cs="Times New Roman"/>
          <w:bCs/>
          <w:sz w:val="20"/>
          <w:szCs w:val="20"/>
        </w:rPr>
        <w:t xml:space="preserve">Hughes, D. H., Lynch, D. L. and Somers, G. F.  1958. Chromatographic identification of the amino acids and carbohydrates in cultivated mushroom. </w:t>
      </w:r>
      <w:r w:rsidRPr="009B0422">
        <w:rPr>
          <w:rFonts w:ascii="Times New Roman" w:hAnsi="Times New Roman" w:cs="Times New Roman"/>
          <w:bCs/>
          <w:i/>
          <w:iCs/>
          <w:sz w:val="20"/>
          <w:szCs w:val="20"/>
        </w:rPr>
        <w:t>Journal of Agriculture and</w:t>
      </w:r>
      <w:r w:rsidRPr="009B0422">
        <w:rPr>
          <w:rFonts w:ascii="Times New Roman" w:hAnsi="Times New Roman" w:cs="Times New Roman"/>
          <w:bCs/>
          <w:sz w:val="20"/>
          <w:szCs w:val="20"/>
        </w:rPr>
        <w:t xml:space="preserve"> </w:t>
      </w:r>
      <w:r w:rsidRPr="009B0422">
        <w:rPr>
          <w:rFonts w:ascii="Times New Roman" w:hAnsi="Times New Roman" w:cs="Times New Roman"/>
          <w:bCs/>
          <w:i/>
          <w:iCs/>
          <w:sz w:val="20"/>
          <w:szCs w:val="20"/>
        </w:rPr>
        <w:t>Food Chemistry,</w:t>
      </w:r>
      <w:r w:rsidRPr="009B0422">
        <w:rPr>
          <w:rFonts w:ascii="Times New Roman" w:hAnsi="Times New Roman" w:cs="Times New Roman"/>
          <w:b/>
          <w:bCs/>
          <w:i/>
          <w:iCs/>
          <w:sz w:val="20"/>
          <w:szCs w:val="20"/>
        </w:rPr>
        <w:t xml:space="preserve"> </w:t>
      </w:r>
      <w:r w:rsidRPr="009B0422">
        <w:rPr>
          <w:rFonts w:ascii="Times New Roman" w:hAnsi="Times New Roman" w:cs="Times New Roman"/>
          <w:b/>
          <w:bCs/>
          <w:sz w:val="20"/>
          <w:szCs w:val="20"/>
        </w:rPr>
        <w:t>6</w:t>
      </w:r>
      <w:r w:rsidRPr="009B0422">
        <w:rPr>
          <w:rFonts w:ascii="Times New Roman" w:hAnsi="Times New Roman" w:cs="Times New Roman"/>
          <w:bCs/>
          <w:sz w:val="20"/>
          <w:szCs w:val="20"/>
        </w:rPr>
        <w:t>: 850-853.</w:t>
      </w:r>
    </w:p>
    <w:p w:rsidR="00D737D7" w:rsidRPr="009B0422" w:rsidRDefault="00D737D7" w:rsidP="00EC0322">
      <w:pPr>
        <w:pStyle w:val="ListParagraph"/>
        <w:numPr>
          <w:ilvl w:val="0"/>
          <w:numId w:val="2"/>
        </w:numPr>
        <w:adjustRightInd w:val="0"/>
        <w:snapToGrid w:val="0"/>
        <w:spacing w:after="0" w:line="240" w:lineRule="auto"/>
        <w:ind w:left="426"/>
        <w:contextualSpacing w:val="0"/>
        <w:jc w:val="both"/>
        <w:rPr>
          <w:rFonts w:ascii="Times New Roman" w:hAnsi="Times New Roman" w:cs="Times New Roman"/>
          <w:bCs/>
          <w:sz w:val="20"/>
          <w:szCs w:val="20"/>
        </w:rPr>
      </w:pPr>
      <w:r w:rsidRPr="009B0422">
        <w:rPr>
          <w:rFonts w:ascii="Times New Roman" w:hAnsi="Times New Roman" w:cs="Times New Roman"/>
          <w:bCs/>
          <w:sz w:val="20"/>
          <w:szCs w:val="20"/>
        </w:rPr>
        <w:t xml:space="preserve">Iqbal, Z., Lateef, M., Ashraf, M. and Jabbar, A. 2004. Anthelmintic activity of </w:t>
      </w:r>
      <w:r w:rsidRPr="009B0422">
        <w:rPr>
          <w:rFonts w:ascii="Times New Roman" w:hAnsi="Times New Roman" w:cs="Times New Roman"/>
          <w:bCs/>
          <w:i/>
          <w:sz w:val="20"/>
          <w:szCs w:val="20"/>
        </w:rPr>
        <w:t>Artemisia brevifolia</w:t>
      </w:r>
      <w:r w:rsidRPr="009B0422">
        <w:rPr>
          <w:rFonts w:ascii="Times New Roman" w:hAnsi="Times New Roman" w:cs="Times New Roman"/>
          <w:bCs/>
          <w:sz w:val="20"/>
          <w:szCs w:val="20"/>
        </w:rPr>
        <w:t xml:space="preserve"> in sheep. </w:t>
      </w:r>
      <w:r w:rsidRPr="009B0422">
        <w:rPr>
          <w:rFonts w:ascii="Times New Roman" w:hAnsi="Times New Roman" w:cs="Times New Roman"/>
          <w:bCs/>
          <w:i/>
          <w:sz w:val="20"/>
          <w:szCs w:val="20"/>
        </w:rPr>
        <w:t>Journal of Ethnopharmacology</w:t>
      </w:r>
      <w:r w:rsidRPr="009B0422">
        <w:rPr>
          <w:rFonts w:ascii="Times New Roman" w:hAnsi="Times New Roman" w:cs="Times New Roman"/>
          <w:bCs/>
          <w:sz w:val="20"/>
          <w:szCs w:val="20"/>
        </w:rPr>
        <w:t xml:space="preserve">, </w:t>
      </w:r>
      <w:r w:rsidRPr="009B0422">
        <w:rPr>
          <w:rFonts w:ascii="Times New Roman" w:hAnsi="Times New Roman" w:cs="Times New Roman"/>
          <w:b/>
          <w:bCs/>
          <w:sz w:val="20"/>
          <w:szCs w:val="20"/>
        </w:rPr>
        <w:t>93</w:t>
      </w:r>
      <w:r w:rsidRPr="009B0422">
        <w:rPr>
          <w:rFonts w:ascii="Times New Roman" w:hAnsi="Times New Roman" w:cs="Times New Roman"/>
          <w:bCs/>
          <w:sz w:val="20"/>
          <w:szCs w:val="20"/>
        </w:rPr>
        <w:t>: 265–268.</w:t>
      </w:r>
    </w:p>
    <w:p w:rsidR="00D737D7" w:rsidRPr="009B0422" w:rsidRDefault="00D737D7" w:rsidP="00EC0322">
      <w:pPr>
        <w:pStyle w:val="ListParagraph"/>
        <w:numPr>
          <w:ilvl w:val="0"/>
          <w:numId w:val="2"/>
        </w:numPr>
        <w:adjustRightInd w:val="0"/>
        <w:snapToGrid w:val="0"/>
        <w:spacing w:after="0" w:line="240" w:lineRule="auto"/>
        <w:ind w:left="426"/>
        <w:contextualSpacing w:val="0"/>
        <w:jc w:val="both"/>
        <w:rPr>
          <w:rFonts w:ascii="Times New Roman" w:hAnsi="Times New Roman" w:cs="Times New Roman"/>
          <w:b/>
          <w:bCs/>
          <w:sz w:val="20"/>
          <w:szCs w:val="20"/>
        </w:rPr>
      </w:pPr>
      <w:r w:rsidRPr="009B0422">
        <w:rPr>
          <w:rFonts w:ascii="Times New Roman" w:hAnsi="Times New Roman" w:cs="Times New Roman"/>
          <w:bCs/>
          <w:sz w:val="20"/>
          <w:szCs w:val="20"/>
        </w:rPr>
        <w:t>Johnson, J. and Reid, W.M. 1970</w:t>
      </w:r>
      <w:r w:rsidRPr="009B0422">
        <w:rPr>
          <w:rFonts w:ascii="Times New Roman" w:hAnsi="Times New Roman" w:cs="Times New Roman"/>
          <w:bCs/>
          <w:iCs/>
          <w:sz w:val="20"/>
          <w:szCs w:val="20"/>
        </w:rPr>
        <w:t xml:space="preserve">. </w:t>
      </w:r>
      <w:r w:rsidRPr="009B0422">
        <w:rPr>
          <w:rFonts w:ascii="Times New Roman" w:hAnsi="Times New Roman" w:cs="Times New Roman"/>
          <w:bCs/>
          <w:sz w:val="20"/>
          <w:szCs w:val="20"/>
        </w:rPr>
        <w:t xml:space="preserve">Anticoccidial drugs: lesion scoring techniques in battery and floor-pen experiments with chickens. </w:t>
      </w:r>
      <w:r w:rsidRPr="009B0422">
        <w:rPr>
          <w:rFonts w:ascii="Times New Roman" w:hAnsi="Times New Roman" w:cs="Times New Roman"/>
          <w:bCs/>
          <w:i/>
          <w:sz w:val="20"/>
          <w:szCs w:val="20"/>
        </w:rPr>
        <w:t>Experimental Parasitology,</w:t>
      </w:r>
      <w:r w:rsidRPr="009B0422">
        <w:rPr>
          <w:rFonts w:ascii="Times New Roman" w:hAnsi="Times New Roman" w:cs="Times New Roman"/>
          <w:bCs/>
          <w:sz w:val="20"/>
          <w:szCs w:val="20"/>
        </w:rPr>
        <w:t xml:space="preserve"> </w:t>
      </w:r>
      <w:r w:rsidRPr="009B0422">
        <w:rPr>
          <w:rFonts w:ascii="Times New Roman" w:hAnsi="Times New Roman" w:cs="Times New Roman"/>
          <w:b/>
          <w:bCs/>
          <w:sz w:val="20"/>
          <w:szCs w:val="20"/>
        </w:rPr>
        <w:t>28</w:t>
      </w:r>
      <w:r w:rsidRPr="009B0422">
        <w:rPr>
          <w:rFonts w:ascii="Times New Roman" w:hAnsi="Times New Roman" w:cs="Times New Roman"/>
          <w:bCs/>
          <w:sz w:val="20"/>
          <w:szCs w:val="20"/>
        </w:rPr>
        <w:t>: 30-36</w:t>
      </w:r>
      <w:r w:rsidRPr="009B0422">
        <w:rPr>
          <w:rFonts w:ascii="Times New Roman" w:hAnsi="Times New Roman" w:cs="Times New Roman"/>
          <w:b/>
          <w:bCs/>
          <w:sz w:val="20"/>
          <w:szCs w:val="20"/>
        </w:rPr>
        <w:t>.</w:t>
      </w:r>
    </w:p>
    <w:p w:rsidR="00D737D7" w:rsidRPr="009B0422" w:rsidRDefault="00D737D7"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9B0422">
        <w:rPr>
          <w:rFonts w:ascii="Times New Roman" w:hAnsi="Times New Roman" w:cs="Times New Roman"/>
          <w:sz w:val="20"/>
          <w:szCs w:val="20"/>
        </w:rPr>
        <w:t xml:space="preserve">Long, P. L. and Rowell, J. G. 1958. Counting oocysts of chicken coccidia. </w:t>
      </w:r>
      <w:r w:rsidRPr="009B0422">
        <w:rPr>
          <w:rFonts w:ascii="Times New Roman" w:hAnsi="Times New Roman" w:cs="Times New Roman"/>
          <w:i/>
          <w:iCs/>
          <w:sz w:val="20"/>
          <w:szCs w:val="20"/>
        </w:rPr>
        <w:t xml:space="preserve">Laboratory Practice, </w:t>
      </w:r>
      <w:r w:rsidRPr="009B0422">
        <w:rPr>
          <w:rFonts w:ascii="Times New Roman" w:hAnsi="Times New Roman" w:cs="Times New Roman"/>
          <w:b/>
          <w:sz w:val="20"/>
          <w:szCs w:val="20"/>
        </w:rPr>
        <w:t>7</w:t>
      </w:r>
      <w:r w:rsidRPr="009B0422">
        <w:rPr>
          <w:rFonts w:ascii="Times New Roman" w:hAnsi="Times New Roman" w:cs="Times New Roman"/>
          <w:sz w:val="20"/>
          <w:szCs w:val="20"/>
        </w:rPr>
        <w:t>: 515.</w:t>
      </w:r>
    </w:p>
    <w:p w:rsidR="00D737D7" w:rsidRPr="009B0422" w:rsidRDefault="00D737D7"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bCs/>
          <w:iCs/>
          <w:sz w:val="20"/>
          <w:szCs w:val="20"/>
        </w:rPr>
      </w:pPr>
      <w:r w:rsidRPr="009B0422">
        <w:rPr>
          <w:rFonts w:ascii="Times New Roman" w:hAnsi="Times New Roman" w:cs="Times New Roman"/>
          <w:bCs/>
          <w:iCs/>
          <w:sz w:val="20"/>
          <w:szCs w:val="20"/>
        </w:rPr>
        <w:t xml:space="preserve">Long, P. L., Joyner, L. P. Millard, B. J. and Norton, C. C. 1976. A guide to laboratory techniques used in the study and diagnosis of avian coccidiosis. </w:t>
      </w:r>
      <w:r w:rsidRPr="009B0422">
        <w:rPr>
          <w:rFonts w:ascii="Times New Roman" w:hAnsi="Times New Roman" w:cs="Times New Roman"/>
          <w:bCs/>
          <w:i/>
          <w:iCs/>
          <w:sz w:val="20"/>
          <w:szCs w:val="20"/>
        </w:rPr>
        <w:t xml:space="preserve">Folia Vet Latina, </w:t>
      </w:r>
      <w:r w:rsidRPr="009B0422">
        <w:rPr>
          <w:rFonts w:ascii="Times New Roman" w:hAnsi="Times New Roman" w:cs="Times New Roman"/>
          <w:b/>
          <w:bCs/>
          <w:iCs/>
          <w:sz w:val="20"/>
          <w:szCs w:val="20"/>
        </w:rPr>
        <w:t>6</w:t>
      </w:r>
      <w:r w:rsidRPr="009B0422">
        <w:rPr>
          <w:rFonts w:ascii="Times New Roman" w:hAnsi="Times New Roman" w:cs="Times New Roman"/>
          <w:bCs/>
          <w:iCs/>
          <w:sz w:val="20"/>
          <w:szCs w:val="20"/>
        </w:rPr>
        <w:t>:201-217.</w:t>
      </w:r>
    </w:p>
    <w:p w:rsidR="00D737D7" w:rsidRPr="009B0422" w:rsidRDefault="00D737D7" w:rsidP="00EC0322">
      <w:pPr>
        <w:pStyle w:val="ListParagraph"/>
        <w:numPr>
          <w:ilvl w:val="0"/>
          <w:numId w:val="2"/>
        </w:numPr>
        <w:adjustRightInd w:val="0"/>
        <w:snapToGrid w:val="0"/>
        <w:spacing w:after="0" w:line="240" w:lineRule="auto"/>
        <w:ind w:left="426"/>
        <w:contextualSpacing w:val="0"/>
        <w:jc w:val="both"/>
        <w:rPr>
          <w:rFonts w:ascii="Times New Roman" w:hAnsi="Times New Roman" w:cs="Times New Roman"/>
          <w:sz w:val="20"/>
          <w:szCs w:val="20"/>
        </w:rPr>
      </w:pPr>
      <w:r w:rsidRPr="009B0422">
        <w:rPr>
          <w:rFonts w:ascii="Times New Roman" w:hAnsi="Times New Roman" w:cs="Times New Roman"/>
          <w:sz w:val="20"/>
          <w:szCs w:val="20"/>
        </w:rPr>
        <w:t xml:space="preserve">McDougald, L.R. 2003.Coccidiosis. In: Saif, Y. M., Barnes, H.J., Fadly, A.M., Glisson, J.R., McDougald, L.R. Swayne D.E. (Eds.). </w:t>
      </w:r>
      <w:r w:rsidRPr="009B0422">
        <w:rPr>
          <w:rFonts w:ascii="Times New Roman" w:hAnsi="Times New Roman" w:cs="Times New Roman"/>
          <w:i/>
          <w:sz w:val="20"/>
          <w:szCs w:val="20"/>
        </w:rPr>
        <w:t xml:space="preserve">Poultry Diseases. </w:t>
      </w:r>
      <w:r w:rsidRPr="009B0422">
        <w:rPr>
          <w:rFonts w:ascii="Times New Roman" w:hAnsi="Times New Roman" w:cs="Times New Roman"/>
          <w:sz w:val="20"/>
          <w:szCs w:val="20"/>
        </w:rPr>
        <w:t>Iowa State Press, Iowa, pp. 974-991.</w:t>
      </w:r>
    </w:p>
    <w:p w:rsidR="00D737D7" w:rsidRPr="009B0422" w:rsidRDefault="00D737D7"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9B0422">
        <w:rPr>
          <w:rFonts w:ascii="Times New Roman" w:hAnsi="Times New Roman" w:cs="Times New Roman"/>
          <w:sz w:val="20"/>
          <w:szCs w:val="20"/>
        </w:rPr>
        <w:t xml:space="preserve">N.R.C. 1994. </w:t>
      </w:r>
      <w:r w:rsidRPr="009B0422">
        <w:rPr>
          <w:rFonts w:ascii="Times New Roman" w:hAnsi="Times New Roman" w:cs="Times New Roman"/>
          <w:i/>
          <w:sz w:val="20"/>
          <w:szCs w:val="20"/>
        </w:rPr>
        <w:t>Nutrient requirements of poultry</w:t>
      </w:r>
      <w:r w:rsidRPr="009B0422">
        <w:rPr>
          <w:rFonts w:ascii="Times New Roman" w:hAnsi="Times New Roman" w:cs="Times New Roman"/>
          <w:sz w:val="20"/>
          <w:szCs w:val="20"/>
        </w:rPr>
        <w:t>, 8th Rev. Edn., National Academy Press, Washington, D. C.</w:t>
      </w:r>
    </w:p>
    <w:p w:rsidR="00D737D7" w:rsidRPr="009B0422" w:rsidRDefault="00D737D7"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9B0422">
        <w:rPr>
          <w:rFonts w:ascii="Times New Roman" w:hAnsi="Times New Roman" w:cs="Times New Roman"/>
          <w:sz w:val="20"/>
          <w:szCs w:val="20"/>
        </w:rPr>
        <w:t xml:space="preserve">Oei, P. 2003. Benefits of mushrooms. </w:t>
      </w:r>
      <w:r w:rsidRPr="009B0422">
        <w:rPr>
          <w:rFonts w:ascii="Times New Roman" w:hAnsi="Times New Roman" w:cs="Times New Roman"/>
          <w:i/>
          <w:sz w:val="20"/>
          <w:szCs w:val="20"/>
        </w:rPr>
        <w:t xml:space="preserve">In </w:t>
      </w:r>
      <w:r w:rsidRPr="009B0422">
        <w:rPr>
          <w:rFonts w:ascii="Times New Roman" w:hAnsi="Times New Roman" w:cs="Times New Roman"/>
          <w:i/>
          <w:iCs/>
          <w:sz w:val="20"/>
          <w:szCs w:val="20"/>
        </w:rPr>
        <w:t xml:space="preserve">Mushroom cultivation </w:t>
      </w:r>
      <w:r w:rsidRPr="009B0422">
        <w:rPr>
          <w:rFonts w:ascii="Times New Roman" w:hAnsi="Times New Roman" w:cs="Times New Roman"/>
          <w:sz w:val="20"/>
          <w:szCs w:val="20"/>
        </w:rPr>
        <w:t xml:space="preserve">(3rd edn). Technical </w:t>
      </w:r>
      <w:r w:rsidRPr="009B0422">
        <w:rPr>
          <w:rFonts w:ascii="Times New Roman" w:hAnsi="Times New Roman" w:cs="Times New Roman"/>
          <w:sz w:val="20"/>
          <w:szCs w:val="20"/>
        </w:rPr>
        <w:lastRenderedPageBreak/>
        <w:t>Centre</w:t>
      </w:r>
      <w:r w:rsidRPr="009B0422">
        <w:rPr>
          <w:rFonts w:ascii="Times New Roman" w:hAnsi="Times New Roman" w:cs="Times New Roman"/>
          <w:i/>
          <w:iCs/>
          <w:sz w:val="20"/>
          <w:szCs w:val="20"/>
        </w:rPr>
        <w:t xml:space="preserve"> </w:t>
      </w:r>
      <w:r w:rsidRPr="009B0422">
        <w:rPr>
          <w:rFonts w:ascii="Times New Roman" w:hAnsi="Times New Roman" w:cs="Times New Roman"/>
          <w:sz w:val="20"/>
          <w:szCs w:val="20"/>
        </w:rPr>
        <w:t>for Agricultural and Rural Cooperation</w:t>
      </w:r>
      <w:r w:rsidRPr="009B0422">
        <w:rPr>
          <w:rFonts w:ascii="Times New Roman" w:hAnsi="Times New Roman" w:cs="Times New Roman"/>
          <w:i/>
          <w:iCs/>
          <w:sz w:val="20"/>
          <w:szCs w:val="20"/>
        </w:rPr>
        <w:t xml:space="preserve"> </w:t>
      </w:r>
      <w:r w:rsidRPr="009B0422">
        <w:rPr>
          <w:rFonts w:ascii="Times New Roman" w:hAnsi="Times New Roman" w:cs="Times New Roman"/>
          <w:sz w:val="20"/>
          <w:szCs w:val="20"/>
        </w:rPr>
        <w:t>(CTA), Backhuys, Leiden: 1–7.</w:t>
      </w:r>
    </w:p>
    <w:p w:rsidR="00D737D7" w:rsidRPr="009B0422" w:rsidRDefault="00D737D7"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bCs/>
          <w:iCs/>
          <w:sz w:val="20"/>
          <w:szCs w:val="20"/>
        </w:rPr>
      </w:pPr>
      <w:r w:rsidRPr="009B0422">
        <w:rPr>
          <w:rFonts w:ascii="Times New Roman" w:hAnsi="Times New Roman" w:cs="Times New Roman"/>
          <w:bCs/>
          <w:iCs/>
          <w:sz w:val="20"/>
          <w:szCs w:val="20"/>
        </w:rPr>
        <w:t xml:space="preserve">Pang, F. H., Xie, M. Q. and Ling, H. H. 2000. The investigation of Immunodulators </w:t>
      </w:r>
      <w:r w:rsidR="0052117E" w:rsidRPr="009B0422">
        <w:rPr>
          <w:rFonts w:ascii="Times New Roman" w:hAnsi="Times New Roman" w:cs="Times New Roman"/>
          <w:bCs/>
          <w:iCs/>
          <w:sz w:val="20"/>
          <w:szCs w:val="20"/>
        </w:rPr>
        <w:t xml:space="preserve">tested </w:t>
      </w:r>
      <w:r w:rsidRPr="009B0422">
        <w:rPr>
          <w:rFonts w:ascii="Times New Roman" w:hAnsi="Times New Roman" w:cs="Times New Roman"/>
          <w:bCs/>
          <w:iCs/>
          <w:sz w:val="20"/>
          <w:szCs w:val="20"/>
        </w:rPr>
        <w:t xml:space="preserve">for the results on the control of a coccidial infection. </w:t>
      </w:r>
      <w:r w:rsidRPr="009B0422">
        <w:rPr>
          <w:rFonts w:ascii="Times New Roman" w:hAnsi="Times New Roman" w:cs="Times New Roman"/>
          <w:bCs/>
          <w:i/>
          <w:iCs/>
          <w:sz w:val="20"/>
          <w:szCs w:val="20"/>
        </w:rPr>
        <w:t>Chinese Journal of Veterinary Parasitology,</w:t>
      </w:r>
      <w:r w:rsidRPr="009B0422">
        <w:rPr>
          <w:rFonts w:ascii="Times New Roman" w:hAnsi="Times New Roman" w:cs="Times New Roman"/>
          <w:bCs/>
          <w:iCs/>
          <w:sz w:val="20"/>
          <w:szCs w:val="20"/>
        </w:rPr>
        <w:t xml:space="preserve"> </w:t>
      </w:r>
      <w:r w:rsidRPr="009B0422">
        <w:rPr>
          <w:rFonts w:ascii="Times New Roman" w:hAnsi="Times New Roman" w:cs="Times New Roman"/>
          <w:b/>
          <w:bCs/>
          <w:iCs/>
          <w:sz w:val="20"/>
          <w:szCs w:val="20"/>
        </w:rPr>
        <w:t>8</w:t>
      </w:r>
      <w:r w:rsidRPr="009B0422">
        <w:rPr>
          <w:rFonts w:ascii="Times New Roman" w:hAnsi="Times New Roman" w:cs="Times New Roman"/>
          <w:bCs/>
          <w:iCs/>
          <w:sz w:val="20"/>
          <w:szCs w:val="20"/>
        </w:rPr>
        <w:t>: 1-3.</w:t>
      </w:r>
    </w:p>
    <w:p w:rsidR="00D737D7" w:rsidRPr="009B0422" w:rsidRDefault="00D737D7"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9B0422">
        <w:rPr>
          <w:rFonts w:ascii="Times New Roman" w:hAnsi="Times New Roman" w:cs="Times New Roman"/>
          <w:sz w:val="20"/>
          <w:szCs w:val="20"/>
        </w:rPr>
        <w:t>Phillips and Roger. 1981. </w:t>
      </w:r>
      <w:r w:rsidRPr="009B0422">
        <w:rPr>
          <w:rFonts w:ascii="Times New Roman" w:hAnsi="Times New Roman" w:cs="Times New Roman"/>
          <w:iCs/>
          <w:sz w:val="20"/>
          <w:szCs w:val="20"/>
        </w:rPr>
        <w:t>Mushrooms and Other Fungi of Great Britain and Europe</w:t>
      </w:r>
      <w:r w:rsidRPr="009B0422">
        <w:rPr>
          <w:rFonts w:ascii="Times New Roman" w:hAnsi="Times New Roman" w:cs="Times New Roman"/>
          <w:sz w:val="20"/>
          <w:szCs w:val="20"/>
        </w:rPr>
        <w:t>. London: Pan Books. pp. 262. </w:t>
      </w:r>
    </w:p>
    <w:p w:rsidR="00D737D7" w:rsidRPr="009B0422" w:rsidRDefault="00D737D7"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9B0422">
        <w:rPr>
          <w:rFonts w:ascii="Times New Roman" w:hAnsi="Times New Roman" w:cs="Times New Roman"/>
          <w:sz w:val="20"/>
          <w:szCs w:val="20"/>
        </w:rPr>
        <w:t xml:space="preserve">Reid, W. M. 1978: Coccidiosis. In: Hofstad, M. S., Calnek, B. W., Helmboldt, C. F., Reid, W. M. and Yoder, Jr, H. W. (ed.), </w:t>
      </w:r>
      <w:r w:rsidRPr="009B0422">
        <w:rPr>
          <w:rFonts w:ascii="Times New Roman" w:hAnsi="Times New Roman" w:cs="Times New Roman"/>
          <w:i/>
          <w:sz w:val="20"/>
          <w:szCs w:val="20"/>
        </w:rPr>
        <w:t xml:space="preserve">Diseases of Poultry, 7th Edition. USA, Iowa State University Press. Ames, Iowa, </w:t>
      </w:r>
      <w:r w:rsidRPr="009B0422">
        <w:rPr>
          <w:rFonts w:ascii="Times New Roman" w:hAnsi="Times New Roman" w:cs="Times New Roman"/>
          <w:sz w:val="20"/>
          <w:szCs w:val="20"/>
        </w:rPr>
        <w:t>784-805.</w:t>
      </w:r>
    </w:p>
    <w:p w:rsidR="00D737D7" w:rsidRPr="009B0422" w:rsidRDefault="00D737D7"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9B0422">
        <w:rPr>
          <w:rFonts w:ascii="Times New Roman" w:hAnsi="Times New Roman" w:cs="Times New Roman"/>
          <w:sz w:val="20"/>
          <w:szCs w:val="20"/>
        </w:rPr>
        <w:t>Soulsby, E.J.L. 1982</w:t>
      </w:r>
      <w:r w:rsidRPr="009B0422">
        <w:rPr>
          <w:rFonts w:ascii="Times New Roman" w:hAnsi="Times New Roman" w:cs="Times New Roman"/>
          <w:i/>
          <w:sz w:val="20"/>
          <w:szCs w:val="20"/>
        </w:rPr>
        <w:t>. Helminths, Arthropods and Protozoan’s of domesticated animals</w:t>
      </w:r>
      <w:r w:rsidRPr="009B0422">
        <w:rPr>
          <w:rFonts w:ascii="Times New Roman" w:hAnsi="Times New Roman" w:cs="Times New Roman"/>
          <w:sz w:val="20"/>
          <w:szCs w:val="20"/>
        </w:rPr>
        <w:t>, 7</w:t>
      </w:r>
      <w:r w:rsidRPr="009B0422">
        <w:rPr>
          <w:rFonts w:ascii="Times New Roman" w:hAnsi="Times New Roman" w:cs="Times New Roman"/>
          <w:sz w:val="20"/>
          <w:szCs w:val="20"/>
          <w:vertAlign w:val="superscript"/>
        </w:rPr>
        <w:t>th</w:t>
      </w:r>
      <w:r w:rsidRPr="009B0422">
        <w:rPr>
          <w:rFonts w:ascii="Times New Roman" w:hAnsi="Times New Roman" w:cs="Times New Roman"/>
          <w:sz w:val="20"/>
          <w:szCs w:val="20"/>
        </w:rPr>
        <w:t xml:space="preserve"> edition. London: Bailliere Tindall.</w:t>
      </w:r>
    </w:p>
    <w:p w:rsidR="00D737D7" w:rsidRPr="009B0422" w:rsidRDefault="00D737D7"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9B0422">
        <w:rPr>
          <w:rFonts w:ascii="Times New Roman" w:hAnsi="Times New Roman" w:cs="Times New Roman"/>
          <w:sz w:val="20"/>
          <w:szCs w:val="20"/>
        </w:rPr>
        <w:t>Wasser, S. P. (2002). Medicinal mushrooms as a source of</w:t>
      </w:r>
      <w:r w:rsidR="003D7B3B" w:rsidRPr="009B0422">
        <w:rPr>
          <w:rFonts w:ascii="Times New Roman" w:hAnsi="Times New Roman" w:cs="Times New Roman"/>
          <w:sz w:val="20"/>
          <w:szCs w:val="20"/>
        </w:rPr>
        <w:t xml:space="preserve"> antitumor and immunomodulating </w:t>
      </w:r>
      <w:r w:rsidRPr="009B0422">
        <w:rPr>
          <w:rFonts w:ascii="Times New Roman" w:hAnsi="Times New Roman" w:cs="Times New Roman"/>
          <w:sz w:val="20"/>
          <w:szCs w:val="20"/>
        </w:rPr>
        <w:t xml:space="preserve">polysaccharides. </w:t>
      </w:r>
      <w:r w:rsidRPr="009B0422">
        <w:rPr>
          <w:rFonts w:ascii="Times New Roman" w:hAnsi="Times New Roman" w:cs="Times New Roman"/>
          <w:i/>
          <w:sz w:val="20"/>
          <w:szCs w:val="20"/>
        </w:rPr>
        <w:t>Applied Microbiology and Biotechnology</w:t>
      </w:r>
      <w:r w:rsidRPr="009B0422">
        <w:rPr>
          <w:rFonts w:ascii="Times New Roman" w:hAnsi="Times New Roman" w:cs="Times New Roman"/>
          <w:sz w:val="20"/>
          <w:szCs w:val="20"/>
        </w:rPr>
        <w:t>,</w:t>
      </w:r>
      <w:r w:rsidRPr="009B0422">
        <w:rPr>
          <w:rFonts w:ascii="Times New Roman" w:hAnsi="Times New Roman" w:cs="Times New Roman"/>
          <w:b/>
          <w:sz w:val="20"/>
          <w:szCs w:val="20"/>
        </w:rPr>
        <w:t xml:space="preserve"> 60</w:t>
      </w:r>
      <w:r w:rsidRPr="009B0422">
        <w:rPr>
          <w:rFonts w:ascii="Times New Roman" w:hAnsi="Times New Roman" w:cs="Times New Roman"/>
          <w:sz w:val="20"/>
          <w:szCs w:val="20"/>
        </w:rPr>
        <w:t>: 258-274.</w:t>
      </w:r>
    </w:p>
    <w:p w:rsidR="00D737D7" w:rsidRPr="009B0422" w:rsidRDefault="00D737D7"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iCs/>
          <w:sz w:val="20"/>
          <w:szCs w:val="20"/>
        </w:rPr>
      </w:pPr>
      <w:r w:rsidRPr="009B0422">
        <w:rPr>
          <w:rFonts w:ascii="Times New Roman" w:hAnsi="Times New Roman" w:cs="Times New Roman"/>
          <w:iCs/>
          <w:sz w:val="20"/>
          <w:szCs w:val="20"/>
        </w:rPr>
        <w:t xml:space="preserve">Wachtel, G. S., Tomlinson, B. and Benzie, I .F. 2004. </w:t>
      </w:r>
      <w:r w:rsidRPr="009B0422">
        <w:rPr>
          <w:rFonts w:ascii="Times New Roman" w:hAnsi="Times New Roman" w:cs="Times New Roman"/>
          <w:i/>
          <w:iCs/>
          <w:sz w:val="20"/>
          <w:szCs w:val="20"/>
        </w:rPr>
        <w:t>Ganoderma lucidum</w:t>
      </w:r>
      <w:r w:rsidRPr="009B0422">
        <w:rPr>
          <w:rFonts w:ascii="Times New Roman" w:hAnsi="Times New Roman" w:cs="Times New Roman"/>
          <w:iCs/>
          <w:sz w:val="20"/>
          <w:szCs w:val="20"/>
        </w:rPr>
        <w:t xml:space="preserve"> (Lingzhi), a Chinese medicinal mushroom: biomarker responses in a controlled human supplementation study. </w:t>
      </w:r>
      <w:r w:rsidRPr="009B0422">
        <w:rPr>
          <w:rFonts w:ascii="Times New Roman" w:hAnsi="Times New Roman" w:cs="Times New Roman"/>
          <w:i/>
          <w:iCs/>
          <w:sz w:val="20"/>
          <w:szCs w:val="20"/>
        </w:rPr>
        <w:t>British Journal of Nutrition</w:t>
      </w:r>
      <w:r w:rsidRPr="009B0422">
        <w:rPr>
          <w:rFonts w:ascii="Times New Roman" w:hAnsi="Times New Roman" w:cs="Times New Roman"/>
          <w:iCs/>
          <w:sz w:val="20"/>
          <w:szCs w:val="20"/>
        </w:rPr>
        <w:t xml:space="preserve">, </w:t>
      </w:r>
      <w:r w:rsidRPr="009B0422">
        <w:rPr>
          <w:rFonts w:ascii="Times New Roman" w:hAnsi="Times New Roman" w:cs="Times New Roman"/>
          <w:b/>
          <w:iCs/>
          <w:sz w:val="20"/>
          <w:szCs w:val="20"/>
        </w:rPr>
        <w:t>91</w:t>
      </w:r>
      <w:r w:rsidRPr="009B0422">
        <w:rPr>
          <w:rFonts w:ascii="Times New Roman" w:hAnsi="Times New Roman" w:cs="Times New Roman"/>
          <w:iCs/>
          <w:sz w:val="20"/>
          <w:szCs w:val="20"/>
        </w:rPr>
        <w:t>: 263-269.</w:t>
      </w:r>
    </w:p>
    <w:p w:rsidR="00D737D7" w:rsidRPr="009B0422" w:rsidRDefault="00D737D7"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bCs/>
          <w:iCs/>
          <w:sz w:val="20"/>
          <w:szCs w:val="20"/>
        </w:rPr>
      </w:pPr>
      <w:r w:rsidRPr="009B0422">
        <w:rPr>
          <w:rFonts w:ascii="Times New Roman" w:hAnsi="Times New Roman" w:cs="Times New Roman"/>
          <w:bCs/>
          <w:iCs/>
          <w:sz w:val="20"/>
          <w:szCs w:val="20"/>
        </w:rPr>
        <w:t xml:space="preserve">Willis, W. L., Isikhuemhen, O. S., Ibrahim, S., King, K., Minor, R. and Ohimain, E. I. 2010. Effect of dietary fungus myceliated grain on broiler performance and enteric colonization with bifidobacteria and salmonella. </w:t>
      </w:r>
      <w:r w:rsidRPr="009B0422">
        <w:rPr>
          <w:rFonts w:ascii="Times New Roman" w:hAnsi="Times New Roman" w:cs="Times New Roman"/>
          <w:bCs/>
          <w:i/>
          <w:iCs/>
          <w:sz w:val="20"/>
          <w:szCs w:val="20"/>
        </w:rPr>
        <w:t>International Journal of Poultry Science,</w:t>
      </w:r>
      <w:r w:rsidRPr="009B0422">
        <w:rPr>
          <w:rFonts w:ascii="Times New Roman" w:hAnsi="Times New Roman" w:cs="Times New Roman"/>
          <w:bCs/>
          <w:iCs/>
          <w:sz w:val="20"/>
          <w:szCs w:val="20"/>
        </w:rPr>
        <w:t xml:space="preserve"> </w:t>
      </w:r>
      <w:r w:rsidRPr="009B0422">
        <w:rPr>
          <w:rFonts w:ascii="Times New Roman" w:hAnsi="Times New Roman" w:cs="Times New Roman"/>
          <w:b/>
          <w:bCs/>
          <w:iCs/>
          <w:sz w:val="20"/>
          <w:szCs w:val="20"/>
        </w:rPr>
        <w:t>9</w:t>
      </w:r>
      <w:r w:rsidRPr="009B0422">
        <w:rPr>
          <w:rFonts w:ascii="Times New Roman" w:hAnsi="Times New Roman" w:cs="Times New Roman"/>
          <w:bCs/>
          <w:iCs/>
          <w:sz w:val="20"/>
          <w:szCs w:val="20"/>
        </w:rPr>
        <w:t>(1): 48-52.</w:t>
      </w:r>
    </w:p>
    <w:p w:rsidR="00420CA4" w:rsidRPr="009B0422" w:rsidRDefault="00420CA4"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9B0422">
        <w:rPr>
          <w:rFonts w:ascii="Times New Roman" w:hAnsi="Times New Roman" w:cs="Times New Roman"/>
          <w:sz w:val="20"/>
          <w:szCs w:val="20"/>
        </w:rPr>
        <w:t xml:space="preserve">Williams, R. B. (1999). A compartmentalized model for the estimation of the cost of coccidiosis to the world’s chicken production industry. </w:t>
      </w:r>
      <w:r w:rsidRPr="009B0422">
        <w:rPr>
          <w:rFonts w:ascii="Times New Roman" w:hAnsi="Times New Roman" w:cs="Times New Roman"/>
          <w:i/>
          <w:sz w:val="20"/>
          <w:szCs w:val="20"/>
        </w:rPr>
        <w:t>International Journal for</w:t>
      </w:r>
      <w:r w:rsidRPr="009B0422">
        <w:rPr>
          <w:rFonts w:ascii="Times New Roman" w:hAnsi="Times New Roman" w:cs="Times New Roman"/>
          <w:sz w:val="20"/>
          <w:szCs w:val="20"/>
        </w:rPr>
        <w:t xml:space="preserve"> </w:t>
      </w:r>
      <w:r w:rsidRPr="009B0422">
        <w:rPr>
          <w:rFonts w:ascii="Times New Roman" w:hAnsi="Times New Roman" w:cs="Times New Roman"/>
          <w:i/>
          <w:sz w:val="20"/>
          <w:szCs w:val="20"/>
        </w:rPr>
        <w:t>Parasitology,</w:t>
      </w:r>
      <w:r w:rsidRPr="009B0422">
        <w:rPr>
          <w:rFonts w:ascii="Times New Roman" w:hAnsi="Times New Roman" w:cs="Times New Roman"/>
          <w:sz w:val="20"/>
          <w:szCs w:val="20"/>
        </w:rPr>
        <w:t xml:space="preserve"> </w:t>
      </w:r>
      <w:r w:rsidRPr="009B0422">
        <w:rPr>
          <w:rFonts w:ascii="Times New Roman" w:hAnsi="Times New Roman" w:cs="Times New Roman"/>
          <w:b/>
          <w:sz w:val="20"/>
          <w:szCs w:val="20"/>
        </w:rPr>
        <w:t>29</w:t>
      </w:r>
      <w:r w:rsidRPr="009B0422">
        <w:rPr>
          <w:rFonts w:ascii="Times New Roman" w:hAnsi="Times New Roman" w:cs="Times New Roman"/>
          <w:sz w:val="20"/>
          <w:szCs w:val="20"/>
        </w:rPr>
        <w:t>: 1209-1229.</w:t>
      </w:r>
    </w:p>
    <w:p w:rsidR="00420CA4" w:rsidRPr="009B0422" w:rsidRDefault="00420CA4"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bCs/>
          <w:sz w:val="20"/>
          <w:szCs w:val="20"/>
        </w:rPr>
      </w:pPr>
      <w:r w:rsidRPr="009B0422">
        <w:rPr>
          <w:rFonts w:ascii="Times New Roman" w:hAnsi="Times New Roman" w:cs="Times New Roman"/>
          <w:bCs/>
          <w:sz w:val="20"/>
          <w:szCs w:val="20"/>
        </w:rPr>
        <w:t xml:space="preserve">Williams, R. B. 2001. Quantification of the Crowding Effect during Infections with the Seven </w:t>
      </w:r>
      <w:r w:rsidRPr="009B0422">
        <w:rPr>
          <w:rFonts w:ascii="Times New Roman" w:hAnsi="Times New Roman" w:cs="Times New Roman"/>
          <w:bCs/>
          <w:i/>
          <w:iCs/>
          <w:sz w:val="20"/>
          <w:szCs w:val="20"/>
        </w:rPr>
        <w:t xml:space="preserve">Eimeria </w:t>
      </w:r>
      <w:r w:rsidRPr="009B0422">
        <w:rPr>
          <w:rFonts w:ascii="Times New Roman" w:hAnsi="Times New Roman" w:cs="Times New Roman"/>
          <w:bCs/>
          <w:sz w:val="20"/>
          <w:szCs w:val="20"/>
        </w:rPr>
        <w:t xml:space="preserve">species of the Domesticated Fowl: It’s Importance for Experimental Designs and the Production of Oocyst Stocks. </w:t>
      </w:r>
      <w:r w:rsidRPr="009B0422">
        <w:rPr>
          <w:rFonts w:ascii="Times New Roman" w:hAnsi="Times New Roman" w:cs="Times New Roman"/>
          <w:bCs/>
          <w:i/>
          <w:iCs/>
          <w:sz w:val="20"/>
          <w:szCs w:val="20"/>
        </w:rPr>
        <w:t>Int. J. Parasitol,</w:t>
      </w:r>
      <w:r w:rsidRPr="009B0422">
        <w:rPr>
          <w:rFonts w:ascii="Times New Roman" w:hAnsi="Times New Roman" w:cs="Times New Roman"/>
          <w:bCs/>
          <w:sz w:val="20"/>
          <w:szCs w:val="20"/>
        </w:rPr>
        <w:t xml:space="preserve">. </w:t>
      </w:r>
      <w:r w:rsidRPr="009B0422">
        <w:rPr>
          <w:rFonts w:ascii="Times New Roman" w:hAnsi="Times New Roman" w:cs="Times New Roman"/>
          <w:b/>
          <w:bCs/>
          <w:sz w:val="20"/>
          <w:szCs w:val="20"/>
        </w:rPr>
        <w:t xml:space="preserve">31 </w:t>
      </w:r>
      <w:r w:rsidRPr="009B0422">
        <w:rPr>
          <w:rFonts w:ascii="Times New Roman" w:hAnsi="Times New Roman" w:cs="Times New Roman"/>
          <w:bCs/>
          <w:sz w:val="20"/>
          <w:szCs w:val="20"/>
        </w:rPr>
        <w:t>(10): 1056-1069.</w:t>
      </w:r>
    </w:p>
    <w:p w:rsidR="00420CA4" w:rsidRPr="009B0422" w:rsidRDefault="00420CA4" w:rsidP="00EC0322">
      <w:pPr>
        <w:pStyle w:val="ListParagraph"/>
        <w:numPr>
          <w:ilvl w:val="0"/>
          <w:numId w:val="2"/>
        </w:numPr>
        <w:autoSpaceDE w:val="0"/>
        <w:autoSpaceDN w:val="0"/>
        <w:adjustRightInd w:val="0"/>
        <w:snapToGrid w:val="0"/>
        <w:spacing w:after="0" w:line="240" w:lineRule="auto"/>
        <w:ind w:left="426"/>
        <w:contextualSpacing w:val="0"/>
        <w:jc w:val="both"/>
        <w:rPr>
          <w:rFonts w:ascii="Times New Roman" w:hAnsi="Times New Roman" w:cs="Times New Roman"/>
          <w:bCs/>
          <w:iCs/>
          <w:sz w:val="20"/>
          <w:szCs w:val="20"/>
        </w:rPr>
      </w:pPr>
      <w:r w:rsidRPr="009B0422">
        <w:rPr>
          <w:rFonts w:ascii="Times New Roman" w:hAnsi="Times New Roman" w:cs="Times New Roman"/>
          <w:bCs/>
          <w:iCs/>
          <w:sz w:val="20"/>
          <w:szCs w:val="20"/>
        </w:rPr>
        <w:t xml:space="preserve">Zakhary, J.W., Taiseer, M., Abo-Bakr, A., El-Mahdy and Tabey, S.A. 1983. Chemical composition of wild mushrooms collected from Alexandria, Egypt. </w:t>
      </w:r>
      <w:r w:rsidRPr="009B0422">
        <w:rPr>
          <w:rFonts w:ascii="Times New Roman" w:hAnsi="Times New Roman" w:cs="Times New Roman"/>
          <w:bCs/>
          <w:i/>
          <w:iCs/>
          <w:sz w:val="20"/>
          <w:szCs w:val="20"/>
        </w:rPr>
        <w:t>Food Chemistry</w:t>
      </w:r>
      <w:r w:rsidRPr="009B0422">
        <w:rPr>
          <w:rFonts w:ascii="Times New Roman" w:hAnsi="Times New Roman" w:cs="Times New Roman"/>
          <w:bCs/>
          <w:iCs/>
          <w:sz w:val="20"/>
          <w:szCs w:val="20"/>
        </w:rPr>
        <w:t xml:space="preserve">, </w:t>
      </w:r>
      <w:r w:rsidRPr="009B0422">
        <w:rPr>
          <w:rFonts w:ascii="Times New Roman" w:hAnsi="Times New Roman" w:cs="Times New Roman"/>
          <w:b/>
          <w:bCs/>
          <w:iCs/>
          <w:sz w:val="20"/>
          <w:szCs w:val="20"/>
        </w:rPr>
        <w:t>11</w:t>
      </w:r>
      <w:r w:rsidRPr="009B0422">
        <w:rPr>
          <w:rFonts w:ascii="Times New Roman" w:hAnsi="Times New Roman" w:cs="Times New Roman"/>
          <w:bCs/>
          <w:iCs/>
          <w:sz w:val="20"/>
          <w:szCs w:val="20"/>
        </w:rPr>
        <w:t>: 31–41.</w:t>
      </w:r>
    </w:p>
    <w:p w:rsidR="00CC5971" w:rsidRPr="009B0422" w:rsidRDefault="00CC5971" w:rsidP="00EC0322">
      <w:pPr>
        <w:pStyle w:val="ListParagraph"/>
        <w:numPr>
          <w:ilvl w:val="0"/>
          <w:numId w:val="2"/>
        </w:numPr>
        <w:autoSpaceDE w:val="0"/>
        <w:autoSpaceDN w:val="0"/>
        <w:adjustRightInd w:val="0"/>
        <w:snapToGrid w:val="0"/>
        <w:spacing w:after="0" w:line="240" w:lineRule="auto"/>
        <w:contextualSpacing w:val="0"/>
        <w:jc w:val="both"/>
        <w:rPr>
          <w:rFonts w:ascii="Times New Roman" w:hAnsi="Times New Roman" w:cs="Times New Roman"/>
          <w:sz w:val="20"/>
          <w:szCs w:val="20"/>
        </w:rPr>
        <w:sectPr w:rsidR="00CC5971" w:rsidRPr="009B0422" w:rsidSect="00EC0322">
          <w:type w:val="continuous"/>
          <w:pgSz w:w="12240" w:h="15840" w:code="1"/>
          <w:pgMar w:top="1440" w:right="1440" w:bottom="1440" w:left="1440" w:header="720" w:footer="720" w:gutter="0"/>
          <w:cols w:num="2" w:space="720"/>
          <w:docGrid w:linePitch="360"/>
        </w:sectPr>
      </w:pPr>
    </w:p>
    <w:p w:rsidR="00EC0322" w:rsidRDefault="00EC0322" w:rsidP="00EC0322">
      <w:pPr>
        <w:autoSpaceDE w:val="0"/>
        <w:autoSpaceDN w:val="0"/>
        <w:adjustRightInd w:val="0"/>
        <w:snapToGrid w:val="0"/>
        <w:spacing w:after="0" w:line="240" w:lineRule="auto"/>
        <w:jc w:val="both"/>
        <w:rPr>
          <w:rFonts w:ascii="Times New Roman" w:hAnsi="Times New Roman" w:cs="Times New Roman"/>
          <w:bCs/>
          <w:iCs/>
          <w:sz w:val="20"/>
          <w:szCs w:val="20"/>
        </w:rPr>
      </w:pPr>
    </w:p>
    <w:p w:rsidR="00420CA4" w:rsidRPr="00420CA4" w:rsidRDefault="00EC0322" w:rsidP="00EC0322">
      <w:pPr>
        <w:autoSpaceDE w:val="0"/>
        <w:autoSpaceDN w:val="0"/>
        <w:adjustRightInd w:val="0"/>
        <w:snapToGrid w:val="0"/>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7/9/2013</w:t>
      </w:r>
    </w:p>
    <w:sectPr w:rsidR="00420CA4" w:rsidRPr="00420CA4" w:rsidSect="00EC0322">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FDB" w:rsidRDefault="00186FDB" w:rsidP="00E93FF1">
      <w:pPr>
        <w:spacing w:after="0" w:line="240" w:lineRule="auto"/>
      </w:pPr>
      <w:r>
        <w:separator/>
      </w:r>
    </w:p>
  </w:endnote>
  <w:endnote w:type="continuationSeparator" w:id="0">
    <w:p w:rsidR="00186FDB" w:rsidRDefault="00186FDB" w:rsidP="00E93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9136"/>
      <w:docPartObj>
        <w:docPartGallery w:val="Page Numbers (Bottom of Page)"/>
        <w:docPartUnique/>
      </w:docPartObj>
    </w:sdtPr>
    <w:sdtContent>
      <w:p w:rsidR="00E93FF1" w:rsidRDefault="00AF5C16" w:rsidP="00EC0322">
        <w:pPr>
          <w:pStyle w:val="Footer"/>
          <w:jc w:val="center"/>
        </w:pPr>
        <w:hyperlink r:id="rId1" w:history="1">
          <w:r w:rsidR="00E93FF1" w:rsidRPr="0093330D">
            <w:rPr>
              <w:rStyle w:val="Hyperlink"/>
              <w:rFonts w:cs="Calibri"/>
              <w:sz w:val="20"/>
              <w:szCs w:val="20"/>
            </w:rPr>
            <w:t>http://www.sciencepub.net</w:t>
          </w:r>
          <w:r w:rsidR="00E93FF1" w:rsidRPr="0093330D">
            <w:rPr>
              <w:rStyle w:val="Hyperlink"/>
              <w:sz w:val="20"/>
              <w:szCs w:val="20"/>
            </w:rPr>
            <w:t>/newyork</w:t>
          </w:r>
        </w:hyperlink>
        <w:r w:rsidR="00E93FF1">
          <w:rPr>
            <w:bCs/>
            <w:sz w:val="20"/>
          </w:rPr>
          <w:t xml:space="preserve"> </w:t>
        </w:r>
        <w:r w:rsidR="00E93FF1">
          <w:rPr>
            <w:rFonts w:hint="eastAsia"/>
            <w:bCs/>
            <w:sz w:val="20"/>
          </w:rPr>
          <w:t xml:space="preserve">  </w:t>
        </w:r>
        <w:r w:rsidR="00E93FF1">
          <w:rPr>
            <w:bCs/>
            <w:sz w:val="20"/>
          </w:rPr>
          <w:t xml:space="preserve">  </w:t>
        </w:r>
        <w:r w:rsidR="00E93FF1">
          <w:rPr>
            <w:rFonts w:hint="eastAsia"/>
            <w:bCs/>
            <w:sz w:val="20"/>
          </w:rPr>
          <w:t xml:space="preserve">             </w:t>
        </w:r>
        <w:r w:rsidR="00E93FF1">
          <w:rPr>
            <w:bCs/>
            <w:sz w:val="20"/>
          </w:rPr>
          <w:tab/>
        </w:r>
        <w:r w:rsidR="00E93FF1">
          <w:rPr>
            <w:rFonts w:hint="eastAsia"/>
            <w:bCs/>
            <w:sz w:val="20"/>
          </w:rPr>
          <w:t xml:space="preserve">      </w:t>
        </w:r>
        <w:fldSimple w:instr=" PAGE   \* MERGEFORMAT ">
          <w:r w:rsidR="000874E2">
            <w:rPr>
              <w:noProof/>
            </w:rPr>
            <w:t>92</w:t>
          </w:r>
        </w:fldSimple>
        <w:r w:rsidR="00E93FF1">
          <w:rPr>
            <w:rFonts w:hint="eastAsia"/>
            <w:bCs/>
            <w:sz w:val="20"/>
          </w:rPr>
          <w:t xml:space="preserve">                </w:t>
        </w:r>
        <w:r w:rsidR="00E93FF1">
          <w:rPr>
            <w:bCs/>
            <w:sz w:val="20"/>
          </w:rPr>
          <w:tab/>
        </w:r>
        <w:r w:rsidR="00E93FF1">
          <w:rPr>
            <w:rFonts w:hint="eastAsia"/>
            <w:bCs/>
            <w:sz w:val="20"/>
          </w:rPr>
          <w:t xml:space="preserve">   </w:t>
        </w:r>
        <w:hyperlink r:id="rId2" w:history="1">
          <w:r w:rsidR="00E93FF1" w:rsidRPr="00261027">
            <w:rPr>
              <w:rStyle w:val="Hyperlink"/>
              <w:bCs/>
              <w:sz w:val="20"/>
            </w:rPr>
            <w:t>newyorksci@gmail.com</w:t>
          </w:r>
        </w:hyperlink>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FDB" w:rsidRDefault="00186FDB" w:rsidP="00E93FF1">
      <w:pPr>
        <w:spacing w:after="0" w:line="240" w:lineRule="auto"/>
      </w:pPr>
      <w:r>
        <w:separator/>
      </w:r>
    </w:p>
  </w:footnote>
  <w:footnote w:type="continuationSeparator" w:id="0">
    <w:p w:rsidR="00186FDB" w:rsidRDefault="00186FDB" w:rsidP="00E93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F1" w:rsidRPr="00487665" w:rsidRDefault="00E93FF1" w:rsidP="00E93FF1">
    <w:pPr>
      <w:pBdr>
        <w:bottom w:val="thinThickMediumGap" w:sz="12" w:space="1" w:color="auto"/>
      </w:pBdr>
      <w:jc w:val="center"/>
      <w:rPr>
        <w:rFonts w:ascii="Times New Roman" w:hAnsi="Times New Roman" w:cs="Times New Roman"/>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487665">
      <w:rPr>
        <w:rFonts w:ascii="Times New Roman" w:hAnsi="Times New Roman" w:cs="Times New Roman"/>
        <w:sz w:val="20"/>
        <w:szCs w:val="20"/>
      </w:rPr>
      <w:t>New York Science Journal 201</w:t>
    </w:r>
    <w:r w:rsidRPr="00487665">
      <w:rPr>
        <w:rFonts w:ascii="Times New Roman" w:hAnsi="Times New Roman" w:cs="Times New Roman"/>
        <w:sz w:val="20"/>
        <w:szCs w:val="20"/>
        <w:lang w:eastAsia="zh-CN"/>
      </w:rPr>
      <w:t>3</w:t>
    </w:r>
    <w:r w:rsidRPr="00487665">
      <w:rPr>
        <w:rFonts w:ascii="Times New Roman" w:hAnsi="Times New Roman" w:cs="Times New Roman"/>
        <w:sz w:val="20"/>
        <w:szCs w:val="20"/>
      </w:rPr>
      <w:t>;6(</w:t>
    </w:r>
    <w:r w:rsidR="00EC0322" w:rsidRPr="00487665">
      <w:rPr>
        <w:rFonts w:ascii="Times New Roman" w:hAnsi="Times New Roman" w:cs="Times New Roman"/>
        <w:sz w:val="20"/>
        <w:szCs w:val="20"/>
      </w:rPr>
      <w:t>8</w:t>
    </w:r>
    <w:r w:rsidRPr="00487665">
      <w:rPr>
        <w:rFonts w:ascii="Times New Roman" w:hAnsi="Times New Roman" w:cs="Times New Roman"/>
        <w:sz w:val="20"/>
        <w:szCs w:val="20"/>
      </w:rPr>
      <w:t>)</w:t>
    </w:r>
    <w:r w:rsidRPr="00487665">
      <w:rPr>
        <w:rFonts w:ascii="Times New Roman" w:hAnsi="Times New Roman" w:cs="Times New Roman"/>
        <w:iCs/>
        <w:sz w:val="20"/>
        <w:szCs w:val="20"/>
      </w:rPr>
      <w:t xml:space="preserve">                                                </w:t>
    </w:r>
    <w:hyperlink r:id="rId1" w:history="1">
      <w:r w:rsidRPr="00487665">
        <w:rPr>
          <w:rStyle w:val="Hyperlink"/>
          <w:rFonts w:ascii="Times New Roman" w:hAnsi="Times New Roman" w:cs="Times New Roman"/>
          <w:sz w:val="20"/>
          <w:szCs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40FB2"/>
    <w:multiLevelType w:val="hybridMultilevel"/>
    <w:tmpl w:val="A0AC97B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841F6B"/>
    <w:multiLevelType w:val="hybridMultilevel"/>
    <w:tmpl w:val="FC40E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B5762E"/>
    <w:rsid w:val="00012EC6"/>
    <w:rsid w:val="00035519"/>
    <w:rsid w:val="00042256"/>
    <w:rsid w:val="000874E2"/>
    <w:rsid w:val="000D6345"/>
    <w:rsid w:val="000F619F"/>
    <w:rsid w:val="00122C1A"/>
    <w:rsid w:val="00141A0B"/>
    <w:rsid w:val="00157978"/>
    <w:rsid w:val="00165BAE"/>
    <w:rsid w:val="00186E37"/>
    <w:rsid w:val="00186FDB"/>
    <w:rsid w:val="0018780E"/>
    <w:rsid w:val="001A2F63"/>
    <w:rsid w:val="001B6E0C"/>
    <w:rsid w:val="001E1068"/>
    <w:rsid w:val="00215272"/>
    <w:rsid w:val="00244E8B"/>
    <w:rsid w:val="00267BD4"/>
    <w:rsid w:val="00285309"/>
    <w:rsid w:val="002B2B94"/>
    <w:rsid w:val="002E2215"/>
    <w:rsid w:val="003121B4"/>
    <w:rsid w:val="00380A33"/>
    <w:rsid w:val="003D7B3B"/>
    <w:rsid w:val="003F7093"/>
    <w:rsid w:val="00402B6A"/>
    <w:rsid w:val="00420CA4"/>
    <w:rsid w:val="00457D03"/>
    <w:rsid w:val="00487665"/>
    <w:rsid w:val="004B0D62"/>
    <w:rsid w:val="004C0EAD"/>
    <w:rsid w:val="004D546F"/>
    <w:rsid w:val="004D72B3"/>
    <w:rsid w:val="004E3FC2"/>
    <w:rsid w:val="004E4373"/>
    <w:rsid w:val="0052117E"/>
    <w:rsid w:val="005451F0"/>
    <w:rsid w:val="0056661A"/>
    <w:rsid w:val="005907ED"/>
    <w:rsid w:val="005E0919"/>
    <w:rsid w:val="0070109C"/>
    <w:rsid w:val="007175B7"/>
    <w:rsid w:val="007337F4"/>
    <w:rsid w:val="0074193C"/>
    <w:rsid w:val="007446BD"/>
    <w:rsid w:val="007B2BF3"/>
    <w:rsid w:val="007C31A9"/>
    <w:rsid w:val="008110AD"/>
    <w:rsid w:val="0086014C"/>
    <w:rsid w:val="008829AB"/>
    <w:rsid w:val="00895D5C"/>
    <w:rsid w:val="00963CF2"/>
    <w:rsid w:val="0097721E"/>
    <w:rsid w:val="0098335E"/>
    <w:rsid w:val="009B0422"/>
    <w:rsid w:val="009C1345"/>
    <w:rsid w:val="009F2AE8"/>
    <w:rsid w:val="00A03EC3"/>
    <w:rsid w:val="00A24F9E"/>
    <w:rsid w:val="00A36349"/>
    <w:rsid w:val="00A754D7"/>
    <w:rsid w:val="00AD6018"/>
    <w:rsid w:val="00AF5C16"/>
    <w:rsid w:val="00B36084"/>
    <w:rsid w:val="00B45648"/>
    <w:rsid w:val="00B5762E"/>
    <w:rsid w:val="00B6078A"/>
    <w:rsid w:val="00BA64C0"/>
    <w:rsid w:val="00BC439F"/>
    <w:rsid w:val="00C20831"/>
    <w:rsid w:val="00C50C58"/>
    <w:rsid w:val="00C72B17"/>
    <w:rsid w:val="00C91ED7"/>
    <w:rsid w:val="00CA5C00"/>
    <w:rsid w:val="00CB1449"/>
    <w:rsid w:val="00CC5971"/>
    <w:rsid w:val="00CC6B39"/>
    <w:rsid w:val="00CD53E9"/>
    <w:rsid w:val="00D228DF"/>
    <w:rsid w:val="00D576D6"/>
    <w:rsid w:val="00D737D7"/>
    <w:rsid w:val="00E93FF1"/>
    <w:rsid w:val="00EA0F84"/>
    <w:rsid w:val="00EC0322"/>
    <w:rsid w:val="00EE41BA"/>
    <w:rsid w:val="00F602EE"/>
    <w:rsid w:val="00FD3FE0"/>
    <w:rsid w:val="00FF35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6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6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2-Accent3">
    <w:name w:val="Medium Shading 2 Accent 3"/>
    <w:basedOn w:val="TableNormal"/>
    <w:uiPriority w:val="64"/>
    <w:rsid w:val="00B5762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B57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62E"/>
    <w:rPr>
      <w:rFonts w:ascii="Tahoma" w:hAnsi="Tahoma" w:cs="Tahoma"/>
      <w:sz w:val="16"/>
      <w:szCs w:val="16"/>
    </w:rPr>
  </w:style>
  <w:style w:type="table" w:customStyle="1" w:styleId="LightShading1">
    <w:name w:val="Light Shading1"/>
    <w:basedOn w:val="TableNormal"/>
    <w:uiPriority w:val="60"/>
    <w:rsid w:val="00B5762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895D5C"/>
    <w:rPr>
      <w:color w:val="0000FF" w:themeColor="hyperlink"/>
      <w:u w:val="single"/>
    </w:rPr>
  </w:style>
  <w:style w:type="paragraph" w:customStyle="1" w:styleId="Default">
    <w:name w:val="Default"/>
    <w:rsid w:val="00BA64C0"/>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D73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7D7"/>
  </w:style>
  <w:style w:type="paragraph" w:styleId="Footer">
    <w:name w:val="footer"/>
    <w:basedOn w:val="Normal"/>
    <w:link w:val="FooterChar"/>
    <w:uiPriority w:val="99"/>
    <w:unhideWhenUsed/>
    <w:rsid w:val="00D73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7D7"/>
  </w:style>
  <w:style w:type="paragraph" w:styleId="ListParagraph">
    <w:name w:val="List Paragraph"/>
    <w:basedOn w:val="Normal"/>
    <w:uiPriority w:val="34"/>
    <w:qFormat/>
    <w:rsid w:val="00E93F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mailto:shaziaahad19@gmail.com" TargetMode="Externa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haziaahad19@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well%20come\Desktop\MPhil%20Dessertation\Results\Oocyst%20count%20fomes%20fomentariu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ell%20come\Desktop\MPhil%20Dessertation\Results\Fomes%20weight%20gai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sz="1000" b="1">
                <a:latin typeface="Times New Roman" pitchFamily="18" charset="0"/>
                <a:cs typeface="Times New Roman" pitchFamily="18" charset="0"/>
              </a:rPr>
              <a:t>Fig. 1. Graphical representation of Table 1</a:t>
            </a:r>
          </a:p>
        </c:rich>
      </c:tx>
      <c:layout>
        <c:manualLayout>
          <c:xMode val="edge"/>
          <c:yMode val="edge"/>
          <c:x val="0.13625581624138722"/>
          <c:y val="1.9668887542903624E-2"/>
        </c:manualLayout>
      </c:layout>
    </c:title>
    <c:plotArea>
      <c:layout>
        <c:manualLayout>
          <c:layoutTarget val="inner"/>
          <c:xMode val="edge"/>
          <c:yMode val="edge"/>
          <c:x val="0.1476031121109862"/>
          <c:y val="0.15536676454791518"/>
          <c:w val="0.7989294941876417"/>
          <c:h val="0.68737521543712765"/>
        </c:manualLayout>
      </c:layout>
      <c:barChart>
        <c:barDir val="col"/>
        <c:grouping val="clustered"/>
        <c:ser>
          <c:idx val="0"/>
          <c:order val="0"/>
          <c:tx>
            <c:v>26th Day</c:v>
          </c:tx>
          <c:errBars>
            <c:errBarType val="both"/>
            <c:errValType val="percentage"/>
            <c:val val="5"/>
          </c:errBars>
          <c:cat>
            <c:strRef>
              <c:f>Sheet1!$G$1:$J$1</c:f>
              <c:strCache>
                <c:ptCount val="4"/>
                <c:pt idx="0">
                  <c:v>Group A</c:v>
                </c:pt>
                <c:pt idx="1">
                  <c:v>Group B</c:v>
                </c:pt>
                <c:pt idx="2">
                  <c:v>Group C</c:v>
                </c:pt>
                <c:pt idx="3">
                  <c:v>Group D</c:v>
                </c:pt>
              </c:strCache>
            </c:strRef>
          </c:cat>
          <c:val>
            <c:numRef>
              <c:f>Sheet1!$G$2:$J$2</c:f>
              <c:numCache>
                <c:formatCode>General</c:formatCode>
                <c:ptCount val="4"/>
                <c:pt idx="0">
                  <c:v>5010.71</c:v>
                </c:pt>
                <c:pt idx="1">
                  <c:v>4879.4000000000005</c:v>
                </c:pt>
                <c:pt idx="2">
                  <c:v>5187.21</c:v>
                </c:pt>
                <c:pt idx="3">
                  <c:v>0</c:v>
                </c:pt>
              </c:numCache>
            </c:numRef>
          </c:val>
        </c:ser>
        <c:ser>
          <c:idx val="1"/>
          <c:order val="1"/>
          <c:tx>
            <c:v>27th Day</c:v>
          </c:tx>
          <c:errBars>
            <c:errBarType val="both"/>
            <c:errValType val="percentage"/>
            <c:val val="5"/>
          </c:errBars>
          <c:cat>
            <c:strRef>
              <c:f>Sheet1!$G$1:$J$1</c:f>
              <c:strCache>
                <c:ptCount val="4"/>
                <c:pt idx="0">
                  <c:v>Group A</c:v>
                </c:pt>
                <c:pt idx="1">
                  <c:v>Group B</c:v>
                </c:pt>
                <c:pt idx="2">
                  <c:v>Group C</c:v>
                </c:pt>
                <c:pt idx="3">
                  <c:v>Group D</c:v>
                </c:pt>
              </c:strCache>
            </c:strRef>
          </c:cat>
          <c:val>
            <c:numRef>
              <c:f>Sheet1!$G$3:$J$3</c:f>
              <c:numCache>
                <c:formatCode>General</c:formatCode>
                <c:ptCount val="4"/>
                <c:pt idx="0">
                  <c:v>2800.58</c:v>
                </c:pt>
                <c:pt idx="1">
                  <c:v>2274.9100000000012</c:v>
                </c:pt>
                <c:pt idx="2">
                  <c:v>5730.42</c:v>
                </c:pt>
                <c:pt idx="3">
                  <c:v>0</c:v>
                </c:pt>
              </c:numCache>
            </c:numRef>
          </c:val>
        </c:ser>
        <c:ser>
          <c:idx val="2"/>
          <c:order val="2"/>
          <c:tx>
            <c:v>28th Day</c:v>
          </c:tx>
          <c:errBars>
            <c:errBarType val="both"/>
            <c:errValType val="percentage"/>
            <c:val val="5"/>
          </c:errBars>
          <c:cat>
            <c:strRef>
              <c:f>Sheet1!$G$1:$J$1</c:f>
              <c:strCache>
                <c:ptCount val="4"/>
                <c:pt idx="0">
                  <c:v>Group A</c:v>
                </c:pt>
                <c:pt idx="1">
                  <c:v>Group B</c:v>
                </c:pt>
                <c:pt idx="2">
                  <c:v>Group C</c:v>
                </c:pt>
                <c:pt idx="3">
                  <c:v>Group D</c:v>
                </c:pt>
              </c:strCache>
            </c:strRef>
          </c:cat>
          <c:val>
            <c:numRef>
              <c:f>Sheet1!$G$4:$J$4</c:f>
              <c:numCache>
                <c:formatCode>General</c:formatCode>
                <c:ptCount val="4"/>
                <c:pt idx="0">
                  <c:v>986.01</c:v>
                </c:pt>
                <c:pt idx="1">
                  <c:v>15.360000000000024</c:v>
                </c:pt>
                <c:pt idx="2">
                  <c:v>6088.03</c:v>
                </c:pt>
                <c:pt idx="3">
                  <c:v>0</c:v>
                </c:pt>
              </c:numCache>
            </c:numRef>
          </c:val>
        </c:ser>
        <c:ser>
          <c:idx val="3"/>
          <c:order val="3"/>
          <c:tx>
            <c:v>29th Day</c:v>
          </c:tx>
          <c:errBars>
            <c:errBarType val="both"/>
            <c:errValType val="percentage"/>
            <c:val val="5"/>
          </c:errBars>
          <c:cat>
            <c:strRef>
              <c:f>Sheet1!$G$1:$J$1</c:f>
              <c:strCache>
                <c:ptCount val="4"/>
                <c:pt idx="0">
                  <c:v>Group A</c:v>
                </c:pt>
                <c:pt idx="1">
                  <c:v>Group B</c:v>
                </c:pt>
                <c:pt idx="2">
                  <c:v>Group C</c:v>
                </c:pt>
                <c:pt idx="3">
                  <c:v>Group D</c:v>
                </c:pt>
              </c:strCache>
            </c:strRef>
          </c:cat>
          <c:val>
            <c:numRef>
              <c:f>Sheet1!$G$5:$J$5</c:f>
              <c:numCache>
                <c:formatCode>General</c:formatCode>
                <c:ptCount val="4"/>
                <c:pt idx="0">
                  <c:v>210.34</c:v>
                </c:pt>
                <c:pt idx="1">
                  <c:v>3.2600000000000002</c:v>
                </c:pt>
                <c:pt idx="2">
                  <c:v>6552.2700000000013</c:v>
                </c:pt>
                <c:pt idx="3">
                  <c:v>0</c:v>
                </c:pt>
              </c:numCache>
            </c:numRef>
          </c:val>
        </c:ser>
        <c:axId val="62822272"/>
        <c:axId val="62823808"/>
      </c:barChart>
      <c:catAx>
        <c:axId val="62822272"/>
        <c:scaling>
          <c:orientation val="minMax"/>
        </c:scaling>
        <c:axPos val="b"/>
        <c:majorTickMark val="none"/>
        <c:tickLblPos val="nextTo"/>
        <c:crossAx val="62823808"/>
        <c:crosses val="autoZero"/>
        <c:auto val="1"/>
        <c:lblAlgn val="ctr"/>
        <c:lblOffset val="100"/>
      </c:catAx>
      <c:valAx>
        <c:axId val="62823808"/>
        <c:scaling>
          <c:orientation val="minMax"/>
        </c:scaling>
        <c:axPos val="l"/>
        <c:numFmt formatCode="General" sourceLinked="1"/>
        <c:majorTickMark val="none"/>
        <c:tickLblPos val="nextTo"/>
        <c:crossAx val="62822272"/>
        <c:crosses val="autoZero"/>
        <c:crossBetween val="between"/>
      </c:valAx>
    </c:plotArea>
    <c:legend>
      <c:legendPos val="r"/>
      <c:layout>
        <c:manualLayout>
          <c:xMode val="edge"/>
          <c:yMode val="edge"/>
          <c:x val="0.89234305197654951"/>
          <c:y val="0.10202386644989213"/>
          <c:w val="7.9852450876074246E-2"/>
          <c:h val="0.52357720467127844"/>
        </c:manualLayout>
      </c:layout>
    </c:legend>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sz="1000" b="1">
                <a:latin typeface="Times New Roman" pitchFamily="18" charset="0"/>
                <a:cs typeface="Times New Roman" pitchFamily="18" charset="0"/>
              </a:rPr>
              <a:t>Fig. 2.</a:t>
            </a:r>
            <a:r>
              <a:rPr lang="en-US" sz="1000" b="1" baseline="0">
                <a:latin typeface="Times New Roman" pitchFamily="18" charset="0"/>
                <a:cs typeface="Times New Roman" pitchFamily="18" charset="0"/>
              </a:rPr>
              <a:t> </a:t>
            </a:r>
            <a:r>
              <a:rPr lang="en-US" sz="1000" b="1">
                <a:latin typeface="Times New Roman" pitchFamily="18" charset="0"/>
                <a:cs typeface="Times New Roman" pitchFamily="18" charset="0"/>
              </a:rPr>
              <a:t>Graphical</a:t>
            </a:r>
            <a:r>
              <a:rPr lang="en-US" sz="1000" b="1" baseline="0">
                <a:latin typeface="Times New Roman" pitchFamily="18" charset="0"/>
                <a:cs typeface="Times New Roman" pitchFamily="18" charset="0"/>
              </a:rPr>
              <a:t> representation of Table 2</a:t>
            </a:r>
            <a:endParaRPr lang="en-US" sz="1000" b="1">
              <a:latin typeface="Times New Roman" pitchFamily="18" charset="0"/>
              <a:cs typeface="Times New Roman" pitchFamily="18" charset="0"/>
            </a:endParaRPr>
          </a:p>
        </c:rich>
      </c:tx>
      <c:layout>
        <c:manualLayout>
          <c:xMode val="edge"/>
          <c:yMode val="edge"/>
          <c:x val="0.13379426837061234"/>
          <c:y val="2.5615438646738393E-2"/>
        </c:manualLayout>
      </c:layout>
    </c:title>
    <c:plotArea>
      <c:layout>
        <c:manualLayout>
          <c:layoutTarget val="inner"/>
          <c:xMode val="edge"/>
          <c:yMode val="edge"/>
          <c:x val="0.14281896972565192"/>
          <c:y val="0.18027444824698124"/>
          <c:w val="0.77801495192247894"/>
          <c:h val="0.6020839648565055"/>
        </c:manualLayout>
      </c:layout>
      <c:barChart>
        <c:barDir val="col"/>
        <c:grouping val="clustered"/>
        <c:ser>
          <c:idx val="0"/>
          <c:order val="0"/>
          <c:tx>
            <c:strRef>
              <c:f>Sheet1!$G$1</c:f>
              <c:strCache>
                <c:ptCount val="1"/>
                <c:pt idx="0">
                  <c:v>Group A                                           </c:v>
                </c:pt>
              </c:strCache>
            </c:strRef>
          </c:tx>
          <c:errBars>
            <c:errBarType val="both"/>
            <c:errValType val="percentage"/>
            <c:val val="5"/>
          </c:errBars>
          <c:cat>
            <c:strRef>
              <c:f>Sheet1!$F$2:$F$7</c:f>
              <c:strCache>
                <c:ptCount val="6"/>
                <c:pt idx="0">
                  <c:v>Day 1</c:v>
                </c:pt>
                <c:pt idx="1">
                  <c:v>Day 22</c:v>
                </c:pt>
                <c:pt idx="2">
                  <c:v>Day 24</c:v>
                </c:pt>
                <c:pt idx="3">
                  <c:v>Day 26</c:v>
                </c:pt>
                <c:pt idx="4">
                  <c:v>Day 28</c:v>
                </c:pt>
                <c:pt idx="5">
                  <c:v>Day 35</c:v>
                </c:pt>
              </c:strCache>
            </c:strRef>
          </c:cat>
          <c:val>
            <c:numRef>
              <c:f>Sheet1!$G$2:$G$7</c:f>
              <c:numCache>
                <c:formatCode>General</c:formatCode>
                <c:ptCount val="6"/>
                <c:pt idx="0">
                  <c:v>37.550000000000004</c:v>
                </c:pt>
                <c:pt idx="1">
                  <c:v>590.83999999999946</c:v>
                </c:pt>
                <c:pt idx="2">
                  <c:v>610.91999999999996</c:v>
                </c:pt>
                <c:pt idx="3">
                  <c:v>761.32999999999947</c:v>
                </c:pt>
                <c:pt idx="4">
                  <c:v>1022.11</c:v>
                </c:pt>
                <c:pt idx="5">
                  <c:v>1350.41</c:v>
                </c:pt>
              </c:numCache>
            </c:numRef>
          </c:val>
        </c:ser>
        <c:ser>
          <c:idx val="1"/>
          <c:order val="1"/>
          <c:tx>
            <c:strRef>
              <c:f>Sheet1!$H$1</c:f>
              <c:strCache>
                <c:ptCount val="1"/>
                <c:pt idx="0">
                  <c:v>Group B</c:v>
                </c:pt>
              </c:strCache>
            </c:strRef>
          </c:tx>
          <c:errBars>
            <c:errBarType val="both"/>
            <c:errValType val="percentage"/>
            <c:val val="5"/>
          </c:errBars>
          <c:cat>
            <c:strRef>
              <c:f>Sheet1!$F$2:$F$7</c:f>
              <c:strCache>
                <c:ptCount val="6"/>
                <c:pt idx="0">
                  <c:v>Day 1</c:v>
                </c:pt>
                <c:pt idx="1">
                  <c:v>Day 22</c:v>
                </c:pt>
                <c:pt idx="2">
                  <c:v>Day 24</c:v>
                </c:pt>
                <c:pt idx="3">
                  <c:v>Day 26</c:v>
                </c:pt>
                <c:pt idx="4">
                  <c:v>Day 28</c:v>
                </c:pt>
                <c:pt idx="5">
                  <c:v>Day 35</c:v>
                </c:pt>
              </c:strCache>
            </c:strRef>
          </c:cat>
          <c:val>
            <c:numRef>
              <c:f>Sheet1!$H$2:$H$7</c:f>
              <c:numCache>
                <c:formatCode>General</c:formatCode>
                <c:ptCount val="6"/>
                <c:pt idx="0">
                  <c:v>36.980000000000004</c:v>
                </c:pt>
                <c:pt idx="1">
                  <c:v>585.31999999999948</c:v>
                </c:pt>
                <c:pt idx="2">
                  <c:v>601.66</c:v>
                </c:pt>
                <c:pt idx="3">
                  <c:v>796.57</c:v>
                </c:pt>
                <c:pt idx="4">
                  <c:v>1105.73</c:v>
                </c:pt>
                <c:pt idx="5">
                  <c:v>1470.25</c:v>
                </c:pt>
              </c:numCache>
            </c:numRef>
          </c:val>
        </c:ser>
        <c:ser>
          <c:idx val="2"/>
          <c:order val="2"/>
          <c:tx>
            <c:strRef>
              <c:f>Sheet1!$I$1</c:f>
              <c:strCache>
                <c:ptCount val="1"/>
                <c:pt idx="0">
                  <c:v>Group C    </c:v>
                </c:pt>
              </c:strCache>
            </c:strRef>
          </c:tx>
          <c:errBars>
            <c:errBarType val="both"/>
            <c:errValType val="percentage"/>
            <c:val val="5"/>
          </c:errBars>
          <c:cat>
            <c:strRef>
              <c:f>Sheet1!$F$2:$F$7</c:f>
              <c:strCache>
                <c:ptCount val="6"/>
                <c:pt idx="0">
                  <c:v>Day 1</c:v>
                </c:pt>
                <c:pt idx="1">
                  <c:v>Day 22</c:v>
                </c:pt>
                <c:pt idx="2">
                  <c:v>Day 24</c:v>
                </c:pt>
                <c:pt idx="3">
                  <c:v>Day 26</c:v>
                </c:pt>
                <c:pt idx="4">
                  <c:v>Day 28</c:v>
                </c:pt>
                <c:pt idx="5">
                  <c:v>Day 35</c:v>
                </c:pt>
              </c:strCache>
            </c:strRef>
          </c:cat>
          <c:val>
            <c:numRef>
              <c:f>Sheet1!$I$2:$I$7</c:f>
              <c:numCache>
                <c:formatCode>General</c:formatCode>
                <c:ptCount val="6"/>
                <c:pt idx="0">
                  <c:v>36.800000000000004</c:v>
                </c:pt>
                <c:pt idx="1">
                  <c:v>586.28000000000054</c:v>
                </c:pt>
                <c:pt idx="2">
                  <c:v>602.49</c:v>
                </c:pt>
                <c:pt idx="3">
                  <c:v>720.31999999999948</c:v>
                </c:pt>
                <c:pt idx="4">
                  <c:v>984.9</c:v>
                </c:pt>
                <c:pt idx="5">
                  <c:v>1201.3399999999999</c:v>
                </c:pt>
              </c:numCache>
            </c:numRef>
          </c:val>
        </c:ser>
        <c:ser>
          <c:idx val="3"/>
          <c:order val="3"/>
          <c:tx>
            <c:strRef>
              <c:f>Sheet1!$J$1</c:f>
              <c:strCache>
                <c:ptCount val="1"/>
                <c:pt idx="0">
                  <c:v>Group D</c:v>
                </c:pt>
              </c:strCache>
            </c:strRef>
          </c:tx>
          <c:errBars>
            <c:errBarType val="both"/>
            <c:errValType val="percentage"/>
            <c:val val="5"/>
          </c:errBars>
          <c:cat>
            <c:strRef>
              <c:f>Sheet1!$F$2:$F$7</c:f>
              <c:strCache>
                <c:ptCount val="6"/>
                <c:pt idx="0">
                  <c:v>Day 1</c:v>
                </c:pt>
                <c:pt idx="1">
                  <c:v>Day 22</c:v>
                </c:pt>
                <c:pt idx="2">
                  <c:v>Day 24</c:v>
                </c:pt>
                <c:pt idx="3">
                  <c:v>Day 26</c:v>
                </c:pt>
                <c:pt idx="4">
                  <c:v>Day 28</c:v>
                </c:pt>
                <c:pt idx="5">
                  <c:v>Day 35</c:v>
                </c:pt>
              </c:strCache>
            </c:strRef>
          </c:cat>
          <c:val>
            <c:numRef>
              <c:f>Sheet1!$J$2:$J$7</c:f>
              <c:numCache>
                <c:formatCode>General</c:formatCode>
                <c:ptCount val="6"/>
                <c:pt idx="0">
                  <c:v>38.04</c:v>
                </c:pt>
                <c:pt idx="1">
                  <c:v>595.31999999999948</c:v>
                </c:pt>
                <c:pt idx="2">
                  <c:v>610.44999999999948</c:v>
                </c:pt>
                <c:pt idx="3">
                  <c:v>828.34999999999798</c:v>
                </c:pt>
                <c:pt idx="4">
                  <c:v>1244.76</c:v>
                </c:pt>
                <c:pt idx="5">
                  <c:v>1570.86</c:v>
                </c:pt>
              </c:numCache>
            </c:numRef>
          </c:val>
        </c:ser>
        <c:axId val="63661184"/>
        <c:axId val="63662720"/>
      </c:barChart>
      <c:catAx>
        <c:axId val="63661184"/>
        <c:scaling>
          <c:orientation val="minMax"/>
        </c:scaling>
        <c:axPos val="b"/>
        <c:majorTickMark val="none"/>
        <c:tickLblPos val="nextTo"/>
        <c:crossAx val="63662720"/>
        <c:crosses val="autoZero"/>
        <c:auto val="1"/>
        <c:lblAlgn val="ctr"/>
        <c:lblOffset val="100"/>
      </c:catAx>
      <c:valAx>
        <c:axId val="63662720"/>
        <c:scaling>
          <c:orientation val="minMax"/>
        </c:scaling>
        <c:axPos val="l"/>
        <c:title>
          <c:tx>
            <c:rich>
              <a:bodyPr/>
              <a:lstStyle/>
              <a:p>
                <a:pPr>
                  <a:defRPr/>
                </a:pPr>
                <a:r>
                  <a:rPr lang="en-US" sz="1000" b="0">
                    <a:latin typeface="Times New Roman" pitchFamily="18" charset="0"/>
                    <a:cs typeface="Times New Roman" pitchFamily="18" charset="0"/>
                  </a:rPr>
                  <a:t>Mean weight gain </a:t>
                </a:r>
              </a:p>
            </c:rich>
          </c:tx>
          <c:layout>
            <c:manualLayout>
              <c:xMode val="edge"/>
              <c:yMode val="edge"/>
              <c:x val="1.8901784196406771E-2"/>
              <c:y val="0.13831454166820698"/>
            </c:manualLayout>
          </c:layout>
        </c:title>
        <c:numFmt formatCode="General" sourceLinked="1"/>
        <c:tickLblPos val="nextTo"/>
        <c:crossAx val="63661184"/>
        <c:crosses val="autoZero"/>
        <c:crossBetween val="between"/>
      </c:valAx>
      <c:spPr>
        <a:ln>
          <a:noFill/>
        </a:ln>
      </c:spPr>
    </c:plotArea>
    <c:legend>
      <c:legendPos val="r"/>
      <c:layout>
        <c:manualLayout>
          <c:xMode val="edge"/>
          <c:yMode val="edge"/>
          <c:x val="0.22549455290691414"/>
          <c:y val="0.20987005616926879"/>
          <c:w val="0.1444444444444484"/>
          <c:h val="0.33486876640420893"/>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sz="1000">
                <a:latin typeface="Times New Roman" pitchFamily="18" charset="0"/>
                <a:cs typeface="Times New Roman" pitchFamily="18" charset="0"/>
              </a:rPr>
              <a:t>Fig. 3. Graphical representation of Table 3</a:t>
            </a:r>
          </a:p>
        </c:rich>
      </c:tx>
    </c:title>
    <c:plotArea>
      <c:layout>
        <c:manualLayout>
          <c:layoutTarget val="inner"/>
          <c:xMode val="edge"/>
          <c:yMode val="edge"/>
          <c:x val="0.119554334231711"/>
          <c:y val="0.18320301266689495"/>
          <c:w val="0.86260564744843193"/>
          <c:h val="0.65629944083076575"/>
        </c:manualLayout>
      </c:layout>
      <c:barChart>
        <c:barDir val="col"/>
        <c:grouping val="clustered"/>
        <c:ser>
          <c:idx val="0"/>
          <c:order val="0"/>
          <c:tx>
            <c:strRef>
              <c:f>Sheet1!$F$8</c:f>
              <c:strCache>
                <c:ptCount val="1"/>
                <c:pt idx="0">
                  <c:v>Group A</c:v>
                </c:pt>
              </c:strCache>
            </c:strRef>
          </c:tx>
          <c:cat>
            <c:strRef>
              <c:f>Sheet1!$E$9:$E$17</c:f>
              <c:strCache>
                <c:ptCount val="9"/>
                <c:pt idx="0">
                  <c:v>Day 1-10</c:v>
                </c:pt>
                <c:pt idx="1">
                  <c:v>Day 10-22</c:v>
                </c:pt>
                <c:pt idx="2">
                  <c:v>Day 23</c:v>
                </c:pt>
                <c:pt idx="3">
                  <c:v>Day 24</c:v>
                </c:pt>
                <c:pt idx="4">
                  <c:v>Day 25</c:v>
                </c:pt>
                <c:pt idx="5">
                  <c:v>Day 26</c:v>
                </c:pt>
                <c:pt idx="6">
                  <c:v>Day 27</c:v>
                </c:pt>
                <c:pt idx="7">
                  <c:v>Day 28</c:v>
                </c:pt>
                <c:pt idx="8">
                  <c:v>Day 29-35</c:v>
                </c:pt>
              </c:strCache>
            </c:strRef>
          </c:cat>
          <c:val>
            <c:numRef>
              <c:f>Sheet1!$F$9:$F$17</c:f>
              <c:numCache>
                <c:formatCode>General</c:formatCode>
                <c:ptCount val="9"/>
                <c:pt idx="0">
                  <c:v>1.1950000000000001</c:v>
                </c:pt>
                <c:pt idx="1">
                  <c:v>1.25</c:v>
                </c:pt>
                <c:pt idx="2">
                  <c:v>1.3580000000000001</c:v>
                </c:pt>
                <c:pt idx="3">
                  <c:v>1.639</c:v>
                </c:pt>
                <c:pt idx="4">
                  <c:v>1.855</c:v>
                </c:pt>
                <c:pt idx="5">
                  <c:v>1.8939999999999777</c:v>
                </c:pt>
                <c:pt idx="6">
                  <c:v>1.9019999999999782</c:v>
                </c:pt>
                <c:pt idx="7">
                  <c:v>1.901</c:v>
                </c:pt>
                <c:pt idx="8">
                  <c:v>1.927</c:v>
                </c:pt>
              </c:numCache>
            </c:numRef>
          </c:val>
        </c:ser>
        <c:ser>
          <c:idx val="1"/>
          <c:order val="1"/>
          <c:tx>
            <c:strRef>
              <c:f>Sheet1!$G$8</c:f>
              <c:strCache>
                <c:ptCount val="1"/>
                <c:pt idx="0">
                  <c:v>Group B</c:v>
                </c:pt>
              </c:strCache>
            </c:strRef>
          </c:tx>
          <c:cat>
            <c:strRef>
              <c:f>Sheet1!$E$9:$E$17</c:f>
              <c:strCache>
                <c:ptCount val="9"/>
                <c:pt idx="0">
                  <c:v>Day 1-10</c:v>
                </c:pt>
                <c:pt idx="1">
                  <c:v>Day 10-22</c:v>
                </c:pt>
                <c:pt idx="2">
                  <c:v>Day 23</c:v>
                </c:pt>
                <c:pt idx="3">
                  <c:v>Day 24</c:v>
                </c:pt>
                <c:pt idx="4">
                  <c:v>Day 25</c:v>
                </c:pt>
                <c:pt idx="5">
                  <c:v>Day 26</c:v>
                </c:pt>
                <c:pt idx="6">
                  <c:v>Day 27</c:v>
                </c:pt>
                <c:pt idx="7">
                  <c:v>Day 28</c:v>
                </c:pt>
                <c:pt idx="8">
                  <c:v>Day 29-35</c:v>
                </c:pt>
              </c:strCache>
            </c:strRef>
          </c:cat>
          <c:val>
            <c:numRef>
              <c:f>Sheet1!$G$9:$G$17</c:f>
              <c:numCache>
                <c:formatCode>General</c:formatCode>
                <c:ptCount val="9"/>
                <c:pt idx="0">
                  <c:v>1.1890000000000001</c:v>
                </c:pt>
                <c:pt idx="1">
                  <c:v>1.246</c:v>
                </c:pt>
                <c:pt idx="2">
                  <c:v>1.347</c:v>
                </c:pt>
                <c:pt idx="3">
                  <c:v>1.631</c:v>
                </c:pt>
                <c:pt idx="4">
                  <c:v>1.8620000000000001</c:v>
                </c:pt>
                <c:pt idx="5">
                  <c:v>1.881</c:v>
                </c:pt>
                <c:pt idx="6">
                  <c:v>1.736</c:v>
                </c:pt>
                <c:pt idx="7">
                  <c:v>1.720999999999975</c:v>
                </c:pt>
                <c:pt idx="8">
                  <c:v>1.901</c:v>
                </c:pt>
              </c:numCache>
            </c:numRef>
          </c:val>
        </c:ser>
        <c:ser>
          <c:idx val="2"/>
          <c:order val="2"/>
          <c:tx>
            <c:strRef>
              <c:f>Sheet1!$H$8</c:f>
              <c:strCache>
                <c:ptCount val="1"/>
                <c:pt idx="0">
                  <c:v>Group C</c:v>
                </c:pt>
              </c:strCache>
            </c:strRef>
          </c:tx>
          <c:cat>
            <c:strRef>
              <c:f>Sheet1!$E$9:$E$17</c:f>
              <c:strCache>
                <c:ptCount val="9"/>
                <c:pt idx="0">
                  <c:v>Day 1-10</c:v>
                </c:pt>
                <c:pt idx="1">
                  <c:v>Day 10-22</c:v>
                </c:pt>
                <c:pt idx="2">
                  <c:v>Day 23</c:v>
                </c:pt>
                <c:pt idx="3">
                  <c:v>Day 24</c:v>
                </c:pt>
                <c:pt idx="4">
                  <c:v>Day 25</c:v>
                </c:pt>
                <c:pt idx="5">
                  <c:v>Day 26</c:v>
                </c:pt>
                <c:pt idx="6">
                  <c:v>Day 27</c:v>
                </c:pt>
                <c:pt idx="7">
                  <c:v>Day 28</c:v>
                </c:pt>
                <c:pt idx="8">
                  <c:v>Day 29-35</c:v>
                </c:pt>
              </c:strCache>
            </c:strRef>
          </c:cat>
          <c:val>
            <c:numRef>
              <c:f>Sheet1!$H$9:$H$17</c:f>
              <c:numCache>
                <c:formatCode>General</c:formatCode>
                <c:ptCount val="9"/>
                <c:pt idx="0">
                  <c:v>1.1910000000000001</c:v>
                </c:pt>
                <c:pt idx="1">
                  <c:v>1.248</c:v>
                </c:pt>
                <c:pt idx="2">
                  <c:v>1.3540000000000001</c:v>
                </c:pt>
                <c:pt idx="3">
                  <c:v>1.6419999999999777</c:v>
                </c:pt>
                <c:pt idx="4">
                  <c:v>1.8580000000000001</c:v>
                </c:pt>
                <c:pt idx="5">
                  <c:v>1.9610000000000001</c:v>
                </c:pt>
                <c:pt idx="6">
                  <c:v>2.0569999999999977</c:v>
                </c:pt>
                <c:pt idx="7">
                  <c:v>2.4830000000000001</c:v>
                </c:pt>
                <c:pt idx="8">
                  <c:v>2.3989999999999987</c:v>
                </c:pt>
              </c:numCache>
            </c:numRef>
          </c:val>
        </c:ser>
        <c:ser>
          <c:idx val="3"/>
          <c:order val="3"/>
          <c:tx>
            <c:strRef>
              <c:f>Sheet1!$I$8</c:f>
              <c:strCache>
                <c:ptCount val="1"/>
                <c:pt idx="0">
                  <c:v>Group D</c:v>
                </c:pt>
              </c:strCache>
            </c:strRef>
          </c:tx>
          <c:cat>
            <c:strRef>
              <c:f>Sheet1!$E$9:$E$17</c:f>
              <c:strCache>
                <c:ptCount val="9"/>
                <c:pt idx="0">
                  <c:v>Day 1-10</c:v>
                </c:pt>
                <c:pt idx="1">
                  <c:v>Day 10-22</c:v>
                </c:pt>
                <c:pt idx="2">
                  <c:v>Day 23</c:v>
                </c:pt>
                <c:pt idx="3">
                  <c:v>Day 24</c:v>
                </c:pt>
                <c:pt idx="4">
                  <c:v>Day 25</c:v>
                </c:pt>
                <c:pt idx="5">
                  <c:v>Day 26</c:v>
                </c:pt>
                <c:pt idx="6">
                  <c:v>Day 27</c:v>
                </c:pt>
                <c:pt idx="7">
                  <c:v>Day 28</c:v>
                </c:pt>
                <c:pt idx="8">
                  <c:v>Day 29-35</c:v>
                </c:pt>
              </c:strCache>
            </c:strRef>
          </c:cat>
          <c:val>
            <c:numRef>
              <c:f>Sheet1!$I$9:$I$17</c:f>
              <c:numCache>
                <c:formatCode>General</c:formatCode>
                <c:ptCount val="9"/>
                <c:pt idx="0">
                  <c:v>1.1940000000000197</c:v>
                </c:pt>
                <c:pt idx="1">
                  <c:v>1.252</c:v>
                </c:pt>
                <c:pt idx="2">
                  <c:v>1.3520000000000001</c:v>
                </c:pt>
                <c:pt idx="3">
                  <c:v>1.486</c:v>
                </c:pt>
                <c:pt idx="4">
                  <c:v>1.548</c:v>
                </c:pt>
                <c:pt idx="5">
                  <c:v>1.5169999999999777</c:v>
                </c:pt>
                <c:pt idx="6">
                  <c:v>1.5229999999999777</c:v>
                </c:pt>
                <c:pt idx="7">
                  <c:v>1.524</c:v>
                </c:pt>
                <c:pt idx="8">
                  <c:v>1.430999999999973</c:v>
                </c:pt>
              </c:numCache>
            </c:numRef>
          </c:val>
        </c:ser>
        <c:axId val="63686528"/>
        <c:axId val="63688064"/>
      </c:barChart>
      <c:catAx>
        <c:axId val="63686528"/>
        <c:scaling>
          <c:orientation val="minMax"/>
        </c:scaling>
        <c:axPos val="b"/>
        <c:majorTickMark val="none"/>
        <c:tickLblPos val="nextTo"/>
        <c:crossAx val="63688064"/>
        <c:crosses val="autoZero"/>
        <c:auto val="1"/>
        <c:lblAlgn val="ctr"/>
        <c:lblOffset val="100"/>
      </c:catAx>
      <c:valAx>
        <c:axId val="63688064"/>
        <c:scaling>
          <c:orientation val="minMax"/>
        </c:scaling>
        <c:axPos val="l"/>
        <c:title>
          <c:tx>
            <c:rich>
              <a:bodyPr/>
              <a:lstStyle/>
              <a:p>
                <a:pPr>
                  <a:defRPr/>
                </a:pPr>
                <a:r>
                  <a:rPr lang="en-US" b="0">
                    <a:latin typeface="Times New Roman" pitchFamily="18" charset="0"/>
                    <a:cs typeface="Times New Roman" pitchFamily="18" charset="0"/>
                  </a:rPr>
                  <a:t>Feed conversion ratio</a:t>
                </a:r>
              </a:p>
            </c:rich>
          </c:tx>
        </c:title>
        <c:numFmt formatCode="General" sourceLinked="1"/>
        <c:tickLblPos val="nextTo"/>
        <c:crossAx val="63686528"/>
        <c:crosses val="autoZero"/>
        <c:crossBetween val="between"/>
      </c:valAx>
    </c:plotArea>
    <c:legend>
      <c:legendPos val="r"/>
      <c:layout>
        <c:manualLayout>
          <c:xMode val="edge"/>
          <c:yMode val="edge"/>
          <c:x val="0.14323380718349812"/>
          <c:y val="0.1178792650918635"/>
          <c:w val="0.11403688632880621"/>
          <c:h val="0.41931393358438901"/>
        </c:manualLayout>
      </c:layout>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cdr:x>
      <cdr:y>0</cdr:y>
    </cdr:from>
    <cdr:to>
      <cdr:x>0.05406</cdr:x>
      <cdr:y>0.8</cdr:y>
    </cdr:to>
    <cdr:sp macro="" textlink="">
      <cdr:nvSpPr>
        <cdr:cNvPr id="3" name="TextBox 2"/>
        <cdr:cNvSpPr txBox="1"/>
      </cdr:nvSpPr>
      <cdr:spPr>
        <a:xfrm xmlns:a="http://schemas.openxmlformats.org/drawingml/2006/main">
          <a:off x="0" y="0"/>
          <a:ext cx="288356" cy="3200400"/>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r>
            <a:rPr lang="en-US" sz="1000" b="0" i="0" baseline="0">
              <a:latin typeface="Times New Roman" pitchFamily="18" charset="0"/>
              <a:cs typeface="Times New Roman" pitchFamily="18" charset="0"/>
            </a:rPr>
            <a:t>Oocyst output per gram of faeces</a:t>
          </a:r>
          <a:endParaRPr lang="en-US" sz="1000" b="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4165</Words>
  <Characters>23744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 come</dc:creator>
  <cp:lastModifiedBy>Administrator</cp:lastModifiedBy>
  <cp:revision>2</cp:revision>
  <dcterms:created xsi:type="dcterms:W3CDTF">2013-07-21T02:20:00Z</dcterms:created>
  <dcterms:modified xsi:type="dcterms:W3CDTF">2013-07-21T02:20:00Z</dcterms:modified>
</cp:coreProperties>
</file>