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38" w:rsidRPr="00E7200A" w:rsidRDefault="003A0138" w:rsidP="0013089C">
      <w:pPr>
        <w:spacing w:after="0" w:line="240" w:lineRule="auto"/>
        <w:jc w:val="center"/>
        <w:rPr>
          <w:rFonts w:ascii="Times New Roman" w:hAnsi="Times New Roman"/>
          <w:b/>
          <w:sz w:val="20"/>
          <w:szCs w:val="20"/>
        </w:rPr>
      </w:pPr>
      <w:r w:rsidRPr="00E7200A">
        <w:rPr>
          <w:rFonts w:ascii="Times New Roman" w:hAnsi="Times New Roman"/>
          <w:b/>
          <w:sz w:val="20"/>
          <w:szCs w:val="20"/>
        </w:rPr>
        <w:t xml:space="preserve">Short-term </w:t>
      </w:r>
      <w:r w:rsidR="0050543F" w:rsidRPr="00E7200A">
        <w:rPr>
          <w:rFonts w:ascii="Times New Roman" w:hAnsi="Times New Roman"/>
          <w:b/>
          <w:sz w:val="20"/>
          <w:szCs w:val="20"/>
        </w:rPr>
        <w:t xml:space="preserve">toxicological evaluation of </w:t>
      </w:r>
      <w:proofErr w:type="spellStart"/>
      <w:r w:rsidR="0050543F" w:rsidRPr="00E7200A">
        <w:rPr>
          <w:rFonts w:ascii="Times New Roman" w:hAnsi="Times New Roman"/>
          <w:b/>
          <w:i/>
          <w:sz w:val="20"/>
          <w:szCs w:val="20"/>
        </w:rPr>
        <w:t>Cucumeropsis</w:t>
      </w:r>
      <w:proofErr w:type="spellEnd"/>
      <w:r w:rsidR="0050543F" w:rsidRPr="00E7200A">
        <w:rPr>
          <w:rFonts w:ascii="Times New Roman" w:hAnsi="Times New Roman"/>
          <w:b/>
          <w:sz w:val="20"/>
          <w:szCs w:val="20"/>
        </w:rPr>
        <w:t xml:space="preserve"> </w:t>
      </w:r>
      <w:proofErr w:type="spellStart"/>
      <w:r w:rsidR="0050543F" w:rsidRPr="00E7200A">
        <w:rPr>
          <w:rFonts w:ascii="Times New Roman" w:hAnsi="Times New Roman"/>
          <w:b/>
          <w:i/>
          <w:sz w:val="20"/>
          <w:szCs w:val="20"/>
        </w:rPr>
        <w:t>mannii</w:t>
      </w:r>
      <w:proofErr w:type="spellEnd"/>
      <w:r w:rsidR="0050543F" w:rsidRPr="00E7200A">
        <w:rPr>
          <w:rFonts w:ascii="Times New Roman" w:hAnsi="Times New Roman"/>
          <w:b/>
          <w:sz w:val="20"/>
          <w:szCs w:val="20"/>
        </w:rPr>
        <w:t xml:space="preserve"> seed oil in albino rat</w:t>
      </w:r>
    </w:p>
    <w:p w:rsidR="0013089C" w:rsidRPr="00E7200A" w:rsidRDefault="0013089C" w:rsidP="0013089C">
      <w:pPr>
        <w:spacing w:after="0" w:line="240" w:lineRule="auto"/>
        <w:jc w:val="center"/>
        <w:rPr>
          <w:rFonts w:ascii="Times New Roman" w:hAnsi="Times New Roman"/>
          <w:b/>
          <w:sz w:val="20"/>
          <w:szCs w:val="20"/>
        </w:rPr>
      </w:pPr>
    </w:p>
    <w:p w:rsidR="0050543F" w:rsidRPr="00E7200A" w:rsidRDefault="00684A58" w:rsidP="0013089C">
      <w:pPr>
        <w:spacing w:after="0" w:line="240" w:lineRule="auto"/>
        <w:jc w:val="center"/>
        <w:rPr>
          <w:rFonts w:ascii="Times New Roman" w:hAnsi="Times New Roman"/>
          <w:sz w:val="20"/>
          <w:szCs w:val="20"/>
        </w:rPr>
      </w:pPr>
      <w:proofErr w:type="spellStart"/>
      <w:r w:rsidRPr="00E7200A">
        <w:rPr>
          <w:rFonts w:ascii="Times New Roman" w:hAnsi="Times New Roman"/>
          <w:sz w:val="20"/>
          <w:szCs w:val="20"/>
        </w:rPr>
        <w:t>Ibironke</w:t>
      </w:r>
      <w:proofErr w:type="spellEnd"/>
      <w:r w:rsidRPr="00E7200A">
        <w:rPr>
          <w:rFonts w:ascii="Times New Roman" w:hAnsi="Times New Roman"/>
          <w:sz w:val="20"/>
          <w:szCs w:val="20"/>
        </w:rPr>
        <w:t xml:space="preserve"> A. Ajayi</w:t>
      </w:r>
      <w:r w:rsidRPr="00E7200A">
        <w:rPr>
          <w:rFonts w:ascii="Times New Roman" w:hAnsi="Times New Roman"/>
          <w:sz w:val="20"/>
          <w:szCs w:val="20"/>
          <w:vertAlign w:val="superscript"/>
        </w:rPr>
        <w:t>1</w:t>
      </w:r>
      <w:r w:rsidR="0050543F" w:rsidRPr="00E7200A">
        <w:rPr>
          <w:rFonts w:ascii="Times New Roman" w:hAnsi="Times New Roman"/>
          <w:sz w:val="20"/>
          <w:szCs w:val="20"/>
        </w:rPr>
        <w:t>, Rufus O. Adeboye</w:t>
      </w:r>
      <w:r w:rsidRPr="00E7200A">
        <w:rPr>
          <w:rFonts w:ascii="Times New Roman" w:hAnsi="Times New Roman"/>
          <w:sz w:val="20"/>
          <w:szCs w:val="20"/>
          <w:vertAlign w:val="superscript"/>
        </w:rPr>
        <w:t>1</w:t>
      </w:r>
      <w:r w:rsidRPr="00E7200A">
        <w:rPr>
          <w:rFonts w:ascii="Times New Roman" w:hAnsi="Times New Roman"/>
          <w:sz w:val="20"/>
          <w:szCs w:val="20"/>
        </w:rPr>
        <w:t>,</w:t>
      </w:r>
      <w:r w:rsidR="00F13313" w:rsidRPr="00E7200A">
        <w:rPr>
          <w:rFonts w:ascii="Times New Roman" w:hAnsi="Times New Roman"/>
          <w:sz w:val="20"/>
          <w:szCs w:val="20"/>
        </w:rPr>
        <w:t xml:space="preserve"> </w:t>
      </w:r>
      <w:proofErr w:type="spellStart"/>
      <w:r w:rsidR="00F13313" w:rsidRPr="00E7200A">
        <w:rPr>
          <w:rFonts w:ascii="Times New Roman" w:hAnsi="Times New Roman"/>
          <w:sz w:val="20"/>
          <w:szCs w:val="20"/>
        </w:rPr>
        <w:t>Olugbenga</w:t>
      </w:r>
      <w:proofErr w:type="spellEnd"/>
      <w:r w:rsidR="00F13313" w:rsidRPr="00E7200A">
        <w:rPr>
          <w:rFonts w:ascii="Times New Roman" w:hAnsi="Times New Roman"/>
          <w:sz w:val="20"/>
          <w:szCs w:val="20"/>
        </w:rPr>
        <w:t xml:space="preserve"> O. Alaka</w:t>
      </w:r>
      <w:r w:rsidRPr="00E7200A">
        <w:rPr>
          <w:rFonts w:ascii="Times New Roman" w:hAnsi="Times New Roman"/>
          <w:sz w:val="20"/>
          <w:szCs w:val="20"/>
          <w:vertAlign w:val="superscript"/>
        </w:rPr>
        <w:t>2</w:t>
      </w:r>
      <w:r w:rsidR="0050543F" w:rsidRPr="00E7200A">
        <w:rPr>
          <w:rFonts w:ascii="Times New Roman" w:hAnsi="Times New Roman"/>
          <w:sz w:val="20"/>
          <w:szCs w:val="20"/>
        </w:rPr>
        <w:t xml:space="preserve"> </w:t>
      </w:r>
    </w:p>
    <w:p w:rsidR="00142D04" w:rsidRPr="00E7200A" w:rsidRDefault="00142D04" w:rsidP="0013089C">
      <w:pPr>
        <w:spacing w:after="0" w:line="240" w:lineRule="auto"/>
        <w:jc w:val="center"/>
        <w:rPr>
          <w:rFonts w:ascii="Times New Roman" w:hAnsi="Times New Roman"/>
          <w:sz w:val="20"/>
          <w:szCs w:val="20"/>
        </w:rPr>
      </w:pPr>
    </w:p>
    <w:p w:rsidR="0050543F" w:rsidRPr="00E7200A" w:rsidRDefault="00387239" w:rsidP="00E250A3">
      <w:pPr>
        <w:spacing w:after="0" w:line="240" w:lineRule="auto"/>
        <w:rPr>
          <w:rFonts w:ascii="Times New Roman" w:hAnsi="Times New Roman"/>
          <w:sz w:val="20"/>
          <w:szCs w:val="20"/>
        </w:rPr>
      </w:pPr>
      <w:r w:rsidRPr="00E7200A">
        <w:rPr>
          <w:rFonts w:ascii="Times New Roman" w:hAnsi="Times New Roman"/>
          <w:sz w:val="20"/>
          <w:szCs w:val="20"/>
          <w:vertAlign w:val="superscript"/>
        </w:rPr>
        <w:t>1.</w:t>
      </w:r>
      <w:r w:rsidRPr="00E7200A">
        <w:rPr>
          <w:rFonts w:ascii="Times New Roman" w:hAnsi="Times New Roman"/>
          <w:sz w:val="20"/>
          <w:szCs w:val="20"/>
        </w:rPr>
        <w:t xml:space="preserve"> </w:t>
      </w:r>
      <w:r w:rsidR="0050543F" w:rsidRPr="00E7200A">
        <w:rPr>
          <w:rFonts w:ascii="Times New Roman" w:hAnsi="Times New Roman"/>
          <w:sz w:val="20"/>
          <w:szCs w:val="20"/>
        </w:rPr>
        <w:t>Industrial Chemistry unit, Chemistry Department, Faculty of Science, University of Ibadan, Ibadan, Nigeria</w:t>
      </w:r>
    </w:p>
    <w:p w:rsidR="00142D04" w:rsidRPr="00E7200A" w:rsidRDefault="00387239" w:rsidP="00E250A3">
      <w:pPr>
        <w:keepLines/>
        <w:spacing w:after="0" w:line="240" w:lineRule="auto"/>
        <w:rPr>
          <w:rFonts w:ascii="Times New Roman" w:hAnsi="Times New Roman"/>
          <w:sz w:val="20"/>
          <w:szCs w:val="20"/>
        </w:rPr>
      </w:pPr>
      <w:r w:rsidRPr="00E7200A">
        <w:rPr>
          <w:rFonts w:ascii="Times New Roman" w:hAnsi="Times New Roman"/>
          <w:sz w:val="20"/>
          <w:szCs w:val="20"/>
          <w:vertAlign w:val="superscript"/>
        </w:rPr>
        <w:t>2.</w:t>
      </w:r>
      <w:r w:rsidRPr="00E7200A">
        <w:rPr>
          <w:rFonts w:ascii="Times New Roman" w:hAnsi="Times New Roman"/>
          <w:sz w:val="20"/>
          <w:szCs w:val="20"/>
        </w:rPr>
        <w:t xml:space="preserve"> </w:t>
      </w:r>
      <w:r w:rsidR="00142D04" w:rsidRPr="00E7200A">
        <w:rPr>
          <w:rFonts w:ascii="Times New Roman" w:hAnsi="Times New Roman"/>
          <w:sz w:val="20"/>
          <w:szCs w:val="20"/>
        </w:rPr>
        <w:t>Department of Veterinary Pathology, Faculty of Veterinary Medicine, University of Ibadan, Ibadan, Nigeria</w:t>
      </w:r>
    </w:p>
    <w:p w:rsidR="0050543F" w:rsidRPr="00E7200A" w:rsidRDefault="00CD681F" w:rsidP="00E250A3">
      <w:pPr>
        <w:spacing w:after="0" w:line="240" w:lineRule="auto"/>
        <w:jc w:val="center"/>
        <w:rPr>
          <w:rFonts w:ascii="Times New Roman" w:hAnsi="Times New Roman"/>
          <w:sz w:val="20"/>
          <w:szCs w:val="20"/>
          <w:u w:val="single"/>
        </w:rPr>
      </w:pPr>
      <w:hyperlink r:id="rId7" w:history="1">
        <w:r w:rsidR="005707CA" w:rsidRPr="00E7200A">
          <w:rPr>
            <w:rStyle w:val="Hyperlink"/>
            <w:rFonts w:ascii="Times New Roman" w:hAnsi="Times New Roman"/>
            <w:sz w:val="20"/>
            <w:szCs w:val="20"/>
          </w:rPr>
          <w:t>frajayi@yahoo.com</w:t>
        </w:r>
      </w:hyperlink>
    </w:p>
    <w:p w:rsidR="005707CA" w:rsidRPr="00E7200A" w:rsidRDefault="005707CA" w:rsidP="005707CA">
      <w:pPr>
        <w:spacing w:after="0" w:line="240" w:lineRule="auto"/>
        <w:jc w:val="center"/>
        <w:rPr>
          <w:rFonts w:ascii="Times New Roman" w:hAnsi="Times New Roman"/>
          <w:sz w:val="20"/>
          <w:szCs w:val="20"/>
        </w:rPr>
      </w:pPr>
    </w:p>
    <w:p w:rsidR="003A0138" w:rsidRDefault="003A0138" w:rsidP="000141E3">
      <w:pPr>
        <w:spacing w:after="0" w:line="240" w:lineRule="auto"/>
        <w:jc w:val="both"/>
        <w:rPr>
          <w:rFonts w:ascii="Times New Roman" w:eastAsiaTheme="minorEastAsia" w:hAnsi="Times New Roman"/>
          <w:sz w:val="20"/>
          <w:szCs w:val="20"/>
          <w:lang w:eastAsia="zh-CN"/>
        </w:rPr>
      </w:pPr>
      <w:r w:rsidRPr="00E7200A">
        <w:rPr>
          <w:rFonts w:ascii="Times New Roman" w:hAnsi="Times New Roman"/>
          <w:b/>
          <w:sz w:val="20"/>
          <w:szCs w:val="20"/>
        </w:rPr>
        <w:t>Abstract</w:t>
      </w:r>
      <w:r w:rsidR="006C376D" w:rsidRPr="00E7200A">
        <w:rPr>
          <w:rFonts w:ascii="Times New Roman" w:hAnsi="Times New Roman"/>
          <w:b/>
          <w:sz w:val="20"/>
          <w:szCs w:val="20"/>
        </w:rPr>
        <w:t>:</w:t>
      </w:r>
      <w:r w:rsidRPr="00E7200A">
        <w:rPr>
          <w:rFonts w:ascii="Times New Roman" w:hAnsi="Times New Roman"/>
          <w:b/>
          <w:sz w:val="20"/>
          <w:szCs w:val="20"/>
        </w:rPr>
        <w:t xml:space="preserve"> </w:t>
      </w:r>
      <w:r w:rsidRPr="00E7200A">
        <w:rPr>
          <w:rFonts w:ascii="Times New Roman" w:hAnsi="Times New Roman"/>
          <w:sz w:val="20"/>
          <w:szCs w:val="20"/>
        </w:rPr>
        <w:t xml:space="preserve">Seed oil of </w:t>
      </w:r>
      <w:proofErr w:type="spellStart"/>
      <w:r w:rsidRPr="00E7200A">
        <w:rPr>
          <w:rFonts w:ascii="Times New Roman" w:hAnsi="Times New Roman"/>
          <w:i/>
          <w:sz w:val="20"/>
          <w:szCs w:val="20"/>
        </w:rPr>
        <w:t>Cucumeropsis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 xml:space="preserve">was extracted and characterized. Acid value, peroxide value, </w:t>
      </w:r>
      <w:proofErr w:type="spellStart"/>
      <w:r w:rsidRPr="00E7200A">
        <w:rPr>
          <w:rFonts w:ascii="Times New Roman" w:hAnsi="Times New Roman"/>
          <w:sz w:val="20"/>
          <w:szCs w:val="20"/>
        </w:rPr>
        <w:t>saponification</w:t>
      </w:r>
      <w:proofErr w:type="spellEnd"/>
      <w:r w:rsidRPr="00E7200A">
        <w:rPr>
          <w:rFonts w:ascii="Times New Roman" w:hAnsi="Times New Roman"/>
          <w:sz w:val="20"/>
          <w:szCs w:val="20"/>
        </w:rPr>
        <w:t xml:space="preserve"> value, iodine value and refractive index had the average values of 1.45 ± 0.07mgKOH/100g, 2.80 ± 0.00Meq/kg, 143.2 ± 0.21mgKOH/100g, 73.6.5 ± 0.21mgI</w:t>
      </w:r>
      <w:r w:rsidRPr="00E7200A">
        <w:rPr>
          <w:rFonts w:ascii="Times New Roman" w:hAnsi="Times New Roman"/>
          <w:sz w:val="20"/>
          <w:szCs w:val="20"/>
          <w:vertAlign w:val="subscript"/>
        </w:rPr>
        <w:t>2</w:t>
      </w:r>
      <w:r w:rsidRPr="00E7200A">
        <w:rPr>
          <w:rFonts w:ascii="Times New Roman" w:hAnsi="Times New Roman"/>
          <w:sz w:val="20"/>
          <w:szCs w:val="20"/>
        </w:rPr>
        <w:t>/100g a</w:t>
      </w:r>
      <w:r w:rsidR="00A85368" w:rsidRPr="00E7200A">
        <w:rPr>
          <w:rFonts w:ascii="Times New Roman" w:hAnsi="Times New Roman"/>
          <w:sz w:val="20"/>
          <w:szCs w:val="20"/>
        </w:rPr>
        <w:t xml:space="preserve">nd 1.4132 ± 0.00 respectively. </w:t>
      </w:r>
      <w:r w:rsidRPr="00E7200A">
        <w:rPr>
          <w:rFonts w:ascii="Times New Roman" w:hAnsi="Times New Roman"/>
          <w:sz w:val="20"/>
          <w:szCs w:val="20"/>
        </w:rPr>
        <w:t xml:space="preserve">5% of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xml:space="preserve"> seed oil was incorporated into the ingredient for compounding a balanced rat feed and served as the experimental feed while 5% of groundnut oil replaced 5% of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oil in the control feed.</w:t>
      </w:r>
      <w:r w:rsidR="00F467D6">
        <w:rPr>
          <w:rFonts w:ascii="Times New Roman" w:hAnsi="Times New Roman"/>
          <w:sz w:val="20"/>
          <w:szCs w:val="20"/>
        </w:rPr>
        <w:t xml:space="preserve"> </w:t>
      </w:r>
      <w:r w:rsidRPr="00E7200A">
        <w:rPr>
          <w:rFonts w:ascii="Times New Roman" w:hAnsi="Times New Roman"/>
          <w:sz w:val="20"/>
          <w:szCs w:val="20"/>
        </w:rPr>
        <w:t xml:space="preserve">These feeds were </w:t>
      </w:r>
      <w:proofErr w:type="spellStart"/>
      <w:r w:rsidRPr="00E7200A">
        <w:rPr>
          <w:rFonts w:ascii="Times New Roman" w:hAnsi="Times New Roman"/>
          <w:sz w:val="20"/>
          <w:szCs w:val="20"/>
        </w:rPr>
        <w:t>analysed</w:t>
      </w:r>
      <w:proofErr w:type="spellEnd"/>
      <w:r w:rsidRPr="00E7200A">
        <w:rPr>
          <w:rFonts w:ascii="Times New Roman" w:hAnsi="Times New Roman"/>
          <w:sz w:val="20"/>
          <w:szCs w:val="20"/>
        </w:rPr>
        <w:t xml:space="preserve"> for chemical composition and some mineral content. The moisture content, crude protein, crude fat, crude </w:t>
      </w:r>
      <w:proofErr w:type="spellStart"/>
      <w:r w:rsidRPr="00E7200A">
        <w:rPr>
          <w:rFonts w:ascii="Times New Roman" w:hAnsi="Times New Roman"/>
          <w:sz w:val="20"/>
          <w:szCs w:val="20"/>
        </w:rPr>
        <w:t>fibre</w:t>
      </w:r>
      <w:proofErr w:type="spellEnd"/>
      <w:r w:rsidRPr="00E7200A">
        <w:rPr>
          <w:rFonts w:ascii="Times New Roman" w:hAnsi="Times New Roman"/>
          <w:sz w:val="20"/>
          <w:szCs w:val="20"/>
        </w:rPr>
        <w:t>, ash content and carbohydrate obtained for the experimental diet were 12.96 ± 0.09%, 25.17 ± 0.22%, 6.51 ± 0.03%, 4.37 ± 0.06%, 10.72 ± 0.09% and 44.63 ± 0.25% r</w:t>
      </w:r>
      <w:r w:rsidR="00683D9B" w:rsidRPr="00E7200A">
        <w:rPr>
          <w:rFonts w:ascii="Times New Roman" w:hAnsi="Times New Roman"/>
          <w:sz w:val="20"/>
          <w:szCs w:val="20"/>
        </w:rPr>
        <w:t>espectively while those</w:t>
      </w:r>
      <w:r w:rsidRPr="00E7200A">
        <w:rPr>
          <w:rFonts w:ascii="Times New Roman" w:hAnsi="Times New Roman"/>
          <w:sz w:val="20"/>
          <w:szCs w:val="20"/>
        </w:rPr>
        <w:t xml:space="preserve"> for the</w:t>
      </w:r>
      <w:r w:rsidR="00F467D6">
        <w:rPr>
          <w:rFonts w:ascii="Times New Roman" w:hAnsi="Times New Roman"/>
          <w:sz w:val="20"/>
          <w:szCs w:val="20"/>
        </w:rPr>
        <w:t xml:space="preserve"> </w:t>
      </w:r>
      <w:r w:rsidRPr="00E7200A">
        <w:rPr>
          <w:rFonts w:ascii="Times New Roman" w:hAnsi="Times New Roman"/>
          <w:sz w:val="20"/>
          <w:szCs w:val="20"/>
        </w:rPr>
        <w:t>control group include 13.08 ± 0.09%, 25.25 ± 0.25%, 7.22 ± 0.09%, 4.68 ± 0.04%, 40.31 ± 0.02% and 44.14 ± 0.29% respectively. The experimental feed had higher concentration of calcium, (8.190%), magnesium (0.388%) and iron (0.104%) than that of control which is 2.040% Ca, 0.300% Mg and 0.075% Fe.</w:t>
      </w:r>
      <w:r w:rsidR="00F467D6">
        <w:rPr>
          <w:rFonts w:ascii="Times New Roman" w:hAnsi="Times New Roman"/>
          <w:sz w:val="20"/>
          <w:szCs w:val="20"/>
        </w:rPr>
        <w:t xml:space="preserve"> </w:t>
      </w:r>
      <w:proofErr w:type="spellStart"/>
      <w:r w:rsidRPr="00E7200A">
        <w:rPr>
          <w:rFonts w:ascii="Times New Roman" w:hAnsi="Times New Roman"/>
          <w:sz w:val="20"/>
          <w:szCs w:val="20"/>
        </w:rPr>
        <w:t>Haematological</w:t>
      </w:r>
      <w:proofErr w:type="spellEnd"/>
      <w:r w:rsidRPr="00E7200A">
        <w:rPr>
          <w:rFonts w:ascii="Times New Roman" w:hAnsi="Times New Roman"/>
          <w:sz w:val="20"/>
          <w:szCs w:val="20"/>
        </w:rPr>
        <w:t xml:space="preserve"> and biochemical examination of rat blood was also carried out to observe the effect of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xml:space="preserve"> and groundnut oil</w:t>
      </w:r>
      <w:r w:rsidR="00F74453" w:rsidRPr="00E7200A">
        <w:rPr>
          <w:rFonts w:ascii="Times New Roman" w:hAnsi="Times New Roman"/>
          <w:sz w:val="20"/>
          <w:szCs w:val="20"/>
        </w:rPr>
        <w:t xml:space="preserve">s on them. </w:t>
      </w:r>
      <w:r w:rsidR="00683D9B" w:rsidRPr="00E7200A">
        <w:rPr>
          <w:rFonts w:ascii="Times New Roman" w:hAnsi="Times New Roman"/>
          <w:sz w:val="20"/>
          <w:szCs w:val="20"/>
        </w:rPr>
        <w:t>The results</w:t>
      </w:r>
      <w:r w:rsidRPr="00E7200A">
        <w:rPr>
          <w:rFonts w:ascii="Times New Roman" w:hAnsi="Times New Roman"/>
          <w:sz w:val="20"/>
          <w:szCs w:val="20"/>
        </w:rPr>
        <w:t xml:space="preserve"> showed that there was no significant difference between the two groups for all the blood indices.</w:t>
      </w:r>
      <w:r w:rsidR="00F467D6">
        <w:rPr>
          <w:rFonts w:ascii="Times New Roman" w:hAnsi="Times New Roman"/>
          <w:sz w:val="20"/>
          <w:szCs w:val="20"/>
        </w:rPr>
        <w:t xml:space="preserve"> </w:t>
      </w:r>
      <w:r w:rsidR="00A27E4E" w:rsidRPr="00E7200A">
        <w:rPr>
          <w:rFonts w:ascii="Times New Roman" w:hAnsi="Times New Roman"/>
          <w:sz w:val="20"/>
          <w:szCs w:val="20"/>
        </w:rPr>
        <w:t xml:space="preserve">There were no pathological changes in </w:t>
      </w:r>
      <w:r w:rsidR="007030DC" w:rsidRPr="00E7200A">
        <w:rPr>
          <w:rFonts w:ascii="Times New Roman" w:hAnsi="Times New Roman"/>
          <w:sz w:val="20"/>
          <w:szCs w:val="20"/>
        </w:rPr>
        <w:t xml:space="preserve">all </w:t>
      </w:r>
      <w:proofErr w:type="gramStart"/>
      <w:r w:rsidR="007030DC" w:rsidRPr="00E7200A">
        <w:rPr>
          <w:rFonts w:ascii="Times New Roman" w:hAnsi="Times New Roman"/>
          <w:sz w:val="20"/>
          <w:szCs w:val="20"/>
        </w:rPr>
        <w:t>the</w:t>
      </w:r>
      <w:proofErr w:type="gramEnd"/>
      <w:r w:rsidR="007030DC" w:rsidRPr="00E7200A">
        <w:rPr>
          <w:rFonts w:ascii="Times New Roman" w:hAnsi="Times New Roman"/>
          <w:sz w:val="20"/>
          <w:szCs w:val="20"/>
        </w:rPr>
        <w:t xml:space="preserve"> organs of the rats from both</w:t>
      </w:r>
      <w:r w:rsidR="00A27E4E" w:rsidRPr="00E7200A">
        <w:rPr>
          <w:rFonts w:ascii="Times New Roman" w:hAnsi="Times New Roman"/>
          <w:sz w:val="20"/>
          <w:szCs w:val="20"/>
        </w:rPr>
        <w:t xml:space="preserve"> groups at histology level.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oil appeared not to hav</w:t>
      </w:r>
      <w:r w:rsidR="000A09FF" w:rsidRPr="00E7200A">
        <w:rPr>
          <w:rFonts w:ascii="Times New Roman" w:hAnsi="Times New Roman"/>
          <w:sz w:val="20"/>
          <w:szCs w:val="20"/>
        </w:rPr>
        <w:t>e adverse effect on the rats;</w:t>
      </w:r>
      <w:r w:rsidRPr="00E7200A">
        <w:rPr>
          <w:rFonts w:ascii="Times New Roman" w:hAnsi="Times New Roman"/>
          <w:sz w:val="20"/>
          <w:szCs w:val="20"/>
        </w:rPr>
        <w:t xml:space="preserve"> it </w:t>
      </w:r>
      <w:r w:rsidR="000A09FF" w:rsidRPr="00E7200A">
        <w:rPr>
          <w:rFonts w:ascii="Times New Roman" w:hAnsi="Times New Roman"/>
          <w:sz w:val="20"/>
          <w:szCs w:val="20"/>
        </w:rPr>
        <w:t xml:space="preserve">actually </w:t>
      </w:r>
      <w:r w:rsidRPr="00E7200A">
        <w:rPr>
          <w:rFonts w:ascii="Times New Roman" w:hAnsi="Times New Roman"/>
          <w:sz w:val="20"/>
          <w:szCs w:val="20"/>
        </w:rPr>
        <w:t xml:space="preserve">supported </w:t>
      </w:r>
      <w:r w:rsidR="000A09FF" w:rsidRPr="00E7200A">
        <w:rPr>
          <w:rFonts w:ascii="Times New Roman" w:hAnsi="Times New Roman"/>
          <w:sz w:val="20"/>
          <w:szCs w:val="20"/>
        </w:rPr>
        <w:t xml:space="preserve">their </w:t>
      </w:r>
      <w:r w:rsidRPr="00E7200A">
        <w:rPr>
          <w:rFonts w:ascii="Times New Roman" w:hAnsi="Times New Roman"/>
          <w:sz w:val="20"/>
          <w:szCs w:val="20"/>
        </w:rPr>
        <w:t>gradu</w:t>
      </w:r>
      <w:r w:rsidR="000A09FF" w:rsidRPr="00E7200A">
        <w:rPr>
          <w:rFonts w:ascii="Times New Roman" w:hAnsi="Times New Roman"/>
          <w:sz w:val="20"/>
          <w:szCs w:val="20"/>
        </w:rPr>
        <w:t>al growth</w:t>
      </w:r>
      <w:r w:rsidRPr="00E7200A">
        <w:rPr>
          <w:rFonts w:ascii="Times New Roman" w:hAnsi="Times New Roman"/>
          <w:sz w:val="20"/>
          <w:szCs w:val="20"/>
        </w:rPr>
        <w:t>.</w:t>
      </w:r>
    </w:p>
    <w:p w:rsidR="000141E3" w:rsidRPr="000141E3" w:rsidRDefault="000141E3" w:rsidP="000141E3">
      <w:pPr>
        <w:adjustRightInd w:val="0"/>
        <w:snapToGrid w:val="0"/>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t>
      </w:r>
      <w:proofErr w:type="spellStart"/>
      <w:r w:rsidRPr="00E7200A">
        <w:rPr>
          <w:rFonts w:ascii="Times New Roman" w:hAnsi="Times New Roman"/>
          <w:sz w:val="20"/>
          <w:szCs w:val="20"/>
        </w:rPr>
        <w:t>Ibironke</w:t>
      </w:r>
      <w:proofErr w:type="spellEnd"/>
      <w:r w:rsidRPr="00E7200A">
        <w:rPr>
          <w:rFonts w:ascii="Times New Roman" w:hAnsi="Times New Roman"/>
          <w:sz w:val="20"/>
          <w:szCs w:val="20"/>
        </w:rPr>
        <w:t xml:space="preserve"> A.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 xml:space="preserve">, Rufus O. </w:t>
      </w:r>
      <w:proofErr w:type="spellStart"/>
      <w:r w:rsidRPr="00E7200A">
        <w:rPr>
          <w:rFonts w:ascii="Times New Roman" w:hAnsi="Times New Roman"/>
          <w:sz w:val="20"/>
          <w:szCs w:val="20"/>
        </w:rPr>
        <w:t>Adeboye</w:t>
      </w:r>
      <w:proofErr w:type="spellEnd"/>
      <w:r w:rsidRPr="00E7200A">
        <w:rPr>
          <w:rFonts w:ascii="Times New Roman" w:hAnsi="Times New Roman"/>
          <w:sz w:val="20"/>
          <w:szCs w:val="20"/>
        </w:rPr>
        <w:t xml:space="preserve">, </w:t>
      </w:r>
      <w:proofErr w:type="spellStart"/>
      <w:r w:rsidRPr="00E7200A">
        <w:rPr>
          <w:rFonts w:ascii="Times New Roman" w:hAnsi="Times New Roman"/>
          <w:sz w:val="20"/>
          <w:szCs w:val="20"/>
        </w:rPr>
        <w:t>Olugbenga</w:t>
      </w:r>
      <w:proofErr w:type="spellEnd"/>
      <w:r w:rsidRPr="00E7200A">
        <w:rPr>
          <w:rFonts w:ascii="Times New Roman" w:hAnsi="Times New Roman"/>
          <w:sz w:val="20"/>
          <w:szCs w:val="20"/>
        </w:rPr>
        <w:t xml:space="preserve"> O. </w:t>
      </w:r>
      <w:proofErr w:type="spellStart"/>
      <w:r w:rsidRPr="00E7200A">
        <w:rPr>
          <w:rFonts w:ascii="Times New Roman" w:hAnsi="Times New Roman"/>
          <w:sz w:val="20"/>
          <w:szCs w:val="20"/>
        </w:rPr>
        <w:t>Alaka</w:t>
      </w:r>
      <w:proofErr w:type="spellEnd"/>
      <w:r>
        <w:rPr>
          <w:rFonts w:ascii="Times New Roman" w:eastAsiaTheme="minorEastAsia" w:hAnsi="Times New Roman" w:hint="eastAsia"/>
          <w:sz w:val="20"/>
          <w:szCs w:val="20"/>
          <w:lang w:eastAsia="zh-CN"/>
        </w:rPr>
        <w:t>.</w:t>
      </w:r>
      <w:r w:rsidRPr="00E7200A">
        <w:rPr>
          <w:rFonts w:ascii="Times New Roman" w:hAnsi="Times New Roman"/>
          <w:b/>
          <w:sz w:val="20"/>
          <w:szCs w:val="20"/>
        </w:rPr>
        <w:t xml:space="preserve"> Short-term toxicological evaluation of </w:t>
      </w:r>
      <w:proofErr w:type="spellStart"/>
      <w:r w:rsidRPr="00E7200A">
        <w:rPr>
          <w:rFonts w:ascii="Times New Roman" w:hAnsi="Times New Roman"/>
          <w:b/>
          <w:i/>
          <w:sz w:val="20"/>
          <w:szCs w:val="20"/>
        </w:rPr>
        <w:t>Cucumeropsis</w:t>
      </w:r>
      <w:proofErr w:type="spellEnd"/>
      <w:r w:rsidRPr="00E7200A">
        <w:rPr>
          <w:rFonts w:ascii="Times New Roman" w:hAnsi="Times New Roman"/>
          <w:b/>
          <w:sz w:val="20"/>
          <w:szCs w:val="20"/>
        </w:rPr>
        <w:t xml:space="preserve"> </w:t>
      </w:r>
      <w:proofErr w:type="spellStart"/>
      <w:r w:rsidRPr="00E7200A">
        <w:rPr>
          <w:rFonts w:ascii="Times New Roman" w:hAnsi="Times New Roman"/>
          <w:b/>
          <w:i/>
          <w:sz w:val="20"/>
          <w:szCs w:val="20"/>
        </w:rPr>
        <w:t>mannii</w:t>
      </w:r>
      <w:proofErr w:type="spellEnd"/>
      <w:r w:rsidRPr="00E7200A">
        <w:rPr>
          <w:rFonts w:ascii="Times New Roman" w:hAnsi="Times New Roman"/>
          <w:b/>
          <w:sz w:val="20"/>
          <w:szCs w:val="20"/>
        </w:rPr>
        <w:t xml:space="preserve"> seed oil in albino rat</w:t>
      </w:r>
      <w:r>
        <w:rPr>
          <w:rFonts w:ascii="Times New Roman" w:eastAsiaTheme="minorEastAsia" w:hAnsi="Times New Roman" w:hint="eastAsia"/>
          <w:b/>
          <w:sz w:val="20"/>
          <w:szCs w:val="20"/>
          <w:lang w:eastAsia="zh-CN"/>
        </w:rPr>
        <w:t>.</w:t>
      </w:r>
      <w:r w:rsidRPr="000D712F">
        <w:rPr>
          <w:rFonts w:ascii="Times New Roman" w:hAnsi="Times New Roman"/>
          <w:i/>
          <w:iCs/>
          <w:sz w:val="20"/>
          <w:szCs w:val="20"/>
        </w:rPr>
        <w:t xml:space="preserve"> N Y </w:t>
      </w:r>
      <w:proofErr w:type="spellStart"/>
      <w:r w:rsidRPr="000D712F">
        <w:rPr>
          <w:rFonts w:ascii="Times New Roman" w:hAnsi="Times New Roman"/>
          <w:i/>
          <w:iCs/>
          <w:sz w:val="20"/>
          <w:szCs w:val="20"/>
        </w:rPr>
        <w:t>Sci</w:t>
      </w:r>
      <w:proofErr w:type="spellEnd"/>
      <w:r w:rsidRPr="000D712F">
        <w:rPr>
          <w:rFonts w:ascii="Times New Roman" w:hAnsi="Times New Roman"/>
          <w:i/>
          <w:iCs/>
          <w:sz w:val="20"/>
          <w:szCs w:val="20"/>
        </w:rPr>
        <w:t xml:space="preserve"> J</w:t>
      </w:r>
      <w:r w:rsidRPr="00966D50">
        <w:rPr>
          <w:rFonts w:ascii="Times New Roman" w:hAnsi="Times New Roman"/>
          <w:iCs/>
          <w:sz w:val="20"/>
          <w:szCs w:val="20"/>
        </w:rPr>
        <w:t xml:space="preserve"> 2013</w:t>
      </w:r>
      <w:proofErr w:type="gramStart"/>
      <w:r w:rsidRPr="00966D50">
        <w:rPr>
          <w:rFonts w:ascii="Times New Roman" w:hAnsi="Times New Roman"/>
          <w:iCs/>
          <w:sz w:val="20"/>
          <w:szCs w:val="20"/>
        </w:rPr>
        <w:t>;6</w:t>
      </w:r>
      <w:proofErr w:type="gramEnd"/>
      <w:r w:rsidRPr="00966D50">
        <w:rPr>
          <w:rFonts w:ascii="Times New Roman" w:hAnsi="Times New Roman"/>
          <w:iCs/>
          <w:sz w:val="20"/>
          <w:szCs w:val="20"/>
        </w:rPr>
        <w:t>(</w:t>
      </w:r>
      <w:r>
        <w:rPr>
          <w:rFonts w:ascii="Times New Roman" w:hAnsi="Times New Roman" w:hint="eastAsia"/>
          <w:iCs/>
          <w:sz w:val="20"/>
          <w:szCs w:val="20"/>
          <w:lang w:eastAsia="zh-CN"/>
        </w:rPr>
        <w:t>8</w:t>
      </w:r>
      <w:r w:rsidRPr="00966D50">
        <w:rPr>
          <w:rFonts w:ascii="Times New Roman" w:hAnsi="Times New Roman"/>
          <w:iCs/>
          <w:sz w:val="20"/>
          <w:szCs w:val="20"/>
        </w:rPr>
        <w:t>):</w:t>
      </w:r>
      <w:r>
        <w:rPr>
          <w:rFonts w:ascii="Times New Roman" w:eastAsiaTheme="minorEastAsia" w:hAnsi="Times New Roman" w:hint="eastAsia"/>
          <w:iCs/>
          <w:sz w:val="20"/>
          <w:szCs w:val="20"/>
          <w:lang w:eastAsia="zh-CN"/>
        </w:rPr>
        <w:t>98</w:t>
      </w:r>
      <w:r w:rsidRPr="00966D50">
        <w:rPr>
          <w:rFonts w:ascii="Times New Roman" w:hAnsi="Times New Roman"/>
          <w:iCs/>
          <w:sz w:val="20"/>
          <w:szCs w:val="20"/>
          <w:lang w:eastAsia="zh-CN"/>
        </w:rPr>
        <w:t>-</w:t>
      </w:r>
      <w:r w:rsidR="00F84288">
        <w:rPr>
          <w:rFonts w:ascii="Times New Roman" w:eastAsiaTheme="minorEastAsia" w:hAnsi="Times New Roman" w:hint="eastAsia"/>
          <w:iCs/>
          <w:sz w:val="20"/>
          <w:szCs w:val="20"/>
          <w:lang w:eastAsia="zh-CN"/>
        </w:rPr>
        <w:t>103</w:t>
      </w:r>
      <w:r w:rsidRPr="00966D50">
        <w:rPr>
          <w:rFonts w:ascii="Times New Roman" w:hAnsi="Times New Roman"/>
          <w:iCs/>
          <w:sz w:val="20"/>
          <w:szCs w:val="20"/>
        </w:rPr>
        <w:t xml:space="preserve">]. (ISSN: 1554-0200). </w:t>
      </w:r>
      <w:hyperlink r:id="rId8" w:history="1">
        <w:r w:rsidRPr="00966D50">
          <w:rPr>
            <w:rStyle w:val="Hyperlink"/>
            <w:rFonts w:ascii="Times New Roman" w:hAnsi="Times New Roman"/>
            <w:iCs/>
            <w:sz w:val="20"/>
            <w:szCs w:val="20"/>
          </w:rPr>
          <w:t>http://www.sciencepub.net/newyork</w:t>
        </w:r>
      </w:hyperlink>
      <w:r w:rsidRPr="00966D50">
        <w:rPr>
          <w:rFonts w:ascii="Times New Roman" w:hAnsi="Times New Roman"/>
          <w:iCs/>
          <w:sz w:val="20"/>
          <w:szCs w:val="20"/>
          <w:lang w:eastAsia="zh-CN"/>
        </w:rPr>
        <w:t>.</w:t>
      </w:r>
      <w:r>
        <w:rPr>
          <w:rFonts w:ascii="Times New Roman" w:eastAsiaTheme="minorEastAsia" w:hAnsi="Times New Roman" w:hint="eastAsia"/>
          <w:iCs/>
          <w:sz w:val="20"/>
          <w:szCs w:val="20"/>
          <w:lang w:eastAsia="zh-CN"/>
        </w:rPr>
        <w:t xml:space="preserve"> 16</w:t>
      </w:r>
    </w:p>
    <w:p w:rsidR="003A0138" w:rsidRPr="00E7200A" w:rsidRDefault="003A0138" w:rsidP="0013089C">
      <w:pPr>
        <w:spacing w:after="0" w:line="240" w:lineRule="auto"/>
        <w:rPr>
          <w:rFonts w:ascii="Times New Roman" w:hAnsi="Times New Roman"/>
          <w:sz w:val="20"/>
          <w:szCs w:val="20"/>
        </w:rPr>
      </w:pPr>
    </w:p>
    <w:p w:rsidR="003A0138" w:rsidRPr="00E7200A" w:rsidRDefault="003A0138" w:rsidP="0013089C">
      <w:pPr>
        <w:spacing w:after="0" w:line="240" w:lineRule="auto"/>
        <w:rPr>
          <w:rFonts w:ascii="Times New Roman" w:hAnsi="Times New Roman"/>
          <w:sz w:val="20"/>
          <w:szCs w:val="20"/>
        </w:rPr>
      </w:pPr>
      <w:r w:rsidRPr="00E7200A">
        <w:rPr>
          <w:rFonts w:ascii="Times New Roman" w:hAnsi="Times New Roman"/>
          <w:sz w:val="20"/>
          <w:szCs w:val="20"/>
        </w:rPr>
        <w:t xml:space="preserve">Key words: </w:t>
      </w:r>
      <w:r w:rsidR="0013089C" w:rsidRPr="00E7200A">
        <w:rPr>
          <w:rFonts w:ascii="Times New Roman" w:hAnsi="Times New Roman"/>
          <w:sz w:val="20"/>
          <w:szCs w:val="20"/>
        </w:rPr>
        <w:t>albino rats,</w:t>
      </w:r>
      <w:r w:rsidR="0013089C" w:rsidRPr="00E7200A">
        <w:rPr>
          <w:rFonts w:ascii="Times New Roman" w:hAnsi="Times New Roman"/>
          <w:i/>
          <w:sz w:val="20"/>
          <w:szCs w:val="20"/>
        </w:rPr>
        <w:t xml:space="preserve">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chemical composition, physicochemical an</w:t>
      </w:r>
      <w:r w:rsidR="0013089C" w:rsidRPr="00E7200A">
        <w:rPr>
          <w:rFonts w:ascii="Times New Roman" w:hAnsi="Times New Roman"/>
          <w:sz w:val="20"/>
          <w:szCs w:val="20"/>
        </w:rPr>
        <w:t>alysis, toxicology</w:t>
      </w:r>
      <w:r w:rsidRPr="00E7200A">
        <w:rPr>
          <w:rFonts w:ascii="Times New Roman" w:hAnsi="Times New Roman"/>
          <w:sz w:val="20"/>
          <w:szCs w:val="20"/>
        </w:rPr>
        <w:t xml:space="preserve"> </w:t>
      </w:r>
    </w:p>
    <w:p w:rsidR="003A0138" w:rsidRPr="00E7200A" w:rsidRDefault="003A0138" w:rsidP="0013089C">
      <w:pPr>
        <w:spacing w:after="0" w:line="240" w:lineRule="auto"/>
        <w:rPr>
          <w:rFonts w:ascii="Times New Roman" w:hAnsi="Times New Roman"/>
          <w:b/>
          <w:sz w:val="20"/>
          <w:szCs w:val="20"/>
        </w:rPr>
      </w:pPr>
    </w:p>
    <w:p w:rsidR="009F53F1" w:rsidRDefault="009F53F1" w:rsidP="00331A4F">
      <w:pPr>
        <w:autoSpaceDE w:val="0"/>
        <w:autoSpaceDN w:val="0"/>
        <w:adjustRightInd w:val="0"/>
        <w:spacing w:after="0" w:line="240" w:lineRule="auto"/>
        <w:jc w:val="both"/>
        <w:rPr>
          <w:rFonts w:ascii="Times New Roman" w:hAnsi="Times New Roman"/>
          <w:b/>
          <w:sz w:val="20"/>
          <w:szCs w:val="20"/>
        </w:rPr>
        <w:sectPr w:rsidR="009F53F1" w:rsidSect="00F84288">
          <w:headerReference w:type="default" r:id="rId9"/>
          <w:footerReference w:type="default" r:id="rId10"/>
          <w:pgSz w:w="12240" w:h="15840" w:code="1"/>
          <w:pgMar w:top="1440" w:right="1440" w:bottom="1440" w:left="1440" w:header="720" w:footer="720" w:gutter="0"/>
          <w:pgNumType w:start="98"/>
          <w:cols w:space="720"/>
          <w:docGrid w:linePitch="360"/>
        </w:sectPr>
      </w:pPr>
    </w:p>
    <w:p w:rsidR="00331A4F" w:rsidRPr="00E7200A" w:rsidRDefault="00331A4F" w:rsidP="00331A4F">
      <w:pPr>
        <w:autoSpaceDE w:val="0"/>
        <w:autoSpaceDN w:val="0"/>
        <w:adjustRightInd w:val="0"/>
        <w:spacing w:after="0" w:line="240" w:lineRule="auto"/>
        <w:jc w:val="both"/>
        <w:rPr>
          <w:rFonts w:ascii="Times New Roman" w:hAnsi="Times New Roman"/>
          <w:sz w:val="20"/>
          <w:szCs w:val="20"/>
        </w:rPr>
      </w:pPr>
      <w:r w:rsidRPr="00E7200A">
        <w:rPr>
          <w:rFonts w:ascii="Times New Roman" w:hAnsi="Times New Roman"/>
          <w:b/>
          <w:sz w:val="20"/>
          <w:szCs w:val="20"/>
        </w:rPr>
        <w:lastRenderedPageBreak/>
        <w:t>1. Introduction</w:t>
      </w:r>
      <w:r w:rsidRPr="00E7200A">
        <w:rPr>
          <w:rFonts w:ascii="Times New Roman" w:hAnsi="Times New Roman"/>
          <w:sz w:val="20"/>
          <w:szCs w:val="20"/>
        </w:rPr>
        <w:t xml:space="preserve"> </w:t>
      </w:r>
    </w:p>
    <w:p w:rsidR="003A0138" w:rsidRPr="000141E3" w:rsidRDefault="00F467D6" w:rsidP="0013089C">
      <w:pPr>
        <w:spacing w:after="0" w:line="240" w:lineRule="auto"/>
        <w:jc w:val="both"/>
        <w:rPr>
          <w:rFonts w:ascii="Times New Roman" w:eastAsiaTheme="minorEastAsia" w:hAnsi="Times New Roman"/>
          <w:sz w:val="20"/>
          <w:szCs w:val="20"/>
          <w:lang w:eastAsia="zh-CN"/>
        </w:rPr>
      </w:pPr>
      <w:r>
        <w:rPr>
          <w:rFonts w:ascii="Times New Roman" w:hAnsi="Times New Roman"/>
          <w:b/>
          <w:sz w:val="20"/>
          <w:szCs w:val="20"/>
        </w:rPr>
        <w:t xml:space="preserve"> </w:t>
      </w:r>
      <w:r w:rsidR="0057015F" w:rsidRPr="00E7200A">
        <w:rPr>
          <w:rFonts w:ascii="Times New Roman" w:hAnsi="Times New Roman"/>
          <w:b/>
          <w:sz w:val="20"/>
          <w:szCs w:val="20"/>
        </w:rPr>
        <w:t xml:space="preserve">             </w:t>
      </w:r>
      <w:r w:rsidR="003A0138" w:rsidRPr="00E7200A">
        <w:rPr>
          <w:rFonts w:ascii="Times New Roman" w:hAnsi="Times New Roman"/>
          <w:sz w:val="20"/>
          <w:szCs w:val="20"/>
        </w:rPr>
        <w:t xml:space="preserve">Evidence has shown that consumption of diet high in saturated fatty acids contributes significantly to the risk of developing cardiovascular diseases and some form of cancers and atherosclerotic heart diseases in humans (Romero-Coral </w:t>
      </w:r>
      <w:r w:rsidR="003A0138" w:rsidRPr="00E7200A">
        <w:rPr>
          <w:rFonts w:ascii="Times New Roman" w:hAnsi="Times New Roman"/>
          <w:i/>
          <w:sz w:val="20"/>
          <w:szCs w:val="20"/>
        </w:rPr>
        <w:t xml:space="preserve">et al., </w:t>
      </w:r>
      <w:r w:rsidR="003A0138" w:rsidRPr="00E7200A">
        <w:rPr>
          <w:rFonts w:ascii="Times New Roman" w:hAnsi="Times New Roman"/>
          <w:sz w:val="20"/>
          <w:szCs w:val="20"/>
        </w:rPr>
        <w:t xml:space="preserve">2006). A healthy diet is low in saturated fatty acids and high in mono and poly unsaturated fatty acids and renders the valuable potentials of reducing the risk of cardiovascular diseases (Laidlaw and </w:t>
      </w:r>
      <w:proofErr w:type="spellStart"/>
      <w:r w:rsidR="003A0138" w:rsidRPr="00E7200A">
        <w:rPr>
          <w:rFonts w:ascii="Times New Roman" w:hAnsi="Times New Roman"/>
          <w:sz w:val="20"/>
          <w:szCs w:val="20"/>
        </w:rPr>
        <w:t>Holub</w:t>
      </w:r>
      <w:proofErr w:type="spellEnd"/>
      <w:r w:rsidR="003A0138" w:rsidRPr="00E7200A">
        <w:rPr>
          <w:rFonts w:ascii="Times New Roman" w:hAnsi="Times New Roman"/>
          <w:sz w:val="20"/>
          <w:szCs w:val="20"/>
        </w:rPr>
        <w:t>,</w:t>
      </w:r>
      <w:r w:rsidR="003A0138" w:rsidRPr="00E7200A">
        <w:rPr>
          <w:rFonts w:ascii="Times New Roman" w:hAnsi="Times New Roman"/>
          <w:b/>
          <w:sz w:val="20"/>
          <w:szCs w:val="20"/>
        </w:rPr>
        <w:t xml:space="preserve"> </w:t>
      </w:r>
      <w:r w:rsidR="003A0138" w:rsidRPr="00E7200A">
        <w:rPr>
          <w:rFonts w:ascii="Times New Roman" w:hAnsi="Times New Roman"/>
          <w:sz w:val="20"/>
          <w:szCs w:val="20"/>
        </w:rPr>
        <w:t>2003</w:t>
      </w:r>
      <w:r w:rsidR="00A65ED2" w:rsidRPr="00E7200A">
        <w:rPr>
          <w:rFonts w:ascii="Times New Roman" w:hAnsi="Times New Roman"/>
          <w:b/>
          <w:sz w:val="20"/>
          <w:szCs w:val="20"/>
        </w:rPr>
        <w:t xml:space="preserve">). </w:t>
      </w:r>
      <w:r w:rsidR="003A0138" w:rsidRPr="00E7200A">
        <w:rPr>
          <w:rFonts w:ascii="Times New Roman" w:hAnsi="Times New Roman"/>
          <w:sz w:val="20"/>
          <w:szCs w:val="20"/>
        </w:rPr>
        <w:t>It has been confirmed that most diets in developing countries especially African countries are high in carbohydrates and remarkably low in high quality protein and essential fatty acids (</w:t>
      </w:r>
      <w:proofErr w:type="spellStart"/>
      <w:r w:rsidR="003A0138" w:rsidRPr="00E7200A">
        <w:rPr>
          <w:rFonts w:ascii="Times New Roman" w:hAnsi="Times New Roman"/>
          <w:sz w:val="20"/>
          <w:szCs w:val="20"/>
        </w:rPr>
        <w:t>Krivanek</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 2007). Most developing countries depend on starch based foods as the main basic foods for the supply of both energy and protein. Oils and fats are substances of vegetable or animal origin. The most important feature of fats and oils is that they have a caloric energy content more than twice as high as the other food stuffs such as protein, and carbohydrates and they are source of essential fatty acids. Also, they act as lubricant during mixing of ingredients and as medium for heat transfer car</w:t>
      </w:r>
      <w:r w:rsidR="000141E3">
        <w:rPr>
          <w:rFonts w:ascii="Times New Roman" w:hAnsi="Times New Roman"/>
          <w:sz w:val="20"/>
          <w:szCs w:val="20"/>
        </w:rPr>
        <w:t xml:space="preserve">rier for fat soluble vitamins. </w:t>
      </w:r>
    </w:p>
    <w:p w:rsidR="003A0138" w:rsidRPr="00E7200A" w:rsidRDefault="00F467D6" w:rsidP="0013089C">
      <w:pPr>
        <w:spacing w:after="0" w:line="240" w:lineRule="auto"/>
        <w:jc w:val="both"/>
        <w:rPr>
          <w:rFonts w:ascii="Times New Roman" w:hAnsi="Times New Roman"/>
          <w:sz w:val="20"/>
          <w:szCs w:val="20"/>
        </w:rPr>
      </w:pPr>
      <w:r>
        <w:rPr>
          <w:rFonts w:ascii="Times New Roman" w:hAnsi="Times New Roman"/>
          <w:sz w:val="20"/>
          <w:szCs w:val="20"/>
        </w:rPr>
        <w:t xml:space="preserve"> </w:t>
      </w:r>
      <w:r w:rsidR="0057015F" w:rsidRPr="00E7200A">
        <w:rPr>
          <w:rFonts w:ascii="Times New Roman" w:hAnsi="Times New Roman"/>
          <w:sz w:val="20"/>
          <w:szCs w:val="20"/>
        </w:rPr>
        <w:t xml:space="preserve">             </w:t>
      </w:r>
      <w:proofErr w:type="spellStart"/>
      <w:r w:rsidR="003A0138" w:rsidRPr="00E7200A">
        <w:rPr>
          <w:rFonts w:ascii="Times New Roman" w:hAnsi="Times New Roman"/>
          <w:i/>
          <w:sz w:val="20"/>
          <w:szCs w:val="20"/>
        </w:rPr>
        <w:t>Cucumeropsis</w:t>
      </w:r>
      <w:proofErr w:type="spellEnd"/>
      <w:r w:rsidR="003A0138" w:rsidRPr="00E7200A">
        <w:rPr>
          <w:rFonts w:ascii="Times New Roman" w:hAnsi="Times New Roman"/>
          <w:i/>
          <w:sz w:val="20"/>
          <w:szCs w:val="20"/>
        </w:rPr>
        <w:t xml:space="preserve">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i/>
          <w:sz w:val="20"/>
          <w:szCs w:val="20"/>
        </w:rPr>
        <w:t xml:space="preserve"> </w:t>
      </w:r>
      <w:r w:rsidR="003A0138" w:rsidRPr="00E7200A">
        <w:rPr>
          <w:rFonts w:ascii="Times New Roman" w:hAnsi="Times New Roman"/>
          <w:sz w:val="20"/>
          <w:szCs w:val="20"/>
        </w:rPr>
        <w:t xml:space="preserve">is cultivated widely in West African countries especially in Cameroon </w:t>
      </w:r>
      <w:r w:rsidR="003A0138" w:rsidRPr="00E7200A">
        <w:rPr>
          <w:rFonts w:ascii="Times New Roman" w:hAnsi="Times New Roman"/>
          <w:sz w:val="20"/>
          <w:szCs w:val="20"/>
        </w:rPr>
        <w:lastRenderedPageBreak/>
        <w:t>(</w:t>
      </w:r>
      <w:proofErr w:type="spellStart"/>
      <w:r w:rsidR="003A0138" w:rsidRPr="00E7200A">
        <w:rPr>
          <w:rFonts w:ascii="Times New Roman" w:hAnsi="Times New Roman"/>
          <w:sz w:val="20"/>
          <w:szCs w:val="20"/>
        </w:rPr>
        <w:t>Fomekong</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 xml:space="preserve">et al., </w:t>
      </w:r>
      <w:r w:rsidR="003A0138" w:rsidRPr="00E7200A">
        <w:rPr>
          <w:rFonts w:ascii="Times New Roman" w:hAnsi="Times New Roman"/>
          <w:sz w:val="20"/>
          <w:szCs w:val="20"/>
        </w:rPr>
        <w:t>2008</w:t>
      </w:r>
      <w:r w:rsidR="00A65ED2" w:rsidRPr="00E7200A">
        <w:rPr>
          <w:rFonts w:ascii="Times New Roman" w:hAnsi="Times New Roman"/>
          <w:sz w:val="20"/>
          <w:szCs w:val="20"/>
        </w:rPr>
        <w:t>)</w:t>
      </w:r>
      <w:r w:rsidR="003A0138" w:rsidRPr="00E7200A">
        <w:rPr>
          <w:rFonts w:ascii="Times New Roman" w:hAnsi="Times New Roman"/>
          <w:sz w:val="20"/>
          <w:szCs w:val="20"/>
        </w:rPr>
        <w:t xml:space="preserve">. It is a species of melon native to tropical Africa where it is grown for food and oil source.  The plant, usually grown during the rainy season (March-September), produces climbing vine up to 4m long and bears small yellow male and female flowers with petals under a centimeter in length. The fruits are egg shaped or an elongated oval shape, up to about 19cm long and 8cm wide, cream in </w:t>
      </w:r>
      <w:proofErr w:type="spellStart"/>
      <w:r w:rsidR="003A0138" w:rsidRPr="00E7200A">
        <w:rPr>
          <w:rFonts w:ascii="Times New Roman" w:hAnsi="Times New Roman"/>
          <w:sz w:val="20"/>
          <w:szCs w:val="20"/>
        </w:rPr>
        <w:t>colour</w:t>
      </w:r>
      <w:proofErr w:type="spellEnd"/>
      <w:r w:rsidR="003A0138" w:rsidRPr="00E7200A">
        <w:rPr>
          <w:rFonts w:ascii="Times New Roman" w:hAnsi="Times New Roman"/>
          <w:sz w:val="20"/>
          <w:szCs w:val="20"/>
        </w:rPr>
        <w:t xml:space="preserve"> with green streaks (</w:t>
      </w:r>
      <w:proofErr w:type="spellStart"/>
      <w:r w:rsidR="003A0138" w:rsidRPr="00E7200A">
        <w:rPr>
          <w:rFonts w:ascii="Times New Roman" w:hAnsi="Times New Roman"/>
          <w:sz w:val="20"/>
          <w:szCs w:val="20"/>
        </w:rPr>
        <w:t>Loukou</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w:t>
      </w:r>
      <w:r w:rsidR="003A0138" w:rsidRPr="00E7200A">
        <w:rPr>
          <w:rFonts w:ascii="Times New Roman" w:hAnsi="Times New Roman"/>
          <w:i/>
          <w:sz w:val="20"/>
          <w:szCs w:val="20"/>
        </w:rPr>
        <w:t xml:space="preserve"> </w:t>
      </w:r>
      <w:r w:rsidR="00A65ED2" w:rsidRPr="00E7200A">
        <w:rPr>
          <w:rFonts w:ascii="Times New Roman" w:hAnsi="Times New Roman"/>
          <w:sz w:val="20"/>
          <w:szCs w:val="20"/>
        </w:rPr>
        <w:t>2007)</w:t>
      </w:r>
      <w:r w:rsidR="003A0138" w:rsidRPr="00E7200A">
        <w:rPr>
          <w:rFonts w:ascii="Times New Roman" w:hAnsi="Times New Roman"/>
          <w:sz w:val="20"/>
          <w:szCs w:val="20"/>
        </w:rPr>
        <w:t>.</w:t>
      </w:r>
      <w:r w:rsidR="007466E3" w:rsidRPr="00E7200A">
        <w:rPr>
          <w:rFonts w:ascii="Times New Roman" w:hAnsi="Times New Roman"/>
          <w:sz w:val="20"/>
          <w:szCs w:val="20"/>
        </w:rPr>
        <w:t xml:space="preserve"> </w:t>
      </w:r>
      <w:r w:rsidR="003A0138" w:rsidRPr="00E7200A">
        <w:rPr>
          <w:rFonts w:ascii="Times New Roman" w:hAnsi="Times New Roman"/>
          <w:sz w:val="20"/>
          <w:szCs w:val="20"/>
        </w:rPr>
        <w:t>It usually takes 3-4 months to mature for harvestin</w:t>
      </w:r>
      <w:r w:rsidR="007466E3" w:rsidRPr="00E7200A">
        <w:rPr>
          <w:rFonts w:ascii="Times New Roman" w:hAnsi="Times New Roman"/>
          <w:sz w:val="20"/>
          <w:szCs w:val="20"/>
        </w:rPr>
        <w:t>g;</w:t>
      </w:r>
      <w:r w:rsidR="003A0138" w:rsidRPr="00E7200A">
        <w:rPr>
          <w:rFonts w:ascii="Times New Roman" w:hAnsi="Times New Roman"/>
          <w:sz w:val="20"/>
          <w:szCs w:val="20"/>
        </w:rPr>
        <w:t xml:space="preserve"> </w:t>
      </w:r>
      <w:r w:rsidR="007466E3" w:rsidRPr="00E7200A">
        <w:rPr>
          <w:rFonts w:ascii="Times New Roman" w:hAnsi="Times New Roman"/>
          <w:sz w:val="20"/>
          <w:szCs w:val="20"/>
        </w:rPr>
        <w:t>i</w:t>
      </w:r>
      <w:r w:rsidR="003A0138" w:rsidRPr="00E7200A">
        <w:rPr>
          <w:rFonts w:ascii="Times New Roman" w:hAnsi="Times New Roman"/>
          <w:sz w:val="20"/>
          <w:szCs w:val="20"/>
        </w:rPr>
        <w:t>t is an annual crop mostly grown as a subsidiary crop which is inter planted with early maize and yam in some savannah belt of Nigeria (</w:t>
      </w:r>
      <w:proofErr w:type="spellStart"/>
      <w:r w:rsidR="003A0138" w:rsidRPr="00E7200A">
        <w:rPr>
          <w:rFonts w:ascii="Times New Roman" w:hAnsi="Times New Roman"/>
          <w:sz w:val="20"/>
          <w:szCs w:val="20"/>
        </w:rPr>
        <w:t>Mabalaha</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 2007)</w:t>
      </w:r>
      <w:r w:rsidR="007466E3" w:rsidRPr="00E7200A">
        <w:rPr>
          <w:rFonts w:ascii="Times New Roman" w:hAnsi="Times New Roman"/>
          <w:sz w:val="20"/>
          <w:szCs w:val="20"/>
        </w:rPr>
        <w:t xml:space="preserve">. </w:t>
      </w:r>
      <w:r w:rsidR="003A0138" w:rsidRPr="00E7200A">
        <w:rPr>
          <w:rFonts w:ascii="Times New Roman" w:hAnsi="Times New Roman"/>
          <w:sz w:val="20"/>
          <w:szCs w:val="20"/>
        </w:rPr>
        <w:t xml:space="preserve">When the fruits are matured, the seeds of </w:t>
      </w:r>
      <w:r w:rsidR="003A0138" w:rsidRPr="00E7200A">
        <w:rPr>
          <w:rFonts w:ascii="Times New Roman" w:hAnsi="Times New Roman"/>
          <w:i/>
          <w:sz w:val="20"/>
          <w:szCs w:val="20"/>
        </w:rPr>
        <w:t xml:space="preserve">C.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sz w:val="20"/>
          <w:szCs w:val="20"/>
        </w:rPr>
        <w:t xml:space="preserve"> are usually harvested from the fruits and dried, then manually shelled to collect</w:t>
      </w:r>
      <w:r w:rsidR="007466E3" w:rsidRPr="00E7200A">
        <w:rPr>
          <w:rFonts w:ascii="Times New Roman" w:hAnsi="Times New Roman"/>
          <w:sz w:val="20"/>
          <w:szCs w:val="20"/>
        </w:rPr>
        <w:t xml:space="preserve"> the kernels. </w:t>
      </w:r>
      <w:r w:rsidR="003A0138" w:rsidRPr="00E7200A">
        <w:rPr>
          <w:rFonts w:ascii="Times New Roman" w:hAnsi="Times New Roman"/>
          <w:sz w:val="20"/>
          <w:szCs w:val="20"/>
        </w:rPr>
        <w:t xml:space="preserve">The kernels are ground and used for soup or vegetable towards obtaining a balanced diet </w:t>
      </w:r>
      <w:r w:rsidR="006F265D" w:rsidRPr="00E7200A">
        <w:rPr>
          <w:rFonts w:ascii="Times New Roman" w:hAnsi="Times New Roman"/>
          <w:sz w:val="20"/>
          <w:szCs w:val="20"/>
        </w:rPr>
        <w:t>(</w:t>
      </w:r>
      <w:proofErr w:type="spellStart"/>
      <w:r w:rsidR="006F265D" w:rsidRPr="00E7200A">
        <w:rPr>
          <w:rFonts w:ascii="Times New Roman" w:hAnsi="Times New Roman"/>
          <w:sz w:val="20"/>
          <w:szCs w:val="20"/>
        </w:rPr>
        <w:t>Fokou</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b/>
          <w:sz w:val="20"/>
          <w:szCs w:val="20"/>
        </w:rPr>
        <w:t>.,</w:t>
      </w:r>
      <w:r w:rsidR="003A0138" w:rsidRPr="00E7200A">
        <w:rPr>
          <w:rFonts w:ascii="Times New Roman" w:hAnsi="Times New Roman"/>
          <w:b/>
          <w:i/>
          <w:sz w:val="20"/>
          <w:szCs w:val="20"/>
        </w:rPr>
        <w:t xml:space="preserve"> </w:t>
      </w:r>
      <w:r w:rsidR="003A0138" w:rsidRPr="00E7200A">
        <w:rPr>
          <w:rFonts w:ascii="Times New Roman" w:hAnsi="Times New Roman"/>
          <w:sz w:val="20"/>
          <w:szCs w:val="20"/>
        </w:rPr>
        <w:t xml:space="preserve">2004) and serve as an ingredient for seasoning baked meats, and fish.  </w:t>
      </w:r>
      <w:proofErr w:type="spellStart"/>
      <w:r w:rsidR="003A0138" w:rsidRPr="00E7200A">
        <w:rPr>
          <w:rFonts w:ascii="Times New Roman" w:hAnsi="Times New Roman"/>
          <w:sz w:val="20"/>
          <w:szCs w:val="20"/>
        </w:rPr>
        <w:t>Anhwange</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w:t>
      </w:r>
      <w:r w:rsidR="00A65ED2" w:rsidRPr="00E7200A">
        <w:rPr>
          <w:rFonts w:ascii="Times New Roman" w:hAnsi="Times New Roman"/>
          <w:sz w:val="20"/>
          <w:szCs w:val="20"/>
        </w:rPr>
        <w:t xml:space="preserve"> (2010</w:t>
      </w:r>
      <w:proofErr w:type="gramStart"/>
      <w:r w:rsidR="00A65ED2" w:rsidRPr="00E7200A">
        <w:rPr>
          <w:rFonts w:ascii="Times New Roman" w:hAnsi="Times New Roman"/>
          <w:sz w:val="20"/>
          <w:szCs w:val="20"/>
        </w:rPr>
        <w:t>)</w:t>
      </w:r>
      <w:r w:rsidR="003A0138" w:rsidRPr="00E7200A">
        <w:rPr>
          <w:rFonts w:ascii="Times New Roman" w:hAnsi="Times New Roman"/>
          <w:sz w:val="20"/>
          <w:szCs w:val="20"/>
        </w:rPr>
        <w:t>,</w:t>
      </w:r>
      <w:proofErr w:type="gramEnd"/>
      <w:r w:rsidR="003A0138" w:rsidRPr="00E7200A">
        <w:rPr>
          <w:rFonts w:ascii="Times New Roman" w:hAnsi="Times New Roman"/>
          <w:sz w:val="20"/>
          <w:szCs w:val="20"/>
        </w:rPr>
        <w:t xml:space="preserve"> reported the oil yield and physicochemical characteristics of </w:t>
      </w:r>
      <w:r w:rsidR="003A0138" w:rsidRPr="00E7200A">
        <w:rPr>
          <w:rFonts w:ascii="Times New Roman" w:hAnsi="Times New Roman"/>
          <w:i/>
          <w:sz w:val="20"/>
          <w:szCs w:val="20"/>
        </w:rPr>
        <w:t xml:space="preserve">C.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i/>
          <w:sz w:val="20"/>
          <w:szCs w:val="20"/>
        </w:rPr>
        <w:t xml:space="preserve"> </w:t>
      </w:r>
      <w:r w:rsidR="003A0138" w:rsidRPr="00E7200A">
        <w:rPr>
          <w:rFonts w:ascii="Times New Roman" w:hAnsi="Times New Roman"/>
          <w:sz w:val="20"/>
          <w:szCs w:val="20"/>
        </w:rPr>
        <w:t>seed oil.</w:t>
      </w:r>
      <w:r w:rsidR="007466E3" w:rsidRPr="00E7200A">
        <w:rPr>
          <w:rFonts w:ascii="Times New Roman" w:hAnsi="Times New Roman"/>
          <w:sz w:val="20"/>
          <w:szCs w:val="20"/>
        </w:rPr>
        <w:t xml:space="preserve"> </w:t>
      </w:r>
      <w:r w:rsidR="003A0138" w:rsidRPr="00E7200A">
        <w:rPr>
          <w:rFonts w:ascii="Times New Roman" w:hAnsi="Times New Roman"/>
          <w:sz w:val="20"/>
          <w:szCs w:val="20"/>
        </w:rPr>
        <w:t>The aim of this study is to evaluate the seed oil of</w:t>
      </w:r>
      <w:r w:rsidR="003A0138" w:rsidRPr="00E7200A">
        <w:rPr>
          <w:rFonts w:ascii="Times New Roman" w:hAnsi="Times New Roman"/>
          <w:i/>
          <w:sz w:val="20"/>
          <w:szCs w:val="20"/>
        </w:rPr>
        <w:t xml:space="preserve"> C.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sz w:val="20"/>
          <w:szCs w:val="20"/>
        </w:rPr>
        <w:t xml:space="preserve"> for nutritional purposes. This is part of our efforts to bring into focus the many lesser known seed oils for nutritional and industrial purposes (</w:t>
      </w:r>
      <w:proofErr w:type="spellStart"/>
      <w:r w:rsidR="003A0138" w:rsidRPr="00E7200A">
        <w:rPr>
          <w:rFonts w:ascii="Times New Roman" w:hAnsi="Times New Roman"/>
          <w:sz w:val="20"/>
          <w:szCs w:val="20"/>
        </w:rPr>
        <w:t>Ajayi</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 2004; 2007; 2013).</w:t>
      </w:r>
    </w:p>
    <w:p w:rsidR="003A0138" w:rsidRPr="00E7200A" w:rsidRDefault="003A0138" w:rsidP="0013089C">
      <w:pPr>
        <w:spacing w:after="0" w:line="240" w:lineRule="auto"/>
        <w:jc w:val="both"/>
        <w:rPr>
          <w:rFonts w:ascii="Times New Roman" w:hAnsi="Times New Roman"/>
          <w:sz w:val="20"/>
          <w:szCs w:val="20"/>
        </w:rPr>
      </w:pPr>
    </w:p>
    <w:p w:rsidR="003A0138" w:rsidRPr="00E7200A" w:rsidRDefault="00157101" w:rsidP="0013089C">
      <w:pPr>
        <w:spacing w:after="0" w:line="240" w:lineRule="auto"/>
        <w:rPr>
          <w:rFonts w:ascii="Times New Roman" w:hAnsi="Times New Roman"/>
          <w:b/>
          <w:sz w:val="20"/>
          <w:szCs w:val="20"/>
        </w:rPr>
      </w:pPr>
      <w:r w:rsidRPr="00E7200A">
        <w:rPr>
          <w:rFonts w:ascii="Times New Roman" w:hAnsi="Times New Roman"/>
          <w:b/>
          <w:sz w:val="20"/>
          <w:szCs w:val="20"/>
        </w:rPr>
        <w:lastRenderedPageBreak/>
        <w:t>2. Materials and M</w:t>
      </w:r>
      <w:r w:rsidR="003A0138" w:rsidRPr="00E7200A">
        <w:rPr>
          <w:rFonts w:ascii="Times New Roman" w:hAnsi="Times New Roman"/>
          <w:b/>
          <w:sz w:val="20"/>
          <w:szCs w:val="20"/>
        </w:rPr>
        <w:t>ethods</w:t>
      </w:r>
    </w:p>
    <w:p w:rsidR="003A0138" w:rsidRPr="00E7200A" w:rsidRDefault="0057015F" w:rsidP="0013089C">
      <w:pPr>
        <w:spacing w:after="0" w:line="240" w:lineRule="auto"/>
        <w:jc w:val="both"/>
        <w:rPr>
          <w:rFonts w:ascii="Times New Roman" w:hAnsi="Times New Roman"/>
          <w:b/>
          <w:sz w:val="20"/>
          <w:szCs w:val="20"/>
        </w:rPr>
      </w:pPr>
      <w:r w:rsidRPr="00E7200A">
        <w:rPr>
          <w:rFonts w:ascii="Times New Roman" w:hAnsi="Times New Roman"/>
          <w:b/>
          <w:sz w:val="20"/>
          <w:szCs w:val="20"/>
        </w:rPr>
        <w:t xml:space="preserve">               </w:t>
      </w:r>
      <w:r w:rsidR="003A0138" w:rsidRPr="00E7200A">
        <w:rPr>
          <w:rFonts w:ascii="Times New Roman" w:hAnsi="Times New Roman"/>
          <w:i/>
          <w:sz w:val="20"/>
          <w:szCs w:val="20"/>
        </w:rPr>
        <w:t>C</w:t>
      </w:r>
      <w:r w:rsidR="003A0138" w:rsidRPr="00E7200A">
        <w:rPr>
          <w:rFonts w:ascii="Times New Roman" w:hAnsi="Times New Roman"/>
          <w:sz w:val="20"/>
          <w:szCs w:val="20"/>
        </w:rPr>
        <w:t xml:space="preserve">.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sz w:val="20"/>
          <w:szCs w:val="20"/>
        </w:rPr>
        <w:t xml:space="preserve"> seeds used for this study were purchased from </w:t>
      </w:r>
      <w:proofErr w:type="spellStart"/>
      <w:r w:rsidR="003A0138" w:rsidRPr="00E7200A">
        <w:rPr>
          <w:rFonts w:ascii="Times New Roman" w:hAnsi="Times New Roman"/>
          <w:sz w:val="20"/>
          <w:szCs w:val="20"/>
        </w:rPr>
        <w:t>Bodija</w:t>
      </w:r>
      <w:proofErr w:type="spellEnd"/>
      <w:r w:rsidR="003A0138" w:rsidRPr="00E7200A">
        <w:rPr>
          <w:rFonts w:ascii="Times New Roman" w:hAnsi="Times New Roman"/>
          <w:sz w:val="20"/>
          <w:szCs w:val="20"/>
        </w:rPr>
        <w:t xml:space="preserve"> market in Ibadan, Nigeria. The seeds were decorticated and the </w:t>
      </w:r>
      <w:r w:rsidR="007466E3" w:rsidRPr="00E7200A">
        <w:rPr>
          <w:rFonts w:ascii="Times New Roman" w:hAnsi="Times New Roman"/>
          <w:sz w:val="20"/>
          <w:szCs w:val="20"/>
        </w:rPr>
        <w:t xml:space="preserve">whole seeds were air dried. </w:t>
      </w:r>
      <w:r w:rsidR="003A0138" w:rsidRPr="00E7200A">
        <w:rPr>
          <w:rFonts w:ascii="Times New Roman" w:hAnsi="Times New Roman"/>
          <w:sz w:val="20"/>
          <w:szCs w:val="20"/>
        </w:rPr>
        <w:t>These seeds were reduced in size and subjected to solvent ext</w:t>
      </w:r>
      <w:r w:rsidRPr="00E7200A">
        <w:rPr>
          <w:rFonts w:ascii="Times New Roman" w:hAnsi="Times New Roman"/>
          <w:sz w:val="20"/>
          <w:szCs w:val="20"/>
        </w:rPr>
        <w:t xml:space="preserve">raction using </w:t>
      </w:r>
      <w:proofErr w:type="spellStart"/>
      <w:r w:rsidRPr="00E7200A">
        <w:rPr>
          <w:rFonts w:ascii="Times New Roman" w:hAnsi="Times New Roman"/>
          <w:sz w:val="20"/>
          <w:szCs w:val="20"/>
        </w:rPr>
        <w:t>s</w:t>
      </w:r>
      <w:r w:rsidR="003A0138" w:rsidRPr="00E7200A">
        <w:rPr>
          <w:rFonts w:ascii="Times New Roman" w:hAnsi="Times New Roman"/>
          <w:sz w:val="20"/>
          <w:szCs w:val="20"/>
        </w:rPr>
        <w:t>oxhlet</w:t>
      </w:r>
      <w:proofErr w:type="spellEnd"/>
      <w:r w:rsidR="003A0138" w:rsidRPr="00E7200A">
        <w:rPr>
          <w:rFonts w:ascii="Times New Roman" w:hAnsi="Times New Roman"/>
          <w:sz w:val="20"/>
          <w:szCs w:val="20"/>
        </w:rPr>
        <w:t xml:space="preserve"> extractor and n-hexane as the solvent for eight hours to achieve maximum yield (AOAC, 2008). </w:t>
      </w:r>
    </w:p>
    <w:p w:rsidR="003A0138" w:rsidRPr="00E7200A" w:rsidRDefault="0057015F" w:rsidP="0057015F">
      <w:pPr>
        <w:spacing w:after="0" w:line="240" w:lineRule="auto"/>
        <w:jc w:val="both"/>
        <w:rPr>
          <w:rFonts w:ascii="Times New Roman" w:hAnsi="Times New Roman"/>
          <w:color w:val="000000"/>
          <w:sz w:val="20"/>
          <w:szCs w:val="20"/>
        </w:rPr>
      </w:pPr>
      <w:r w:rsidRPr="00E7200A">
        <w:rPr>
          <w:rFonts w:ascii="Times New Roman" w:hAnsi="Times New Roman"/>
          <w:b/>
          <w:sz w:val="20"/>
          <w:szCs w:val="20"/>
        </w:rPr>
        <w:t xml:space="preserve">               </w:t>
      </w:r>
      <w:r w:rsidR="003A0138" w:rsidRPr="00E7200A">
        <w:rPr>
          <w:rFonts w:ascii="Times New Roman" w:hAnsi="Times New Roman"/>
          <w:color w:val="000000"/>
          <w:sz w:val="20"/>
          <w:szCs w:val="20"/>
        </w:rPr>
        <w:t xml:space="preserve">The moisture, crude protein, crude fat, total carbohydrates, crude </w:t>
      </w:r>
      <w:proofErr w:type="spellStart"/>
      <w:r w:rsidR="003A0138" w:rsidRPr="00E7200A">
        <w:rPr>
          <w:rFonts w:ascii="Times New Roman" w:hAnsi="Times New Roman"/>
          <w:color w:val="000000"/>
          <w:sz w:val="20"/>
          <w:szCs w:val="20"/>
        </w:rPr>
        <w:t>fibres</w:t>
      </w:r>
      <w:proofErr w:type="spellEnd"/>
      <w:r w:rsidR="003A0138" w:rsidRPr="00E7200A">
        <w:rPr>
          <w:rFonts w:ascii="Times New Roman" w:hAnsi="Times New Roman"/>
          <w:color w:val="000000"/>
          <w:sz w:val="20"/>
          <w:szCs w:val="20"/>
        </w:rPr>
        <w:t xml:space="preserve"> were determined using AOAC methods (AOAC, 1995).</w:t>
      </w:r>
      <w:r w:rsidR="007466E3" w:rsidRPr="00E7200A">
        <w:rPr>
          <w:rFonts w:ascii="Times New Roman" w:hAnsi="Times New Roman"/>
          <w:color w:val="000000"/>
          <w:sz w:val="20"/>
          <w:szCs w:val="20"/>
        </w:rPr>
        <w:t xml:space="preserve"> </w:t>
      </w:r>
      <w:r w:rsidR="003A0138" w:rsidRPr="00E7200A">
        <w:rPr>
          <w:rFonts w:ascii="Times New Roman" w:hAnsi="Times New Roman"/>
          <w:sz w:val="20"/>
          <w:szCs w:val="20"/>
        </w:rPr>
        <w:t xml:space="preserve">Characterization was carried out to access the quality of the oil extracts using standard methods. Assessment was carried out for the following parameters; specific gravity, refractive index, iodine value, </w:t>
      </w:r>
      <w:proofErr w:type="spellStart"/>
      <w:r w:rsidR="003A0138" w:rsidRPr="00E7200A">
        <w:rPr>
          <w:rFonts w:ascii="Times New Roman" w:hAnsi="Times New Roman"/>
          <w:sz w:val="20"/>
          <w:szCs w:val="20"/>
        </w:rPr>
        <w:t>saponification</w:t>
      </w:r>
      <w:proofErr w:type="spellEnd"/>
      <w:r w:rsidR="003A0138" w:rsidRPr="00E7200A">
        <w:rPr>
          <w:rFonts w:ascii="Times New Roman" w:hAnsi="Times New Roman"/>
          <w:sz w:val="20"/>
          <w:szCs w:val="20"/>
        </w:rPr>
        <w:t xml:space="preserve"> value and </w:t>
      </w:r>
      <w:proofErr w:type="spellStart"/>
      <w:r w:rsidR="003A0138" w:rsidRPr="00E7200A">
        <w:rPr>
          <w:rFonts w:ascii="Times New Roman" w:hAnsi="Times New Roman"/>
          <w:sz w:val="20"/>
          <w:szCs w:val="20"/>
        </w:rPr>
        <w:t>colour</w:t>
      </w:r>
      <w:proofErr w:type="spellEnd"/>
      <w:r w:rsidR="003A0138" w:rsidRPr="00E7200A">
        <w:rPr>
          <w:rFonts w:ascii="Times New Roman" w:hAnsi="Times New Roman"/>
          <w:sz w:val="20"/>
          <w:szCs w:val="20"/>
        </w:rPr>
        <w:t xml:space="preserve"> (</w:t>
      </w:r>
      <w:proofErr w:type="spellStart"/>
      <w:r w:rsidR="003A0138" w:rsidRPr="00E7200A">
        <w:rPr>
          <w:rFonts w:ascii="Times New Roman" w:hAnsi="Times New Roman"/>
          <w:sz w:val="20"/>
          <w:szCs w:val="20"/>
        </w:rPr>
        <w:t>Ajayi</w:t>
      </w:r>
      <w:proofErr w:type="spellEnd"/>
      <w:r w:rsidR="003A0138" w:rsidRPr="00E7200A">
        <w:rPr>
          <w:rFonts w:ascii="Times New Roman" w:hAnsi="Times New Roman"/>
          <w:sz w:val="20"/>
          <w:szCs w:val="20"/>
        </w:rPr>
        <w:t xml:space="preserve"> </w:t>
      </w:r>
      <w:r w:rsidR="003A0138" w:rsidRPr="00E7200A">
        <w:rPr>
          <w:rFonts w:ascii="Times New Roman" w:hAnsi="Times New Roman"/>
          <w:i/>
          <w:sz w:val="20"/>
          <w:szCs w:val="20"/>
        </w:rPr>
        <w:t>et al</w:t>
      </w:r>
      <w:r w:rsidR="003A0138" w:rsidRPr="00E7200A">
        <w:rPr>
          <w:rFonts w:ascii="Times New Roman" w:hAnsi="Times New Roman"/>
          <w:sz w:val="20"/>
          <w:szCs w:val="20"/>
        </w:rPr>
        <w:t>., 2007).</w:t>
      </w:r>
      <w:r w:rsidRPr="00E7200A">
        <w:rPr>
          <w:rFonts w:ascii="Times New Roman" w:hAnsi="Times New Roman"/>
          <w:color w:val="000000"/>
          <w:sz w:val="20"/>
          <w:szCs w:val="20"/>
        </w:rPr>
        <w:t xml:space="preserve"> </w:t>
      </w:r>
      <w:r w:rsidR="003A0138" w:rsidRPr="00E7200A">
        <w:rPr>
          <w:rFonts w:ascii="Times New Roman" w:hAnsi="Times New Roman"/>
          <w:sz w:val="20"/>
          <w:szCs w:val="20"/>
        </w:rPr>
        <w:t xml:space="preserve">Fe, Mg, Ca were determined after wet digestion of the seed with a mixture of nitric, </w:t>
      </w:r>
      <w:proofErr w:type="spellStart"/>
      <w:r w:rsidR="003A0138" w:rsidRPr="00E7200A">
        <w:rPr>
          <w:rFonts w:ascii="Times New Roman" w:hAnsi="Times New Roman"/>
          <w:sz w:val="20"/>
          <w:szCs w:val="20"/>
        </w:rPr>
        <w:t>sulphuric</w:t>
      </w:r>
      <w:proofErr w:type="spellEnd"/>
      <w:r w:rsidR="003A0138" w:rsidRPr="00E7200A">
        <w:rPr>
          <w:rFonts w:ascii="Times New Roman" w:hAnsi="Times New Roman"/>
          <w:sz w:val="20"/>
          <w:szCs w:val="20"/>
        </w:rPr>
        <w:t xml:space="preserve"> and hydrochloric acid.</w:t>
      </w:r>
      <w:r w:rsidR="00F467D6">
        <w:rPr>
          <w:rFonts w:ascii="Times New Roman" w:hAnsi="Times New Roman"/>
          <w:sz w:val="20"/>
          <w:szCs w:val="20"/>
        </w:rPr>
        <w:t xml:space="preserve"> </w:t>
      </w:r>
      <w:r w:rsidR="003A0138" w:rsidRPr="00E7200A">
        <w:rPr>
          <w:rFonts w:ascii="Times New Roman" w:hAnsi="Times New Roman"/>
          <w:sz w:val="20"/>
          <w:szCs w:val="20"/>
        </w:rPr>
        <w:t>These nutritionally significant metals were determined by atomic absorption spectrophotometer (Perkin-Elmer, Model 2380, USA) as outlined by AOAC</w:t>
      </w:r>
      <w:r w:rsidR="00A65ED2" w:rsidRPr="00E7200A">
        <w:rPr>
          <w:rFonts w:ascii="Times New Roman" w:hAnsi="Times New Roman"/>
          <w:sz w:val="20"/>
          <w:szCs w:val="20"/>
        </w:rPr>
        <w:t xml:space="preserve"> (1996</w:t>
      </w:r>
      <w:r w:rsidR="003A0138" w:rsidRPr="00E7200A">
        <w:rPr>
          <w:rFonts w:ascii="Times New Roman" w:hAnsi="Times New Roman"/>
          <w:sz w:val="20"/>
          <w:szCs w:val="20"/>
        </w:rPr>
        <w:t>).</w:t>
      </w:r>
    </w:p>
    <w:p w:rsidR="003A0138" w:rsidRPr="00E7200A" w:rsidRDefault="00F3220A" w:rsidP="0013089C">
      <w:pPr>
        <w:spacing w:after="0" w:line="240" w:lineRule="auto"/>
        <w:jc w:val="both"/>
        <w:rPr>
          <w:rFonts w:ascii="Times New Roman" w:hAnsi="Times New Roman"/>
          <w:b/>
          <w:bCs/>
          <w:sz w:val="20"/>
          <w:szCs w:val="20"/>
        </w:rPr>
      </w:pPr>
      <w:r w:rsidRPr="00E7200A">
        <w:rPr>
          <w:rFonts w:ascii="Times New Roman" w:hAnsi="Times New Roman"/>
          <w:b/>
          <w:color w:val="000000"/>
          <w:sz w:val="20"/>
          <w:szCs w:val="20"/>
        </w:rPr>
        <w:t xml:space="preserve">               </w:t>
      </w:r>
      <w:r w:rsidR="003A0138" w:rsidRPr="00E7200A">
        <w:rPr>
          <w:rFonts w:ascii="Times New Roman" w:hAnsi="Times New Roman"/>
          <w:sz w:val="20"/>
          <w:szCs w:val="20"/>
        </w:rPr>
        <w:t xml:space="preserve">Fourteen weanling albino </w:t>
      </w:r>
      <w:proofErr w:type="spellStart"/>
      <w:r w:rsidR="003A0138" w:rsidRPr="00E7200A">
        <w:rPr>
          <w:rFonts w:ascii="Times New Roman" w:hAnsi="Times New Roman"/>
          <w:sz w:val="20"/>
          <w:szCs w:val="20"/>
        </w:rPr>
        <w:t>wistar</w:t>
      </w:r>
      <w:proofErr w:type="spellEnd"/>
      <w:r w:rsidR="003A0138" w:rsidRPr="00E7200A">
        <w:rPr>
          <w:rFonts w:ascii="Times New Roman" w:hAnsi="Times New Roman"/>
          <w:sz w:val="20"/>
          <w:szCs w:val="20"/>
        </w:rPr>
        <w:t xml:space="preserve"> rats (weighing between 50g and 80g) were obtained from the experimental Animal House of the Department of Veterinary Anatomy, University of Ibadan, Nigeria. These rats were divided into two groups of seven rats each for the experimental and the control group. The animals were fed for eight weeks.</w:t>
      </w:r>
    </w:p>
    <w:p w:rsidR="003A0138" w:rsidRPr="00E7200A" w:rsidRDefault="003A0138" w:rsidP="0013089C">
      <w:pPr>
        <w:spacing w:after="0" w:line="240" w:lineRule="auto"/>
        <w:jc w:val="both"/>
        <w:rPr>
          <w:rFonts w:ascii="Times New Roman" w:hAnsi="Times New Roman"/>
          <w:sz w:val="20"/>
          <w:szCs w:val="20"/>
        </w:rPr>
      </w:pPr>
      <w:r w:rsidRPr="00E7200A">
        <w:rPr>
          <w:rFonts w:ascii="Times New Roman" w:hAnsi="Times New Roman"/>
          <w:sz w:val="20"/>
          <w:szCs w:val="20"/>
        </w:rPr>
        <w:t xml:space="preserve">Feed was formulated to meet the entire nutrient requirement for young albino rats. The feed was prepared according to the formula described by </w:t>
      </w:r>
      <w:proofErr w:type="spellStart"/>
      <w:r w:rsidRPr="00E7200A">
        <w:rPr>
          <w:rFonts w:ascii="Times New Roman" w:hAnsi="Times New Roman"/>
          <w:sz w:val="20"/>
          <w:szCs w:val="20"/>
        </w:rPr>
        <w:t>Toyomizu</w:t>
      </w:r>
      <w:proofErr w:type="spellEnd"/>
      <w:r w:rsidRPr="00E7200A">
        <w:rPr>
          <w:rFonts w:ascii="Times New Roman" w:hAnsi="Times New Roman"/>
          <w:sz w:val="20"/>
          <w:szCs w:val="20"/>
        </w:rPr>
        <w:t xml:space="preserve"> </w:t>
      </w:r>
      <w:r w:rsidRPr="00E7200A">
        <w:rPr>
          <w:rFonts w:ascii="Times New Roman" w:hAnsi="Times New Roman"/>
          <w:i/>
          <w:sz w:val="20"/>
          <w:szCs w:val="20"/>
        </w:rPr>
        <w:t>et al</w:t>
      </w:r>
      <w:r w:rsidR="00A65ED2" w:rsidRPr="00E7200A">
        <w:rPr>
          <w:rFonts w:ascii="Times New Roman" w:hAnsi="Times New Roman"/>
          <w:sz w:val="20"/>
          <w:szCs w:val="20"/>
        </w:rPr>
        <w:t>. (2003)</w:t>
      </w:r>
      <w:r w:rsidRPr="00E7200A">
        <w:rPr>
          <w:rFonts w:ascii="Times New Roman" w:hAnsi="Times New Roman"/>
          <w:sz w:val="20"/>
          <w:szCs w:val="20"/>
        </w:rPr>
        <w:t xml:space="preserve"> with </w:t>
      </w:r>
      <w:r w:rsidR="00A65ED2" w:rsidRPr="00E7200A">
        <w:rPr>
          <w:rFonts w:ascii="Times New Roman" w:hAnsi="Times New Roman"/>
          <w:sz w:val="20"/>
          <w:szCs w:val="20"/>
        </w:rPr>
        <w:t xml:space="preserve">little modification (Table 1). </w:t>
      </w:r>
      <w:r w:rsidRPr="00E7200A">
        <w:rPr>
          <w:rFonts w:ascii="Times New Roman" w:hAnsi="Times New Roman"/>
          <w:sz w:val="20"/>
          <w:szCs w:val="20"/>
        </w:rPr>
        <w:t xml:space="preserve">Rats in the control group were fed </w:t>
      </w:r>
      <w:r w:rsidR="007466E3" w:rsidRPr="00E7200A">
        <w:rPr>
          <w:rFonts w:ascii="Times New Roman" w:hAnsi="Times New Roman"/>
          <w:sz w:val="20"/>
          <w:szCs w:val="20"/>
        </w:rPr>
        <w:t xml:space="preserve">with </w:t>
      </w:r>
      <w:r w:rsidRPr="00E7200A">
        <w:rPr>
          <w:rFonts w:ascii="Times New Roman" w:hAnsi="Times New Roman"/>
          <w:sz w:val="20"/>
          <w:szCs w:val="20"/>
        </w:rPr>
        <w:t xml:space="preserve">compounded feed containing 5% crude groundnut oil while their counterpart in the experimental group were fed with compounded feed containing 5% crude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xml:space="preserve"> seed oil. These rats had unlimited access to water and feed. The daily feed intake and weekly body weight gain of individual rats were recorded for the period of eight weeks of the experiment.</w:t>
      </w:r>
      <w:r w:rsidR="007466E3" w:rsidRPr="00E7200A">
        <w:rPr>
          <w:rFonts w:ascii="Times New Roman" w:hAnsi="Times New Roman"/>
          <w:sz w:val="20"/>
          <w:szCs w:val="20"/>
        </w:rPr>
        <w:t xml:space="preserve"> </w:t>
      </w:r>
      <w:r w:rsidRPr="00E7200A">
        <w:rPr>
          <w:rFonts w:ascii="Times New Roman" w:hAnsi="Times New Roman"/>
          <w:sz w:val="20"/>
          <w:szCs w:val="20"/>
        </w:rPr>
        <w:t>Physical appearance of all the rats was closely observed.</w:t>
      </w:r>
    </w:p>
    <w:p w:rsidR="003A0138" w:rsidRPr="00E7200A" w:rsidRDefault="00F3220A" w:rsidP="0013089C">
      <w:pPr>
        <w:spacing w:after="0" w:line="240" w:lineRule="auto"/>
        <w:jc w:val="both"/>
        <w:rPr>
          <w:rFonts w:ascii="Times New Roman" w:hAnsi="Times New Roman"/>
          <w:sz w:val="20"/>
          <w:szCs w:val="20"/>
        </w:rPr>
      </w:pPr>
      <w:r w:rsidRPr="00E7200A">
        <w:rPr>
          <w:rFonts w:ascii="Times New Roman" w:hAnsi="Times New Roman"/>
          <w:b/>
          <w:bCs/>
          <w:sz w:val="20"/>
          <w:szCs w:val="20"/>
        </w:rPr>
        <w:t xml:space="preserve">               </w:t>
      </w:r>
      <w:r w:rsidR="007466E3" w:rsidRPr="00E7200A">
        <w:rPr>
          <w:rFonts w:ascii="Times New Roman" w:hAnsi="Times New Roman"/>
          <w:sz w:val="20"/>
          <w:szCs w:val="20"/>
        </w:rPr>
        <w:t>At the end of the feeding period of eight weeks, the rats were fasted over night</w:t>
      </w:r>
      <w:r w:rsidR="00AF7DFC" w:rsidRPr="00E7200A">
        <w:rPr>
          <w:rFonts w:ascii="Times New Roman" w:hAnsi="Times New Roman"/>
          <w:sz w:val="20"/>
          <w:szCs w:val="20"/>
        </w:rPr>
        <w:t xml:space="preserve"> after which they were sacrificed</w:t>
      </w:r>
      <w:r w:rsidR="007466E3" w:rsidRPr="00E7200A">
        <w:rPr>
          <w:rFonts w:ascii="Times New Roman" w:hAnsi="Times New Roman"/>
          <w:sz w:val="20"/>
          <w:szCs w:val="20"/>
        </w:rPr>
        <w:t xml:space="preserve">. </w:t>
      </w:r>
      <w:r w:rsidR="003A0138" w:rsidRPr="00E7200A">
        <w:rPr>
          <w:rFonts w:ascii="Times New Roman" w:hAnsi="Times New Roman"/>
          <w:sz w:val="20"/>
          <w:szCs w:val="20"/>
        </w:rPr>
        <w:t>About 3ml of blood sample was collected from each rat in the two groups through the eye using capillary tubes into EDTA tubes</w:t>
      </w:r>
      <w:r w:rsidR="00AF7DFC" w:rsidRPr="00E7200A">
        <w:rPr>
          <w:rFonts w:ascii="Times New Roman" w:hAnsi="Times New Roman"/>
          <w:sz w:val="20"/>
          <w:szCs w:val="20"/>
        </w:rPr>
        <w:t xml:space="preserve"> on the day they were sacrificed</w:t>
      </w:r>
      <w:r w:rsidR="003A0138" w:rsidRPr="00E7200A">
        <w:rPr>
          <w:rFonts w:ascii="Times New Roman" w:hAnsi="Times New Roman"/>
          <w:sz w:val="20"/>
          <w:szCs w:val="20"/>
        </w:rPr>
        <w:t xml:space="preserve">. One portion of the blood was subjected to </w:t>
      </w:r>
      <w:proofErr w:type="spellStart"/>
      <w:r w:rsidR="003A0138" w:rsidRPr="00E7200A">
        <w:rPr>
          <w:rFonts w:ascii="Times New Roman" w:hAnsi="Times New Roman"/>
          <w:sz w:val="20"/>
          <w:szCs w:val="20"/>
        </w:rPr>
        <w:t>haemotological</w:t>
      </w:r>
      <w:proofErr w:type="spellEnd"/>
      <w:r w:rsidR="003A0138" w:rsidRPr="00E7200A">
        <w:rPr>
          <w:rFonts w:ascii="Times New Roman" w:hAnsi="Times New Roman"/>
          <w:sz w:val="20"/>
          <w:szCs w:val="20"/>
        </w:rPr>
        <w:t xml:space="preserve"> examination while the other portion was centrifuged to separate plasma from red blood cells after which total cholesterol, triglycerides, high density lipoprotein (HDL) and low density lipoprotein (LDL) were analyzed for.  Tissues of rats collected include brain, heart, liver, kidney, </w:t>
      </w:r>
      <w:r w:rsidR="003A0138" w:rsidRPr="00E7200A">
        <w:rPr>
          <w:rFonts w:ascii="Times New Roman" w:hAnsi="Times New Roman"/>
          <w:sz w:val="20"/>
          <w:szCs w:val="20"/>
        </w:rPr>
        <w:lastRenderedPageBreak/>
        <w:t xml:space="preserve">spleen and small </w:t>
      </w:r>
      <w:r w:rsidR="005B369E" w:rsidRPr="00E7200A">
        <w:rPr>
          <w:rFonts w:ascii="Times New Roman" w:hAnsi="Times New Roman"/>
          <w:sz w:val="20"/>
          <w:szCs w:val="20"/>
        </w:rPr>
        <w:t xml:space="preserve">intestine. </w:t>
      </w:r>
      <w:r w:rsidR="003A0138" w:rsidRPr="00E7200A">
        <w:rPr>
          <w:rFonts w:ascii="Times New Roman" w:hAnsi="Times New Roman"/>
          <w:sz w:val="20"/>
          <w:szCs w:val="20"/>
        </w:rPr>
        <w:t>These organs were quickly weighed and preserved in formalin after which they were fixed for further studies.</w:t>
      </w:r>
    </w:p>
    <w:p w:rsidR="003A0138" w:rsidRPr="00E7200A" w:rsidRDefault="00F3220A" w:rsidP="0013089C">
      <w:pPr>
        <w:spacing w:after="0" w:line="240" w:lineRule="auto"/>
        <w:jc w:val="both"/>
        <w:rPr>
          <w:rFonts w:ascii="Times New Roman" w:hAnsi="Times New Roman"/>
          <w:b/>
          <w:bCs/>
          <w:sz w:val="20"/>
          <w:szCs w:val="20"/>
        </w:rPr>
      </w:pPr>
      <w:r w:rsidRPr="00E7200A">
        <w:rPr>
          <w:rFonts w:ascii="Times New Roman" w:hAnsi="Times New Roman"/>
          <w:sz w:val="20"/>
          <w:szCs w:val="20"/>
        </w:rPr>
        <w:t xml:space="preserve">              </w:t>
      </w:r>
      <w:r w:rsidR="003A0138" w:rsidRPr="00E7200A">
        <w:rPr>
          <w:rFonts w:ascii="Times New Roman" w:hAnsi="Times New Roman"/>
          <w:sz w:val="20"/>
          <w:szCs w:val="20"/>
        </w:rPr>
        <w:t xml:space="preserve">White </w:t>
      </w:r>
      <w:r w:rsidR="005B369E" w:rsidRPr="00E7200A">
        <w:rPr>
          <w:rFonts w:ascii="Times New Roman" w:hAnsi="Times New Roman"/>
          <w:sz w:val="20"/>
          <w:szCs w:val="20"/>
        </w:rPr>
        <w:t>and</w:t>
      </w:r>
      <w:r w:rsidR="003A0138" w:rsidRPr="00E7200A">
        <w:rPr>
          <w:rFonts w:ascii="Times New Roman" w:hAnsi="Times New Roman"/>
          <w:sz w:val="20"/>
          <w:szCs w:val="20"/>
        </w:rPr>
        <w:t xml:space="preserve"> red blood cells were determined using </w:t>
      </w:r>
      <w:proofErr w:type="spellStart"/>
      <w:r w:rsidR="003A0138" w:rsidRPr="00E7200A">
        <w:rPr>
          <w:rFonts w:ascii="Times New Roman" w:hAnsi="Times New Roman"/>
          <w:sz w:val="20"/>
          <w:szCs w:val="20"/>
        </w:rPr>
        <w:t>Neubaurer</w:t>
      </w:r>
      <w:proofErr w:type="spellEnd"/>
      <w:r w:rsidR="003A0138" w:rsidRPr="00E7200A">
        <w:rPr>
          <w:rFonts w:ascii="Times New Roman" w:hAnsi="Times New Roman"/>
          <w:sz w:val="20"/>
          <w:szCs w:val="20"/>
        </w:rPr>
        <w:t xml:space="preserve"> </w:t>
      </w:r>
      <w:proofErr w:type="spellStart"/>
      <w:r w:rsidR="003A0138" w:rsidRPr="00E7200A">
        <w:rPr>
          <w:rFonts w:ascii="Times New Roman" w:hAnsi="Times New Roman"/>
          <w:sz w:val="20"/>
          <w:szCs w:val="20"/>
        </w:rPr>
        <w:t>haemocytometer</w:t>
      </w:r>
      <w:proofErr w:type="spellEnd"/>
      <w:r w:rsidR="003A0138" w:rsidRPr="00E7200A">
        <w:rPr>
          <w:rFonts w:ascii="Times New Roman" w:hAnsi="Times New Roman"/>
          <w:sz w:val="20"/>
          <w:szCs w:val="20"/>
        </w:rPr>
        <w:t xml:space="preserve">.  Packed cell volume (PCV) was determined </w:t>
      </w:r>
      <w:r w:rsidR="005B369E" w:rsidRPr="00E7200A">
        <w:rPr>
          <w:rFonts w:ascii="Times New Roman" w:hAnsi="Times New Roman"/>
          <w:sz w:val="20"/>
          <w:szCs w:val="20"/>
        </w:rPr>
        <w:t xml:space="preserve">by </w:t>
      </w:r>
      <w:proofErr w:type="spellStart"/>
      <w:r w:rsidR="005B369E" w:rsidRPr="00E7200A">
        <w:rPr>
          <w:rFonts w:ascii="Times New Roman" w:hAnsi="Times New Roman"/>
          <w:sz w:val="20"/>
          <w:szCs w:val="20"/>
        </w:rPr>
        <w:t>microhaematocrit</w:t>
      </w:r>
      <w:proofErr w:type="spellEnd"/>
      <w:r w:rsidR="005B369E" w:rsidRPr="00E7200A">
        <w:rPr>
          <w:rFonts w:ascii="Times New Roman" w:hAnsi="Times New Roman"/>
          <w:sz w:val="20"/>
          <w:szCs w:val="20"/>
        </w:rPr>
        <w:t xml:space="preserve"> centrifuge. </w:t>
      </w:r>
      <w:r w:rsidR="003A0138" w:rsidRPr="00E7200A">
        <w:rPr>
          <w:rFonts w:ascii="Times New Roman" w:hAnsi="Times New Roman"/>
          <w:sz w:val="20"/>
          <w:szCs w:val="20"/>
        </w:rPr>
        <w:t xml:space="preserve">Mean corpuscular </w:t>
      </w:r>
      <w:proofErr w:type="spellStart"/>
      <w:r w:rsidR="003A0138" w:rsidRPr="00E7200A">
        <w:rPr>
          <w:rFonts w:ascii="Times New Roman" w:hAnsi="Times New Roman"/>
          <w:sz w:val="20"/>
          <w:szCs w:val="20"/>
        </w:rPr>
        <w:t>haemoglobin</w:t>
      </w:r>
      <w:proofErr w:type="spellEnd"/>
      <w:r w:rsidR="003A0138" w:rsidRPr="00E7200A">
        <w:rPr>
          <w:rFonts w:ascii="Times New Roman" w:hAnsi="Times New Roman"/>
          <w:sz w:val="20"/>
          <w:szCs w:val="20"/>
        </w:rPr>
        <w:t xml:space="preserve"> (MCH) and Mean corpuscular </w:t>
      </w:r>
      <w:proofErr w:type="spellStart"/>
      <w:r w:rsidR="003A0138" w:rsidRPr="00E7200A">
        <w:rPr>
          <w:rFonts w:ascii="Times New Roman" w:hAnsi="Times New Roman"/>
          <w:sz w:val="20"/>
          <w:szCs w:val="20"/>
        </w:rPr>
        <w:t>haemoglobin</w:t>
      </w:r>
      <w:proofErr w:type="spellEnd"/>
      <w:r w:rsidR="003A0138" w:rsidRPr="00E7200A">
        <w:rPr>
          <w:rFonts w:ascii="Times New Roman" w:hAnsi="Times New Roman"/>
          <w:sz w:val="20"/>
          <w:szCs w:val="20"/>
        </w:rPr>
        <w:t xml:space="preserve"> concentration (MCHC) were determined according to the method of Jain (1986). Total protein (TP), Albumin (ALB) and Globulin (GLB) were also analyzed for.</w:t>
      </w:r>
    </w:p>
    <w:p w:rsidR="003A0138" w:rsidRPr="00E7200A" w:rsidRDefault="00F3220A" w:rsidP="005B369E">
      <w:pPr>
        <w:spacing w:after="0" w:line="240" w:lineRule="auto"/>
        <w:jc w:val="both"/>
        <w:rPr>
          <w:rFonts w:ascii="Times New Roman" w:hAnsi="Times New Roman"/>
          <w:b/>
          <w:sz w:val="20"/>
          <w:szCs w:val="20"/>
        </w:rPr>
      </w:pPr>
      <w:r w:rsidRPr="00E7200A">
        <w:rPr>
          <w:rFonts w:ascii="Times New Roman" w:hAnsi="Times New Roman"/>
          <w:sz w:val="20"/>
          <w:szCs w:val="20"/>
        </w:rPr>
        <w:t xml:space="preserve">              </w:t>
      </w:r>
      <w:r w:rsidR="005B369E" w:rsidRPr="00E7200A">
        <w:rPr>
          <w:rFonts w:ascii="Times New Roman" w:hAnsi="Times New Roman"/>
          <w:sz w:val="20"/>
          <w:szCs w:val="20"/>
        </w:rPr>
        <w:t>The</w:t>
      </w:r>
      <w:r w:rsidR="005B369E" w:rsidRPr="00E7200A">
        <w:rPr>
          <w:rFonts w:ascii="Times New Roman" w:hAnsi="Times New Roman"/>
          <w:b/>
          <w:sz w:val="20"/>
          <w:szCs w:val="20"/>
        </w:rPr>
        <w:t xml:space="preserve"> </w:t>
      </w:r>
      <w:r w:rsidR="005B369E" w:rsidRPr="00E7200A">
        <w:rPr>
          <w:rFonts w:ascii="Times New Roman" w:eastAsia="Calibri" w:hAnsi="Times New Roman"/>
          <w:sz w:val="20"/>
          <w:szCs w:val="20"/>
        </w:rPr>
        <w:t>m</w:t>
      </w:r>
      <w:r w:rsidR="003A0138" w:rsidRPr="00E7200A">
        <w:rPr>
          <w:rFonts w:ascii="Times New Roman" w:eastAsia="Calibri" w:hAnsi="Times New Roman"/>
          <w:sz w:val="20"/>
          <w:szCs w:val="20"/>
        </w:rPr>
        <w:t xml:space="preserve">ethod of estimating the plasma concentration of total cholesterol </w:t>
      </w:r>
      <w:r w:rsidR="003A0138" w:rsidRPr="00E7200A">
        <w:rPr>
          <w:rFonts w:ascii="Times New Roman" w:hAnsi="Times New Roman"/>
          <w:sz w:val="20"/>
          <w:szCs w:val="20"/>
        </w:rPr>
        <w:t xml:space="preserve">was according to Fredrickson </w:t>
      </w:r>
      <w:r w:rsidR="003A0138" w:rsidRPr="00E7200A">
        <w:rPr>
          <w:rFonts w:ascii="Times New Roman" w:hAnsi="Times New Roman"/>
          <w:i/>
          <w:sz w:val="20"/>
          <w:szCs w:val="20"/>
        </w:rPr>
        <w:t>et al</w:t>
      </w:r>
      <w:r w:rsidR="003A0138" w:rsidRPr="00E7200A">
        <w:rPr>
          <w:rFonts w:ascii="Times New Roman" w:hAnsi="Times New Roman"/>
          <w:sz w:val="20"/>
          <w:szCs w:val="20"/>
        </w:rPr>
        <w:t>.</w:t>
      </w:r>
      <w:r w:rsidR="003A0138" w:rsidRPr="00E7200A">
        <w:rPr>
          <w:rFonts w:ascii="Times New Roman" w:hAnsi="Times New Roman"/>
          <w:b/>
          <w:sz w:val="20"/>
          <w:szCs w:val="20"/>
        </w:rPr>
        <w:t xml:space="preserve"> </w:t>
      </w:r>
      <w:r w:rsidR="003A0138" w:rsidRPr="00E7200A">
        <w:rPr>
          <w:rFonts w:ascii="Times New Roman" w:hAnsi="Times New Roman"/>
          <w:sz w:val="20"/>
          <w:szCs w:val="20"/>
        </w:rPr>
        <w:t xml:space="preserve">(1986). </w:t>
      </w:r>
      <w:r w:rsidR="003A0138" w:rsidRPr="00E7200A">
        <w:rPr>
          <w:rFonts w:ascii="Times New Roman" w:eastAsia="Calibri" w:hAnsi="Times New Roman"/>
          <w:sz w:val="20"/>
          <w:szCs w:val="20"/>
        </w:rPr>
        <w:t>Cholesterol in the heart homogenate was measured using the method outlined by Gottfried (1973)</w:t>
      </w:r>
      <w:r w:rsidR="005B369E" w:rsidRPr="00E7200A">
        <w:rPr>
          <w:rFonts w:ascii="Times New Roman" w:eastAsia="Calibri" w:hAnsi="Times New Roman"/>
          <w:sz w:val="20"/>
          <w:szCs w:val="20"/>
        </w:rPr>
        <w:t xml:space="preserve"> </w:t>
      </w:r>
      <w:r w:rsidR="003A0138" w:rsidRPr="00E7200A">
        <w:rPr>
          <w:rFonts w:ascii="Times New Roman" w:eastAsia="Calibri" w:hAnsi="Times New Roman"/>
          <w:sz w:val="20"/>
          <w:szCs w:val="20"/>
        </w:rPr>
        <w:t>as detailed in our previous study (</w:t>
      </w:r>
      <w:proofErr w:type="spellStart"/>
      <w:r w:rsidR="003A0138" w:rsidRPr="00E7200A">
        <w:rPr>
          <w:rFonts w:ascii="Times New Roman" w:eastAsia="Calibri" w:hAnsi="Times New Roman"/>
          <w:sz w:val="20"/>
          <w:szCs w:val="20"/>
        </w:rPr>
        <w:t>Ajayi</w:t>
      </w:r>
      <w:proofErr w:type="spellEnd"/>
      <w:r w:rsidR="003A0138" w:rsidRPr="00E7200A">
        <w:rPr>
          <w:rFonts w:ascii="Times New Roman" w:eastAsia="Calibri" w:hAnsi="Times New Roman"/>
          <w:sz w:val="20"/>
          <w:szCs w:val="20"/>
        </w:rPr>
        <w:t xml:space="preserve"> </w:t>
      </w:r>
      <w:r w:rsidR="003A0138" w:rsidRPr="00E7200A">
        <w:rPr>
          <w:rFonts w:ascii="Times New Roman" w:eastAsia="Calibri" w:hAnsi="Times New Roman"/>
          <w:i/>
          <w:sz w:val="20"/>
          <w:szCs w:val="20"/>
        </w:rPr>
        <w:t>et</w:t>
      </w:r>
      <w:r w:rsidR="003A0138" w:rsidRPr="00E7200A">
        <w:rPr>
          <w:rFonts w:ascii="Times New Roman" w:eastAsia="Calibri" w:hAnsi="Times New Roman"/>
          <w:sz w:val="20"/>
          <w:szCs w:val="20"/>
        </w:rPr>
        <w:t xml:space="preserve"> </w:t>
      </w:r>
      <w:r w:rsidR="003A0138" w:rsidRPr="00E7200A">
        <w:rPr>
          <w:rFonts w:ascii="Times New Roman" w:eastAsia="Calibri" w:hAnsi="Times New Roman"/>
          <w:i/>
          <w:sz w:val="20"/>
          <w:szCs w:val="20"/>
        </w:rPr>
        <w:t>al</w:t>
      </w:r>
      <w:r w:rsidR="003A0138" w:rsidRPr="00E7200A">
        <w:rPr>
          <w:rFonts w:ascii="Times New Roman" w:eastAsia="Calibri" w:hAnsi="Times New Roman"/>
          <w:sz w:val="20"/>
          <w:szCs w:val="20"/>
        </w:rPr>
        <w:t>., 2013</w:t>
      </w:r>
      <w:r w:rsidR="00997BC8" w:rsidRPr="00E7200A">
        <w:rPr>
          <w:rFonts w:ascii="Times New Roman" w:eastAsia="Calibri" w:hAnsi="Times New Roman"/>
          <w:sz w:val="20"/>
          <w:szCs w:val="20"/>
        </w:rPr>
        <w:t>)</w:t>
      </w:r>
      <w:r w:rsidR="003A0138" w:rsidRPr="00E7200A">
        <w:rPr>
          <w:rFonts w:ascii="Times New Roman" w:eastAsia="Calibri" w:hAnsi="Times New Roman"/>
          <w:sz w:val="20"/>
          <w:szCs w:val="20"/>
        </w:rPr>
        <w:t>.</w:t>
      </w:r>
    </w:p>
    <w:p w:rsidR="003A0138" w:rsidRDefault="00F3220A" w:rsidP="0013089C">
      <w:pPr>
        <w:spacing w:after="0" w:line="240" w:lineRule="auto"/>
        <w:jc w:val="both"/>
        <w:rPr>
          <w:rFonts w:ascii="Times New Roman" w:eastAsiaTheme="minorEastAsia" w:hAnsi="Times New Roman" w:hint="eastAsia"/>
          <w:sz w:val="20"/>
          <w:szCs w:val="20"/>
          <w:lang w:eastAsia="zh-CN"/>
        </w:rPr>
      </w:pPr>
      <w:r w:rsidRPr="00E7200A">
        <w:rPr>
          <w:rFonts w:ascii="Times New Roman" w:hAnsi="Times New Roman"/>
          <w:b/>
          <w:sz w:val="20"/>
          <w:szCs w:val="20"/>
        </w:rPr>
        <w:t xml:space="preserve">               </w:t>
      </w:r>
      <w:r w:rsidR="003A0138" w:rsidRPr="00E7200A">
        <w:rPr>
          <w:rFonts w:ascii="Times New Roman" w:hAnsi="Times New Roman"/>
          <w:sz w:val="20"/>
          <w:szCs w:val="20"/>
        </w:rPr>
        <w:t>Means were analyzed using a one-way analysis of variance (ANOVA) and complemented with Student’s t-test. Differences with values of P &lt; 0.05 were considered statistically significant (</w:t>
      </w:r>
      <w:proofErr w:type="spellStart"/>
      <w:r w:rsidR="003A0138" w:rsidRPr="00E7200A">
        <w:rPr>
          <w:rFonts w:ascii="Times New Roman" w:hAnsi="Times New Roman"/>
          <w:sz w:val="20"/>
          <w:szCs w:val="20"/>
        </w:rPr>
        <w:t>Mahajan</w:t>
      </w:r>
      <w:proofErr w:type="spellEnd"/>
      <w:r w:rsidR="003A0138" w:rsidRPr="00E7200A">
        <w:rPr>
          <w:rFonts w:ascii="Times New Roman" w:hAnsi="Times New Roman"/>
          <w:sz w:val="20"/>
          <w:szCs w:val="20"/>
        </w:rPr>
        <w:t>, 1997).</w:t>
      </w:r>
    </w:p>
    <w:p w:rsidR="009F53F1" w:rsidRPr="009F53F1" w:rsidRDefault="009F53F1" w:rsidP="0013089C">
      <w:pPr>
        <w:spacing w:after="0" w:line="240" w:lineRule="auto"/>
        <w:jc w:val="both"/>
        <w:rPr>
          <w:rFonts w:ascii="Times New Roman" w:eastAsiaTheme="minorEastAsia" w:hAnsi="Times New Roman" w:hint="eastAsia"/>
          <w:sz w:val="20"/>
          <w:szCs w:val="20"/>
          <w:lang w:eastAsia="zh-CN"/>
        </w:rPr>
      </w:pPr>
    </w:p>
    <w:p w:rsidR="008069C7" w:rsidRPr="00E7200A" w:rsidRDefault="002B7590" w:rsidP="0013089C">
      <w:pPr>
        <w:spacing w:after="0" w:line="240" w:lineRule="auto"/>
        <w:jc w:val="both"/>
        <w:rPr>
          <w:rFonts w:ascii="Times New Roman" w:hAnsi="Times New Roman"/>
          <w:b/>
          <w:sz w:val="20"/>
          <w:szCs w:val="20"/>
        </w:rPr>
      </w:pPr>
      <w:r w:rsidRPr="00E7200A">
        <w:rPr>
          <w:rFonts w:ascii="Times New Roman" w:hAnsi="Times New Roman"/>
          <w:b/>
          <w:sz w:val="20"/>
          <w:szCs w:val="20"/>
        </w:rPr>
        <w:t>3. Results</w:t>
      </w:r>
    </w:p>
    <w:p w:rsidR="009F53F1" w:rsidRDefault="009F53F1" w:rsidP="0013089C">
      <w:pPr>
        <w:spacing w:after="0" w:line="240" w:lineRule="auto"/>
        <w:jc w:val="both"/>
        <w:rPr>
          <w:rFonts w:ascii="Times New Roman" w:eastAsiaTheme="minorEastAsia" w:hAnsi="Times New Roman" w:hint="eastAsia"/>
          <w:sz w:val="20"/>
          <w:szCs w:val="20"/>
          <w:lang w:eastAsia="zh-CN"/>
        </w:rPr>
      </w:pPr>
    </w:p>
    <w:p w:rsidR="009F53F1" w:rsidRPr="00E7200A" w:rsidRDefault="009F53F1" w:rsidP="009F53F1">
      <w:pPr>
        <w:spacing w:after="0" w:line="240" w:lineRule="auto"/>
        <w:jc w:val="both"/>
        <w:rPr>
          <w:rFonts w:ascii="Times New Roman" w:hAnsi="Times New Roman"/>
          <w:sz w:val="20"/>
          <w:szCs w:val="20"/>
        </w:rPr>
      </w:pPr>
      <w:proofErr w:type="gramStart"/>
      <w:r w:rsidRPr="00E7200A">
        <w:rPr>
          <w:rFonts w:ascii="Times New Roman" w:hAnsi="Times New Roman"/>
          <w:sz w:val="20"/>
          <w:szCs w:val="20"/>
        </w:rPr>
        <w:t>Table 1.</w:t>
      </w:r>
      <w:proofErr w:type="gramEnd"/>
      <w:r w:rsidRPr="00E7200A">
        <w:rPr>
          <w:rFonts w:ascii="Times New Roman" w:hAnsi="Times New Roman"/>
          <w:sz w:val="20"/>
          <w:szCs w:val="20"/>
        </w:rPr>
        <w:t xml:space="preserve"> Composition of the feed</w:t>
      </w:r>
      <w:r w:rsidRPr="00E7200A">
        <w:rPr>
          <w:rFonts w:ascii="Times New Roman" w:hAnsi="Times New Roman"/>
          <w:sz w:val="20"/>
          <w:szCs w:val="2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965"/>
        <w:gridCol w:w="1435"/>
        <w:gridCol w:w="1208"/>
      </w:tblGrid>
      <w:tr w:rsidR="009F53F1" w:rsidRPr="00E7200A" w:rsidTr="003545B5">
        <w:trPr>
          <w:trHeight w:val="50"/>
        </w:trPr>
        <w:tc>
          <w:tcPr>
            <w:tcW w:w="2131" w:type="pct"/>
            <w:hideMark/>
          </w:tcPr>
          <w:p w:rsidR="009F53F1" w:rsidRPr="00E7200A" w:rsidRDefault="009F53F1" w:rsidP="003545B5">
            <w:pPr>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 xml:space="preserve">Composition (kg) </w:t>
            </w:r>
          </w:p>
        </w:tc>
        <w:tc>
          <w:tcPr>
            <w:tcW w:w="1557" w:type="pct"/>
            <w:hideMark/>
          </w:tcPr>
          <w:p w:rsidR="009F53F1" w:rsidRPr="00E7200A" w:rsidRDefault="009F53F1" w:rsidP="003545B5">
            <w:pPr>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Experimental</w:t>
            </w:r>
          </w:p>
        </w:tc>
        <w:tc>
          <w:tcPr>
            <w:tcW w:w="1311" w:type="pct"/>
            <w:hideMark/>
          </w:tcPr>
          <w:p w:rsidR="009F53F1" w:rsidRPr="00E7200A" w:rsidRDefault="009F53F1" w:rsidP="003545B5">
            <w:pPr>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Control</w:t>
            </w:r>
          </w:p>
        </w:tc>
      </w:tr>
      <w:tr w:rsidR="009F53F1" w:rsidRPr="00E7200A" w:rsidTr="003545B5">
        <w:trPr>
          <w:trHeight w:val="161"/>
        </w:trPr>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Maize </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4.000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4.000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Soybean </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1.820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1.820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proofErr w:type="spellStart"/>
            <w:r w:rsidRPr="00E7200A">
              <w:rPr>
                <w:rFonts w:ascii="Times New Roman" w:hAnsi="Times New Roman"/>
                <w:color w:val="000000"/>
                <w:sz w:val="20"/>
                <w:szCs w:val="20"/>
              </w:rPr>
              <w:t>Dicalcium</w:t>
            </w:r>
            <w:proofErr w:type="spellEnd"/>
            <w:r w:rsidRPr="00E7200A">
              <w:rPr>
                <w:rFonts w:ascii="Times New Roman" w:hAnsi="Times New Roman"/>
                <w:color w:val="000000"/>
                <w:sz w:val="20"/>
                <w:szCs w:val="20"/>
              </w:rPr>
              <w:t xml:space="preserve"> phosphate</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0.330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0.330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Salt </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0.079</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0.079</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Groundnut cake</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0.945</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0.945</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Corn bran</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0.700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0.700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Palm kernel cake </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0.700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0.700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Wheat</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0.200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0.700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Limestone</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0.226</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0.226</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i/>
                <w:color w:val="000000"/>
                <w:sz w:val="20"/>
                <w:szCs w:val="20"/>
              </w:rPr>
              <w:t xml:space="preserve">C. </w:t>
            </w:r>
            <w:proofErr w:type="spellStart"/>
            <w:r w:rsidRPr="00E7200A">
              <w:rPr>
                <w:rFonts w:ascii="Times New Roman" w:hAnsi="Times New Roman"/>
                <w:i/>
                <w:color w:val="000000"/>
                <w:sz w:val="20"/>
                <w:szCs w:val="20"/>
              </w:rPr>
              <w:t>mannii</w:t>
            </w:r>
            <w:proofErr w:type="spellEnd"/>
            <w:r w:rsidRPr="00E7200A">
              <w:rPr>
                <w:rFonts w:ascii="Times New Roman" w:hAnsi="Times New Roman"/>
                <w:color w:val="000000"/>
                <w:sz w:val="20"/>
                <w:szCs w:val="20"/>
              </w:rPr>
              <w:t xml:space="preserve"> oil</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0.000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0.500</w:t>
            </w:r>
          </w:p>
        </w:tc>
      </w:tr>
      <w:tr w:rsidR="009F53F1" w:rsidRPr="00E7200A" w:rsidTr="003545B5">
        <w:tc>
          <w:tcPr>
            <w:tcW w:w="213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Groundnut oil</w:t>
            </w:r>
          </w:p>
        </w:tc>
        <w:tc>
          <w:tcPr>
            <w:tcW w:w="155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0.500</w:t>
            </w:r>
          </w:p>
        </w:tc>
        <w:tc>
          <w:tcPr>
            <w:tcW w:w="1311"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0.000</w:t>
            </w:r>
          </w:p>
        </w:tc>
      </w:tr>
    </w:tbl>
    <w:p w:rsidR="009F53F1" w:rsidRPr="00E7200A" w:rsidRDefault="009F53F1" w:rsidP="009F53F1">
      <w:pPr>
        <w:spacing w:after="0" w:line="240" w:lineRule="auto"/>
        <w:rPr>
          <w:rFonts w:ascii="Times New Roman" w:hAnsi="Times New Roman"/>
          <w:sz w:val="20"/>
          <w:szCs w:val="20"/>
        </w:rPr>
      </w:pPr>
    </w:p>
    <w:p w:rsidR="009F53F1" w:rsidRPr="00E7200A" w:rsidRDefault="009F53F1" w:rsidP="009F53F1">
      <w:pPr>
        <w:spacing w:after="0" w:line="240" w:lineRule="auto"/>
        <w:jc w:val="both"/>
        <w:rPr>
          <w:rFonts w:ascii="Times New Roman" w:hAnsi="Times New Roman"/>
          <w:sz w:val="20"/>
          <w:szCs w:val="20"/>
        </w:rPr>
      </w:pPr>
      <w:proofErr w:type="gramStart"/>
      <w:r w:rsidRPr="00E7200A">
        <w:rPr>
          <w:rFonts w:ascii="Times New Roman" w:hAnsi="Times New Roman"/>
          <w:sz w:val="20"/>
          <w:szCs w:val="20"/>
        </w:rPr>
        <w:t>Table 2.</w:t>
      </w:r>
      <w:proofErr w:type="gramEnd"/>
      <w:r w:rsidRPr="00E7200A">
        <w:rPr>
          <w:rFonts w:ascii="Times New Roman" w:hAnsi="Times New Roman"/>
          <w:sz w:val="20"/>
          <w:szCs w:val="20"/>
        </w:rPr>
        <w:t xml:space="preserve"> Proximate composition of the diets of experimental and control rats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464"/>
        <w:gridCol w:w="1572"/>
        <w:gridCol w:w="1572"/>
      </w:tblGrid>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Parameter (%)</w:t>
            </w:r>
          </w:p>
        </w:tc>
        <w:tc>
          <w:tcPr>
            <w:tcW w:w="1706" w:type="pct"/>
            <w:hideMark/>
          </w:tcPr>
          <w:p w:rsidR="009F53F1" w:rsidRPr="00E7200A" w:rsidRDefault="009F53F1" w:rsidP="003545B5">
            <w:pPr>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Experimental</w:t>
            </w:r>
          </w:p>
        </w:tc>
        <w:tc>
          <w:tcPr>
            <w:tcW w:w="1706" w:type="pct"/>
            <w:hideMark/>
          </w:tcPr>
          <w:p w:rsidR="009F53F1" w:rsidRPr="00E7200A" w:rsidRDefault="009F53F1" w:rsidP="003545B5">
            <w:pPr>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Control</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Moisture content </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12.96 ±0.09</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13.08±0.09</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Crude protein </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25.17±0.22</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25.25±0.25</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Crude fat</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6.51±0.03</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7.22±0.09</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Crude </w:t>
            </w:r>
            <w:proofErr w:type="spellStart"/>
            <w:r w:rsidRPr="00E7200A">
              <w:rPr>
                <w:rFonts w:ascii="Times New Roman" w:hAnsi="Times New Roman"/>
                <w:color w:val="000000"/>
                <w:sz w:val="20"/>
                <w:szCs w:val="20"/>
              </w:rPr>
              <w:t>fibre</w:t>
            </w:r>
            <w:proofErr w:type="spellEnd"/>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4.37±0.06</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4.68±0.04</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Ash content </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10.72±0.09</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10.31±0.02</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Total carbohydrate </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44.63±0.25</w:t>
            </w:r>
            <w:r w:rsidRPr="00E7200A">
              <w:rPr>
                <w:rFonts w:ascii="Times New Roman" w:hAnsi="Times New Roman"/>
                <w:color w:val="000000"/>
                <w:sz w:val="20"/>
                <w:szCs w:val="20"/>
                <w:vertAlign w:val="superscript"/>
              </w:rPr>
              <w:t>r</w:t>
            </w:r>
          </w:p>
        </w:tc>
        <w:tc>
          <w:tcPr>
            <w:tcW w:w="170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44.14±0.29</w:t>
            </w:r>
            <w:r w:rsidRPr="00E7200A">
              <w:rPr>
                <w:rFonts w:ascii="Times New Roman" w:hAnsi="Times New Roman"/>
                <w:color w:val="000000"/>
                <w:sz w:val="20"/>
                <w:szCs w:val="20"/>
                <w:vertAlign w:val="superscript"/>
              </w:rPr>
              <w:t>r</w:t>
            </w:r>
          </w:p>
        </w:tc>
      </w:tr>
    </w:tbl>
    <w:p w:rsidR="009F53F1" w:rsidRPr="00E7200A" w:rsidRDefault="009F53F1" w:rsidP="009F53F1">
      <w:pPr>
        <w:spacing w:after="0" w:line="240" w:lineRule="auto"/>
        <w:rPr>
          <w:rFonts w:ascii="Times New Roman" w:hAnsi="Times New Roman"/>
          <w:sz w:val="20"/>
          <w:szCs w:val="20"/>
        </w:rPr>
      </w:pPr>
      <w:r w:rsidRPr="00E7200A">
        <w:rPr>
          <w:rFonts w:ascii="Times New Roman" w:hAnsi="Times New Roman"/>
          <w:sz w:val="20"/>
          <w:szCs w:val="20"/>
        </w:rPr>
        <w:t>Means with the same alphabets are not significantly different at p &lt; 0.05</w:t>
      </w:r>
    </w:p>
    <w:p w:rsidR="009F53F1" w:rsidRDefault="009F53F1" w:rsidP="0013089C">
      <w:pPr>
        <w:spacing w:after="0" w:line="240" w:lineRule="auto"/>
        <w:jc w:val="both"/>
        <w:rPr>
          <w:rFonts w:ascii="Times New Roman" w:eastAsiaTheme="minorEastAsia" w:hAnsi="Times New Roman" w:hint="eastAsia"/>
          <w:sz w:val="20"/>
          <w:szCs w:val="20"/>
          <w:lang w:eastAsia="zh-CN"/>
        </w:rPr>
      </w:pPr>
    </w:p>
    <w:p w:rsidR="009F53F1" w:rsidRPr="009F53F1" w:rsidRDefault="009F53F1" w:rsidP="0013089C">
      <w:pPr>
        <w:spacing w:after="0" w:line="240" w:lineRule="auto"/>
        <w:jc w:val="both"/>
        <w:rPr>
          <w:rFonts w:ascii="Times New Roman" w:eastAsiaTheme="minorEastAsia" w:hAnsi="Times New Roman" w:hint="eastAsia"/>
          <w:sz w:val="20"/>
          <w:szCs w:val="20"/>
          <w:lang w:eastAsia="zh-CN"/>
        </w:rPr>
        <w:sectPr w:rsidR="009F53F1" w:rsidRPr="009F53F1" w:rsidSect="009F53F1">
          <w:type w:val="continuous"/>
          <w:pgSz w:w="12240" w:h="15840" w:code="1"/>
          <w:pgMar w:top="1440" w:right="1440" w:bottom="1440" w:left="1440" w:header="720" w:footer="720" w:gutter="0"/>
          <w:cols w:num="2" w:space="576"/>
          <w:docGrid w:linePitch="360"/>
        </w:sectPr>
      </w:pPr>
    </w:p>
    <w:p w:rsidR="009A57C3" w:rsidRPr="00E7200A" w:rsidRDefault="009A57C3" w:rsidP="0013089C">
      <w:pPr>
        <w:spacing w:after="0" w:line="240" w:lineRule="auto"/>
        <w:jc w:val="both"/>
        <w:rPr>
          <w:rFonts w:ascii="Times New Roman" w:hAnsi="Times New Roman"/>
          <w:sz w:val="20"/>
          <w:szCs w:val="20"/>
        </w:rPr>
      </w:pPr>
    </w:p>
    <w:p w:rsidR="009F53F1" w:rsidRPr="009F53F1" w:rsidRDefault="009F53F1" w:rsidP="009F53F1">
      <w:pPr>
        <w:spacing w:after="0" w:line="240" w:lineRule="auto"/>
        <w:rPr>
          <w:rFonts w:ascii="Times New Roman" w:eastAsiaTheme="minorEastAsia" w:hAnsi="Times New Roman" w:hint="eastAsia"/>
          <w:sz w:val="20"/>
          <w:szCs w:val="20"/>
          <w:lang w:eastAsia="zh-CN"/>
        </w:rPr>
      </w:pPr>
    </w:p>
    <w:p w:rsidR="009F53F1" w:rsidRDefault="009F53F1" w:rsidP="009F53F1">
      <w:pPr>
        <w:spacing w:after="0" w:line="240" w:lineRule="auto"/>
        <w:rPr>
          <w:rFonts w:ascii="Times New Roman" w:eastAsiaTheme="minorEastAsia" w:hAnsi="Times New Roman" w:hint="eastAsia"/>
          <w:sz w:val="20"/>
          <w:szCs w:val="20"/>
          <w:lang w:eastAsia="zh-CN"/>
        </w:rPr>
      </w:pPr>
    </w:p>
    <w:p w:rsidR="009F53F1" w:rsidRPr="00E7200A" w:rsidRDefault="009F53F1" w:rsidP="009F53F1">
      <w:pPr>
        <w:spacing w:after="0" w:line="240" w:lineRule="auto"/>
        <w:rPr>
          <w:rFonts w:ascii="Times New Roman" w:hAnsi="Times New Roman"/>
          <w:sz w:val="20"/>
          <w:szCs w:val="20"/>
        </w:rPr>
      </w:pPr>
      <w:proofErr w:type="gramStart"/>
      <w:r w:rsidRPr="00E7200A">
        <w:rPr>
          <w:rFonts w:ascii="Times New Roman" w:hAnsi="Times New Roman"/>
          <w:sz w:val="20"/>
          <w:szCs w:val="20"/>
        </w:rPr>
        <w:t>Table 3.</w:t>
      </w:r>
      <w:proofErr w:type="gramEnd"/>
      <w:r w:rsidRPr="00E7200A">
        <w:rPr>
          <w:rFonts w:ascii="Times New Roman" w:hAnsi="Times New Roman"/>
          <w:sz w:val="20"/>
          <w:szCs w:val="20"/>
        </w:rPr>
        <w:t xml:space="preserve"> Physicochemical properties of </w:t>
      </w:r>
      <w:proofErr w:type="spellStart"/>
      <w:r w:rsidRPr="00E7200A">
        <w:rPr>
          <w:rFonts w:ascii="Times New Roman" w:hAnsi="Times New Roman"/>
          <w:i/>
          <w:sz w:val="20"/>
          <w:szCs w:val="20"/>
        </w:rPr>
        <w:t>Cucumeropsis</w:t>
      </w:r>
      <w:proofErr w:type="spellEnd"/>
      <w:r w:rsidRPr="00E7200A">
        <w:rPr>
          <w:rFonts w:ascii="Times New Roman" w:hAnsi="Times New Roman"/>
          <w:sz w:val="20"/>
          <w:szCs w:val="20"/>
        </w:rPr>
        <w:t xml:space="preserve">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xml:space="preserve"> seed oil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4411"/>
        <w:gridCol w:w="2647"/>
        <w:gridCol w:w="2518"/>
      </w:tblGrid>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 xml:space="preserve">Parameter </w:t>
            </w:r>
          </w:p>
        </w:tc>
        <w:tc>
          <w:tcPr>
            <w:tcW w:w="1382" w:type="pct"/>
            <w:hideMark/>
          </w:tcPr>
          <w:p w:rsidR="009F53F1" w:rsidRPr="00E7200A" w:rsidRDefault="009F53F1" w:rsidP="003545B5">
            <w:pPr>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Range</w:t>
            </w:r>
          </w:p>
        </w:tc>
        <w:tc>
          <w:tcPr>
            <w:tcW w:w="1316" w:type="pct"/>
            <w:hideMark/>
          </w:tcPr>
          <w:p w:rsidR="009F53F1" w:rsidRPr="00E7200A" w:rsidRDefault="009F53F1" w:rsidP="003545B5">
            <w:pPr>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Mean ± SD</w:t>
            </w:r>
          </w:p>
        </w:tc>
      </w:tr>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Acid value (</w:t>
            </w:r>
            <w:proofErr w:type="spellStart"/>
            <w:r w:rsidRPr="00E7200A">
              <w:rPr>
                <w:rFonts w:ascii="Times New Roman" w:hAnsi="Times New Roman"/>
                <w:color w:val="000000"/>
                <w:sz w:val="20"/>
                <w:szCs w:val="20"/>
              </w:rPr>
              <w:t>mgKOH</w:t>
            </w:r>
            <w:proofErr w:type="spellEnd"/>
            <w:r w:rsidRPr="00E7200A">
              <w:rPr>
                <w:rFonts w:ascii="Times New Roman" w:hAnsi="Times New Roman"/>
                <w:color w:val="000000"/>
                <w:sz w:val="20"/>
                <w:szCs w:val="20"/>
              </w:rPr>
              <w:t>/g oil</w:t>
            </w:r>
          </w:p>
        </w:tc>
        <w:tc>
          <w:tcPr>
            <w:tcW w:w="1382"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1.4 - 1.5</w:t>
            </w:r>
          </w:p>
        </w:tc>
        <w:tc>
          <w:tcPr>
            <w:tcW w:w="131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1.45±0.07</w:t>
            </w:r>
          </w:p>
        </w:tc>
      </w:tr>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color w:val="000000"/>
                <w:sz w:val="20"/>
                <w:szCs w:val="20"/>
              </w:rPr>
            </w:pPr>
            <w:proofErr w:type="spellStart"/>
            <w:r w:rsidRPr="00E7200A">
              <w:rPr>
                <w:rFonts w:ascii="Times New Roman" w:hAnsi="Times New Roman"/>
                <w:color w:val="000000"/>
                <w:sz w:val="20"/>
                <w:szCs w:val="20"/>
              </w:rPr>
              <w:t>Saponification</w:t>
            </w:r>
            <w:proofErr w:type="spellEnd"/>
            <w:r w:rsidRPr="00E7200A">
              <w:rPr>
                <w:rFonts w:ascii="Times New Roman" w:hAnsi="Times New Roman"/>
                <w:color w:val="000000"/>
                <w:sz w:val="20"/>
                <w:szCs w:val="20"/>
              </w:rPr>
              <w:t xml:space="preserve"> (</w:t>
            </w:r>
            <w:proofErr w:type="spellStart"/>
            <w:r w:rsidRPr="00E7200A">
              <w:rPr>
                <w:rFonts w:ascii="Times New Roman" w:hAnsi="Times New Roman"/>
                <w:color w:val="000000"/>
                <w:sz w:val="20"/>
                <w:szCs w:val="20"/>
              </w:rPr>
              <w:t>mgKOH</w:t>
            </w:r>
            <w:proofErr w:type="spellEnd"/>
            <w:r w:rsidRPr="00E7200A">
              <w:rPr>
                <w:rFonts w:ascii="Times New Roman" w:hAnsi="Times New Roman"/>
                <w:color w:val="000000"/>
                <w:sz w:val="20"/>
                <w:szCs w:val="20"/>
              </w:rPr>
              <w:t>/g oil</w:t>
            </w:r>
          </w:p>
        </w:tc>
        <w:tc>
          <w:tcPr>
            <w:tcW w:w="1382"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142.5</w:t>
            </w:r>
          </w:p>
        </w:tc>
        <w:tc>
          <w:tcPr>
            <w:tcW w:w="131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143.20±0.21</w:t>
            </w:r>
          </w:p>
        </w:tc>
      </w:tr>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Iodine value (mgI</w:t>
            </w:r>
            <w:r w:rsidRPr="00E7200A">
              <w:rPr>
                <w:rFonts w:ascii="Times New Roman" w:hAnsi="Times New Roman"/>
                <w:color w:val="000000"/>
                <w:sz w:val="20"/>
                <w:szCs w:val="20"/>
                <w:vertAlign w:val="subscript"/>
              </w:rPr>
              <w:t>2</w:t>
            </w:r>
            <w:r w:rsidRPr="00E7200A">
              <w:rPr>
                <w:rFonts w:ascii="Times New Roman" w:hAnsi="Times New Roman"/>
                <w:color w:val="000000"/>
                <w:sz w:val="20"/>
                <w:szCs w:val="20"/>
              </w:rPr>
              <w:t>/100g)</w:t>
            </w:r>
          </w:p>
        </w:tc>
        <w:tc>
          <w:tcPr>
            <w:tcW w:w="1382"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73.5 - 73.8</w:t>
            </w:r>
          </w:p>
        </w:tc>
        <w:tc>
          <w:tcPr>
            <w:tcW w:w="131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73.65±0.21</w:t>
            </w:r>
          </w:p>
        </w:tc>
      </w:tr>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Peroxide value (</w:t>
            </w:r>
            <w:proofErr w:type="spellStart"/>
            <w:r w:rsidRPr="00E7200A">
              <w:rPr>
                <w:rFonts w:ascii="Times New Roman" w:hAnsi="Times New Roman"/>
                <w:color w:val="000000"/>
                <w:sz w:val="20"/>
                <w:szCs w:val="20"/>
              </w:rPr>
              <w:t>mEq</w:t>
            </w:r>
            <w:proofErr w:type="spellEnd"/>
            <w:r w:rsidRPr="00E7200A">
              <w:rPr>
                <w:rFonts w:ascii="Times New Roman" w:hAnsi="Times New Roman"/>
                <w:color w:val="000000"/>
                <w:sz w:val="20"/>
                <w:szCs w:val="20"/>
              </w:rPr>
              <w:t>/kg oil)</w:t>
            </w:r>
          </w:p>
        </w:tc>
        <w:tc>
          <w:tcPr>
            <w:tcW w:w="1382"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2.8</w:t>
            </w:r>
          </w:p>
        </w:tc>
        <w:tc>
          <w:tcPr>
            <w:tcW w:w="131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 xml:space="preserve">   2.80±0.00</w:t>
            </w:r>
          </w:p>
        </w:tc>
      </w:tr>
      <w:tr w:rsidR="009F53F1" w:rsidRPr="00E7200A" w:rsidTr="003545B5">
        <w:tc>
          <w:tcPr>
            <w:tcW w:w="2303" w:type="pct"/>
            <w:hideMark/>
          </w:tcPr>
          <w:p w:rsidR="009F53F1" w:rsidRPr="00E7200A" w:rsidRDefault="009F53F1" w:rsidP="003545B5">
            <w:pPr>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Refractive index (25</w:t>
            </w:r>
            <w:r w:rsidRPr="00E7200A">
              <w:rPr>
                <w:rFonts w:ascii="Times New Roman" w:hAnsi="Times New Roman"/>
                <w:color w:val="000000"/>
                <w:sz w:val="20"/>
                <w:szCs w:val="20"/>
                <w:vertAlign w:val="superscript"/>
              </w:rPr>
              <w:t>0</w:t>
            </w:r>
            <w:r w:rsidRPr="00E7200A">
              <w:rPr>
                <w:rFonts w:ascii="Times New Roman" w:hAnsi="Times New Roman"/>
                <w:color w:val="000000"/>
                <w:sz w:val="20"/>
                <w:szCs w:val="20"/>
              </w:rPr>
              <w:t>C)</w:t>
            </w:r>
          </w:p>
        </w:tc>
        <w:tc>
          <w:tcPr>
            <w:tcW w:w="1382"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1.4129 -1.4134</w:t>
            </w:r>
          </w:p>
        </w:tc>
        <w:tc>
          <w:tcPr>
            <w:tcW w:w="1316" w:type="pct"/>
            <w:hideMark/>
          </w:tcPr>
          <w:p w:rsidR="009F53F1" w:rsidRPr="00E7200A" w:rsidRDefault="009F53F1" w:rsidP="003545B5">
            <w:pPr>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1.4132±0.00</w:t>
            </w:r>
          </w:p>
        </w:tc>
      </w:tr>
    </w:tbl>
    <w:p w:rsidR="009F53F1" w:rsidRPr="00E7200A" w:rsidRDefault="009F53F1" w:rsidP="009F53F1">
      <w:pPr>
        <w:spacing w:after="0" w:line="240" w:lineRule="auto"/>
        <w:rPr>
          <w:rFonts w:ascii="Times New Roman" w:hAnsi="Times New Roman"/>
          <w:sz w:val="20"/>
          <w:szCs w:val="20"/>
        </w:rPr>
      </w:pPr>
    </w:p>
    <w:p w:rsidR="009F53F1" w:rsidRPr="00E7200A" w:rsidRDefault="009F53F1" w:rsidP="009F53F1">
      <w:pPr>
        <w:tabs>
          <w:tab w:val="left" w:pos="90"/>
        </w:tabs>
        <w:spacing w:after="0" w:line="240" w:lineRule="auto"/>
        <w:jc w:val="both"/>
        <w:rPr>
          <w:rFonts w:ascii="Times New Roman" w:hAnsi="Times New Roman"/>
          <w:sz w:val="20"/>
          <w:szCs w:val="20"/>
        </w:rPr>
      </w:pPr>
      <w:proofErr w:type="gramStart"/>
      <w:r w:rsidRPr="00E7200A">
        <w:rPr>
          <w:rFonts w:ascii="Times New Roman" w:hAnsi="Times New Roman"/>
          <w:sz w:val="20"/>
          <w:szCs w:val="20"/>
        </w:rPr>
        <w:t>Table 4.</w:t>
      </w:r>
      <w:proofErr w:type="gramEnd"/>
      <w:r w:rsidRPr="00E7200A">
        <w:rPr>
          <w:rFonts w:ascii="Times New Roman" w:hAnsi="Times New Roman"/>
          <w:sz w:val="20"/>
          <w:szCs w:val="20"/>
        </w:rPr>
        <w:t xml:space="preserve"> Percentage mineral element composition of diets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975"/>
        <w:gridCol w:w="3253"/>
        <w:gridCol w:w="2348"/>
      </w:tblGrid>
      <w:tr w:rsidR="009F53F1" w:rsidRPr="00E7200A" w:rsidTr="003545B5">
        <w:tc>
          <w:tcPr>
            <w:tcW w:w="2075" w:type="pct"/>
            <w:hideMark/>
          </w:tcPr>
          <w:p w:rsidR="009F53F1" w:rsidRPr="00E7200A" w:rsidRDefault="009F53F1" w:rsidP="003545B5">
            <w:pPr>
              <w:tabs>
                <w:tab w:val="left" w:pos="90"/>
              </w:tabs>
              <w:spacing w:after="0" w:line="240" w:lineRule="auto"/>
              <w:jc w:val="both"/>
              <w:rPr>
                <w:rFonts w:ascii="Times New Roman" w:hAnsi="Times New Roman"/>
                <w:bCs/>
                <w:color w:val="000000"/>
                <w:sz w:val="20"/>
                <w:szCs w:val="20"/>
              </w:rPr>
            </w:pPr>
            <w:r w:rsidRPr="00E7200A">
              <w:rPr>
                <w:rFonts w:ascii="Times New Roman" w:hAnsi="Times New Roman"/>
                <w:bCs/>
                <w:color w:val="000000"/>
                <w:sz w:val="20"/>
                <w:szCs w:val="20"/>
              </w:rPr>
              <w:t xml:space="preserve">Mineral  </w:t>
            </w:r>
          </w:p>
        </w:tc>
        <w:tc>
          <w:tcPr>
            <w:tcW w:w="1698"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Experimental</w:t>
            </w:r>
          </w:p>
        </w:tc>
        <w:tc>
          <w:tcPr>
            <w:tcW w:w="1226"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Control</w:t>
            </w:r>
          </w:p>
        </w:tc>
      </w:tr>
      <w:tr w:rsidR="009F53F1" w:rsidRPr="00E7200A" w:rsidTr="003545B5">
        <w:tc>
          <w:tcPr>
            <w:tcW w:w="2075" w:type="pct"/>
            <w:hideMark/>
          </w:tcPr>
          <w:p w:rsidR="009F53F1" w:rsidRPr="00E7200A" w:rsidRDefault="009F53F1" w:rsidP="003545B5">
            <w:pPr>
              <w:tabs>
                <w:tab w:val="left" w:pos="90"/>
              </w:tabs>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 xml:space="preserve">Calcium </w:t>
            </w:r>
          </w:p>
        </w:tc>
        <w:tc>
          <w:tcPr>
            <w:tcW w:w="169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8.190</w:t>
            </w:r>
          </w:p>
        </w:tc>
        <w:tc>
          <w:tcPr>
            <w:tcW w:w="1226"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2.040</w:t>
            </w:r>
          </w:p>
        </w:tc>
      </w:tr>
      <w:tr w:rsidR="009F53F1" w:rsidRPr="00E7200A" w:rsidTr="003545B5">
        <w:tc>
          <w:tcPr>
            <w:tcW w:w="2075" w:type="pct"/>
            <w:hideMark/>
          </w:tcPr>
          <w:p w:rsidR="009F53F1" w:rsidRPr="00E7200A" w:rsidRDefault="009F53F1" w:rsidP="003545B5">
            <w:pPr>
              <w:tabs>
                <w:tab w:val="left" w:pos="90"/>
              </w:tabs>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Magnesium</w:t>
            </w:r>
          </w:p>
        </w:tc>
        <w:tc>
          <w:tcPr>
            <w:tcW w:w="169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0.388</w:t>
            </w:r>
          </w:p>
        </w:tc>
        <w:tc>
          <w:tcPr>
            <w:tcW w:w="1226"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0.300</w:t>
            </w:r>
          </w:p>
        </w:tc>
      </w:tr>
      <w:tr w:rsidR="009F53F1" w:rsidRPr="00E7200A" w:rsidTr="003545B5">
        <w:tc>
          <w:tcPr>
            <w:tcW w:w="2075" w:type="pct"/>
            <w:hideMark/>
          </w:tcPr>
          <w:p w:rsidR="009F53F1" w:rsidRPr="00E7200A" w:rsidRDefault="009F53F1" w:rsidP="003545B5">
            <w:pPr>
              <w:tabs>
                <w:tab w:val="left" w:pos="90"/>
              </w:tabs>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Iron</w:t>
            </w:r>
          </w:p>
        </w:tc>
        <w:tc>
          <w:tcPr>
            <w:tcW w:w="169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0.104</w:t>
            </w:r>
          </w:p>
        </w:tc>
        <w:tc>
          <w:tcPr>
            <w:tcW w:w="1226"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0.075</w:t>
            </w:r>
          </w:p>
        </w:tc>
      </w:tr>
      <w:tr w:rsidR="009F53F1" w:rsidRPr="00E7200A" w:rsidTr="003545B5">
        <w:tc>
          <w:tcPr>
            <w:tcW w:w="2075" w:type="pct"/>
            <w:hideMark/>
          </w:tcPr>
          <w:p w:rsidR="009F53F1" w:rsidRPr="00E7200A" w:rsidRDefault="009F53F1" w:rsidP="003545B5">
            <w:pPr>
              <w:tabs>
                <w:tab w:val="left" w:pos="90"/>
              </w:tabs>
              <w:spacing w:after="0" w:line="240" w:lineRule="auto"/>
              <w:jc w:val="both"/>
              <w:rPr>
                <w:rFonts w:ascii="Times New Roman" w:hAnsi="Times New Roman"/>
                <w:color w:val="000000"/>
                <w:sz w:val="20"/>
                <w:szCs w:val="20"/>
              </w:rPr>
            </w:pPr>
            <w:r w:rsidRPr="00E7200A">
              <w:rPr>
                <w:rFonts w:ascii="Times New Roman" w:hAnsi="Times New Roman"/>
                <w:color w:val="000000"/>
                <w:sz w:val="20"/>
                <w:szCs w:val="20"/>
              </w:rPr>
              <w:t>Lead</w:t>
            </w:r>
          </w:p>
        </w:tc>
        <w:tc>
          <w:tcPr>
            <w:tcW w:w="169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0.005</w:t>
            </w:r>
          </w:p>
        </w:tc>
        <w:tc>
          <w:tcPr>
            <w:tcW w:w="1226"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0.001</w:t>
            </w:r>
          </w:p>
        </w:tc>
      </w:tr>
    </w:tbl>
    <w:p w:rsidR="009F53F1" w:rsidRPr="00E7200A" w:rsidRDefault="009F53F1" w:rsidP="009F53F1">
      <w:pPr>
        <w:spacing w:after="0" w:line="240" w:lineRule="auto"/>
        <w:rPr>
          <w:rFonts w:ascii="Times New Roman" w:hAnsi="Times New Roman"/>
          <w:sz w:val="20"/>
          <w:szCs w:val="20"/>
        </w:rPr>
      </w:pPr>
    </w:p>
    <w:p w:rsidR="009F53F1" w:rsidRPr="00E7200A" w:rsidRDefault="009F53F1" w:rsidP="009F53F1">
      <w:pPr>
        <w:tabs>
          <w:tab w:val="left" w:pos="90"/>
        </w:tabs>
        <w:spacing w:after="0" w:line="240" w:lineRule="auto"/>
        <w:ind w:left="90"/>
        <w:rPr>
          <w:rFonts w:ascii="Times New Roman" w:hAnsi="Times New Roman"/>
          <w:sz w:val="20"/>
          <w:szCs w:val="20"/>
        </w:rPr>
      </w:pPr>
      <w:r w:rsidRPr="00E7200A">
        <w:rPr>
          <w:rFonts w:ascii="Times New Roman" w:hAnsi="Times New Roman"/>
          <w:b/>
          <w:sz w:val="20"/>
          <w:szCs w:val="20"/>
        </w:rPr>
        <w:t xml:space="preserve">      </w:t>
      </w:r>
      <w:proofErr w:type="gramStart"/>
      <w:r w:rsidRPr="00E7200A">
        <w:rPr>
          <w:rFonts w:ascii="Times New Roman" w:hAnsi="Times New Roman"/>
          <w:sz w:val="20"/>
          <w:szCs w:val="20"/>
        </w:rPr>
        <w:t>Table 5.</w:t>
      </w:r>
      <w:proofErr w:type="gramEnd"/>
      <w:r w:rsidRPr="00E7200A">
        <w:rPr>
          <w:rFonts w:ascii="Times New Roman" w:hAnsi="Times New Roman"/>
          <w:sz w:val="20"/>
          <w:szCs w:val="20"/>
        </w:rPr>
        <w:t xml:space="preserve"> Organ weights of rats (g)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583"/>
        <w:gridCol w:w="3193"/>
        <w:gridCol w:w="3800"/>
      </w:tblGrid>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bCs/>
                <w:color w:val="000000"/>
                <w:sz w:val="20"/>
                <w:szCs w:val="20"/>
              </w:rPr>
            </w:pPr>
            <w:r w:rsidRPr="00E7200A">
              <w:rPr>
                <w:rFonts w:ascii="Times New Roman" w:hAnsi="Times New Roman"/>
                <w:bCs/>
                <w:color w:val="000000"/>
                <w:sz w:val="20"/>
                <w:szCs w:val="20"/>
              </w:rPr>
              <w:t xml:space="preserve">Organ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Experimental</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Control</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Brain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1.26 ±0.08</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1.39 ±0.21</w:t>
            </w:r>
            <w:r w:rsidRPr="00E7200A">
              <w:rPr>
                <w:rFonts w:ascii="Times New Roman" w:hAnsi="Times New Roman"/>
                <w:color w:val="000000"/>
                <w:sz w:val="20"/>
                <w:szCs w:val="20"/>
                <w:vertAlign w:val="superscript"/>
              </w:rPr>
              <w:t>r</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Spleen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0.56±0.14</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0.70±0.17</w:t>
            </w:r>
            <w:r w:rsidRPr="00E7200A">
              <w:rPr>
                <w:rFonts w:ascii="Times New Roman" w:hAnsi="Times New Roman"/>
                <w:color w:val="000000"/>
                <w:sz w:val="20"/>
                <w:szCs w:val="20"/>
                <w:vertAlign w:val="superscript"/>
              </w:rPr>
              <w:t>r</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Kidney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0.81±0.04</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1.06±0.05</w:t>
            </w:r>
            <w:r w:rsidRPr="00E7200A">
              <w:rPr>
                <w:rFonts w:ascii="Times New Roman" w:hAnsi="Times New Roman"/>
                <w:color w:val="000000"/>
                <w:sz w:val="20"/>
                <w:szCs w:val="20"/>
                <w:vertAlign w:val="superscript"/>
              </w:rPr>
              <w:t>s</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Liver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4.47±0.51</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5.63±0.98</w:t>
            </w:r>
            <w:r w:rsidRPr="00E7200A">
              <w:rPr>
                <w:rFonts w:ascii="Times New Roman" w:hAnsi="Times New Roman"/>
                <w:color w:val="000000"/>
                <w:sz w:val="20"/>
                <w:szCs w:val="20"/>
                <w:vertAlign w:val="superscript"/>
              </w:rPr>
              <w:t>s</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Lungs</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0.97±0.29</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1.24±0.29</w:t>
            </w:r>
            <w:r w:rsidRPr="00E7200A">
              <w:rPr>
                <w:rFonts w:ascii="Times New Roman" w:hAnsi="Times New Roman"/>
                <w:color w:val="000000"/>
                <w:sz w:val="20"/>
                <w:szCs w:val="20"/>
                <w:vertAlign w:val="superscript"/>
              </w:rPr>
              <w:t>r</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Heart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0.47±0.08</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0.60±0.10</w:t>
            </w:r>
            <w:r w:rsidRPr="00E7200A">
              <w:rPr>
                <w:rFonts w:ascii="Times New Roman" w:hAnsi="Times New Roman"/>
                <w:color w:val="000000"/>
                <w:sz w:val="20"/>
                <w:szCs w:val="20"/>
                <w:vertAlign w:val="superscript"/>
              </w:rPr>
              <w:t>s</w:t>
            </w:r>
          </w:p>
        </w:tc>
      </w:tr>
      <w:tr w:rsidR="009F53F1" w:rsidRPr="00E7200A" w:rsidTr="003545B5">
        <w:tc>
          <w:tcPr>
            <w:tcW w:w="1349"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Intestine </w:t>
            </w:r>
          </w:p>
        </w:tc>
        <w:tc>
          <w:tcPr>
            <w:tcW w:w="1667"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1.29±0.31</w:t>
            </w:r>
            <w:r w:rsidRPr="00E7200A">
              <w:rPr>
                <w:rFonts w:ascii="Times New Roman" w:hAnsi="Times New Roman"/>
                <w:color w:val="000000"/>
                <w:sz w:val="20"/>
                <w:szCs w:val="20"/>
                <w:vertAlign w:val="superscript"/>
              </w:rPr>
              <w:t>r</w:t>
            </w:r>
          </w:p>
        </w:tc>
        <w:tc>
          <w:tcPr>
            <w:tcW w:w="1984"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1.63±0.56</w:t>
            </w:r>
            <w:r w:rsidRPr="00E7200A">
              <w:rPr>
                <w:rFonts w:ascii="Times New Roman" w:hAnsi="Times New Roman"/>
                <w:color w:val="000000"/>
                <w:sz w:val="20"/>
                <w:szCs w:val="20"/>
                <w:vertAlign w:val="superscript"/>
              </w:rPr>
              <w:t>r</w:t>
            </w:r>
          </w:p>
        </w:tc>
      </w:tr>
    </w:tbl>
    <w:p w:rsidR="009F53F1" w:rsidRPr="00E7200A" w:rsidRDefault="009F53F1" w:rsidP="009F53F1">
      <w:pPr>
        <w:jc w:val="both"/>
        <w:rPr>
          <w:rFonts w:ascii="Times New Roman" w:hAnsi="Times New Roman"/>
          <w:sz w:val="20"/>
          <w:szCs w:val="20"/>
        </w:rPr>
      </w:pPr>
      <w:r w:rsidRPr="00E7200A">
        <w:rPr>
          <w:rFonts w:ascii="Times New Roman" w:hAnsi="Times New Roman"/>
          <w:sz w:val="20"/>
          <w:szCs w:val="20"/>
        </w:rPr>
        <w:t>Means with different alphabets are significantly different at p &lt; 0.05</w:t>
      </w:r>
    </w:p>
    <w:p w:rsidR="009F53F1" w:rsidRPr="00E7200A" w:rsidRDefault="009F53F1" w:rsidP="009F53F1">
      <w:pPr>
        <w:tabs>
          <w:tab w:val="left" w:pos="90"/>
        </w:tabs>
        <w:spacing w:after="0" w:line="240" w:lineRule="auto"/>
        <w:ind w:left="90"/>
        <w:rPr>
          <w:rFonts w:ascii="Times New Roman" w:hAnsi="Times New Roman"/>
          <w:sz w:val="20"/>
          <w:szCs w:val="20"/>
        </w:rPr>
      </w:pPr>
      <w:r w:rsidRPr="00E7200A">
        <w:rPr>
          <w:rFonts w:ascii="Times New Roman" w:hAnsi="Times New Roman"/>
          <w:b/>
          <w:sz w:val="20"/>
          <w:szCs w:val="20"/>
        </w:rPr>
        <w:t xml:space="preserve">     </w:t>
      </w:r>
      <w:proofErr w:type="gramStart"/>
      <w:r w:rsidRPr="00E7200A">
        <w:rPr>
          <w:rFonts w:ascii="Times New Roman" w:hAnsi="Times New Roman"/>
          <w:sz w:val="20"/>
          <w:szCs w:val="20"/>
        </w:rPr>
        <w:t>Table 6.</w:t>
      </w:r>
      <w:proofErr w:type="gramEnd"/>
      <w:r w:rsidRPr="00E7200A">
        <w:rPr>
          <w:rFonts w:ascii="Times New Roman" w:hAnsi="Times New Roman"/>
          <w:sz w:val="20"/>
          <w:szCs w:val="20"/>
        </w:rPr>
        <w:t xml:space="preserve">  </w:t>
      </w:r>
      <w:proofErr w:type="spellStart"/>
      <w:r w:rsidRPr="00E7200A">
        <w:rPr>
          <w:rFonts w:ascii="Times New Roman" w:hAnsi="Times New Roman"/>
          <w:sz w:val="20"/>
          <w:szCs w:val="20"/>
        </w:rPr>
        <w:t>Haematological</w:t>
      </w:r>
      <w:proofErr w:type="spellEnd"/>
      <w:r w:rsidRPr="00E7200A">
        <w:rPr>
          <w:rFonts w:ascii="Times New Roman" w:hAnsi="Times New Roman"/>
          <w:sz w:val="20"/>
          <w:szCs w:val="20"/>
        </w:rPr>
        <w:t xml:space="preserve"> and biochemical indices of rat blood </w:t>
      </w:r>
      <w:r w:rsidRPr="00E7200A">
        <w:rPr>
          <w:rFonts w:ascii="Times New Roman" w:hAnsi="Times New Roman"/>
          <w:sz w:val="20"/>
          <w:szCs w:val="20"/>
        </w:rPr>
        <w:tab/>
      </w:r>
      <w:r w:rsidRPr="00E7200A">
        <w:rPr>
          <w:rFonts w:ascii="Times New Roman" w:hAnsi="Times New Roman"/>
          <w:sz w:val="20"/>
          <w:szCs w:val="20"/>
        </w:rPr>
        <w:tab/>
      </w:r>
      <w:r w:rsidRPr="00E7200A">
        <w:rPr>
          <w:rFonts w:ascii="Times New Roman" w:hAnsi="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39"/>
        <w:gridCol w:w="3233"/>
        <w:gridCol w:w="3304"/>
      </w:tblGrid>
      <w:tr w:rsidR="009F53F1" w:rsidRPr="00E7200A" w:rsidTr="003545B5">
        <w:trPr>
          <w:trHeight w:val="60"/>
        </w:trPr>
        <w:tc>
          <w:tcPr>
            <w:tcW w:w="1587" w:type="pct"/>
            <w:hideMark/>
          </w:tcPr>
          <w:p w:rsidR="009F53F1" w:rsidRPr="00E7200A" w:rsidRDefault="009F53F1" w:rsidP="003545B5">
            <w:pPr>
              <w:tabs>
                <w:tab w:val="left" w:pos="90"/>
              </w:tabs>
              <w:spacing w:after="0" w:line="240" w:lineRule="auto"/>
              <w:rPr>
                <w:rFonts w:ascii="Times New Roman" w:hAnsi="Times New Roman"/>
                <w:bCs/>
                <w:color w:val="000000"/>
                <w:sz w:val="20"/>
                <w:szCs w:val="20"/>
              </w:rPr>
            </w:pPr>
            <w:r w:rsidRPr="00E7200A">
              <w:rPr>
                <w:rFonts w:ascii="Times New Roman" w:hAnsi="Times New Roman"/>
                <w:bCs/>
                <w:color w:val="000000"/>
                <w:sz w:val="20"/>
                <w:szCs w:val="20"/>
              </w:rPr>
              <w:t xml:space="preserve">Parameter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Experimental</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bCs/>
                <w:color w:val="000000"/>
                <w:sz w:val="20"/>
                <w:szCs w:val="20"/>
              </w:rPr>
            </w:pPr>
            <w:r w:rsidRPr="00E7200A">
              <w:rPr>
                <w:rFonts w:ascii="Times New Roman" w:hAnsi="Times New Roman"/>
                <w:bCs/>
                <w:color w:val="000000"/>
                <w:sz w:val="20"/>
                <w:szCs w:val="20"/>
              </w:rPr>
              <w:t>Control</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PCV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42.00±3.27</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42.57±1.90</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proofErr w:type="spellStart"/>
            <w:r w:rsidRPr="00E7200A">
              <w:rPr>
                <w:rFonts w:ascii="Times New Roman" w:hAnsi="Times New Roman"/>
                <w:color w:val="000000"/>
                <w:sz w:val="20"/>
                <w:szCs w:val="20"/>
              </w:rPr>
              <w:t>Hb</w:t>
            </w:r>
            <w:proofErr w:type="spellEnd"/>
            <w:r w:rsidRPr="00E7200A">
              <w:rPr>
                <w:rFonts w:ascii="Times New Roman" w:hAnsi="Times New Roman"/>
                <w:color w:val="000000"/>
                <w:sz w:val="20"/>
                <w:szCs w:val="20"/>
              </w:rPr>
              <w:t xml:space="preserve"> (mg/dl)</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13.57±0.80</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13.64±0.61</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RBC (10</w:t>
            </w:r>
            <w:r w:rsidRPr="00E7200A">
              <w:rPr>
                <w:rFonts w:ascii="Times New Roman" w:hAnsi="Times New Roman"/>
                <w:color w:val="000000"/>
                <w:sz w:val="20"/>
                <w:szCs w:val="20"/>
                <w:vertAlign w:val="superscript"/>
              </w:rPr>
              <w:t>6</w:t>
            </w:r>
            <w:r w:rsidRPr="00E7200A">
              <w:rPr>
                <w:rFonts w:ascii="Times New Roman" w:hAnsi="Times New Roman"/>
                <w:color w:val="000000"/>
                <w:sz w:val="20"/>
                <w:szCs w:val="20"/>
              </w:rPr>
              <w:t>/</w:t>
            </w:r>
            <w:proofErr w:type="spellStart"/>
            <w:r w:rsidRPr="00E7200A">
              <w:rPr>
                <w:rFonts w:ascii="Times New Roman" w:hAnsi="Times New Roman"/>
                <w:color w:val="000000"/>
                <w:sz w:val="20"/>
                <w:szCs w:val="20"/>
              </w:rPr>
              <w:t>μl</w:t>
            </w:r>
            <w:proofErr w:type="spellEnd"/>
            <w:r w:rsidRPr="00E7200A">
              <w:rPr>
                <w:rFonts w:ascii="Times New Roman" w:hAnsi="Times New Roman"/>
                <w:color w:val="000000"/>
                <w:sz w:val="20"/>
                <w:szCs w:val="20"/>
              </w:rPr>
              <w:t>)</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7.11±0.53</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7.08±0.36</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WBC (10</w:t>
            </w:r>
            <w:r w:rsidRPr="00E7200A">
              <w:rPr>
                <w:rFonts w:ascii="Times New Roman" w:hAnsi="Times New Roman"/>
                <w:color w:val="000000"/>
                <w:sz w:val="20"/>
                <w:szCs w:val="20"/>
                <w:vertAlign w:val="superscript"/>
              </w:rPr>
              <w:t>3</w:t>
            </w:r>
            <w:r w:rsidRPr="00E7200A">
              <w:rPr>
                <w:rFonts w:ascii="Times New Roman" w:hAnsi="Times New Roman"/>
                <w:color w:val="000000"/>
                <w:sz w:val="20"/>
                <w:szCs w:val="20"/>
              </w:rPr>
              <w:t>/</w:t>
            </w:r>
            <w:proofErr w:type="spellStart"/>
            <w:r w:rsidRPr="00E7200A">
              <w:rPr>
                <w:rFonts w:ascii="Times New Roman" w:hAnsi="Times New Roman"/>
                <w:color w:val="000000"/>
                <w:sz w:val="20"/>
                <w:szCs w:val="20"/>
              </w:rPr>
              <w:t>μl</w:t>
            </w:r>
            <w:proofErr w:type="spellEnd"/>
            <w:r w:rsidRPr="00E7200A">
              <w:rPr>
                <w:rFonts w:ascii="Times New Roman" w:hAnsi="Times New Roman"/>
                <w:color w:val="000000"/>
                <w:sz w:val="20"/>
                <w:szCs w:val="20"/>
              </w:rPr>
              <w:t>)</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4657.14±1259.44</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5236.57±1311.37</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Platelets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81142.86±21667.40</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94714.29±17726.76</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Lymphocyte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66.57±10.01</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61.71±13.38</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proofErr w:type="spellStart"/>
            <w:r w:rsidRPr="00E7200A">
              <w:rPr>
                <w:rFonts w:ascii="Times New Roman" w:hAnsi="Times New Roman"/>
                <w:color w:val="000000"/>
                <w:sz w:val="20"/>
                <w:szCs w:val="20"/>
              </w:rPr>
              <w:t>Neutrophyl</w:t>
            </w:r>
            <w:proofErr w:type="spellEnd"/>
            <w:r w:rsidRPr="00E7200A">
              <w:rPr>
                <w:rFonts w:ascii="Times New Roman" w:hAnsi="Times New Roman"/>
                <w:color w:val="000000"/>
                <w:sz w:val="20"/>
                <w:szCs w:val="20"/>
              </w:rPr>
              <w:t xml:space="preserve">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29.00±10.74</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33.57±11.76</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proofErr w:type="spellStart"/>
            <w:r w:rsidRPr="00E7200A">
              <w:rPr>
                <w:rFonts w:ascii="Times New Roman" w:hAnsi="Times New Roman"/>
                <w:color w:val="000000"/>
                <w:sz w:val="20"/>
                <w:szCs w:val="20"/>
              </w:rPr>
              <w:t>Monocyte</w:t>
            </w:r>
            <w:proofErr w:type="spellEnd"/>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2.29±0.76</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3.00±0.82</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proofErr w:type="spellStart"/>
            <w:r w:rsidRPr="00E7200A">
              <w:rPr>
                <w:rFonts w:ascii="Times New Roman" w:hAnsi="Times New Roman"/>
                <w:color w:val="000000"/>
                <w:sz w:val="20"/>
                <w:szCs w:val="20"/>
              </w:rPr>
              <w:t>Eosinophyl</w:t>
            </w:r>
            <w:proofErr w:type="spellEnd"/>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2.29±0.95</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1.71±1.60</w:t>
            </w:r>
            <w:r w:rsidRPr="00E7200A">
              <w:rPr>
                <w:rFonts w:ascii="Times New Roman" w:hAnsi="Times New Roman"/>
                <w:color w:val="000000"/>
                <w:sz w:val="20"/>
                <w:szCs w:val="20"/>
                <w:vertAlign w:val="superscript"/>
              </w:rPr>
              <w:t>r</w:t>
            </w:r>
          </w:p>
        </w:tc>
      </w:tr>
      <w:tr w:rsidR="009F53F1" w:rsidRPr="00E7200A" w:rsidTr="003545B5">
        <w:trPr>
          <w:trHeight w:val="225"/>
        </w:trPr>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Total protein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8.09±0.43</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7.96±0.42</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 xml:space="preserve">Albumin </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4.74±0.36</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4.76±0.37</w:t>
            </w:r>
            <w:r w:rsidRPr="00E7200A">
              <w:rPr>
                <w:rFonts w:ascii="Times New Roman" w:hAnsi="Times New Roman"/>
                <w:color w:val="000000"/>
                <w:sz w:val="20"/>
                <w:szCs w:val="20"/>
                <w:vertAlign w:val="superscript"/>
              </w:rPr>
              <w:t>r</w:t>
            </w:r>
          </w:p>
        </w:tc>
      </w:tr>
      <w:tr w:rsidR="009F53F1" w:rsidRPr="00E7200A" w:rsidTr="003545B5">
        <w:tc>
          <w:tcPr>
            <w:tcW w:w="1587" w:type="pct"/>
            <w:hideMark/>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Globulin</w:t>
            </w:r>
          </w:p>
        </w:tc>
        <w:tc>
          <w:tcPr>
            <w:tcW w:w="1688"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3.34±0.09</w:t>
            </w:r>
            <w:r w:rsidRPr="00E7200A">
              <w:rPr>
                <w:rFonts w:ascii="Times New Roman" w:hAnsi="Times New Roman"/>
                <w:color w:val="000000"/>
                <w:sz w:val="20"/>
                <w:szCs w:val="20"/>
                <w:vertAlign w:val="superscript"/>
              </w:rPr>
              <w:t>r</w:t>
            </w:r>
          </w:p>
        </w:tc>
        <w:tc>
          <w:tcPr>
            <w:tcW w:w="1725" w:type="pct"/>
            <w:hideMark/>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3.20±0.20</w:t>
            </w:r>
            <w:r w:rsidRPr="00E7200A">
              <w:rPr>
                <w:rFonts w:ascii="Times New Roman" w:hAnsi="Times New Roman"/>
                <w:color w:val="000000"/>
                <w:sz w:val="20"/>
                <w:szCs w:val="20"/>
                <w:vertAlign w:val="superscript"/>
              </w:rPr>
              <w:t>r</w:t>
            </w:r>
          </w:p>
        </w:tc>
      </w:tr>
      <w:tr w:rsidR="009F53F1" w:rsidRPr="00E7200A" w:rsidTr="003545B5">
        <w:tc>
          <w:tcPr>
            <w:tcW w:w="1587" w:type="pct"/>
          </w:tcPr>
          <w:p w:rsidR="009F53F1" w:rsidRPr="00E7200A" w:rsidRDefault="009F53F1" w:rsidP="003545B5">
            <w:pPr>
              <w:tabs>
                <w:tab w:val="left" w:pos="90"/>
              </w:tabs>
              <w:spacing w:after="0" w:line="240" w:lineRule="auto"/>
              <w:rPr>
                <w:rFonts w:ascii="Times New Roman" w:hAnsi="Times New Roman"/>
                <w:color w:val="000000"/>
                <w:sz w:val="20"/>
                <w:szCs w:val="20"/>
              </w:rPr>
            </w:pPr>
            <w:r w:rsidRPr="00E7200A">
              <w:rPr>
                <w:rFonts w:ascii="Times New Roman" w:hAnsi="Times New Roman"/>
                <w:color w:val="000000"/>
                <w:sz w:val="20"/>
                <w:szCs w:val="20"/>
              </w:rPr>
              <w:t>A/G ratio</w:t>
            </w:r>
          </w:p>
        </w:tc>
        <w:tc>
          <w:tcPr>
            <w:tcW w:w="1688" w:type="pct"/>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1.39 ± 0.11</w:t>
            </w:r>
            <w:r w:rsidRPr="00E7200A">
              <w:rPr>
                <w:rFonts w:ascii="Times New Roman" w:hAnsi="Times New Roman"/>
                <w:color w:val="000000"/>
                <w:sz w:val="20"/>
                <w:szCs w:val="20"/>
                <w:vertAlign w:val="superscript"/>
              </w:rPr>
              <w:t>r</w:t>
            </w:r>
          </w:p>
        </w:tc>
        <w:tc>
          <w:tcPr>
            <w:tcW w:w="1725" w:type="pct"/>
          </w:tcPr>
          <w:p w:rsidR="009F53F1" w:rsidRPr="00E7200A" w:rsidRDefault="009F53F1" w:rsidP="003545B5">
            <w:pPr>
              <w:tabs>
                <w:tab w:val="left" w:pos="90"/>
              </w:tabs>
              <w:spacing w:after="0" w:line="240" w:lineRule="auto"/>
              <w:jc w:val="center"/>
              <w:rPr>
                <w:rFonts w:ascii="Times New Roman" w:hAnsi="Times New Roman"/>
                <w:color w:val="000000"/>
                <w:sz w:val="20"/>
                <w:szCs w:val="20"/>
              </w:rPr>
            </w:pPr>
            <w:r w:rsidRPr="00E7200A">
              <w:rPr>
                <w:rFonts w:ascii="Times New Roman" w:hAnsi="Times New Roman"/>
                <w:color w:val="000000"/>
                <w:sz w:val="20"/>
                <w:szCs w:val="20"/>
              </w:rPr>
              <w:t>1.47  ±0.08</w:t>
            </w:r>
            <w:r w:rsidRPr="00E7200A">
              <w:rPr>
                <w:rFonts w:ascii="Times New Roman" w:hAnsi="Times New Roman"/>
                <w:color w:val="000000"/>
                <w:sz w:val="20"/>
                <w:szCs w:val="20"/>
                <w:vertAlign w:val="superscript"/>
              </w:rPr>
              <w:t>r</w:t>
            </w:r>
          </w:p>
        </w:tc>
      </w:tr>
    </w:tbl>
    <w:p w:rsidR="009F53F1" w:rsidRPr="00E7200A" w:rsidRDefault="009F53F1" w:rsidP="009F53F1">
      <w:pPr>
        <w:spacing w:after="0" w:line="240" w:lineRule="auto"/>
        <w:rPr>
          <w:rFonts w:ascii="Times New Roman" w:hAnsi="Times New Roman"/>
          <w:sz w:val="20"/>
          <w:szCs w:val="20"/>
        </w:rPr>
      </w:pPr>
      <w:r w:rsidRPr="00E7200A">
        <w:rPr>
          <w:rFonts w:ascii="Times New Roman" w:hAnsi="Times New Roman"/>
          <w:sz w:val="20"/>
          <w:szCs w:val="20"/>
        </w:rPr>
        <w:t>Means with the same alphabets are not significantly different at p &lt; 0.0</w:t>
      </w:r>
    </w:p>
    <w:p w:rsidR="009A57C3" w:rsidRPr="00E7200A" w:rsidRDefault="009A57C3" w:rsidP="0013089C">
      <w:pPr>
        <w:spacing w:after="0" w:line="240" w:lineRule="auto"/>
        <w:jc w:val="both"/>
        <w:rPr>
          <w:rFonts w:ascii="Times New Roman" w:hAnsi="Times New Roman"/>
          <w:sz w:val="20"/>
          <w:szCs w:val="20"/>
        </w:rPr>
      </w:pPr>
    </w:p>
    <w:p w:rsidR="00407A2E" w:rsidRPr="00E7200A" w:rsidRDefault="00407A2E" w:rsidP="0013089C">
      <w:pPr>
        <w:spacing w:after="0" w:line="240" w:lineRule="auto"/>
        <w:jc w:val="both"/>
        <w:rPr>
          <w:rFonts w:ascii="Times New Roman" w:hAnsi="Times New Roman"/>
          <w:sz w:val="20"/>
          <w:szCs w:val="20"/>
        </w:rPr>
      </w:pPr>
    </w:p>
    <w:p w:rsidR="00407A2E" w:rsidRPr="00E7200A" w:rsidRDefault="00407A2E" w:rsidP="0013089C">
      <w:pPr>
        <w:spacing w:after="0" w:line="240" w:lineRule="auto"/>
        <w:jc w:val="both"/>
        <w:rPr>
          <w:rFonts w:ascii="Times New Roman" w:hAnsi="Times New Roman"/>
          <w:sz w:val="20"/>
          <w:szCs w:val="20"/>
        </w:rPr>
      </w:pPr>
    </w:p>
    <w:p w:rsidR="00407A2E" w:rsidRPr="00E7200A" w:rsidRDefault="00407A2E" w:rsidP="0013089C">
      <w:pPr>
        <w:spacing w:after="0" w:line="240" w:lineRule="auto"/>
        <w:rPr>
          <w:rFonts w:ascii="Times New Roman" w:hAnsi="Times New Roman"/>
          <w:b/>
          <w:sz w:val="20"/>
          <w:szCs w:val="20"/>
        </w:rPr>
      </w:pPr>
    </w:p>
    <w:p w:rsidR="00407A2E" w:rsidRPr="00E7200A" w:rsidRDefault="00407A2E" w:rsidP="0013089C">
      <w:pPr>
        <w:spacing w:after="0" w:line="240" w:lineRule="auto"/>
        <w:rPr>
          <w:rFonts w:ascii="Times New Roman" w:hAnsi="Times New Roman"/>
          <w:sz w:val="20"/>
          <w:szCs w:val="20"/>
        </w:rPr>
      </w:pPr>
    </w:p>
    <w:p w:rsidR="00407A2E" w:rsidRPr="00E7200A" w:rsidRDefault="00407A2E" w:rsidP="00F467D6">
      <w:pPr>
        <w:spacing w:after="0" w:line="240" w:lineRule="auto"/>
        <w:jc w:val="center"/>
        <w:rPr>
          <w:rFonts w:ascii="Times New Roman" w:hAnsi="Times New Roman"/>
          <w:sz w:val="20"/>
          <w:szCs w:val="20"/>
        </w:rPr>
      </w:pPr>
      <w:r w:rsidRPr="00E7200A">
        <w:rPr>
          <w:rFonts w:ascii="Times New Roman" w:hAnsi="Times New Roman"/>
          <w:noProof/>
          <w:sz w:val="20"/>
          <w:szCs w:val="20"/>
          <w:lang w:eastAsia="zh-CN"/>
        </w:rPr>
        <w:lastRenderedPageBreak/>
        <w:drawing>
          <wp:inline distT="0" distB="0" distL="0" distR="0">
            <wp:extent cx="4982320" cy="3935896"/>
            <wp:effectExtent l="19050" t="0" r="27830" b="7454"/>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7A2E" w:rsidRPr="00E7200A" w:rsidRDefault="00CD681F" w:rsidP="00CD2FC8">
      <w:pPr>
        <w:autoSpaceDE w:val="0"/>
        <w:autoSpaceDN w:val="0"/>
        <w:adjustRightInd w:val="0"/>
        <w:spacing w:after="0" w:line="240" w:lineRule="auto"/>
        <w:rPr>
          <w:rFonts w:ascii="Times New Roman" w:hAnsi="Times New Roman"/>
          <w:b/>
          <w:sz w:val="20"/>
          <w:szCs w:val="20"/>
        </w:rPr>
      </w:pPr>
      <w:r w:rsidRPr="00CD681F">
        <w:rPr>
          <w:rFonts w:ascii="Times New Roman" w:hAnsi="Times New Roman"/>
          <w:sz w:val="20"/>
          <w:szCs w:val="20"/>
        </w:rPr>
        <w:pict>
          <v:shapetype id="_x0000_t202" coordsize="21600,21600" o:spt="202" path="m,l,21600r21600,l21600,xe">
            <v:stroke joinstyle="miter"/>
            <v:path gradientshapeok="t" o:connecttype="rect"/>
          </v:shapetype>
          <v:shape id="_x0000_s1032" type="#_x0000_t202" style="position:absolute;margin-left:64.5pt;margin-top:5.9pt;width:401pt;height:35.75pt;z-index:251657216" filled="f" stroked="f">
            <v:textbox style="mso-next-textbox:#_x0000_s1032">
              <w:txbxContent>
                <w:p w:rsidR="00407A2E" w:rsidRPr="00CD2FC8" w:rsidRDefault="00CD2FC8" w:rsidP="00407A2E">
                  <w:pPr>
                    <w:rPr>
                      <w:rFonts w:ascii="Times New Roman" w:hAnsi="Times New Roman"/>
                      <w:sz w:val="20"/>
                      <w:szCs w:val="20"/>
                    </w:rPr>
                  </w:pPr>
                  <w:r>
                    <w:rPr>
                      <w:rFonts w:ascii="Times New Roman" w:hAnsi="Times New Roman"/>
                      <w:sz w:val="24"/>
                      <w:szCs w:val="24"/>
                    </w:rPr>
                    <w:t xml:space="preserve"> </w:t>
                  </w:r>
                  <w:proofErr w:type="gramStart"/>
                  <w:r w:rsidR="00407A2E" w:rsidRPr="00CD2FC8">
                    <w:rPr>
                      <w:rFonts w:ascii="Times New Roman" w:hAnsi="Times New Roman"/>
                      <w:sz w:val="20"/>
                      <w:szCs w:val="20"/>
                    </w:rPr>
                    <w:t>Figure 1</w:t>
                  </w:r>
                  <w:r w:rsidRPr="00CD2FC8">
                    <w:rPr>
                      <w:rFonts w:ascii="Times New Roman" w:hAnsi="Times New Roman"/>
                      <w:sz w:val="20"/>
                      <w:szCs w:val="20"/>
                    </w:rPr>
                    <w:t>.</w:t>
                  </w:r>
                  <w:proofErr w:type="gramEnd"/>
                  <w:r w:rsidR="00407A2E" w:rsidRPr="00CD2FC8">
                    <w:rPr>
                      <w:rFonts w:ascii="Times New Roman" w:hAnsi="Times New Roman"/>
                      <w:sz w:val="20"/>
                      <w:szCs w:val="20"/>
                    </w:rPr>
                    <w:t xml:space="preserve"> Graph of body mean weight </w:t>
                  </w:r>
                </w:p>
              </w:txbxContent>
            </v:textbox>
          </v:shape>
        </w:pict>
      </w:r>
    </w:p>
    <w:p w:rsidR="00F467D6" w:rsidRDefault="00F467D6" w:rsidP="00F467D6">
      <w:pPr>
        <w:spacing w:after="0" w:line="240" w:lineRule="auto"/>
        <w:jc w:val="center"/>
        <w:rPr>
          <w:rFonts w:ascii="Times New Roman" w:eastAsiaTheme="minorEastAsia" w:hAnsi="Times New Roman" w:hint="eastAsia"/>
          <w:b/>
          <w:sz w:val="20"/>
          <w:szCs w:val="20"/>
          <w:lang w:eastAsia="zh-CN"/>
        </w:rPr>
      </w:pPr>
    </w:p>
    <w:p w:rsidR="00F467D6" w:rsidRDefault="00F467D6" w:rsidP="00F467D6">
      <w:pPr>
        <w:spacing w:after="0" w:line="240" w:lineRule="auto"/>
        <w:jc w:val="center"/>
        <w:rPr>
          <w:rFonts w:ascii="Times New Roman" w:eastAsiaTheme="minorEastAsia" w:hAnsi="Times New Roman" w:hint="eastAsia"/>
          <w:b/>
          <w:sz w:val="20"/>
          <w:szCs w:val="20"/>
          <w:lang w:eastAsia="zh-CN"/>
        </w:rPr>
      </w:pPr>
    </w:p>
    <w:p w:rsidR="00407A2E" w:rsidRPr="00E7200A" w:rsidRDefault="00407A2E" w:rsidP="00F467D6">
      <w:pPr>
        <w:spacing w:after="0" w:line="240" w:lineRule="auto"/>
        <w:jc w:val="center"/>
        <w:rPr>
          <w:rFonts w:ascii="Times New Roman" w:hAnsi="Times New Roman"/>
          <w:b/>
          <w:sz w:val="20"/>
          <w:szCs w:val="20"/>
        </w:rPr>
      </w:pPr>
      <w:r w:rsidRPr="00E7200A">
        <w:rPr>
          <w:rFonts w:ascii="Times New Roman" w:hAnsi="Times New Roman"/>
          <w:b/>
          <w:noProof/>
          <w:sz w:val="20"/>
          <w:szCs w:val="20"/>
          <w:lang w:eastAsia="zh-CN"/>
        </w:rPr>
        <w:drawing>
          <wp:inline distT="0" distB="0" distL="0" distR="0">
            <wp:extent cx="4986820" cy="3188473"/>
            <wp:effectExtent l="19050" t="0" r="23330"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4D99" w:rsidRPr="00E7200A" w:rsidRDefault="00C54D99" w:rsidP="0013089C">
      <w:pPr>
        <w:spacing w:after="0" w:line="240" w:lineRule="auto"/>
        <w:jc w:val="both"/>
        <w:rPr>
          <w:rFonts w:ascii="Times New Roman" w:eastAsia="Calibri" w:hAnsi="Times New Roman"/>
          <w:b/>
          <w:bCs/>
          <w:sz w:val="20"/>
          <w:szCs w:val="20"/>
        </w:rPr>
      </w:pPr>
    </w:p>
    <w:p w:rsidR="00407A2E" w:rsidRPr="00E7200A" w:rsidRDefault="00CD2FC8" w:rsidP="0013089C">
      <w:pPr>
        <w:spacing w:after="0" w:line="240" w:lineRule="auto"/>
        <w:jc w:val="both"/>
        <w:rPr>
          <w:rFonts w:ascii="Times New Roman" w:hAnsi="Times New Roman"/>
          <w:b/>
          <w:sz w:val="20"/>
          <w:szCs w:val="20"/>
        </w:rPr>
      </w:pPr>
      <w:proofErr w:type="gramStart"/>
      <w:r w:rsidRPr="00E7200A">
        <w:rPr>
          <w:rFonts w:ascii="Times New Roman" w:eastAsia="Calibri" w:hAnsi="Times New Roman"/>
          <w:bCs/>
          <w:sz w:val="20"/>
          <w:szCs w:val="20"/>
        </w:rPr>
        <w:t>Figure 2.</w:t>
      </w:r>
      <w:proofErr w:type="gramEnd"/>
      <w:r w:rsidR="00407A2E" w:rsidRPr="00E7200A">
        <w:rPr>
          <w:rFonts w:ascii="Times New Roman" w:eastAsia="Calibri" w:hAnsi="Times New Roman"/>
          <w:b/>
          <w:bCs/>
          <w:sz w:val="20"/>
          <w:szCs w:val="20"/>
        </w:rPr>
        <w:t xml:space="preserve"> </w:t>
      </w:r>
      <w:r w:rsidR="00407A2E" w:rsidRPr="00E7200A">
        <w:rPr>
          <w:rFonts w:ascii="Times New Roman" w:eastAsia="Calibri" w:hAnsi="Times New Roman"/>
          <w:sz w:val="20"/>
          <w:szCs w:val="20"/>
        </w:rPr>
        <w:t>Mean cardiac total cholesterol, total triglyceride, HDL and LDL of rats</w:t>
      </w:r>
    </w:p>
    <w:p w:rsidR="00407A2E" w:rsidRPr="00E7200A" w:rsidRDefault="00407A2E" w:rsidP="0013089C">
      <w:pPr>
        <w:spacing w:after="0" w:line="240" w:lineRule="auto"/>
        <w:rPr>
          <w:rFonts w:ascii="Times New Roman" w:hAnsi="Times New Roman"/>
          <w:b/>
          <w:sz w:val="20"/>
          <w:szCs w:val="20"/>
        </w:rPr>
      </w:pPr>
    </w:p>
    <w:p w:rsidR="00407A2E" w:rsidRPr="00E7200A" w:rsidRDefault="00407A2E" w:rsidP="0013089C">
      <w:pPr>
        <w:spacing w:after="0" w:line="240" w:lineRule="auto"/>
        <w:jc w:val="both"/>
        <w:rPr>
          <w:rFonts w:ascii="Times New Roman" w:hAnsi="Times New Roman"/>
          <w:sz w:val="20"/>
          <w:szCs w:val="20"/>
        </w:rPr>
      </w:pPr>
    </w:p>
    <w:p w:rsidR="00F467D6" w:rsidRDefault="00F467D6" w:rsidP="009C06FC">
      <w:pPr>
        <w:spacing w:after="0" w:line="240" w:lineRule="auto"/>
        <w:jc w:val="both"/>
        <w:rPr>
          <w:rFonts w:ascii="Times New Roman" w:hAnsi="Times New Roman"/>
          <w:b/>
          <w:sz w:val="20"/>
          <w:szCs w:val="20"/>
        </w:rPr>
        <w:sectPr w:rsidR="00F467D6" w:rsidSect="009F53F1">
          <w:type w:val="continuous"/>
          <w:pgSz w:w="12240" w:h="15840" w:code="1"/>
          <w:pgMar w:top="1440" w:right="1440" w:bottom="1440" w:left="1440" w:header="720" w:footer="720" w:gutter="0"/>
          <w:cols w:space="720"/>
          <w:docGrid w:linePitch="360"/>
        </w:sectPr>
      </w:pPr>
    </w:p>
    <w:p w:rsidR="009C06FC" w:rsidRPr="00E7200A" w:rsidRDefault="00EE609D" w:rsidP="009C06FC">
      <w:pPr>
        <w:spacing w:after="0" w:line="240" w:lineRule="auto"/>
        <w:jc w:val="both"/>
        <w:rPr>
          <w:rFonts w:ascii="Times New Roman" w:hAnsi="Times New Roman"/>
          <w:sz w:val="20"/>
          <w:szCs w:val="20"/>
        </w:rPr>
      </w:pPr>
      <w:r w:rsidRPr="00E7200A">
        <w:rPr>
          <w:rFonts w:ascii="Times New Roman" w:hAnsi="Times New Roman"/>
          <w:b/>
          <w:sz w:val="20"/>
          <w:szCs w:val="20"/>
        </w:rPr>
        <w:lastRenderedPageBreak/>
        <w:t>4. Discussions</w:t>
      </w:r>
      <w:r w:rsidR="009C06FC" w:rsidRPr="00E7200A">
        <w:rPr>
          <w:rFonts w:ascii="Times New Roman" w:hAnsi="Times New Roman"/>
          <w:sz w:val="20"/>
          <w:szCs w:val="20"/>
        </w:rPr>
        <w:t xml:space="preserve"> </w:t>
      </w:r>
    </w:p>
    <w:p w:rsidR="009C06FC" w:rsidRPr="00E7200A" w:rsidRDefault="009C06FC" w:rsidP="009C06FC">
      <w:pPr>
        <w:spacing w:after="0" w:line="240" w:lineRule="auto"/>
        <w:jc w:val="both"/>
        <w:rPr>
          <w:rFonts w:ascii="Times New Roman" w:hAnsi="Times New Roman"/>
          <w:sz w:val="20"/>
          <w:szCs w:val="20"/>
        </w:rPr>
      </w:pPr>
      <w:r w:rsidRPr="00E7200A">
        <w:rPr>
          <w:rFonts w:ascii="Times New Roman" w:hAnsi="Times New Roman"/>
          <w:sz w:val="20"/>
          <w:szCs w:val="20"/>
        </w:rPr>
        <w:t xml:space="preserve">            Table 2 shows the result of proximate analysis of compounded feed for both experimental and control groups. There were no significant differences in all the proximate parameters of the two diets.</w:t>
      </w:r>
      <w:r w:rsidR="00F467D6">
        <w:rPr>
          <w:rFonts w:ascii="Times New Roman" w:hAnsi="Times New Roman"/>
          <w:sz w:val="20"/>
          <w:szCs w:val="20"/>
        </w:rPr>
        <w:t xml:space="preserve"> </w:t>
      </w:r>
      <w:r w:rsidRPr="00E7200A">
        <w:rPr>
          <w:rFonts w:ascii="Times New Roman" w:hAnsi="Times New Roman"/>
          <w:sz w:val="20"/>
          <w:szCs w:val="20"/>
        </w:rPr>
        <w:t>The two diets are rich in carbohydrate (44%) and protein (25%) and low in fat (6-7%).</w:t>
      </w:r>
      <w:r w:rsidR="00F467D6">
        <w:rPr>
          <w:rFonts w:ascii="Times New Roman" w:hAnsi="Times New Roman"/>
          <w:sz w:val="20"/>
          <w:szCs w:val="20"/>
        </w:rPr>
        <w:t xml:space="preserve"> </w:t>
      </w:r>
      <w:r w:rsidRPr="00E7200A">
        <w:rPr>
          <w:rFonts w:ascii="Times New Roman" w:hAnsi="Times New Roman"/>
          <w:sz w:val="20"/>
          <w:szCs w:val="20"/>
        </w:rPr>
        <w:t xml:space="preserve">Fat content of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manii</w:t>
      </w:r>
      <w:proofErr w:type="spellEnd"/>
      <w:r w:rsidRPr="00E7200A">
        <w:rPr>
          <w:rFonts w:ascii="Times New Roman" w:hAnsi="Times New Roman"/>
          <w:sz w:val="20"/>
          <w:szCs w:val="20"/>
        </w:rPr>
        <w:t xml:space="preserve"> diet compares well with that of fenugreek seed meal (Ahmed </w:t>
      </w:r>
      <w:r w:rsidRPr="00E7200A">
        <w:rPr>
          <w:rFonts w:ascii="Times New Roman" w:hAnsi="Times New Roman"/>
          <w:i/>
          <w:sz w:val="20"/>
          <w:szCs w:val="20"/>
        </w:rPr>
        <w:t>et al</w:t>
      </w:r>
      <w:r w:rsidRPr="00E7200A">
        <w:rPr>
          <w:rFonts w:ascii="Times New Roman" w:hAnsi="Times New Roman"/>
          <w:sz w:val="20"/>
          <w:szCs w:val="20"/>
        </w:rPr>
        <w:t>., 2009).</w:t>
      </w:r>
      <w:r w:rsidR="00F467D6">
        <w:rPr>
          <w:rFonts w:ascii="Times New Roman" w:hAnsi="Times New Roman"/>
          <w:sz w:val="20"/>
          <w:szCs w:val="20"/>
        </w:rPr>
        <w:t xml:space="preserve"> </w:t>
      </w:r>
      <w:r w:rsidRPr="00E7200A">
        <w:rPr>
          <w:rFonts w:ascii="Times New Roman" w:hAnsi="Times New Roman"/>
          <w:sz w:val="20"/>
          <w:szCs w:val="20"/>
        </w:rPr>
        <w:t>The values obtained for crude protein in both feeds are higher than the value reported for defatted fluted pumpkin (</w:t>
      </w:r>
      <w:proofErr w:type="spellStart"/>
      <w:r w:rsidRPr="00E7200A">
        <w:rPr>
          <w:rFonts w:ascii="Times New Roman" w:hAnsi="Times New Roman"/>
          <w:sz w:val="20"/>
          <w:szCs w:val="20"/>
        </w:rPr>
        <w:t>Agatemor</w:t>
      </w:r>
      <w:proofErr w:type="spellEnd"/>
      <w:r w:rsidRPr="00E7200A">
        <w:rPr>
          <w:rFonts w:ascii="Times New Roman" w:hAnsi="Times New Roman"/>
          <w:sz w:val="20"/>
          <w:szCs w:val="20"/>
        </w:rPr>
        <w:t>, 2007).</w:t>
      </w:r>
    </w:p>
    <w:p w:rsidR="003A0138" w:rsidRPr="00E7200A" w:rsidRDefault="003A0138" w:rsidP="00F467D6">
      <w:pPr>
        <w:spacing w:after="0" w:line="240" w:lineRule="auto"/>
        <w:jc w:val="both"/>
        <w:rPr>
          <w:rFonts w:ascii="Times New Roman" w:hAnsi="Times New Roman"/>
          <w:b/>
          <w:sz w:val="20"/>
          <w:szCs w:val="20"/>
        </w:rPr>
      </w:pPr>
      <w:r w:rsidRPr="00E7200A">
        <w:rPr>
          <w:rFonts w:ascii="Times New Roman" w:hAnsi="Times New Roman"/>
          <w:b/>
          <w:sz w:val="20"/>
          <w:szCs w:val="20"/>
        </w:rPr>
        <w:t xml:space="preserve"> </w:t>
      </w:r>
      <w:r w:rsidR="009C06FC" w:rsidRPr="00E7200A">
        <w:rPr>
          <w:rFonts w:ascii="Times New Roman" w:hAnsi="Times New Roman"/>
          <w:b/>
          <w:sz w:val="20"/>
          <w:szCs w:val="20"/>
        </w:rPr>
        <w:t xml:space="preserve">            </w:t>
      </w:r>
      <w:r w:rsidRPr="00E7200A">
        <w:rPr>
          <w:rFonts w:ascii="Times New Roman" w:hAnsi="Times New Roman"/>
          <w:sz w:val="20"/>
          <w:szCs w:val="20"/>
        </w:rPr>
        <w:t>The</w:t>
      </w:r>
      <w:r w:rsidRPr="00E7200A">
        <w:rPr>
          <w:rFonts w:ascii="Times New Roman" w:hAnsi="Times New Roman"/>
          <w:b/>
          <w:sz w:val="20"/>
          <w:szCs w:val="20"/>
        </w:rPr>
        <w:t xml:space="preserve"> </w:t>
      </w:r>
      <w:r w:rsidRPr="00E7200A">
        <w:rPr>
          <w:rFonts w:ascii="Times New Roman" w:hAnsi="Times New Roman"/>
          <w:sz w:val="20"/>
          <w:szCs w:val="20"/>
        </w:rPr>
        <w:t xml:space="preserve">physicochemical properties of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005C1857" w:rsidRPr="00E7200A">
        <w:rPr>
          <w:rFonts w:ascii="Times New Roman" w:hAnsi="Times New Roman"/>
          <w:sz w:val="20"/>
          <w:szCs w:val="20"/>
        </w:rPr>
        <w:t>seed oil are shown o</w:t>
      </w:r>
      <w:r w:rsidR="009C06FC" w:rsidRPr="00E7200A">
        <w:rPr>
          <w:rFonts w:ascii="Times New Roman" w:hAnsi="Times New Roman"/>
          <w:sz w:val="20"/>
          <w:szCs w:val="20"/>
        </w:rPr>
        <w:t>n Table 3</w:t>
      </w:r>
      <w:r w:rsidRPr="00E7200A">
        <w:rPr>
          <w:rFonts w:ascii="Times New Roman" w:hAnsi="Times New Roman"/>
          <w:sz w:val="20"/>
          <w:szCs w:val="20"/>
        </w:rPr>
        <w:t xml:space="preserve">. The result for acid value, peroxide value, </w:t>
      </w:r>
      <w:proofErr w:type="spellStart"/>
      <w:r w:rsidRPr="00E7200A">
        <w:rPr>
          <w:rFonts w:ascii="Times New Roman" w:hAnsi="Times New Roman"/>
          <w:sz w:val="20"/>
          <w:szCs w:val="20"/>
        </w:rPr>
        <w:t>saponification</w:t>
      </w:r>
      <w:proofErr w:type="spellEnd"/>
      <w:r w:rsidRPr="00E7200A">
        <w:rPr>
          <w:rFonts w:ascii="Times New Roman" w:hAnsi="Times New Roman"/>
          <w:sz w:val="20"/>
          <w:szCs w:val="20"/>
        </w:rPr>
        <w:t xml:space="preserve"> value, iodine value and refractive index were 1.45±0.07mgKOH/100g, 2.80±0.00meq/kg, 143.20±0.21mgKOH/g, 73.65±0.21mgI</w:t>
      </w:r>
      <w:r w:rsidRPr="00E7200A">
        <w:rPr>
          <w:rFonts w:ascii="Times New Roman" w:hAnsi="Times New Roman"/>
          <w:sz w:val="20"/>
          <w:szCs w:val="20"/>
          <w:vertAlign w:val="subscript"/>
        </w:rPr>
        <w:t>2</w:t>
      </w:r>
      <w:r w:rsidR="002A5CF3" w:rsidRPr="00E7200A">
        <w:rPr>
          <w:rFonts w:ascii="Times New Roman" w:hAnsi="Times New Roman"/>
          <w:sz w:val="20"/>
          <w:szCs w:val="20"/>
        </w:rPr>
        <w:t>/100g and 1.4132±</w:t>
      </w:r>
      <w:r w:rsidRPr="00E7200A">
        <w:rPr>
          <w:rFonts w:ascii="Times New Roman" w:hAnsi="Times New Roman"/>
          <w:sz w:val="20"/>
          <w:szCs w:val="20"/>
        </w:rPr>
        <w:t xml:space="preserve">0.00 (25°C) respectively. These values are lower </w:t>
      </w:r>
      <w:r w:rsidR="003759B2" w:rsidRPr="00E7200A">
        <w:rPr>
          <w:rFonts w:ascii="Times New Roman" w:hAnsi="Times New Roman"/>
          <w:sz w:val="20"/>
          <w:szCs w:val="20"/>
        </w:rPr>
        <w:t xml:space="preserve">than the </w:t>
      </w:r>
      <w:r w:rsidRPr="00E7200A">
        <w:rPr>
          <w:rFonts w:ascii="Times New Roman" w:hAnsi="Times New Roman"/>
          <w:sz w:val="20"/>
          <w:szCs w:val="20"/>
        </w:rPr>
        <w:t xml:space="preserve">values reported in literature by </w:t>
      </w:r>
      <w:proofErr w:type="spellStart"/>
      <w:r w:rsidRPr="00E7200A">
        <w:rPr>
          <w:rFonts w:ascii="Times New Roman" w:hAnsi="Times New Roman"/>
          <w:sz w:val="20"/>
          <w:szCs w:val="20"/>
        </w:rPr>
        <w:t>Anhwange</w:t>
      </w:r>
      <w:proofErr w:type="spellEnd"/>
      <w:r w:rsidRPr="00E7200A">
        <w:rPr>
          <w:rFonts w:ascii="Times New Roman" w:hAnsi="Times New Roman"/>
          <w:sz w:val="20"/>
          <w:szCs w:val="20"/>
        </w:rPr>
        <w:t xml:space="preserve"> </w:t>
      </w:r>
      <w:r w:rsidRPr="00E7200A">
        <w:rPr>
          <w:rFonts w:ascii="Times New Roman" w:hAnsi="Times New Roman"/>
          <w:i/>
          <w:sz w:val="20"/>
          <w:szCs w:val="20"/>
        </w:rPr>
        <w:t>et al</w:t>
      </w:r>
      <w:r w:rsidRPr="00E7200A">
        <w:rPr>
          <w:rFonts w:ascii="Times New Roman" w:hAnsi="Times New Roman"/>
          <w:sz w:val="20"/>
          <w:szCs w:val="20"/>
        </w:rPr>
        <w:t>.</w:t>
      </w:r>
      <w:r w:rsidRPr="00E7200A">
        <w:rPr>
          <w:rFonts w:ascii="Times New Roman" w:hAnsi="Times New Roman"/>
          <w:i/>
          <w:sz w:val="20"/>
          <w:szCs w:val="20"/>
        </w:rPr>
        <w:t xml:space="preserve"> </w:t>
      </w:r>
      <w:r w:rsidRPr="00E7200A">
        <w:rPr>
          <w:rFonts w:ascii="Times New Roman" w:hAnsi="Times New Roman"/>
          <w:sz w:val="20"/>
          <w:szCs w:val="20"/>
        </w:rPr>
        <w:t xml:space="preserve">(2010) and </w:t>
      </w:r>
      <w:proofErr w:type="spellStart"/>
      <w:r w:rsidRPr="00E7200A">
        <w:rPr>
          <w:rFonts w:ascii="Times New Roman" w:hAnsi="Times New Roman"/>
          <w:sz w:val="20"/>
          <w:szCs w:val="20"/>
        </w:rPr>
        <w:t>Essien</w:t>
      </w:r>
      <w:proofErr w:type="spellEnd"/>
      <w:r w:rsidRPr="00E7200A">
        <w:rPr>
          <w:rFonts w:ascii="Times New Roman" w:hAnsi="Times New Roman"/>
          <w:sz w:val="20"/>
          <w:szCs w:val="20"/>
        </w:rPr>
        <w:t xml:space="preserve"> </w:t>
      </w:r>
      <w:r w:rsidRPr="00E7200A">
        <w:rPr>
          <w:rFonts w:ascii="Times New Roman" w:hAnsi="Times New Roman"/>
          <w:i/>
          <w:sz w:val="20"/>
          <w:szCs w:val="20"/>
        </w:rPr>
        <w:t>et al</w:t>
      </w:r>
      <w:r w:rsidRPr="00E7200A">
        <w:rPr>
          <w:rFonts w:ascii="Times New Roman" w:hAnsi="Times New Roman"/>
          <w:sz w:val="20"/>
          <w:szCs w:val="20"/>
        </w:rPr>
        <w:t>. (2012</w:t>
      </w:r>
      <w:r w:rsidR="00997BC8" w:rsidRPr="00E7200A">
        <w:rPr>
          <w:rFonts w:ascii="Times New Roman" w:hAnsi="Times New Roman"/>
          <w:sz w:val="20"/>
          <w:szCs w:val="20"/>
        </w:rPr>
        <w:t>)</w:t>
      </w:r>
      <w:r w:rsidRPr="00E7200A">
        <w:rPr>
          <w:rFonts w:ascii="Times New Roman" w:hAnsi="Times New Roman"/>
          <w:sz w:val="20"/>
          <w:szCs w:val="20"/>
        </w:rPr>
        <w:t>.</w:t>
      </w:r>
      <w:r w:rsidR="00F467D6">
        <w:rPr>
          <w:rFonts w:ascii="Times New Roman" w:hAnsi="Times New Roman"/>
          <w:sz w:val="20"/>
          <w:szCs w:val="20"/>
        </w:rPr>
        <w:t xml:space="preserve"> </w:t>
      </w:r>
      <w:r w:rsidRPr="00E7200A">
        <w:rPr>
          <w:rFonts w:ascii="Times New Roman" w:hAnsi="Times New Roman"/>
          <w:sz w:val="20"/>
          <w:szCs w:val="20"/>
        </w:rPr>
        <w:t>The very low peroxide value obtaine</w:t>
      </w:r>
      <w:r w:rsidR="0057015F" w:rsidRPr="00E7200A">
        <w:rPr>
          <w:rFonts w:ascii="Times New Roman" w:hAnsi="Times New Roman"/>
          <w:sz w:val="20"/>
          <w:szCs w:val="20"/>
        </w:rPr>
        <w:t>d indicates that the oil is not likely</w:t>
      </w:r>
      <w:r w:rsidRPr="00E7200A">
        <w:rPr>
          <w:rFonts w:ascii="Times New Roman" w:hAnsi="Times New Roman"/>
          <w:sz w:val="20"/>
          <w:szCs w:val="20"/>
        </w:rPr>
        <w:t xml:space="preserve"> </w:t>
      </w:r>
      <w:r w:rsidR="0057015F" w:rsidRPr="00E7200A">
        <w:rPr>
          <w:rFonts w:ascii="Times New Roman" w:hAnsi="Times New Roman"/>
          <w:sz w:val="20"/>
          <w:szCs w:val="20"/>
        </w:rPr>
        <w:t xml:space="preserve">to be </w:t>
      </w:r>
      <w:r w:rsidRPr="00E7200A">
        <w:rPr>
          <w:rFonts w:ascii="Times New Roman" w:hAnsi="Times New Roman"/>
          <w:sz w:val="20"/>
          <w:szCs w:val="20"/>
        </w:rPr>
        <w:t>liable to oxidative rancidity at room temperature (</w:t>
      </w:r>
      <w:proofErr w:type="spellStart"/>
      <w:r w:rsidRPr="00E7200A">
        <w:rPr>
          <w:rFonts w:ascii="Times New Roman" w:hAnsi="Times New Roman"/>
          <w:sz w:val="20"/>
          <w:szCs w:val="20"/>
        </w:rPr>
        <w:t>Odoemelam</w:t>
      </w:r>
      <w:proofErr w:type="spellEnd"/>
      <w:r w:rsidRPr="00E7200A">
        <w:rPr>
          <w:rFonts w:ascii="Times New Roman" w:hAnsi="Times New Roman"/>
          <w:sz w:val="20"/>
          <w:szCs w:val="20"/>
        </w:rPr>
        <w:t xml:space="preserve">, 2005 and </w:t>
      </w:r>
      <w:proofErr w:type="spellStart"/>
      <w:r w:rsidRPr="00E7200A">
        <w:rPr>
          <w:rFonts w:ascii="Times New Roman" w:hAnsi="Times New Roman"/>
          <w:sz w:val="20"/>
          <w:szCs w:val="20"/>
        </w:rPr>
        <w:t>Anyasor</w:t>
      </w:r>
      <w:proofErr w:type="spellEnd"/>
      <w:r w:rsidRPr="00E7200A">
        <w:rPr>
          <w:rFonts w:ascii="Times New Roman" w:hAnsi="Times New Roman"/>
          <w:i/>
          <w:sz w:val="20"/>
          <w:szCs w:val="20"/>
        </w:rPr>
        <w:t xml:space="preserve"> et al</w:t>
      </w:r>
      <w:r w:rsidRPr="00E7200A">
        <w:rPr>
          <w:rFonts w:ascii="Times New Roman" w:hAnsi="Times New Roman"/>
          <w:sz w:val="20"/>
          <w:szCs w:val="20"/>
        </w:rPr>
        <w:t>.,</w:t>
      </w:r>
      <w:r w:rsidRPr="00E7200A">
        <w:rPr>
          <w:rFonts w:ascii="Times New Roman" w:hAnsi="Times New Roman"/>
          <w:i/>
          <w:sz w:val="20"/>
          <w:szCs w:val="20"/>
        </w:rPr>
        <w:t xml:space="preserve"> </w:t>
      </w:r>
      <w:r w:rsidRPr="00E7200A">
        <w:rPr>
          <w:rFonts w:ascii="Times New Roman" w:hAnsi="Times New Roman"/>
          <w:sz w:val="20"/>
          <w:szCs w:val="20"/>
        </w:rPr>
        <w:t>2009</w:t>
      </w:r>
      <w:r w:rsidR="00997BC8" w:rsidRPr="00E7200A">
        <w:rPr>
          <w:rFonts w:ascii="Times New Roman" w:hAnsi="Times New Roman"/>
          <w:sz w:val="20"/>
          <w:szCs w:val="20"/>
        </w:rPr>
        <w:t>)</w:t>
      </w:r>
      <w:r w:rsidR="0057015F" w:rsidRPr="00E7200A">
        <w:rPr>
          <w:rFonts w:ascii="Times New Roman" w:hAnsi="Times New Roman"/>
          <w:sz w:val="20"/>
          <w:szCs w:val="20"/>
        </w:rPr>
        <w:t xml:space="preserve">. </w:t>
      </w:r>
      <w:r w:rsidRPr="00E7200A">
        <w:rPr>
          <w:rFonts w:ascii="Times New Roman" w:hAnsi="Times New Roman"/>
          <w:sz w:val="20"/>
          <w:szCs w:val="20"/>
        </w:rPr>
        <w:t xml:space="preserve">Its acid value ranging from 1.4 to 1.5 </w:t>
      </w:r>
      <w:proofErr w:type="spellStart"/>
      <w:r w:rsidRPr="00E7200A">
        <w:rPr>
          <w:rFonts w:ascii="Times New Roman" w:hAnsi="Times New Roman"/>
          <w:sz w:val="20"/>
          <w:szCs w:val="20"/>
        </w:rPr>
        <w:t>mgKOH</w:t>
      </w:r>
      <w:proofErr w:type="spellEnd"/>
      <w:r w:rsidRPr="00E7200A">
        <w:rPr>
          <w:rFonts w:ascii="Times New Roman" w:hAnsi="Times New Roman"/>
          <w:sz w:val="20"/>
          <w:szCs w:val="20"/>
        </w:rPr>
        <w:t xml:space="preserve">/g oil is within the allowable limit </w:t>
      </w:r>
      <w:r w:rsidR="006D0581" w:rsidRPr="00E7200A">
        <w:rPr>
          <w:rFonts w:ascii="Times New Roman" w:hAnsi="Times New Roman"/>
          <w:sz w:val="20"/>
          <w:szCs w:val="20"/>
        </w:rPr>
        <w:t xml:space="preserve">for edible oil. </w:t>
      </w:r>
      <w:r w:rsidRPr="00E7200A">
        <w:rPr>
          <w:rFonts w:ascii="Times New Roman" w:hAnsi="Times New Roman"/>
          <w:sz w:val="20"/>
          <w:szCs w:val="20"/>
        </w:rPr>
        <w:t xml:space="preserve">The </w:t>
      </w:r>
      <w:proofErr w:type="spellStart"/>
      <w:r w:rsidRPr="00E7200A">
        <w:rPr>
          <w:rFonts w:ascii="Times New Roman" w:hAnsi="Times New Roman"/>
          <w:sz w:val="20"/>
          <w:szCs w:val="20"/>
        </w:rPr>
        <w:t>saponification</w:t>
      </w:r>
      <w:proofErr w:type="spellEnd"/>
      <w:r w:rsidRPr="00E7200A">
        <w:rPr>
          <w:rFonts w:ascii="Times New Roman" w:hAnsi="Times New Roman"/>
          <w:sz w:val="20"/>
          <w:szCs w:val="20"/>
        </w:rPr>
        <w:t xml:space="preserve"> number is close to that of </w:t>
      </w:r>
      <w:r w:rsidRPr="00E7200A">
        <w:rPr>
          <w:rFonts w:ascii="Times New Roman" w:hAnsi="Times New Roman"/>
          <w:i/>
          <w:sz w:val="20"/>
          <w:szCs w:val="20"/>
        </w:rPr>
        <w:t xml:space="preserve">G. </w:t>
      </w:r>
      <w:proofErr w:type="spellStart"/>
      <w:r w:rsidRPr="00E7200A">
        <w:rPr>
          <w:rFonts w:ascii="Times New Roman" w:hAnsi="Times New Roman"/>
          <w:i/>
          <w:sz w:val="20"/>
          <w:szCs w:val="20"/>
        </w:rPr>
        <w:t>mangostana</w:t>
      </w:r>
      <w:proofErr w:type="spellEnd"/>
      <w:r w:rsidRPr="00E7200A">
        <w:rPr>
          <w:rFonts w:ascii="Times New Roman" w:hAnsi="Times New Roman"/>
          <w:sz w:val="20"/>
          <w:szCs w:val="20"/>
        </w:rPr>
        <w:t xml:space="preserve"> seed oil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 xml:space="preserve"> </w:t>
      </w:r>
      <w:r w:rsidRPr="00E7200A">
        <w:rPr>
          <w:rFonts w:ascii="Times New Roman" w:hAnsi="Times New Roman"/>
          <w:i/>
          <w:sz w:val="20"/>
          <w:szCs w:val="20"/>
        </w:rPr>
        <w:t>et al</w:t>
      </w:r>
      <w:r w:rsidRPr="00E7200A">
        <w:rPr>
          <w:rFonts w:ascii="Times New Roman" w:hAnsi="Times New Roman"/>
          <w:sz w:val="20"/>
          <w:szCs w:val="20"/>
        </w:rPr>
        <w:t>.,</w:t>
      </w:r>
      <w:r w:rsidRPr="00E7200A">
        <w:rPr>
          <w:rFonts w:ascii="Times New Roman" w:hAnsi="Times New Roman"/>
          <w:b/>
          <w:sz w:val="20"/>
          <w:szCs w:val="20"/>
        </w:rPr>
        <w:t xml:space="preserve"> </w:t>
      </w:r>
      <w:r w:rsidRPr="00E7200A">
        <w:rPr>
          <w:rFonts w:ascii="Times New Roman" w:hAnsi="Times New Roman"/>
          <w:sz w:val="20"/>
          <w:szCs w:val="20"/>
        </w:rPr>
        <w:t>2007</w:t>
      </w:r>
      <w:r w:rsidR="00997BC8" w:rsidRPr="00E7200A">
        <w:rPr>
          <w:rFonts w:ascii="Times New Roman" w:hAnsi="Times New Roman"/>
          <w:sz w:val="20"/>
          <w:szCs w:val="20"/>
        </w:rPr>
        <w:t>)</w:t>
      </w:r>
      <w:r w:rsidRPr="00E7200A">
        <w:rPr>
          <w:rFonts w:ascii="Times New Roman" w:hAnsi="Times New Roman"/>
          <w:sz w:val="20"/>
          <w:szCs w:val="20"/>
        </w:rPr>
        <w:t>.</w:t>
      </w:r>
    </w:p>
    <w:p w:rsidR="003A0138" w:rsidRPr="00E7200A" w:rsidRDefault="003A0138" w:rsidP="003777FA">
      <w:pPr>
        <w:spacing w:after="0" w:line="240" w:lineRule="auto"/>
        <w:jc w:val="both"/>
        <w:rPr>
          <w:rFonts w:ascii="Times New Roman" w:hAnsi="Times New Roman"/>
          <w:sz w:val="20"/>
          <w:szCs w:val="20"/>
        </w:rPr>
      </w:pPr>
      <w:r w:rsidRPr="00E7200A">
        <w:rPr>
          <w:rFonts w:ascii="Times New Roman" w:hAnsi="Times New Roman"/>
          <w:sz w:val="20"/>
          <w:szCs w:val="20"/>
        </w:rPr>
        <w:tab/>
      </w:r>
      <w:r w:rsidR="005C1857" w:rsidRPr="00E7200A">
        <w:rPr>
          <w:rFonts w:ascii="Times New Roman" w:hAnsi="Times New Roman"/>
          <w:sz w:val="20"/>
          <w:szCs w:val="20"/>
        </w:rPr>
        <w:t xml:space="preserve">Presented on Table 4 is the results of the </w:t>
      </w:r>
      <w:r w:rsidRPr="00E7200A">
        <w:rPr>
          <w:rFonts w:ascii="Times New Roman" w:hAnsi="Times New Roman"/>
          <w:sz w:val="20"/>
          <w:szCs w:val="20"/>
        </w:rPr>
        <w:t>mineral composition of the compounded diets for experimenta</w:t>
      </w:r>
      <w:r w:rsidR="005C1857" w:rsidRPr="00E7200A">
        <w:rPr>
          <w:rFonts w:ascii="Times New Roman" w:hAnsi="Times New Roman"/>
          <w:sz w:val="20"/>
          <w:szCs w:val="20"/>
        </w:rPr>
        <w:t>l and control groups</w:t>
      </w:r>
      <w:r w:rsidRPr="00E7200A">
        <w:rPr>
          <w:rFonts w:ascii="Times New Roman" w:hAnsi="Times New Roman"/>
          <w:sz w:val="20"/>
          <w:szCs w:val="20"/>
        </w:rPr>
        <w:t>. The experimental diet had higher concentration of calcium (8.19%) in comparis</w:t>
      </w:r>
      <w:r w:rsidR="00CB5101" w:rsidRPr="00E7200A">
        <w:rPr>
          <w:rFonts w:ascii="Times New Roman" w:hAnsi="Times New Roman"/>
          <w:sz w:val="20"/>
          <w:szCs w:val="20"/>
        </w:rPr>
        <w:t xml:space="preserve">on to the control one (2.04%). </w:t>
      </w:r>
      <w:r w:rsidRPr="00E7200A">
        <w:rPr>
          <w:rFonts w:ascii="Times New Roman" w:hAnsi="Times New Roman"/>
          <w:sz w:val="20"/>
          <w:szCs w:val="20"/>
        </w:rPr>
        <w:t>Both diets contain low concentration of magnesium and iron which are needed for normal physiological functioning of the body.</w:t>
      </w:r>
      <w:r w:rsidR="00F467D6">
        <w:rPr>
          <w:rFonts w:ascii="Times New Roman" w:hAnsi="Times New Roman"/>
          <w:sz w:val="20"/>
          <w:szCs w:val="20"/>
        </w:rPr>
        <w:t xml:space="preserve"> </w:t>
      </w:r>
    </w:p>
    <w:p w:rsidR="003A0138" w:rsidRPr="00E7200A" w:rsidRDefault="003A0138" w:rsidP="00F467D6">
      <w:pPr>
        <w:spacing w:after="0" w:line="240" w:lineRule="auto"/>
        <w:jc w:val="both"/>
        <w:rPr>
          <w:rFonts w:ascii="Times New Roman" w:hAnsi="Times New Roman"/>
          <w:sz w:val="20"/>
          <w:szCs w:val="20"/>
        </w:rPr>
      </w:pPr>
      <w:r w:rsidRPr="00E7200A">
        <w:rPr>
          <w:rFonts w:ascii="Times New Roman" w:hAnsi="Times New Roman"/>
          <w:sz w:val="20"/>
          <w:szCs w:val="20"/>
        </w:rPr>
        <w:tab/>
        <w:t>The body weight of rats and their mean weekly weight increase for both experimental and control group</w:t>
      </w:r>
      <w:r w:rsidR="00CB5101" w:rsidRPr="00E7200A">
        <w:rPr>
          <w:rFonts w:ascii="Times New Roman" w:hAnsi="Times New Roman"/>
          <w:sz w:val="20"/>
          <w:szCs w:val="20"/>
        </w:rPr>
        <w:t>s is given o</w:t>
      </w:r>
      <w:r w:rsidR="00EF3744" w:rsidRPr="00E7200A">
        <w:rPr>
          <w:rFonts w:ascii="Times New Roman" w:hAnsi="Times New Roman"/>
          <w:sz w:val="20"/>
          <w:szCs w:val="20"/>
        </w:rPr>
        <w:t>n Tables 5</w:t>
      </w:r>
      <w:r w:rsidRPr="00E7200A">
        <w:rPr>
          <w:rFonts w:ascii="Times New Roman" w:hAnsi="Times New Roman"/>
          <w:sz w:val="20"/>
          <w:szCs w:val="20"/>
        </w:rPr>
        <w:t>. There were significant differences in body weight between the groups throughout the period of the study with the exception of the first and second weeks.</w:t>
      </w:r>
      <w:r w:rsidR="006D0581" w:rsidRPr="00E7200A">
        <w:rPr>
          <w:rFonts w:ascii="Times New Roman" w:hAnsi="Times New Roman"/>
          <w:sz w:val="20"/>
          <w:szCs w:val="20"/>
        </w:rPr>
        <w:t xml:space="preserve"> </w:t>
      </w:r>
      <w:r w:rsidRPr="00E7200A">
        <w:rPr>
          <w:rFonts w:ascii="Times New Roman" w:hAnsi="Times New Roman"/>
          <w:sz w:val="20"/>
          <w:szCs w:val="20"/>
        </w:rPr>
        <w:t xml:space="preserve">The weight change of the rats in the control group was more remarkable than that of experimental group; the groundnut oil was probably more nutritive than the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oil</w:t>
      </w:r>
      <w:r w:rsidRPr="00E7200A">
        <w:rPr>
          <w:rFonts w:ascii="Times New Roman" w:hAnsi="Times New Roman"/>
          <w:i/>
          <w:sz w:val="20"/>
          <w:szCs w:val="20"/>
        </w:rPr>
        <w:t xml:space="preserve"> </w:t>
      </w:r>
      <w:r w:rsidRPr="00E7200A">
        <w:rPr>
          <w:rFonts w:ascii="Times New Roman" w:hAnsi="Times New Roman"/>
          <w:sz w:val="20"/>
          <w:szCs w:val="20"/>
        </w:rPr>
        <w:t xml:space="preserve">or there might be some growth inhibitors in the </w:t>
      </w:r>
      <w:r w:rsidRPr="00E7200A">
        <w:rPr>
          <w:rFonts w:ascii="Times New Roman" w:hAnsi="Times New Roman"/>
          <w:i/>
          <w:sz w:val="20"/>
          <w:szCs w:val="20"/>
        </w:rPr>
        <w:t xml:space="preserve">C.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oil</w:t>
      </w:r>
      <w:r w:rsidRPr="00E7200A">
        <w:rPr>
          <w:rFonts w:ascii="Times New Roman" w:hAnsi="Times New Roman"/>
          <w:i/>
          <w:sz w:val="20"/>
          <w:szCs w:val="20"/>
        </w:rPr>
        <w:t xml:space="preserve"> </w:t>
      </w:r>
      <w:r w:rsidRPr="00E7200A">
        <w:rPr>
          <w:rFonts w:ascii="Times New Roman" w:hAnsi="Times New Roman"/>
          <w:sz w:val="20"/>
          <w:szCs w:val="20"/>
        </w:rPr>
        <w:t>which needs to be removed.</w:t>
      </w:r>
      <w:r w:rsidR="000E2AB8" w:rsidRPr="00E7200A">
        <w:rPr>
          <w:rFonts w:ascii="Times New Roman" w:hAnsi="Times New Roman"/>
          <w:sz w:val="20"/>
          <w:szCs w:val="20"/>
        </w:rPr>
        <w:t xml:space="preserve"> </w:t>
      </w:r>
      <w:r w:rsidRPr="00E7200A">
        <w:rPr>
          <w:rFonts w:ascii="Times New Roman" w:hAnsi="Times New Roman"/>
          <w:sz w:val="20"/>
          <w:szCs w:val="20"/>
        </w:rPr>
        <w:t xml:space="preserve">The body weight observed in this study followed the pattern of rats fed with 5% inclusion of </w:t>
      </w:r>
      <w:r w:rsidRPr="00E7200A">
        <w:rPr>
          <w:rFonts w:ascii="Times New Roman" w:hAnsi="Times New Roman"/>
          <w:i/>
          <w:sz w:val="20"/>
          <w:szCs w:val="20"/>
        </w:rPr>
        <w:t xml:space="preserve">G. </w:t>
      </w:r>
      <w:proofErr w:type="spellStart"/>
      <w:r w:rsidRPr="00E7200A">
        <w:rPr>
          <w:rFonts w:ascii="Times New Roman" w:hAnsi="Times New Roman"/>
          <w:i/>
          <w:sz w:val="20"/>
          <w:szCs w:val="20"/>
        </w:rPr>
        <w:t>mangostana</w:t>
      </w:r>
      <w:proofErr w:type="spellEnd"/>
      <w:r w:rsidRPr="00E7200A">
        <w:rPr>
          <w:rFonts w:ascii="Times New Roman" w:hAnsi="Times New Roman"/>
          <w:sz w:val="20"/>
          <w:szCs w:val="20"/>
        </w:rPr>
        <w:t xml:space="preserve"> </w:t>
      </w:r>
      <w:r w:rsidR="006D0581" w:rsidRPr="00E7200A">
        <w:rPr>
          <w:rFonts w:ascii="Times New Roman" w:hAnsi="Times New Roman"/>
          <w:sz w:val="20"/>
          <w:szCs w:val="20"/>
        </w:rPr>
        <w:t xml:space="preserve">seed oil </w:t>
      </w:r>
      <w:r w:rsidRPr="00E7200A">
        <w:rPr>
          <w:rFonts w:ascii="Times New Roman" w:hAnsi="Times New Roman"/>
          <w:sz w:val="20"/>
          <w:szCs w:val="20"/>
        </w:rPr>
        <w:t>in their feed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 xml:space="preserve"> </w:t>
      </w:r>
      <w:r w:rsidRPr="00E7200A">
        <w:rPr>
          <w:rFonts w:ascii="Times New Roman" w:hAnsi="Times New Roman"/>
          <w:i/>
          <w:sz w:val="20"/>
          <w:szCs w:val="20"/>
        </w:rPr>
        <w:t>et al</w:t>
      </w:r>
      <w:r w:rsidR="00997BC8" w:rsidRPr="00E7200A">
        <w:rPr>
          <w:rFonts w:ascii="Times New Roman" w:hAnsi="Times New Roman"/>
          <w:sz w:val="20"/>
          <w:szCs w:val="20"/>
        </w:rPr>
        <w:t>., 2007)</w:t>
      </w:r>
      <w:r w:rsidRPr="00E7200A">
        <w:rPr>
          <w:rFonts w:ascii="Times New Roman" w:hAnsi="Times New Roman"/>
          <w:sz w:val="20"/>
          <w:szCs w:val="20"/>
        </w:rPr>
        <w:t>.</w:t>
      </w:r>
    </w:p>
    <w:p w:rsidR="003A0138" w:rsidRPr="00E7200A" w:rsidRDefault="003A0138" w:rsidP="0013089C">
      <w:pPr>
        <w:tabs>
          <w:tab w:val="left" w:pos="0"/>
        </w:tabs>
        <w:spacing w:after="0" w:line="240" w:lineRule="auto"/>
        <w:jc w:val="both"/>
        <w:rPr>
          <w:rFonts w:ascii="Times New Roman" w:hAnsi="Times New Roman"/>
          <w:sz w:val="20"/>
          <w:szCs w:val="20"/>
        </w:rPr>
      </w:pPr>
      <w:r w:rsidRPr="00E7200A">
        <w:rPr>
          <w:rFonts w:ascii="Times New Roman" w:hAnsi="Times New Roman"/>
          <w:sz w:val="20"/>
          <w:szCs w:val="20"/>
        </w:rPr>
        <w:tab/>
        <w:t>Table 7 shows the organ weights of the experimental and control rats fed for eight weeks. The organs harvested and weighed were heart, liver, kidney, lung, spleen, brain and intestine. There were significant differences between the weight of kidney, liver and heart of both experimental and control rats.</w:t>
      </w:r>
      <w:r w:rsidR="00F467D6">
        <w:rPr>
          <w:rFonts w:ascii="Times New Roman" w:hAnsi="Times New Roman"/>
          <w:sz w:val="20"/>
          <w:szCs w:val="20"/>
        </w:rPr>
        <w:t xml:space="preserve"> </w:t>
      </w:r>
      <w:r w:rsidRPr="00E7200A">
        <w:rPr>
          <w:rFonts w:ascii="Times New Roman" w:hAnsi="Times New Roman"/>
          <w:sz w:val="20"/>
          <w:szCs w:val="20"/>
        </w:rPr>
        <w:lastRenderedPageBreak/>
        <w:t>This could be as a result of the differences observed in the body weights of these rats (Table 5).</w:t>
      </w:r>
    </w:p>
    <w:p w:rsidR="003A0138" w:rsidRPr="00E7200A" w:rsidRDefault="003A0138" w:rsidP="0013089C">
      <w:pPr>
        <w:spacing w:after="0" w:line="240" w:lineRule="auto"/>
        <w:ind w:firstLine="720"/>
        <w:jc w:val="both"/>
        <w:rPr>
          <w:rFonts w:ascii="Times New Roman" w:hAnsi="Times New Roman"/>
          <w:sz w:val="20"/>
          <w:szCs w:val="20"/>
        </w:rPr>
      </w:pPr>
      <w:r w:rsidRPr="00E7200A">
        <w:rPr>
          <w:rFonts w:ascii="Times New Roman" w:hAnsi="Times New Roman"/>
          <w:sz w:val="20"/>
          <w:szCs w:val="20"/>
        </w:rPr>
        <w:t xml:space="preserve">The result of </w:t>
      </w:r>
      <w:proofErr w:type="spellStart"/>
      <w:r w:rsidRPr="00E7200A">
        <w:rPr>
          <w:rFonts w:ascii="Times New Roman" w:hAnsi="Times New Roman"/>
          <w:sz w:val="20"/>
          <w:szCs w:val="20"/>
        </w:rPr>
        <w:t>haemato</w:t>
      </w:r>
      <w:r w:rsidR="000E2AB8" w:rsidRPr="00E7200A">
        <w:rPr>
          <w:rFonts w:ascii="Times New Roman" w:hAnsi="Times New Roman"/>
          <w:sz w:val="20"/>
          <w:szCs w:val="20"/>
        </w:rPr>
        <w:t>logical</w:t>
      </w:r>
      <w:proofErr w:type="spellEnd"/>
      <w:r w:rsidR="000E2AB8" w:rsidRPr="00E7200A">
        <w:rPr>
          <w:rFonts w:ascii="Times New Roman" w:hAnsi="Times New Roman"/>
          <w:sz w:val="20"/>
          <w:szCs w:val="20"/>
        </w:rPr>
        <w:t xml:space="preserve"> and biochemical indices</w:t>
      </w:r>
      <w:r w:rsidRPr="00E7200A">
        <w:rPr>
          <w:rFonts w:ascii="Times New Roman" w:hAnsi="Times New Roman"/>
          <w:sz w:val="20"/>
          <w:szCs w:val="20"/>
        </w:rPr>
        <w:t xml:space="preserve"> obtained for rats in the experimental group compared </w:t>
      </w:r>
      <w:proofErr w:type="spellStart"/>
      <w:r w:rsidRPr="00E7200A">
        <w:rPr>
          <w:rFonts w:ascii="Times New Roman" w:hAnsi="Times New Roman"/>
          <w:sz w:val="20"/>
          <w:szCs w:val="20"/>
        </w:rPr>
        <w:t>favourably</w:t>
      </w:r>
      <w:proofErr w:type="spellEnd"/>
      <w:r w:rsidRPr="00E7200A">
        <w:rPr>
          <w:rFonts w:ascii="Times New Roman" w:hAnsi="Times New Roman"/>
          <w:sz w:val="20"/>
          <w:szCs w:val="20"/>
        </w:rPr>
        <w:t xml:space="preserve"> with those obtained </w:t>
      </w:r>
      <w:r w:rsidR="002A5CF3" w:rsidRPr="00E7200A">
        <w:rPr>
          <w:rFonts w:ascii="Times New Roman" w:hAnsi="Times New Roman"/>
          <w:sz w:val="20"/>
          <w:szCs w:val="20"/>
        </w:rPr>
        <w:t>for rats in the control group</w:t>
      </w:r>
      <w:r w:rsidR="000E2AB8" w:rsidRPr="00E7200A">
        <w:rPr>
          <w:rFonts w:ascii="Times New Roman" w:hAnsi="Times New Roman"/>
          <w:sz w:val="20"/>
          <w:szCs w:val="20"/>
        </w:rPr>
        <w:t xml:space="preserve"> (Table 6)</w:t>
      </w:r>
      <w:r w:rsidR="002A5CF3" w:rsidRPr="00E7200A">
        <w:rPr>
          <w:rFonts w:ascii="Times New Roman" w:hAnsi="Times New Roman"/>
          <w:sz w:val="20"/>
          <w:szCs w:val="20"/>
        </w:rPr>
        <w:t xml:space="preserve">. </w:t>
      </w:r>
      <w:r w:rsidRPr="00E7200A">
        <w:rPr>
          <w:rFonts w:ascii="Times New Roman" w:hAnsi="Times New Roman"/>
          <w:sz w:val="20"/>
          <w:szCs w:val="20"/>
        </w:rPr>
        <w:t>There were no significant differences (P &gt; 0.05) in all cases in both groups.</w:t>
      </w:r>
      <w:r w:rsidR="002218D0" w:rsidRPr="00E7200A">
        <w:rPr>
          <w:rFonts w:ascii="Times New Roman" w:hAnsi="Times New Roman"/>
          <w:sz w:val="20"/>
          <w:szCs w:val="20"/>
        </w:rPr>
        <w:t xml:space="preserve"> </w:t>
      </w:r>
      <w:proofErr w:type="spellStart"/>
      <w:r w:rsidR="00B90D64" w:rsidRPr="00E7200A">
        <w:rPr>
          <w:rFonts w:ascii="Times New Roman" w:hAnsi="Times New Roman"/>
          <w:sz w:val="20"/>
          <w:szCs w:val="20"/>
        </w:rPr>
        <w:t>Histopathological</w:t>
      </w:r>
      <w:proofErr w:type="spellEnd"/>
      <w:r w:rsidR="00B90D64" w:rsidRPr="00E7200A">
        <w:rPr>
          <w:rFonts w:ascii="Times New Roman" w:hAnsi="Times New Roman"/>
          <w:sz w:val="20"/>
          <w:szCs w:val="20"/>
        </w:rPr>
        <w:t xml:space="preserve"> results revealed that no visible lesion</w:t>
      </w:r>
      <w:r w:rsidR="0036133A" w:rsidRPr="00E7200A">
        <w:rPr>
          <w:rFonts w:ascii="Times New Roman" w:hAnsi="Times New Roman"/>
          <w:sz w:val="20"/>
          <w:szCs w:val="20"/>
        </w:rPr>
        <w:t>s</w:t>
      </w:r>
      <w:r w:rsidR="00B90D64" w:rsidRPr="00E7200A">
        <w:rPr>
          <w:rFonts w:ascii="Times New Roman" w:hAnsi="Times New Roman"/>
          <w:sz w:val="20"/>
          <w:szCs w:val="20"/>
        </w:rPr>
        <w:t xml:space="preserve"> </w:t>
      </w:r>
      <w:r w:rsidR="00D9749E" w:rsidRPr="00E7200A">
        <w:rPr>
          <w:rFonts w:ascii="Times New Roman" w:hAnsi="Times New Roman"/>
          <w:sz w:val="20"/>
          <w:szCs w:val="20"/>
        </w:rPr>
        <w:t>were</w:t>
      </w:r>
      <w:r w:rsidR="00B90D64" w:rsidRPr="00E7200A">
        <w:rPr>
          <w:rFonts w:ascii="Times New Roman" w:hAnsi="Times New Roman"/>
          <w:sz w:val="20"/>
          <w:szCs w:val="20"/>
        </w:rPr>
        <w:t xml:space="preserve"> found in </w:t>
      </w:r>
      <w:r w:rsidR="00D9749E" w:rsidRPr="00E7200A">
        <w:rPr>
          <w:rFonts w:ascii="Times New Roman" w:hAnsi="Times New Roman"/>
          <w:sz w:val="20"/>
          <w:szCs w:val="20"/>
        </w:rPr>
        <w:t xml:space="preserve">all </w:t>
      </w:r>
      <w:r w:rsidR="00B90D64" w:rsidRPr="00E7200A">
        <w:rPr>
          <w:rFonts w:ascii="Times New Roman" w:hAnsi="Times New Roman"/>
          <w:sz w:val="20"/>
          <w:szCs w:val="20"/>
        </w:rPr>
        <w:t xml:space="preserve">the </w:t>
      </w:r>
      <w:r w:rsidR="00D9749E" w:rsidRPr="00E7200A">
        <w:rPr>
          <w:rFonts w:ascii="Times New Roman" w:hAnsi="Times New Roman"/>
          <w:sz w:val="20"/>
          <w:szCs w:val="20"/>
        </w:rPr>
        <w:t xml:space="preserve">organs of the </w:t>
      </w:r>
      <w:r w:rsidR="00B90D64" w:rsidRPr="00E7200A">
        <w:rPr>
          <w:rFonts w:ascii="Times New Roman" w:hAnsi="Times New Roman"/>
          <w:sz w:val="20"/>
          <w:szCs w:val="20"/>
        </w:rPr>
        <w:t>rats in the two groups</w:t>
      </w:r>
      <w:r w:rsidR="00D9749E" w:rsidRPr="00E7200A">
        <w:rPr>
          <w:rFonts w:ascii="Times New Roman" w:hAnsi="Times New Roman"/>
          <w:sz w:val="20"/>
          <w:szCs w:val="20"/>
        </w:rPr>
        <w:t>.</w:t>
      </w:r>
    </w:p>
    <w:p w:rsidR="00F3220A" w:rsidRPr="00E7200A" w:rsidRDefault="006D0581" w:rsidP="00F84288">
      <w:pPr>
        <w:autoSpaceDE w:val="0"/>
        <w:autoSpaceDN w:val="0"/>
        <w:adjustRightInd w:val="0"/>
        <w:spacing w:after="0" w:line="240" w:lineRule="auto"/>
        <w:jc w:val="both"/>
        <w:rPr>
          <w:rFonts w:ascii="Times New Roman" w:hAnsi="Times New Roman"/>
          <w:sz w:val="20"/>
          <w:szCs w:val="20"/>
        </w:rPr>
      </w:pPr>
      <w:r w:rsidRPr="00E7200A">
        <w:rPr>
          <w:rFonts w:ascii="Times New Roman" w:eastAsia="Calibri" w:hAnsi="Times New Roman"/>
          <w:sz w:val="20"/>
          <w:szCs w:val="20"/>
        </w:rPr>
        <w:t xml:space="preserve">           </w:t>
      </w:r>
      <w:r w:rsidR="003A0138" w:rsidRPr="00E7200A">
        <w:rPr>
          <w:rFonts w:ascii="Times New Roman" w:eastAsia="Calibri" w:hAnsi="Times New Roman"/>
          <w:sz w:val="20"/>
          <w:szCs w:val="20"/>
        </w:rPr>
        <w:t xml:space="preserve">Presented on </w:t>
      </w:r>
      <w:r w:rsidR="003A0138" w:rsidRPr="00E7200A">
        <w:rPr>
          <w:rFonts w:ascii="Times New Roman" w:eastAsia="Calibri" w:hAnsi="Times New Roman"/>
          <w:bCs/>
          <w:sz w:val="20"/>
          <w:szCs w:val="20"/>
        </w:rPr>
        <w:t xml:space="preserve">Figure 4 is the </w:t>
      </w:r>
      <w:r w:rsidR="003A0138" w:rsidRPr="00E7200A">
        <w:rPr>
          <w:rFonts w:ascii="Times New Roman" w:eastAsia="Calibri" w:hAnsi="Times New Roman"/>
          <w:sz w:val="20"/>
          <w:szCs w:val="20"/>
        </w:rPr>
        <w:t xml:space="preserve">total cholesterol and total </w:t>
      </w:r>
      <w:proofErr w:type="spellStart"/>
      <w:r w:rsidR="003A0138" w:rsidRPr="00E7200A">
        <w:rPr>
          <w:rFonts w:ascii="Times New Roman" w:eastAsia="Calibri" w:hAnsi="Times New Roman"/>
          <w:sz w:val="20"/>
          <w:szCs w:val="20"/>
        </w:rPr>
        <w:t>triacyglycerol</w:t>
      </w:r>
      <w:proofErr w:type="spellEnd"/>
      <w:r w:rsidR="003A0138" w:rsidRPr="00E7200A">
        <w:rPr>
          <w:rFonts w:ascii="Times New Roman" w:eastAsia="Calibri" w:hAnsi="Times New Roman"/>
          <w:sz w:val="20"/>
          <w:szCs w:val="20"/>
        </w:rPr>
        <w:t xml:space="preserve"> of the hearts of the control and experimental rats. There is a difference in the total </w:t>
      </w:r>
      <w:proofErr w:type="spellStart"/>
      <w:r w:rsidR="003A0138" w:rsidRPr="00E7200A">
        <w:rPr>
          <w:rFonts w:ascii="Times New Roman" w:eastAsia="Calibri" w:hAnsi="Times New Roman"/>
          <w:sz w:val="20"/>
          <w:szCs w:val="20"/>
        </w:rPr>
        <w:t>triacyglycerol</w:t>
      </w:r>
      <w:proofErr w:type="spellEnd"/>
      <w:r w:rsidR="003A0138" w:rsidRPr="00E7200A">
        <w:rPr>
          <w:rFonts w:ascii="Times New Roman" w:eastAsia="Calibri" w:hAnsi="Times New Roman"/>
          <w:sz w:val="20"/>
          <w:szCs w:val="20"/>
        </w:rPr>
        <w:t xml:space="preserve"> of the rats in the control and experimental groups. Other parameters differed to various extents but within a closer range; the result suggests that </w:t>
      </w:r>
      <w:r w:rsidR="003A0138" w:rsidRPr="00E7200A">
        <w:rPr>
          <w:rFonts w:ascii="Times New Roman" w:hAnsi="Times New Roman"/>
          <w:i/>
          <w:sz w:val="20"/>
          <w:szCs w:val="20"/>
        </w:rPr>
        <w:t xml:space="preserve">C. </w:t>
      </w:r>
      <w:proofErr w:type="spellStart"/>
      <w:r w:rsidR="003A0138" w:rsidRPr="00E7200A">
        <w:rPr>
          <w:rFonts w:ascii="Times New Roman" w:hAnsi="Times New Roman"/>
          <w:i/>
          <w:sz w:val="20"/>
          <w:szCs w:val="20"/>
        </w:rPr>
        <w:t>mannii</w:t>
      </w:r>
      <w:proofErr w:type="spellEnd"/>
      <w:r w:rsidR="003A0138" w:rsidRPr="00E7200A">
        <w:rPr>
          <w:rFonts w:ascii="Times New Roman" w:hAnsi="Times New Roman"/>
          <w:i/>
          <w:sz w:val="20"/>
          <w:szCs w:val="20"/>
        </w:rPr>
        <w:t xml:space="preserve"> </w:t>
      </w:r>
      <w:r w:rsidR="003A0138" w:rsidRPr="00E7200A">
        <w:rPr>
          <w:rFonts w:ascii="Times New Roman" w:hAnsi="Times New Roman"/>
          <w:sz w:val="20"/>
          <w:szCs w:val="20"/>
        </w:rPr>
        <w:t>seed oil</w:t>
      </w:r>
      <w:r w:rsidR="003A0138" w:rsidRPr="00E7200A">
        <w:rPr>
          <w:rFonts w:ascii="Times New Roman" w:eastAsia="Calibri" w:hAnsi="Times New Roman"/>
          <w:sz w:val="20"/>
          <w:szCs w:val="20"/>
        </w:rPr>
        <w:t xml:space="preserve"> could be used to lower the occurrence of coronary heart diseases if consumed</w:t>
      </w:r>
      <w:r w:rsidR="002A5CF3" w:rsidRPr="00E7200A">
        <w:rPr>
          <w:rFonts w:ascii="Times New Roman" w:eastAsia="Calibri" w:hAnsi="Times New Roman"/>
          <w:sz w:val="20"/>
          <w:szCs w:val="20"/>
        </w:rPr>
        <w:t xml:space="preserve">. </w:t>
      </w:r>
      <w:r w:rsidR="003A0138" w:rsidRPr="00E7200A">
        <w:rPr>
          <w:rFonts w:ascii="Times New Roman" w:eastAsia="Calibri" w:hAnsi="Times New Roman"/>
          <w:sz w:val="20"/>
          <w:szCs w:val="20"/>
        </w:rPr>
        <w:t xml:space="preserve">Similar report is given by </w:t>
      </w:r>
      <w:proofErr w:type="spellStart"/>
      <w:r w:rsidR="003A0138" w:rsidRPr="00E7200A">
        <w:rPr>
          <w:rFonts w:ascii="Times New Roman" w:eastAsia="Calibri" w:hAnsi="Times New Roman"/>
          <w:sz w:val="20"/>
          <w:szCs w:val="20"/>
        </w:rPr>
        <w:t>Ajayi</w:t>
      </w:r>
      <w:proofErr w:type="spellEnd"/>
      <w:r w:rsidR="003A0138" w:rsidRPr="00E7200A">
        <w:rPr>
          <w:rFonts w:ascii="Times New Roman" w:eastAsia="Calibri" w:hAnsi="Times New Roman"/>
          <w:sz w:val="20"/>
          <w:szCs w:val="20"/>
        </w:rPr>
        <w:t xml:space="preserve"> </w:t>
      </w:r>
      <w:r w:rsidR="003A0138" w:rsidRPr="00E7200A">
        <w:rPr>
          <w:rFonts w:ascii="Times New Roman" w:eastAsia="Calibri" w:hAnsi="Times New Roman"/>
          <w:i/>
          <w:sz w:val="20"/>
          <w:szCs w:val="20"/>
        </w:rPr>
        <w:t>et</w:t>
      </w:r>
      <w:r w:rsidR="003A0138" w:rsidRPr="00E7200A">
        <w:rPr>
          <w:rFonts w:ascii="Times New Roman" w:eastAsia="Calibri" w:hAnsi="Times New Roman"/>
          <w:sz w:val="20"/>
          <w:szCs w:val="20"/>
        </w:rPr>
        <w:t xml:space="preserve"> </w:t>
      </w:r>
      <w:r w:rsidR="003A0138" w:rsidRPr="00E7200A">
        <w:rPr>
          <w:rFonts w:ascii="Times New Roman" w:eastAsia="Calibri" w:hAnsi="Times New Roman"/>
          <w:i/>
          <w:sz w:val="20"/>
          <w:szCs w:val="20"/>
        </w:rPr>
        <w:t>al</w:t>
      </w:r>
      <w:r w:rsidR="00997BC8" w:rsidRPr="00E7200A">
        <w:rPr>
          <w:rFonts w:ascii="Times New Roman" w:eastAsia="Calibri" w:hAnsi="Times New Roman"/>
          <w:sz w:val="20"/>
          <w:szCs w:val="20"/>
        </w:rPr>
        <w:t>. (2013)</w:t>
      </w:r>
      <w:r w:rsidR="003A0138" w:rsidRPr="00E7200A">
        <w:rPr>
          <w:rFonts w:ascii="Times New Roman" w:eastAsia="Calibri" w:hAnsi="Times New Roman"/>
          <w:sz w:val="20"/>
          <w:szCs w:val="20"/>
        </w:rPr>
        <w:t xml:space="preserve"> for </w:t>
      </w:r>
      <w:r w:rsidR="003A0138" w:rsidRPr="00E7200A">
        <w:rPr>
          <w:rFonts w:ascii="Times New Roman" w:eastAsia="Calibri" w:hAnsi="Times New Roman"/>
          <w:i/>
          <w:iCs/>
          <w:sz w:val="20"/>
          <w:szCs w:val="20"/>
        </w:rPr>
        <w:t xml:space="preserve">M. </w:t>
      </w:r>
      <w:proofErr w:type="spellStart"/>
      <w:r w:rsidR="003A0138" w:rsidRPr="00E7200A">
        <w:rPr>
          <w:rFonts w:ascii="Times New Roman" w:eastAsia="Calibri" w:hAnsi="Times New Roman"/>
          <w:i/>
          <w:iCs/>
          <w:sz w:val="20"/>
          <w:szCs w:val="20"/>
        </w:rPr>
        <w:t>myristica</w:t>
      </w:r>
      <w:proofErr w:type="spellEnd"/>
      <w:r w:rsidR="003A0138" w:rsidRPr="00E7200A">
        <w:rPr>
          <w:rFonts w:ascii="Times New Roman" w:eastAsia="Calibri" w:hAnsi="Times New Roman"/>
          <w:i/>
          <w:iCs/>
          <w:sz w:val="20"/>
          <w:szCs w:val="20"/>
        </w:rPr>
        <w:t xml:space="preserve"> </w:t>
      </w:r>
      <w:r w:rsidR="003A0138" w:rsidRPr="00E7200A">
        <w:rPr>
          <w:rFonts w:ascii="Times New Roman" w:eastAsia="Calibri" w:hAnsi="Times New Roman"/>
          <w:sz w:val="20"/>
          <w:szCs w:val="20"/>
        </w:rPr>
        <w:t>seed oil.</w:t>
      </w:r>
    </w:p>
    <w:p w:rsidR="00F3220A" w:rsidRPr="00E7200A" w:rsidRDefault="00F3220A" w:rsidP="00F3220A">
      <w:pPr>
        <w:spacing w:after="0" w:line="240" w:lineRule="auto"/>
        <w:jc w:val="both"/>
        <w:rPr>
          <w:rFonts w:ascii="Times New Roman" w:hAnsi="Times New Roman"/>
          <w:b/>
          <w:sz w:val="20"/>
          <w:szCs w:val="20"/>
        </w:rPr>
      </w:pPr>
      <w:r w:rsidRPr="00E7200A">
        <w:rPr>
          <w:rFonts w:ascii="Times New Roman" w:hAnsi="Times New Roman"/>
          <w:b/>
          <w:sz w:val="20"/>
          <w:szCs w:val="20"/>
        </w:rPr>
        <w:t xml:space="preserve">Acknowledgements: </w:t>
      </w:r>
    </w:p>
    <w:p w:rsidR="00F3220A" w:rsidRPr="00E7200A" w:rsidRDefault="00F3220A" w:rsidP="00F3220A">
      <w:pPr>
        <w:spacing w:after="0" w:line="240" w:lineRule="auto"/>
        <w:jc w:val="both"/>
        <w:rPr>
          <w:rFonts w:ascii="Times New Roman" w:hAnsi="Times New Roman"/>
          <w:b/>
          <w:sz w:val="20"/>
          <w:szCs w:val="20"/>
        </w:rPr>
      </w:pPr>
      <w:r w:rsidRPr="00E7200A">
        <w:rPr>
          <w:rFonts w:ascii="Times New Roman" w:hAnsi="Times New Roman"/>
          <w:b/>
          <w:sz w:val="20"/>
          <w:szCs w:val="20"/>
        </w:rPr>
        <w:t xml:space="preserve">           </w:t>
      </w:r>
      <w:r w:rsidRPr="00E7200A">
        <w:rPr>
          <w:rFonts w:ascii="Times New Roman" w:hAnsi="Times New Roman"/>
          <w:sz w:val="20"/>
          <w:szCs w:val="20"/>
        </w:rPr>
        <w:t xml:space="preserve">The authors thank the Department of Chemistry, Faculty of Science and Department of Veterinary Pathology, Faculty of Veterinary of University of Ibadan, Ibadan, Nigeria for making their facilities available. </w:t>
      </w:r>
    </w:p>
    <w:p w:rsidR="00F3220A" w:rsidRPr="00E7200A" w:rsidRDefault="00F3220A" w:rsidP="00F3220A">
      <w:pPr>
        <w:spacing w:after="0" w:line="240" w:lineRule="auto"/>
        <w:jc w:val="both"/>
        <w:rPr>
          <w:rFonts w:ascii="Times New Roman" w:hAnsi="Times New Roman"/>
          <w:b/>
          <w:sz w:val="20"/>
          <w:szCs w:val="20"/>
        </w:rPr>
      </w:pPr>
      <w:r w:rsidRPr="00E7200A">
        <w:rPr>
          <w:rFonts w:ascii="Times New Roman" w:hAnsi="Times New Roman"/>
          <w:b/>
          <w:sz w:val="20"/>
          <w:szCs w:val="20"/>
        </w:rPr>
        <w:t>Corresponding Author:</w:t>
      </w:r>
    </w:p>
    <w:p w:rsidR="00F3220A" w:rsidRPr="00E7200A" w:rsidRDefault="00F3220A" w:rsidP="00F3220A">
      <w:pPr>
        <w:spacing w:after="0" w:line="240" w:lineRule="auto"/>
        <w:jc w:val="both"/>
        <w:rPr>
          <w:rFonts w:ascii="Times New Roman" w:hAnsi="Times New Roman"/>
          <w:sz w:val="20"/>
          <w:szCs w:val="20"/>
        </w:rPr>
      </w:pPr>
      <w:proofErr w:type="spellStart"/>
      <w:r w:rsidRPr="00E7200A">
        <w:rPr>
          <w:rFonts w:ascii="Times New Roman" w:hAnsi="Times New Roman"/>
          <w:sz w:val="20"/>
          <w:szCs w:val="20"/>
        </w:rPr>
        <w:t>Ibironke</w:t>
      </w:r>
      <w:proofErr w:type="spellEnd"/>
      <w:r w:rsidRPr="00E7200A">
        <w:rPr>
          <w:rFonts w:ascii="Times New Roman" w:hAnsi="Times New Roman"/>
          <w:sz w:val="20"/>
          <w:szCs w:val="20"/>
        </w:rPr>
        <w:t xml:space="preserve"> A.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w:t>
      </w:r>
    </w:p>
    <w:p w:rsidR="00F3220A" w:rsidRPr="00E7200A" w:rsidRDefault="00F3220A" w:rsidP="00F3220A">
      <w:pPr>
        <w:spacing w:after="0" w:line="240" w:lineRule="auto"/>
        <w:jc w:val="both"/>
        <w:rPr>
          <w:rFonts w:ascii="Times New Roman" w:hAnsi="Times New Roman"/>
          <w:sz w:val="20"/>
          <w:szCs w:val="20"/>
        </w:rPr>
      </w:pPr>
      <w:r w:rsidRPr="00E7200A">
        <w:rPr>
          <w:rFonts w:ascii="Times New Roman" w:hAnsi="Times New Roman"/>
          <w:sz w:val="20"/>
          <w:szCs w:val="20"/>
        </w:rPr>
        <w:t>Industrial unit,</w:t>
      </w:r>
      <w:r w:rsidR="00F467D6">
        <w:rPr>
          <w:rFonts w:ascii="Times New Roman" w:eastAsiaTheme="minorEastAsia" w:hAnsi="Times New Roman" w:hint="eastAsia"/>
          <w:sz w:val="20"/>
          <w:szCs w:val="20"/>
          <w:lang w:eastAsia="zh-CN"/>
        </w:rPr>
        <w:t xml:space="preserve"> </w:t>
      </w:r>
      <w:r w:rsidRPr="00E7200A">
        <w:rPr>
          <w:rFonts w:ascii="Times New Roman" w:hAnsi="Times New Roman"/>
          <w:sz w:val="20"/>
          <w:szCs w:val="20"/>
        </w:rPr>
        <w:t>Chemistry Department,</w:t>
      </w:r>
    </w:p>
    <w:p w:rsidR="00F3220A" w:rsidRPr="00E7200A" w:rsidRDefault="00F3220A" w:rsidP="00F3220A">
      <w:pPr>
        <w:spacing w:after="0" w:line="240" w:lineRule="auto"/>
        <w:jc w:val="both"/>
        <w:rPr>
          <w:rFonts w:ascii="Times New Roman" w:hAnsi="Times New Roman"/>
          <w:sz w:val="20"/>
          <w:szCs w:val="20"/>
        </w:rPr>
      </w:pPr>
      <w:r w:rsidRPr="00E7200A">
        <w:rPr>
          <w:rFonts w:ascii="Times New Roman" w:hAnsi="Times New Roman"/>
          <w:sz w:val="20"/>
          <w:szCs w:val="20"/>
        </w:rPr>
        <w:t>Faculty of Science,</w:t>
      </w:r>
      <w:r w:rsidR="00F467D6">
        <w:rPr>
          <w:rFonts w:ascii="Times New Roman" w:eastAsiaTheme="minorEastAsia" w:hAnsi="Times New Roman" w:hint="eastAsia"/>
          <w:sz w:val="20"/>
          <w:szCs w:val="20"/>
          <w:lang w:eastAsia="zh-CN"/>
        </w:rPr>
        <w:t xml:space="preserve"> </w:t>
      </w:r>
      <w:r w:rsidRPr="00E7200A">
        <w:rPr>
          <w:rFonts w:ascii="Times New Roman" w:hAnsi="Times New Roman"/>
          <w:sz w:val="20"/>
          <w:szCs w:val="20"/>
        </w:rPr>
        <w:t>University of Ibadan,</w:t>
      </w:r>
    </w:p>
    <w:p w:rsidR="00F3220A" w:rsidRPr="00E7200A" w:rsidRDefault="00F3220A" w:rsidP="00F3220A">
      <w:pPr>
        <w:spacing w:after="0" w:line="240" w:lineRule="auto"/>
        <w:jc w:val="both"/>
        <w:rPr>
          <w:rFonts w:ascii="Times New Roman" w:hAnsi="Times New Roman"/>
          <w:sz w:val="20"/>
          <w:szCs w:val="20"/>
        </w:rPr>
      </w:pPr>
      <w:r w:rsidRPr="00E7200A">
        <w:rPr>
          <w:rFonts w:ascii="Times New Roman" w:hAnsi="Times New Roman"/>
          <w:sz w:val="20"/>
          <w:szCs w:val="20"/>
        </w:rPr>
        <w:t>Ibadan, Nigeria</w:t>
      </w:r>
    </w:p>
    <w:p w:rsidR="00F3220A" w:rsidRPr="00E7200A" w:rsidRDefault="00F3220A" w:rsidP="00F3220A">
      <w:pPr>
        <w:spacing w:after="0" w:line="240" w:lineRule="auto"/>
        <w:jc w:val="both"/>
        <w:rPr>
          <w:rFonts w:ascii="Times New Roman" w:hAnsi="Times New Roman"/>
          <w:sz w:val="20"/>
          <w:szCs w:val="20"/>
        </w:rPr>
      </w:pPr>
      <w:r w:rsidRPr="00E7200A">
        <w:rPr>
          <w:rFonts w:ascii="Times New Roman" w:hAnsi="Times New Roman"/>
          <w:sz w:val="20"/>
          <w:szCs w:val="20"/>
        </w:rPr>
        <w:t xml:space="preserve"> E-mail: </w:t>
      </w:r>
      <w:hyperlink r:id="rId13" w:history="1">
        <w:r w:rsidRPr="00E7200A">
          <w:rPr>
            <w:rStyle w:val="Hyperlink"/>
            <w:rFonts w:ascii="Times New Roman" w:hAnsi="Times New Roman"/>
            <w:sz w:val="20"/>
            <w:szCs w:val="20"/>
          </w:rPr>
          <w:t>frajayi@yahoo.com</w:t>
        </w:r>
      </w:hyperlink>
    </w:p>
    <w:p w:rsidR="00F3220A" w:rsidRPr="00E7200A" w:rsidRDefault="00F3220A" w:rsidP="00F3220A">
      <w:pPr>
        <w:spacing w:after="0" w:line="240" w:lineRule="auto"/>
        <w:jc w:val="both"/>
        <w:rPr>
          <w:rFonts w:ascii="Times New Roman" w:hAnsi="Times New Roman"/>
          <w:b/>
          <w:sz w:val="20"/>
          <w:szCs w:val="20"/>
        </w:rPr>
      </w:pPr>
    </w:p>
    <w:p w:rsidR="003A0138" w:rsidRPr="00E7200A" w:rsidRDefault="003A0138" w:rsidP="000A0C92">
      <w:pPr>
        <w:tabs>
          <w:tab w:val="left" w:pos="0"/>
          <w:tab w:val="left" w:pos="90"/>
        </w:tabs>
        <w:spacing w:after="0" w:line="240" w:lineRule="auto"/>
        <w:rPr>
          <w:rFonts w:ascii="Times New Roman" w:hAnsi="Times New Roman"/>
          <w:b/>
          <w:sz w:val="20"/>
          <w:szCs w:val="20"/>
        </w:rPr>
      </w:pPr>
      <w:r w:rsidRPr="00E7200A">
        <w:rPr>
          <w:rFonts w:ascii="Times New Roman" w:hAnsi="Times New Roman"/>
          <w:b/>
          <w:sz w:val="20"/>
          <w:szCs w:val="20"/>
        </w:rPr>
        <w:t>References</w:t>
      </w:r>
    </w:p>
    <w:p w:rsidR="00AA5AF4" w:rsidRPr="00E7200A" w:rsidRDefault="00AA5AF4" w:rsidP="00F467D6">
      <w:pPr>
        <w:pStyle w:val="ListParagraph"/>
        <w:numPr>
          <w:ilvl w:val="0"/>
          <w:numId w:val="12"/>
        </w:numPr>
        <w:tabs>
          <w:tab w:val="left" w:pos="360"/>
        </w:tabs>
        <w:spacing w:after="0" w:line="240" w:lineRule="auto"/>
        <w:ind w:left="360"/>
        <w:jc w:val="both"/>
        <w:rPr>
          <w:rFonts w:ascii="Times New Roman" w:eastAsiaTheme="minorHAnsi" w:hAnsi="Times New Roman"/>
          <w:i/>
          <w:sz w:val="20"/>
          <w:szCs w:val="20"/>
          <w:lang w:val="en-GB"/>
        </w:rPr>
      </w:pPr>
      <w:proofErr w:type="spellStart"/>
      <w:r w:rsidRPr="00E7200A">
        <w:rPr>
          <w:rFonts w:ascii="Times New Roman" w:eastAsiaTheme="minorHAnsi" w:hAnsi="Times New Roman"/>
          <w:sz w:val="20"/>
          <w:szCs w:val="20"/>
          <w:lang w:val="en-GB"/>
        </w:rPr>
        <w:t>Badifu</w:t>
      </w:r>
      <w:proofErr w:type="spellEnd"/>
      <w:r w:rsidRPr="00E7200A">
        <w:rPr>
          <w:rFonts w:ascii="Times New Roman" w:eastAsiaTheme="minorHAnsi" w:hAnsi="Times New Roman"/>
          <w:sz w:val="20"/>
          <w:szCs w:val="20"/>
          <w:lang w:val="en-GB"/>
        </w:rPr>
        <w:t xml:space="preserve"> GL, </w:t>
      </w:r>
      <w:proofErr w:type="spellStart"/>
      <w:r w:rsidRPr="00E7200A">
        <w:rPr>
          <w:rFonts w:ascii="Times New Roman" w:eastAsiaTheme="minorHAnsi" w:hAnsi="Times New Roman"/>
          <w:sz w:val="20"/>
          <w:szCs w:val="20"/>
          <w:lang w:val="en-GB"/>
        </w:rPr>
        <w:t>Ogunsua</w:t>
      </w:r>
      <w:proofErr w:type="spellEnd"/>
      <w:r w:rsidRPr="00E7200A">
        <w:rPr>
          <w:rFonts w:ascii="Times New Roman" w:eastAsiaTheme="minorHAnsi" w:hAnsi="Times New Roman"/>
          <w:sz w:val="20"/>
          <w:szCs w:val="20"/>
          <w:lang w:val="en-GB"/>
        </w:rPr>
        <w:t xml:space="preserve"> AO. Chemical composition of</w:t>
      </w:r>
      <w:r w:rsidRPr="00E7200A">
        <w:rPr>
          <w:rFonts w:ascii="Times New Roman" w:hAnsi="Times New Roman"/>
          <w:sz w:val="20"/>
          <w:szCs w:val="20"/>
        </w:rPr>
        <w:t xml:space="preserve"> </w:t>
      </w:r>
      <w:r w:rsidRPr="00E7200A">
        <w:rPr>
          <w:rFonts w:ascii="Times New Roman" w:eastAsiaTheme="minorHAnsi" w:hAnsi="Times New Roman"/>
          <w:sz w:val="20"/>
          <w:szCs w:val="20"/>
          <w:lang w:val="en-GB"/>
        </w:rPr>
        <w:t xml:space="preserve">kennels from some species of </w:t>
      </w:r>
      <w:proofErr w:type="spellStart"/>
      <w:r w:rsidRPr="00E7200A">
        <w:rPr>
          <w:rFonts w:ascii="Times New Roman" w:eastAsiaTheme="minorHAnsi" w:hAnsi="Times New Roman"/>
          <w:sz w:val="20"/>
          <w:szCs w:val="20"/>
          <w:lang w:val="en-GB"/>
        </w:rPr>
        <w:t>Cucurbitaceae</w:t>
      </w:r>
      <w:proofErr w:type="spellEnd"/>
      <w:r w:rsidRPr="00E7200A">
        <w:rPr>
          <w:rFonts w:ascii="Times New Roman" w:eastAsiaTheme="minorHAnsi" w:hAnsi="Times New Roman"/>
          <w:sz w:val="20"/>
          <w:szCs w:val="20"/>
          <w:lang w:val="en-GB"/>
        </w:rPr>
        <w:t xml:space="preserve"> grown in</w:t>
      </w:r>
      <w:r w:rsidRPr="00E7200A">
        <w:rPr>
          <w:rFonts w:ascii="Times New Roman" w:hAnsi="Times New Roman"/>
          <w:sz w:val="20"/>
          <w:szCs w:val="20"/>
        </w:rPr>
        <w:t xml:space="preserve"> </w:t>
      </w:r>
      <w:r w:rsidRPr="00E7200A">
        <w:rPr>
          <w:rFonts w:ascii="Times New Roman" w:eastAsiaTheme="minorHAnsi" w:hAnsi="Times New Roman"/>
          <w:sz w:val="20"/>
          <w:szCs w:val="20"/>
          <w:lang w:val="en-GB"/>
        </w:rPr>
        <w:t>Nigeria. Plant Food for Human Nutrition 1991; 41</w:t>
      </w:r>
      <w:r w:rsidRPr="00E7200A">
        <w:rPr>
          <w:rFonts w:ascii="Times New Roman" w:hAnsi="Times New Roman"/>
          <w:sz w:val="20"/>
          <w:szCs w:val="20"/>
        </w:rPr>
        <w:t>(</w:t>
      </w:r>
      <w:r w:rsidRPr="00E7200A">
        <w:rPr>
          <w:rFonts w:ascii="Times New Roman" w:eastAsiaTheme="minorHAnsi" w:hAnsi="Times New Roman"/>
          <w:sz w:val="20"/>
          <w:szCs w:val="20"/>
          <w:lang w:val="en-GB"/>
        </w:rPr>
        <w:t>35):474-496.</w:t>
      </w:r>
    </w:p>
    <w:p w:rsidR="00926CF7" w:rsidRPr="00E7200A" w:rsidRDefault="00CD681F"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hyperlink r:id="rId14" w:history="1">
        <w:r w:rsidR="00926CF7" w:rsidRPr="00E7200A">
          <w:rPr>
            <w:rStyle w:val="Hyperlink"/>
            <w:rFonts w:ascii="Times New Roman" w:hAnsi="Times New Roman"/>
            <w:color w:val="auto"/>
            <w:sz w:val="20"/>
            <w:szCs w:val="20"/>
            <w:u w:val="none"/>
          </w:rPr>
          <w:t>Romero-Corral, A</w:t>
        </w:r>
      </w:hyperlink>
      <w:r w:rsidR="00926CF7" w:rsidRPr="00E7200A">
        <w:rPr>
          <w:rFonts w:ascii="Times New Roman" w:hAnsi="Times New Roman"/>
          <w:sz w:val="20"/>
          <w:szCs w:val="20"/>
        </w:rPr>
        <w:t xml:space="preserve">., </w:t>
      </w:r>
      <w:hyperlink r:id="rId15" w:history="1">
        <w:proofErr w:type="spellStart"/>
        <w:r w:rsidR="00926CF7" w:rsidRPr="00E7200A">
          <w:rPr>
            <w:rStyle w:val="Hyperlink"/>
            <w:rFonts w:ascii="Times New Roman" w:hAnsi="Times New Roman"/>
            <w:color w:val="auto"/>
            <w:sz w:val="20"/>
            <w:szCs w:val="20"/>
            <w:u w:val="none"/>
          </w:rPr>
          <w:t>Montori</w:t>
        </w:r>
        <w:proofErr w:type="spellEnd"/>
        <w:r w:rsidR="00926CF7" w:rsidRPr="00E7200A">
          <w:rPr>
            <w:rStyle w:val="Hyperlink"/>
            <w:rFonts w:ascii="Times New Roman" w:hAnsi="Times New Roman"/>
            <w:color w:val="auto"/>
            <w:sz w:val="20"/>
            <w:szCs w:val="20"/>
            <w:u w:val="none"/>
          </w:rPr>
          <w:t>, V.M</w:t>
        </w:r>
      </w:hyperlink>
      <w:r w:rsidR="00926CF7" w:rsidRPr="00E7200A">
        <w:rPr>
          <w:rFonts w:ascii="Times New Roman" w:hAnsi="Times New Roman"/>
          <w:sz w:val="20"/>
          <w:szCs w:val="20"/>
        </w:rPr>
        <w:t xml:space="preserve">., </w:t>
      </w:r>
      <w:hyperlink r:id="rId16" w:history="1">
        <w:r w:rsidR="00926CF7" w:rsidRPr="00E7200A">
          <w:rPr>
            <w:rStyle w:val="Hyperlink"/>
            <w:rFonts w:ascii="Times New Roman" w:hAnsi="Times New Roman"/>
            <w:color w:val="auto"/>
            <w:sz w:val="20"/>
            <w:szCs w:val="20"/>
            <w:u w:val="none"/>
          </w:rPr>
          <w:t>Somers, V.K</w:t>
        </w:r>
      </w:hyperlink>
      <w:r w:rsidR="00926CF7" w:rsidRPr="00E7200A">
        <w:rPr>
          <w:rFonts w:ascii="Times New Roman" w:hAnsi="Times New Roman"/>
          <w:sz w:val="20"/>
          <w:szCs w:val="20"/>
        </w:rPr>
        <w:t xml:space="preserve">, </w:t>
      </w:r>
      <w:hyperlink r:id="rId17" w:history="1">
        <w:proofErr w:type="spellStart"/>
        <w:r w:rsidR="00926CF7" w:rsidRPr="00E7200A">
          <w:rPr>
            <w:rStyle w:val="Hyperlink"/>
            <w:rFonts w:ascii="Times New Roman" w:hAnsi="Times New Roman"/>
            <w:color w:val="auto"/>
            <w:sz w:val="20"/>
            <w:szCs w:val="20"/>
            <w:u w:val="none"/>
          </w:rPr>
          <w:t>Korinek</w:t>
        </w:r>
        <w:proofErr w:type="spellEnd"/>
        <w:r w:rsidR="00926CF7" w:rsidRPr="00E7200A">
          <w:rPr>
            <w:rStyle w:val="Hyperlink"/>
            <w:rFonts w:ascii="Times New Roman" w:hAnsi="Times New Roman"/>
            <w:color w:val="auto"/>
            <w:sz w:val="20"/>
            <w:szCs w:val="20"/>
            <w:u w:val="none"/>
          </w:rPr>
          <w:t>, J</w:t>
        </w:r>
      </w:hyperlink>
      <w:r w:rsidR="00926CF7" w:rsidRPr="00E7200A">
        <w:rPr>
          <w:rFonts w:ascii="Times New Roman" w:hAnsi="Times New Roman"/>
          <w:sz w:val="20"/>
          <w:szCs w:val="20"/>
        </w:rPr>
        <w:t xml:space="preserve">., </w:t>
      </w:r>
      <w:hyperlink r:id="rId18" w:history="1">
        <w:r w:rsidR="00926CF7" w:rsidRPr="00E7200A">
          <w:rPr>
            <w:rStyle w:val="Hyperlink"/>
            <w:rFonts w:ascii="Times New Roman" w:hAnsi="Times New Roman"/>
            <w:color w:val="auto"/>
            <w:sz w:val="20"/>
            <w:szCs w:val="20"/>
            <w:u w:val="none"/>
          </w:rPr>
          <w:t>Thomas, R.J</w:t>
        </w:r>
      </w:hyperlink>
      <w:r w:rsidR="00926CF7" w:rsidRPr="00E7200A">
        <w:rPr>
          <w:rFonts w:ascii="Times New Roman" w:hAnsi="Times New Roman"/>
          <w:sz w:val="20"/>
          <w:szCs w:val="20"/>
        </w:rPr>
        <w:t xml:space="preserve">., </w:t>
      </w:r>
      <w:hyperlink r:id="rId19" w:history="1">
        <w:r w:rsidR="00926CF7" w:rsidRPr="00E7200A">
          <w:rPr>
            <w:rStyle w:val="Hyperlink"/>
            <w:rFonts w:ascii="Times New Roman" w:hAnsi="Times New Roman"/>
            <w:color w:val="auto"/>
            <w:sz w:val="20"/>
            <w:szCs w:val="20"/>
            <w:u w:val="none"/>
          </w:rPr>
          <w:t>Allison, T.G</w:t>
        </w:r>
      </w:hyperlink>
      <w:r w:rsidR="00926CF7" w:rsidRPr="00E7200A">
        <w:rPr>
          <w:rFonts w:ascii="Times New Roman" w:hAnsi="Times New Roman"/>
          <w:sz w:val="20"/>
          <w:szCs w:val="20"/>
        </w:rPr>
        <w:t xml:space="preserve">., </w:t>
      </w:r>
      <w:hyperlink r:id="rId20" w:history="1">
        <w:proofErr w:type="spellStart"/>
        <w:r w:rsidR="00926CF7" w:rsidRPr="00E7200A">
          <w:rPr>
            <w:rStyle w:val="Hyperlink"/>
            <w:rFonts w:ascii="Times New Roman" w:hAnsi="Times New Roman"/>
            <w:color w:val="auto"/>
            <w:sz w:val="20"/>
            <w:szCs w:val="20"/>
            <w:u w:val="none"/>
          </w:rPr>
          <w:t>Mookadam</w:t>
        </w:r>
        <w:proofErr w:type="spellEnd"/>
        <w:r w:rsidR="00926CF7" w:rsidRPr="00E7200A">
          <w:rPr>
            <w:rStyle w:val="Hyperlink"/>
            <w:rFonts w:ascii="Times New Roman" w:hAnsi="Times New Roman"/>
            <w:color w:val="auto"/>
            <w:sz w:val="20"/>
            <w:szCs w:val="20"/>
            <w:u w:val="none"/>
          </w:rPr>
          <w:t>, F</w:t>
        </w:r>
      </w:hyperlink>
      <w:r w:rsidR="00926CF7" w:rsidRPr="00E7200A">
        <w:rPr>
          <w:rFonts w:ascii="Times New Roman" w:hAnsi="Times New Roman"/>
          <w:sz w:val="20"/>
          <w:szCs w:val="20"/>
        </w:rPr>
        <w:t xml:space="preserve">. </w:t>
      </w:r>
      <w:proofErr w:type="gramStart"/>
      <w:r w:rsidR="00926CF7" w:rsidRPr="00E7200A">
        <w:rPr>
          <w:rFonts w:ascii="Times New Roman" w:hAnsi="Times New Roman"/>
          <w:sz w:val="20"/>
          <w:szCs w:val="20"/>
        </w:rPr>
        <w:t>and</w:t>
      </w:r>
      <w:proofErr w:type="gramEnd"/>
      <w:r w:rsidR="00926CF7" w:rsidRPr="00E7200A">
        <w:rPr>
          <w:rFonts w:ascii="Times New Roman" w:hAnsi="Times New Roman"/>
          <w:sz w:val="20"/>
          <w:szCs w:val="20"/>
        </w:rPr>
        <w:t xml:space="preserve"> </w:t>
      </w:r>
      <w:hyperlink r:id="rId21" w:history="1">
        <w:r w:rsidR="00926CF7" w:rsidRPr="00E7200A">
          <w:rPr>
            <w:rStyle w:val="Hyperlink"/>
            <w:rFonts w:ascii="Times New Roman" w:hAnsi="Times New Roman"/>
            <w:color w:val="auto"/>
            <w:sz w:val="20"/>
            <w:szCs w:val="20"/>
            <w:u w:val="none"/>
          </w:rPr>
          <w:t>Lopez-Jimenez, F</w:t>
        </w:r>
      </w:hyperlink>
      <w:r w:rsidR="00926CF7" w:rsidRPr="00E7200A">
        <w:rPr>
          <w:rFonts w:ascii="Times New Roman" w:hAnsi="Times New Roman"/>
          <w:sz w:val="20"/>
          <w:szCs w:val="20"/>
        </w:rPr>
        <w:t xml:space="preserve">. (2006) Association of bodyweight with total mortality and with cardiovascular events in coronary artery disease: a systematic review of cohort studies. </w:t>
      </w:r>
      <w:hyperlink r:id="rId22" w:tooltip="Lancet." w:history="1">
        <w:r w:rsidR="00926CF7" w:rsidRPr="00E7200A">
          <w:rPr>
            <w:rStyle w:val="Hyperlink"/>
            <w:rFonts w:ascii="Times New Roman" w:hAnsi="Times New Roman"/>
            <w:color w:val="auto"/>
            <w:sz w:val="20"/>
            <w:szCs w:val="20"/>
            <w:u w:val="none"/>
          </w:rPr>
          <w:t>Lancet</w:t>
        </w:r>
      </w:hyperlink>
      <w:r w:rsidR="00926CF7" w:rsidRPr="00E7200A">
        <w:rPr>
          <w:rFonts w:ascii="Times New Roman" w:hAnsi="Times New Roman"/>
          <w:sz w:val="20"/>
          <w:szCs w:val="20"/>
        </w:rPr>
        <w:t xml:space="preserve"> 368(9536): 666-678.</w:t>
      </w:r>
    </w:p>
    <w:p w:rsidR="00926CF7" w:rsidRPr="00E7200A" w:rsidRDefault="00CD681F"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hyperlink r:id="rId23" w:history="1">
        <w:r w:rsidR="00926CF7" w:rsidRPr="00E7200A">
          <w:rPr>
            <w:rFonts w:ascii="Times New Roman" w:hAnsi="Times New Roman"/>
            <w:sz w:val="20"/>
            <w:szCs w:val="20"/>
          </w:rPr>
          <w:t>Laidlaw, M</w:t>
        </w:r>
      </w:hyperlink>
      <w:r w:rsidR="00926CF7" w:rsidRPr="00E7200A">
        <w:rPr>
          <w:rFonts w:ascii="Times New Roman" w:hAnsi="Times New Roman"/>
          <w:sz w:val="20"/>
          <w:szCs w:val="20"/>
        </w:rPr>
        <w:t xml:space="preserve">. </w:t>
      </w:r>
      <w:proofErr w:type="gramStart"/>
      <w:r w:rsidR="00926CF7" w:rsidRPr="00E7200A">
        <w:rPr>
          <w:rFonts w:ascii="Times New Roman" w:hAnsi="Times New Roman"/>
          <w:sz w:val="20"/>
          <w:szCs w:val="20"/>
        </w:rPr>
        <w:t>and</w:t>
      </w:r>
      <w:proofErr w:type="gramEnd"/>
      <w:r w:rsidR="00926CF7" w:rsidRPr="00E7200A">
        <w:rPr>
          <w:rFonts w:ascii="Times New Roman" w:hAnsi="Times New Roman"/>
          <w:sz w:val="20"/>
          <w:szCs w:val="20"/>
        </w:rPr>
        <w:t xml:space="preserve"> </w:t>
      </w:r>
      <w:hyperlink r:id="rId24" w:history="1">
        <w:proofErr w:type="spellStart"/>
        <w:r w:rsidR="00926CF7" w:rsidRPr="00E7200A">
          <w:rPr>
            <w:rFonts w:ascii="Times New Roman" w:hAnsi="Times New Roman"/>
            <w:sz w:val="20"/>
            <w:szCs w:val="20"/>
          </w:rPr>
          <w:t>Holub</w:t>
        </w:r>
        <w:proofErr w:type="spellEnd"/>
        <w:r w:rsidR="00926CF7" w:rsidRPr="00E7200A">
          <w:rPr>
            <w:rFonts w:ascii="Times New Roman" w:hAnsi="Times New Roman"/>
            <w:sz w:val="20"/>
            <w:szCs w:val="20"/>
          </w:rPr>
          <w:t>, B.J</w:t>
        </w:r>
      </w:hyperlink>
      <w:r w:rsidR="00926CF7" w:rsidRPr="00E7200A">
        <w:rPr>
          <w:rFonts w:ascii="Times New Roman" w:hAnsi="Times New Roman"/>
          <w:sz w:val="20"/>
          <w:szCs w:val="20"/>
        </w:rPr>
        <w:t xml:space="preserve">. (2003) </w:t>
      </w:r>
      <w:r w:rsidR="00926CF7" w:rsidRPr="00E7200A">
        <w:rPr>
          <w:rFonts w:ascii="Times New Roman" w:hAnsi="Times New Roman"/>
          <w:bCs/>
          <w:kern w:val="36"/>
          <w:sz w:val="20"/>
          <w:szCs w:val="20"/>
        </w:rPr>
        <w:t>Effects of supplementation with fish oil-derived n-3 fatty acids and gamma-</w:t>
      </w:r>
      <w:proofErr w:type="spellStart"/>
      <w:r w:rsidR="00926CF7" w:rsidRPr="00E7200A">
        <w:rPr>
          <w:rFonts w:ascii="Times New Roman" w:hAnsi="Times New Roman"/>
          <w:bCs/>
          <w:kern w:val="36"/>
          <w:sz w:val="20"/>
          <w:szCs w:val="20"/>
        </w:rPr>
        <w:t>linolenic</w:t>
      </w:r>
      <w:proofErr w:type="spellEnd"/>
      <w:r w:rsidR="00926CF7" w:rsidRPr="00E7200A">
        <w:rPr>
          <w:rFonts w:ascii="Times New Roman" w:hAnsi="Times New Roman"/>
          <w:bCs/>
          <w:kern w:val="36"/>
          <w:sz w:val="20"/>
          <w:szCs w:val="20"/>
        </w:rPr>
        <w:t xml:space="preserve"> acid on circulating plasma lipids and fatty acid profiles in women. </w:t>
      </w:r>
      <w:hyperlink r:id="rId25" w:tooltip="The American journal of clinical nutrition." w:history="1">
        <w:r w:rsidR="00926CF7" w:rsidRPr="00E7200A">
          <w:rPr>
            <w:rFonts w:ascii="Times New Roman" w:hAnsi="Times New Roman"/>
            <w:sz w:val="20"/>
            <w:szCs w:val="20"/>
          </w:rPr>
          <w:t>American Journal of Clinical Nutrition</w:t>
        </w:r>
      </w:hyperlink>
      <w:r w:rsidR="00926CF7" w:rsidRPr="00E7200A">
        <w:rPr>
          <w:rFonts w:ascii="Times New Roman" w:hAnsi="Times New Roman"/>
          <w:sz w:val="20"/>
          <w:szCs w:val="20"/>
        </w:rPr>
        <w:t xml:space="preserve"> 77(1): 37-42.</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bCs/>
          <w:sz w:val="20"/>
          <w:szCs w:val="20"/>
          <w:lang w:val="en-GB"/>
        </w:rPr>
        <w:t>Krivanek</w:t>
      </w:r>
      <w:proofErr w:type="spellEnd"/>
      <w:r w:rsidRPr="00E7200A">
        <w:rPr>
          <w:rFonts w:ascii="Times New Roman" w:hAnsi="Times New Roman"/>
          <w:bCs/>
          <w:sz w:val="20"/>
          <w:szCs w:val="20"/>
          <w:lang w:val="en-GB"/>
        </w:rPr>
        <w:t>, A.F.,</w:t>
      </w:r>
      <w:r w:rsidRPr="00E7200A">
        <w:rPr>
          <w:rFonts w:ascii="Times New Roman" w:hAnsi="Times New Roman"/>
          <w:bCs/>
          <w:sz w:val="20"/>
          <w:szCs w:val="20"/>
          <w:vertAlign w:val="superscript"/>
          <w:lang w:val="en-GB"/>
        </w:rPr>
        <w:t xml:space="preserve"> </w:t>
      </w:r>
      <w:r w:rsidRPr="00E7200A">
        <w:rPr>
          <w:rFonts w:ascii="Times New Roman" w:hAnsi="Times New Roman"/>
          <w:bCs/>
          <w:sz w:val="20"/>
          <w:szCs w:val="20"/>
          <w:lang w:val="en-GB"/>
        </w:rPr>
        <w:t xml:space="preserve">De Groote, H., </w:t>
      </w:r>
      <w:proofErr w:type="spellStart"/>
      <w:r w:rsidRPr="00E7200A">
        <w:rPr>
          <w:rFonts w:ascii="Times New Roman" w:hAnsi="Times New Roman"/>
          <w:bCs/>
          <w:sz w:val="20"/>
          <w:szCs w:val="20"/>
          <w:lang w:val="en-GB"/>
        </w:rPr>
        <w:t>Gunaratna</w:t>
      </w:r>
      <w:proofErr w:type="spellEnd"/>
      <w:r w:rsidRPr="00E7200A">
        <w:rPr>
          <w:rFonts w:ascii="Times New Roman" w:hAnsi="Times New Roman"/>
          <w:bCs/>
          <w:sz w:val="20"/>
          <w:szCs w:val="20"/>
          <w:lang w:val="en-GB"/>
        </w:rPr>
        <w:t xml:space="preserve">, N.S., </w:t>
      </w:r>
      <w:proofErr w:type="spellStart"/>
      <w:r w:rsidRPr="00E7200A">
        <w:rPr>
          <w:rFonts w:ascii="Times New Roman" w:hAnsi="Times New Roman"/>
          <w:bCs/>
          <w:sz w:val="20"/>
          <w:szCs w:val="20"/>
          <w:lang w:val="en-GB"/>
        </w:rPr>
        <w:t>Diallo</w:t>
      </w:r>
      <w:proofErr w:type="spellEnd"/>
      <w:r w:rsidRPr="00E7200A">
        <w:rPr>
          <w:rFonts w:ascii="Times New Roman" w:hAnsi="Times New Roman"/>
          <w:bCs/>
          <w:sz w:val="20"/>
          <w:szCs w:val="20"/>
          <w:lang w:val="en-GB"/>
        </w:rPr>
        <w:t xml:space="preserve">, A.O. and Friesen, D. (2007) Breeding and disseminating quality protein maize (QPM) for Africa. </w:t>
      </w:r>
      <w:r w:rsidRPr="00E7200A">
        <w:rPr>
          <w:rFonts w:ascii="Times New Roman" w:hAnsi="Times New Roman"/>
          <w:sz w:val="20"/>
          <w:szCs w:val="20"/>
        </w:rPr>
        <w:t>African Journal of Biotechnology 6 (4): 312-324.</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lastRenderedPageBreak/>
        <w:t>Fomekong</w:t>
      </w:r>
      <w:proofErr w:type="spellEnd"/>
      <w:r w:rsidRPr="00E7200A">
        <w:rPr>
          <w:rFonts w:ascii="Times New Roman" w:hAnsi="Times New Roman"/>
          <w:sz w:val="20"/>
          <w:szCs w:val="20"/>
        </w:rPr>
        <w:t xml:space="preserve">, A., </w:t>
      </w:r>
      <w:proofErr w:type="spellStart"/>
      <w:r w:rsidRPr="00E7200A">
        <w:rPr>
          <w:rFonts w:ascii="Times New Roman" w:hAnsi="Times New Roman"/>
          <w:sz w:val="20"/>
          <w:szCs w:val="20"/>
        </w:rPr>
        <w:t>Messi</w:t>
      </w:r>
      <w:proofErr w:type="spellEnd"/>
      <w:r w:rsidRPr="00E7200A">
        <w:rPr>
          <w:rFonts w:ascii="Times New Roman" w:hAnsi="Times New Roman"/>
          <w:sz w:val="20"/>
          <w:szCs w:val="20"/>
        </w:rPr>
        <w:t xml:space="preserve">, J., </w:t>
      </w:r>
      <w:proofErr w:type="spellStart"/>
      <w:r w:rsidRPr="00E7200A">
        <w:rPr>
          <w:rFonts w:ascii="Times New Roman" w:hAnsi="Times New Roman"/>
          <w:sz w:val="20"/>
          <w:szCs w:val="20"/>
        </w:rPr>
        <w:t>Kekeunou</w:t>
      </w:r>
      <w:proofErr w:type="spellEnd"/>
      <w:r w:rsidRPr="00E7200A">
        <w:rPr>
          <w:rFonts w:ascii="Times New Roman" w:hAnsi="Times New Roman"/>
          <w:sz w:val="20"/>
          <w:szCs w:val="20"/>
        </w:rPr>
        <w:t xml:space="preserve">, S., </w:t>
      </w:r>
      <w:proofErr w:type="spellStart"/>
      <w:r w:rsidRPr="00E7200A">
        <w:rPr>
          <w:rFonts w:ascii="Times New Roman" w:hAnsi="Times New Roman"/>
          <w:sz w:val="20"/>
          <w:szCs w:val="20"/>
        </w:rPr>
        <w:t>Tchuenguem</w:t>
      </w:r>
      <w:proofErr w:type="spellEnd"/>
      <w:r w:rsidRPr="00E7200A">
        <w:rPr>
          <w:rFonts w:ascii="Times New Roman" w:hAnsi="Times New Roman"/>
          <w:sz w:val="20"/>
          <w:szCs w:val="20"/>
        </w:rPr>
        <w:t xml:space="preserve">, F.F.N., and </w:t>
      </w:r>
      <w:proofErr w:type="spellStart"/>
      <w:r w:rsidRPr="00E7200A">
        <w:rPr>
          <w:rFonts w:ascii="Times New Roman" w:hAnsi="Times New Roman"/>
          <w:sz w:val="20"/>
          <w:szCs w:val="20"/>
        </w:rPr>
        <w:t>Tamesse</w:t>
      </w:r>
      <w:proofErr w:type="spellEnd"/>
      <w:r w:rsidRPr="00E7200A">
        <w:rPr>
          <w:rFonts w:ascii="Times New Roman" w:hAnsi="Times New Roman"/>
          <w:sz w:val="20"/>
          <w:szCs w:val="20"/>
        </w:rPr>
        <w:t xml:space="preserve">, J.L. (2008) </w:t>
      </w:r>
      <w:proofErr w:type="spellStart"/>
      <w:r w:rsidRPr="00E7200A">
        <w:rPr>
          <w:rFonts w:ascii="Times New Roman" w:hAnsi="Times New Roman"/>
          <w:sz w:val="20"/>
          <w:szCs w:val="20"/>
        </w:rPr>
        <w:t>Entomofauna</w:t>
      </w:r>
      <w:proofErr w:type="spellEnd"/>
      <w:r w:rsidRPr="00E7200A">
        <w:rPr>
          <w:rFonts w:ascii="Times New Roman" w:hAnsi="Times New Roman"/>
          <w:sz w:val="20"/>
          <w:szCs w:val="20"/>
        </w:rPr>
        <w:t xml:space="preserve"> of </w:t>
      </w:r>
      <w:proofErr w:type="spellStart"/>
      <w:r w:rsidRPr="00E7200A">
        <w:rPr>
          <w:rFonts w:ascii="Times New Roman" w:hAnsi="Times New Roman"/>
          <w:i/>
          <w:sz w:val="20"/>
          <w:szCs w:val="20"/>
        </w:rPr>
        <w:t>Cucumeropsis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mannii</w:t>
      </w:r>
      <w:proofErr w:type="spellEnd"/>
      <w:r w:rsidRPr="00E7200A">
        <w:rPr>
          <w:rFonts w:ascii="Times New Roman" w:hAnsi="Times New Roman"/>
          <w:sz w:val="20"/>
          <w:szCs w:val="20"/>
        </w:rPr>
        <w:t xml:space="preserve"> </w:t>
      </w:r>
      <w:proofErr w:type="spellStart"/>
      <w:r w:rsidRPr="00E7200A">
        <w:rPr>
          <w:rFonts w:ascii="Times New Roman" w:hAnsi="Times New Roman"/>
          <w:sz w:val="20"/>
          <w:szCs w:val="20"/>
        </w:rPr>
        <w:t>Naudin</w:t>
      </w:r>
      <w:proofErr w:type="spellEnd"/>
      <w:r w:rsidRPr="00E7200A">
        <w:rPr>
          <w:rFonts w:ascii="Times New Roman" w:hAnsi="Times New Roman"/>
          <w:sz w:val="20"/>
          <w:szCs w:val="20"/>
        </w:rPr>
        <w:t xml:space="preserve">, its impact on plant yield and some aspects of the biology of </w:t>
      </w:r>
      <w:proofErr w:type="spellStart"/>
      <w:r w:rsidRPr="00E7200A">
        <w:rPr>
          <w:rFonts w:ascii="Times New Roman" w:hAnsi="Times New Roman"/>
          <w:i/>
          <w:sz w:val="20"/>
          <w:szCs w:val="20"/>
        </w:rPr>
        <w:t>Dacus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bivitattus</w:t>
      </w:r>
      <w:proofErr w:type="spellEnd"/>
      <w:r w:rsidRPr="00E7200A">
        <w:rPr>
          <w:rFonts w:ascii="Times New Roman" w:hAnsi="Times New Roman"/>
          <w:sz w:val="20"/>
          <w:szCs w:val="20"/>
        </w:rPr>
        <w:t xml:space="preserve"> (</w:t>
      </w:r>
      <w:proofErr w:type="spellStart"/>
      <w:r w:rsidRPr="00E7200A">
        <w:rPr>
          <w:rFonts w:ascii="Times New Roman" w:hAnsi="Times New Roman"/>
          <w:sz w:val="20"/>
          <w:szCs w:val="20"/>
        </w:rPr>
        <w:t>Diptera</w:t>
      </w:r>
      <w:proofErr w:type="spellEnd"/>
      <w:r w:rsidRPr="00E7200A">
        <w:rPr>
          <w:rFonts w:ascii="Times New Roman" w:hAnsi="Times New Roman"/>
          <w:sz w:val="20"/>
          <w:szCs w:val="20"/>
        </w:rPr>
        <w:t>:</w:t>
      </w:r>
      <w:r w:rsidR="00F467D6">
        <w:rPr>
          <w:rFonts w:ascii="Times New Roman" w:hAnsi="Times New Roman"/>
          <w:sz w:val="20"/>
          <w:szCs w:val="20"/>
        </w:rPr>
        <w:t xml:space="preserve"> </w:t>
      </w:r>
      <w:proofErr w:type="spellStart"/>
      <w:r w:rsidRPr="00E7200A">
        <w:rPr>
          <w:rFonts w:ascii="Times New Roman" w:hAnsi="Times New Roman"/>
          <w:sz w:val="20"/>
          <w:szCs w:val="20"/>
        </w:rPr>
        <w:t>Tephrtidae</w:t>
      </w:r>
      <w:proofErr w:type="spellEnd"/>
      <w:r w:rsidRPr="00E7200A">
        <w:rPr>
          <w:rFonts w:ascii="Times New Roman" w:hAnsi="Times New Roman"/>
          <w:sz w:val="20"/>
          <w:szCs w:val="20"/>
        </w:rPr>
        <w:t>). African Journal of Agricultural Research 3(5): 363-370.</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Loukou</w:t>
      </w:r>
      <w:proofErr w:type="spellEnd"/>
      <w:r w:rsidRPr="00E7200A">
        <w:rPr>
          <w:rFonts w:ascii="Times New Roman" w:hAnsi="Times New Roman"/>
          <w:sz w:val="20"/>
          <w:szCs w:val="20"/>
        </w:rPr>
        <w:t xml:space="preserve">, A.L., </w:t>
      </w:r>
      <w:proofErr w:type="spellStart"/>
      <w:r w:rsidRPr="00E7200A">
        <w:rPr>
          <w:rFonts w:ascii="Times New Roman" w:hAnsi="Times New Roman"/>
          <w:sz w:val="20"/>
          <w:szCs w:val="20"/>
        </w:rPr>
        <w:t>Gnahari</w:t>
      </w:r>
      <w:proofErr w:type="spellEnd"/>
      <w:r w:rsidRPr="00E7200A">
        <w:rPr>
          <w:rFonts w:ascii="Times New Roman" w:hAnsi="Times New Roman"/>
          <w:sz w:val="20"/>
          <w:szCs w:val="20"/>
        </w:rPr>
        <w:t xml:space="preserve">, D., </w:t>
      </w:r>
      <w:proofErr w:type="spellStart"/>
      <w:r w:rsidRPr="00E7200A">
        <w:rPr>
          <w:rFonts w:ascii="Times New Roman" w:hAnsi="Times New Roman"/>
          <w:sz w:val="20"/>
          <w:szCs w:val="20"/>
        </w:rPr>
        <w:t>Dje</w:t>
      </w:r>
      <w:proofErr w:type="spellEnd"/>
      <w:r w:rsidRPr="00E7200A">
        <w:rPr>
          <w:rFonts w:ascii="Times New Roman" w:hAnsi="Times New Roman"/>
          <w:sz w:val="20"/>
          <w:szCs w:val="20"/>
        </w:rPr>
        <w:t xml:space="preserve">, Y., </w:t>
      </w:r>
      <w:proofErr w:type="spellStart"/>
      <w:r w:rsidRPr="00E7200A">
        <w:rPr>
          <w:rFonts w:ascii="Times New Roman" w:hAnsi="Times New Roman"/>
          <w:sz w:val="20"/>
          <w:szCs w:val="20"/>
        </w:rPr>
        <w:t>Kippre</w:t>
      </w:r>
      <w:proofErr w:type="spellEnd"/>
      <w:r w:rsidRPr="00E7200A">
        <w:rPr>
          <w:rFonts w:ascii="Times New Roman" w:hAnsi="Times New Roman"/>
          <w:sz w:val="20"/>
          <w:szCs w:val="20"/>
        </w:rPr>
        <w:t xml:space="preserve">, A.V., Malice, M., </w:t>
      </w:r>
      <w:proofErr w:type="spellStart"/>
      <w:r w:rsidRPr="00E7200A">
        <w:rPr>
          <w:rFonts w:ascii="Times New Roman" w:hAnsi="Times New Roman"/>
          <w:sz w:val="20"/>
          <w:szCs w:val="20"/>
        </w:rPr>
        <w:t>Baudoin</w:t>
      </w:r>
      <w:proofErr w:type="spellEnd"/>
      <w:r w:rsidRPr="00E7200A">
        <w:rPr>
          <w:rFonts w:ascii="Times New Roman" w:hAnsi="Times New Roman"/>
          <w:sz w:val="20"/>
          <w:szCs w:val="20"/>
        </w:rPr>
        <w:t xml:space="preserve">, J.P. and </w:t>
      </w:r>
      <w:proofErr w:type="spellStart"/>
      <w:r w:rsidRPr="00E7200A">
        <w:rPr>
          <w:rFonts w:ascii="Times New Roman" w:hAnsi="Times New Roman"/>
          <w:sz w:val="20"/>
          <w:szCs w:val="20"/>
        </w:rPr>
        <w:t>Zoro</w:t>
      </w:r>
      <w:proofErr w:type="spellEnd"/>
      <w:r w:rsidRPr="00E7200A">
        <w:rPr>
          <w:rFonts w:ascii="Times New Roman" w:hAnsi="Times New Roman"/>
          <w:sz w:val="20"/>
          <w:szCs w:val="20"/>
        </w:rPr>
        <w:t xml:space="preserve"> Bi, I.A. (2007) Macronutrient composition of three cucurbit species cultivated for seed consumption in Cote d’Ivoire. African Journal of Biotechnology 6: 529-533.</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Mabalaha</w:t>
      </w:r>
      <w:proofErr w:type="spellEnd"/>
      <w:r w:rsidRPr="00E7200A">
        <w:rPr>
          <w:rFonts w:ascii="Times New Roman" w:hAnsi="Times New Roman"/>
          <w:sz w:val="20"/>
          <w:szCs w:val="20"/>
        </w:rPr>
        <w:t xml:space="preserve">, M.B., </w:t>
      </w:r>
      <w:proofErr w:type="spellStart"/>
      <w:r w:rsidRPr="00E7200A">
        <w:rPr>
          <w:rFonts w:ascii="Times New Roman" w:hAnsi="Times New Roman"/>
          <w:sz w:val="20"/>
          <w:szCs w:val="20"/>
        </w:rPr>
        <w:t>Mitel</w:t>
      </w:r>
      <w:proofErr w:type="spellEnd"/>
      <w:r w:rsidRPr="00E7200A">
        <w:rPr>
          <w:rFonts w:ascii="Times New Roman" w:hAnsi="Times New Roman"/>
          <w:sz w:val="20"/>
          <w:szCs w:val="20"/>
        </w:rPr>
        <w:t xml:space="preserve">, Y. C. and </w:t>
      </w:r>
      <w:proofErr w:type="spellStart"/>
      <w:r w:rsidRPr="00E7200A">
        <w:rPr>
          <w:rFonts w:ascii="Times New Roman" w:hAnsi="Times New Roman"/>
          <w:sz w:val="20"/>
          <w:szCs w:val="20"/>
        </w:rPr>
        <w:t>Yeboah</w:t>
      </w:r>
      <w:proofErr w:type="spellEnd"/>
      <w:r w:rsidRPr="00E7200A">
        <w:rPr>
          <w:rFonts w:ascii="Times New Roman" w:hAnsi="Times New Roman"/>
          <w:sz w:val="20"/>
          <w:szCs w:val="20"/>
        </w:rPr>
        <w:t xml:space="preserve">, S.O.J. (2007) </w:t>
      </w:r>
      <w:proofErr w:type="gramStart"/>
      <w:r w:rsidRPr="00E7200A">
        <w:rPr>
          <w:rFonts w:ascii="Times New Roman" w:hAnsi="Times New Roman"/>
          <w:sz w:val="20"/>
          <w:szCs w:val="20"/>
        </w:rPr>
        <w:t>A</w:t>
      </w:r>
      <w:proofErr w:type="gramEnd"/>
      <w:r w:rsidRPr="00E7200A">
        <w:rPr>
          <w:rFonts w:ascii="Times New Roman" w:hAnsi="Times New Roman"/>
          <w:sz w:val="20"/>
          <w:szCs w:val="20"/>
        </w:rPr>
        <w:t xml:space="preserve"> comparative study of the properties of selected melon seeds oils as potential candidate for development into commercial edible vegetable oil. Journal of American Oil Chemical Sociology 84: 31-34.</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eastAsia="Calibri" w:hAnsi="Times New Roman"/>
          <w:sz w:val="20"/>
          <w:szCs w:val="20"/>
        </w:rPr>
        <w:t>Fokou</w:t>
      </w:r>
      <w:proofErr w:type="spellEnd"/>
      <w:r w:rsidRPr="00E7200A">
        <w:rPr>
          <w:rFonts w:ascii="Times New Roman" w:eastAsia="Calibri" w:hAnsi="Times New Roman"/>
          <w:sz w:val="20"/>
          <w:szCs w:val="20"/>
        </w:rPr>
        <w:t xml:space="preserve">, B., </w:t>
      </w:r>
      <w:proofErr w:type="spellStart"/>
      <w:r w:rsidRPr="00E7200A">
        <w:rPr>
          <w:rFonts w:ascii="Times New Roman" w:eastAsia="Calibri" w:hAnsi="Times New Roman"/>
          <w:sz w:val="20"/>
          <w:szCs w:val="20"/>
        </w:rPr>
        <w:t>Achu</w:t>
      </w:r>
      <w:proofErr w:type="spellEnd"/>
      <w:r w:rsidRPr="00E7200A">
        <w:rPr>
          <w:rFonts w:ascii="Times New Roman" w:eastAsia="Calibri" w:hAnsi="Times New Roman"/>
          <w:sz w:val="20"/>
          <w:szCs w:val="20"/>
        </w:rPr>
        <w:t xml:space="preserve">, M.B. and </w:t>
      </w:r>
      <w:proofErr w:type="spellStart"/>
      <w:r w:rsidRPr="00E7200A">
        <w:rPr>
          <w:rFonts w:ascii="Times New Roman" w:eastAsia="Calibri" w:hAnsi="Times New Roman"/>
          <w:sz w:val="20"/>
          <w:szCs w:val="20"/>
        </w:rPr>
        <w:t>Chaungues</w:t>
      </w:r>
      <w:proofErr w:type="spellEnd"/>
      <w:r w:rsidRPr="00E7200A">
        <w:rPr>
          <w:rFonts w:ascii="Times New Roman" w:eastAsia="Calibri" w:hAnsi="Times New Roman"/>
          <w:sz w:val="20"/>
          <w:szCs w:val="20"/>
        </w:rPr>
        <w:t>, T.M. (2004) Preliminary nutritional evaluation of five species of</w:t>
      </w:r>
      <w:r w:rsidRPr="00E7200A">
        <w:rPr>
          <w:rFonts w:ascii="Times New Roman" w:hAnsi="Times New Roman"/>
          <w:sz w:val="20"/>
          <w:szCs w:val="20"/>
        </w:rPr>
        <w:t xml:space="preserve"> </w:t>
      </w:r>
      <w:proofErr w:type="spellStart"/>
      <w:r w:rsidRPr="00E7200A">
        <w:rPr>
          <w:rFonts w:ascii="Times New Roman" w:eastAsia="Calibri" w:hAnsi="Times New Roman"/>
          <w:sz w:val="20"/>
          <w:szCs w:val="20"/>
        </w:rPr>
        <w:t>egusi</w:t>
      </w:r>
      <w:proofErr w:type="spellEnd"/>
      <w:r w:rsidRPr="00E7200A">
        <w:rPr>
          <w:rFonts w:ascii="Times New Roman" w:eastAsia="Calibri" w:hAnsi="Times New Roman"/>
          <w:sz w:val="20"/>
          <w:szCs w:val="20"/>
        </w:rPr>
        <w:t xml:space="preserve"> seeds in Cameroon. Afr. J. </w:t>
      </w:r>
      <w:proofErr w:type="spellStart"/>
      <w:r w:rsidRPr="00E7200A">
        <w:rPr>
          <w:rFonts w:ascii="Times New Roman" w:eastAsia="Calibri" w:hAnsi="Times New Roman"/>
          <w:sz w:val="20"/>
          <w:szCs w:val="20"/>
        </w:rPr>
        <w:t>Nutr</w:t>
      </w:r>
      <w:proofErr w:type="spellEnd"/>
      <w:r w:rsidRPr="00E7200A">
        <w:rPr>
          <w:rFonts w:ascii="Times New Roman" w:eastAsia="Calibri" w:hAnsi="Times New Roman"/>
          <w:sz w:val="20"/>
          <w:szCs w:val="20"/>
        </w:rPr>
        <w:t>. Agric. Dev.</w:t>
      </w:r>
      <w:proofErr w:type="gramStart"/>
      <w:r w:rsidRPr="00E7200A">
        <w:rPr>
          <w:rFonts w:ascii="Times New Roman" w:eastAsia="Calibri" w:hAnsi="Times New Roman"/>
          <w:sz w:val="20"/>
          <w:szCs w:val="20"/>
        </w:rPr>
        <w:t>,4</w:t>
      </w:r>
      <w:proofErr w:type="gramEnd"/>
      <w:r w:rsidRPr="00E7200A">
        <w:rPr>
          <w:rFonts w:ascii="Times New Roman" w:eastAsia="Calibri" w:hAnsi="Times New Roman"/>
          <w:sz w:val="20"/>
          <w:szCs w:val="20"/>
        </w:rPr>
        <w:t>: 8.</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Anhwange</w:t>
      </w:r>
      <w:proofErr w:type="spellEnd"/>
      <w:r w:rsidRPr="00E7200A">
        <w:rPr>
          <w:rFonts w:ascii="Times New Roman" w:hAnsi="Times New Roman"/>
          <w:sz w:val="20"/>
          <w:szCs w:val="20"/>
        </w:rPr>
        <w:t xml:space="preserve">, B.A., </w:t>
      </w:r>
      <w:proofErr w:type="spellStart"/>
      <w:r w:rsidRPr="00E7200A">
        <w:rPr>
          <w:rFonts w:ascii="Times New Roman" w:hAnsi="Times New Roman"/>
          <w:sz w:val="20"/>
          <w:szCs w:val="20"/>
        </w:rPr>
        <w:t>Ikyenge</w:t>
      </w:r>
      <w:proofErr w:type="spellEnd"/>
      <w:r w:rsidRPr="00E7200A">
        <w:rPr>
          <w:rFonts w:ascii="Times New Roman" w:hAnsi="Times New Roman"/>
          <w:sz w:val="20"/>
          <w:szCs w:val="20"/>
        </w:rPr>
        <w:t xml:space="preserve">, B.A., </w:t>
      </w:r>
      <w:proofErr w:type="spellStart"/>
      <w:r w:rsidRPr="00E7200A">
        <w:rPr>
          <w:rFonts w:ascii="Times New Roman" w:hAnsi="Times New Roman"/>
          <w:sz w:val="20"/>
          <w:szCs w:val="20"/>
        </w:rPr>
        <w:t>Nyiatagher</w:t>
      </w:r>
      <w:proofErr w:type="spellEnd"/>
      <w:r w:rsidRPr="00E7200A">
        <w:rPr>
          <w:rFonts w:ascii="Times New Roman" w:hAnsi="Times New Roman"/>
          <w:sz w:val="20"/>
          <w:szCs w:val="20"/>
        </w:rPr>
        <w:t xml:space="preserve">, D.T. and </w:t>
      </w:r>
      <w:proofErr w:type="spellStart"/>
      <w:r w:rsidRPr="00E7200A">
        <w:rPr>
          <w:rFonts w:ascii="Times New Roman" w:hAnsi="Times New Roman"/>
          <w:sz w:val="20"/>
          <w:szCs w:val="20"/>
        </w:rPr>
        <w:t>Ageh</w:t>
      </w:r>
      <w:proofErr w:type="spellEnd"/>
      <w:r w:rsidRPr="00E7200A">
        <w:rPr>
          <w:rFonts w:ascii="Times New Roman" w:hAnsi="Times New Roman"/>
          <w:sz w:val="20"/>
          <w:szCs w:val="20"/>
        </w:rPr>
        <w:t xml:space="preserve">, J.T. (2010) Chemical analysis of </w:t>
      </w:r>
      <w:proofErr w:type="spellStart"/>
      <w:r w:rsidRPr="00E7200A">
        <w:rPr>
          <w:rFonts w:ascii="Times New Roman" w:hAnsi="Times New Roman"/>
          <w:i/>
          <w:sz w:val="20"/>
          <w:szCs w:val="20"/>
        </w:rPr>
        <w:t>Citrullus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lanatus</w:t>
      </w:r>
      <w:proofErr w:type="spellEnd"/>
      <w:r w:rsidRPr="00E7200A">
        <w:rPr>
          <w:rFonts w:ascii="Times New Roman" w:hAnsi="Times New Roman"/>
          <w:sz w:val="20"/>
          <w:szCs w:val="20"/>
        </w:rPr>
        <w:t xml:space="preserve">, </w:t>
      </w:r>
      <w:proofErr w:type="spellStart"/>
      <w:r w:rsidRPr="00E7200A">
        <w:rPr>
          <w:rFonts w:ascii="Times New Roman" w:hAnsi="Times New Roman"/>
          <w:i/>
          <w:sz w:val="20"/>
          <w:szCs w:val="20"/>
        </w:rPr>
        <w:t>Cucumeropsis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mannii</w:t>
      </w:r>
      <w:proofErr w:type="spellEnd"/>
      <w:r w:rsidRPr="00E7200A">
        <w:rPr>
          <w:rFonts w:ascii="Times New Roman" w:hAnsi="Times New Roman"/>
          <w:i/>
          <w:sz w:val="20"/>
          <w:szCs w:val="20"/>
        </w:rPr>
        <w:t xml:space="preserve">, </w:t>
      </w:r>
      <w:r w:rsidRPr="00E7200A">
        <w:rPr>
          <w:rFonts w:ascii="Times New Roman" w:hAnsi="Times New Roman"/>
          <w:sz w:val="20"/>
          <w:szCs w:val="20"/>
        </w:rPr>
        <w:t>and</w:t>
      </w:r>
      <w:r w:rsidRPr="00E7200A">
        <w:rPr>
          <w:rFonts w:ascii="Times New Roman" w:hAnsi="Times New Roman"/>
          <w:i/>
          <w:sz w:val="20"/>
          <w:szCs w:val="20"/>
        </w:rPr>
        <w:t xml:space="preserve"> </w:t>
      </w:r>
      <w:proofErr w:type="spellStart"/>
      <w:r w:rsidRPr="00E7200A">
        <w:rPr>
          <w:rFonts w:ascii="Times New Roman" w:hAnsi="Times New Roman"/>
          <w:i/>
          <w:sz w:val="20"/>
          <w:szCs w:val="20"/>
        </w:rPr>
        <w:t>Telfairia</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occidentalis</w:t>
      </w:r>
      <w:proofErr w:type="spellEnd"/>
      <w:r w:rsidRPr="00E7200A">
        <w:rPr>
          <w:rFonts w:ascii="Times New Roman" w:hAnsi="Times New Roman"/>
          <w:i/>
          <w:sz w:val="20"/>
          <w:szCs w:val="20"/>
        </w:rPr>
        <w:t xml:space="preserve"> </w:t>
      </w:r>
      <w:r w:rsidRPr="00E7200A">
        <w:rPr>
          <w:rFonts w:ascii="Times New Roman" w:hAnsi="Times New Roman"/>
          <w:sz w:val="20"/>
          <w:szCs w:val="20"/>
        </w:rPr>
        <w:t>seed oils. Journal of Applied Science 6 (3): 265-268.</w:t>
      </w:r>
    </w:p>
    <w:p w:rsidR="00926CF7" w:rsidRPr="00E7200A" w:rsidRDefault="00926CF7"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Ajayi</w:t>
      </w:r>
      <w:proofErr w:type="spellEnd"/>
      <w:r w:rsidRPr="00E7200A">
        <w:rPr>
          <w:rFonts w:ascii="Times New Roman" w:hAnsi="Times New Roman"/>
          <w:sz w:val="20"/>
          <w:szCs w:val="20"/>
        </w:rPr>
        <w:t xml:space="preserve">, I.A., </w:t>
      </w:r>
      <w:proofErr w:type="spellStart"/>
      <w:r w:rsidRPr="00E7200A">
        <w:rPr>
          <w:rFonts w:ascii="Times New Roman" w:hAnsi="Times New Roman"/>
          <w:sz w:val="20"/>
          <w:szCs w:val="20"/>
        </w:rPr>
        <w:t>Adebowale</w:t>
      </w:r>
      <w:proofErr w:type="spellEnd"/>
      <w:r w:rsidRPr="00E7200A">
        <w:rPr>
          <w:rFonts w:ascii="Times New Roman" w:hAnsi="Times New Roman"/>
          <w:sz w:val="20"/>
          <w:szCs w:val="20"/>
        </w:rPr>
        <w:t xml:space="preserve">, K.O., </w:t>
      </w:r>
      <w:proofErr w:type="spellStart"/>
      <w:r w:rsidRPr="00E7200A">
        <w:rPr>
          <w:rFonts w:ascii="Times New Roman" w:hAnsi="Times New Roman"/>
          <w:sz w:val="20"/>
          <w:szCs w:val="20"/>
        </w:rPr>
        <w:t>Dawodu</w:t>
      </w:r>
      <w:proofErr w:type="spellEnd"/>
      <w:r w:rsidRPr="00E7200A">
        <w:rPr>
          <w:rFonts w:ascii="Times New Roman" w:hAnsi="Times New Roman"/>
          <w:sz w:val="20"/>
          <w:szCs w:val="20"/>
        </w:rPr>
        <w:t xml:space="preserve">, F.O. and </w:t>
      </w:r>
      <w:proofErr w:type="spellStart"/>
      <w:r w:rsidRPr="00E7200A">
        <w:rPr>
          <w:rFonts w:ascii="Times New Roman" w:hAnsi="Times New Roman"/>
          <w:sz w:val="20"/>
          <w:szCs w:val="20"/>
        </w:rPr>
        <w:t>Oderinde</w:t>
      </w:r>
      <w:proofErr w:type="spellEnd"/>
      <w:r w:rsidRPr="00E7200A">
        <w:rPr>
          <w:rFonts w:ascii="Times New Roman" w:hAnsi="Times New Roman"/>
          <w:sz w:val="20"/>
          <w:szCs w:val="20"/>
        </w:rPr>
        <w:t xml:space="preserve">, R.A. (2004) A study of the oil content of Nigerian grown </w:t>
      </w:r>
      <w:proofErr w:type="spellStart"/>
      <w:r w:rsidRPr="00E7200A">
        <w:rPr>
          <w:rFonts w:ascii="Times New Roman" w:hAnsi="Times New Roman"/>
          <w:i/>
          <w:sz w:val="20"/>
          <w:szCs w:val="20"/>
        </w:rPr>
        <w:t>Monodora</w:t>
      </w:r>
      <w:proofErr w:type="spellEnd"/>
      <w:r w:rsidRPr="00E7200A">
        <w:rPr>
          <w:rFonts w:ascii="Times New Roman" w:hAnsi="Times New Roman"/>
          <w:sz w:val="20"/>
          <w:szCs w:val="20"/>
        </w:rPr>
        <w:t xml:space="preserve"> </w:t>
      </w:r>
      <w:proofErr w:type="spellStart"/>
      <w:r w:rsidRPr="00E7200A">
        <w:rPr>
          <w:rFonts w:ascii="Times New Roman" w:hAnsi="Times New Roman"/>
          <w:i/>
          <w:sz w:val="20"/>
          <w:szCs w:val="20"/>
        </w:rPr>
        <w:t>myristica</w:t>
      </w:r>
      <w:proofErr w:type="spellEnd"/>
      <w:r w:rsidRPr="00E7200A">
        <w:rPr>
          <w:rFonts w:ascii="Times New Roman" w:hAnsi="Times New Roman"/>
          <w:sz w:val="20"/>
          <w:szCs w:val="20"/>
        </w:rPr>
        <w:t xml:space="preserve"> seeds for its nutritional and industrial applications. </w:t>
      </w:r>
      <w:r w:rsidRPr="00E7200A">
        <w:rPr>
          <w:rFonts w:ascii="Times New Roman" w:hAnsi="Times New Roman"/>
          <w:i/>
          <w:sz w:val="20"/>
          <w:szCs w:val="20"/>
        </w:rPr>
        <w:t>Pakistan Journal of Scientific and Industrial Research</w:t>
      </w:r>
      <w:r w:rsidRPr="00E7200A">
        <w:rPr>
          <w:rFonts w:ascii="Times New Roman" w:hAnsi="Times New Roman"/>
          <w:sz w:val="20"/>
          <w:szCs w:val="20"/>
        </w:rPr>
        <w:t xml:space="preserve"> 47, 60-65.</w:t>
      </w:r>
    </w:p>
    <w:p w:rsidR="00926CF7" w:rsidRPr="00E7200A" w:rsidRDefault="00926CF7"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Ajayi</w:t>
      </w:r>
      <w:proofErr w:type="spellEnd"/>
      <w:r w:rsidRPr="00E7200A">
        <w:rPr>
          <w:rFonts w:ascii="Times New Roman" w:hAnsi="Times New Roman"/>
          <w:sz w:val="20"/>
          <w:szCs w:val="20"/>
        </w:rPr>
        <w:t>,</w:t>
      </w:r>
      <w:r w:rsidRPr="00E7200A">
        <w:rPr>
          <w:rFonts w:ascii="Times New Roman" w:hAnsi="Times New Roman"/>
          <w:i/>
          <w:sz w:val="20"/>
          <w:szCs w:val="20"/>
        </w:rPr>
        <w:t xml:space="preserve"> </w:t>
      </w:r>
      <w:r w:rsidRPr="00E7200A">
        <w:rPr>
          <w:rFonts w:ascii="Times New Roman" w:hAnsi="Times New Roman"/>
          <w:sz w:val="20"/>
          <w:szCs w:val="20"/>
        </w:rPr>
        <w:t xml:space="preserve">I.A., </w:t>
      </w:r>
      <w:proofErr w:type="spellStart"/>
      <w:r w:rsidRPr="00E7200A">
        <w:rPr>
          <w:rFonts w:ascii="Times New Roman" w:hAnsi="Times New Roman"/>
          <w:sz w:val="20"/>
          <w:szCs w:val="20"/>
        </w:rPr>
        <w:t>Oderinde</w:t>
      </w:r>
      <w:proofErr w:type="spellEnd"/>
      <w:r w:rsidRPr="00E7200A">
        <w:rPr>
          <w:rFonts w:ascii="Times New Roman" w:hAnsi="Times New Roman"/>
          <w:sz w:val="20"/>
          <w:szCs w:val="20"/>
        </w:rPr>
        <w:t xml:space="preserve">, R.A., </w:t>
      </w:r>
      <w:proofErr w:type="spellStart"/>
      <w:r w:rsidRPr="00E7200A">
        <w:rPr>
          <w:rFonts w:ascii="Times New Roman" w:hAnsi="Times New Roman"/>
          <w:sz w:val="20"/>
          <w:szCs w:val="20"/>
        </w:rPr>
        <w:t>Ogunkoya</w:t>
      </w:r>
      <w:proofErr w:type="spellEnd"/>
      <w:r w:rsidRPr="00E7200A">
        <w:rPr>
          <w:rFonts w:ascii="Times New Roman" w:hAnsi="Times New Roman"/>
          <w:sz w:val="20"/>
          <w:szCs w:val="20"/>
        </w:rPr>
        <w:t xml:space="preserve">, B.O., </w:t>
      </w:r>
      <w:proofErr w:type="spellStart"/>
      <w:r w:rsidRPr="00E7200A">
        <w:rPr>
          <w:rFonts w:ascii="Times New Roman" w:hAnsi="Times New Roman"/>
          <w:sz w:val="20"/>
          <w:szCs w:val="20"/>
        </w:rPr>
        <w:t>Egunyomi</w:t>
      </w:r>
      <w:proofErr w:type="spellEnd"/>
      <w:r w:rsidRPr="00E7200A">
        <w:rPr>
          <w:rFonts w:ascii="Times New Roman" w:hAnsi="Times New Roman"/>
          <w:sz w:val="20"/>
          <w:szCs w:val="20"/>
        </w:rPr>
        <w:t xml:space="preserve">, A. and </w:t>
      </w:r>
      <w:proofErr w:type="spellStart"/>
      <w:r w:rsidRPr="00E7200A">
        <w:rPr>
          <w:rFonts w:ascii="Times New Roman" w:hAnsi="Times New Roman"/>
          <w:sz w:val="20"/>
          <w:szCs w:val="20"/>
        </w:rPr>
        <w:t>Taiwo</w:t>
      </w:r>
      <w:proofErr w:type="spellEnd"/>
      <w:r w:rsidRPr="00E7200A">
        <w:rPr>
          <w:rFonts w:ascii="Times New Roman" w:hAnsi="Times New Roman"/>
          <w:sz w:val="20"/>
          <w:szCs w:val="20"/>
        </w:rPr>
        <w:t>, V.O.</w:t>
      </w:r>
      <w:r w:rsidR="00F467D6">
        <w:rPr>
          <w:rFonts w:ascii="Times New Roman" w:hAnsi="Times New Roman"/>
          <w:sz w:val="20"/>
          <w:szCs w:val="20"/>
        </w:rPr>
        <w:t xml:space="preserve"> </w:t>
      </w:r>
      <w:r w:rsidRPr="00E7200A">
        <w:rPr>
          <w:rFonts w:ascii="Times New Roman" w:hAnsi="Times New Roman"/>
          <w:sz w:val="20"/>
          <w:szCs w:val="20"/>
        </w:rPr>
        <w:t xml:space="preserve">(2007). Chemical analysis and preliminary toxicological evaluation of </w:t>
      </w:r>
      <w:proofErr w:type="spellStart"/>
      <w:r w:rsidRPr="00E7200A">
        <w:rPr>
          <w:rFonts w:ascii="Times New Roman" w:hAnsi="Times New Roman"/>
          <w:i/>
          <w:sz w:val="20"/>
          <w:szCs w:val="20"/>
        </w:rPr>
        <w:t>Garcinia</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mangostana</w:t>
      </w:r>
      <w:proofErr w:type="spellEnd"/>
      <w:r w:rsidRPr="00E7200A">
        <w:rPr>
          <w:rFonts w:ascii="Times New Roman" w:hAnsi="Times New Roman"/>
          <w:sz w:val="20"/>
          <w:szCs w:val="20"/>
        </w:rPr>
        <w:t xml:space="preserve"> seeds and seeds oil. </w:t>
      </w:r>
      <w:r w:rsidRPr="00E7200A">
        <w:rPr>
          <w:rFonts w:ascii="Times New Roman" w:hAnsi="Times New Roman"/>
          <w:i/>
          <w:sz w:val="20"/>
          <w:szCs w:val="20"/>
        </w:rPr>
        <w:t>Food Chemistry</w:t>
      </w:r>
      <w:r w:rsidRPr="00E7200A">
        <w:rPr>
          <w:rFonts w:ascii="Times New Roman" w:hAnsi="Times New Roman"/>
          <w:sz w:val="20"/>
          <w:szCs w:val="20"/>
        </w:rPr>
        <w:t xml:space="preserve"> 101, 999-1004.</w:t>
      </w:r>
    </w:p>
    <w:p w:rsidR="00926CF7" w:rsidRPr="00E7200A" w:rsidRDefault="00926CF7" w:rsidP="00F467D6">
      <w:pPr>
        <w:pStyle w:val="ListParagraph"/>
        <w:numPr>
          <w:ilvl w:val="0"/>
          <w:numId w:val="12"/>
        </w:numPr>
        <w:tabs>
          <w:tab w:val="left" w:pos="360"/>
        </w:tabs>
        <w:spacing w:after="0" w:line="240" w:lineRule="auto"/>
        <w:ind w:left="360"/>
        <w:jc w:val="both"/>
        <w:rPr>
          <w:rFonts w:ascii="Times New Roman" w:eastAsia="Calibri" w:hAnsi="Times New Roman"/>
          <w:sz w:val="20"/>
          <w:szCs w:val="20"/>
        </w:rPr>
      </w:pPr>
      <w:proofErr w:type="spellStart"/>
      <w:r w:rsidRPr="00E7200A">
        <w:rPr>
          <w:rFonts w:ascii="Times New Roman" w:eastAsia="Calibri" w:hAnsi="Times New Roman"/>
          <w:bCs/>
          <w:sz w:val="20"/>
          <w:szCs w:val="20"/>
        </w:rPr>
        <w:t>Ajayi</w:t>
      </w:r>
      <w:proofErr w:type="spellEnd"/>
      <w:r w:rsidRPr="00E7200A">
        <w:rPr>
          <w:rFonts w:ascii="Times New Roman" w:eastAsia="Calibri" w:hAnsi="Times New Roman"/>
          <w:bCs/>
          <w:sz w:val="20"/>
          <w:szCs w:val="20"/>
        </w:rPr>
        <w:t xml:space="preserve">, I.A., </w:t>
      </w:r>
      <w:proofErr w:type="spellStart"/>
      <w:r w:rsidRPr="00E7200A">
        <w:rPr>
          <w:rFonts w:ascii="Times New Roman" w:eastAsia="Calibri" w:hAnsi="Times New Roman"/>
          <w:bCs/>
          <w:sz w:val="20"/>
          <w:szCs w:val="20"/>
        </w:rPr>
        <w:t>Ajibade</w:t>
      </w:r>
      <w:proofErr w:type="spellEnd"/>
      <w:r w:rsidRPr="00E7200A">
        <w:rPr>
          <w:rFonts w:ascii="Times New Roman" w:eastAsia="Calibri" w:hAnsi="Times New Roman"/>
          <w:bCs/>
          <w:sz w:val="20"/>
          <w:szCs w:val="20"/>
        </w:rPr>
        <w:t xml:space="preserve">, D.S. and </w:t>
      </w:r>
      <w:proofErr w:type="spellStart"/>
      <w:r w:rsidRPr="00E7200A">
        <w:rPr>
          <w:rFonts w:ascii="Times New Roman" w:eastAsia="Calibri" w:hAnsi="Times New Roman"/>
          <w:bCs/>
          <w:sz w:val="20"/>
          <w:szCs w:val="20"/>
        </w:rPr>
        <w:t>Taiwo</w:t>
      </w:r>
      <w:proofErr w:type="spellEnd"/>
      <w:r w:rsidRPr="00E7200A">
        <w:rPr>
          <w:rFonts w:ascii="Times New Roman" w:eastAsia="Calibri" w:hAnsi="Times New Roman"/>
          <w:bCs/>
          <w:sz w:val="20"/>
          <w:szCs w:val="20"/>
        </w:rPr>
        <w:t xml:space="preserve">, V.O. (2013) Short-term toxicological evaluation of </w:t>
      </w:r>
      <w:proofErr w:type="spellStart"/>
      <w:r w:rsidRPr="00E7200A">
        <w:rPr>
          <w:rFonts w:ascii="Times New Roman" w:eastAsia="Calibri" w:hAnsi="Times New Roman"/>
          <w:bCs/>
          <w:i/>
          <w:iCs/>
          <w:sz w:val="20"/>
          <w:szCs w:val="20"/>
        </w:rPr>
        <w:t>Monodora</w:t>
      </w:r>
      <w:proofErr w:type="spellEnd"/>
      <w:r w:rsidRPr="00E7200A">
        <w:rPr>
          <w:rFonts w:ascii="Times New Roman" w:eastAsia="Calibri" w:hAnsi="Times New Roman"/>
          <w:bCs/>
          <w:i/>
          <w:iCs/>
          <w:sz w:val="20"/>
          <w:szCs w:val="20"/>
        </w:rPr>
        <w:t xml:space="preserve"> </w:t>
      </w:r>
      <w:proofErr w:type="spellStart"/>
      <w:r w:rsidRPr="00E7200A">
        <w:rPr>
          <w:rFonts w:ascii="Times New Roman" w:eastAsia="Calibri" w:hAnsi="Times New Roman"/>
          <w:bCs/>
          <w:i/>
          <w:iCs/>
          <w:sz w:val="20"/>
          <w:szCs w:val="20"/>
        </w:rPr>
        <w:t>myristica</w:t>
      </w:r>
      <w:proofErr w:type="spellEnd"/>
      <w:r w:rsidRPr="00E7200A">
        <w:rPr>
          <w:rFonts w:ascii="Times New Roman" w:eastAsia="Calibri" w:hAnsi="Times New Roman"/>
          <w:bCs/>
          <w:i/>
          <w:iCs/>
          <w:sz w:val="20"/>
          <w:szCs w:val="20"/>
        </w:rPr>
        <w:t xml:space="preserve"> </w:t>
      </w:r>
      <w:r w:rsidRPr="00E7200A">
        <w:rPr>
          <w:rFonts w:ascii="Times New Roman" w:eastAsia="Calibri" w:hAnsi="Times New Roman"/>
          <w:bCs/>
          <w:sz w:val="20"/>
          <w:szCs w:val="20"/>
        </w:rPr>
        <w:t>seed oil.</w:t>
      </w:r>
      <w:r w:rsidR="00F467D6">
        <w:rPr>
          <w:rFonts w:ascii="Times New Roman" w:eastAsia="Calibri" w:hAnsi="Times New Roman"/>
          <w:bCs/>
          <w:sz w:val="20"/>
          <w:szCs w:val="20"/>
        </w:rPr>
        <w:t xml:space="preserve"> </w:t>
      </w:r>
      <w:r w:rsidRPr="00E7200A">
        <w:rPr>
          <w:rFonts w:ascii="Times New Roman" w:eastAsia="Calibri" w:hAnsi="Times New Roman"/>
          <w:sz w:val="20"/>
          <w:szCs w:val="20"/>
        </w:rPr>
        <w:t>Journal of Applied Sciences Research, 9(1): 67-72.</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r w:rsidRPr="00E7200A">
        <w:rPr>
          <w:rFonts w:ascii="Times New Roman" w:hAnsi="Times New Roman"/>
          <w:sz w:val="20"/>
          <w:szCs w:val="20"/>
        </w:rPr>
        <w:t>AOAC. (2008) Official methods of Analysis of the Association of Official Analytical Chemists. 24</w:t>
      </w:r>
      <w:r w:rsidRPr="00E7200A">
        <w:rPr>
          <w:rFonts w:ascii="Times New Roman" w:hAnsi="Times New Roman"/>
          <w:sz w:val="20"/>
          <w:szCs w:val="20"/>
          <w:vertAlign w:val="superscript"/>
        </w:rPr>
        <w:t>th</w:t>
      </w:r>
      <w:r w:rsidRPr="00E7200A">
        <w:rPr>
          <w:rFonts w:ascii="Times New Roman" w:hAnsi="Times New Roman"/>
          <w:sz w:val="20"/>
          <w:szCs w:val="20"/>
        </w:rPr>
        <w:t xml:space="preserve"> edition Washington DC, USA: Chapman and Hall Publisher.</w:t>
      </w:r>
    </w:p>
    <w:p w:rsidR="00926CF7" w:rsidRPr="00E7200A" w:rsidRDefault="00926CF7" w:rsidP="00F467D6">
      <w:pPr>
        <w:pStyle w:val="ListParagraph"/>
        <w:widowControl w:val="0"/>
        <w:numPr>
          <w:ilvl w:val="0"/>
          <w:numId w:val="12"/>
        </w:numPr>
        <w:tabs>
          <w:tab w:val="left" w:pos="360"/>
        </w:tabs>
        <w:autoSpaceDE w:val="0"/>
        <w:autoSpaceDN w:val="0"/>
        <w:adjustRightInd w:val="0"/>
        <w:spacing w:after="0" w:line="240" w:lineRule="auto"/>
        <w:ind w:left="360"/>
        <w:jc w:val="both"/>
        <w:rPr>
          <w:rFonts w:ascii="Times New Roman" w:hAnsi="Times New Roman"/>
          <w:color w:val="000000"/>
          <w:sz w:val="20"/>
          <w:szCs w:val="20"/>
        </w:rPr>
      </w:pPr>
      <w:r w:rsidRPr="00E7200A">
        <w:rPr>
          <w:rFonts w:ascii="Times New Roman" w:hAnsi="Times New Roman"/>
          <w:color w:val="000000"/>
          <w:sz w:val="20"/>
          <w:szCs w:val="20"/>
        </w:rPr>
        <w:t>AOAC. (1996) Sampling and analysis of commercial fat and triglycerides. Official Method of Analysis of the American Chemist Society. 801-855.</w:t>
      </w:r>
    </w:p>
    <w:p w:rsidR="00926CF7" w:rsidRPr="00E7200A" w:rsidRDefault="00926CF7"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color w:val="000000"/>
          <w:sz w:val="20"/>
          <w:szCs w:val="20"/>
        </w:rPr>
      </w:pPr>
      <w:r w:rsidRPr="00E7200A">
        <w:rPr>
          <w:rFonts w:ascii="Times New Roman" w:hAnsi="Times New Roman"/>
          <w:color w:val="000000"/>
          <w:sz w:val="20"/>
          <w:szCs w:val="20"/>
        </w:rPr>
        <w:lastRenderedPageBreak/>
        <w:t>AOAC. (1995) Official methods of analysis of AOAC International. 16</w:t>
      </w:r>
      <w:r w:rsidRPr="00E7200A">
        <w:rPr>
          <w:rFonts w:ascii="Times New Roman" w:hAnsi="Times New Roman"/>
          <w:color w:val="000000"/>
          <w:sz w:val="20"/>
          <w:szCs w:val="20"/>
          <w:vertAlign w:val="superscript"/>
        </w:rPr>
        <w:t>th</w:t>
      </w:r>
      <w:r w:rsidRPr="00E7200A">
        <w:rPr>
          <w:rFonts w:ascii="Times New Roman" w:hAnsi="Times New Roman"/>
          <w:color w:val="000000"/>
          <w:sz w:val="20"/>
          <w:szCs w:val="20"/>
        </w:rPr>
        <w:t xml:space="preserve"> edition method 991.43. Association of Official Communities, Arlington, VA, USA.</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color w:val="000000"/>
          <w:sz w:val="20"/>
          <w:szCs w:val="20"/>
        </w:rPr>
      </w:pPr>
      <w:proofErr w:type="spellStart"/>
      <w:r w:rsidRPr="00E7200A">
        <w:rPr>
          <w:rFonts w:ascii="Times New Roman" w:hAnsi="Times New Roman"/>
          <w:color w:val="000000"/>
          <w:sz w:val="20"/>
          <w:szCs w:val="20"/>
        </w:rPr>
        <w:t>Toyomizu</w:t>
      </w:r>
      <w:proofErr w:type="spellEnd"/>
      <w:r w:rsidRPr="00E7200A">
        <w:rPr>
          <w:rFonts w:ascii="Times New Roman" w:hAnsi="Times New Roman"/>
          <w:color w:val="000000"/>
          <w:sz w:val="20"/>
          <w:szCs w:val="20"/>
        </w:rPr>
        <w:t xml:space="preserve">, M., </w:t>
      </w:r>
      <w:proofErr w:type="spellStart"/>
      <w:r w:rsidRPr="00E7200A">
        <w:rPr>
          <w:rFonts w:ascii="Times New Roman" w:hAnsi="Times New Roman"/>
          <w:color w:val="000000"/>
          <w:sz w:val="20"/>
          <w:szCs w:val="20"/>
        </w:rPr>
        <w:t>Nakai</w:t>
      </w:r>
      <w:proofErr w:type="spellEnd"/>
      <w:r w:rsidRPr="00E7200A">
        <w:rPr>
          <w:rFonts w:ascii="Times New Roman" w:hAnsi="Times New Roman"/>
          <w:color w:val="000000"/>
          <w:sz w:val="20"/>
          <w:szCs w:val="20"/>
        </w:rPr>
        <w:t xml:space="preserve">, Y., </w:t>
      </w:r>
      <w:proofErr w:type="spellStart"/>
      <w:r w:rsidRPr="00E7200A">
        <w:rPr>
          <w:rFonts w:ascii="Times New Roman" w:hAnsi="Times New Roman"/>
          <w:color w:val="000000"/>
          <w:sz w:val="20"/>
          <w:szCs w:val="20"/>
        </w:rPr>
        <w:t>Nakatsu</w:t>
      </w:r>
      <w:proofErr w:type="spellEnd"/>
      <w:r w:rsidRPr="00E7200A">
        <w:rPr>
          <w:rFonts w:ascii="Times New Roman" w:hAnsi="Times New Roman"/>
          <w:color w:val="000000"/>
          <w:sz w:val="20"/>
          <w:szCs w:val="20"/>
        </w:rPr>
        <w:t xml:space="preserve">, T. and </w:t>
      </w:r>
      <w:proofErr w:type="spellStart"/>
      <w:r w:rsidRPr="00E7200A">
        <w:rPr>
          <w:rFonts w:ascii="Times New Roman" w:hAnsi="Times New Roman"/>
          <w:color w:val="000000"/>
          <w:sz w:val="20"/>
          <w:szCs w:val="20"/>
        </w:rPr>
        <w:t>Akiba</w:t>
      </w:r>
      <w:proofErr w:type="spellEnd"/>
      <w:r w:rsidRPr="00E7200A">
        <w:rPr>
          <w:rFonts w:ascii="Times New Roman" w:hAnsi="Times New Roman"/>
          <w:color w:val="000000"/>
          <w:sz w:val="20"/>
          <w:szCs w:val="20"/>
        </w:rPr>
        <w:t xml:space="preserve">, Y. (2003) Inhibitory effect of dietary </w:t>
      </w:r>
      <w:proofErr w:type="spellStart"/>
      <w:r w:rsidRPr="00E7200A">
        <w:rPr>
          <w:rFonts w:ascii="Times New Roman" w:hAnsi="Times New Roman"/>
          <w:color w:val="000000"/>
          <w:sz w:val="20"/>
          <w:szCs w:val="20"/>
        </w:rPr>
        <w:t>anacardic</w:t>
      </w:r>
      <w:proofErr w:type="spellEnd"/>
      <w:r w:rsidRPr="00E7200A">
        <w:rPr>
          <w:rFonts w:ascii="Times New Roman" w:hAnsi="Times New Roman"/>
          <w:color w:val="000000"/>
          <w:sz w:val="20"/>
          <w:szCs w:val="20"/>
        </w:rPr>
        <w:t xml:space="preserve"> acid supplementation on cereal lesion formation following chicken </w:t>
      </w:r>
      <w:proofErr w:type="spellStart"/>
      <w:r w:rsidRPr="00E7200A">
        <w:rPr>
          <w:rFonts w:ascii="Times New Roman" w:hAnsi="Times New Roman"/>
          <w:color w:val="000000"/>
          <w:sz w:val="20"/>
          <w:szCs w:val="20"/>
        </w:rPr>
        <w:t>coccidial</w:t>
      </w:r>
      <w:proofErr w:type="spellEnd"/>
      <w:r w:rsidRPr="00E7200A">
        <w:rPr>
          <w:rFonts w:ascii="Times New Roman" w:hAnsi="Times New Roman"/>
          <w:color w:val="000000"/>
          <w:sz w:val="20"/>
          <w:szCs w:val="20"/>
        </w:rPr>
        <w:t xml:space="preserve"> infection. Animal Science Journal. 74: 105-109.</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r w:rsidRPr="00E7200A">
        <w:rPr>
          <w:rFonts w:ascii="Times New Roman" w:hAnsi="Times New Roman"/>
          <w:sz w:val="20"/>
          <w:szCs w:val="20"/>
        </w:rPr>
        <w:t xml:space="preserve">Jain, N.C. (1986) </w:t>
      </w:r>
      <w:proofErr w:type="spellStart"/>
      <w:r w:rsidRPr="00E7200A">
        <w:rPr>
          <w:rFonts w:ascii="Times New Roman" w:hAnsi="Times New Roman"/>
          <w:sz w:val="20"/>
          <w:szCs w:val="20"/>
        </w:rPr>
        <w:t>Schalms</w:t>
      </w:r>
      <w:proofErr w:type="spellEnd"/>
      <w:r w:rsidRPr="00E7200A">
        <w:rPr>
          <w:rFonts w:ascii="Times New Roman" w:hAnsi="Times New Roman"/>
          <w:sz w:val="20"/>
          <w:szCs w:val="20"/>
        </w:rPr>
        <w:t xml:space="preserve"> Veterinary </w:t>
      </w:r>
      <w:proofErr w:type="spellStart"/>
      <w:r w:rsidRPr="00E7200A">
        <w:rPr>
          <w:rFonts w:ascii="Times New Roman" w:hAnsi="Times New Roman"/>
          <w:sz w:val="20"/>
          <w:szCs w:val="20"/>
        </w:rPr>
        <w:t>Haematology</w:t>
      </w:r>
      <w:proofErr w:type="spellEnd"/>
      <w:r w:rsidRPr="00E7200A">
        <w:rPr>
          <w:rFonts w:ascii="Times New Roman" w:hAnsi="Times New Roman"/>
          <w:sz w:val="20"/>
          <w:szCs w:val="20"/>
        </w:rPr>
        <w:t xml:space="preserve"> 4</w:t>
      </w:r>
      <w:r w:rsidRPr="00E7200A">
        <w:rPr>
          <w:rFonts w:ascii="Times New Roman" w:hAnsi="Times New Roman"/>
          <w:sz w:val="20"/>
          <w:szCs w:val="20"/>
          <w:vertAlign w:val="superscript"/>
        </w:rPr>
        <w:t>th</w:t>
      </w:r>
      <w:r w:rsidRPr="00E7200A">
        <w:rPr>
          <w:rFonts w:ascii="Times New Roman" w:hAnsi="Times New Roman"/>
          <w:sz w:val="20"/>
          <w:szCs w:val="20"/>
        </w:rPr>
        <w:t xml:space="preserve"> Edition. Lea and </w:t>
      </w:r>
      <w:proofErr w:type="spellStart"/>
      <w:r w:rsidRPr="00E7200A">
        <w:rPr>
          <w:rFonts w:ascii="Times New Roman" w:hAnsi="Times New Roman"/>
          <w:sz w:val="20"/>
          <w:szCs w:val="20"/>
        </w:rPr>
        <w:t>Febiger</w:t>
      </w:r>
      <w:proofErr w:type="spellEnd"/>
      <w:r w:rsidRPr="00E7200A">
        <w:rPr>
          <w:rFonts w:ascii="Times New Roman" w:hAnsi="Times New Roman"/>
          <w:sz w:val="20"/>
          <w:szCs w:val="20"/>
        </w:rPr>
        <w:t xml:space="preserve">. </w:t>
      </w:r>
      <w:proofErr w:type="spellStart"/>
      <w:r w:rsidRPr="00E7200A">
        <w:rPr>
          <w:rFonts w:ascii="Times New Roman" w:hAnsi="Times New Roman"/>
          <w:sz w:val="20"/>
          <w:szCs w:val="20"/>
        </w:rPr>
        <w:t>Philadephia</w:t>
      </w:r>
      <w:proofErr w:type="spellEnd"/>
      <w:r w:rsidRPr="00E7200A">
        <w:rPr>
          <w:rFonts w:ascii="Times New Roman" w:hAnsi="Times New Roman"/>
          <w:sz w:val="20"/>
          <w:szCs w:val="20"/>
        </w:rPr>
        <w:t>. USA.</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iCs/>
          <w:sz w:val="20"/>
          <w:szCs w:val="20"/>
        </w:rPr>
      </w:pPr>
      <w:r w:rsidRPr="00E7200A">
        <w:rPr>
          <w:rFonts w:ascii="Times New Roman" w:hAnsi="Times New Roman"/>
          <w:bCs/>
          <w:iCs/>
          <w:sz w:val="20"/>
          <w:szCs w:val="20"/>
        </w:rPr>
        <w:t xml:space="preserve">Fredrickson, H. L., </w:t>
      </w:r>
      <w:proofErr w:type="spellStart"/>
      <w:r w:rsidRPr="00E7200A">
        <w:rPr>
          <w:rFonts w:ascii="Times New Roman" w:hAnsi="Times New Roman"/>
          <w:bCs/>
          <w:iCs/>
          <w:sz w:val="20"/>
          <w:szCs w:val="20"/>
        </w:rPr>
        <w:t>Cappenberg</w:t>
      </w:r>
      <w:proofErr w:type="spellEnd"/>
      <w:r w:rsidRPr="00E7200A">
        <w:rPr>
          <w:rFonts w:ascii="Times New Roman" w:hAnsi="Times New Roman"/>
          <w:bCs/>
          <w:iCs/>
          <w:sz w:val="20"/>
          <w:szCs w:val="20"/>
        </w:rPr>
        <w:t xml:space="preserve">, T. E. and De </w:t>
      </w:r>
      <w:proofErr w:type="spellStart"/>
      <w:r w:rsidRPr="00E7200A">
        <w:rPr>
          <w:rFonts w:ascii="Times New Roman" w:hAnsi="Times New Roman"/>
          <w:bCs/>
          <w:iCs/>
          <w:sz w:val="20"/>
          <w:szCs w:val="20"/>
        </w:rPr>
        <w:t>Leeuw</w:t>
      </w:r>
      <w:proofErr w:type="spellEnd"/>
      <w:r w:rsidRPr="00E7200A">
        <w:rPr>
          <w:rFonts w:ascii="Times New Roman" w:hAnsi="Times New Roman"/>
          <w:bCs/>
          <w:iCs/>
          <w:sz w:val="20"/>
          <w:szCs w:val="20"/>
        </w:rPr>
        <w:t>, J.</w:t>
      </w:r>
      <w:r w:rsidRPr="00E7200A">
        <w:rPr>
          <w:rFonts w:ascii="Times New Roman" w:hAnsi="Times New Roman"/>
          <w:iCs/>
          <w:sz w:val="20"/>
          <w:szCs w:val="20"/>
        </w:rPr>
        <w:t xml:space="preserve"> </w:t>
      </w:r>
      <w:r w:rsidRPr="00E7200A">
        <w:rPr>
          <w:rFonts w:ascii="Times New Roman" w:hAnsi="Times New Roman"/>
          <w:bCs/>
          <w:iCs/>
          <w:sz w:val="20"/>
          <w:szCs w:val="20"/>
        </w:rPr>
        <w:t>(</w:t>
      </w:r>
      <w:r w:rsidRPr="00E7200A">
        <w:rPr>
          <w:rFonts w:ascii="Times New Roman" w:hAnsi="Times New Roman"/>
          <w:iCs/>
          <w:sz w:val="20"/>
          <w:szCs w:val="20"/>
        </w:rPr>
        <w:t>1986</w:t>
      </w:r>
      <w:r w:rsidRPr="00E7200A">
        <w:rPr>
          <w:rFonts w:ascii="Times New Roman" w:hAnsi="Times New Roman"/>
          <w:bCs/>
          <w:iCs/>
          <w:sz w:val="20"/>
          <w:szCs w:val="20"/>
        </w:rPr>
        <w:t>)</w:t>
      </w:r>
      <w:r w:rsidRPr="00E7200A">
        <w:rPr>
          <w:rFonts w:ascii="Times New Roman" w:hAnsi="Times New Roman"/>
          <w:iCs/>
          <w:sz w:val="20"/>
          <w:szCs w:val="20"/>
        </w:rPr>
        <w:t xml:space="preserve"> Polar lipid fatty acid composition of Lake </w:t>
      </w:r>
      <w:proofErr w:type="spellStart"/>
      <w:r w:rsidRPr="00E7200A">
        <w:rPr>
          <w:rFonts w:ascii="Times New Roman" w:hAnsi="Times New Roman"/>
          <w:iCs/>
          <w:sz w:val="20"/>
          <w:szCs w:val="20"/>
        </w:rPr>
        <w:t>Vechten</w:t>
      </w:r>
      <w:proofErr w:type="spellEnd"/>
      <w:r w:rsidRPr="00E7200A">
        <w:rPr>
          <w:rFonts w:ascii="Times New Roman" w:hAnsi="Times New Roman"/>
          <w:iCs/>
          <w:sz w:val="20"/>
          <w:szCs w:val="20"/>
        </w:rPr>
        <w:t xml:space="preserve"> </w:t>
      </w:r>
      <w:proofErr w:type="spellStart"/>
      <w:r w:rsidRPr="00E7200A">
        <w:rPr>
          <w:rFonts w:ascii="Times New Roman" w:hAnsi="Times New Roman"/>
          <w:iCs/>
          <w:sz w:val="20"/>
          <w:szCs w:val="20"/>
        </w:rPr>
        <w:t>seston</w:t>
      </w:r>
      <w:proofErr w:type="spellEnd"/>
      <w:r w:rsidRPr="00E7200A">
        <w:rPr>
          <w:rFonts w:ascii="Times New Roman" w:hAnsi="Times New Roman"/>
          <w:iCs/>
          <w:sz w:val="20"/>
          <w:szCs w:val="20"/>
        </w:rPr>
        <w:t xml:space="preserve"> – an ecological application of lipid analysis. FEMS </w:t>
      </w:r>
      <w:proofErr w:type="spellStart"/>
      <w:r w:rsidRPr="00E7200A">
        <w:rPr>
          <w:rFonts w:ascii="Times New Roman" w:hAnsi="Times New Roman"/>
          <w:iCs/>
          <w:sz w:val="20"/>
          <w:szCs w:val="20"/>
        </w:rPr>
        <w:t>Microbiol</w:t>
      </w:r>
      <w:proofErr w:type="spellEnd"/>
      <w:r w:rsidRPr="00E7200A">
        <w:rPr>
          <w:rFonts w:ascii="Times New Roman" w:hAnsi="Times New Roman"/>
          <w:iCs/>
          <w:sz w:val="20"/>
          <w:szCs w:val="20"/>
        </w:rPr>
        <w:t xml:space="preserve"> Ecol 38: 381-396.</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iCs/>
          <w:sz w:val="20"/>
          <w:szCs w:val="20"/>
        </w:rPr>
      </w:pPr>
      <w:r w:rsidRPr="00E7200A">
        <w:rPr>
          <w:rFonts w:ascii="Times New Roman" w:eastAsia="Calibri" w:hAnsi="Times New Roman"/>
          <w:sz w:val="20"/>
          <w:szCs w:val="20"/>
        </w:rPr>
        <w:t xml:space="preserve">Gottfried, S.P. (1973) Improved manual </w:t>
      </w:r>
      <w:proofErr w:type="spellStart"/>
      <w:r w:rsidRPr="00E7200A">
        <w:rPr>
          <w:rFonts w:ascii="Times New Roman" w:eastAsia="Calibri" w:hAnsi="Times New Roman"/>
          <w:sz w:val="20"/>
          <w:szCs w:val="20"/>
        </w:rPr>
        <w:t>spectrophotometric</w:t>
      </w:r>
      <w:proofErr w:type="spellEnd"/>
      <w:r w:rsidRPr="00E7200A">
        <w:rPr>
          <w:rFonts w:ascii="Times New Roman" w:eastAsia="Calibri" w:hAnsi="Times New Roman"/>
          <w:sz w:val="20"/>
          <w:szCs w:val="20"/>
        </w:rPr>
        <w:t xml:space="preserve"> procedure for determination of serum </w:t>
      </w:r>
      <w:proofErr w:type="spellStart"/>
      <w:r w:rsidRPr="00E7200A">
        <w:rPr>
          <w:rFonts w:ascii="Times New Roman" w:eastAsia="Calibri" w:hAnsi="Times New Roman"/>
          <w:sz w:val="20"/>
          <w:szCs w:val="20"/>
        </w:rPr>
        <w:t>triacyglycerol</w:t>
      </w:r>
      <w:proofErr w:type="spellEnd"/>
      <w:r w:rsidRPr="00E7200A">
        <w:rPr>
          <w:rFonts w:ascii="Times New Roman" w:eastAsia="Calibri" w:hAnsi="Times New Roman"/>
          <w:sz w:val="20"/>
          <w:szCs w:val="20"/>
        </w:rPr>
        <w:t xml:space="preserve">. </w:t>
      </w:r>
      <w:r w:rsidRPr="00E7200A">
        <w:rPr>
          <w:rFonts w:ascii="Times New Roman" w:eastAsia="Calibri" w:hAnsi="Times New Roman"/>
          <w:iCs/>
          <w:sz w:val="20"/>
          <w:szCs w:val="20"/>
        </w:rPr>
        <w:t>Clinical Chemistry,</w:t>
      </w:r>
      <w:r w:rsidRPr="00E7200A">
        <w:rPr>
          <w:rFonts w:ascii="Times New Roman" w:eastAsia="Calibri" w:hAnsi="Times New Roman"/>
          <w:i/>
          <w:iCs/>
          <w:sz w:val="20"/>
          <w:szCs w:val="20"/>
        </w:rPr>
        <w:t xml:space="preserve"> </w:t>
      </w:r>
      <w:r w:rsidRPr="00E7200A">
        <w:rPr>
          <w:rFonts w:ascii="Times New Roman" w:eastAsia="Calibri" w:hAnsi="Times New Roman"/>
          <w:sz w:val="20"/>
          <w:szCs w:val="20"/>
        </w:rPr>
        <w:t>19: 1079.</w:t>
      </w:r>
    </w:p>
    <w:p w:rsidR="00481155" w:rsidRPr="00E7200A" w:rsidRDefault="00481155"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Mahajan</w:t>
      </w:r>
      <w:proofErr w:type="spellEnd"/>
      <w:r w:rsidRPr="00E7200A">
        <w:rPr>
          <w:rFonts w:ascii="Times New Roman" w:hAnsi="Times New Roman"/>
          <w:sz w:val="20"/>
          <w:szCs w:val="20"/>
        </w:rPr>
        <w:t xml:space="preserve">, B.K. (1997) Significance of difference in means In: </w:t>
      </w:r>
      <w:proofErr w:type="spellStart"/>
      <w:r w:rsidRPr="00E7200A">
        <w:rPr>
          <w:rFonts w:ascii="Times New Roman" w:hAnsi="Times New Roman"/>
          <w:sz w:val="20"/>
          <w:szCs w:val="20"/>
        </w:rPr>
        <w:t>Mahajan</w:t>
      </w:r>
      <w:proofErr w:type="spellEnd"/>
      <w:r w:rsidRPr="00E7200A">
        <w:rPr>
          <w:rFonts w:ascii="Times New Roman" w:hAnsi="Times New Roman"/>
          <w:sz w:val="20"/>
          <w:szCs w:val="20"/>
        </w:rPr>
        <w:t>, B.K. (Ed), Method in Biostatistics for Medical and Research Workers, 16</w:t>
      </w:r>
      <w:r w:rsidRPr="00E7200A">
        <w:rPr>
          <w:rFonts w:ascii="Times New Roman" w:hAnsi="Times New Roman"/>
          <w:sz w:val="20"/>
          <w:szCs w:val="20"/>
          <w:vertAlign w:val="superscript"/>
        </w:rPr>
        <w:t>th</w:t>
      </w:r>
      <w:r w:rsidRPr="00E7200A">
        <w:rPr>
          <w:rFonts w:ascii="Times New Roman" w:hAnsi="Times New Roman"/>
          <w:sz w:val="20"/>
          <w:szCs w:val="20"/>
        </w:rPr>
        <w:t xml:space="preserve"> edition. JAYPEE Brothers Medical Publishers, New Delhi, pp. 130-155.</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Essien</w:t>
      </w:r>
      <w:proofErr w:type="spellEnd"/>
      <w:r w:rsidRPr="00E7200A">
        <w:rPr>
          <w:rFonts w:ascii="Times New Roman" w:hAnsi="Times New Roman"/>
          <w:sz w:val="20"/>
          <w:szCs w:val="20"/>
        </w:rPr>
        <w:t xml:space="preserve">, E.A, </w:t>
      </w:r>
      <w:proofErr w:type="spellStart"/>
      <w:r w:rsidRPr="00E7200A">
        <w:rPr>
          <w:rFonts w:ascii="Times New Roman" w:hAnsi="Times New Roman"/>
          <w:sz w:val="20"/>
          <w:szCs w:val="20"/>
        </w:rPr>
        <w:t>Umoren</w:t>
      </w:r>
      <w:proofErr w:type="spellEnd"/>
      <w:r w:rsidRPr="00E7200A">
        <w:rPr>
          <w:rFonts w:ascii="Times New Roman" w:hAnsi="Times New Roman"/>
          <w:sz w:val="20"/>
          <w:szCs w:val="20"/>
        </w:rPr>
        <w:t xml:space="preserve">, S.A., </w:t>
      </w:r>
      <w:proofErr w:type="spellStart"/>
      <w:r w:rsidRPr="00E7200A">
        <w:rPr>
          <w:rFonts w:ascii="Times New Roman" w:hAnsi="Times New Roman"/>
          <w:sz w:val="20"/>
          <w:szCs w:val="20"/>
        </w:rPr>
        <w:t>Essien</w:t>
      </w:r>
      <w:proofErr w:type="spellEnd"/>
      <w:r w:rsidRPr="00E7200A">
        <w:rPr>
          <w:rFonts w:ascii="Times New Roman" w:hAnsi="Times New Roman"/>
          <w:sz w:val="20"/>
          <w:szCs w:val="20"/>
        </w:rPr>
        <w:t xml:space="preserve">, E.E., </w:t>
      </w:r>
      <w:proofErr w:type="spellStart"/>
      <w:r w:rsidRPr="00E7200A">
        <w:rPr>
          <w:rFonts w:ascii="Times New Roman" w:hAnsi="Times New Roman"/>
          <w:sz w:val="20"/>
          <w:szCs w:val="20"/>
        </w:rPr>
        <w:t>Udoh</w:t>
      </w:r>
      <w:proofErr w:type="spellEnd"/>
      <w:r w:rsidRPr="00E7200A">
        <w:rPr>
          <w:rFonts w:ascii="Times New Roman" w:hAnsi="Times New Roman"/>
          <w:sz w:val="20"/>
          <w:szCs w:val="20"/>
        </w:rPr>
        <w:t xml:space="preserve">, A.P. (2012) Preparation and evaluation of </w:t>
      </w:r>
      <w:proofErr w:type="spellStart"/>
      <w:r w:rsidRPr="00E7200A">
        <w:rPr>
          <w:rFonts w:ascii="Times New Roman" w:hAnsi="Times New Roman"/>
          <w:i/>
          <w:sz w:val="20"/>
          <w:szCs w:val="20"/>
        </w:rPr>
        <w:t>Cucumeropsis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maniii</w:t>
      </w:r>
      <w:proofErr w:type="spellEnd"/>
      <w:r w:rsidRPr="00E7200A">
        <w:rPr>
          <w:rFonts w:ascii="Times New Roman" w:hAnsi="Times New Roman"/>
          <w:i/>
          <w:sz w:val="20"/>
          <w:szCs w:val="20"/>
        </w:rPr>
        <w:t xml:space="preserve">. </w:t>
      </w:r>
      <w:proofErr w:type="spellStart"/>
      <w:r w:rsidRPr="00E7200A">
        <w:rPr>
          <w:rFonts w:ascii="Times New Roman" w:hAnsi="Times New Roman"/>
          <w:sz w:val="20"/>
          <w:szCs w:val="20"/>
        </w:rPr>
        <w:t>Naud</w:t>
      </w:r>
      <w:proofErr w:type="spellEnd"/>
      <w:r w:rsidRPr="00E7200A">
        <w:rPr>
          <w:rFonts w:ascii="Times New Roman" w:hAnsi="Times New Roman"/>
          <w:sz w:val="20"/>
          <w:szCs w:val="20"/>
        </w:rPr>
        <w:t xml:space="preserve">. </w:t>
      </w:r>
      <w:proofErr w:type="gramStart"/>
      <w:r w:rsidRPr="00E7200A">
        <w:rPr>
          <w:rFonts w:ascii="Times New Roman" w:hAnsi="Times New Roman"/>
          <w:sz w:val="20"/>
          <w:szCs w:val="20"/>
        </w:rPr>
        <w:t>seed</w:t>
      </w:r>
      <w:proofErr w:type="gramEnd"/>
      <w:r w:rsidRPr="00E7200A">
        <w:rPr>
          <w:rFonts w:ascii="Times New Roman" w:hAnsi="Times New Roman"/>
          <w:sz w:val="20"/>
          <w:szCs w:val="20"/>
        </w:rPr>
        <w:t xml:space="preserve"> oil metallic soaps as driers in gloss paint. J. Mater. Environ. </w:t>
      </w:r>
      <w:proofErr w:type="spellStart"/>
      <w:r w:rsidRPr="00E7200A">
        <w:rPr>
          <w:rFonts w:ascii="Times New Roman" w:hAnsi="Times New Roman"/>
          <w:sz w:val="20"/>
          <w:szCs w:val="20"/>
        </w:rPr>
        <w:t>Sci</w:t>
      </w:r>
      <w:proofErr w:type="spellEnd"/>
      <w:r w:rsidRPr="00E7200A">
        <w:rPr>
          <w:rFonts w:ascii="Times New Roman" w:hAnsi="Times New Roman"/>
          <w:sz w:val="20"/>
          <w:szCs w:val="20"/>
        </w:rPr>
        <w:t xml:space="preserve"> 3 (3): 477-484.</w:t>
      </w:r>
    </w:p>
    <w:p w:rsidR="00481155" w:rsidRPr="00E7200A" w:rsidRDefault="00481155"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Odoemelam</w:t>
      </w:r>
      <w:proofErr w:type="spellEnd"/>
      <w:r w:rsidRPr="00E7200A">
        <w:rPr>
          <w:rFonts w:ascii="Times New Roman" w:hAnsi="Times New Roman"/>
          <w:sz w:val="20"/>
          <w:szCs w:val="20"/>
        </w:rPr>
        <w:t xml:space="preserve">, S.A. (2005) </w:t>
      </w:r>
      <w:bookmarkStart w:id="15" w:name="60327_ja"/>
      <w:bookmarkEnd w:id="15"/>
      <w:proofErr w:type="gramStart"/>
      <w:r w:rsidRPr="00E7200A">
        <w:rPr>
          <w:rFonts w:ascii="Times New Roman" w:hAnsi="Times New Roman"/>
          <w:sz w:val="20"/>
          <w:szCs w:val="20"/>
        </w:rPr>
        <w:t>Proximate</w:t>
      </w:r>
      <w:proofErr w:type="gramEnd"/>
      <w:r w:rsidRPr="00E7200A">
        <w:rPr>
          <w:rFonts w:ascii="Times New Roman" w:hAnsi="Times New Roman"/>
          <w:sz w:val="20"/>
          <w:szCs w:val="20"/>
        </w:rPr>
        <w:t xml:space="preserve"> composition and selected physicochemical properties of the seeds of African oil bean (</w:t>
      </w:r>
      <w:proofErr w:type="spellStart"/>
      <w:r w:rsidRPr="00E7200A">
        <w:rPr>
          <w:rFonts w:ascii="Times New Roman" w:hAnsi="Times New Roman"/>
          <w:i/>
          <w:iCs/>
          <w:sz w:val="20"/>
          <w:szCs w:val="20"/>
        </w:rPr>
        <w:t>Pentaclethra</w:t>
      </w:r>
      <w:proofErr w:type="spellEnd"/>
      <w:r w:rsidRPr="00E7200A">
        <w:rPr>
          <w:rFonts w:ascii="Times New Roman" w:hAnsi="Times New Roman"/>
          <w:i/>
          <w:iCs/>
          <w:sz w:val="20"/>
          <w:szCs w:val="20"/>
        </w:rPr>
        <w:t xml:space="preserve"> </w:t>
      </w:r>
      <w:proofErr w:type="spellStart"/>
      <w:r w:rsidRPr="00E7200A">
        <w:rPr>
          <w:rFonts w:ascii="Times New Roman" w:hAnsi="Times New Roman"/>
          <w:i/>
          <w:iCs/>
          <w:sz w:val="20"/>
          <w:szCs w:val="20"/>
        </w:rPr>
        <w:t>macrophylla</w:t>
      </w:r>
      <w:proofErr w:type="spellEnd"/>
      <w:r w:rsidRPr="00E7200A">
        <w:rPr>
          <w:rFonts w:ascii="Times New Roman" w:hAnsi="Times New Roman"/>
          <w:sz w:val="20"/>
          <w:szCs w:val="20"/>
        </w:rPr>
        <w:t>). Pakistan Journal of Nutrition 4: 382-383.</w:t>
      </w:r>
    </w:p>
    <w:p w:rsidR="00481155" w:rsidRPr="00E7200A" w:rsidRDefault="00481155" w:rsidP="00F467D6">
      <w:pPr>
        <w:pStyle w:val="ListParagraph"/>
        <w:numPr>
          <w:ilvl w:val="0"/>
          <w:numId w:val="12"/>
        </w:numPr>
        <w:tabs>
          <w:tab w:val="left" w:pos="360"/>
        </w:tabs>
        <w:spacing w:after="0" w:line="240" w:lineRule="auto"/>
        <w:ind w:left="360"/>
        <w:jc w:val="both"/>
        <w:rPr>
          <w:rFonts w:ascii="Times New Roman" w:hAnsi="Times New Roman"/>
          <w:sz w:val="20"/>
          <w:szCs w:val="20"/>
        </w:rPr>
      </w:pPr>
      <w:proofErr w:type="spellStart"/>
      <w:r w:rsidRPr="00E7200A">
        <w:rPr>
          <w:rFonts w:ascii="Times New Roman" w:hAnsi="Times New Roman"/>
          <w:sz w:val="20"/>
          <w:szCs w:val="20"/>
        </w:rPr>
        <w:t>Anyasor</w:t>
      </w:r>
      <w:proofErr w:type="spellEnd"/>
      <w:r w:rsidRPr="00E7200A">
        <w:rPr>
          <w:rFonts w:ascii="Times New Roman" w:hAnsi="Times New Roman"/>
          <w:sz w:val="20"/>
          <w:szCs w:val="20"/>
        </w:rPr>
        <w:t xml:space="preserve">, G.N., </w:t>
      </w:r>
      <w:proofErr w:type="spellStart"/>
      <w:r w:rsidRPr="00E7200A">
        <w:rPr>
          <w:rFonts w:ascii="Times New Roman" w:hAnsi="Times New Roman"/>
          <w:sz w:val="20"/>
          <w:szCs w:val="20"/>
        </w:rPr>
        <w:t>Ogunwenmo</w:t>
      </w:r>
      <w:proofErr w:type="spellEnd"/>
      <w:r w:rsidRPr="00E7200A">
        <w:rPr>
          <w:rFonts w:ascii="Times New Roman" w:hAnsi="Times New Roman"/>
          <w:sz w:val="20"/>
          <w:szCs w:val="20"/>
        </w:rPr>
        <w:t xml:space="preserve">, K.O., </w:t>
      </w:r>
      <w:proofErr w:type="spellStart"/>
      <w:r w:rsidRPr="00E7200A">
        <w:rPr>
          <w:rFonts w:ascii="Times New Roman" w:hAnsi="Times New Roman"/>
          <w:sz w:val="20"/>
          <w:szCs w:val="20"/>
        </w:rPr>
        <w:t>Oyelana</w:t>
      </w:r>
      <w:proofErr w:type="spellEnd"/>
      <w:r w:rsidRPr="00E7200A">
        <w:rPr>
          <w:rFonts w:ascii="Times New Roman" w:hAnsi="Times New Roman"/>
          <w:sz w:val="20"/>
          <w:szCs w:val="20"/>
        </w:rPr>
        <w:t xml:space="preserve">, O.A., </w:t>
      </w:r>
      <w:proofErr w:type="spellStart"/>
      <w:r w:rsidRPr="00E7200A">
        <w:rPr>
          <w:rFonts w:ascii="Times New Roman" w:hAnsi="Times New Roman"/>
          <w:sz w:val="20"/>
          <w:szCs w:val="20"/>
        </w:rPr>
        <w:t>Ajayi</w:t>
      </w:r>
      <w:proofErr w:type="spellEnd"/>
      <w:r w:rsidRPr="00E7200A">
        <w:rPr>
          <w:rFonts w:ascii="Times New Roman" w:hAnsi="Times New Roman"/>
          <w:sz w:val="20"/>
          <w:szCs w:val="20"/>
        </w:rPr>
        <w:t xml:space="preserve">, D. and </w:t>
      </w:r>
      <w:proofErr w:type="spellStart"/>
      <w:r w:rsidRPr="00E7200A">
        <w:rPr>
          <w:rFonts w:ascii="Times New Roman" w:hAnsi="Times New Roman"/>
          <w:sz w:val="20"/>
          <w:szCs w:val="20"/>
        </w:rPr>
        <w:t>Dangana</w:t>
      </w:r>
      <w:proofErr w:type="spellEnd"/>
      <w:r w:rsidRPr="00E7200A">
        <w:rPr>
          <w:rFonts w:ascii="Times New Roman" w:hAnsi="Times New Roman"/>
          <w:sz w:val="20"/>
          <w:szCs w:val="20"/>
        </w:rPr>
        <w:t>, J. (2009) Pakistan Journal of Nutrition 8: 269.</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r w:rsidRPr="00E7200A">
        <w:rPr>
          <w:rFonts w:ascii="Times New Roman" w:hAnsi="Times New Roman"/>
          <w:sz w:val="20"/>
          <w:szCs w:val="20"/>
        </w:rPr>
        <w:t xml:space="preserve">Ahmed, M.M., Mohammad, H.A., </w:t>
      </w:r>
      <w:proofErr w:type="spellStart"/>
      <w:r w:rsidRPr="00E7200A">
        <w:rPr>
          <w:rFonts w:ascii="Times New Roman" w:hAnsi="Times New Roman"/>
          <w:sz w:val="20"/>
          <w:szCs w:val="20"/>
        </w:rPr>
        <w:t>Amani</w:t>
      </w:r>
      <w:proofErr w:type="spellEnd"/>
      <w:r w:rsidRPr="00E7200A">
        <w:rPr>
          <w:rFonts w:ascii="Times New Roman" w:hAnsi="Times New Roman"/>
          <w:sz w:val="20"/>
          <w:szCs w:val="20"/>
        </w:rPr>
        <w:t xml:space="preserve">, M. and </w:t>
      </w:r>
      <w:proofErr w:type="spellStart"/>
      <w:r w:rsidRPr="00E7200A">
        <w:rPr>
          <w:rFonts w:ascii="Times New Roman" w:hAnsi="Times New Roman"/>
          <w:sz w:val="20"/>
          <w:szCs w:val="20"/>
        </w:rPr>
        <w:t>Asmaa</w:t>
      </w:r>
      <w:proofErr w:type="spellEnd"/>
      <w:r w:rsidRPr="00E7200A">
        <w:rPr>
          <w:rFonts w:ascii="Times New Roman" w:hAnsi="Times New Roman"/>
          <w:sz w:val="20"/>
          <w:szCs w:val="20"/>
        </w:rPr>
        <w:t xml:space="preserve">, S. (2009). Effect of using dried fenugreek seeds as natural feed additives on growth performance, feed utilization, whole-body composition and </w:t>
      </w:r>
      <w:proofErr w:type="spellStart"/>
      <w:r w:rsidRPr="00E7200A">
        <w:rPr>
          <w:rFonts w:ascii="Times New Roman" w:hAnsi="Times New Roman"/>
          <w:sz w:val="20"/>
          <w:szCs w:val="20"/>
        </w:rPr>
        <w:t>entropathogenic</w:t>
      </w:r>
      <w:proofErr w:type="spellEnd"/>
      <w:r w:rsidRPr="00E7200A">
        <w:rPr>
          <w:rFonts w:ascii="Times New Roman" w:hAnsi="Times New Roman"/>
          <w:sz w:val="20"/>
          <w:szCs w:val="20"/>
        </w:rPr>
        <w:t xml:space="preserve"> </w:t>
      </w:r>
      <w:proofErr w:type="spellStart"/>
      <w:r w:rsidRPr="00E7200A">
        <w:rPr>
          <w:rFonts w:ascii="Times New Roman" w:hAnsi="Times New Roman"/>
          <w:i/>
          <w:sz w:val="20"/>
          <w:szCs w:val="20"/>
        </w:rPr>
        <w:t>Aeromonas</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hydrophila</w:t>
      </w:r>
      <w:r w:rsidRPr="00E7200A">
        <w:rPr>
          <w:rFonts w:ascii="Times New Roman" w:hAnsi="Times New Roman"/>
          <w:sz w:val="20"/>
          <w:szCs w:val="20"/>
        </w:rPr>
        <w:t>-challinge</w:t>
      </w:r>
      <w:proofErr w:type="spellEnd"/>
      <w:r w:rsidRPr="00E7200A">
        <w:rPr>
          <w:rFonts w:ascii="Times New Roman" w:hAnsi="Times New Roman"/>
          <w:sz w:val="20"/>
          <w:szCs w:val="20"/>
        </w:rPr>
        <w:t xml:space="preserve"> of </w:t>
      </w:r>
      <w:proofErr w:type="spellStart"/>
      <w:r w:rsidRPr="00E7200A">
        <w:rPr>
          <w:rFonts w:ascii="Times New Roman" w:hAnsi="Times New Roman"/>
          <w:sz w:val="20"/>
          <w:szCs w:val="20"/>
        </w:rPr>
        <w:t>monsex</w:t>
      </w:r>
      <w:proofErr w:type="spellEnd"/>
      <w:r w:rsidRPr="00E7200A">
        <w:rPr>
          <w:rFonts w:ascii="Times New Roman" w:hAnsi="Times New Roman"/>
          <w:sz w:val="20"/>
          <w:szCs w:val="20"/>
        </w:rPr>
        <w:t xml:space="preserve"> </w:t>
      </w:r>
      <w:proofErr w:type="spellStart"/>
      <w:proofErr w:type="gramStart"/>
      <w:r w:rsidRPr="00E7200A">
        <w:rPr>
          <w:rFonts w:ascii="Times New Roman" w:hAnsi="Times New Roman"/>
          <w:sz w:val="20"/>
          <w:szCs w:val="20"/>
        </w:rPr>
        <w:t>nile</w:t>
      </w:r>
      <w:proofErr w:type="spellEnd"/>
      <w:proofErr w:type="gramEnd"/>
      <w:r w:rsidRPr="00E7200A">
        <w:rPr>
          <w:rFonts w:ascii="Times New Roman" w:hAnsi="Times New Roman"/>
          <w:sz w:val="20"/>
          <w:szCs w:val="20"/>
        </w:rPr>
        <w:t xml:space="preserve"> tilapia </w:t>
      </w:r>
      <w:r w:rsidRPr="00E7200A">
        <w:rPr>
          <w:rFonts w:ascii="Times New Roman" w:hAnsi="Times New Roman"/>
          <w:i/>
          <w:sz w:val="20"/>
          <w:szCs w:val="20"/>
        </w:rPr>
        <w:t xml:space="preserve">O. </w:t>
      </w:r>
      <w:proofErr w:type="spellStart"/>
      <w:r w:rsidRPr="00E7200A">
        <w:rPr>
          <w:rFonts w:ascii="Times New Roman" w:hAnsi="Times New Roman"/>
          <w:i/>
          <w:sz w:val="20"/>
          <w:szCs w:val="20"/>
        </w:rPr>
        <w:t>niloticus</w:t>
      </w:r>
      <w:proofErr w:type="spellEnd"/>
      <w:r w:rsidRPr="00E7200A">
        <w:rPr>
          <w:rFonts w:ascii="Times New Roman" w:hAnsi="Times New Roman"/>
          <w:sz w:val="20"/>
          <w:szCs w:val="20"/>
        </w:rPr>
        <w:t xml:space="preserve"> (L) fingerlings.</w:t>
      </w:r>
      <w:r w:rsidR="00F467D6">
        <w:rPr>
          <w:rFonts w:ascii="Times New Roman" w:hAnsi="Times New Roman"/>
          <w:sz w:val="20"/>
          <w:szCs w:val="20"/>
        </w:rPr>
        <w:t xml:space="preserve"> </w:t>
      </w:r>
      <w:r w:rsidRPr="00E7200A">
        <w:rPr>
          <w:rFonts w:ascii="Times New Roman" w:hAnsi="Times New Roman"/>
          <w:i/>
          <w:sz w:val="20"/>
          <w:szCs w:val="20"/>
        </w:rPr>
        <w:t>Australian Journal of Basic and Applied Sciences</w:t>
      </w:r>
      <w:r w:rsidRPr="00E7200A">
        <w:rPr>
          <w:rFonts w:ascii="Times New Roman" w:hAnsi="Times New Roman"/>
          <w:sz w:val="20"/>
          <w:szCs w:val="20"/>
        </w:rPr>
        <w:t>, 3(2), 1234-1245.</w:t>
      </w:r>
      <w:r w:rsidR="00F467D6">
        <w:rPr>
          <w:rFonts w:ascii="Times New Roman" w:hAnsi="Times New Roman"/>
          <w:sz w:val="20"/>
          <w:szCs w:val="20"/>
        </w:rPr>
        <w:t xml:space="preserve"> </w:t>
      </w:r>
    </w:p>
    <w:p w:rsidR="00481155" w:rsidRPr="00E7200A" w:rsidRDefault="00481155" w:rsidP="00F467D6">
      <w:pPr>
        <w:pStyle w:val="ListParagraph"/>
        <w:numPr>
          <w:ilvl w:val="0"/>
          <w:numId w:val="12"/>
        </w:numPr>
        <w:tabs>
          <w:tab w:val="left" w:pos="90"/>
          <w:tab w:val="left" w:pos="180"/>
          <w:tab w:val="left" w:pos="360"/>
        </w:tabs>
        <w:spacing w:after="0" w:line="240" w:lineRule="auto"/>
        <w:ind w:left="360"/>
        <w:jc w:val="both"/>
        <w:rPr>
          <w:rFonts w:ascii="Times New Roman" w:hAnsi="Times New Roman"/>
          <w:sz w:val="20"/>
          <w:szCs w:val="20"/>
        </w:rPr>
      </w:pPr>
      <w:r w:rsidRPr="00E7200A">
        <w:rPr>
          <w:rFonts w:ascii="Times New Roman" w:hAnsi="Times New Roman"/>
          <w:sz w:val="20"/>
          <w:szCs w:val="20"/>
        </w:rPr>
        <w:t xml:space="preserve">Agatemor, C. (2007). </w:t>
      </w:r>
      <w:proofErr w:type="spellStart"/>
      <w:r w:rsidRPr="00E7200A">
        <w:rPr>
          <w:rFonts w:ascii="Times New Roman" w:hAnsi="Times New Roman"/>
          <w:sz w:val="20"/>
          <w:szCs w:val="20"/>
        </w:rPr>
        <w:t>Flutted</w:t>
      </w:r>
      <w:proofErr w:type="spellEnd"/>
      <w:r w:rsidRPr="00E7200A">
        <w:rPr>
          <w:rFonts w:ascii="Times New Roman" w:hAnsi="Times New Roman"/>
          <w:sz w:val="20"/>
          <w:szCs w:val="20"/>
        </w:rPr>
        <w:t xml:space="preserve"> pumpkin (</w:t>
      </w:r>
      <w:proofErr w:type="spellStart"/>
      <w:r w:rsidRPr="00E7200A">
        <w:rPr>
          <w:rFonts w:ascii="Times New Roman" w:hAnsi="Times New Roman"/>
          <w:i/>
          <w:sz w:val="20"/>
          <w:szCs w:val="20"/>
        </w:rPr>
        <w:t>Telfairia</w:t>
      </w:r>
      <w:proofErr w:type="spellEnd"/>
      <w:r w:rsidRPr="00E7200A">
        <w:rPr>
          <w:rFonts w:ascii="Times New Roman" w:hAnsi="Times New Roman"/>
          <w:i/>
          <w:sz w:val="20"/>
          <w:szCs w:val="20"/>
        </w:rPr>
        <w:t xml:space="preserve"> </w:t>
      </w:r>
      <w:proofErr w:type="spellStart"/>
      <w:r w:rsidRPr="00E7200A">
        <w:rPr>
          <w:rFonts w:ascii="Times New Roman" w:hAnsi="Times New Roman"/>
          <w:i/>
          <w:sz w:val="20"/>
          <w:szCs w:val="20"/>
        </w:rPr>
        <w:t>occidentalis</w:t>
      </w:r>
      <w:proofErr w:type="spellEnd"/>
      <w:r w:rsidRPr="00E7200A">
        <w:rPr>
          <w:rFonts w:ascii="Times New Roman" w:hAnsi="Times New Roman"/>
          <w:i/>
          <w:sz w:val="20"/>
          <w:szCs w:val="20"/>
        </w:rPr>
        <w:t xml:space="preserve"> Hook </w:t>
      </w:r>
      <w:r w:rsidRPr="00E7200A">
        <w:rPr>
          <w:rFonts w:ascii="Times New Roman" w:hAnsi="Times New Roman"/>
          <w:sz w:val="20"/>
          <w:szCs w:val="20"/>
        </w:rPr>
        <w:t>f)</w:t>
      </w:r>
      <w:r w:rsidRPr="00E7200A">
        <w:rPr>
          <w:rFonts w:ascii="Times New Roman" w:hAnsi="Times New Roman"/>
          <w:i/>
          <w:sz w:val="20"/>
          <w:szCs w:val="20"/>
        </w:rPr>
        <w:t xml:space="preserve"> </w:t>
      </w:r>
      <w:r w:rsidRPr="00E7200A">
        <w:rPr>
          <w:rFonts w:ascii="Times New Roman" w:hAnsi="Times New Roman"/>
          <w:sz w:val="20"/>
          <w:szCs w:val="20"/>
        </w:rPr>
        <w:t xml:space="preserve">seed: A Nutritional assessments. </w:t>
      </w:r>
      <w:r w:rsidRPr="00E7200A">
        <w:rPr>
          <w:rFonts w:ascii="Times New Roman" w:hAnsi="Times New Roman"/>
          <w:i/>
          <w:sz w:val="20"/>
          <w:szCs w:val="20"/>
        </w:rPr>
        <w:t>Electronic Journal of Environmental, Agricultural and Food Chemistry</w:t>
      </w:r>
      <w:r w:rsidRPr="00E7200A">
        <w:rPr>
          <w:rFonts w:ascii="Times New Roman" w:hAnsi="Times New Roman"/>
          <w:sz w:val="20"/>
          <w:szCs w:val="20"/>
        </w:rPr>
        <w:t xml:space="preserve"> 6 (2), 1787 -1793.</w:t>
      </w:r>
    </w:p>
    <w:p w:rsidR="00F467D6" w:rsidRDefault="00F467D6" w:rsidP="00481155">
      <w:pPr>
        <w:spacing w:after="0" w:line="240" w:lineRule="auto"/>
        <w:ind w:left="360" w:hanging="360"/>
        <w:jc w:val="both"/>
        <w:rPr>
          <w:rFonts w:ascii="Times New Roman" w:hAnsi="Times New Roman"/>
          <w:b/>
          <w:sz w:val="20"/>
          <w:szCs w:val="20"/>
        </w:rPr>
        <w:sectPr w:rsidR="00F467D6" w:rsidSect="00F467D6">
          <w:type w:val="continuous"/>
          <w:pgSz w:w="12240" w:h="15840" w:code="1"/>
          <w:pgMar w:top="1440" w:right="1440" w:bottom="1440" w:left="1440" w:header="720" w:footer="720" w:gutter="0"/>
          <w:cols w:num="2" w:space="576"/>
          <w:docGrid w:linePitch="360"/>
        </w:sectPr>
      </w:pPr>
    </w:p>
    <w:p w:rsidR="00481155" w:rsidRPr="00E7200A" w:rsidRDefault="00481155" w:rsidP="00481155">
      <w:pPr>
        <w:spacing w:after="0" w:line="240" w:lineRule="auto"/>
        <w:ind w:left="360" w:hanging="360"/>
        <w:jc w:val="both"/>
        <w:rPr>
          <w:rFonts w:ascii="Times New Roman" w:hAnsi="Times New Roman"/>
          <w:b/>
          <w:sz w:val="20"/>
          <w:szCs w:val="20"/>
        </w:rPr>
      </w:pPr>
    </w:p>
    <w:p w:rsidR="003A0138" w:rsidRPr="009F53F1" w:rsidRDefault="009F53F1" w:rsidP="0013089C">
      <w:pPr>
        <w:tabs>
          <w:tab w:val="left" w:pos="90"/>
          <w:tab w:val="left" w:pos="180"/>
        </w:tabs>
        <w:spacing w:after="0" w:line="240" w:lineRule="auto"/>
        <w:ind w:left="360" w:hanging="36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7/4/2013</w:t>
      </w:r>
    </w:p>
    <w:sectPr w:rsidR="003A0138" w:rsidRPr="009F53F1" w:rsidSect="009F53F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B4" w:rsidRDefault="00475FB4" w:rsidP="00475FB4">
      <w:pPr>
        <w:spacing w:after="0" w:line="240" w:lineRule="auto"/>
      </w:pPr>
      <w:r>
        <w:separator/>
      </w:r>
    </w:p>
  </w:endnote>
  <w:endnote w:type="continuationSeparator" w:id="0">
    <w:p w:rsidR="00475FB4" w:rsidRDefault="00475FB4" w:rsidP="00475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7699"/>
      <w:docPartObj>
        <w:docPartGallery w:val="Page Numbers (Bottom of Page)"/>
        <w:docPartUnique/>
      </w:docPartObj>
    </w:sdtPr>
    <w:sdtEndPr>
      <w:rPr>
        <w:sz w:val="20"/>
        <w:szCs w:val="20"/>
      </w:rPr>
    </w:sdtEndPr>
    <w:sdtContent>
      <w:p w:rsidR="00F84288" w:rsidRPr="00F84288" w:rsidRDefault="00F84288">
        <w:pPr>
          <w:pStyle w:val="Footer"/>
          <w:jc w:val="center"/>
          <w:rPr>
            <w:sz w:val="20"/>
            <w:szCs w:val="20"/>
          </w:rPr>
        </w:pPr>
        <w:r w:rsidRPr="00F84288">
          <w:rPr>
            <w:sz w:val="20"/>
            <w:szCs w:val="20"/>
          </w:rPr>
          <w:fldChar w:fldCharType="begin"/>
        </w:r>
        <w:r w:rsidRPr="00F84288">
          <w:rPr>
            <w:sz w:val="20"/>
            <w:szCs w:val="20"/>
          </w:rPr>
          <w:instrText xml:space="preserve"> PAGE   \* MERGEFORMAT </w:instrText>
        </w:r>
        <w:r w:rsidRPr="00F84288">
          <w:rPr>
            <w:sz w:val="20"/>
            <w:szCs w:val="20"/>
          </w:rPr>
          <w:fldChar w:fldCharType="separate"/>
        </w:r>
        <w:r>
          <w:rPr>
            <w:noProof/>
            <w:sz w:val="20"/>
            <w:szCs w:val="20"/>
          </w:rPr>
          <w:t>98</w:t>
        </w:r>
        <w:r w:rsidRPr="00F84288">
          <w:rPr>
            <w:sz w:val="20"/>
            <w:szCs w:val="20"/>
          </w:rPr>
          <w:fldChar w:fldCharType="end"/>
        </w:r>
      </w:p>
    </w:sdtContent>
  </w:sdt>
  <w:p w:rsidR="00F84288" w:rsidRPr="00F84288" w:rsidRDefault="00F84288">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B4" w:rsidRDefault="00475FB4" w:rsidP="00475FB4">
      <w:pPr>
        <w:spacing w:after="0" w:line="240" w:lineRule="auto"/>
      </w:pPr>
      <w:r>
        <w:separator/>
      </w:r>
    </w:p>
  </w:footnote>
  <w:footnote w:type="continuationSeparator" w:id="0">
    <w:p w:rsidR="00475FB4" w:rsidRDefault="00475FB4" w:rsidP="00475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1E3" w:rsidRPr="00640CB9" w:rsidRDefault="000141E3" w:rsidP="000141E3">
    <w:pPr>
      <w:pBdr>
        <w:bottom w:val="thinThickMediumGap" w:sz="12" w:space="1" w:color="auto"/>
      </w:pBdr>
      <w:spacing w:after="0" w:line="240" w:lineRule="auto"/>
      <w:jc w:val="center"/>
      <w:rPr>
        <w:rFonts w:ascii="Times New Roman" w:hAnsi="Times New Roman"/>
        <w:iCs/>
        <w:sz w:val="20"/>
        <w:szCs w:val="20"/>
      </w:rPr>
    </w:pPr>
    <w:bookmarkStart w:id="0" w:name="_Hlk313407879"/>
    <w:bookmarkStart w:id="1" w:name="OLE_LINK11"/>
    <w:bookmarkStart w:id="2" w:name="OLE_LINK10"/>
    <w:bookmarkStart w:id="3" w:name="_Hlk313407873"/>
    <w:bookmarkStart w:id="4" w:name="OLE_LINK9"/>
    <w:bookmarkStart w:id="5" w:name="OLE_LINK8"/>
    <w:bookmarkStart w:id="6" w:name="OLE_LINK7"/>
    <w:bookmarkStart w:id="7" w:name="OLE_LINK6"/>
    <w:bookmarkStart w:id="8" w:name="OLE_LINK5"/>
    <w:bookmarkStart w:id="9" w:name="_Hlk302678401"/>
    <w:bookmarkStart w:id="10" w:name="OLE_LINK4"/>
    <w:bookmarkStart w:id="11" w:name="OLE_LINK3"/>
    <w:bookmarkStart w:id="12" w:name="_Hlk302678399"/>
    <w:bookmarkStart w:id="13" w:name="OLE_LINK2"/>
    <w:bookmarkStart w:id="14" w:name="OLE_LINK1"/>
    <w:r w:rsidRPr="00640CB9">
      <w:rPr>
        <w:rFonts w:ascii="Times New Roman" w:hAnsi="Times New Roman"/>
        <w:sz w:val="20"/>
        <w:szCs w:val="20"/>
      </w:rPr>
      <w:t>New York Science Journal 201</w:t>
    </w:r>
    <w:r w:rsidRPr="00640CB9">
      <w:rPr>
        <w:rFonts w:ascii="Times New Roman" w:hAnsi="Times New Roman"/>
        <w:sz w:val="20"/>
        <w:szCs w:val="20"/>
        <w:lang w:eastAsia="zh-CN"/>
      </w:rPr>
      <w:t>3</w:t>
    </w:r>
    <w:proofErr w:type="gramStart"/>
    <w:r w:rsidRPr="00640CB9">
      <w:rPr>
        <w:rFonts w:ascii="Times New Roman" w:hAnsi="Times New Roman"/>
        <w:sz w:val="20"/>
        <w:szCs w:val="20"/>
      </w:rPr>
      <w:t>;6</w:t>
    </w:r>
    <w:proofErr w:type="gramEnd"/>
    <w:r w:rsidRPr="00640CB9">
      <w:rPr>
        <w:rFonts w:ascii="Times New Roman" w:hAnsi="Times New Roman"/>
        <w:sz w:val="20"/>
        <w:szCs w:val="20"/>
      </w:rPr>
      <w:t>(</w:t>
    </w:r>
    <w:r>
      <w:rPr>
        <w:rFonts w:ascii="Times New Roman" w:hAnsi="Times New Roman" w:hint="eastAsia"/>
        <w:sz w:val="20"/>
        <w:szCs w:val="20"/>
        <w:lang w:eastAsia="zh-CN"/>
      </w:rPr>
      <w:t>8</w:t>
    </w:r>
    <w:r w:rsidRPr="00640CB9">
      <w:rPr>
        <w:rFonts w:ascii="Times New Roman" w:hAnsi="Times New Roman"/>
        <w:sz w:val="20"/>
        <w:szCs w:val="20"/>
      </w:rPr>
      <w:t>)</w:t>
    </w:r>
    <w:r w:rsidRPr="00640CB9">
      <w:rPr>
        <w:rFonts w:ascii="Times New Roman" w:hAnsi="Times New Roman"/>
        <w:iCs/>
        <w:sz w:val="20"/>
        <w:szCs w:val="20"/>
      </w:rPr>
      <w:t xml:space="preserve">        </w:t>
    </w:r>
    <w:r w:rsidRPr="00640CB9">
      <w:rPr>
        <w:rFonts w:ascii="Times New Roman" w:hAnsi="Times New Roman"/>
        <w:iCs/>
        <w:sz w:val="20"/>
        <w:szCs w:val="20"/>
        <w:lang w:eastAsia="zh-CN"/>
      </w:rPr>
      <w:t xml:space="preserve">                       </w:t>
    </w:r>
    <w:r w:rsidRPr="00640CB9">
      <w:rPr>
        <w:rFonts w:ascii="Times New Roman" w:hAnsi="Times New Roman"/>
        <w:iCs/>
        <w:sz w:val="20"/>
        <w:szCs w:val="20"/>
      </w:rPr>
      <w:t xml:space="preserve">                </w:t>
    </w:r>
    <w:hyperlink r:id="rId1" w:history="1">
      <w:r w:rsidRPr="00640CB9">
        <w:rPr>
          <w:rStyle w:val="Hyperlink"/>
          <w:rFonts w:ascii="Times New Roman" w:hAnsi="Times New Roman"/>
          <w:sz w:val="20"/>
          <w:szCs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0141E3" w:rsidRPr="00640CB9" w:rsidRDefault="000141E3" w:rsidP="000141E3">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2D7"/>
    <w:multiLevelType w:val="hybridMultilevel"/>
    <w:tmpl w:val="E2929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616DB"/>
    <w:multiLevelType w:val="hybridMultilevel"/>
    <w:tmpl w:val="86607B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7A6DCC"/>
    <w:multiLevelType w:val="hybridMultilevel"/>
    <w:tmpl w:val="67FEE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3C3EC4"/>
    <w:multiLevelType w:val="hybridMultilevel"/>
    <w:tmpl w:val="E6944E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3A2487"/>
    <w:multiLevelType w:val="hybridMultilevel"/>
    <w:tmpl w:val="02B411F4"/>
    <w:lvl w:ilvl="0" w:tplc="0409000F">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02E5F"/>
    <w:multiLevelType w:val="hybridMultilevel"/>
    <w:tmpl w:val="7348028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7A601E"/>
    <w:multiLevelType w:val="hybridMultilevel"/>
    <w:tmpl w:val="6182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DA67D9"/>
    <w:multiLevelType w:val="hybridMultilevel"/>
    <w:tmpl w:val="5D20247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4CF005D"/>
    <w:multiLevelType w:val="hybridMultilevel"/>
    <w:tmpl w:val="D91E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216BD"/>
    <w:multiLevelType w:val="multilevel"/>
    <w:tmpl w:val="1DCA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6"/>
  </w:num>
  <w:num w:numId="12">
    <w:abstractNumId w:val="4"/>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
  <w:rsids>
    <w:rsidRoot w:val="003A0138"/>
    <w:rsid w:val="000141E3"/>
    <w:rsid w:val="0009528F"/>
    <w:rsid w:val="000A09FF"/>
    <w:rsid w:val="000A0C92"/>
    <w:rsid w:val="000D62A7"/>
    <w:rsid w:val="000E2AB8"/>
    <w:rsid w:val="0013089C"/>
    <w:rsid w:val="00142D04"/>
    <w:rsid w:val="00157101"/>
    <w:rsid w:val="002218D0"/>
    <w:rsid w:val="00230981"/>
    <w:rsid w:val="00261F0E"/>
    <w:rsid w:val="002A5CF3"/>
    <w:rsid w:val="002B5A82"/>
    <w:rsid w:val="002B7590"/>
    <w:rsid w:val="00331A4F"/>
    <w:rsid w:val="0036133A"/>
    <w:rsid w:val="003759B2"/>
    <w:rsid w:val="003777FA"/>
    <w:rsid w:val="00387239"/>
    <w:rsid w:val="003A0138"/>
    <w:rsid w:val="003E1697"/>
    <w:rsid w:val="00407A2E"/>
    <w:rsid w:val="00407FFA"/>
    <w:rsid w:val="0043742D"/>
    <w:rsid w:val="004668E1"/>
    <w:rsid w:val="00475FB4"/>
    <w:rsid w:val="00481155"/>
    <w:rsid w:val="004938F1"/>
    <w:rsid w:val="004D02C9"/>
    <w:rsid w:val="0050543F"/>
    <w:rsid w:val="0057015F"/>
    <w:rsid w:val="005707CA"/>
    <w:rsid w:val="005A19E2"/>
    <w:rsid w:val="005B369E"/>
    <w:rsid w:val="005C1857"/>
    <w:rsid w:val="00673751"/>
    <w:rsid w:val="00683D9B"/>
    <w:rsid w:val="00684A58"/>
    <w:rsid w:val="006938D4"/>
    <w:rsid w:val="006C376D"/>
    <w:rsid w:val="006D0581"/>
    <w:rsid w:val="006F265D"/>
    <w:rsid w:val="007030DC"/>
    <w:rsid w:val="0073268E"/>
    <w:rsid w:val="007466E3"/>
    <w:rsid w:val="008069C7"/>
    <w:rsid w:val="00860AD7"/>
    <w:rsid w:val="00926CF7"/>
    <w:rsid w:val="00953071"/>
    <w:rsid w:val="00997BC8"/>
    <w:rsid w:val="009A57C3"/>
    <w:rsid w:val="009C06FC"/>
    <w:rsid w:val="009F53F1"/>
    <w:rsid w:val="00A27E4E"/>
    <w:rsid w:val="00A46361"/>
    <w:rsid w:val="00A65ED2"/>
    <w:rsid w:val="00A83F4D"/>
    <w:rsid w:val="00A85368"/>
    <w:rsid w:val="00AA5AF4"/>
    <w:rsid w:val="00AB695D"/>
    <w:rsid w:val="00AF7DFC"/>
    <w:rsid w:val="00B03DA1"/>
    <w:rsid w:val="00B90D64"/>
    <w:rsid w:val="00BA305A"/>
    <w:rsid w:val="00C31626"/>
    <w:rsid w:val="00C33E1E"/>
    <w:rsid w:val="00C4081F"/>
    <w:rsid w:val="00C47555"/>
    <w:rsid w:val="00C539A2"/>
    <w:rsid w:val="00C54D99"/>
    <w:rsid w:val="00CB5101"/>
    <w:rsid w:val="00CD2FC8"/>
    <w:rsid w:val="00CD681F"/>
    <w:rsid w:val="00CE1DBD"/>
    <w:rsid w:val="00D92C82"/>
    <w:rsid w:val="00D9749E"/>
    <w:rsid w:val="00DA6E6C"/>
    <w:rsid w:val="00E250A3"/>
    <w:rsid w:val="00E34722"/>
    <w:rsid w:val="00E351C0"/>
    <w:rsid w:val="00E46F4B"/>
    <w:rsid w:val="00E7200A"/>
    <w:rsid w:val="00EE609D"/>
    <w:rsid w:val="00EF3744"/>
    <w:rsid w:val="00F13313"/>
    <w:rsid w:val="00F3220A"/>
    <w:rsid w:val="00F467D6"/>
    <w:rsid w:val="00F74453"/>
    <w:rsid w:val="00F84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138"/>
    <w:rPr>
      <w:rFonts w:ascii="Calibri" w:eastAsia="Times New Roman" w:hAnsi="Calibri" w:cs="Times New Roman"/>
    </w:rPr>
  </w:style>
  <w:style w:type="paragraph" w:styleId="Heading1">
    <w:name w:val="heading 1"/>
    <w:basedOn w:val="Normal"/>
    <w:link w:val="Heading1Char"/>
    <w:uiPriority w:val="9"/>
    <w:qFormat/>
    <w:rsid w:val="003A0138"/>
    <w:pPr>
      <w:spacing w:before="100" w:beforeAutospacing="1" w:after="100" w:afterAutospacing="1" w:line="240" w:lineRule="auto"/>
      <w:outlineLvl w:val="0"/>
    </w:pPr>
    <w:rPr>
      <w:rFonts w:ascii="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3A013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13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A0138"/>
    <w:rPr>
      <w:rFonts w:ascii="Cambria" w:eastAsia="Times New Roman" w:hAnsi="Cambria" w:cs="Times New Roman"/>
      <w:b/>
      <w:bCs/>
      <w:color w:val="4F81BD"/>
    </w:rPr>
  </w:style>
  <w:style w:type="paragraph" w:styleId="Header">
    <w:name w:val="header"/>
    <w:basedOn w:val="Normal"/>
    <w:link w:val="HeaderChar1"/>
    <w:unhideWhenUsed/>
    <w:rsid w:val="003A013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rsid w:val="003A0138"/>
    <w:rPr>
      <w:rFonts w:ascii="Calibri" w:eastAsia="Times New Roman" w:hAnsi="Calibri" w:cs="Times New Roman"/>
    </w:rPr>
  </w:style>
  <w:style w:type="paragraph" w:styleId="Footer">
    <w:name w:val="footer"/>
    <w:basedOn w:val="Normal"/>
    <w:link w:val="FooterChar"/>
    <w:uiPriority w:val="99"/>
    <w:unhideWhenUsed/>
    <w:rsid w:val="003A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38"/>
    <w:rPr>
      <w:rFonts w:ascii="Calibri" w:eastAsia="Times New Roman" w:hAnsi="Calibri" w:cs="Times New Roman"/>
    </w:rPr>
  </w:style>
  <w:style w:type="paragraph" w:styleId="BalloonText">
    <w:name w:val="Balloon Text"/>
    <w:basedOn w:val="Normal"/>
    <w:link w:val="BalloonTextChar"/>
    <w:uiPriority w:val="99"/>
    <w:semiHidden/>
    <w:unhideWhenUsed/>
    <w:rsid w:val="003A0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138"/>
    <w:rPr>
      <w:rFonts w:ascii="Tahoma" w:eastAsia="Times New Roman" w:hAnsi="Tahoma" w:cs="Tahoma"/>
      <w:sz w:val="16"/>
      <w:szCs w:val="16"/>
    </w:rPr>
  </w:style>
  <w:style w:type="paragraph" w:styleId="ListParagraph">
    <w:name w:val="List Paragraph"/>
    <w:basedOn w:val="Normal"/>
    <w:uiPriority w:val="34"/>
    <w:qFormat/>
    <w:rsid w:val="003A0138"/>
    <w:pPr>
      <w:ind w:left="720"/>
      <w:contextualSpacing/>
    </w:pPr>
  </w:style>
  <w:style w:type="character" w:customStyle="1" w:styleId="HeaderChar1">
    <w:name w:val="Header Char1"/>
    <w:basedOn w:val="DefaultParagraphFont"/>
    <w:link w:val="Header"/>
    <w:uiPriority w:val="99"/>
    <w:semiHidden/>
    <w:locked/>
    <w:rsid w:val="003A0138"/>
    <w:rPr>
      <w:rFonts w:ascii="Calibri" w:eastAsia="Times New Roman" w:hAnsi="Calibri" w:cs="Times New Roman"/>
      <w:sz w:val="20"/>
      <w:szCs w:val="20"/>
    </w:rPr>
  </w:style>
  <w:style w:type="table" w:customStyle="1" w:styleId="LightShading1">
    <w:name w:val="Light Shading1"/>
    <w:basedOn w:val="TableNormal"/>
    <w:uiPriority w:val="60"/>
    <w:rsid w:val="003A0138"/>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nhideWhenUsed/>
    <w:rsid w:val="003A0138"/>
    <w:rPr>
      <w:color w:val="0000FF"/>
      <w:u w:val="single"/>
    </w:rPr>
  </w:style>
  <w:style w:type="character" w:styleId="Strong">
    <w:name w:val="Strong"/>
    <w:basedOn w:val="DefaultParagraphFont"/>
    <w:uiPriority w:val="22"/>
    <w:qFormat/>
    <w:rsid w:val="003A0138"/>
    <w:rPr>
      <w:b/>
      <w:bCs/>
    </w:rPr>
  </w:style>
  <w:style w:type="character" w:styleId="HTMLCite">
    <w:name w:val="HTML Cite"/>
    <w:basedOn w:val="DefaultParagraphFont"/>
    <w:uiPriority w:val="99"/>
    <w:semiHidden/>
    <w:unhideWhenUsed/>
    <w:rsid w:val="003A0138"/>
    <w:rPr>
      <w:i/>
      <w:iCs/>
    </w:rPr>
  </w:style>
  <w:style w:type="character" w:customStyle="1" w:styleId="cit-pub-date">
    <w:name w:val="cit-pub-date"/>
    <w:basedOn w:val="DefaultParagraphFont"/>
    <w:rsid w:val="003A0138"/>
  </w:style>
  <w:style w:type="character" w:customStyle="1" w:styleId="cit-source">
    <w:name w:val="cit-source"/>
    <w:basedOn w:val="DefaultParagraphFont"/>
    <w:rsid w:val="003A0138"/>
  </w:style>
  <w:style w:type="character" w:customStyle="1" w:styleId="cit-vol">
    <w:name w:val="cit-vol"/>
    <w:basedOn w:val="DefaultParagraphFont"/>
    <w:rsid w:val="003A0138"/>
  </w:style>
  <w:style w:type="character" w:customStyle="1" w:styleId="cit-fpage">
    <w:name w:val="cit-fpage"/>
    <w:basedOn w:val="DefaultParagraphFont"/>
    <w:rsid w:val="003A0138"/>
  </w:style>
  <w:style w:type="paragraph" w:styleId="PlainText">
    <w:name w:val="Plain Text"/>
    <w:basedOn w:val="Normal"/>
    <w:link w:val="PlainTextChar"/>
    <w:uiPriority w:val="99"/>
    <w:semiHidden/>
    <w:unhideWhenUsed/>
    <w:rsid w:val="003A013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A013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65087393">
      <w:bodyDiv w:val="1"/>
      <w:marLeft w:val="0"/>
      <w:marRight w:val="0"/>
      <w:marTop w:val="0"/>
      <w:marBottom w:val="0"/>
      <w:divBdr>
        <w:top w:val="none" w:sz="0" w:space="0" w:color="auto"/>
        <w:left w:val="none" w:sz="0" w:space="0" w:color="auto"/>
        <w:bottom w:val="none" w:sz="0" w:space="0" w:color="auto"/>
        <w:right w:val="none" w:sz="0" w:space="0" w:color="auto"/>
      </w:divBdr>
    </w:div>
    <w:div w:id="1612281837">
      <w:bodyDiv w:val="1"/>
      <w:marLeft w:val="0"/>
      <w:marRight w:val="0"/>
      <w:marTop w:val="0"/>
      <w:marBottom w:val="0"/>
      <w:divBdr>
        <w:top w:val="none" w:sz="0" w:space="0" w:color="auto"/>
        <w:left w:val="none" w:sz="0" w:space="0" w:color="auto"/>
        <w:bottom w:val="none" w:sz="0" w:space="0" w:color="auto"/>
        <w:right w:val="none" w:sz="0" w:space="0" w:color="auto"/>
      </w:divBdr>
    </w:div>
    <w:div w:id="18776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frajayi@yahoo.com" TargetMode="External"/><Relationship Id="rId18" Type="http://schemas.openxmlformats.org/officeDocument/2006/relationships/hyperlink" Target="http://www.ncbi.nlm.nih.gov/pubmed?term=Thomas%20RJ%5BAuthor%5D&amp;cauthor=true&amp;cauthor_uid=1692047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Lopez-Jimenez%20F%5BAuthor%5D&amp;cauthor=true&amp;cauthor_uid=16920472" TargetMode="External"/><Relationship Id="rId7" Type="http://schemas.openxmlformats.org/officeDocument/2006/relationships/hyperlink" Target="mailto:frajayi@yahoo.com" TargetMode="External"/><Relationship Id="rId12" Type="http://schemas.openxmlformats.org/officeDocument/2006/relationships/chart" Target="charts/chart2.xml"/><Relationship Id="rId17" Type="http://schemas.openxmlformats.org/officeDocument/2006/relationships/hyperlink" Target="http://www.ncbi.nlm.nih.gov/pubmed?term=Korinek%20J%5BAuthor%5D&amp;cauthor=true&amp;cauthor_uid=16920472" TargetMode="External"/><Relationship Id="rId25" Type="http://schemas.openxmlformats.org/officeDocument/2006/relationships/hyperlink" Target="http://www.ncbi.nlm.nih.gov/pubmed/12499320" TargetMode="External"/><Relationship Id="rId2" Type="http://schemas.openxmlformats.org/officeDocument/2006/relationships/styles" Target="styles.xml"/><Relationship Id="rId16" Type="http://schemas.openxmlformats.org/officeDocument/2006/relationships/hyperlink" Target="http://www.ncbi.nlm.nih.gov/pubmed?term=Somers%20VK%5BAuthor%5D&amp;cauthor=true&amp;cauthor_uid=16920472" TargetMode="External"/><Relationship Id="rId20" Type="http://schemas.openxmlformats.org/officeDocument/2006/relationships/hyperlink" Target="http://www.ncbi.nlm.nih.gov/pubmed?term=Mookadam%20F%5BAuthor%5D&amp;cauthor=true&amp;cauthor_uid=169204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www.ncbi.nlm.nih.gov/pubmed?term=Holub%20BJ%5BAuthor%5D&amp;cauthor=true&amp;cauthor_uid=12499320" TargetMode="External"/><Relationship Id="rId5" Type="http://schemas.openxmlformats.org/officeDocument/2006/relationships/footnotes" Target="footnotes.xml"/><Relationship Id="rId15" Type="http://schemas.openxmlformats.org/officeDocument/2006/relationships/hyperlink" Target="http://www.ncbi.nlm.nih.gov/pubmed?term=Montori%20VM%5BAuthor%5D&amp;cauthor=true&amp;cauthor_uid=16920472" TargetMode="External"/><Relationship Id="rId23" Type="http://schemas.openxmlformats.org/officeDocument/2006/relationships/hyperlink" Target="http://www.ncbi.nlm.nih.gov/pubmed?term=Laidlaw%20M%5BAuthor%5D&amp;cauthor=true&amp;cauthor_uid=12499320" TargetMode="External"/><Relationship Id="rId10" Type="http://schemas.openxmlformats.org/officeDocument/2006/relationships/footer" Target="footer1.xml"/><Relationship Id="rId19" Type="http://schemas.openxmlformats.org/officeDocument/2006/relationships/hyperlink" Target="http://www.ncbi.nlm.nih.gov/pubmed?term=Allison%20TG%5BAuthor%5D&amp;cauthor=true&amp;cauthor_uid=1692047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Romero-Corral%20A%5BAuthor%5D&amp;cauthor=true&amp;cauthor_uid=16920472" TargetMode="External"/><Relationship Id="rId22" Type="http://schemas.openxmlformats.org/officeDocument/2006/relationships/hyperlink" Target="http://www.ncbi.nlm.nih.gov/pubmed/1692047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Sheet1!$D$3:$D$4</c:f>
              <c:strCache>
                <c:ptCount val="1"/>
                <c:pt idx="0">
                  <c:v>GROUP A</c:v>
                </c:pt>
              </c:strCache>
            </c:strRef>
          </c:tx>
          <c:cat>
            <c:numRef>
              <c:f>Sheet1!$C$5:$C$13</c:f>
              <c:numCache>
                <c:formatCode>General</c:formatCode>
                <c:ptCount val="9"/>
                <c:pt idx="0">
                  <c:v>0</c:v>
                </c:pt>
                <c:pt idx="1">
                  <c:v>1</c:v>
                </c:pt>
                <c:pt idx="2">
                  <c:v>2</c:v>
                </c:pt>
                <c:pt idx="3">
                  <c:v>3</c:v>
                </c:pt>
                <c:pt idx="4">
                  <c:v>4</c:v>
                </c:pt>
                <c:pt idx="5">
                  <c:v>5</c:v>
                </c:pt>
                <c:pt idx="6">
                  <c:v>6</c:v>
                </c:pt>
                <c:pt idx="7">
                  <c:v>7</c:v>
                </c:pt>
                <c:pt idx="8">
                  <c:v>8</c:v>
                </c:pt>
              </c:numCache>
            </c:numRef>
          </c:cat>
          <c:val>
            <c:numRef>
              <c:f>Sheet1!$D$5:$D$13</c:f>
              <c:numCache>
                <c:formatCode>General</c:formatCode>
                <c:ptCount val="9"/>
                <c:pt idx="0">
                  <c:v>74.84</c:v>
                </c:pt>
                <c:pt idx="1">
                  <c:v>87.23</c:v>
                </c:pt>
                <c:pt idx="2">
                  <c:v>104.4</c:v>
                </c:pt>
                <c:pt idx="3">
                  <c:v>119.73</c:v>
                </c:pt>
                <c:pt idx="4">
                  <c:v>136.44</c:v>
                </c:pt>
                <c:pt idx="5">
                  <c:v>142.5</c:v>
                </c:pt>
                <c:pt idx="6">
                  <c:v>151.66999999999999</c:v>
                </c:pt>
                <c:pt idx="7">
                  <c:v>160.97</c:v>
                </c:pt>
                <c:pt idx="8">
                  <c:v>165.19</c:v>
                </c:pt>
              </c:numCache>
            </c:numRef>
          </c:val>
        </c:ser>
        <c:ser>
          <c:idx val="1"/>
          <c:order val="1"/>
          <c:tx>
            <c:strRef>
              <c:f>Sheet1!$E$3:$E$4</c:f>
              <c:strCache>
                <c:ptCount val="1"/>
                <c:pt idx="0">
                  <c:v>GROUP B</c:v>
                </c:pt>
              </c:strCache>
            </c:strRef>
          </c:tx>
          <c:cat>
            <c:numRef>
              <c:f>Sheet1!$C$5:$C$13</c:f>
              <c:numCache>
                <c:formatCode>General</c:formatCode>
                <c:ptCount val="9"/>
                <c:pt idx="0">
                  <c:v>0</c:v>
                </c:pt>
                <c:pt idx="1">
                  <c:v>1</c:v>
                </c:pt>
                <c:pt idx="2">
                  <c:v>2</c:v>
                </c:pt>
                <c:pt idx="3">
                  <c:v>3</c:v>
                </c:pt>
                <c:pt idx="4">
                  <c:v>4</c:v>
                </c:pt>
                <c:pt idx="5">
                  <c:v>5</c:v>
                </c:pt>
                <c:pt idx="6">
                  <c:v>6</c:v>
                </c:pt>
                <c:pt idx="7">
                  <c:v>7</c:v>
                </c:pt>
                <c:pt idx="8">
                  <c:v>8</c:v>
                </c:pt>
              </c:numCache>
            </c:numRef>
          </c:cat>
          <c:val>
            <c:numRef>
              <c:f>Sheet1!$E$5:$E$13</c:f>
              <c:numCache>
                <c:formatCode>General</c:formatCode>
                <c:ptCount val="9"/>
                <c:pt idx="0">
                  <c:v>67.09</c:v>
                </c:pt>
                <c:pt idx="1">
                  <c:v>77.400000000000006</c:v>
                </c:pt>
                <c:pt idx="2">
                  <c:v>91.97</c:v>
                </c:pt>
                <c:pt idx="3">
                  <c:v>102.54</c:v>
                </c:pt>
                <c:pt idx="4">
                  <c:v>115.97</c:v>
                </c:pt>
                <c:pt idx="5">
                  <c:v>123.34</c:v>
                </c:pt>
                <c:pt idx="6">
                  <c:v>132.19</c:v>
                </c:pt>
                <c:pt idx="7">
                  <c:v>137.51</c:v>
                </c:pt>
                <c:pt idx="8">
                  <c:v>140.83000000000001</c:v>
                </c:pt>
              </c:numCache>
            </c:numRef>
          </c:val>
        </c:ser>
        <c:ser>
          <c:idx val="2"/>
          <c:order val="2"/>
          <c:tx>
            <c:strRef>
              <c:f>Sheet1!$F$3:$F$4</c:f>
              <c:strCache>
                <c:ptCount val="1"/>
                <c:pt idx="0">
                  <c:v>GROUP B</c:v>
                </c:pt>
              </c:strCache>
            </c:strRef>
          </c:tx>
          <c:cat>
            <c:numRef>
              <c:f>Sheet1!$C$5:$C$13</c:f>
              <c:numCache>
                <c:formatCode>General</c:formatCode>
                <c:ptCount val="9"/>
                <c:pt idx="0">
                  <c:v>0</c:v>
                </c:pt>
                <c:pt idx="1">
                  <c:v>1</c:v>
                </c:pt>
                <c:pt idx="2">
                  <c:v>2</c:v>
                </c:pt>
                <c:pt idx="3">
                  <c:v>3</c:v>
                </c:pt>
                <c:pt idx="4">
                  <c:v>4</c:v>
                </c:pt>
                <c:pt idx="5">
                  <c:v>5</c:v>
                </c:pt>
                <c:pt idx="6">
                  <c:v>6</c:v>
                </c:pt>
                <c:pt idx="7">
                  <c:v>7</c:v>
                </c:pt>
                <c:pt idx="8">
                  <c:v>8</c:v>
                </c:pt>
              </c:numCache>
            </c:numRef>
          </c:cat>
          <c:val>
            <c:numRef>
              <c:f>Sheet1!$F$5:$F$13</c:f>
              <c:numCache>
                <c:formatCode>General</c:formatCode>
                <c:ptCount val="9"/>
              </c:numCache>
            </c:numRef>
          </c:val>
        </c:ser>
        <c:axId val="68567424"/>
        <c:axId val="68569728"/>
      </c:barChart>
      <c:catAx>
        <c:axId val="68567424"/>
        <c:scaling>
          <c:orientation val="minMax"/>
        </c:scaling>
        <c:axPos val="b"/>
        <c:title>
          <c:tx>
            <c:rich>
              <a:bodyPr/>
              <a:lstStyle/>
              <a:p>
                <a:pPr>
                  <a:defRPr lang="en-GB"/>
                </a:pPr>
                <a:r>
                  <a:rPr lang="en-US"/>
                  <a:t>Week/</a:t>
                </a:r>
                <a:r>
                  <a:rPr lang="en-US" baseline="0"/>
                  <a:t>s</a:t>
                </a:r>
                <a:endParaRPr lang="en-US"/>
              </a:p>
            </c:rich>
          </c:tx>
          <c:layout/>
        </c:title>
        <c:numFmt formatCode="General" sourceLinked="1"/>
        <c:tickLblPos val="nextTo"/>
        <c:txPr>
          <a:bodyPr/>
          <a:lstStyle/>
          <a:p>
            <a:pPr>
              <a:defRPr lang="en-GB"/>
            </a:pPr>
            <a:endParaRPr lang="en-US"/>
          </a:p>
        </c:txPr>
        <c:crossAx val="68569728"/>
        <c:crosses val="autoZero"/>
        <c:auto val="1"/>
        <c:lblAlgn val="ctr"/>
        <c:lblOffset val="100"/>
      </c:catAx>
      <c:valAx>
        <c:axId val="68569728"/>
        <c:scaling>
          <c:orientation val="minMax"/>
        </c:scaling>
        <c:axPos val="l"/>
        <c:majorGridlines/>
        <c:title>
          <c:tx>
            <c:rich>
              <a:bodyPr rot="-5400000" vert="horz"/>
              <a:lstStyle/>
              <a:p>
                <a:pPr>
                  <a:defRPr lang="en-GB"/>
                </a:pPr>
                <a:r>
                  <a:rPr lang="en-GB"/>
                  <a:t>mean</a:t>
                </a:r>
                <a:r>
                  <a:rPr lang="en-GB" baseline="0"/>
                  <a:t> weight increase of rats</a:t>
                </a:r>
                <a:endParaRPr lang="en-GB"/>
              </a:p>
            </c:rich>
          </c:tx>
          <c:layout/>
        </c:title>
        <c:numFmt formatCode="General" sourceLinked="1"/>
        <c:tickLblPos val="nextTo"/>
        <c:txPr>
          <a:bodyPr/>
          <a:lstStyle/>
          <a:p>
            <a:pPr>
              <a:defRPr lang="en-GB"/>
            </a:pPr>
            <a:endParaRPr lang="en-US"/>
          </a:p>
        </c:txPr>
        <c:crossAx val="68567424"/>
        <c:crosses val="autoZero"/>
        <c:crossBetween val="between"/>
      </c:valAx>
    </c:plotArea>
    <c:legend>
      <c:legendPos val="r"/>
      <c:legendEntry>
        <c:idx val="2"/>
        <c:delete val="1"/>
      </c:legendEntry>
      <c:layout/>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plotArea>
      <c:layout/>
      <c:barChart>
        <c:barDir val="col"/>
        <c:grouping val="clustered"/>
        <c:ser>
          <c:idx val="0"/>
          <c:order val="0"/>
          <c:tx>
            <c:v>CONTROL GROUP</c:v>
          </c:tx>
          <c:cat>
            <c:strLit>
              <c:ptCount val="4"/>
              <c:pt idx="0">
                <c:v>T. CHOL.</c:v>
              </c:pt>
              <c:pt idx="1">
                <c:v>T.TRIG.</c:v>
              </c:pt>
              <c:pt idx="2">
                <c:v>HDL</c:v>
              </c:pt>
              <c:pt idx="3">
                <c:v>LDL</c:v>
              </c:pt>
            </c:strLit>
          </c:cat>
          <c:val>
            <c:numRef>
              <c:f>Sheet1!$A$1:$D$1</c:f>
              <c:numCache>
                <c:formatCode>General</c:formatCode>
                <c:ptCount val="4"/>
                <c:pt idx="0">
                  <c:v>72.669999999999987</c:v>
                </c:pt>
                <c:pt idx="1">
                  <c:v>43.33</c:v>
                </c:pt>
                <c:pt idx="2">
                  <c:v>30</c:v>
                </c:pt>
                <c:pt idx="3">
                  <c:v>34</c:v>
                </c:pt>
              </c:numCache>
            </c:numRef>
          </c:val>
        </c:ser>
        <c:ser>
          <c:idx val="1"/>
          <c:order val="1"/>
          <c:tx>
            <c:v>EXPERIMENTAL GROUP</c:v>
          </c:tx>
          <c:cat>
            <c:strLit>
              <c:ptCount val="4"/>
              <c:pt idx="0">
                <c:v>T. CHOL.</c:v>
              </c:pt>
              <c:pt idx="1">
                <c:v>T.TRIG.</c:v>
              </c:pt>
              <c:pt idx="2">
                <c:v>HDL</c:v>
              </c:pt>
              <c:pt idx="3">
                <c:v>LDL</c:v>
              </c:pt>
            </c:strLit>
          </c:cat>
          <c:val>
            <c:numRef>
              <c:f>Sheet1!$A$2:$D$2</c:f>
              <c:numCache>
                <c:formatCode>General</c:formatCode>
                <c:ptCount val="4"/>
                <c:pt idx="0">
                  <c:v>70.33</c:v>
                </c:pt>
                <c:pt idx="1">
                  <c:v>55.33</c:v>
                </c:pt>
                <c:pt idx="2">
                  <c:v>29.330000000000005</c:v>
                </c:pt>
                <c:pt idx="3">
                  <c:v>30</c:v>
                </c:pt>
              </c:numCache>
            </c:numRef>
          </c:val>
        </c:ser>
        <c:axId val="68590592"/>
        <c:axId val="68608768"/>
      </c:barChart>
      <c:catAx>
        <c:axId val="68590592"/>
        <c:scaling>
          <c:orientation val="minMax"/>
        </c:scaling>
        <c:axPos val="b"/>
        <c:numFmt formatCode="General" sourceLinked="1"/>
        <c:tickLblPos val="nextTo"/>
        <c:crossAx val="68608768"/>
        <c:crosses val="autoZero"/>
        <c:auto val="1"/>
        <c:lblAlgn val="ctr"/>
        <c:lblOffset val="100"/>
      </c:catAx>
      <c:valAx>
        <c:axId val="68608768"/>
        <c:scaling>
          <c:orientation val="minMax"/>
        </c:scaling>
        <c:axPos val="l"/>
        <c:majorGridlines/>
        <c:title>
          <c:tx>
            <c:rich>
              <a:bodyPr rot="0" vert="horz"/>
              <a:lstStyle/>
              <a:p>
                <a:pPr>
                  <a:defRPr/>
                </a:pPr>
                <a:r>
                  <a:rPr lang="en-US"/>
                  <a:t>mg/dl</a:t>
                </a:r>
              </a:p>
            </c:rich>
          </c:tx>
          <c:layout/>
        </c:title>
        <c:numFmt formatCode="General" sourceLinked="1"/>
        <c:tickLblPos val="nextTo"/>
        <c:crossAx val="68590592"/>
        <c:crosses val="autoZero"/>
        <c:crossBetween val="between"/>
      </c:valAx>
    </c:plotArea>
    <c:legend>
      <c:legendPos val="r"/>
      <c:layout>
        <c:manualLayout>
          <c:xMode val="edge"/>
          <c:yMode val="edge"/>
          <c:x val="0.66107086614173471"/>
          <c:y val="2.7393919510061388E-2"/>
          <c:w val="0.31670691163604686"/>
          <c:h val="0.16743438320210052"/>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Mrs. Ajayi</dc:creator>
  <cp:lastModifiedBy>Administrator</cp:lastModifiedBy>
  <cp:revision>5</cp:revision>
  <dcterms:created xsi:type="dcterms:W3CDTF">2013-07-16T04:34:00Z</dcterms:created>
  <dcterms:modified xsi:type="dcterms:W3CDTF">2013-07-17T07:02:00Z</dcterms:modified>
</cp:coreProperties>
</file>