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6A8D" w:rsidRPr="00186317" w:rsidRDefault="0092334E" w:rsidP="00186317">
      <w:pPr>
        <w:jc w:val="center"/>
        <w:rPr>
          <w:b/>
          <w:sz w:val="20"/>
          <w:szCs w:val="20"/>
        </w:rPr>
      </w:pPr>
      <w:r w:rsidRPr="00186317">
        <w:rPr>
          <w:b/>
          <w:sz w:val="20"/>
          <w:szCs w:val="20"/>
        </w:rPr>
        <w:t xml:space="preserve">Ambient Air Quality And Noise Monitoring During </w:t>
      </w:r>
      <w:proofErr w:type="spellStart"/>
      <w:r w:rsidRPr="00186317">
        <w:rPr>
          <w:b/>
          <w:sz w:val="20"/>
          <w:szCs w:val="20"/>
        </w:rPr>
        <w:t>Deepawali</w:t>
      </w:r>
      <w:proofErr w:type="spellEnd"/>
      <w:r w:rsidRPr="00186317">
        <w:rPr>
          <w:b/>
          <w:sz w:val="20"/>
          <w:szCs w:val="20"/>
        </w:rPr>
        <w:t xml:space="preserve"> Festival In </w:t>
      </w:r>
      <w:proofErr w:type="spellStart"/>
      <w:r w:rsidRPr="00186317">
        <w:rPr>
          <w:b/>
          <w:sz w:val="20"/>
          <w:szCs w:val="20"/>
        </w:rPr>
        <w:t>Haridwar</w:t>
      </w:r>
      <w:proofErr w:type="spellEnd"/>
      <w:r w:rsidRPr="00186317">
        <w:rPr>
          <w:b/>
          <w:sz w:val="20"/>
          <w:szCs w:val="20"/>
        </w:rPr>
        <w:t xml:space="preserve"> City Of </w:t>
      </w:r>
      <w:proofErr w:type="spellStart"/>
      <w:r w:rsidRPr="00186317">
        <w:rPr>
          <w:b/>
          <w:sz w:val="20"/>
          <w:szCs w:val="20"/>
        </w:rPr>
        <w:t>Uttarakhand</w:t>
      </w:r>
      <w:proofErr w:type="spellEnd"/>
      <w:r w:rsidRPr="00186317">
        <w:rPr>
          <w:b/>
          <w:sz w:val="20"/>
          <w:szCs w:val="20"/>
        </w:rPr>
        <w:t xml:space="preserve"> State (</w:t>
      </w:r>
      <w:r>
        <w:rPr>
          <w:b/>
          <w:sz w:val="20"/>
          <w:szCs w:val="20"/>
          <w:lang w:eastAsia="zh-CN"/>
        </w:rPr>
        <w:t>I</w:t>
      </w:r>
      <w:r w:rsidRPr="00186317">
        <w:rPr>
          <w:b/>
          <w:sz w:val="20"/>
          <w:szCs w:val="20"/>
        </w:rPr>
        <w:t xml:space="preserve">ndia) </w:t>
      </w:r>
    </w:p>
    <w:p w:rsidR="00D06A8D" w:rsidRPr="00186317" w:rsidRDefault="00D06A8D" w:rsidP="00186317">
      <w:pPr>
        <w:jc w:val="center"/>
        <w:rPr>
          <w:b/>
          <w:sz w:val="20"/>
          <w:szCs w:val="20"/>
        </w:rPr>
      </w:pPr>
    </w:p>
    <w:p w:rsidR="002432FD" w:rsidRDefault="002432FD" w:rsidP="00186317">
      <w:pPr>
        <w:pStyle w:val="BodyText"/>
        <w:spacing w:after="0"/>
        <w:jc w:val="center"/>
        <w:rPr>
          <w:sz w:val="20"/>
          <w:szCs w:val="20"/>
        </w:rPr>
      </w:pPr>
      <w:r w:rsidRPr="00186317">
        <w:rPr>
          <w:sz w:val="20"/>
          <w:szCs w:val="20"/>
        </w:rPr>
        <w:t xml:space="preserve">Vijay Sharma, </w:t>
      </w:r>
      <w:proofErr w:type="spellStart"/>
      <w:r w:rsidRPr="00186317">
        <w:rPr>
          <w:sz w:val="20"/>
          <w:szCs w:val="20"/>
        </w:rPr>
        <w:t>Pankaj</w:t>
      </w:r>
      <w:proofErr w:type="spellEnd"/>
      <w:r w:rsidRPr="00186317">
        <w:rPr>
          <w:sz w:val="20"/>
          <w:szCs w:val="20"/>
        </w:rPr>
        <w:t xml:space="preserve"> </w:t>
      </w:r>
      <w:proofErr w:type="spellStart"/>
      <w:r w:rsidRPr="00186317">
        <w:rPr>
          <w:sz w:val="20"/>
          <w:szCs w:val="20"/>
        </w:rPr>
        <w:t>Saini</w:t>
      </w:r>
      <w:proofErr w:type="spellEnd"/>
      <w:r w:rsidRPr="00186317">
        <w:rPr>
          <w:sz w:val="20"/>
          <w:szCs w:val="20"/>
        </w:rPr>
        <w:t xml:space="preserve">, </w:t>
      </w:r>
      <w:proofErr w:type="spellStart"/>
      <w:r w:rsidRPr="00186317">
        <w:rPr>
          <w:sz w:val="20"/>
          <w:szCs w:val="20"/>
        </w:rPr>
        <w:t>Sudhanshu</w:t>
      </w:r>
      <w:proofErr w:type="spellEnd"/>
      <w:r w:rsidRPr="00186317">
        <w:rPr>
          <w:sz w:val="20"/>
          <w:szCs w:val="20"/>
        </w:rPr>
        <w:t xml:space="preserve"> </w:t>
      </w:r>
      <w:proofErr w:type="spellStart"/>
      <w:r w:rsidRPr="00186317">
        <w:rPr>
          <w:sz w:val="20"/>
          <w:szCs w:val="20"/>
        </w:rPr>
        <w:t>Kaushik</w:t>
      </w:r>
      <w:proofErr w:type="spellEnd"/>
      <w:r w:rsidRPr="00186317">
        <w:rPr>
          <w:sz w:val="20"/>
          <w:szCs w:val="20"/>
        </w:rPr>
        <w:t xml:space="preserve">*, </w:t>
      </w:r>
      <w:proofErr w:type="spellStart"/>
      <w:r w:rsidRPr="00186317">
        <w:rPr>
          <w:sz w:val="20"/>
          <w:szCs w:val="20"/>
        </w:rPr>
        <w:t>Mahadev</w:t>
      </w:r>
      <w:proofErr w:type="spellEnd"/>
      <w:r w:rsidRPr="00186317">
        <w:rPr>
          <w:sz w:val="20"/>
          <w:szCs w:val="20"/>
        </w:rPr>
        <w:t xml:space="preserve"> </w:t>
      </w:r>
      <w:proofErr w:type="spellStart"/>
      <w:r w:rsidRPr="00186317">
        <w:rPr>
          <w:sz w:val="20"/>
          <w:szCs w:val="20"/>
        </w:rPr>
        <w:t>Semwal</w:t>
      </w:r>
      <w:proofErr w:type="spellEnd"/>
      <w:r w:rsidRPr="00186317">
        <w:rPr>
          <w:sz w:val="20"/>
          <w:szCs w:val="20"/>
        </w:rPr>
        <w:t xml:space="preserve"># and B. D. Joshi# </w:t>
      </w:r>
    </w:p>
    <w:p w:rsidR="0092334E" w:rsidRPr="00186317" w:rsidRDefault="0092334E" w:rsidP="00186317">
      <w:pPr>
        <w:pStyle w:val="BodyText"/>
        <w:spacing w:after="0"/>
        <w:jc w:val="center"/>
        <w:rPr>
          <w:sz w:val="20"/>
          <w:szCs w:val="20"/>
        </w:rPr>
      </w:pPr>
    </w:p>
    <w:p w:rsidR="002432FD" w:rsidRPr="00186317" w:rsidRDefault="002432FD" w:rsidP="00186317">
      <w:pPr>
        <w:jc w:val="center"/>
        <w:rPr>
          <w:sz w:val="20"/>
          <w:szCs w:val="20"/>
        </w:rPr>
      </w:pPr>
      <w:r w:rsidRPr="00186317">
        <w:rPr>
          <w:sz w:val="20"/>
          <w:szCs w:val="20"/>
        </w:rPr>
        <w:t xml:space="preserve">Department of Environmental Science, Dev </w:t>
      </w:r>
      <w:proofErr w:type="spellStart"/>
      <w:r w:rsidRPr="00186317">
        <w:rPr>
          <w:sz w:val="20"/>
          <w:szCs w:val="20"/>
        </w:rPr>
        <w:t>Sanskriti</w:t>
      </w:r>
      <w:proofErr w:type="spellEnd"/>
      <w:r w:rsidRPr="00186317">
        <w:rPr>
          <w:sz w:val="20"/>
          <w:szCs w:val="20"/>
        </w:rPr>
        <w:t xml:space="preserve"> University, </w:t>
      </w:r>
      <w:proofErr w:type="spellStart"/>
      <w:r w:rsidRPr="00186317">
        <w:rPr>
          <w:sz w:val="20"/>
          <w:szCs w:val="20"/>
        </w:rPr>
        <w:t>Haridwar</w:t>
      </w:r>
      <w:proofErr w:type="spellEnd"/>
      <w:r w:rsidRPr="00186317">
        <w:rPr>
          <w:sz w:val="20"/>
          <w:szCs w:val="20"/>
        </w:rPr>
        <w:t>, India.</w:t>
      </w:r>
    </w:p>
    <w:p w:rsidR="002432FD" w:rsidRPr="00186317" w:rsidRDefault="002432FD" w:rsidP="00186317">
      <w:pPr>
        <w:jc w:val="center"/>
        <w:rPr>
          <w:sz w:val="20"/>
          <w:szCs w:val="20"/>
        </w:rPr>
      </w:pPr>
      <w:r w:rsidRPr="00186317">
        <w:rPr>
          <w:sz w:val="20"/>
          <w:szCs w:val="20"/>
        </w:rPr>
        <w:t>*Department of Applied Science, IET, IIMT, Meerut, India.</w:t>
      </w:r>
    </w:p>
    <w:p w:rsidR="002432FD" w:rsidRPr="00186317" w:rsidRDefault="002432FD" w:rsidP="00186317">
      <w:pPr>
        <w:jc w:val="center"/>
        <w:rPr>
          <w:sz w:val="20"/>
          <w:szCs w:val="20"/>
        </w:rPr>
      </w:pPr>
      <w:r w:rsidRPr="00186317">
        <w:rPr>
          <w:sz w:val="20"/>
          <w:szCs w:val="20"/>
        </w:rPr>
        <w:t xml:space="preserve">#Dept. of Zoology and Environmental Sciences, </w:t>
      </w:r>
      <w:proofErr w:type="spellStart"/>
      <w:r w:rsidRPr="00186317">
        <w:rPr>
          <w:sz w:val="20"/>
          <w:szCs w:val="20"/>
        </w:rPr>
        <w:t>Gurukula</w:t>
      </w:r>
      <w:proofErr w:type="spellEnd"/>
      <w:r w:rsidRPr="00186317">
        <w:rPr>
          <w:sz w:val="20"/>
          <w:szCs w:val="20"/>
        </w:rPr>
        <w:t xml:space="preserve"> </w:t>
      </w:r>
      <w:proofErr w:type="spellStart"/>
      <w:r w:rsidRPr="00186317">
        <w:rPr>
          <w:sz w:val="20"/>
          <w:szCs w:val="20"/>
        </w:rPr>
        <w:t>Kangri</w:t>
      </w:r>
      <w:proofErr w:type="spellEnd"/>
      <w:r w:rsidRPr="00186317">
        <w:rPr>
          <w:sz w:val="20"/>
          <w:szCs w:val="20"/>
        </w:rPr>
        <w:t xml:space="preserve"> </w:t>
      </w:r>
      <w:proofErr w:type="spellStart"/>
      <w:r w:rsidRPr="00186317">
        <w:rPr>
          <w:sz w:val="20"/>
          <w:szCs w:val="20"/>
        </w:rPr>
        <w:t>Vishwavidyalaya</w:t>
      </w:r>
      <w:proofErr w:type="spellEnd"/>
      <w:r w:rsidRPr="00186317">
        <w:rPr>
          <w:sz w:val="20"/>
          <w:szCs w:val="20"/>
        </w:rPr>
        <w:t xml:space="preserve">, </w:t>
      </w:r>
      <w:proofErr w:type="spellStart"/>
      <w:r w:rsidRPr="00186317">
        <w:rPr>
          <w:sz w:val="20"/>
          <w:szCs w:val="20"/>
        </w:rPr>
        <w:t>Haridwar</w:t>
      </w:r>
      <w:proofErr w:type="spellEnd"/>
      <w:r w:rsidRPr="00186317">
        <w:rPr>
          <w:sz w:val="20"/>
          <w:szCs w:val="20"/>
        </w:rPr>
        <w:t>, India</w:t>
      </w:r>
    </w:p>
    <w:p w:rsidR="007A5D7B" w:rsidRPr="00186317" w:rsidRDefault="007A5D7B" w:rsidP="00186317">
      <w:pPr>
        <w:jc w:val="center"/>
        <w:rPr>
          <w:b/>
          <w:sz w:val="20"/>
          <w:szCs w:val="20"/>
        </w:rPr>
      </w:pPr>
    </w:p>
    <w:p w:rsidR="00D06A8D" w:rsidRPr="00186317" w:rsidRDefault="00186317" w:rsidP="00186317">
      <w:pPr>
        <w:jc w:val="both"/>
        <w:rPr>
          <w:sz w:val="20"/>
          <w:szCs w:val="20"/>
        </w:rPr>
      </w:pPr>
      <w:r w:rsidRPr="00186317">
        <w:rPr>
          <w:b/>
          <w:sz w:val="20"/>
          <w:szCs w:val="20"/>
        </w:rPr>
        <w:t>Abstract</w:t>
      </w:r>
      <w:r>
        <w:rPr>
          <w:rFonts w:hint="eastAsia"/>
          <w:b/>
          <w:sz w:val="20"/>
          <w:szCs w:val="20"/>
          <w:lang w:eastAsia="zh-CN"/>
        </w:rPr>
        <w:t xml:space="preserve">: </w:t>
      </w:r>
      <w:r w:rsidR="00D06A8D" w:rsidRPr="00186317">
        <w:rPr>
          <w:sz w:val="20"/>
          <w:szCs w:val="20"/>
        </w:rPr>
        <w:t>The present study was conducted to find out the impact of human activities during the festival of light</w:t>
      </w:r>
      <w:r w:rsidR="00DE095B" w:rsidRPr="00186317">
        <w:rPr>
          <w:sz w:val="20"/>
          <w:szCs w:val="20"/>
        </w:rPr>
        <w:t xml:space="preserve">, i.e. </w:t>
      </w:r>
      <w:proofErr w:type="spellStart"/>
      <w:r w:rsidR="00DE095B" w:rsidRPr="00186317">
        <w:rPr>
          <w:sz w:val="20"/>
          <w:szCs w:val="20"/>
        </w:rPr>
        <w:t>Deepawali</w:t>
      </w:r>
      <w:proofErr w:type="spellEnd"/>
      <w:r w:rsidR="00D06A8D" w:rsidRPr="00186317">
        <w:rPr>
          <w:sz w:val="20"/>
          <w:szCs w:val="20"/>
        </w:rPr>
        <w:t xml:space="preserve">, on ambient air quality. Four parameters </w:t>
      </w:r>
      <w:r w:rsidR="0045473C" w:rsidRPr="00186317">
        <w:rPr>
          <w:sz w:val="20"/>
          <w:szCs w:val="20"/>
        </w:rPr>
        <w:t xml:space="preserve">viz. </w:t>
      </w:r>
      <w:r w:rsidR="00D06A8D" w:rsidRPr="00186317">
        <w:rPr>
          <w:sz w:val="20"/>
          <w:szCs w:val="20"/>
        </w:rPr>
        <w:t>RSPM, SPM, SO</w:t>
      </w:r>
      <w:r w:rsidR="00D06A8D" w:rsidRPr="00186317">
        <w:rPr>
          <w:sz w:val="20"/>
          <w:szCs w:val="20"/>
          <w:vertAlign w:val="subscript"/>
        </w:rPr>
        <w:t>2</w:t>
      </w:r>
      <w:r w:rsidR="00D06A8D" w:rsidRPr="00186317">
        <w:rPr>
          <w:sz w:val="20"/>
          <w:szCs w:val="20"/>
        </w:rPr>
        <w:t xml:space="preserve"> and NO</w:t>
      </w:r>
      <w:r w:rsidR="00D06A8D" w:rsidRPr="00186317">
        <w:rPr>
          <w:sz w:val="20"/>
          <w:szCs w:val="20"/>
          <w:vertAlign w:val="subscript"/>
        </w:rPr>
        <w:t>2</w:t>
      </w:r>
      <w:r w:rsidR="00D06A8D" w:rsidRPr="00186317">
        <w:rPr>
          <w:sz w:val="20"/>
          <w:szCs w:val="20"/>
        </w:rPr>
        <w:t xml:space="preserve"> were studied for non</w:t>
      </w:r>
      <w:r w:rsidR="00DE095B" w:rsidRPr="00186317">
        <w:rPr>
          <w:sz w:val="20"/>
          <w:szCs w:val="20"/>
        </w:rPr>
        <w:t>-</w:t>
      </w:r>
      <w:r w:rsidR="00D06A8D" w:rsidRPr="00186317">
        <w:rPr>
          <w:sz w:val="20"/>
          <w:szCs w:val="20"/>
        </w:rPr>
        <w:t>festive and festive day</w:t>
      </w:r>
      <w:r w:rsidR="00EF1CD4" w:rsidRPr="00186317">
        <w:rPr>
          <w:sz w:val="20"/>
          <w:szCs w:val="20"/>
        </w:rPr>
        <w:t>s</w:t>
      </w:r>
      <w:r w:rsidR="00D06A8D" w:rsidRPr="00186317">
        <w:rPr>
          <w:sz w:val="20"/>
          <w:szCs w:val="20"/>
        </w:rPr>
        <w:t xml:space="preserve"> during </w:t>
      </w:r>
      <w:proofErr w:type="spellStart"/>
      <w:r w:rsidR="00D06A8D" w:rsidRPr="00186317">
        <w:rPr>
          <w:sz w:val="20"/>
          <w:szCs w:val="20"/>
        </w:rPr>
        <w:t>Deepawali</w:t>
      </w:r>
      <w:proofErr w:type="spellEnd"/>
      <w:r w:rsidR="00D06A8D" w:rsidRPr="00186317">
        <w:rPr>
          <w:sz w:val="20"/>
          <w:szCs w:val="20"/>
        </w:rPr>
        <w:t xml:space="preserve"> at two busy intersections of </w:t>
      </w:r>
      <w:proofErr w:type="spellStart"/>
      <w:r w:rsidR="00D06A8D" w:rsidRPr="00186317">
        <w:rPr>
          <w:sz w:val="20"/>
          <w:szCs w:val="20"/>
        </w:rPr>
        <w:t>Haridwar</w:t>
      </w:r>
      <w:proofErr w:type="spellEnd"/>
      <w:r w:rsidR="00D06A8D" w:rsidRPr="00186317">
        <w:rPr>
          <w:sz w:val="20"/>
          <w:szCs w:val="20"/>
        </w:rPr>
        <w:t xml:space="preserve"> city namely; </w:t>
      </w:r>
      <w:proofErr w:type="spellStart"/>
      <w:r w:rsidR="00D06A8D" w:rsidRPr="00186317">
        <w:rPr>
          <w:sz w:val="20"/>
          <w:szCs w:val="20"/>
        </w:rPr>
        <w:t>Ranipur</w:t>
      </w:r>
      <w:proofErr w:type="spellEnd"/>
      <w:r w:rsidR="00D06A8D" w:rsidRPr="00186317">
        <w:rPr>
          <w:sz w:val="20"/>
          <w:szCs w:val="20"/>
        </w:rPr>
        <w:t xml:space="preserve"> More and Singh </w:t>
      </w:r>
      <w:proofErr w:type="spellStart"/>
      <w:r w:rsidR="00D06A8D" w:rsidRPr="00186317">
        <w:rPr>
          <w:sz w:val="20"/>
          <w:szCs w:val="20"/>
        </w:rPr>
        <w:t>Dwar</w:t>
      </w:r>
      <w:proofErr w:type="spellEnd"/>
      <w:r w:rsidR="00D06A8D" w:rsidRPr="00186317">
        <w:rPr>
          <w:sz w:val="20"/>
          <w:szCs w:val="20"/>
        </w:rPr>
        <w:t xml:space="preserve">. Noise levels were also monitored for both sites with the help of Sound Level Meter. The concentration of RSPM was found </w:t>
      </w:r>
      <w:r w:rsidR="00394FAC" w:rsidRPr="00186317">
        <w:rPr>
          <w:sz w:val="20"/>
          <w:szCs w:val="20"/>
        </w:rPr>
        <w:t>1</w:t>
      </w:r>
      <w:r w:rsidR="00D06A8D" w:rsidRPr="00186317">
        <w:rPr>
          <w:sz w:val="20"/>
          <w:szCs w:val="20"/>
        </w:rPr>
        <w:t>3.64% higher on festive day as compare</w:t>
      </w:r>
      <w:r w:rsidR="0045473C" w:rsidRPr="00186317">
        <w:rPr>
          <w:sz w:val="20"/>
          <w:szCs w:val="20"/>
        </w:rPr>
        <w:t>d</w:t>
      </w:r>
      <w:r w:rsidR="00D06A8D" w:rsidRPr="00186317">
        <w:rPr>
          <w:sz w:val="20"/>
          <w:szCs w:val="20"/>
        </w:rPr>
        <w:t xml:space="preserve"> to the non festive day at the study site of </w:t>
      </w:r>
      <w:proofErr w:type="spellStart"/>
      <w:r w:rsidR="00D06A8D" w:rsidRPr="00186317">
        <w:rPr>
          <w:sz w:val="20"/>
          <w:szCs w:val="20"/>
        </w:rPr>
        <w:t>Ranipur</w:t>
      </w:r>
      <w:proofErr w:type="spellEnd"/>
      <w:r w:rsidR="00D06A8D" w:rsidRPr="00186317">
        <w:rPr>
          <w:sz w:val="20"/>
          <w:szCs w:val="20"/>
        </w:rPr>
        <w:t xml:space="preserve"> More</w:t>
      </w:r>
      <w:r w:rsidR="00D50C7C" w:rsidRPr="00186317">
        <w:rPr>
          <w:sz w:val="20"/>
          <w:szCs w:val="20"/>
        </w:rPr>
        <w:t xml:space="preserve"> crossing point</w:t>
      </w:r>
      <w:r w:rsidR="00D06A8D" w:rsidRPr="00186317">
        <w:rPr>
          <w:sz w:val="20"/>
          <w:szCs w:val="20"/>
        </w:rPr>
        <w:t xml:space="preserve">, whereas </w:t>
      </w:r>
      <w:r w:rsidR="00394FAC" w:rsidRPr="00186317">
        <w:rPr>
          <w:sz w:val="20"/>
          <w:szCs w:val="20"/>
        </w:rPr>
        <w:t>1</w:t>
      </w:r>
      <w:r w:rsidR="00D06A8D" w:rsidRPr="00186317">
        <w:rPr>
          <w:sz w:val="20"/>
          <w:szCs w:val="20"/>
        </w:rPr>
        <w:t xml:space="preserve">7.63% increase was found on festive days at Singh </w:t>
      </w:r>
      <w:proofErr w:type="spellStart"/>
      <w:r w:rsidR="00D06A8D" w:rsidRPr="00186317">
        <w:rPr>
          <w:sz w:val="20"/>
          <w:szCs w:val="20"/>
        </w:rPr>
        <w:t>Dwar</w:t>
      </w:r>
      <w:proofErr w:type="spellEnd"/>
      <w:r w:rsidR="00D50C7C" w:rsidRPr="00186317">
        <w:rPr>
          <w:sz w:val="20"/>
          <w:szCs w:val="20"/>
        </w:rPr>
        <w:t xml:space="preserve"> crossing point</w:t>
      </w:r>
      <w:r w:rsidR="00D06A8D" w:rsidRPr="00186317">
        <w:rPr>
          <w:sz w:val="20"/>
          <w:szCs w:val="20"/>
        </w:rPr>
        <w:t>.</w:t>
      </w:r>
      <w:r w:rsidR="00D06A8D" w:rsidRPr="00186317">
        <w:rPr>
          <w:i/>
          <w:sz w:val="20"/>
          <w:szCs w:val="20"/>
        </w:rPr>
        <w:t xml:space="preserve"> </w:t>
      </w:r>
      <w:r w:rsidR="00D06A8D" w:rsidRPr="00186317">
        <w:rPr>
          <w:sz w:val="20"/>
          <w:szCs w:val="20"/>
        </w:rPr>
        <w:t xml:space="preserve">Similarly, the SPM values increased by </w:t>
      </w:r>
      <w:r w:rsidR="00394FAC" w:rsidRPr="00186317">
        <w:rPr>
          <w:sz w:val="20"/>
          <w:szCs w:val="20"/>
        </w:rPr>
        <w:t>1</w:t>
      </w:r>
      <w:r w:rsidR="00D06A8D" w:rsidRPr="00186317">
        <w:rPr>
          <w:sz w:val="20"/>
          <w:szCs w:val="20"/>
        </w:rPr>
        <w:t xml:space="preserve">2.47% and </w:t>
      </w:r>
      <w:r w:rsidR="00394FAC" w:rsidRPr="00186317">
        <w:rPr>
          <w:sz w:val="20"/>
          <w:szCs w:val="20"/>
        </w:rPr>
        <w:t>1</w:t>
      </w:r>
      <w:r w:rsidR="00D06A8D" w:rsidRPr="00186317">
        <w:rPr>
          <w:sz w:val="20"/>
          <w:szCs w:val="20"/>
        </w:rPr>
        <w:t xml:space="preserve">3.73%, on festive day at </w:t>
      </w:r>
      <w:proofErr w:type="spellStart"/>
      <w:r w:rsidR="00D06A8D" w:rsidRPr="00186317">
        <w:rPr>
          <w:sz w:val="20"/>
          <w:szCs w:val="20"/>
        </w:rPr>
        <w:t>Ranipur</w:t>
      </w:r>
      <w:proofErr w:type="spellEnd"/>
      <w:r w:rsidR="00D06A8D" w:rsidRPr="00186317">
        <w:rPr>
          <w:sz w:val="20"/>
          <w:szCs w:val="20"/>
        </w:rPr>
        <w:t xml:space="preserve"> More and Singh </w:t>
      </w:r>
      <w:proofErr w:type="spellStart"/>
      <w:r w:rsidR="00D06A8D" w:rsidRPr="00186317">
        <w:rPr>
          <w:sz w:val="20"/>
          <w:szCs w:val="20"/>
        </w:rPr>
        <w:t>Dwar</w:t>
      </w:r>
      <w:proofErr w:type="spellEnd"/>
      <w:r w:rsidR="00D06A8D" w:rsidRPr="00186317">
        <w:rPr>
          <w:sz w:val="20"/>
          <w:szCs w:val="20"/>
        </w:rPr>
        <w:t>, respectively. The concentration of SO</w:t>
      </w:r>
      <w:r w:rsidR="00D06A8D" w:rsidRPr="00186317">
        <w:rPr>
          <w:sz w:val="20"/>
          <w:szCs w:val="20"/>
          <w:vertAlign w:val="subscript"/>
        </w:rPr>
        <w:t xml:space="preserve">2 </w:t>
      </w:r>
      <w:r w:rsidR="00D06A8D" w:rsidRPr="00186317">
        <w:rPr>
          <w:sz w:val="20"/>
          <w:szCs w:val="20"/>
        </w:rPr>
        <w:t>were found 32.</w:t>
      </w:r>
      <w:r w:rsidR="003B1BBB" w:rsidRPr="00186317">
        <w:rPr>
          <w:sz w:val="20"/>
          <w:szCs w:val="20"/>
        </w:rPr>
        <w:t>93</w:t>
      </w:r>
      <w:r w:rsidR="00D06A8D" w:rsidRPr="00186317">
        <w:rPr>
          <w:sz w:val="20"/>
          <w:szCs w:val="20"/>
        </w:rPr>
        <w:t>% and 51.8</w:t>
      </w:r>
      <w:r w:rsidR="003B1BBB" w:rsidRPr="00186317">
        <w:rPr>
          <w:sz w:val="20"/>
          <w:szCs w:val="20"/>
        </w:rPr>
        <w:t>4</w:t>
      </w:r>
      <w:r w:rsidR="00D06A8D" w:rsidRPr="00186317">
        <w:rPr>
          <w:sz w:val="20"/>
          <w:szCs w:val="20"/>
        </w:rPr>
        <w:t xml:space="preserve">% higher on festive day at </w:t>
      </w:r>
      <w:proofErr w:type="spellStart"/>
      <w:r w:rsidR="00D06A8D" w:rsidRPr="00186317">
        <w:rPr>
          <w:sz w:val="20"/>
          <w:szCs w:val="20"/>
        </w:rPr>
        <w:t>Ranipur</w:t>
      </w:r>
      <w:proofErr w:type="spellEnd"/>
      <w:r w:rsidR="00D06A8D" w:rsidRPr="00186317">
        <w:rPr>
          <w:sz w:val="20"/>
          <w:szCs w:val="20"/>
        </w:rPr>
        <w:t xml:space="preserve"> More and Singh </w:t>
      </w:r>
      <w:proofErr w:type="spellStart"/>
      <w:r w:rsidR="00D06A8D" w:rsidRPr="00186317">
        <w:rPr>
          <w:sz w:val="20"/>
          <w:szCs w:val="20"/>
        </w:rPr>
        <w:t>Dwar</w:t>
      </w:r>
      <w:proofErr w:type="spellEnd"/>
      <w:r w:rsidR="00D06A8D" w:rsidRPr="00186317">
        <w:rPr>
          <w:sz w:val="20"/>
          <w:szCs w:val="20"/>
        </w:rPr>
        <w:t>, respectively. While the concentration of NO</w:t>
      </w:r>
      <w:r w:rsidR="00D06A8D" w:rsidRPr="00186317">
        <w:rPr>
          <w:sz w:val="20"/>
          <w:szCs w:val="20"/>
          <w:vertAlign w:val="subscript"/>
        </w:rPr>
        <w:t>2</w:t>
      </w:r>
      <w:r w:rsidR="00D06A8D" w:rsidRPr="00186317">
        <w:rPr>
          <w:sz w:val="20"/>
          <w:szCs w:val="20"/>
        </w:rPr>
        <w:t xml:space="preserve"> was found to have increased by 10.</w:t>
      </w:r>
      <w:r w:rsidR="003B1BBB" w:rsidRPr="00186317">
        <w:rPr>
          <w:sz w:val="20"/>
          <w:szCs w:val="20"/>
        </w:rPr>
        <w:t>68</w:t>
      </w:r>
      <w:r w:rsidR="00D06A8D" w:rsidRPr="00186317">
        <w:rPr>
          <w:sz w:val="20"/>
          <w:szCs w:val="20"/>
        </w:rPr>
        <w:t>% and 12.8</w:t>
      </w:r>
      <w:r w:rsidR="003B1BBB" w:rsidRPr="00186317">
        <w:rPr>
          <w:sz w:val="20"/>
          <w:szCs w:val="20"/>
        </w:rPr>
        <w:t>7</w:t>
      </w:r>
      <w:r w:rsidR="00D06A8D" w:rsidRPr="00186317">
        <w:rPr>
          <w:sz w:val="20"/>
          <w:szCs w:val="20"/>
        </w:rPr>
        <w:t xml:space="preserve">%, during the festive day as compared to non festive day at </w:t>
      </w:r>
      <w:proofErr w:type="spellStart"/>
      <w:r w:rsidR="00D06A8D" w:rsidRPr="00186317">
        <w:rPr>
          <w:sz w:val="20"/>
          <w:szCs w:val="20"/>
        </w:rPr>
        <w:t>Ranipur</w:t>
      </w:r>
      <w:proofErr w:type="spellEnd"/>
      <w:r w:rsidR="00D06A8D" w:rsidRPr="00186317">
        <w:rPr>
          <w:sz w:val="20"/>
          <w:szCs w:val="20"/>
        </w:rPr>
        <w:t xml:space="preserve"> More and Singh </w:t>
      </w:r>
      <w:proofErr w:type="spellStart"/>
      <w:r w:rsidR="00D06A8D" w:rsidRPr="00186317">
        <w:rPr>
          <w:sz w:val="20"/>
          <w:szCs w:val="20"/>
        </w:rPr>
        <w:t>Dwar</w:t>
      </w:r>
      <w:proofErr w:type="spellEnd"/>
      <w:r w:rsidR="00D06A8D" w:rsidRPr="00186317">
        <w:rPr>
          <w:sz w:val="20"/>
          <w:szCs w:val="20"/>
        </w:rPr>
        <w:t xml:space="preserve">, respectively. The results </w:t>
      </w:r>
      <w:r w:rsidR="00D52A10" w:rsidRPr="00186317">
        <w:rPr>
          <w:sz w:val="20"/>
          <w:szCs w:val="20"/>
        </w:rPr>
        <w:t xml:space="preserve">of noise monitoring </w:t>
      </w:r>
      <w:r w:rsidR="00D06A8D" w:rsidRPr="00186317">
        <w:rPr>
          <w:sz w:val="20"/>
          <w:szCs w:val="20"/>
        </w:rPr>
        <w:t>show an enhanced pressure of noise during the festival of light. The average noise level on</w:t>
      </w:r>
      <w:r w:rsidR="00A6043B" w:rsidRPr="00186317">
        <w:rPr>
          <w:sz w:val="20"/>
          <w:szCs w:val="20"/>
        </w:rPr>
        <w:t xml:space="preserve"> festive day show a rise of 23.6</w:t>
      </w:r>
      <w:r w:rsidR="00D06A8D" w:rsidRPr="00186317">
        <w:rPr>
          <w:sz w:val="20"/>
          <w:szCs w:val="20"/>
        </w:rPr>
        <w:t>% and 16.</w:t>
      </w:r>
      <w:r w:rsidR="003C0FDF" w:rsidRPr="00186317">
        <w:rPr>
          <w:sz w:val="20"/>
          <w:szCs w:val="20"/>
        </w:rPr>
        <w:t>1</w:t>
      </w:r>
      <w:r w:rsidR="00D06A8D" w:rsidRPr="00186317">
        <w:rPr>
          <w:sz w:val="20"/>
          <w:szCs w:val="20"/>
        </w:rPr>
        <w:t xml:space="preserve">% as compared to non-festive day, respectively for </w:t>
      </w:r>
      <w:proofErr w:type="spellStart"/>
      <w:r w:rsidR="00D06A8D" w:rsidRPr="00186317">
        <w:rPr>
          <w:sz w:val="20"/>
          <w:szCs w:val="20"/>
        </w:rPr>
        <w:t>Ranipur</w:t>
      </w:r>
      <w:proofErr w:type="spellEnd"/>
      <w:r w:rsidR="00D06A8D" w:rsidRPr="00186317">
        <w:rPr>
          <w:sz w:val="20"/>
          <w:szCs w:val="20"/>
        </w:rPr>
        <w:t xml:space="preserve"> Mo</w:t>
      </w:r>
      <w:r w:rsidR="002432FD" w:rsidRPr="00186317">
        <w:rPr>
          <w:sz w:val="20"/>
          <w:szCs w:val="20"/>
        </w:rPr>
        <w:t xml:space="preserve">re and Singh </w:t>
      </w:r>
      <w:proofErr w:type="spellStart"/>
      <w:r w:rsidR="002432FD" w:rsidRPr="00186317">
        <w:rPr>
          <w:sz w:val="20"/>
          <w:szCs w:val="20"/>
        </w:rPr>
        <w:t>Dwar</w:t>
      </w:r>
      <w:proofErr w:type="spellEnd"/>
      <w:r w:rsidR="002432FD" w:rsidRPr="00186317">
        <w:rPr>
          <w:sz w:val="20"/>
          <w:szCs w:val="20"/>
        </w:rPr>
        <w:t>, respectively.</w:t>
      </w:r>
    </w:p>
    <w:p w:rsidR="00186317" w:rsidRPr="00AF180C" w:rsidRDefault="00186317" w:rsidP="00C3779A">
      <w:pPr>
        <w:pStyle w:val="BodyText"/>
        <w:spacing w:after="0"/>
        <w:jc w:val="both"/>
        <w:rPr>
          <w:sz w:val="20"/>
          <w:szCs w:val="20"/>
          <w:lang w:eastAsia="zh-CN"/>
        </w:rPr>
      </w:pPr>
      <w:r>
        <w:rPr>
          <w:rFonts w:hint="eastAsia"/>
          <w:b/>
          <w:bCs/>
          <w:sz w:val="20"/>
          <w:szCs w:val="20"/>
          <w:lang w:eastAsia="zh-CN"/>
        </w:rPr>
        <w:t>[</w:t>
      </w:r>
      <w:r w:rsidRPr="00186317">
        <w:rPr>
          <w:sz w:val="20"/>
          <w:szCs w:val="20"/>
        </w:rPr>
        <w:t xml:space="preserve">Vijay Sharma, </w:t>
      </w:r>
      <w:proofErr w:type="spellStart"/>
      <w:r w:rsidRPr="00186317">
        <w:rPr>
          <w:sz w:val="20"/>
          <w:szCs w:val="20"/>
        </w:rPr>
        <w:t>Pankaj</w:t>
      </w:r>
      <w:proofErr w:type="spellEnd"/>
      <w:r w:rsidRPr="00186317">
        <w:rPr>
          <w:sz w:val="20"/>
          <w:szCs w:val="20"/>
        </w:rPr>
        <w:t xml:space="preserve"> </w:t>
      </w:r>
      <w:proofErr w:type="spellStart"/>
      <w:r w:rsidRPr="00186317">
        <w:rPr>
          <w:sz w:val="20"/>
          <w:szCs w:val="20"/>
        </w:rPr>
        <w:t>Saini</w:t>
      </w:r>
      <w:proofErr w:type="spellEnd"/>
      <w:r w:rsidRPr="00186317">
        <w:rPr>
          <w:sz w:val="20"/>
          <w:szCs w:val="20"/>
        </w:rPr>
        <w:t xml:space="preserve">, </w:t>
      </w:r>
      <w:proofErr w:type="spellStart"/>
      <w:r w:rsidRPr="00186317">
        <w:rPr>
          <w:sz w:val="20"/>
          <w:szCs w:val="20"/>
        </w:rPr>
        <w:t>Sudhanshu</w:t>
      </w:r>
      <w:proofErr w:type="spellEnd"/>
      <w:r w:rsidRPr="00186317">
        <w:rPr>
          <w:sz w:val="20"/>
          <w:szCs w:val="20"/>
        </w:rPr>
        <w:t xml:space="preserve"> </w:t>
      </w:r>
      <w:proofErr w:type="spellStart"/>
      <w:r w:rsidRPr="00186317">
        <w:rPr>
          <w:sz w:val="20"/>
          <w:szCs w:val="20"/>
        </w:rPr>
        <w:t>Kaushik</w:t>
      </w:r>
      <w:proofErr w:type="spellEnd"/>
      <w:r w:rsidRPr="00186317">
        <w:rPr>
          <w:sz w:val="20"/>
          <w:szCs w:val="20"/>
        </w:rPr>
        <w:t xml:space="preserve">, </w:t>
      </w:r>
      <w:proofErr w:type="spellStart"/>
      <w:r w:rsidRPr="00186317">
        <w:rPr>
          <w:sz w:val="20"/>
          <w:szCs w:val="20"/>
        </w:rPr>
        <w:t>Mahadev</w:t>
      </w:r>
      <w:proofErr w:type="spellEnd"/>
      <w:r w:rsidRPr="00186317">
        <w:rPr>
          <w:sz w:val="20"/>
          <w:szCs w:val="20"/>
        </w:rPr>
        <w:t xml:space="preserve"> </w:t>
      </w:r>
      <w:proofErr w:type="spellStart"/>
      <w:r w:rsidRPr="00186317">
        <w:rPr>
          <w:sz w:val="20"/>
          <w:szCs w:val="20"/>
        </w:rPr>
        <w:t>Semwal</w:t>
      </w:r>
      <w:proofErr w:type="spellEnd"/>
      <w:r w:rsidRPr="00186317">
        <w:rPr>
          <w:sz w:val="20"/>
          <w:szCs w:val="20"/>
        </w:rPr>
        <w:t xml:space="preserve"> and B. D. Joshi</w:t>
      </w:r>
      <w:r>
        <w:rPr>
          <w:rFonts w:hint="eastAsia"/>
          <w:sz w:val="20"/>
          <w:szCs w:val="20"/>
          <w:lang w:eastAsia="zh-CN"/>
        </w:rPr>
        <w:t>.</w:t>
      </w:r>
      <w:r w:rsidRPr="00186317">
        <w:rPr>
          <w:sz w:val="20"/>
          <w:szCs w:val="20"/>
        </w:rPr>
        <w:t xml:space="preserve"> </w:t>
      </w:r>
      <w:r w:rsidR="0092334E" w:rsidRPr="00186317">
        <w:rPr>
          <w:b/>
          <w:sz w:val="20"/>
          <w:szCs w:val="20"/>
        </w:rPr>
        <w:t xml:space="preserve">Ambient Air Quality And Noise Monitoring During </w:t>
      </w:r>
      <w:proofErr w:type="spellStart"/>
      <w:r w:rsidR="0092334E" w:rsidRPr="00186317">
        <w:rPr>
          <w:b/>
          <w:sz w:val="20"/>
          <w:szCs w:val="20"/>
        </w:rPr>
        <w:t>Deepawali</w:t>
      </w:r>
      <w:proofErr w:type="spellEnd"/>
      <w:r w:rsidR="0092334E" w:rsidRPr="00186317">
        <w:rPr>
          <w:b/>
          <w:sz w:val="20"/>
          <w:szCs w:val="20"/>
        </w:rPr>
        <w:t xml:space="preserve"> Festival In </w:t>
      </w:r>
      <w:proofErr w:type="spellStart"/>
      <w:r w:rsidR="0092334E" w:rsidRPr="00186317">
        <w:rPr>
          <w:b/>
          <w:sz w:val="20"/>
          <w:szCs w:val="20"/>
        </w:rPr>
        <w:t>Haridwar</w:t>
      </w:r>
      <w:proofErr w:type="spellEnd"/>
      <w:r w:rsidR="0092334E" w:rsidRPr="00186317">
        <w:rPr>
          <w:b/>
          <w:sz w:val="20"/>
          <w:szCs w:val="20"/>
        </w:rPr>
        <w:t xml:space="preserve"> City Of </w:t>
      </w:r>
      <w:proofErr w:type="spellStart"/>
      <w:r w:rsidR="0092334E" w:rsidRPr="00186317">
        <w:rPr>
          <w:b/>
          <w:sz w:val="20"/>
          <w:szCs w:val="20"/>
        </w:rPr>
        <w:t>Uttarakhand</w:t>
      </w:r>
      <w:proofErr w:type="spellEnd"/>
      <w:r w:rsidR="0092334E" w:rsidRPr="00186317">
        <w:rPr>
          <w:b/>
          <w:sz w:val="20"/>
          <w:szCs w:val="20"/>
        </w:rPr>
        <w:t xml:space="preserve"> State (</w:t>
      </w:r>
      <w:r w:rsidR="0092334E">
        <w:rPr>
          <w:b/>
          <w:sz w:val="20"/>
          <w:szCs w:val="20"/>
          <w:lang w:eastAsia="zh-CN"/>
        </w:rPr>
        <w:t>I</w:t>
      </w:r>
      <w:r w:rsidR="0092334E" w:rsidRPr="00186317">
        <w:rPr>
          <w:b/>
          <w:sz w:val="20"/>
          <w:szCs w:val="20"/>
        </w:rPr>
        <w:t>ndia)</w:t>
      </w:r>
      <w:r w:rsidR="0092334E">
        <w:rPr>
          <w:sz w:val="20"/>
          <w:szCs w:val="20"/>
          <w:lang w:eastAsia="zh-CN"/>
        </w:rPr>
        <w:t>.</w:t>
      </w:r>
      <w:r w:rsidRPr="00AF180C">
        <w:rPr>
          <w:rFonts w:eastAsia="Times New Roman"/>
          <w:bCs/>
          <w:i/>
          <w:sz w:val="20"/>
          <w:szCs w:val="20"/>
        </w:rPr>
        <w:t xml:space="preserve"> N Y </w:t>
      </w:r>
      <w:proofErr w:type="spellStart"/>
      <w:r w:rsidRPr="00AF180C">
        <w:rPr>
          <w:rFonts w:eastAsia="Times New Roman"/>
          <w:bCs/>
          <w:i/>
          <w:sz w:val="20"/>
          <w:szCs w:val="20"/>
        </w:rPr>
        <w:t>Sci</w:t>
      </w:r>
      <w:proofErr w:type="spellEnd"/>
      <w:r w:rsidRPr="00AF180C">
        <w:rPr>
          <w:rFonts w:eastAsia="Times New Roman"/>
          <w:bCs/>
          <w:i/>
          <w:sz w:val="20"/>
          <w:szCs w:val="20"/>
        </w:rPr>
        <w:t xml:space="preserve"> J</w:t>
      </w:r>
      <w:r w:rsidRPr="00AF180C">
        <w:rPr>
          <w:rFonts w:eastAsia="Times New Roman"/>
          <w:bCs/>
          <w:sz w:val="20"/>
          <w:szCs w:val="20"/>
        </w:rPr>
        <w:t xml:space="preserve"> </w:t>
      </w:r>
      <w:r w:rsidRPr="00AF180C">
        <w:rPr>
          <w:rFonts w:eastAsia="Calibri"/>
          <w:sz w:val="20"/>
          <w:szCs w:val="20"/>
        </w:rPr>
        <w:t>2013;6(</w:t>
      </w:r>
      <w:r>
        <w:rPr>
          <w:rFonts w:hint="eastAsia"/>
          <w:sz w:val="20"/>
          <w:szCs w:val="20"/>
          <w:lang w:eastAsia="zh-CN"/>
        </w:rPr>
        <w:t>10</w:t>
      </w:r>
      <w:r w:rsidRPr="00AF180C">
        <w:rPr>
          <w:rFonts w:eastAsia="Calibri"/>
          <w:sz w:val="20"/>
          <w:szCs w:val="20"/>
        </w:rPr>
        <w:t>):</w:t>
      </w:r>
      <w:r>
        <w:rPr>
          <w:rFonts w:hint="eastAsia"/>
          <w:sz w:val="20"/>
          <w:szCs w:val="20"/>
          <w:lang w:eastAsia="zh-CN"/>
        </w:rPr>
        <w:t>10</w:t>
      </w:r>
      <w:r w:rsidR="0092334E">
        <w:rPr>
          <w:sz w:val="20"/>
          <w:szCs w:val="20"/>
          <w:lang w:eastAsia="zh-CN"/>
        </w:rPr>
        <w:t>6</w:t>
      </w:r>
      <w:r w:rsidRPr="00AF180C">
        <w:rPr>
          <w:rFonts w:eastAsia="Calibri"/>
          <w:sz w:val="20"/>
          <w:szCs w:val="20"/>
          <w:lang w:eastAsia="zh-CN"/>
        </w:rPr>
        <w:t>-</w:t>
      </w:r>
      <w:r w:rsidR="00897F7F">
        <w:rPr>
          <w:rFonts w:hint="eastAsia"/>
          <w:sz w:val="20"/>
          <w:szCs w:val="20"/>
          <w:lang w:eastAsia="zh-CN"/>
        </w:rPr>
        <w:t>1</w:t>
      </w:r>
      <w:r w:rsidR="0092334E">
        <w:rPr>
          <w:sz w:val="20"/>
          <w:szCs w:val="20"/>
          <w:lang w:eastAsia="zh-CN"/>
        </w:rPr>
        <w:t>09</w:t>
      </w:r>
      <w:r w:rsidRPr="00AF180C">
        <w:rPr>
          <w:rFonts w:eastAsia="Calibri"/>
          <w:sz w:val="20"/>
          <w:szCs w:val="20"/>
        </w:rPr>
        <w:t xml:space="preserve">]. (ISSN: 1554-0200). </w:t>
      </w:r>
      <w:hyperlink r:id="rId7" w:history="1">
        <w:r w:rsidRPr="00AF180C">
          <w:rPr>
            <w:rFonts w:eastAsia="Calibri"/>
            <w:color w:val="0000FF"/>
            <w:sz w:val="20"/>
            <w:szCs w:val="20"/>
            <w:u w:val="single"/>
          </w:rPr>
          <w:t>http://www.sciencepub.net/newyork</w:t>
        </w:r>
      </w:hyperlink>
      <w:r>
        <w:rPr>
          <w:rFonts w:hint="eastAsia"/>
          <w:sz w:val="20"/>
          <w:szCs w:val="20"/>
          <w:lang w:eastAsia="zh-CN"/>
        </w:rPr>
        <w:t>.</w:t>
      </w:r>
      <w:r w:rsidRPr="00AF180C">
        <w:rPr>
          <w:sz w:val="20"/>
          <w:szCs w:val="20"/>
        </w:rPr>
        <w:t xml:space="preserve"> </w:t>
      </w:r>
      <w:r>
        <w:rPr>
          <w:rFonts w:hint="eastAsia"/>
          <w:sz w:val="20"/>
          <w:szCs w:val="20"/>
          <w:lang w:eastAsia="zh-CN"/>
        </w:rPr>
        <w:t>17</w:t>
      </w:r>
    </w:p>
    <w:p w:rsidR="005563B0" w:rsidRPr="00186317" w:rsidRDefault="005563B0" w:rsidP="00186317">
      <w:pPr>
        <w:jc w:val="both"/>
        <w:rPr>
          <w:b/>
          <w:caps/>
          <w:sz w:val="20"/>
          <w:szCs w:val="20"/>
        </w:rPr>
      </w:pPr>
    </w:p>
    <w:p w:rsidR="001D5AF3" w:rsidRPr="00186317" w:rsidRDefault="00C3779A" w:rsidP="00186317">
      <w:pPr>
        <w:jc w:val="both"/>
        <w:rPr>
          <w:b/>
          <w:caps/>
          <w:sz w:val="20"/>
          <w:szCs w:val="20"/>
        </w:rPr>
      </w:pPr>
      <w:r w:rsidRPr="00186317">
        <w:rPr>
          <w:b/>
          <w:sz w:val="20"/>
          <w:szCs w:val="20"/>
        </w:rPr>
        <w:t>Key words</w:t>
      </w:r>
      <w:r w:rsidR="001C2CBB" w:rsidRPr="00186317">
        <w:rPr>
          <w:b/>
          <w:caps/>
          <w:sz w:val="20"/>
          <w:szCs w:val="20"/>
        </w:rPr>
        <w:t xml:space="preserve">: </w:t>
      </w:r>
      <w:r w:rsidR="001B7775" w:rsidRPr="00186317">
        <w:rPr>
          <w:sz w:val="20"/>
          <w:szCs w:val="20"/>
        </w:rPr>
        <w:t>re</w:t>
      </w:r>
      <w:r w:rsidR="001C2CBB" w:rsidRPr="00186317">
        <w:rPr>
          <w:sz w:val="20"/>
          <w:szCs w:val="20"/>
        </w:rPr>
        <w:t>ligious festival</w:t>
      </w:r>
      <w:r w:rsidR="005635E0" w:rsidRPr="00186317">
        <w:rPr>
          <w:sz w:val="20"/>
          <w:szCs w:val="20"/>
        </w:rPr>
        <w:t>;</w:t>
      </w:r>
      <w:r w:rsidR="001C2CBB" w:rsidRPr="00186317">
        <w:rPr>
          <w:sz w:val="20"/>
          <w:szCs w:val="20"/>
        </w:rPr>
        <w:t xml:space="preserve"> </w:t>
      </w:r>
      <w:r w:rsidR="001B7775" w:rsidRPr="00186317">
        <w:rPr>
          <w:sz w:val="20"/>
          <w:szCs w:val="20"/>
        </w:rPr>
        <w:t>f</w:t>
      </w:r>
      <w:r w:rsidR="001C2CBB" w:rsidRPr="00186317">
        <w:rPr>
          <w:sz w:val="20"/>
          <w:szCs w:val="20"/>
        </w:rPr>
        <w:t>ireworks</w:t>
      </w:r>
      <w:r w:rsidR="005635E0" w:rsidRPr="00186317">
        <w:rPr>
          <w:sz w:val="20"/>
          <w:szCs w:val="20"/>
        </w:rPr>
        <w:t>;</w:t>
      </w:r>
      <w:r w:rsidR="001B7775" w:rsidRPr="00186317">
        <w:rPr>
          <w:sz w:val="20"/>
          <w:szCs w:val="20"/>
        </w:rPr>
        <w:t xml:space="preserve"> p</w:t>
      </w:r>
      <w:r w:rsidR="001C2CBB" w:rsidRPr="00186317">
        <w:rPr>
          <w:sz w:val="20"/>
          <w:szCs w:val="20"/>
        </w:rPr>
        <w:t xml:space="preserve">articulate </w:t>
      </w:r>
      <w:r w:rsidR="001B7775" w:rsidRPr="00186317">
        <w:rPr>
          <w:sz w:val="20"/>
          <w:szCs w:val="20"/>
        </w:rPr>
        <w:t>m</w:t>
      </w:r>
      <w:r w:rsidR="001C2CBB" w:rsidRPr="00186317">
        <w:rPr>
          <w:sz w:val="20"/>
          <w:szCs w:val="20"/>
        </w:rPr>
        <w:t>atter</w:t>
      </w:r>
      <w:r w:rsidR="005635E0" w:rsidRPr="00186317">
        <w:rPr>
          <w:sz w:val="20"/>
          <w:szCs w:val="20"/>
        </w:rPr>
        <w:t>;</w:t>
      </w:r>
      <w:r w:rsidR="001B7775" w:rsidRPr="00186317">
        <w:rPr>
          <w:sz w:val="20"/>
          <w:szCs w:val="20"/>
        </w:rPr>
        <w:t xml:space="preserve"> n</w:t>
      </w:r>
      <w:r w:rsidR="001C2CBB" w:rsidRPr="00186317">
        <w:rPr>
          <w:sz w:val="20"/>
          <w:szCs w:val="20"/>
        </w:rPr>
        <w:t xml:space="preserve">oise </w:t>
      </w:r>
      <w:r w:rsidR="001B7775" w:rsidRPr="00186317">
        <w:rPr>
          <w:sz w:val="20"/>
          <w:szCs w:val="20"/>
        </w:rPr>
        <w:t>p</w:t>
      </w:r>
      <w:r w:rsidR="001C2CBB" w:rsidRPr="00186317">
        <w:rPr>
          <w:sz w:val="20"/>
          <w:szCs w:val="20"/>
        </w:rPr>
        <w:t>ollution.</w:t>
      </w:r>
    </w:p>
    <w:p w:rsidR="006D071C" w:rsidRPr="00186317" w:rsidRDefault="006D071C" w:rsidP="00186317">
      <w:pPr>
        <w:jc w:val="both"/>
        <w:rPr>
          <w:b/>
          <w:sz w:val="20"/>
          <w:szCs w:val="20"/>
        </w:rPr>
      </w:pPr>
    </w:p>
    <w:p w:rsidR="005563B0" w:rsidRPr="00186317" w:rsidRDefault="005563B0" w:rsidP="00186317">
      <w:pPr>
        <w:jc w:val="both"/>
        <w:rPr>
          <w:b/>
          <w:sz w:val="20"/>
          <w:szCs w:val="20"/>
        </w:rPr>
        <w:sectPr w:rsidR="005563B0" w:rsidRPr="00186317" w:rsidSect="0092334E">
          <w:headerReference w:type="default" r:id="rId8"/>
          <w:footerReference w:type="even" r:id="rId9"/>
          <w:footerReference w:type="default" r:id="rId10"/>
          <w:pgSz w:w="12240" w:h="15840" w:code="1"/>
          <w:pgMar w:top="1440" w:right="1440" w:bottom="1440" w:left="1440" w:header="720" w:footer="720" w:gutter="0"/>
          <w:pgNumType w:start="106"/>
          <w:cols w:space="720"/>
          <w:docGrid w:linePitch="360"/>
        </w:sectPr>
      </w:pPr>
    </w:p>
    <w:p w:rsidR="002432FD" w:rsidRPr="00186317" w:rsidRDefault="002432FD" w:rsidP="00186317">
      <w:pPr>
        <w:jc w:val="both"/>
        <w:rPr>
          <w:b/>
          <w:sz w:val="20"/>
          <w:szCs w:val="20"/>
        </w:rPr>
      </w:pPr>
      <w:r w:rsidRPr="00186317">
        <w:rPr>
          <w:b/>
          <w:sz w:val="20"/>
          <w:szCs w:val="20"/>
        </w:rPr>
        <w:lastRenderedPageBreak/>
        <w:t>1. Introduction</w:t>
      </w:r>
    </w:p>
    <w:p w:rsidR="00D079F8" w:rsidRPr="00186317" w:rsidRDefault="002432FD" w:rsidP="00186317">
      <w:pPr>
        <w:jc w:val="both"/>
        <w:rPr>
          <w:sz w:val="20"/>
          <w:szCs w:val="20"/>
        </w:rPr>
      </w:pPr>
      <w:r w:rsidRPr="00186317">
        <w:rPr>
          <w:sz w:val="20"/>
          <w:szCs w:val="20"/>
        </w:rPr>
        <w:t xml:space="preserve">        </w:t>
      </w:r>
      <w:r w:rsidR="00CB4F94" w:rsidRPr="00186317">
        <w:rPr>
          <w:sz w:val="20"/>
          <w:szCs w:val="20"/>
        </w:rPr>
        <w:t xml:space="preserve">Air pollution is the presence </w:t>
      </w:r>
      <w:r w:rsidR="00D82DF0" w:rsidRPr="00186317">
        <w:rPr>
          <w:sz w:val="20"/>
          <w:szCs w:val="20"/>
        </w:rPr>
        <w:t xml:space="preserve">of </w:t>
      </w:r>
      <w:r w:rsidR="0045473C" w:rsidRPr="00186317">
        <w:rPr>
          <w:sz w:val="20"/>
          <w:szCs w:val="20"/>
        </w:rPr>
        <w:t xml:space="preserve">undesirable </w:t>
      </w:r>
      <w:r w:rsidR="00D82DF0" w:rsidRPr="00186317">
        <w:rPr>
          <w:sz w:val="20"/>
          <w:szCs w:val="20"/>
        </w:rPr>
        <w:t xml:space="preserve">substances </w:t>
      </w:r>
      <w:r w:rsidR="00CB4F94" w:rsidRPr="00186317">
        <w:rPr>
          <w:sz w:val="20"/>
          <w:szCs w:val="20"/>
        </w:rPr>
        <w:t>in ambient atmosphere, generally resulting from the activity of man, in su</w:t>
      </w:r>
      <w:r w:rsidR="00D82DF0" w:rsidRPr="00186317">
        <w:rPr>
          <w:sz w:val="20"/>
          <w:szCs w:val="20"/>
        </w:rPr>
        <w:t xml:space="preserve">fficient concentration, </w:t>
      </w:r>
      <w:r w:rsidR="00CB4F94" w:rsidRPr="00186317">
        <w:rPr>
          <w:sz w:val="20"/>
          <w:szCs w:val="20"/>
        </w:rPr>
        <w:t>for a sufficient time and under circumstances which interfere significantly with the comfort</w:t>
      </w:r>
      <w:r w:rsidR="0008604D" w:rsidRPr="00186317">
        <w:rPr>
          <w:sz w:val="20"/>
          <w:szCs w:val="20"/>
        </w:rPr>
        <w:t xml:space="preserve"> and</w:t>
      </w:r>
      <w:r w:rsidR="00CB4F94" w:rsidRPr="00186317">
        <w:rPr>
          <w:sz w:val="20"/>
          <w:szCs w:val="20"/>
        </w:rPr>
        <w:t xml:space="preserve"> health</w:t>
      </w:r>
      <w:r w:rsidR="0008604D" w:rsidRPr="00186317">
        <w:rPr>
          <w:sz w:val="20"/>
          <w:szCs w:val="20"/>
        </w:rPr>
        <w:t>.</w:t>
      </w:r>
      <w:r w:rsidR="00D82DF0" w:rsidRPr="00186317">
        <w:rPr>
          <w:sz w:val="20"/>
          <w:szCs w:val="20"/>
        </w:rPr>
        <w:t xml:space="preserve"> </w:t>
      </w:r>
      <w:r w:rsidR="00F13F7A" w:rsidRPr="00186317">
        <w:rPr>
          <w:sz w:val="20"/>
          <w:szCs w:val="20"/>
        </w:rPr>
        <w:t xml:space="preserve">Air pollutants consist of gaseous pollutants, </w:t>
      </w:r>
      <w:proofErr w:type="spellStart"/>
      <w:r w:rsidR="00F13F7A" w:rsidRPr="00186317">
        <w:rPr>
          <w:sz w:val="20"/>
          <w:szCs w:val="20"/>
        </w:rPr>
        <w:t>odour</w:t>
      </w:r>
      <w:proofErr w:type="spellEnd"/>
      <w:r w:rsidR="00F13F7A" w:rsidRPr="00186317">
        <w:rPr>
          <w:sz w:val="20"/>
          <w:szCs w:val="20"/>
        </w:rPr>
        <w:t>, and particulate matter</w:t>
      </w:r>
      <w:r w:rsidR="003B1BBB" w:rsidRPr="00186317">
        <w:rPr>
          <w:sz w:val="20"/>
          <w:szCs w:val="20"/>
        </w:rPr>
        <w:t>s</w:t>
      </w:r>
      <w:r w:rsidR="00F13F7A" w:rsidRPr="00186317">
        <w:rPr>
          <w:sz w:val="20"/>
          <w:szCs w:val="20"/>
        </w:rPr>
        <w:t xml:space="preserve"> such as dust, fumes, mist, and smoke. </w:t>
      </w:r>
      <w:r w:rsidR="0045473C" w:rsidRPr="00186317">
        <w:rPr>
          <w:sz w:val="20"/>
          <w:szCs w:val="20"/>
        </w:rPr>
        <w:t>A persistent presence in specific amounts</w:t>
      </w:r>
      <w:r w:rsidR="00F13F7A" w:rsidRPr="00186317">
        <w:rPr>
          <w:sz w:val="20"/>
          <w:szCs w:val="20"/>
        </w:rPr>
        <w:t xml:space="preserve"> of </w:t>
      </w:r>
      <w:r w:rsidR="00EF1CD4" w:rsidRPr="00186317">
        <w:rPr>
          <w:sz w:val="20"/>
          <w:szCs w:val="20"/>
        </w:rPr>
        <w:t xml:space="preserve">such pollutants </w:t>
      </w:r>
      <w:r w:rsidR="00F13F7A" w:rsidRPr="00186317">
        <w:rPr>
          <w:sz w:val="20"/>
          <w:szCs w:val="20"/>
        </w:rPr>
        <w:t xml:space="preserve">in </w:t>
      </w:r>
      <w:r w:rsidR="0045473C" w:rsidRPr="00186317">
        <w:rPr>
          <w:sz w:val="20"/>
          <w:szCs w:val="20"/>
        </w:rPr>
        <w:t xml:space="preserve">our ambience leads to </w:t>
      </w:r>
      <w:r w:rsidR="00F13F7A" w:rsidRPr="00186317">
        <w:rPr>
          <w:sz w:val="20"/>
          <w:szCs w:val="20"/>
        </w:rPr>
        <w:t xml:space="preserve">severe pollution </w:t>
      </w:r>
      <w:r w:rsidR="0045473C" w:rsidRPr="00186317">
        <w:rPr>
          <w:sz w:val="20"/>
          <w:szCs w:val="20"/>
        </w:rPr>
        <w:t xml:space="preserve">casing </w:t>
      </w:r>
      <w:r w:rsidR="00EF1CD4" w:rsidRPr="00186317">
        <w:rPr>
          <w:sz w:val="20"/>
          <w:szCs w:val="20"/>
        </w:rPr>
        <w:t xml:space="preserve">an invisible but certain </w:t>
      </w:r>
      <w:r w:rsidR="0045473C" w:rsidRPr="00186317">
        <w:rPr>
          <w:sz w:val="20"/>
          <w:szCs w:val="20"/>
        </w:rPr>
        <w:t xml:space="preserve">impacts and </w:t>
      </w:r>
      <w:r w:rsidR="00EF1CD4" w:rsidRPr="00186317">
        <w:rPr>
          <w:sz w:val="20"/>
          <w:szCs w:val="20"/>
        </w:rPr>
        <w:t>effects on various aspects of human behavior and physiology in a very subtle manner. These effects are manifested after a long time only</w:t>
      </w:r>
      <w:r w:rsidR="003B1BBB" w:rsidRPr="00186317">
        <w:rPr>
          <w:sz w:val="20"/>
          <w:szCs w:val="20"/>
        </w:rPr>
        <w:t xml:space="preserve">, </w:t>
      </w:r>
      <w:r w:rsidR="0045473C" w:rsidRPr="00186317">
        <w:rPr>
          <w:sz w:val="20"/>
          <w:szCs w:val="20"/>
        </w:rPr>
        <w:t>but sometimes immediately too, as happened in case of Bhopal Gas Tragedy following massive leakag</w:t>
      </w:r>
      <w:r w:rsidR="003B1BBB" w:rsidRPr="00186317">
        <w:rPr>
          <w:sz w:val="20"/>
          <w:szCs w:val="20"/>
        </w:rPr>
        <w:t xml:space="preserve">e of </w:t>
      </w:r>
      <w:proofErr w:type="spellStart"/>
      <w:r w:rsidR="003B1BBB" w:rsidRPr="00186317">
        <w:rPr>
          <w:sz w:val="20"/>
          <w:szCs w:val="20"/>
        </w:rPr>
        <w:t>Methyle</w:t>
      </w:r>
      <w:proofErr w:type="spellEnd"/>
      <w:r w:rsidR="003B1BBB" w:rsidRPr="00186317">
        <w:rPr>
          <w:sz w:val="20"/>
          <w:szCs w:val="20"/>
        </w:rPr>
        <w:t xml:space="preserve"> </w:t>
      </w:r>
      <w:proofErr w:type="spellStart"/>
      <w:r w:rsidR="003B1BBB" w:rsidRPr="00186317">
        <w:rPr>
          <w:sz w:val="20"/>
          <w:szCs w:val="20"/>
        </w:rPr>
        <w:t>Iso-Cynate</w:t>
      </w:r>
      <w:proofErr w:type="spellEnd"/>
      <w:r w:rsidR="003B1BBB" w:rsidRPr="00186317">
        <w:rPr>
          <w:sz w:val="20"/>
          <w:szCs w:val="20"/>
        </w:rPr>
        <w:t xml:space="preserve"> in 1984</w:t>
      </w:r>
      <w:r w:rsidR="009E1FD6" w:rsidRPr="00186317">
        <w:rPr>
          <w:sz w:val="20"/>
          <w:szCs w:val="20"/>
        </w:rPr>
        <w:t xml:space="preserve"> </w:t>
      </w:r>
      <w:r w:rsidR="003B1BBB" w:rsidRPr="00186317">
        <w:rPr>
          <w:sz w:val="20"/>
          <w:szCs w:val="20"/>
        </w:rPr>
        <w:t>(</w:t>
      </w:r>
      <w:r w:rsidR="000D3809" w:rsidRPr="00186317">
        <w:rPr>
          <w:sz w:val="20"/>
          <w:szCs w:val="20"/>
        </w:rPr>
        <w:t>Sharma</w:t>
      </w:r>
      <w:r w:rsidR="007053B7" w:rsidRPr="00186317">
        <w:rPr>
          <w:sz w:val="20"/>
          <w:szCs w:val="20"/>
        </w:rPr>
        <w:t>,</w:t>
      </w:r>
      <w:r w:rsidR="000D3809" w:rsidRPr="00186317">
        <w:rPr>
          <w:sz w:val="20"/>
          <w:szCs w:val="20"/>
        </w:rPr>
        <w:t xml:space="preserve"> 2006</w:t>
      </w:r>
      <w:r w:rsidR="003B1BBB" w:rsidRPr="00186317">
        <w:rPr>
          <w:sz w:val="20"/>
          <w:szCs w:val="20"/>
        </w:rPr>
        <w:t>)</w:t>
      </w:r>
      <w:r w:rsidR="00EF1CD4" w:rsidRPr="00186317">
        <w:rPr>
          <w:sz w:val="20"/>
          <w:szCs w:val="20"/>
        </w:rPr>
        <w:t xml:space="preserve">. </w:t>
      </w:r>
      <w:r w:rsidR="009B3755" w:rsidRPr="00186317">
        <w:rPr>
          <w:sz w:val="20"/>
          <w:szCs w:val="20"/>
        </w:rPr>
        <w:t>The long term exposure to even low levels of Particulate Matter (PM) are linked with deleterious health problems, including asthma, bronchitis, pneumonia, upper and lower respiratory tract disorders (</w:t>
      </w:r>
      <w:proofErr w:type="spellStart"/>
      <w:r w:rsidR="009B3755" w:rsidRPr="00186317">
        <w:rPr>
          <w:sz w:val="20"/>
          <w:szCs w:val="20"/>
        </w:rPr>
        <w:t>Mohanraj</w:t>
      </w:r>
      <w:proofErr w:type="spellEnd"/>
      <w:r w:rsidR="009B3755" w:rsidRPr="00186317">
        <w:rPr>
          <w:sz w:val="20"/>
          <w:szCs w:val="20"/>
        </w:rPr>
        <w:t xml:space="preserve"> and </w:t>
      </w:r>
      <w:proofErr w:type="spellStart"/>
      <w:r w:rsidR="009B3755" w:rsidRPr="00186317">
        <w:rPr>
          <w:sz w:val="20"/>
          <w:szCs w:val="20"/>
        </w:rPr>
        <w:t>Azeez</w:t>
      </w:r>
      <w:proofErr w:type="spellEnd"/>
      <w:r w:rsidR="009B3755" w:rsidRPr="00186317">
        <w:rPr>
          <w:sz w:val="20"/>
          <w:szCs w:val="20"/>
        </w:rPr>
        <w:t xml:space="preserve">, 2004). </w:t>
      </w:r>
      <w:r w:rsidR="00F13F7A" w:rsidRPr="00186317">
        <w:rPr>
          <w:sz w:val="20"/>
          <w:szCs w:val="20"/>
        </w:rPr>
        <w:t xml:space="preserve">The largest </w:t>
      </w:r>
      <w:r w:rsidR="00EF1CD4" w:rsidRPr="00186317">
        <w:rPr>
          <w:sz w:val="20"/>
          <w:szCs w:val="20"/>
        </w:rPr>
        <w:t xml:space="preserve">causes and </w:t>
      </w:r>
      <w:r w:rsidR="00F13F7A" w:rsidRPr="00186317">
        <w:rPr>
          <w:sz w:val="20"/>
          <w:szCs w:val="20"/>
        </w:rPr>
        <w:t xml:space="preserve">sources of air pollution are </w:t>
      </w:r>
      <w:r w:rsidR="00EF1CD4" w:rsidRPr="00186317">
        <w:rPr>
          <w:sz w:val="20"/>
          <w:szCs w:val="20"/>
        </w:rPr>
        <w:t xml:space="preserve">our requirements for </w:t>
      </w:r>
      <w:r w:rsidR="00F13F7A" w:rsidRPr="00186317">
        <w:rPr>
          <w:sz w:val="20"/>
          <w:szCs w:val="20"/>
        </w:rPr>
        <w:t>energy generation</w:t>
      </w:r>
      <w:r w:rsidR="00EF1CD4" w:rsidRPr="00186317">
        <w:rPr>
          <w:sz w:val="20"/>
          <w:szCs w:val="20"/>
        </w:rPr>
        <w:t>, transportation, and industrial activities</w:t>
      </w:r>
      <w:r w:rsidR="00F13F7A" w:rsidRPr="00186317">
        <w:rPr>
          <w:sz w:val="20"/>
          <w:szCs w:val="20"/>
        </w:rPr>
        <w:t xml:space="preserve"> that use a great deal of </w:t>
      </w:r>
      <w:r w:rsidR="009E1FD6" w:rsidRPr="00186317">
        <w:rPr>
          <w:sz w:val="20"/>
          <w:szCs w:val="20"/>
        </w:rPr>
        <w:t xml:space="preserve">chemicals and synthetic materials, besides </w:t>
      </w:r>
      <w:r w:rsidR="00F13F7A" w:rsidRPr="00186317">
        <w:rPr>
          <w:sz w:val="20"/>
          <w:szCs w:val="20"/>
        </w:rPr>
        <w:t xml:space="preserve">energy </w:t>
      </w:r>
      <w:r w:rsidR="009E1FD6" w:rsidRPr="00186317">
        <w:rPr>
          <w:sz w:val="20"/>
          <w:szCs w:val="20"/>
        </w:rPr>
        <w:t>constituents</w:t>
      </w:r>
      <w:r w:rsidR="00F13F7A" w:rsidRPr="00186317">
        <w:rPr>
          <w:sz w:val="20"/>
          <w:szCs w:val="20"/>
        </w:rPr>
        <w:t>.</w:t>
      </w:r>
      <w:r w:rsidR="009E1FD6" w:rsidRPr="00186317">
        <w:rPr>
          <w:sz w:val="20"/>
          <w:szCs w:val="20"/>
        </w:rPr>
        <w:t xml:space="preserve"> It is being realized that during relatively a short period of about recent 200 years of history of human civilization and industrial</w:t>
      </w:r>
      <w:r w:rsidR="00021ECE" w:rsidRPr="00186317">
        <w:rPr>
          <w:sz w:val="20"/>
          <w:szCs w:val="20"/>
        </w:rPr>
        <w:t xml:space="preserve"> </w:t>
      </w:r>
      <w:r w:rsidR="009E1FD6" w:rsidRPr="00186317">
        <w:rPr>
          <w:sz w:val="20"/>
          <w:szCs w:val="20"/>
        </w:rPr>
        <w:t>activities</w:t>
      </w:r>
      <w:r w:rsidR="00021ECE" w:rsidRPr="00186317">
        <w:rPr>
          <w:sz w:val="20"/>
          <w:szCs w:val="20"/>
        </w:rPr>
        <w:t>,</w:t>
      </w:r>
      <w:r w:rsidR="009E1FD6" w:rsidRPr="00186317">
        <w:rPr>
          <w:sz w:val="20"/>
          <w:szCs w:val="20"/>
        </w:rPr>
        <w:t xml:space="preserve"> a</w:t>
      </w:r>
      <w:r w:rsidR="00BC5A05" w:rsidRPr="00186317">
        <w:rPr>
          <w:sz w:val="20"/>
          <w:szCs w:val="20"/>
        </w:rPr>
        <w:t xml:space="preserve">lmost one half part of the land surface has been </w:t>
      </w:r>
      <w:r w:rsidR="00BC5A05" w:rsidRPr="00186317">
        <w:rPr>
          <w:sz w:val="20"/>
          <w:szCs w:val="20"/>
        </w:rPr>
        <w:lastRenderedPageBreak/>
        <w:t>transformed by human activities with heavy concentration of pollutants in Air (</w:t>
      </w:r>
      <w:proofErr w:type="spellStart"/>
      <w:r w:rsidR="00BC5A05" w:rsidRPr="00186317">
        <w:rPr>
          <w:sz w:val="20"/>
          <w:szCs w:val="20"/>
        </w:rPr>
        <w:t>Fenger</w:t>
      </w:r>
      <w:proofErr w:type="spellEnd"/>
      <w:r w:rsidR="00BC5A05" w:rsidRPr="00186317">
        <w:rPr>
          <w:sz w:val="20"/>
          <w:szCs w:val="20"/>
        </w:rPr>
        <w:t xml:space="preserve">, 2009). </w:t>
      </w:r>
    </w:p>
    <w:p w:rsidR="002432FD" w:rsidRPr="00186317" w:rsidRDefault="006D071C" w:rsidP="00186317">
      <w:pPr>
        <w:jc w:val="both"/>
        <w:rPr>
          <w:sz w:val="20"/>
          <w:szCs w:val="20"/>
        </w:rPr>
      </w:pPr>
      <w:r w:rsidRPr="00186317">
        <w:rPr>
          <w:sz w:val="20"/>
          <w:szCs w:val="20"/>
        </w:rPr>
        <w:t xml:space="preserve">        </w:t>
      </w:r>
      <w:r w:rsidR="009E1FD6" w:rsidRPr="00186317">
        <w:rPr>
          <w:sz w:val="20"/>
          <w:szCs w:val="20"/>
        </w:rPr>
        <w:t>For the purpose of the present study, f</w:t>
      </w:r>
      <w:r w:rsidR="0008604D" w:rsidRPr="00186317">
        <w:rPr>
          <w:sz w:val="20"/>
          <w:szCs w:val="20"/>
        </w:rPr>
        <w:t xml:space="preserve">ire crackers </w:t>
      </w:r>
      <w:r w:rsidR="00F71E91" w:rsidRPr="00186317">
        <w:rPr>
          <w:sz w:val="20"/>
          <w:szCs w:val="20"/>
        </w:rPr>
        <w:t>are</w:t>
      </w:r>
      <w:r w:rsidR="0008604D" w:rsidRPr="00186317">
        <w:rPr>
          <w:sz w:val="20"/>
          <w:szCs w:val="20"/>
        </w:rPr>
        <w:t xml:space="preserve"> one of the most important </w:t>
      </w:r>
      <w:r w:rsidR="00F71E91" w:rsidRPr="00186317">
        <w:rPr>
          <w:sz w:val="20"/>
          <w:szCs w:val="20"/>
        </w:rPr>
        <w:t>source of degradation of ambient air quality</w:t>
      </w:r>
      <w:r w:rsidR="00EF1CD4" w:rsidRPr="00186317">
        <w:rPr>
          <w:sz w:val="20"/>
          <w:szCs w:val="20"/>
        </w:rPr>
        <w:t>, as and when used on various occasions.</w:t>
      </w:r>
      <w:r w:rsidR="0008604D" w:rsidRPr="00186317">
        <w:rPr>
          <w:sz w:val="20"/>
          <w:szCs w:val="20"/>
        </w:rPr>
        <w:t xml:space="preserve"> In India, fire crackers are being used </w:t>
      </w:r>
      <w:r w:rsidR="00753A7C" w:rsidRPr="00186317">
        <w:rPr>
          <w:sz w:val="20"/>
          <w:szCs w:val="20"/>
        </w:rPr>
        <w:t xml:space="preserve">in a </w:t>
      </w:r>
      <w:r w:rsidR="009E1FD6" w:rsidRPr="00186317">
        <w:rPr>
          <w:sz w:val="20"/>
          <w:szCs w:val="20"/>
        </w:rPr>
        <w:t>massive</w:t>
      </w:r>
      <w:r w:rsidR="00753A7C" w:rsidRPr="00186317">
        <w:rPr>
          <w:sz w:val="20"/>
          <w:szCs w:val="20"/>
        </w:rPr>
        <w:t xml:space="preserve"> amount</w:t>
      </w:r>
      <w:r w:rsidR="0008604D" w:rsidRPr="00186317">
        <w:rPr>
          <w:sz w:val="20"/>
          <w:szCs w:val="20"/>
        </w:rPr>
        <w:t xml:space="preserve"> during the festival of </w:t>
      </w:r>
      <w:proofErr w:type="spellStart"/>
      <w:r w:rsidR="0008604D" w:rsidRPr="00186317">
        <w:rPr>
          <w:sz w:val="20"/>
          <w:szCs w:val="20"/>
        </w:rPr>
        <w:t>Deepawali</w:t>
      </w:r>
      <w:proofErr w:type="spellEnd"/>
      <w:r w:rsidR="0008604D" w:rsidRPr="00186317">
        <w:rPr>
          <w:sz w:val="20"/>
          <w:szCs w:val="20"/>
        </w:rPr>
        <w:t>, i.e., the festival of light, which is celebrated almost all over the country, assigned to a number of Gods, Goddesses and Deities, besides during many other festive occasions including marriage ceremonies and jolly processions like elections</w:t>
      </w:r>
      <w:r w:rsidR="00753A7C" w:rsidRPr="00186317">
        <w:rPr>
          <w:sz w:val="20"/>
          <w:szCs w:val="20"/>
        </w:rPr>
        <w:t>.</w:t>
      </w:r>
      <w:r w:rsidR="0008604D" w:rsidRPr="00186317">
        <w:rPr>
          <w:sz w:val="20"/>
          <w:szCs w:val="20"/>
        </w:rPr>
        <w:t xml:space="preserve"> </w:t>
      </w:r>
      <w:r w:rsidR="002705F8" w:rsidRPr="00186317">
        <w:rPr>
          <w:sz w:val="20"/>
          <w:szCs w:val="20"/>
        </w:rPr>
        <w:t>Fireworks take many forms to produce the four primary effects</w:t>
      </w:r>
      <w:r w:rsidR="00753A7C" w:rsidRPr="00186317">
        <w:rPr>
          <w:sz w:val="20"/>
          <w:szCs w:val="20"/>
        </w:rPr>
        <w:t xml:space="preserve"> i.e. </w:t>
      </w:r>
      <w:r w:rsidR="002705F8" w:rsidRPr="00186317">
        <w:rPr>
          <w:sz w:val="20"/>
          <w:szCs w:val="20"/>
        </w:rPr>
        <w:t xml:space="preserve">noise, light, smoke, and floating materials. </w:t>
      </w:r>
      <w:r w:rsidR="0008604D" w:rsidRPr="00186317">
        <w:rPr>
          <w:sz w:val="20"/>
          <w:szCs w:val="20"/>
        </w:rPr>
        <w:t xml:space="preserve">Besides causing the noise pollution, the massive amount of fire crackers used also contribute to the atmospheric particulate pollution which cause </w:t>
      </w:r>
      <w:proofErr w:type="spellStart"/>
      <w:r w:rsidR="0008604D" w:rsidRPr="00186317">
        <w:rPr>
          <w:sz w:val="20"/>
          <w:szCs w:val="20"/>
        </w:rPr>
        <w:t>respirable</w:t>
      </w:r>
      <w:proofErr w:type="spellEnd"/>
      <w:r w:rsidR="0008604D" w:rsidRPr="00186317">
        <w:rPr>
          <w:sz w:val="20"/>
          <w:szCs w:val="20"/>
        </w:rPr>
        <w:t xml:space="preserve"> diseases among human beings (</w:t>
      </w:r>
      <w:proofErr w:type="spellStart"/>
      <w:r w:rsidR="0008604D" w:rsidRPr="00186317">
        <w:rPr>
          <w:sz w:val="20"/>
          <w:szCs w:val="20"/>
        </w:rPr>
        <w:t>Vecchi</w:t>
      </w:r>
      <w:proofErr w:type="spellEnd"/>
      <w:r w:rsidR="0008604D" w:rsidRPr="00186317">
        <w:rPr>
          <w:sz w:val="20"/>
          <w:szCs w:val="20"/>
        </w:rPr>
        <w:t xml:space="preserve"> et al</w:t>
      </w:r>
      <w:r w:rsidR="007053B7" w:rsidRPr="00186317">
        <w:rPr>
          <w:sz w:val="20"/>
          <w:szCs w:val="20"/>
        </w:rPr>
        <w:t>,</w:t>
      </w:r>
      <w:r w:rsidR="0008604D" w:rsidRPr="00186317">
        <w:rPr>
          <w:sz w:val="20"/>
          <w:szCs w:val="20"/>
        </w:rPr>
        <w:t xml:space="preserve"> 2008). </w:t>
      </w:r>
    </w:p>
    <w:p w:rsidR="002432FD" w:rsidRPr="00186317" w:rsidRDefault="002432FD" w:rsidP="00186317">
      <w:pPr>
        <w:jc w:val="both"/>
        <w:rPr>
          <w:b/>
          <w:sz w:val="20"/>
          <w:szCs w:val="20"/>
        </w:rPr>
      </w:pPr>
      <w:r w:rsidRPr="00186317">
        <w:rPr>
          <w:b/>
          <w:sz w:val="20"/>
          <w:szCs w:val="20"/>
        </w:rPr>
        <w:t>2. Materials and Methods</w:t>
      </w:r>
    </w:p>
    <w:p w:rsidR="003E4B5C" w:rsidRPr="00186317" w:rsidRDefault="006D071C" w:rsidP="00186317">
      <w:pPr>
        <w:jc w:val="both"/>
        <w:rPr>
          <w:sz w:val="20"/>
          <w:szCs w:val="20"/>
        </w:rPr>
      </w:pPr>
      <w:r w:rsidRPr="00186317">
        <w:rPr>
          <w:sz w:val="20"/>
          <w:szCs w:val="20"/>
        </w:rPr>
        <w:t xml:space="preserve">        </w:t>
      </w:r>
      <w:r w:rsidR="004C5BCD" w:rsidRPr="00186317">
        <w:rPr>
          <w:sz w:val="20"/>
          <w:szCs w:val="20"/>
        </w:rPr>
        <w:t xml:space="preserve">To make this study, two </w:t>
      </w:r>
      <w:r w:rsidR="00950895" w:rsidRPr="00186317">
        <w:rPr>
          <w:sz w:val="20"/>
          <w:szCs w:val="20"/>
        </w:rPr>
        <w:t>locations</w:t>
      </w:r>
      <w:r w:rsidR="004C5BCD" w:rsidRPr="00186317">
        <w:rPr>
          <w:sz w:val="20"/>
          <w:szCs w:val="20"/>
        </w:rPr>
        <w:t xml:space="preserve"> </w:t>
      </w:r>
      <w:r w:rsidR="00CB4F94" w:rsidRPr="00186317">
        <w:rPr>
          <w:sz w:val="20"/>
          <w:szCs w:val="20"/>
        </w:rPr>
        <w:t xml:space="preserve">i.e. Singh </w:t>
      </w:r>
      <w:proofErr w:type="spellStart"/>
      <w:r w:rsidR="00CB4F94" w:rsidRPr="00186317">
        <w:rPr>
          <w:sz w:val="20"/>
          <w:szCs w:val="20"/>
        </w:rPr>
        <w:t>Dwar</w:t>
      </w:r>
      <w:proofErr w:type="spellEnd"/>
      <w:r w:rsidR="00CB4F94" w:rsidRPr="00186317">
        <w:rPr>
          <w:sz w:val="20"/>
          <w:szCs w:val="20"/>
        </w:rPr>
        <w:t xml:space="preserve"> and </w:t>
      </w:r>
      <w:proofErr w:type="spellStart"/>
      <w:r w:rsidR="00CB4F94" w:rsidRPr="00186317">
        <w:rPr>
          <w:sz w:val="20"/>
          <w:szCs w:val="20"/>
        </w:rPr>
        <w:t>Ranipur</w:t>
      </w:r>
      <w:proofErr w:type="spellEnd"/>
      <w:r w:rsidR="00CB4F94" w:rsidRPr="00186317">
        <w:rPr>
          <w:sz w:val="20"/>
          <w:szCs w:val="20"/>
        </w:rPr>
        <w:t xml:space="preserve"> More </w:t>
      </w:r>
      <w:r w:rsidR="00353C33" w:rsidRPr="00186317">
        <w:rPr>
          <w:sz w:val="20"/>
          <w:szCs w:val="20"/>
        </w:rPr>
        <w:t xml:space="preserve">crossing points </w:t>
      </w:r>
      <w:r w:rsidR="004C5BCD" w:rsidRPr="00186317">
        <w:rPr>
          <w:sz w:val="20"/>
          <w:szCs w:val="20"/>
        </w:rPr>
        <w:t xml:space="preserve">within the </w:t>
      </w:r>
      <w:proofErr w:type="spellStart"/>
      <w:r w:rsidR="004C5BCD" w:rsidRPr="00186317">
        <w:rPr>
          <w:sz w:val="20"/>
          <w:szCs w:val="20"/>
        </w:rPr>
        <w:t>Haridwar</w:t>
      </w:r>
      <w:proofErr w:type="spellEnd"/>
      <w:r w:rsidR="004C5BCD" w:rsidRPr="00186317">
        <w:rPr>
          <w:sz w:val="20"/>
          <w:szCs w:val="20"/>
        </w:rPr>
        <w:t xml:space="preserve"> city were selected. </w:t>
      </w:r>
      <w:r w:rsidR="00CB4F94" w:rsidRPr="00186317">
        <w:rPr>
          <w:sz w:val="20"/>
          <w:szCs w:val="20"/>
        </w:rPr>
        <w:t>B</w:t>
      </w:r>
      <w:r w:rsidR="004C5BCD" w:rsidRPr="00186317">
        <w:rPr>
          <w:sz w:val="20"/>
          <w:szCs w:val="20"/>
        </w:rPr>
        <w:t xml:space="preserve">oth site have a difference of about 2 km to each other and also have difference in activities. Ambient noise and air monitoring were carried out during festive </w:t>
      </w:r>
      <w:r w:rsidR="00E31714" w:rsidRPr="00186317">
        <w:rPr>
          <w:sz w:val="20"/>
          <w:szCs w:val="20"/>
        </w:rPr>
        <w:t xml:space="preserve">(on the day of </w:t>
      </w:r>
      <w:proofErr w:type="spellStart"/>
      <w:r w:rsidR="00E31714" w:rsidRPr="00186317">
        <w:rPr>
          <w:sz w:val="20"/>
          <w:szCs w:val="20"/>
        </w:rPr>
        <w:t>deepawali</w:t>
      </w:r>
      <w:proofErr w:type="spellEnd"/>
      <w:r w:rsidR="00E31714" w:rsidRPr="00186317">
        <w:rPr>
          <w:sz w:val="20"/>
          <w:szCs w:val="20"/>
        </w:rPr>
        <w:t xml:space="preserve">) </w:t>
      </w:r>
      <w:r w:rsidR="004C5BCD" w:rsidRPr="00186317">
        <w:rPr>
          <w:sz w:val="20"/>
          <w:szCs w:val="20"/>
        </w:rPr>
        <w:t xml:space="preserve">and non festive </w:t>
      </w:r>
      <w:r w:rsidR="00E31714" w:rsidRPr="00186317">
        <w:rPr>
          <w:sz w:val="20"/>
          <w:szCs w:val="20"/>
        </w:rPr>
        <w:t xml:space="preserve">(3 days before </w:t>
      </w:r>
      <w:proofErr w:type="spellStart"/>
      <w:r w:rsidR="00E31714" w:rsidRPr="00186317">
        <w:rPr>
          <w:sz w:val="20"/>
          <w:szCs w:val="20"/>
        </w:rPr>
        <w:t>deepawali</w:t>
      </w:r>
      <w:proofErr w:type="spellEnd"/>
      <w:r w:rsidR="00E31714" w:rsidRPr="00186317">
        <w:rPr>
          <w:sz w:val="20"/>
          <w:szCs w:val="20"/>
        </w:rPr>
        <w:t xml:space="preserve">) </w:t>
      </w:r>
      <w:r w:rsidR="004C5BCD" w:rsidRPr="00186317">
        <w:rPr>
          <w:sz w:val="20"/>
          <w:szCs w:val="20"/>
        </w:rPr>
        <w:t xml:space="preserve">of </w:t>
      </w:r>
      <w:proofErr w:type="spellStart"/>
      <w:r w:rsidR="004C5BCD" w:rsidRPr="00186317">
        <w:rPr>
          <w:sz w:val="20"/>
          <w:szCs w:val="20"/>
        </w:rPr>
        <w:t>Deepawali</w:t>
      </w:r>
      <w:proofErr w:type="spellEnd"/>
      <w:r w:rsidR="00E31714" w:rsidRPr="00186317">
        <w:rPr>
          <w:sz w:val="20"/>
          <w:szCs w:val="20"/>
        </w:rPr>
        <w:t xml:space="preserve"> </w:t>
      </w:r>
      <w:r w:rsidR="00CB4F94" w:rsidRPr="00186317">
        <w:rPr>
          <w:sz w:val="20"/>
          <w:szCs w:val="20"/>
        </w:rPr>
        <w:t xml:space="preserve">in </w:t>
      </w:r>
      <w:r w:rsidR="00E31714" w:rsidRPr="00186317">
        <w:rPr>
          <w:sz w:val="20"/>
          <w:szCs w:val="20"/>
        </w:rPr>
        <w:t>November 20</w:t>
      </w:r>
      <w:r w:rsidR="00552DE0" w:rsidRPr="00186317">
        <w:rPr>
          <w:sz w:val="20"/>
          <w:szCs w:val="20"/>
        </w:rPr>
        <w:t>1</w:t>
      </w:r>
      <w:r w:rsidR="00991C9F" w:rsidRPr="00186317">
        <w:rPr>
          <w:sz w:val="20"/>
          <w:szCs w:val="20"/>
        </w:rPr>
        <w:t>2</w:t>
      </w:r>
      <w:r w:rsidR="00E31714" w:rsidRPr="00186317">
        <w:rPr>
          <w:sz w:val="20"/>
          <w:szCs w:val="20"/>
        </w:rPr>
        <w:t xml:space="preserve">. </w:t>
      </w:r>
      <w:r w:rsidR="009F012B" w:rsidRPr="00186317">
        <w:rPr>
          <w:sz w:val="20"/>
          <w:szCs w:val="20"/>
        </w:rPr>
        <w:t xml:space="preserve">Monitoring of particulates was undertaken as per the norms prescribed by the Central Pollution Control </w:t>
      </w:r>
      <w:r w:rsidR="009F012B" w:rsidRPr="00186317">
        <w:rPr>
          <w:sz w:val="20"/>
          <w:szCs w:val="20"/>
        </w:rPr>
        <w:lastRenderedPageBreak/>
        <w:t xml:space="preserve">Board </w:t>
      </w:r>
      <w:r w:rsidR="00EF1CD4" w:rsidRPr="00186317">
        <w:rPr>
          <w:sz w:val="20"/>
          <w:szCs w:val="20"/>
        </w:rPr>
        <w:t xml:space="preserve">of Govt. of India, </w:t>
      </w:r>
      <w:r w:rsidR="009F012B" w:rsidRPr="00186317">
        <w:rPr>
          <w:sz w:val="20"/>
          <w:szCs w:val="20"/>
        </w:rPr>
        <w:t>and the analysis of gaseous pollutants viz. SO</w:t>
      </w:r>
      <w:r w:rsidR="009F012B" w:rsidRPr="00186317">
        <w:rPr>
          <w:sz w:val="20"/>
          <w:szCs w:val="20"/>
          <w:vertAlign w:val="subscript"/>
        </w:rPr>
        <w:t>2</w:t>
      </w:r>
      <w:r w:rsidR="009F012B" w:rsidRPr="00186317">
        <w:rPr>
          <w:sz w:val="20"/>
          <w:szCs w:val="20"/>
        </w:rPr>
        <w:t xml:space="preserve"> and NO</w:t>
      </w:r>
      <w:r w:rsidR="00930407" w:rsidRPr="00186317">
        <w:rPr>
          <w:sz w:val="20"/>
          <w:szCs w:val="20"/>
          <w:vertAlign w:val="subscript"/>
        </w:rPr>
        <w:t>2</w:t>
      </w:r>
      <w:r w:rsidR="009F012B" w:rsidRPr="00186317">
        <w:rPr>
          <w:sz w:val="20"/>
          <w:szCs w:val="20"/>
        </w:rPr>
        <w:t xml:space="preserve"> were carried out as per the modified method given by West and </w:t>
      </w:r>
      <w:proofErr w:type="spellStart"/>
      <w:r w:rsidR="009F012B" w:rsidRPr="00186317">
        <w:rPr>
          <w:sz w:val="20"/>
          <w:szCs w:val="20"/>
        </w:rPr>
        <w:t>Gae</w:t>
      </w:r>
      <w:r w:rsidR="00107204" w:rsidRPr="00186317">
        <w:rPr>
          <w:sz w:val="20"/>
          <w:szCs w:val="20"/>
        </w:rPr>
        <w:t>c</w:t>
      </w:r>
      <w:r w:rsidR="009F012B" w:rsidRPr="00186317">
        <w:rPr>
          <w:sz w:val="20"/>
          <w:szCs w:val="20"/>
        </w:rPr>
        <w:t>ke</w:t>
      </w:r>
      <w:proofErr w:type="spellEnd"/>
      <w:r w:rsidR="009F012B" w:rsidRPr="00186317">
        <w:rPr>
          <w:sz w:val="20"/>
          <w:szCs w:val="20"/>
        </w:rPr>
        <w:t xml:space="preserve"> (1956) and Jacob and </w:t>
      </w:r>
      <w:proofErr w:type="spellStart"/>
      <w:r w:rsidR="009F012B" w:rsidRPr="00186317">
        <w:rPr>
          <w:sz w:val="20"/>
          <w:szCs w:val="20"/>
        </w:rPr>
        <w:t>Hochheiser</w:t>
      </w:r>
      <w:proofErr w:type="spellEnd"/>
      <w:r w:rsidR="009F012B" w:rsidRPr="00186317">
        <w:rPr>
          <w:sz w:val="20"/>
          <w:szCs w:val="20"/>
        </w:rPr>
        <w:t xml:space="preserve"> (1958), respectively.</w:t>
      </w:r>
      <w:r w:rsidR="00F71E91" w:rsidRPr="00186317">
        <w:rPr>
          <w:sz w:val="20"/>
          <w:szCs w:val="20"/>
        </w:rPr>
        <w:t xml:space="preserve"> </w:t>
      </w:r>
      <w:r w:rsidR="009F012B" w:rsidRPr="00186317">
        <w:rPr>
          <w:sz w:val="20"/>
          <w:szCs w:val="20"/>
        </w:rPr>
        <w:t xml:space="preserve">The sampling was done for a period of 24 hours on each sampling site, by </w:t>
      </w:r>
      <w:proofErr w:type="spellStart"/>
      <w:r w:rsidR="009F012B" w:rsidRPr="00186317">
        <w:rPr>
          <w:sz w:val="20"/>
          <w:szCs w:val="20"/>
        </w:rPr>
        <w:t>Envirotech</w:t>
      </w:r>
      <w:proofErr w:type="spellEnd"/>
      <w:r w:rsidR="009F012B" w:rsidRPr="00186317">
        <w:rPr>
          <w:sz w:val="20"/>
          <w:szCs w:val="20"/>
        </w:rPr>
        <w:t xml:space="preserve"> Respiratory Dust Sampler</w:t>
      </w:r>
      <w:r w:rsidR="00930407" w:rsidRPr="00186317">
        <w:rPr>
          <w:sz w:val="20"/>
          <w:szCs w:val="20"/>
        </w:rPr>
        <w:t>s</w:t>
      </w:r>
      <w:r w:rsidR="009F012B" w:rsidRPr="00186317">
        <w:rPr>
          <w:sz w:val="20"/>
          <w:szCs w:val="20"/>
        </w:rPr>
        <w:t xml:space="preserve"> (APM 460) on the same dates and timings. </w:t>
      </w:r>
      <w:r w:rsidR="00E61C75" w:rsidRPr="00186317">
        <w:rPr>
          <w:sz w:val="20"/>
          <w:szCs w:val="20"/>
        </w:rPr>
        <w:t xml:space="preserve">Noise level was also measured during 600 hrs-2400 hrs on non festive and festive day during </w:t>
      </w:r>
      <w:proofErr w:type="spellStart"/>
      <w:r w:rsidR="00E61C75" w:rsidRPr="00186317">
        <w:rPr>
          <w:sz w:val="20"/>
          <w:szCs w:val="20"/>
        </w:rPr>
        <w:t>Deepawali</w:t>
      </w:r>
      <w:proofErr w:type="spellEnd"/>
      <w:r w:rsidR="00E61C75" w:rsidRPr="00186317">
        <w:rPr>
          <w:sz w:val="20"/>
          <w:szCs w:val="20"/>
        </w:rPr>
        <w:t xml:space="preserve"> on the both sites. </w:t>
      </w:r>
      <w:r w:rsidR="0008604D" w:rsidRPr="00186317">
        <w:rPr>
          <w:sz w:val="20"/>
          <w:szCs w:val="20"/>
        </w:rPr>
        <w:t xml:space="preserve">Ambient sound levels were compared with that of the standards prescribed in Environmental Protection Rules, 1986 (vide </w:t>
      </w:r>
      <w:proofErr w:type="spellStart"/>
      <w:r w:rsidR="0008604D" w:rsidRPr="00186317">
        <w:rPr>
          <w:sz w:val="20"/>
          <w:szCs w:val="20"/>
        </w:rPr>
        <w:t>Tripathy</w:t>
      </w:r>
      <w:proofErr w:type="spellEnd"/>
      <w:r w:rsidR="007053B7" w:rsidRPr="00186317">
        <w:rPr>
          <w:sz w:val="20"/>
          <w:szCs w:val="20"/>
        </w:rPr>
        <w:t xml:space="preserve">, </w:t>
      </w:r>
      <w:r w:rsidR="0008604D" w:rsidRPr="00186317">
        <w:rPr>
          <w:sz w:val="20"/>
          <w:szCs w:val="20"/>
        </w:rPr>
        <w:t xml:space="preserve">1999) and standards of CPCB (vide </w:t>
      </w:r>
      <w:proofErr w:type="spellStart"/>
      <w:r w:rsidR="0008604D" w:rsidRPr="00186317">
        <w:rPr>
          <w:sz w:val="20"/>
          <w:szCs w:val="20"/>
        </w:rPr>
        <w:t>Kudesia</w:t>
      </w:r>
      <w:proofErr w:type="spellEnd"/>
      <w:r w:rsidR="0008604D" w:rsidRPr="00186317">
        <w:rPr>
          <w:sz w:val="20"/>
          <w:szCs w:val="20"/>
        </w:rPr>
        <w:t xml:space="preserve"> and </w:t>
      </w:r>
      <w:proofErr w:type="spellStart"/>
      <w:r w:rsidR="0008604D" w:rsidRPr="00186317">
        <w:rPr>
          <w:sz w:val="20"/>
          <w:szCs w:val="20"/>
        </w:rPr>
        <w:t>Tiwari</w:t>
      </w:r>
      <w:proofErr w:type="spellEnd"/>
      <w:r w:rsidR="007053B7" w:rsidRPr="00186317">
        <w:rPr>
          <w:sz w:val="20"/>
          <w:szCs w:val="20"/>
        </w:rPr>
        <w:t>,</w:t>
      </w:r>
      <w:r w:rsidR="0008604D" w:rsidRPr="00186317">
        <w:rPr>
          <w:sz w:val="20"/>
          <w:szCs w:val="20"/>
        </w:rPr>
        <w:t xml:space="preserve"> 1994).</w:t>
      </w:r>
    </w:p>
    <w:p w:rsidR="002432FD" w:rsidRPr="00186317" w:rsidRDefault="002432FD" w:rsidP="00186317">
      <w:pPr>
        <w:autoSpaceDE w:val="0"/>
        <w:autoSpaceDN w:val="0"/>
        <w:adjustRightInd w:val="0"/>
        <w:jc w:val="both"/>
        <w:rPr>
          <w:b/>
          <w:sz w:val="20"/>
          <w:szCs w:val="20"/>
        </w:rPr>
      </w:pPr>
      <w:r w:rsidRPr="00186317">
        <w:rPr>
          <w:b/>
          <w:sz w:val="20"/>
          <w:szCs w:val="20"/>
        </w:rPr>
        <w:t>3. Results and Discussion</w:t>
      </w:r>
    </w:p>
    <w:p w:rsidR="00675C09" w:rsidRPr="00186317" w:rsidRDefault="006D071C" w:rsidP="00186317">
      <w:pPr>
        <w:autoSpaceDE w:val="0"/>
        <w:autoSpaceDN w:val="0"/>
        <w:adjustRightInd w:val="0"/>
        <w:jc w:val="both"/>
        <w:rPr>
          <w:sz w:val="20"/>
          <w:szCs w:val="20"/>
        </w:rPr>
      </w:pPr>
      <w:r w:rsidRPr="00186317">
        <w:rPr>
          <w:sz w:val="20"/>
          <w:szCs w:val="20"/>
        </w:rPr>
        <w:t xml:space="preserve">        </w:t>
      </w:r>
      <w:r w:rsidR="00353C33" w:rsidRPr="00186317">
        <w:rPr>
          <w:sz w:val="20"/>
          <w:szCs w:val="20"/>
        </w:rPr>
        <w:t xml:space="preserve">The results of the </w:t>
      </w:r>
      <w:r w:rsidR="00937744" w:rsidRPr="00186317">
        <w:rPr>
          <w:sz w:val="20"/>
          <w:szCs w:val="20"/>
        </w:rPr>
        <w:t>i</w:t>
      </w:r>
      <w:r w:rsidR="00675C09" w:rsidRPr="00186317">
        <w:rPr>
          <w:sz w:val="20"/>
          <w:szCs w:val="20"/>
        </w:rPr>
        <w:t>ntensive ambie</w:t>
      </w:r>
      <w:r w:rsidR="00937744" w:rsidRPr="00186317">
        <w:rPr>
          <w:sz w:val="20"/>
          <w:szCs w:val="20"/>
        </w:rPr>
        <w:t xml:space="preserve">nt air and noise monitoring </w:t>
      </w:r>
      <w:r w:rsidR="00675C09" w:rsidRPr="00186317">
        <w:rPr>
          <w:sz w:val="20"/>
          <w:szCs w:val="20"/>
        </w:rPr>
        <w:t>at selected two locations in the city</w:t>
      </w:r>
      <w:r w:rsidR="00937744" w:rsidRPr="00186317">
        <w:rPr>
          <w:sz w:val="20"/>
          <w:szCs w:val="20"/>
        </w:rPr>
        <w:t xml:space="preserve"> are</w:t>
      </w:r>
      <w:r w:rsidR="00675C09" w:rsidRPr="00186317">
        <w:rPr>
          <w:sz w:val="20"/>
          <w:szCs w:val="20"/>
        </w:rPr>
        <w:t xml:space="preserve"> summarized below</w:t>
      </w:r>
      <w:r w:rsidR="00F71E91" w:rsidRPr="00186317">
        <w:rPr>
          <w:sz w:val="20"/>
          <w:szCs w:val="20"/>
        </w:rPr>
        <w:t xml:space="preserve"> in Table 1</w:t>
      </w:r>
      <w:r w:rsidR="00937744" w:rsidRPr="00186317">
        <w:rPr>
          <w:sz w:val="20"/>
          <w:szCs w:val="20"/>
        </w:rPr>
        <w:t>-</w:t>
      </w:r>
      <w:r w:rsidR="00F71E91" w:rsidRPr="00186317">
        <w:rPr>
          <w:sz w:val="20"/>
          <w:szCs w:val="20"/>
        </w:rPr>
        <w:t>2</w:t>
      </w:r>
      <w:r w:rsidR="002705F8" w:rsidRPr="00186317">
        <w:rPr>
          <w:sz w:val="20"/>
          <w:szCs w:val="20"/>
        </w:rPr>
        <w:t xml:space="preserve"> and Fig.1</w:t>
      </w:r>
      <w:r w:rsidR="00F71E91" w:rsidRPr="00186317">
        <w:rPr>
          <w:sz w:val="20"/>
          <w:szCs w:val="20"/>
        </w:rPr>
        <w:t>.</w:t>
      </w:r>
    </w:p>
    <w:p w:rsidR="006D071C" w:rsidRPr="00186317" w:rsidRDefault="00C220F9" w:rsidP="00186317">
      <w:pPr>
        <w:autoSpaceDE w:val="0"/>
        <w:autoSpaceDN w:val="0"/>
        <w:adjustRightInd w:val="0"/>
        <w:jc w:val="both"/>
        <w:rPr>
          <w:sz w:val="20"/>
          <w:szCs w:val="20"/>
        </w:rPr>
      </w:pPr>
      <w:r w:rsidRPr="00186317">
        <w:rPr>
          <w:b/>
          <w:sz w:val="20"/>
          <w:szCs w:val="20"/>
          <w:u w:val="single"/>
        </w:rPr>
        <w:t>Case 1-</w:t>
      </w:r>
      <w:r w:rsidR="006D071C" w:rsidRPr="00186317">
        <w:rPr>
          <w:b/>
          <w:sz w:val="20"/>
          <w:szCs w:val="20"/>
          <w:u w:val="single"/>
        </w:rPr>
        <w:t xml:space="preserve"> </w:t>
      </w:r>
      <w:proofErr w:type="spellStart"/>
      <w:r w:rsidRPr="00186317">
        <w:rPr>
          <w:b/>
          <w:sz w:val="20"/>
          <w:szCs w:val="20"/>
          <w:u w:val="single"/>
        </w:rPr>
        <w:t>Ranipur</w:t>
      </w:r>
      <w:proofErr w:type="spellEnd"/>
      <w:r w:rsidRPr="00186317">
        <w:rPr>
          <w:b/>
          <w:sz w:val="20"/>
          <w:szCs w:val="20"/>
          <w:u w:val="single"/>
        </w:rPr>
        <w:t xml:space="preserve"> more crossing point:</w:t>
      </w:r>
      <w:r w:rsidRPr="00186317">
        <w:rPr>
          <w:sz w:val="20"/>
          <w:szCs w:val="20"/>
        </w:rPr>
        <w:t xml:space="preserve"> </w:t>
      </w:r>
    </w:p>
    <w:p w:rsidR="00C220F9" w:rsidRPr="00186317" w:rsidRDefault="006D071C" w:rsidP="00186317">
      <w:pPr>
        <w:autoSpaceDE w:val="0"/>
        <w:autoSpaceDN w:val="0"/>
        <w:adjustRightInd w:val="0"/>
        <w:jc w:val="both"/>
        <w:rPr>
          <w:sz w:val="20"/>
          <w:szCs w:val="20"/>
        </w:rPr>
      </w:pPr>
      <w:r w:rsidRPr="00186317">
        <w:rPr>
          <w:sz w:val="20"/>
          <w:szCs w:val="20"/>
        </w:rPr>
        <w:t xml:space="preserve">        </w:t>
      </w:r>
      <w:r w:rsidR="00353C33" w:rsidRPr="00186317">
        <w:rPr>
          <w:sz w:val="20"/>
          <w:szCs w:val="20"/>
        </w:rPr>
        <w:t xml:space="preserve">During the </w:t>
      </w:r>
      <w:r w:rsidR="00C220F9" w:rsidRPr="00186317">
        <w:rPr>
          <w:sz w:val="20"/>
          <w:szCs w:val="20"/>
        </w:rPr>
        <w:t xml:space="preserve">present study the concentration of RSPM was found 13.64% higher on festive day as compared to the non festive day at </w:t>
      </w:r>
      <w:proofErr w:type="spellStart"/>
      <w:r w:rsidR="009E1FD6" w:rsidRPr="00186317">
        <w:rPr>
          <w:sz w:val="20"/>
          <w:szCs w:val="20"/>
        </w:rPr>
        <w:t>Ranipur</w:t>
      </w:r>
      <w:proofErr w:type="spellEnd"/>
      <w:r w:rsidR="009E1FD6" w:rsidRPr="00186317">
        <w:rPr>
          <w:sz w:val="20"/>
          <w:szCs w:val="20"/>
        </w:rPr>
        <w:t xml:space="preserve"> More </w:t>
      </w:r>
      <w:r w:rsidR="00C220F9" w:rsidRPr="00186317">
        <w:rPr>
          <w:sz w:val="20"/>
          <w:szCs w:val="20"/>
        </w:rPr>
        <w:t xml:space="preserve">study site. The SPM value increased by 12.47% on festive day at </w:t>
      </w:r>
      <w:proofErr w:type="spellStart"/>
      <w:r w:rsidR="00C220F9" w:rsidRPr="00186317">
        <w:rPr>
          <w:sz w:val="20"/>
          <w:szCs w:val="20"/>
        </w:rPr>
        <w:t>Ranipur</w:t>
      </w:r>
      <w:proofErr w:type="spellEnd"/>
      <w:r w:rsidR="00C220F9" w:rsidRPr="00186317">
        <w:rPr>
          <w:sz w:val="20"/>
          <w:szCs w:val="20"/>
        </w:rPr>
        <w:t xml:space="preserve"> More. The concentration of SO</w:t>
      </w:r>
      <w:r w:rsidR="00C220F9" w:rsidRPr="00186317">
        <w:rPr>
          <w:sz w:val="20"/>
          <w:szCs w:val="20"/>
          <w:vertAlign w:val="subscript"/>
        </w:rPr>
        <w:t xml:space="preserve">2 </w:t>
      </w:r>
      <w:r w:rsidR="00C220F9" w:rsidRPr="00186317">
        <w:rPr>
          <w:sz w:val="20"/>
          <w:szCs w:val="20"/>
        </w:rPr>
        <w:t>and NO</w:t>
      </w:r>
      <w:r w:rsidR="00C220F9" w:rsidRPr="00186317">
        <w:rPr>
          <w:sz w:val="20"/>
          <w:szCs w:val="20"/>
          <w:vertAlign w:val="subscript"/>
        </w:rPr>
        <w:t>2</w:t>
      </w:r>
      <w:r w:rsidR="00C220F9" w:rsidRPr="00186317">
        <w:rPr>
          <w:sz w:val="20"/>
          <w:szCs w:val="20"/>
        </w:rPr>
        <w:t xml:space="preserve"> were found 32.</w:t>
      </w:r>
      <w:r w:rsidR="003B1BBB" w:rsidRPr="00186317">
        <w:rPr>
          <w:sz w:val="20"/>
          <w:szCs w:val="20"/>
        </w:rPr>
        <w:t>93</w:t>
      </w:r>
      <w:r w:rsidR="00C220F9" w:rsidRPr="00186317">
        <w:rPr>
          <w:sz w:val="20"/>
          <w:szCs w:val="20"/>
        </w:rPr>
        <w:t>% and 10.</w:t>
      </w:r>
      <w:r w:rsidR="003B1BBB" w:rsidRPr="00186317">
        <w:rPr>
          <w:sz w:val="20"/>
          <w:szCs w:val="20"/>
        </w:rPr>
        <w:t>68</w:t>
      </w:r>
      <w:r w:rsidR="00C220F9" w:rsidRPr="00186317">
        <w:rPr>
          <w:sz w:val="20"/>
          <w:szCs w:val="20"/>
        </w:rPr>
        <w:t xml:space="preserve">% higher on festive day at </w:t>
      </w:r>
      <w:proofErr w:type="spellStart"/>
      <w:r w:rsidR="00C220F9" w:rsidRPr="00186317">
        <w:rPr>
          <w:sz w:val="20"/>
          <w:szCs w:val="20"/>
        </w:rPr>
        <w:t>Ranipur</w:t>
      </w:r>
      <w:proofErr w:type="spellEnd"/>
      <w:r w:rsidR="00C220F9" w:rsidRPr="00186317">
        <w:rPr>
          <w:sz w:val="20"/>
          <w:szCs w:val="20"/>
        </w:rPr>
        <w:t xml:space="preserve"> More.</w:t>
      </w:r>
      <w:r w:rsidR="00575BB2" w:rsidRPr="00186317">
        <w:rPr>
          <w:sz w:val="20"/>
          <w:szCs w:val="20"/>
        </w:rPr>
        <w:t xml:space="preserve"> The average noise level on festive day show a rise of 23.</w:t>
      </w:r>
      <w:r w:rsidR="00353C33" w:rsidRPr="00186317">
        <w:rPr>
          <w:sz w:val="20"/>
          <w:szCs w:val="20"/>
        </w:rPr>
        <w:t>6</w:t>
      </w:r>
      <w:r w:rsidR="00575BB2" w:rsidRPr="00186317">
        <w:rPr>
          <w:sz w:val="20"/>
          <w:szCs w:val="20"/>
        </w:rPr>
        <w:t xml:space="preserve">% as compared to non-festive day, respectively for </w:t>
      </w:r>
      <w:proofErr w:type="spellStart"/>
      <w:r w:rsidR="00575BB2" w:rsidRPr="00186317">
        <w:rPr>
          <w:sz w:val="20"/>
          <w:szCs w:val="20"/>
        </w:rPr>
        <w:t>Ranipur</w:t>
      </w:r>
      <w:proofErr w:type="spellEnd"/>
      <w:r w:rsidR="00575BB2" w:rsidRPr="00186317">
        <w:rPr>
          <w:sz w:val="20"/>
          <w:szCs w:val="20"/>
        </w:rPr>
        <w:t xml:space="preserve"> More.</w:t>
      </w:r>
    </w:p>
    <w:p w:rsidR="006D071C" w:rsidRPr="00186317" w:rsidRDefault="00343CA3" w:rsidP="00186317">
      <w:pPr>
        <w:jc w:val="both"/>
        <w:rPr>
          <w:b/>
          <w:sz w:val="20"/>
          <w:szCs w:val="20"/>
          <w:u w:val="single"/>
        </w:rPr>
      </w:pPr>
      <w:r w:rsidRPr="00186317">
        <w:rPr>
          <w:b/>
          <w:sz w:val="20"/>
          <w:szCs w:val="20"/>
          <w:u w:val="single"/>
        </w:rPr>
        <w:t xml:space="preserve">Case 2-Singh </w:t>
      </w:r>
      <w:proofErr w:type="spellStart"/>
      <w:r w:rsidRPr="00186317">
        <w:rPr>
          <w:b/>
          <w:sz w:val="20"/>
          <w:szCs w:val="20"/>
          <w:u w:val="single"/>
        </w:rPr>
        <w:t>Dwar</w:t>
      </w:r>
      <w:proofErr w:type="spellEnd"/>
      <w:r w:rsidRPr="00186317">
        <w:rPr>
          <w:b/>
          <w:sz w:val="20"/>
          <w:szCs w:val="20"/>
          <w:u w:val="single"/>
        </w:rPr>
        <w:t xml:space="preserve"> crossing point:</w:t>
      </w:r>
    </w:p>
    <w:p w:rsidR="0092334E" w:rsidRDefault="006D071C" w:rsidP="00186317">
      <w:pPr>
        <w:jc w:val="both"/>
        <w:rPr>
          <w:sz w:val="20"/>
          <w:szCs w:val="20"/>
        </w:rPr>
      </w:pPr>
      <w:r w:rsidRPr="00186317">
        <w:rPr>
          <w:sz w:val="20"/>
          <w:szCs w:val="20"/>
        </w:rPr>
        <w:t xml:space="preserve">        </w:t>
      </w:r>
      <w:r w:rsidR="00343CA3" w:rsidRPr="00186317">
        <w:rPr>
          <w:sz w:val="20"/>
          <w:szCs w:val="20"/>
        </w:rPr>
        <w:t xml:space="preserve">The concentration of RSPM was found 17.63% higher on festive day as compared to the non festive day at the study of Singh </w:t>
      </w:r>
      <w:proofErr w:type="spellStart"/>
      <w:r w:rsidR="00343CA3" w:rsidRPr="00186317">
        <w:rPr>
          <w:sz w:val="20"/>
          <w:szCs w:val="20"/>
        </w:rPr>
        <w:t>Dwar</w:t>
      </w:r>
      <w:proofErr w:type="spellEnd"/>
      <w:r w:rsidR="00343CA3" w:rsidRPr="00186317">
        <w:rPr>
          <w:sz w:val="20"/>
          <w:szCs w:val="20"/>
        </w:rPr>
        <w:t xml:space="preserve"> crossing point.</w:t>
      </w:r>
      <w:r w:rsidR="00343CA3" w:rsidRPr="00186317">
        <w:rPr>
          <w:i/>
          <w:sz w:val="20"/>
          <w:szCs w:val="20"/>
        </w:rPr>
        <w:t xml:space="preserve"> </w:t>
      </w:r>
      <w:r w:rsidR="00343CA3" w:rsidRPr="00186317">
        <w:rPr>
          <w:sz w:val="20"/>
          <w:szCs w:val="20"/>
        </w:rPr>
        <w:t xml:space="preserve">The SPM values increased by 13.73%, on festive day at Singh </w:t>
      </w:r>
      <w:proofErr w:type="spellStart"/>
      <w:r w:rsidR="00343CA3" w:rsidRPr="00186317">
        <w:rPr>
          <w:sz w:val="20"/>
          <w:szCs w:val="20"/>
        </w:rPr>
        <w:t>Dwar</w:t>
      </w:r>
      <w:proofErr w:type="spellEnd"/>
      <w:r w:rsidR="00343CA3" w:rsidRPr="00186317">
        <w:rPr>
          <w:sz w:val="20"/>
          <w:szCs w:val="20"/>
        </w:rPr>
        <w:t>. The concentration of SO</w:t>
      </w:r>
      <w:r w:rsidR="00343CA3" w:rsidRPr="00186317">
        <w:rPr>
          <w:sz w:val="20"/>
          <w:szCs w:val="20"/>
          <w:vertAlign w:val="subscript"/>
        </w:rPr>
        <w:t xml:space="preserve">2 </w:t>
      </w:r>
      <w:r w:rsidR="00343CA3" w:rsidRPr="00186317">
        <w:rPr>
          <w:sz w:val="20"/>
          <w:szCs w:val="20"/>
        </w:rPr>
        <w:t>and NO</w:t>
      </w:r>
      <w:r w:rsidR="00343CA3" w:rsidRPr="00186317">
        <w:rPr>
          <w:sz w:val="20"/>
          <w:szCs w:val="20"/>
          <w:vertAlign w:val="subscript"/>
        </w:rPr>
        <w:t>2</w:t>
      </w:r>
      <w:r w:rsidR="00343CA3" w:rsidRPr="00186317">
        <w:rPr>
          <w:sz w:val="20"/>
          <w:szCs w:val="20"/>
        </w:rPr>
        <w:t xml:space="preserve"> were found 51.84% and 12.87%, higher on festive day at Singh </w:t>
      </w:r>
      <w:proofErr w:type="spellStart"/>
      <w:r w:rsidR="00343CA3" w:rsidRPr="00186317">
        <w:rPr>
          <w:sz w:val="20"/>
          <w:szCs w:val="20"/>
        </w:rPr>
        <w:t>Dwar</w:t>
      </w:r>
      <w:proofErr w:type="spellEnd"/>
      <w:r w:rsidR="00343CA3" w:rsidRPr="00186317">
        <w:rPr>
          <w:sz w:val="20"/>
          <w:szCs w:val="20"/>
        </w:rPr>
        <w:t>, respectively. The average noise level on festive day show a rise of 16.</w:t>
      </w:r>
      <w:r w:rsidR="003C0FDF" w:rsidRPr="00186317">
        <w:rPr>
          <w:sz w:val="20"/>
          <w:szCs w:val="20"/>
        </w:rPr>
        <w:t>1</w:t>
      </w:r>
      <w:r w:rsidR="00343CA3" w:rsidRPr="00186317">
        <w:rPr>
          <w:sz w:val="20"/>
          <w:szCs w:val="20"/>
        </w:rPr>
        <w:t xml:space="preserve">% as compared to non-festive day, respectively for Singh </w:t>
      </w:r>
      <w:proofErr w:type="spellStart"/>
      <w:r w:rsidR="00343CA3" w:rsidRPr="00186317">
        <w:rPr>
          <w:sz w:val="20"/>
          <w:szCs w:val="20"/>
        </w:rPr>
        <w:t>Dwar</w:t>
      </w:r>
      <w:proofErr w:type="spellEnd"/>
      <w:r w:rsidR="00343CA3" w:rsidRPr="00186317">
        <w:rPr>
          <w:sz w:val="20"/>
          <w:szCs w:val="20"/>
        </w:rPr>
        <w:t>, respectively.</w:t>
      </w:r>
    </w:p>
    <w:p w:rsidR="0092334E" w:rsidRPr="00186317" w:rsidRDefault="0092334E" w:rsidP="0092334E">
      <w:pPr>
        <w:jc w:val="both"/>
        <w:rPr>
          <w:sz w:val="20"/>
          <w:szCs w:val="20"/>
        </w:rPr>
      </w:pPr>
      <w:r w:rsidRPr="00186317">
        <w:rPr>
          <w:sz w:val="20"/>
          <w:szCs w:val="20"/>
        </w:rPr>
        <w:t xml:space="preserve">        The foregoing results show that all the parameters increased on account of use of fire crackers, during festive days as compared to non festive day. Parrish </w:t>
      </w:r>
      <w:proofErr w:type="spellStart"/>
      <w:r w:rsidRPr="00186317">
        <w:rPr>
          <w:sz w:val="20"/>
          <w:szCs w:val="20"/>
        </w:rPr>
        <w:t>et,al</w:t>
      </w:r>
      <w:proofErr w:type="spellEnd"/>
      <w:r w:rsidRPr="00186317">
        <w:rPr>
          <w:sz w:val="20"/>
          <w:szCs w:val="20"/>
        </w:rPr>
        <w:t xml:space="preserve">. (2009) have compared the air pollutant emission among the three non US mega cities and found a rapid increment in pollutant as compared to the pollutant emission in US. </w:t>
      </w:r>
      <w:proofErr w:type="spellStart"/>
      <w:r w:rsidRPr="00186317">
        <w:rPr>
          <w:sz w:val="20"/>
          <w:szCs w:val="20"/>
        </w:rPr>
        <w:t>Senthilnathan</w:t>
      </w:r>
      <w:proofErr w:type="spellEnd"/>
      <w:r w:rsidRPr="00186317">
        <w:rPr>
          <w:sz w:val="20"/>
          <w:szCs w:val="20"/>
        </w:rPr>
        <w:t xml:space="preserve"> (2008) has monitored the ambient air </w:t>
      </w:r>
      <w:r w:rsidRPr="00186317">
        <w:rPr>
          <w:sz w:val="20"/>
          <w:szCs w:val="20"/>
        </w:rPr>
        <w:lastRenderedPageBreak/>
        <w:t xml:space="preserve">quality in the urban area of Chennai city and observed the exceeded values of particulate </w:t>
      </w:r>
      <w:proofErr w:type="spellStart"/>
      <w:r w:rsidRPr="00186317">
        <w:rPr>
          <w:sz w:val="20"/>
          <w:szCs w:val="20"/>
        </w:rPr>
        <w:t>metter</w:t>
      </w:r>
      <w:proofErr w:type="spellEnd"/>
      <w:r w:rsidRPr="00186317">
        <w:rPr>
          <w:sz w:val="20"/>
          <w:szCs w:val="20"/>
        </w:rPr>
        <w:t xml:space="preserve"> in respect of standard limits. The toxic substances used in the firecrackers release toxic gases that are harmful to the health of all living beings. </w:t>
      </w:r>
      <w:bookmarkStart w:id="15" w:name="high-energy-consumption"/>
      <w:bookmarkEnd w:id="15"/>
      <w:r w:rsidRPr="00186317">
        <w:rPr>
          <w:sz w:val="20"/>
          <w:szCs w:val="20"/>
        </w:rPr>
        <w:t xml:space="preserve">Wang et, al. (2007) assessed the effects of the burning of fire crackers on air quality in Beijing during the lantern festival and found that over 90 % of the total mineral aerosol, 98 % of </w:t>
      </w:r>
      <w:proofErr w:type="spellStart"/>
      <w:r w:rsidRPr="00186317">
        <w:rPr>
          <w:sz w:val="20"/>
          <w:szCs w:val="20"/>
        </w:rPr>
        <w:t>Pb</w:t>
      </w:r>
      <w:proofErr w:type="spellEnd"/>
      <w:r w:rsidRPr="00186317">
        <w:rPr>
          <w:sz w:val="20"/>
          <w:szCs w:val="20"/>
        </w:rPr>
        <w:t xml:space="preserve"> and 43% of total carbon were from the emissions of fireworks on the lantern night. </w:t>
      </w:r>
    </w:p>
    <w:p w:rsidR="0092334E" w:rsidRPr="00186317" w:rsidRDefault="0092334E" w:rsidP="0092334E">
      <w:pPr>
        <w:tabs>
          <w:tab w:val="left" w:pos="450"/>
        </w:tabs>
        <w:jc w:val="both"/>
        <w:rPr>
          <w:sz w:val="20"/>
          <w:szCs w:val="20"/>
        </w:rPr>
      </w:pPr>
      <w:r w:rsidRPr="00186317">
        <w:rPr>
          <w:sz w:val="20"/>
          <w:szCs w:val="20"/>
        </w:rPr>
        <w:t xml:space="preserve">         Increase in </w:t>
      </w:r>
      <w:proofErr w:type="spellStart"/>
      <w:r w:rsidRPr="00186317">
        <w:rPr>
          <w:sz w:val="20"/>
          <w:szCs w:val="20"/>
        </w:rPr>
        <w:t>Sulphur</w:t>
      </w:r>
      <w:proofErr w:type="spellEnd"/>
      <w:r w:rsidRPr="00186317">
        <w:rPr>
          <w:sz w:val="20"/>
          <w:szCs w:val="20"/>
        </w:rPr>
        <w:t xml:space="preserve"> dioxide is on account of more use of crackers which are rich in </w:t>
      </w:r>
      <w:proofErr w:type="spellStart"/>
      <w:r w:rsidRPr="00186317">
        <w:rPr>
          <w:sz w:val="20"/>
          <w:szCs w:val="20"/>
        </w:rPr>
        <w:t>Sulphur</w:t>
      </w:r>
      <w:proofErr w:type="spellEnd"/>
      <w:r w:rsidRPr="00186317">
        <w:rPr>
          <w:sz w:val="20"/>
          <w:szCs w:val="20"/>
        </w:rPr>
        <w:t xml:space="preserve"> components. However, the concentration of </w:t>
      </w:r>
      <w:proofErr w:type="spellStart"/>
      <w:r w:rsidRPr="00186317">
        <w:rPr>
          <w:sz w:val="20"/>
          <w:szCs w:val="20"/>
        </w:rPr>
        <w:t>Sulphur</w:t>
      </w:r>
      <w:proofErr w:type="spellEnd"/>
      <w:r w:rsidRPr="00186317">
        <w:rPr>
          <w:sz w:val="20"/>
          <w:szCs w:val="20"/>
        </w:rPr>
        <w:t xml:space="preserve"> dioxide at all the locations was within the prescribed residential standards. The findings of the study also reveal that concentration of all pollutants including noise was at its peak from 2100 hrs to 2400 hrs during </w:t>
      </w:r>
      <w:proofErr w:type="spellStart"/>
      <w:r w:rsidRPr="00186317">
        <w:rPr>
          <w:sz w:val="20"/>
          <w:szCs w:val="20"/>
        </w:rPr>
        <w:t>Deepawali</w:t>
      </w:r>
      <w:proofErr w:type="spellEnd"/>
      <w:r w:rsidRPr="00186317">
        <w:rPr>
          <w:sz w:val="20"/>
          <w:szCs w:val="20"/>
        </w:rPr>
        <w:t xml:space="preserve"> night. This is due to continuous use of fire crackers with the advance of night hours, in a huge amount. </w:t>
      </w:r>
    </w:p>
    <w:p w:rsidR="0092334E" w:rsidRPr="00186317" w:rsidRDefault="0092334E" w:rsidP="0092334E">
      <w:pPr>
        <w:tabs>
          <w:tab w:val="left" w:pos="450"/>
        </w:tabs>
        <w:jc w:val="both"/>
        <w:rPr>
          <w:sz w:val="20"/>
          <w:szCs w:val="20"/>
        </w:rPr>
      </w:pPr>
      <w:r w:rsidRPr="00186317">
        <w:rPr>
          <w:sz w:val="20"/>
          <w:szCs w:val="20"/>
        </w:rPr>
        <w:t xml:space="preserve">         During the present study the noise level was found exceeded at both sites. In an earlier study, Sharma et, al. (2010) reported that the residents of areas nearby these crossing points of </w:t>
      </w:r>
      <w:proofErr w:type="spellStart"/>
      <w:r w:rsidRPr="00186317">
        <w:rPr>
          <w:sz w:val="20"/>
          <w:szCs w:val="20"/>
        </w:rPr>
        <w:t>Ranipur</w:t>
      </w:r>
      <w:proofErr w:type="spellEnd"/>
      <w:r w:rsidRPr="00186317">
        <w:rPr>
          <w:sz w:val="20"/>
          <w:szCs w:val="20"/>
        </w:rPr>
        <w:t xml:space="preserve"> More and </w:t>
      </w:r>
      <w:proofErr w:type="spellStart"/>
      <w:r w:rsidRPr="00186317">
        <w:rPr>
          <w:sz w:val="20"/>
          <w:szCs w:val="20"/>
        </w:rPr>
        <w:t>Singhdwar</w:t>
      </w:r>
      <w:proofErr w:type="spellEnd"/>
      <w:r w:rsidRPr="00186317">
        <w:rPr>
          <w:sz w:val="20"/>
          <w:szCs w:val="20"/>
        </w:rPr>
        <w:t xml:space="preserve"> are being faced various problems of headache, hypertension, High BP etc. due to heavy traffic noise even in non-festive days. This certainly needs attention of city administration as also pointed out by </w:t>
      </w:r>
      <w:proofErr w:type="spellStart"/>
      <w:r w:rsidRPr="00186317">
        <w:rPr>
          <w:sz w:val="20"/>
          <w:szCs w:val="20"/>
        </w:rPr>
        <w:t>Guttikunda</w:t>
      </w:r>
      <w:proofErr w:type="spellEnd"/>
      <w:r w:rsidRPr="00186317">
        <w:rPr>
          <w:sz w:val="20"/>
          <w:szCs w:val="20"/>
        </w:rPr>
        <w:t xml:space="preserve"> and </w:t>
      </w:r>
      <w:proofErr w:type="spellStart"/>
      <w:r w:rsidRPr="00186317">
        <w:rPr>
          <w:sz w:val="20"/>
          <w:szCs w:val="20"/>
        </w:rPr>
        <w:t>Aggarwal</w:t>
      </w:r>
      <w:proofErr w:type="spellEnd"/>
      <w:r w:rsidRPr="00186317">
        <w:rPr>
          <w:sz w:val="20"/>
          <w:szCs w:val="20"/>
        </w:rPr>
        <w:t xml:space="preserve"> (2009) who suggested that the governing bodies need to make special provisions in transport sectors to prevent and control pollution. </w:t>
      </w:r>
    </w:p>
    <w:p w:rsidR="0092334E" w:rsidRPr="00186317" w:rsidRDefault="0092334E" w:rsidP="0092334E">
      <w:pPr>
        <w:tabs>
          <w:tab w:val="left" w:pos="450"/>
        </w:tabs>
        <w:jc w:val="both"/>
        <w:rPr>
          <w:sz w:val="20"/>
          <w:szCs w:val="20"/>
        </w:rPr>
      </w:pPr>
      <w:r w:rsidRPr="00186317">
        <w:rPr>
          <w:sz w:val="20"/>
          <w:szCs w:val="20"/>
        </w:rPr>
        <w:t xml:space="preserve">        The problem of noise during religious festivals, apart from other human activities has been causing concern as </w:t>
      </w:r>
      <w:proofErr w:type="spellStart"/>
      <w:r w:rsidRPr="00186317">
        <w:rPr>
          <w:sz w:val="20"/>
          <w:szCs w:val="20"/>
        </w:rPr>
        <w:t>Banerjee</w:t>
      </w:r>
      <w:proofErr w:type="spellEnd"/>
      <w:r w:rsidRPr="00186317">
        <w:rPr>
          <w:sz w:val="20"/>
          <w:szCs w:val="20"/>
        </w:rPr>
        <w:t xml:space="preserve"> and </w:t>
      </w:r>
      <w:proofErr w:type="spellStart"/>
      <w:r w:rsidRPr="00186317">
        <w:rPr>
          <w:sz w:val="20"/>
          <w:szCs w:val="20"/>
        </w:rPr>
        <w:t>Niyogi</w:t>
      </w:r>
      <w:proofErr w:type="spellEnd"/>
      <w:r w:rsidRPr="00186317">
        <w:rPr>
          <w:sz w:val="20"/>
          <w:szCs w:val="20"/>
        </w:rPr>
        <w:t xml:space="preserve"> (2007) monitored the noise level during Kali </w:t>
      </w:r>
      <w:proofErr w:type="spellStart"/>
      <w:r w:rsidRPr="00186317">
        <w:rPr>
          <w:sz w:val="20"/>
          <w:szCs w:val="20"/>
        </w:rPr>
        <w:t>Puja</w:t>
      </w:r>
      <w:proofErr w:type="spellEnd"/>
      <w:r w:rsidRPr="00186317">
        <w:rPr>
          <w:sz w:val="20"/>
          <w:szCs w:val="20"/>
        </w:rPr>
        <w:t xml:space="preserve"> festival in </w:t>
      </w:r>
      <w:proofErr w:type="spellStart"/>
      <w:r w:rsidRPr="00186317">
        <w:rPr>
          <w:sz w:val="20"/>
          <w:szCs w:val="20"/>
        </w:rPr>
        <w:t>Asansol</w:t>
      </w:r>
      <w:proofErr w:type="spellEnd"/>
      <w:r w:rsidRPr="00186317">
        <w:rPr>
          <w:sz w:val="20"/>
          <w:szCs w:val="20"/>
        </w:rPr>
        <w:t xml:space="preserve">, West Bengal and observed 19.2% rise in noise level on festive day as compared to non festive day. Noise level on </w:t>
      </w:r>
      <w:proofErr w:type="spellStart"/>
      <w:r w:rsidRPr="00186317">
        <w:rPr>
          <w:sz w:val="20"/>
          <w:szCs w:val="20"/>
        </w:rPr>
        <w:t>Deepawali</w:t>
      </w:r>
      <w:proofErr w:type="spellEnd"/>
      <w:r w:rsidRPr="00186317">
        <w:rPr>
          <w:sz w:val="20"/>
          <w:szCs w:val="20"/>
        </w:rPr>
        <w:t xml:space="preserve"> festival as recorded by </w:t>
      </w:r>
      <w:proofErr w:type="spellStart"/>
      <w:r w:rsidRPr="00186317">
        <w:rPr>
          <w:sz w:val="20"/>
          <w:szCs w:val="20"/>
        </w:rPr>
        <w:t>Pulikesi</w:t>
      </w:r>
      <w:proofErr w:type="spellEnd"/>
      <w:r w:rsidRPr="00186317">
        <w:rPr>
          <w:sz w:val="20"/>
          <w:szCs w:val="20"/>
        </w:rPr>
        <w:t xml:space="preserve"> et al (2006) in Chennai and by </w:t>
      </w:r>
      <w:proofErr w:type="spellStart"/>
      <w:r w:rsidRPr="00186317">
        <w:rPr>
          <w:sz w:val="20"/>
          <w:szCs w:val="20"/>
        </w:rPr>
        <w:t>Agarwal</w:t>
      </w:r>
      <w:proofErr w:type="spellEnd"/>
      <w:r w:rsidRPr="00186317">
        <w:rPr>
          <w:sz w:val="20"/>
          <w:szCs w:val="20"/>
        </w:rPr>
        <w:t xml:space="preserve"> (2006) in </w:t>
      </w:r>
      <w:proofErr w:type="spellStart"/>
      <w:r w:rsidRPr="00186317">
        <w:rPr>
          <w:sz w:val="20"/>
          <w:szCs w:val="20"/>
        </w:rPr>
        <w:t>Lucknow</w:t>
      </w:r>
      <w:proofErr w:type="spellEnd"/>
      <w:r w:rsidRPr="00186317">
        <w:rPr>
          <w:sz w:val="20"/>
          <w:szCs w:val="20"/>
        </w:rPr>
        <w:t xml:space="preserve"> City. </w:t>
      </w:r>
    </w:p>
    <w:p w:rsidR="0092334E" w:rsidRDefault="0092334E" w:rsidP="00186317">
      <w:pPr>
        <w:jc w:val="both"/>
        <w:rPr>
          <w:sz w:val="20"/>
          <w:szCs w:val="20"/>
        </w:rPr>
      </w:pPr>
      <w:r w:rsidRPr="00186317">
        <w:rPr>
          <w:sz w:val="20"/>
          <w:szCs w:val="20"/>
        </w:rPr>
        <w:t xml:space="preserve">         In both cases, noise was found significantly higher in residential areas. The noise level on </w:t>
      </w:r>
      <w:proofErr w:type="spellStart"/>
      <w:r w:rsidRPr="00186317">
        <w:rPr>
          <w:sz w:val="20"/>
          <w:szCs w:val="20"/>
        </w:rPr>
        <w:t>Deepawali</w:t>
      </w:r>
      <w:proofErr w:type="spellEnd"/>
      <w:r w:rsidRPr="00186317">
        <w:rPr>
          <w:sz w:val="20"/>
          <w:szCs w:val="20"/>
        </w:rPr>
        <w:t xml:space="preserve"> festival even in a small township of </w:t>
      </w:r>
      <w:proofErr w:type="spellStart"/>
      <w:r w:rsidRPr="00186317">
        <w:rPr>
          <w:sz w:val="20"/>
          <w:szCs w:val="20"/>
        </w:rPr>
        <w:t>Haridwar</w:t>
      </w:r>
      <w:proofErr w:type="spellEnd"/>
      <w:r w:rsidRPr="00186317">
        <w:rPr>
          <w:sz w:val="20"/>
          <w:szCs w:val="20"/>
        </w:rPr>
        <w:t xml:space="preserve"> city was also found higher than the prescribed limit (Sharma and Joshi, 2010).</w:t>
      </w:r>
      <w:r>
        <w:rPr>
          <w:sz w:val="20"/>
          <w:szCs w:val="20"/>
        </w:rPr>
        <w:t xml:space="preserve"> </w:t>
      </w:r>
    </w:p>
    <w:p w:rsidR="0092334E" w:rsidRDefault="0092334E" w:rsidP="00186317">
      <w:pPr>
        <w:jc w:val="both"/>
        <w:rPr>
          <w:sz w:val="20"/>
          <w:szCs w:val="20"/>
        </w:rPr>
        <w:sectPr w:rsidR="0092334E" w:rsidSect="0092334E">
          <w:type w:val="continuous"/>
          <w:pgSz w:w="12240" w:h="15840" w:code="1"/>
          <w:pgMar w:top="1440" w:right="1440" w:bottom="1440" w:left="1440" w:header="720" w:footer="720" w:gutter="0"/>
          <w:cols w:num="2" w:space="600"/>
          <w:docGrid w:linePitch="360"/>
        </w:sectPr>
      </w:pPr>
    </w:p>
    <w:p w:rsidR="00343CA3" w:rsidRPr="00186317" w:rsidRDefault="00343CA3" w:rsidP="00186317">
      <w:pPr>
        <w:jc w:val="both"/>
        <w:rPr>
          <w:sz w:val="20"/>
          <w:szCs w:val="20"/>
        </w:rPr>
      </w:pPr>
    </w:p>
    <w:p w:rsidR="00C168AB" w:rsidRPr="00186317" w:rsidRDefault="00C168AB" w:rsidP="00186317">
      <w:pPr>
        <w:ind w:right="-180"/>
        <w:jc w:val="center"/>
        <w:rPr>
          <w:b/>
          <w:sz w:val="20"/>
          <w:szCs w:val="20"/>
        </w:rPr>
      </w:pPr>
      <w:r w:rsidRPr="00186317">
        <w:rPr>
          <w:b/>
          <w:sz w:val="20"/>
          <w:szCs w:val="20"/>
        </w:rPr>
        <w:t xml:space="preserve">Table 1. Average </w:t>
      </w:r>
      <w:r w:rsidR="00DA6033" w:rsidRPr="00186317">
        <w:rPr>
          <w:b/>
          <w:sz w:val="20"/>
          <w:szCs w:val="20"/>
        </w:rPr>
        <w:t>concentration* of RSPM, SPM, SO</w:t>
      </w:r>
      <w:r w:rsidR="00DA6033" w:rsidRPr="00186317">
        <w:rPr>
          <w:b/>
          <w:sz w:val="20"/>
          <w:szCs w:val="20"/>
          <w:vertAlign w:val="subscript"/>
        </w:rPr>
        <w:t>2</w:t>
      </w:r>
      <w:r w:rsidR="00DA6033" w:rsidRPr="00186317">
        <w:rPr>
          <w:b/>
          <w:sz w:val="20"/>
          <w:szCs w:val="20"/>
        </w:rPr>
        <w:t xml:space="preserve"> and NO</w:t>
      </w:r>
      <w:r w:rsidR="00DA6033" w:rsidRPr="00186317">
        <w:rPr>
          <w:b/>
          <w:sz w:val="20"/>
          <w:szCs w:val="20"/>
          <w:vertAlign w:val="subscript"/>
        </w:rPr>
        <w:t>2</w:t>
      </w:r>
      <w:r w:rsidRPr="00186317">
        <w:rPr>
          <w:b/>
          <w:sz w:val="20"/>
          <w:szCs w:val="20"/>
        </w:rPr>
        <w:t xml:space="preserve"> at selected sites </w:t>
      </w:r>
      <w:r w:rsidR="004E41A6" w:rsidRPr="00186317">
        <w:rPr>
          <w:b/>
          <w:sz w:val="20"/>
          <w:szCs w:val="20"/>
        </w:rPr>
        <w:t xml:space="preserve">within </w:t>
      </w:r>
      <w:proofErr w:type="spellStart"/>
      <w:r w:rsidR="004E41A6" w:rsidRPr="00186317">
        <w:rPr>
          <w:b/>
          <w:sz w:val="20"/>
          <w:szCs w:val="20"/>
        </w:rPr>
        <w:t>Haridwar</w:t>
      </w:r>
      <w:proofErr w:type="spellEnd"/>
      <w:r w:rsidR="004E41A6" w:rsidRPr="00186317">
        <w:rPr>
          <w:b/>
          <w:sz w:val="20"/>
          <w:szCs w:val="20"/>
        </w:rPr>
        <w:t xml:space="preserve"> city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1901"/>
        <w:gridCol w:w="1660"/>
        <w:gridCol w:w="1857"/>
        <w:gridCol w:w="1660"/>
      </w:tblGrid>
      <w:tr w:rsidR="005E65AB" w:rsidRPr="00587568" w:rsidTr="0092334E">
        <w:trPr>
          <w:cantSplit/>
          <w:jc w:val="center"/>
        </w:trPr>
        <w:tc>
          <w:tcPr>
            <w:tcW w:w="1481" w:type="dxa"/>
            <w:vMerge w:val="restart"/>
          </w:tcPr>
          <w:p w:rsidR="001D686B" w:rsidRPr="00587568" w:rsidRDefault="001D686B" w:rsidP="00186317">
            <w:pPr>
              <w:ind w:right="-180"/>
              <w:jc w:val="center"/>
              <w:rPr>
                <w:rFonts w:eastAsiaTheme="minorEastAsia"/>
                <w:b/>
                <w:sz w:val="20"/>
                <w:szCs w:val="20"/>
              </w:rPr>
            </w:pPr>
            <w:r w:rsidRPr="00587568">
              <w:rPr>
                <w:rFonts w:eastAsiaTheme="minorEastAsia"/>
                <w:b/>
                <w:sz w:val="20"/>
                <w:szCs w:val="20"/>
              </w:rPr>
              <w:t>Parameters</w:t>
            </w:r>
          </w:p>
          <w:p w:rsidR="001D686B" w:rsidRPr="00587568" w:rsidRDefault="001D686B" w:rsidP="00186317">
            <w:pPr>
              <w:ind w:right="-180"/>
              <w:jc w:val="center"/>
              <w:rPr>
                <w:rFonts w:eastAsiaTheme="minorEastAsia"/>
                <w:sz w:val="20"/>
                <w:szCs w:val="20"/>
              </w:rPr>
            </w:pPr>
            <w:r w:rsidRPr="00587568">
              <w:rPr>
                <w:rFonts w:eastAsiaTheme="minorEastAsia"/>
                <w:b/>
                <w:sz w:val="20"/>
                <w:szCs w:val="20"/>
              </w:rPr>
              <w:t xml:space="preserve"> Studied</w:t>
            </w:r>
          </w:p>
        </w:tc>
        <w:tc>
          <w:tcPr>
            <w:tcW w:w="3561" w:type="dxa"/>
            <w:gridSpan w:val="2"/>
          </w:tcPr>
          <w:p w:rsidR="001D686B" w:rsidRPr="00587568" w:rsidRDefault="001D686B" w:rsidP="00186317">
            <w:pPr>
              <w:ind w:right="-180"/>
              <w:jc w:val="center"/>
              <w:rPr>
                <w:rFonts w:eastAsiaTheme="minorEastAsia"/>
                <w:sz w:val="20"/>
                <w:szCs w:val="20"/>
              </w:rPr>
            </w:pPr>
            <w:proofErr w:type="spellStart"/>
            <w:r w:rsidRPr="00587568">
              <w:rPr>
                <w:rFonts w:eastAsiaTheme="minorEastAsia"/>
                <w:b/>
                <w:sz w:val="20"/>
                <w:szCs w:val="20"/>
              </w:rPr>
              <w:t>Ranipur</w:t>
            </w:r>
            <w:proofErr w:type="spellEnd"/>
            <w:r w:rsidRPr="00587568">
              <w:rPr>
                <w:rFonts w:eastAsiaTheme="minorEastAsia"/>
                <w:b/>
                <w:sz w:val="20"/>
                <w:szCs w:val="20"/>
              </w:rPr>
              <w:t xml:space="preserve"> More</w:t>
            </w:r>
          </w:p>
        </w:tc>
        <w:tc>
          <w:tcPr>
            <w:tcW w:w="3517" w:type="dxa"/>
            <w:gridSpan w:val="2"/>
          </w:tcPr>
          <w:p w:rsidR="001D686B" w:rsidRPr="00587568" w:rsidRDefault="001D686B" w:rsidP="00186317">
            <w:pPr>
              <w:ind w:right="-180"/>
              <w:jc w:val="center"/>
              <w:rPr>
                <w:rFonts w:eastAsiaTheme="minorEastAsia"/>
                <w:sz w:val="20"/>
                <w:szCs w:val="20"/>
              </w:rPr>
            </w:pPr>
            <w:r w:rsidRPr="00587568">
              <w:rPr>
                <w:rFonts w:eastAsiaTheme="minorEastAsia"/>
                <w:b/>
                <w:sz w:val="20"/>
                <w:szCs w:val="20"/>
              </w:rPr>
              <w:t xml:space="preserve">Singh </w:t>
            </w:r>
            <w:proofErr w:type="spellStart"/>
            <w:r w:rsidRPr="00587568">
              <w:rPr>
                <w:rFonts w:eastAsiaTheme="minorEastAsia"/>
                <w:b/>
                <w:sz w:val="20"/>
                <w:szCs w:val="20"/>
              </w:rPr>
              <w:t>Dwar</w:t>
            </w:r>
            <w:proofErr w:type="spellEnd"/>
          </w:p>
        </w:tc>
      </w:tr>
      <w:tr w:rsidR="005E65AB" w:rsidRPr="00587568" w:rsidTr="0092334E">
        <w:trPr>
          <w:cantSplit/>
          <w:jc w:val="center"/>
        </w:trPr>
        <w:tc>
          <w:tcPr>
            <w:tcW w:w="1481" w:type="dxa"/>
            <w:vMerge/>
          </w:tcPr>
          <w:p w:rsidR="001D686B" w:rsidRPr="00587568" w:rsidRDefault="001D686B" w:rsidP="00186317">
            <w:pPr>
              <w:ind w:right="-180"/>
              <w:jc w:val="center"/>
              <w:rPr>
                <w:rFonts w:eastAsiaTheme="minorEastAsia"/>
                <w:sz w:val="20"/>
                <w:szCs w:val="20"/>
              </w:rPr>
            </w:pPr>
          </w:p>
        </w:tc>
        <w:tc>
          <w:tcPr>
            <w:tcW w:w="1901" w:type="dxa"/>
          </w:tcPr>
          <w:p w:rsidR="001D686B" w:rsidRPr="00587568" w:rsidRDefault="001D686B" w:rsidP="00186317">
            <w:pPr>
              <w:ind w:right="-180"/>
              <w:jc w:val="center"/>
              <w:rPr>
                <w:rFonts w:eastAsiaTheme="minorEastAsia"/>
                <w:sz w:val="20"/>
                <w:szCs w:val="20"/>
              </w:rPr>
            </w:pPr>
            <w:r w:rsidRPr="00587568">
              <w:rPr>
                <w:rFonts w:eastAsiaTheme="minorEastAsia"/>
                <w:b/>
                <w:sz w:val="20"/>
                <w:szCs w:val="20"/>
              </w:rPr>
              <w:t>Non Festive Day</w:t>
            </w:r>
          </w:p>
        </w:tc>
        <w:tc>
          <w:tcPr>
            <w:tcW w:w="1660" w:type="dxa"/>
          </w:tcPr>
          <w:p w:rsidR="001D686B" w:rsidRPr="00587568" w:rsidRDefault="001D686B" w:rsidP="00186317">
            <w:pPr>
              <w:ind w:right="-180"/>
              <w:jc w:val="center"/>
              <w:rPr>
                <w:rFonts w:eastAsiaTheme="minorEastAsia"/>
                <w:sz w:val="20"/>
                <w:szCs w:val="20"/>
              </w:rPr>
            </w:pPr>
            <w:r w:rsidRPr="00587568">
              <w:rPr>
                <w:rFonts w:eastAsiaTheme="minorEastAsia"/>
                <w:b/>
                <w:sz w:val="20"/>
                <w:szCs w:val="20"/>
              </w:rPr>
              <w:t>Festive Day</w:t>
            </w:r>
          </w:p>
        </w:tc>
        <w:tc>
          <w:tcPr>
            <w:tcW w:w="1857" w:type="dxa"/>
          </w:tcPr>
          <w:p w:rsidR="001D686B" w:rsidRPr="00587568" w:rsidRDefault="001D686B" w:rsidP="00186317">
            <w:pPr>
              <w:ind w:right="91"/>
              <w:jc w:val="center"/>
              <w:rPr>
                <w:rFonts w:eastAsiaTheme="minorEastAsia"/>
                <w:sz w:val="20"/>
                <w:szCs w:val="20"/>
              </w:rPr>
            </w:pPr>
            <w:r w:rsidRPr="00587568">
              <w:rPr>
                <w:rFonts w:eastAsiaTheme="minorEastAsia"/>
                <w:b/>
                <w:sz w:val="20"/>
                <w:szCs w:val="20"/>
              </w:rPr>
              <w:t>Non Festive Day</w:t>
            </w:r>
          </w:p>
        </w:tc>
        <w:tc>
          <w:tcPr>
            <w:tcW w:w="1660" w:type="dxa"/>
          </w:tcPr>
          <w:p w:rsidR="001D686B" w:rsidRPr="00587568" w:rsidRDefault="001D686B" w:rsidP="00186317">
            <w:pPr>
              <w:ind w:right="-180"/>
              <w:jc w:val="center"/>
              <w:rPr>
                <w:rFonts w:eastAsiaTheme="minorEastAsia"/>
                <w:sz w:val="20"/>
                <w:szCs w:val="20"/>
              </w:rPr>
            </w:pPr>
            <w:r w:rsidRPr="00587568">
              <w:rPr>
                <w:rFonts w:eastAsiaTheme="minorEastAsia"/>
                <w:b/>
                <w:sz w:val="20"/>
                <w:szCs w:val="20"/>
              </w:rPr>
              <w:t>Festive Day</w:t>
            </w:r>
          </w:p>
        </w:tc>
      </w:tr>
      <w:tr w:rsidR="005E65AB" w:rsidRPr="00587568" w:rsidTr="0092334E">
        <w:trPr>
          <w:cantSplit/>
          <w:jc w:val="center"/>
        </w:trPr>
        <w:tc>
          <w:tcPr>
            <w:tcW w:w="1481" w:type="dxa"/>
          </w:tcPr>
          <w:p w:rsidR="005E65AB" w:rsidRPr="00587568" w:rsidRDefault="005E65AB" w:rsidP="00186317">
            <w:pPr>
              <w:ind w:right="-180"/>
              <w:jc w:val="center"/>
              <w:rPr>
                <w:rFonts w:eastAsiaTheme="minorEastAsia"/>
                <w:sz w:val="20"/>
                <w:szCs w:val="20"/>
              </w:rPr>
            </w:pPr>
            <w:r w:rsidRPr="00587568">
              <w:rPr>
                <w:rFonts w:eastAsiaTheme="minorEastAsia"/>
                <w:b/>
                <w:sz w:val="20"/>
                <w:szCs w:val="20"/>
              </w:rPr>
              <w:t>RSPM</w:t>
            </w:r>
          </w:p>
        </w:tc>
        <w:tc>
          <w:tcPr>
            <w:tcW w:w="1901" w:type="dxa"/>
          </w:tcPr>
          <w:p w:rsidR="005E65AB" w:rsidRPr="00587568" w:rsidRDefault="005E65AB" w:rsidP="00186317">
            <w:pPr>
              <w:jc w:val="center"/>
              <w:rPr>
                <w:rFonts w:eastAsiaTheme="minorEastAsia"/>
                <w:sz w:val="20"/>
                <w:szCs w:val="20"/>
              </w:rPr>
            </w:pPr>
            <w:r w:rsidRPr="00587568">
              <w:rPr>
                <w:rFonts w:eastAsiaTheme="minorEastAsia"/>
                <w:sz w:val="20"/>
                <w:szCs w:val="20"/>
              </w:rPr>
              <w:t>106.20</w:t>
            </w:r>
          </w:p>
        </w:tc>
        <w:tc>
          <w:tcPr>
            <w:tcW w:w="1660" w:type="dxa"/>
          </w:tcPr>
          <w:p w:rsidR="005E65AB" w:rsidRPr="00587568" w:rsidRDefault="005E65AB" w:rsidP="00186317">
            <w:pPr>
              <w:jc w:val="center"/>
              <w:rPr>
                <w:rFonts w:eastAsiaTheme="minorEastAsia"/>
                <w:b/>
                <w:sz w:val="20"/>
                <w:szCs w:val="20"/>
              </w:rPr>
            </w:pPr>
            <w:r w:rsidRPr="00587568">
              <w:rPr>
                <w:rFonts w:eastAsiaTheme="minorEastAsia"/>
                <w:b/>
                <w:sz w:val="20"/>
                <w:szCs w:val="20"/>
              </w:rPr>
              <w:t>120.68</w:t>
            </w:r>
          </w:p>
        </w:tc>
        <w:tc>
          <w:tcPr>
            <w:tcW w:w="1857" w:type="dxa"/>
          </w:tcPr>
          <w:p w:rsidR="005E65AB" w:rsidRPr="00587568" w:rsidRDefault="005E65AB" w:rsidP="00186317">
            <w:pPr>
              <w:jc w:val="center"/>
              <w:rPr>
                <w:rFonts w:eastAsiaTheme="minorEastAsia"/>
                <w:sz w:val="20"/>
                <w:szCs w:val="20"/>
              </w:rPr>
            </w:pPr>
            <w:r w:rsidRPr="00587568">
              <w:rPr>
                <w:rFonts w:eastAsiaTheme="minorEastAsia"/>
                <w:sz w:val="20"/>
                <w:szCs w:val="20"/>
              </w:rPr>
              <w:t>110.0</w:t>
            </w:r>
          </w:p>
        </w:tc>
        <w:tc>
          <w:tcPr>
            <w:tcW w:w="1660" w:type="dxa"/>
          </w:tcPr>
          <w:p w:rsidR="005E65AB" w:rsidRPr="00587568" w:rsidRDefault="005E65AB" w:rsidP="00186317">
            <w:pPr>
              <w:jc w:val="center"/>
              <w:rPr>
                <w:rFonts w:eastAsiaTheme="minorEastAsia"/>
                <w:b/>
                <w:sz w:val="20"/>
                <w:szCs w:val="20"/>
              </w:rPr>
            </w:pPr>
            <w:r w:rsidRPr="00587568">
              <w:rPr>
                <w:rFonts w:eastAsiaTheme="minorEastAsia"/>
                <w:b/>
                <w:sz w:val="20"/>
                <w:szCs w:val="20"/>
              </w:rPr>
              <w:t>129.39</w:t>
            </w:r>
          </w:p>
        </w:tc>
      </w:tr>
      <w:tr w:rsidR="005E65AB" w:rsidRPr="00587568" w:rsidTr="0092334E">
        <w:trPr>
          <w:cantSplit/>
          <w:jc w:val="center"/>
        </w:trPr>
        <w:tc>
          <w:tcPr>
            <w:tcW w:w="1481" w:type="dxa"/>
          </w:tcPr>
          <w:p w:rsidR="005E65AB" w:rsidRPr="00587568" w:rsidRDefault="005E65AB" w:rsidP="00186317">
            <w:pPr>
              <w:ind w:right="-180"/>
              <w:jc w:val="center"/>
              <w:rPr>
                <w:rFonts w:eastAsiaTheme="minorEastAsia"/>
                <w:sz w:val="20"/>
                <w:szCs w:val="20"/>
              </w:rPr>
            </w:pPr>
            <w:r w:rsidRPr="00587568">
              <w:rPr>
                <w:rFonts w:eastAsiaTheme="minorEastAsia"/>
                <w:b/>
                <w:sz w:val="20"/>
                <w:szCs w:val="20"/>
              </w:rPr>
              <w:t>SPM</w:t>
            </w:r>
          </w:p>
        </w:tc>
        <w:tc>
          <w:tcPr>
            <w:tcW w:w="1901" w:type="dxa"/>
          </w:tcPr>
          <w:p w:rsidR="005E65AB" w:rsidRPr="00587568" w:rsidRDefault="005E65AB" w:rsidP="00186317">
            <w:pPr>
              <w:jc w:val="center"/>
              <w:rPr>
                <w:rFonts w:eastAsiaTheme="minorEastAsia"/>
                <w:sz w:val="20"/>
                <w:szCs w:val="20"/>
              </w:rPr>
            </w:pPr>
            <w:r w:rsidRPr="00587568">
              <w:rPr>
                <w:rFonts w:eastAsiaTheme="minorEastAsia"/>
                <w:sz w:val="20"/>
                <w:szCs w:val="20"/>
              </w:rPr>
              <w:t>400.50</w:t>
            </w:r>
          </w:p>
        </w:tc>
        <w:tc>
          <w:tcPr>
            <w:tcW w:w="1660" w:type="dxa"/>
          </w:tcPr>
          <w:p w:rsidR="005E65AB" w:rsidRPr="00587568" w:rsidRDefault="005E65AB" w:rsidP="00186317">
            <w:pPr>
              <w:jc w:val="center"/>
              <w:rPr>
                <w:rFonts w:eastAsiaTheme="minorEastAsia"/>
                <w:b/>
                <w:sz w:val="20"/>
                <w:szCs w:val="20"/>
              </w:rPr>
            </w:pPr>
            <w:r w:rsidRPr="00587568">
              <w:rPr>
                <w:rFonts w:eastAsiaTheme="minorEastAsia"/>
                <w:b/>
                <w:sz w:val="20"/>
                <w:szCs w:val="20"/>
              </w:rPr>
              <w:t>450.44</w:t>
            </w:r>
          </w:p>
        </w:tc>
        <w:tc>
          <w:tcPr>
            <w:tcW w:w="1857" w:type="dxa"/>
          </w:tcPr>
          <w:p w:rsidR="005E65AB" w:rsidRPr="00587568" w:rsidRDefault="005E65AB" w:rsidP="00186317">
            <w:pPr>
              <w:jc w:val="center"/>
              <w:rPr>
                <w:rFonts w:eastAsiaTheme="minorEastAsia"/>
                <w:sz w:val="20"/>
                <w:szCs w:val="20"/>
              </w:rPr>
            </w:pPr>
            <w:r w:rsidRPr="00587568">
              <w:rPr>
                <w:rFonts w:eastAsiaTheme="minorEastAsia"/>
                <w:sz w:val="20"/>
                <w:szCs w:val="20"/>
              </w:rPr>
              <w:t>415.0</w:t>
            </w:r>
          </w:p>
        </w:tc>
        <w:tc>
          <w:tcPr>
            <w:tcW w:w="1660" w:type="dxa"/>
          </w:tcPr>
          <w:p w:rsidR="005E65AB" w:rsidRPr="00587568" w:rsidRDefault="005E65AB" w:rsidP="00186317">
            <w:pPr>
              <w:jc w:val="center"/>
              <w:rPr>
                <w:rFonts w:eastAsiaTheme="minorEastAsia"/>
                <w:b/>
                <w:sz w:val="20"/>
                <w:szCs w:val="20"/>
              </w:rPr>
            </w:pPr>
            <w:r w:rsidRPr="00587568">
              <w:rPr>
                <w:rFonts w:eastAsiaTheme="minorEastAsia"/>
                <w:b/>
                <w:sz w:val="20"/>
                <w:szCs w:val="20"/>
              </w:rPr>
              <w:t>471.97</w:t>
            </w:r>
          </w:p>
        </w:tc>
      </w:tr>
      <w:tr w:rsidR="005E65AB" w:rsidRPr="00587568" w:rsidTr="0092334E">
        <w:trPr>
          <w:cantSplit/>
          <w:jc w:val="center"/>
        </w:trPr>
        <w:tc>
          <w:tcPr>
            <w:tcW w:w="1481" w:type="dxa"/>
          </w:tcPr>
          <w:p w:rsidR="005E65AB" w:rsidRPr="00587568" w:rsidRDefault="005E65AB" w:rsidP="00186317">
            <w:pPr>
              <w:ind w:right="-180"/>
              <w:jc w:val="center"/>
              <w:rPr>
                <w:rFonts w:eastAsiaTheme="minorEastAsia"/>
                <w:sz w:val="20"/>
                <w:szCs w:val="20"/>
              </w:rPr>
            </w:pPr>
            <w:r w:rsidRPr="00587568">
              <w:rPr>
                <w:rFonts w:eastAsiaTheme="minorEastAsia"/>
                <w:b/>
                <w:sz w:val="20"/>
                <w:szCs w:val="20"/>
              </w:rPr>
              <w:t>SO</w:t>
            </w:r>
            <w:r w:rsidRPr="00587568">
              <w:rPr>
                <w:rFonts w:eastAsiaTheme="minorEastAsia"/>
                <w:b/>
                <w:sz w:val="20"/>
                <w:szCs w:val="20"/>
                <w:vertAlign w:val="subscript"/>
              </w:rPr>
              <w:t>2</w:t>
            </w:r>
          </w:p>
        </w:tc>
        <w:tc>
          <w:tcPr>
            <w:tcW w:w="1901" w:type="dxa"/>
          </w:tcPr>
          <w:p w:rsidR="005E65AB" w:rsidRPr="00587568" w:rsidRDefault="005E65AB" w:rsidP="00186317">
            <w:pPr>
              <w:jc w:val="center"/>
              <w:rPr>
                <w:rFonts w:eastAsiaTheme="minorEastAsia"/>
                <w:sz w:val="20"/>
                <w:szCs w:val="20"/>
              </w:rPr>
            </w:pPr>
            <w:r w:rsidRPr="00587568">
              <w:rPr>
                <w:rFonts w:eastAsiaTheme="minorEastAsia"/>
                <w:sz w:val="20"/>
                <w:szCs w:val="20"/>
              </w:rPr>
              <w:t>8.20</w:t>
            </w:r>
          </w:p>
        </w:tc>
        <w:tc>
          <w:tcPr>
            <w:tcW w:w="1660" w:type="dxa"/>
          </w:tcPr>
          <w:p w:rsidR="005E65AB" w:rsidRPr="00587568" w:rsidRDefault="005E65AB" w:rsidP="00186317">
            <w:pPr>
              <w:jc w:val="center"/>
              <w:rPr>
                <w:rFonts w:eastAsiaTheme="minorEastAsia"/>
                <w:b/>
                <w:sz w:val="20"/>
                <w:szCs w:val="20"/>
              </w:rPr>
            </w:pPr>
            <w:r w:rsidRPr="00587568">
              <w:rPr>
                <w:rFonts w:eastAsiaTheme="minorEastAsia"/>
                <w:b/>
                <w:sz w:val="20"/>
                <w:szCs w:val="20"/>
              </w:rPr>
              <w:t>10.90</w:t>
            </w:r>
          </w:p>
        </w:tc>
        <w:tc>
          <w:tcPr>
            <w:tcW w:w="1857" w:type="dxa"/>
          </w:tcPr>
          <w:p w:rsidR="005E65AB" w:rsidRPr="00587568" w:rsidRDefault="005E65AB" w:rsidP="00186317">
            <w:pPr>
              <w:jc w:val="center"/>
              <w:rPr>
                <w:rFonts w:eastAsiaTheme="minorEastAsia"/>
                <w:sz w:val="20"/>
                <w:szCs w:val="20"/>
              </w:rPr>
            </w:pPr>
            <w:r w:rsidRPr="00587568">
              <w:rPr>
                <w:rFonts w:eastAsiaTheme="minorEastAsia"/>
                <w:sz w:val="20"/>
                <w:szCs w:val="20"/>
              </w:rPr>
              <w:t>10.32</w:t>
            </w:r>
          </w:p>
        </w:tc>
        <w:tc>
          <w:tcPr>
            <w:tcW w:w="1660" w:type="dxa"/>
          </w:tcPr>
          <w:p w:rsidR="005E65AB" w:rsidRPr="00587568" w:rsidRDefault="005E65AB" w:rsidP="00186317">
            <w:pPr>
              <w:jc w:val="center"/>
              <w:rPr>
                <w:rFonts w:eastAsiaTheme="minorEastAsia"/>
                <w:b/>
                <w:sz w:val="20"/>
                <w:szCs w:val="20"/>
              </w:rPr>
            </w:pPr>
            <w:r w:rsidRPr="00587568">
              <w:rPr>
                <w:rFonts w:eastAsiaTheme="minorEastAsia"/>
                <w:b/>
                <w:sz w:val="20"/>
                <w:szCs w:val="20"/>
              </w:rPr>
              <w:t>15.67</w:t>
            </w:r>
          </w:p>
        </w:tc>
      </w:tr>
      <w:tr w:rsidR="005E65AB" w:rsidRPr="00587568" w:rsidTr="0092334E">
        <w:trPr>
          <w:cantSplit/>
          <w:jc w:val="center"/>
        </w:trPr>
        <w:tc>
          <w:tcPr>
            <w:tcW w:w="1481" w:type="dxa"/>
          </w:tcPr>
          <w:p w:rsidR="005E65AB" w:rsidRPr="00587568" w:rsidRDefault="005E65AB" w:rsidP="00186317">
            <w:pPr>
              <w:ind w:right="-180"/>
              <w:jc w:val="center"/>
              <w:rPr>
                <w:rFonts w:eastAsiaTheme="minorEastAsia"/>
                <w:sz w:val="20"/>
                <w:szCs w:val="20"/>
              </w:rPr>
            </w:pPr>
            <w:r w:rsidRPr="00587568">
              <w:rPr>
                <w:rFonts w:eastAsiaTheme="minorEastAsia"/>
                <w:b/>
                <w:sz w:val="20"/>
                <w:szCs w:val="20"/>
              </w:rPr>
              <w:t>NO</w:t>
            </w:r>
            <w:r w:rsidRPr="00587568">
              <w:rPr>
                <w:rFonts w:eastAsiaTheme="minorEastAsia"/>
                <w:b/>
                <w:sz w:val="20"/>
                <w:szCs w:val="20"/>
                <w:vertAlign w:val="subscript"/>
              </w:rPr>
              <w:t>2</w:t>
            </w:r>
          </w:p>
        </w:tc>
        <w:tc>
          <w:tcPr>
            <w:tcW w:w="1901" w:type="dxa"/>
          </w:tcPr>
          <w:p w:rsidR="005E65AB" w:rsidRPr="00587568" w:rsidRDefault="005E65AB" w:rsidP="00186317">
            <w:pPr>
              <w:jc w:val="center"/>
              <w:rPr>
                <w:rFonts w:eastAsiaTheme="minorEastAsia"/>
                <w:sz w:val="20"/>
                <w:szCs w:val="20"/>
              </w:rPr>
            </w:pPr>
            <w:r w:rsidRPr="00587568">
              <w:rPr>
                <w:rFonts w:eastAsiaTheme="minorEastAsia"/>
                <w:sz w:val="20"/>
                <w:szCs w:val="20"/>
              </w:rPr>
              <w:t>11.80</w:t>
            </w:r>
          </w:p>
        </w:tc>
        <w:tc>
          <w:tcPr>
            <w:tcW w:w="1660" w:type="dxa"/>
          </w:tcPr>
          <w:p w:rsidR="005E65AB" w:rsidRPr="00587568" w:rsidRDefault="005E65AB" w:rsidP="00186317">
            <w:pPr>
              <w:jc w:val="center"/>
              <w:rPr>
                <w:rFonts w:eastAsiaTheme="minorEastAsia"/>
                <w:b/>
                <w:sz w:val="20"/>
                <w:szCs w:val="20"/>
              </w:rPr>
            </w:pPr>
            <w:r w:rsidRPr="00587568">
              <w:rPr>
                <w:rFonts w:eastAsiaTheme="minorEastAsia"/>
                <w:b/>
                <w:sz w:val="20"/>
                <w:szCs w:val="20"/>
              </w:rPr>
              <w:t>13.06</w:t>
            </w:r>
          </w:p>
        </w:tc>
        <w:tc>
          <w:tcPr>
            <w:tcW w:w="1857" w:type="dxa"/>
          </w:tcPr>
          <w:p w:rsidR="005E65AB" w:rsidRPr="00587568" w:rsidRDefault="005E65AB" w:rsidP="00186317">
            <w:pPr>
              <w:jc w:val="center"/>
              <w:rPr>
                <w:rFonts w:eastAsiaTheme="minorEastAsia"/>
                <w:sz w:val="20"/>
                <w:szCs w:val="20"/>
              </w:rPr>
            </w:pPr>
            <w:r w:rsidRPr="00587568">
              <w:rPr>
                <w:rFonts w:eastAsiaTheme="minorEastAsia"/>
                <w:sz w:val="20"/>
                <w:szCs w:val="20"/>
              </w:rPr>
              <w:t>13.60</w:t>
            </w:r>
          </w:p>
        </w:tc>
        <w:tc>
          <w:tcPr>
            <w:tcW w:w="1660" w:type="dxa"/>
          </w:tcPr>
          <w:p w:rsidR="005E65AB" w:rsidRPr="00587568" w:rsidRDefault="005E65AB" w:rsidP="00186317">
            <w:pPr>
              <w:jc w:val="center"/>
              <w:rPr>
                <w:rFonts w:eastAsiaTheme="minorEastAsia"/>
                <w:b/>
                <w:sz w:val="20"/>
                <w:szCs w:val="20"/>
              </w:rPr>
            </w:pPr>
            <w:r w:rsidRPr="00587568">
              <w:rPr>
                <w:rFonts w:eastAsiaTheme="minorEastAsia"/>
                <w:b/>
                <w:sz w:val="20"/>
                <w:szCs w:val="20"/>
              </w:rPr>
              <w:t>15.35</w:t>
            </w:r>
          </w:p>
        </w:tc>
      </w:tr>
    </w:tbl>
    <w:p w:rsidR="00C168AB" w:rsidRPr="00186317" w:rsidRDefault="00C168AB" w:rsidP="00186317">
      <w:pPr>
        <w:ind w:right="-180"/>
        <w:jc w:val="center"/>
        <w:rPr>
          <w:sz w:val="20"/>
          <w:szCs w:val="20"/>
        </w:rPr>
      </w:pPr>
      <w:r w:rsidRPr="00186317">
        <w:rPr>
          <w:sz w:val="20"/>
          <w:szCs w:val="20"/>
        </w:rPr>
        <w:t>*(All values are mean and range for four observations each, in µg/m</w:t>
      </w:r>
      <w:r w:rsidRPr="00186317">
        <w:rPr>
          <w:sz w:val="20"/>
          <w:szCs w:val="20"/>
          <w:vertAlign w:val="superscript"/>
        </w:rPr>
        <w:t>3</w:t>
      </w:r>
      <w:r w:rsidRPr="00186317">
        <w:rPr>
          <w:sz w:val="20"/>
          <w:szCs w:val="20"/>
        </w:rPr>
        <w:t>)</w:t>
      </w:r>
    </w:p>
    <w:p w:rsidR="00C95DAF" w:rsidRPr="00186317" w:rsidRDefault="00C95DAF" w:rsidP="00186317">
      <w:pPr>
        <w:ind w:right="-180"/>
        <w:jc w:val="center"/>
        <w:rPr>
          <w:b/>
          <w:sz w:val="20"/>
          <w:szCs w:val="20"/>
        </w:rPr>
      </w:pPr>
    </w:p>
    <w:p w:rsidR="0051384D" w:rsidRPr="00186317" w:rsidRDefault="0051384D" w:rsidP="00186317">
      <w:pPr>
        <w:ind w:right="-180"/>
        <w:jc w:val="center"/>
        <w:rPr>
          <w:b/>
          <w:sz w:val="20"/>
          <w:szCs w:val="20"/>
        </w:rPr>
      </w:pPr>
      <w:r w:rsidRPr="00186317">
        <w:rPr>
          <w:b/>
          <w:sz w:val="20"/>
          <w:szCs w:val="20"/>
        </w:rPr>
        <w:lastRenderedPageBreak/>
        <w:t xml:space="preserve">Table 2. Average noise level (dB) at selected sites within </w:t>
      </w:r>
      <w:proofErr w:type="spellStart"/>
      <w:r w:rsidRPr="00186317">
        <w:rPr>
          <w:b/>
          <w:sz w:val="20"/>
          <w:szCs w:val="20"/>
        </w:rPr>
        <w:t>Haridwar</w:t>
      </w:r>
      <w:proofErr w:type="spellEnd"/>
      <w:r w:rsidRPr="00186317">
        <w:rPr>
          <w:b/>
          <w:sz w:val="20"/>
          <w:szCs w:val="20"/>
        </w:rPr>
        <w:t xml:space="preserve"> city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9"/>
        <w:gridCol w:w="1911"/>
        <w:gridCol w:w="1669"/>
        <w:gridCol w:w="1867"/>
        <w:gridCol w:w="1669"/>
      </w:tblGrid>
      <w:tr w:rsidR="0051384D" w:rsidRPr="00587568" w:rsidTr="0092334E">
        <w:trPr>
          <w:cantSplit/>
          <w:jc w:val="center"/>
        </w:trPr>
        <w:tc>
          <w:tcPr>
            <w:tcW w:w="1489" w:type="dxa"/>
            <w:vMerge w:val="restart"/>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Time Period</w:t>
            </w:r>
          </w:p>
        </w:tc>
        <w:tc>
          <w:tcPr>
            <w:tcW w:w="3580" w:type="dxa"/>
            <w:gridSpan w:val="2"/>
          </w:tcPr>
          <w:p w:rsidR="0051384D" w:rsidRPr="00587568" w:rsidRDefault="0051384D" w:rsidP="00186317">
            <w:pPr>
              <w:ind w:right="-180"/>
              <w:jc w:val="center"/>
              <w:rPr>
                <w:rFonts w:eastAsiaTheme="minorEastAsia"/>
                <w:sz w:val="20"/>
                <w:szCs w:val="20"/>
              </w:rPr>
            </w:pPr>
            <w:proofErr w:type="spellStart"/>
            <w:r w:rsidRPr="00587568">
              <w:rPr>
                <w:rFonts w:eastAsiaTheme="minorEastAsia"/>
                <w:b/>
                <w:sz w:val="20"/>
                <w:szCs w:val="20"/>
              </w:rPr>
              <w:t>Ranipur</w:t>
            </w:r>
            <w:proofErr w:type="spellEnd"/>
            <w:r w:rsidRPr="00587568">
              <w:rPr>
                <w:rFonts w:eastAsiaTheme="minorEastAsia"/>
                <w:b/>
                <w:sz w:val="20"/>
                <w:szCs w:val="20"/>
              </w:rPr>
              <w:t xml:space="preserve"> More</w:t>
            </w:r>
          </w:p>
        </w:tc>
        <w:tc>
          <w:tcPr>
            <w:tcW w:w="3536" w:type="dxa"/>
            <w:gridSpan w:val="2"/>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 xml:space="preserve">Singh </w:t>
            </w:r>
            <w:proofErr w:type="spellStart"/>
            <w:r w:rsidRPr="00587568">
              <w:rPr>
                <w:rFonts w:eastAsiaTheme="minorEastAsia"/>
                <w:b/>
                <w:sz w:val="20"/>
                <w:szCs w:val="20"/>
              </w:rPr>
              <w:t>Dwar</w:t>
            </w:r>
            <w:proofErr w:type="spellEnd"/>
          </w:p>
        </w:tc>
      </w:tr>
      <w:tr w:rsidR="0051384D" w:rsidRPr="00587568" w:rsidTr="0092334E">
        <w:trPr>
          <w:cantSplit/>
          <w:jc w:val="center"/>
        </w:trPr>
        <w:tc>
          <w:tcPr>
            <w:tcW w:w="1489" w:type="dxa"/>
            <w:vMerge/>
          </w:tcPr>
          <w:p w:rsidR="0051384D" w:rsidRPr="00587568" w:rsidRDefault="0051384D" w:rsidP="00186317">
            <w:pPr>
              <w:ind w:right="-180"/>
              <w:jc w:val="center"/>
              <w:rPr>
                <w:rFonts w:eastAsiaTheme="minorEastAsia"/>
                <w:sz w:val="20"/>
                <w:szCs w:val="20"/>
              </w:rPr>
            </w:pPr>
          </w:p>
        </w:tc>
        <w:tc>
          <w:tcPr>
            <w:tcW w:w="1911" w:type="dxa"/>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Non Festive Day</w:t>
            </w:r>
          </w:p>
        </w:tc>
        <w:tc>
          <w:tcPr>
            <w:tcW w:w="1669" w:type="dxa"/>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Festive Day</w:t>
            </w:r>
          </w:p>
        </w:tc>
        <w:tc>
          <w:tcPr>
            <w:tcW w:w="1867" w:type="dxa"/>
          </w:tcPr>
          <w:p w:rsidR="0051384D" w:rsidRPr="00587568" w:rsidRDefault="0051384D" w:rsidP="00186317">
            <w:pPr>
              <w:ind w:right="91"/>
              <w:jc w:val="center"/>
              <w:rPr>
                <w:rFonts w:eastAsiaTheme="minorEastAsia"/>
                <w:sz w:val="20"/>
                <w:szCs w:val="20"/>
              </w:rPr>
            </w:pPr>
            <w:r w:rsidRPr="00587568">
              <w:rPr>
                <w:rFonts w:eastAsiaTheme="minorEastAsia"/>
                <w:b/>
                <w:sz w:val="20"/>
                <w:szCs w:val="20"/>
              </w:rPr>
              <w:t>Non Festive Day</w:t>
            </w:r>
          </w:p>
        </w:tc>
        <w:tc>
          <w:tcPr>
            <w:tcW w:w="1669" w:type="dxa"/>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Festive Day</w:t>
            </w:r>
          </w:p>
        </w:tc>
      </w:tr>
      <w:tr w:rsidR="0051384D" w:rsidRPr="00587568" w:rsidTr="0092334E">
        <w:trPr>
          <w:cantSplit/>
          <w:jc w:val="center"/>
        </w:trPr>
        <w:tc>
          <w:tcPr>
            <w:tcW w:w="1489" w:type="dxa"/>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0600</w:t>
            </w:r>
          </w:p>
        </w:tc>
        <w:tc>
          <w:tcPr>
            <w:tcW w:w="1911" w:type="dxa"/>
          </w:tcPr>
          <w:p w:rsidR="0051384D" w:rsidRPr="00587568" w:rsidRDefault="0051384D" w:rsidP="00186317">
            <w:pPr>
              <w:jc w:val="center"/>
              <w:rPr>
                <w:rFonts w:eastAsiaTheme="minorEastAsia"/>
                <w:sz w:val="20"/>
                <w:szCs w:val="20"/>
              </w:rPr>
            </w:pPr>
            <w:r w:rsidRPr="00587568">
              <w:rPr>
                <w:rFonts w:eastAsiaTheme="minorEastAsia"/>
                <w:sz w:val="20"/>
                <w:szCs w:val="20"/>
              </w:rPr>
              <w:t>52.8</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65.5</w:t>
            </w:r>
          </w:p>
        </w:tc>
        <w:tc>
          <w:tcPr>
            <w:tcW w:w="1867" w:type="dxa"/>
          </w:tcPr>
          <w:p w:rsidR="0051384D" w:rsidRPr="00587568" w:rsidRDefault="0051384D" w:rsidP="00186317">
            <w:pPr>
              <w:jc w:val="center"/>
              <w:rPr>
                <w:rFonts w:eastAsiaTheme="minorEastAsia"/>
                <w:sz w:val="20"/>
                <w:szCs w:val="20"/>
              </w:rPr>
            </w:pPr>
            <w:r w:rsidRPr="00587568">
              <w:rPr>
                <w:rFonts w:eastAsiaTheme="minorEastAsia"/>
                <w:sz w:val="20"/>
                <w:szCs w:val="20"/>
              </w:rPr>
              <w:t>54.3</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61.2</w:t>
            </w:r>
          </w:p>
        </w:tc>
      </w:tr>
      <w:tr w:rsidR="0051384D" w:rsidRPr="00587568" w:rsidTr="0092334E">
        <w:trPr>
          <w:cantSplit/>
          <w:jc w:val="center"/>
        </w:trPr>
        <w:tc>
          <w:tcPr>
            <w:tcW w:w="1489" w:type="dxa"/>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0900</w:t>
            </w:r>
          </w:p>
        </w:tc>
        <w:tc>
          <w:tcPr>
            <w:tcW w:w="1911" w:type="dxa"/>
          </w:tcPr>
          <w:p w:rsidR="0051384D" w:rsidRPr="00587568" w:rsidRDefault="0051384D" w:rsidP="00186317">
            <w:pPr>
              <w:jc w:val="center"/>
              <w:rPr>
                <w:rFonts w:eastAsiaTheme="minorEastAsia"/>
                <w:sz w:val="20"/>
                <w:szCs w:val="20"/>
              </w:rPr>
            </w:pPr>
            <w:r w:rsidRPr="00587568">
              <w:rPr>
                <w:rFonts w:eastAsiaTheme="minorEastAsia"/>
                <w:sz w:val="20"/>
                <w:szCs w:val="20"/>
              </w:rPr>
              <w:t>59.5</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74.9</w:t>
            </w:r>
          </w:p>
        </w:tc>
        <w:tc>
          <w:tcPr>
            <w:tcW w:w="1867" w:type="dxa"/>
          </w:tcPr>
          <w:p w:rsidR="0051384D" w:rsidRPr="00587568" w:rsidRDefault="0051384D" w:rsidP="00186317">
            <w:pPr>
              <w:jc w:val="center"/>
              <w:rPr>
                <w:rFonts w:eastAsiaTheme="minorEastAsia"/>
                <w:sz w:val="20"/>
                <w:szCs w:val="20"/>
              </w:rPr>
            </w:pPr>
            <w:r w:rsidRPr="00587568">
              <w:rPr>
                <w:rFonts w:eastAsiaTheme="minorEastAsia"/>
                <w:sz w:val="20"/>
                <w:szCs w:val="20"/>
              </w:rPr>
              <w:t>58.2</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66.0</w:t>
            </w:r>
          </w:p>
        </w:tc>
      </w:tr>
      <w:tr w:rsidR="0051384D" w:rsidRPr="00587568" w:rsidTr="0092334E">
        <w:trPr>
          <w:cantSplit/>
          <w:jc w:val="center"/>
        </w:trPr>
        <w:tc>
          <w:tcPr>
            <w:tcW w:w="1489" w:type="dxa"/>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1200</w:t>
            </w:r>
          </w:p>
        </w:tc>
        <w:tc>
          <w:tcPr>
            <w:tcW w:w="1911" w:type="dxa"/>
          </w:tcPr>
          <w:p w:rsidR="0051384D" w:rsidRPr="00587568" w:rsidRDefault="0051384D" w:rsidP="00186317">
            <w:pPr>
              <w:jc w:val="center"/>
              <w:rPr>
                <w:rFonts w:eastAsiaTheme="minorEastAsia"/>
                <w:sz w:val="20"/>
                <w:szCs w:val="20"/>
              </w:rPr>
            </w:pPr>
            <w:r w:rsidRPr="00587568">
              <w:rPr>
                <w:rFonts w:eastAsiaTheme="minorEastAsia"/>
                <w:sz w:val="20"/>
                <w:szCs w:val="20"/>
              </w:rPr>
              <w:t>64.9</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78.6</w:t>
            </w:r>
          </w:p>
        </w:tc>
        <w:tc>
          <w:tcPr>
            <w:tcW w:w="1867" w:type="dxa"/>
          </w:tcPr>
          <w:p w:rsidR="0051384D" w:rsidRPr="00587568" w:rsidRDefault="0051384D" w:rsidP="00186317">
            <w:pPr>
              <w:jc w:val="center"/>
              <w:rPr>
                <w:rFonts w:eastAsiaTheme="minorEastAsia"/>
                <w:sz w:val="20"/>
                <w:szCs w:val="20"/>
              </w:rPr>
            </w:pPr>
            <w:r w:rsidRPr="00587568">
              <w:rPr>
                <w:rFonts w:eastAsiaTheme="minorEastAsia"/>
                <w:sz w:val="20"/>
                <w:szCs w:val="20"/>
              </w:rPr>
              <w:t>65.7</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75.3</w:t>
            </w:r>
          </w:p>
        </w:tc>
      </w:tr>
      <w:tr w:rsidR="0051384D" w:rsidRPr="00587568" w:rsidTr="0092334E">
        <w:trPr>
          <w:cantSplit/>
          <w:jc w:val="center"/>
        </w:trPr>
        <w:tc>
          <w:tcPr>
            <w:tcW w:w="1489" w:type="dxa"/>
          </w:tcPr>
          <w:p w:rsidR="0051384D" w:rsidRPr="00587568" w:rsidRDefault="0051384D" w:rsidP="00186317">
            <w:pPr>
              <w:ind w:right="-180"/>
              <w:jc w:val="center"/>
              <w:rPr>
                <w:rFonts w:eastAsiaTheme="minorEastAsia"/>
                <w:sz w:val="20"/>
                <w:szCs w:val="20"/>
              </w:rPr>
            </w:pPr>
            <w:r w:rsidRPr="00587568">
              <w:rPr>
                <w:rFonts w:eastAsiaTheme="minorEastAsia"/>
                <w:b/>
                <w:sz w:val="20"/>
                <w:szCs w:val="20"/>
              </w:rPr>
              <w:t>1500</w:t>
            </w:r>
          </w:p>
        </w:tc>
        <w:tc>
          <w:tcPr>
            <w:tcW w:w="1911" w:type="dxa"/>
          </w:tcPr>
          <w:p w:rsidR="0051384D" w:rsidRPr="00587568" w:rsidRDefault="0051384D" w:rsidP="00186317">
            <w:pPr>
              <w:jc w:val="center"/>
              <w:rPr>
                <w:rFonts w:eastAsiaTheme="minorEastAsia"/>
                <w:sz w:val="20"/>
                <w:szCs w:val="20"/>
              </w:rPr>
            </w:pPr>
            <w:r w:rsidRPr="00587568">
              <w:rPr>
                <w:rFonts w:eastAsiaTheme="minorEastAsia"/>
                <w:sz w:val="20"/>
                <w:szCs w:val="20"/>
              </w:rPr>
              <w:t>67.5</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79.4</w:t>
            </w:r>
          </w:p>
        </w:tc>
        <w:tc>
          <w:tcPr>
            <w:tcW w:w="1867" w:type="dxa"/>
          </w:tcPr>
          <w:p w:rsidR="0051384D" w:rsidRPr="00587568" w:rsidRDefault="0051384D" w:rsidP="00186317">
            <w:pPr>
              <w:jc w:val="center"/>
              <w:rPr>
                <w:rFonts w:eastAsiaTheme="minorEastAsia"/>
                <w:sz w:val="20"/>
                <w:szCs w:val="20"/>
              </w:rPr>
            </w:pPr>
            <w:r w:rsidRPr="00587568">
              <w:rPr>
                <w:rFonts w:eastAsiaTheme="minorEastAsia"/>
                <w:sz w:val="20"/>
                <w:szCs w:val="20"/>
              </w:rPr>
              <w:t>63.1</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75.0</w:t>
            </w:r>
          </w:p>
        </w:tc>
      </w:tr>
      <w:tr w:rsidR="0051384D" w:rsidRPr="00587568" w:rsidTr="0092334E">
        <w:trPr>
          <w:cantSplit/>
          <w:jc w:val="center"/>
        </w:trPr>
        <w:tc>
          <w:tcPr>
            <w:tcW w:w="1489" w:type="dxa"/>
          </w:tcPr>
          <w:p w:rsidR="0051384D" w:rsidRPr="00587568" w:rsidRDefault="0051384D" w:rsidP="00186317">
            <w:pPr>
              <w:ind w:right="-180"/>
              <w:jc w:val="center"/>
              <w:rPr>
                <w:rFonts w:eastAsiaTheme="minorEastAsia"/>
                <w:b/>
                <w:sz w:val="20"/>
                <w:szCs w:val="20"/>
              </w:rPr>
            </w:pPr>
            <w:r w:rsidRPr="00587568">
              <w:rPr>
                <w:rFonts w:eastAsiaTheme="minorEastAsia"/>
                <w:b/>
                <w:sz w:val="20"/>
                <w:szCs w:val="20"/>
              </w:rPr>
              <w:t>1800</w:t>
            </w:r>
          </w:p>
        </w:tc>
        <w:tc>
          <w:tcPr>
            <w:tcW w:w="1911" w:type="dxa"/>
          </w:tcPr>
          <w:p w:rsidR="0051384D" w:rsidRPr="00587568" w:rsidRDefault="0051384D" w:rsidP="00186317">
            <w:pPr>
              <w:jc w:val="center"/>
              <w:rPr>
                <w:rFonts w:eastAsiaTheme="minorEastAsia"/>
                <w:sz w:val="20"/>
                <w:szCs w:val="20"/>
              </w:rPr>
            </w:pPr>
            <w:r w:rsidRPr="00587568">
              <w:rPr>
                <w:rFonts w:eastAsiaTheme="minorEastAsia"/>
                <w:sz w:val="20"/>
                <w:szCs w:val="20"/>
              </w:rPr>
              <w:t>70.5</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78.2</w:t>
            </w:r>
          </w:p>
        </w:tc>
        <w:tc>
          <w:tcPr>
            <w:tcW w:w="1867" w:type="dxa"/>
          </w:tcPr>
          <w:p w:rsidR="0051384D" w:rsidRPr="00587568" w:rsidRDefault="0051384D" w:rsidP="00186317">
            <w:pPr>
              <w:jc w:val="center"/>
              <w:rPr>
                <w:rFonts w:eastAsiaTheme="minorEastAsia"/>
                <w:sz w:val="20"/>
                <w:szCs w:val="20"/>
              </w:rPr>
            </w:pPr>
            <w:r w:rsidRPr="00587568">
              <w:rPr>
                <w:rFonts w:eastAsiaTheme="minorEastAsia"/>
                <w:sz w:val="20"/>
                <w:szCs w:val="20"/>
              </w:rPr>
              <w:t>68.2</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70.1</w:t>
            </w:r>
          </w:p>
        </w:tc>
      </w:tr>
      <w:tr w:rsidR="0051384D" w:rsidRPr="00587568" w:rsidTr="0092334E">
        <w:trPr>
          <w:cantSplit/>
          <w:jc w:val="center"/>
        </w:trPr>
        <w:tc>
          <w:tcPr>
            <w:tcW w:w="1489" w:type="dxa"/>
          </w:tcPr>
          <w:p w:rsidR="0051384D" w:rsidRPr="00587568" w:rsidRDefault="0051384D" w:rsidP="00186317">
            <w:pPr>
              <w:ind w:right="-180"/>
              <w:jc w:val="center"/>
              <w:rPr>
                <w:rFonts w:eastAsiaTheme="minorEastAsia"/>
                <w:b/>
                <w:sz w:val="20"/>
                <w:szCs w:val="20"/>
              </w:rPr>
            </w:pPr>
            <w:r w:rsidRPr="00587568">
              <w:rPr>
                <w:rFonts w:eastAsiaTheme="minorEastAsia"/>
                <w:b/>
                <w:sz w:val="20"/>
                <w:szCs w:val="20"/>
              </w:rPr>
              <w:t>2100</w:t>
            </w:r>
          </w:p>
        </w:tc>
        <w:tc>
          <w:tcPr>
            <w:tcW w:w="1911" w:type="dxa"/>
          </w:tcPr>
          <w:p w:rsidR="0051384D" w:rsidRPr="00587568" w:rsidRDefault="0051384D" w:rsidP="00186317">
            <w:pPr>
              <w:jc w:val="center"/>
              <w:rPr>
                <w:rFonts w:eastAsiaTheme="minorEastAsia"/>
                <w:sz w:val="20"/>
                <w:szCs w:val="20"/>
              </w:rPr>
            </w:pPr>
            <w:r w:rsidRPr="00587568">
              <w:rPr>
                <w:rFonts w:eastAsiaTheme="minorEastAsia"/>
                <w:sz w:val="20"/>
                <w:szCs w:val="20"/>
              </w:rPr>
              <w:t>73.6</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89.6</w:t>
            </w:r>
          </w:p>
        </w:tc>
        <w:tc>
          <w:tcPr>
            <w:tcW w:w="1867" w:type="dxa"/>
          </w:tcPr>
          <w:p w:rsidR="0051384D" w:rsidRPr="00587568" w:rsidRDefault="0051384D" w:rsidP="00186317">
            <w:pPr>
              <w:jc w:val="center"/>
              <w:rPr>
                <w:rFonts w:eastAsiaTheme="minorEastAsia"/>
                <w:sz w:val="20"/>
                <w:szCs w:val="20"/>
              </w:rPr>
            </w:pPr>
            <w:r w:rsidRPr="00587568">
              <w:rPr>
                <w:rFonts w:eastAsiaTheme="minorEastAsia"/>
                <w:sz w:val="20"/>
                <w:szCs w:val="20"/>
              </w:rPr>
              <w:t>71.5</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83.2</w:t>
            </w:r>
          </w:p>
        </w:tc>
      </w:tr>
      <w:tr w:rsidR="0051384D" w:rsidRPr="00587568" w:rsidTr="0092334E">
        <w:trPr>
          <w:cantSplit/>
          <w:jc w:val="center"/>
        </w:trPr>
        <w:tc>
          <w:tcPr>
            <w:tcW w:w="1489" w:type="dxa"/>
          </w:tcPr>
          <w:p w:rsidR="0051384D" w:rsidRPr="00587568" w:rsidRDefault="0051384D" w:rsidP="00186317">
            <w:pPr>
              <w:ind w:right="-180"/>
              <w:jc w:val="center"/>
              <w:rPr>
                <w:rFonts w:eastAsiaTheme="minorEastAsia"/>
                <w:b/>
                <w:sz w:val="20"/>
                <w:szCs w:val="20"/>
              </w:rPr>
            </w:pPr>
            <w:r w:rsidRPr="00587568">
              <w:rPr>
                <w:rFonts w:eastAsiaTheme="minorEastAsia"/>
                <w:b/>
                <w:sz w:val="20"/>
                <w:szCs w:val="20"/>
              </w:rPr>
              <w:t>2400</w:t>
            </w:r>
          </w:p>
        </w:tc>
        <w:tc>
          <w:tcPr>
            <w:tcW w:w="1911" w:type="dxa"/>
          </w:tcPr>
          <w:p w:rsidR="0051384D" w:rsidRPr="00587568" w:rsidRDefault="0051384D" w:rsidP="00186317">
            <w:pPr>
              <w:jc w:val="center"/>
              <w:rPr>
                <w:rFonts w:eastAsiaTheme="minorEastAsia"/>
                <w:sz w:val="20"/>
                <w:szCs w:val="20"/>
              </w:rPr>
            </w:pPr>
            <w:r w:rsidRPr="00587568">
              <w:rPr>
                <w:rFonts w:eastAsiaTheme="minorEastAsia"/>
                <w:sz w:val="20"/>
                <w:szCs w:val="20"/>
              </w:rPr>
              <w:t>50.2</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76.3</w:t>
            </w:r>
          </w:p>
        </w:tc>
        <w:tc>
          <w:tcPr>
            <w:tcW w:w="1867" w:type="dxa"/>
          </w:tcPr>
          <w:p w:rsidR="0051384D" w:rsidRPr="00587568" w:rsidRDefault="0051384D" w:rsidP="00186317">
            <w:pPr>
              <w:jc w:val="center"/>
              <w:rPr>
                <w:rFonts w:eastAsiaTheme="minorEastAsia"/>
                <w:sz w:val="20"/>
                <w:szCs w:val="20"/>
              </w:rPr>
            </w:pPr>
            <w:r w:rsidRPr="00587568">
              <w:rPr>
                <w:rFonts w:eastAsiaTheme="minorEastAsia"/>
                <w:sz w:val="20"/>
                <w:szCs w:val="20"/>
              </w:rPr>
              <w:t>51.2</w:t>
            </w:r>
          </w:p>
        </w:tc>
        <w:tc>
          <w:tcPr>
            <w:tcW w:w="1669" w:type="dxa"/>
          </w:tcPr>
          <w:p w:rsidR="0051384D" w:rsidRPr="00587568" w:rsidRDefault="0051384D" w:rsidP="00186317">
            <w:pPr>
              <w:jc w:val="center"/>
              <w:rPr>
                <w:rFonts w:eastAsiaTheme="minorEastAsia"/>
                <w:b/>
                <w:sz w:val="20"/>
                <w:szCs w:val="20"/>
              </w:rPr>
            </w:pPr>
            <w:r w:rsidRPr="00587568">
              <w:rPr>
                <w:rFonts w:eastAsiaTheme="minorEastAsia"/>
                <w:b/>
                <w:sz w:val="20"/>
                <w:szCs w:val="20"/>
              </w:rPr>
              <w:t>71.0</w:t>
            </w:r>
          </w:p>
        </w:tc>
      </w:tr>
    </w:tbl>
    <w:p w:rsidR="00DA6033" w:rsidRPr="00186317" w:rsidRDefault="00DA6033" w:rsidP="00186317">
      <w:pPr>
        <w:ind w:right="-180"/>
        <w:jc w:val="center"/>
        <w:rPr>
          <w:b/>
          <w:sz w:val="20"/>
          <w:szCs w:val="20"/>
        </w:rPr>
      </w:pPr>
    </w:p>
    <w:p w:rsidR="00343CA3" w:rsidRPr="00186317" w:rsidRDefault="002120F5" w:rsidP="00186317">
      <w:pPr>
        <w:ind w:right="-180"/>
        <w:jc w:val="center"/>
        <w:rPr>
          <w:sz w:val="20"/>
          <w:szCs w:val="20"/>
        </w:rPr>
      </w:pPr>
      <w:r w:rsidRPr="002120F5">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pt;height:197.2pt">
            <v:imagedata r:id="rId11" o:title=""/>
          </v:shape>
        </w:pict>
      </w:r>
    </w:p>
    <w:p w:rsidR="00343CA3" w:rsidRPr="00186317" w:rsidRDefault="00343CA3" w:rsidP="00186317">
      <w:pPr>
        <w:ind w:right="-180"/>
        <w:jc w:val="center"/>
        <w:rPr>
          <w:b/>
          <w:sz w:val="20"/>
          <w:szCs w:val="20"/>
        </w:rPr>
      </w:pPr>
      <w:r w:rsidRPr="00186317">
        <w:rPr>
          <w:b/>
          <w:sz w:val="20"/>
          <w:szCs w:val="20"/>
        </w:rPr>
        <w:t>Fig 1: The quantitative variation of RSPM, SPM, SO2 and NO2 (in µg/m</w:t>
      </w:r>
      <w:r w:rsidRPr="00186317">
        <w:rPr>
          <w:b/>
          <w:sz w:val="20"/>
          <w:szCs w:val="20"/>
          <w:vertAlign w:val="superscript"/>
        </w:rPr>
        <w:t>3</w:t>
      </w:r>
      <w:r w:rsidRPr="00186317">
        <w:rPr>
          <w:b/>
          <w:sz w:val="20"/>
          <w:szCs w:val="20"/>
        </w:rPr>
        <w:t xml:space="preserve">) in </w:t>
      </w:r>
      <w:proofErr w:type="spellStart"/>
      <w:r w:rsidRPr="00186317">
        <w:rPr>
          <w:b/>
          <w:sz w:val="20"/>
          <w:szCs w:val="20"/>
        </w:rPr>
        <w:t>Haridwar</w:t>
      </w:r>
      <w:proofErr w:type="spellEnd"/>
      <w:r w:rsidRPr="00186317">
        <w:rPr>
          <w:b/>
          <w:sz w:val="20"/>
          <w:szCs w:val="20"/>
        </w:rPr>
        <w:t xml:space="preserve"> City</w:t>
      </w:r>
    </w:p>
    <w:p w:rsidR="00343CA3" w:rsidRPr="00186317" w:rsidRDefault="00343CA3" w:rsidP="0092334E">
      <w:pPr>
        <w:pStyle w:val="Default"/>
        <w:rPr>
          <w:b/>
          <w:caps/>
          <w:color w:val="auto"/>
          <w:sz w:val="20"/>
          <w:szCs w:val="20"/>
        </w:rPr>
      </w:pPr>
    </w:p>
    <w:p w:rsidR="00AC1506" w:rsidRPr="00186317" w:rsidRDefault="00C617A2" w:rsidP="00186317">
      <w:pPr>
        <w:suppressAutoHyphens w:val="0"/>
        <w:rPr>
          <w:sz w:val="20"/>
          <w:szCs w:val="20"/>
        </w:rPr>
      </w:pPr>
      <w:r w:rsidRPr="00186317">
        <w:rPr>
          <w:sz w:val="20"/>
          <w:szCs w:val="20"/>
        </w:rPr>
        <w:t xml:space="preserve">    </w:t>
      </w:r>
      <w:r w:rsidR="002120F5" w:rsidRPr="002120F5">
        <w:rPr>
          <w:sz w:val="20"/>
          <w:szCs w:val="20"/>
        </w:rPr>
        <w:pict>
          <v:shape id="_x0000_i1026" type="#_x0000_t75" style="width:196.6pt;height:170.9pt">
            <v:imagedata r:id="rId12" o:title="crackers2"/>
          </v:shape>
        </w:pict>
      </w:r>
      <w:r w:rsidR="00AC1506" w:rsidRPr="00186317">
        <w:rPr>
          <w:sz w:val="20"/>
          <w:szCs w:val="20"/>
        </w:rPr>
        <w:t xml:space="preserve"> </w:t>
      </w:r>
      <w:r w:rsidRPr="00186317">
        <w:rPr>
          <w:sz w:val="20"/>
          <w:szCs w:val="20"/>
        </w:rPr>
        <w:t xml:space="preserve">                       </w:t>
      </w:r>
      <w:r w:rsidR="002120F5" w:rsidRPr="002120F5">
        <w:rPr>
          <w:sz w:val="20"/>
          <w:szCs w:val="20"/>
        </w:rPr>
        <w:pict>
          <v:shape id="_x0000_i1027" type="#_x0000_t75" style="width:194.1pt;height:170.3pt">
            <v:imagedata r:id="rId13" o:title="DSC02849"/>
          </v:shape>
        </w:pict>
      </w:r>
    </w:p>
    <w:p w:rsidR="00E3301F" w:rsidRPr="00186317" w:rsidRDefault="00E3301F" w:rsidP="00186317">
      <w:pPr>
        <w:numPr>
          <w:ilvl w:val="0"/>
          <w:numId w:val="18"/>
        </w:numPr>
        <w:suppressAutoHyphens w:val="0"/>
        <w:rPr>
          <w:sz w:val="20"/>
          <w:szCs w:val="20"/>
        </w:rPr>
      </w:pPr>
      <w:r w:rsidRPr="00186317">
        <w:rPr>
          <w:sz w:val="20"/>
          <w:szCs w:val="20"/>
        </w:rPr>
        <w:tab/>
      </w:r>
      <w:r w:rsidRPr="00186317">
        <w:rPr>
          <w:sz w:val="20"/>
          <w:szCs w:val="20"/>
        </w:rPr>
        <w:tab/>
      </w:r>
      <w:r w:rsidRPr="00186317">
        <w:rPr>
          <w:sz w:val="20"/>
          <w:szCs w:val="20"/>
        </w:rPr>
        <w:tab/>
      </w:r>
      <w:r w:rsidRPr="00186317">
        <w:rPr>
          <w:sz w:val="20"/>
          <w:szCs w:val="20"/>
        </w:rPr>
        <w:tab/>
      </w:r>
      <w:r w:rsidRPr="00186317">
        <w:rPr>
          <w:sz w:val="20"/>
          <w:szCs w:val="20"/>
        </w:rPr>
        <w:tab/>
      </w:r>
      <w:r w:rsidR="00C617A2" w:rsidRPr="00186317">
        <w:rPr>
          <w:sz w:val="20"/>
          <w:szCs w:val="20"/>
        </w:rPr>
        <w:t xml:space="preserve">                                          </w:t>
      </w:r>
      <w:r w:rsidRPr="00186317">
        <w:rPr>
          <w:sz w:val="20"/>
          <w:szCs w:val="20"/>
        </w:rPr>
        <w:t>(B)</w:t>
      </w:r>
    </w:p>
    <w:p w:rsidR="00AC1506" w:rsidRPr="00186317" w:rsidRDefault="00C617A2" w:rsidP="00186317">
      <w:pPr>
        <w:suppressAutoHyphens w:val="0"/>
        <w:ind w:left="270"/>
        <w:rPr>
          <w:b/>
          <w:sz w:val="20"/>
          <w:szCs w:val="20"/>
        </w:rPr>
      </w:pPr>
      <w:r w:rsidRPr="00186317">
        <w:rPr>
          <w:b/>
          <w:sz w:val="20"/>
          <w:szCs w:val="20"/>
        </w:rPr>
        <w:t xml:space="preserve">  </w:t>
      </w:r>
      <w:r w:rsidR="00AC1506" w:rsidRPr="00186317">
        <w:rPr>
          <w:b/>
          <w:sz w:val="20"/>
          <w:szCs w:val="20"/>
        </w:rPr>
        <w:t>Photo 1</w:t>
      </w:r>
      <w:r w:rsidR="00E3301F" w:rsidRPr="00186317">
        <w:rPr>
          <w:b/>
          <w:sz w:val="20"/>
          <w:szCs w:val="20"/>
        </w:rPr>
        <w:t xml:space="preserve">: (A) </w:t>
      </w:r>
      <w:r w:rsidR="00AC1506" w:rsidRPr="00186317">
        <w:rPr>
          <w:b/>
          <w:sz w:val="20"/>
          <w:szCs w:val="20"/>
        </w:rPr>
        <w:t xml:space="preserve">Children </w:t>
      </w:r>
      <w:r w:rsidR="00E3301F" w:rsidRPr="00186317">
        <w:rPr>
          <w:b/>
          <w:sz w:val="20"/>
          <w:szCs w:val="20"/>
        </w:rPr>
        <w:t xml:space="preserve">purchasing the fire crackers, (B) Children celebrating </w:t>
      </w:r>
      <w:proofErr w:type="spellStart"/>
      <w:r w:rsidR="00E3301F" w:rsidRPr="00186317">
        <w:rPr>
          <w:b/>
          <w:sz w:val="20"/>
          <w:szCs w:val="20"/>
        </w:rPr>
        <w:t>Deepawali</w:t>
      </w:r>
      <w:proofErr w:type="spellEnd"/>
      <w:r w:rsidR="00E3301F" w:rsidRPr="00186317">
        <w:rPr>
          <w:b/>
          <w:sz w:val="20"/>
          <w:szCs w:val="20"/>
        </w:rPr>
        <w:t xml:space="preserve"> with </w:t>
      </w:r>
      <w:r w:rsidR="00AC1506" w:rsidRPr="00186317">
        <w:rPr>
          <w:b/>
          <w:sz w:val="20"/>
          <w:szCs w:val="20"/>
        </w:rPr>
        <w:t>crackers</w:t>
      </w:r>
    </w:p>
    <w:p w:rsidR="002432FD" w:rsidRPr="00186317" w:rsidRDefault="002432FD" w:rsidP="00186317">
      <w:pPr>
        <w:pStyle w:val="Default"/>
        <w:jc w:val="both"/>
        <w:rPr>
          <w:b/>
          <w:color w:val="auto"/>
          <w:sz w:val="20"/>
          <w:szCs w:val="20"/>
        </w:rPr>
      </w:pPr>
    </w:p>
    <w:p w:rsidR="006D071C" w:rsidRPr="00186317" w:rsidRDefault="006D071C" w:rsidP="00186317">
      <w:pPr>
        <w:pStyle w:val="Default"/>
        <w:jc w:val="both"/>
        <w:rPr>
          <w:b/>
          <w:color w:val="auto"/>
          <w:sz w:val="20"/>
          <w:szCs w:val="20"/>
        </w:rPr>
        <w:sectPr w:rsidR="006D071C" w:rsidRPr="00186317" w:rsidSect="002F2709">
          <w:type w:val="continuous"/>
          <w:pgSz w:w="12240" w:h="15840" w:code="1"/>
          <w:pgMar w:top="1440" w:right="1440" w:bottom="1440" w:left="1440" w:header="720" w:footer="720" w:gutter="0"/>
          <w:cols w:space="720"/>
          <w:docGrid w:linePitch="360"/>
        </w:sectPr>
      </w:pPr>
    </w:p>
    <w:p w:rsidR="002432FD" w:rsidRPr="00186317" w:rsidRDefault="002432FD" w:rsidP="00186317">
      <w:pPr>
        <w:pStyle w:val="Default"/>
        <w:jc w:val="both"/>
        <w:rPr>
          <w:b/>
          <w:color w:val="auto"/>
          <w:sz w:val="20"/>
          <w:szCs w:val="20"/>
        </w:rPr>
      </w:pPr>
      <w:r w:rsidRPr="00186317">
        <w:rPr>
          <w:b/>
          <w:color w:val="auto"/>
          <w:sz w:val="20"/>
          <w:szCs w:val="20"/>
        </w:rPr>
        <w:lastRenderedPageBreak/>
        <w:t>4. Conclusion</w:t>
      </w:r>
    </w:p>
    <w:p w:rsidR="00A671DB" w:rsidRPr="00186317" w:rsidRDefault="00C617A2" w:rsidP="00186317">
      <w:pPr>
        <w:pStyle w:val="Default"/>
        <w:tabs>
          <w:tab w:val="left" w:pos="450"/>
          <w:tab w:val="left" w:pos="540"/>
        </w:tabs>
        <w:jc w:val="both"/>
        <w:rPr>
          <w:color w:val="auto"/>
          <w:sz w:val="20"/>
          <w:szCs w:val="20"/>
        </w:rPr>
      </w:pPr>
      <w:r w:rsidRPr="00186317">
        <w:rPr>
          <w:color w:val="auto"/>
          <w:sz w:val="20"/>
          <w:szCs w:val="20"/>
        </w:rPr>
        <w:t xml:space="preserve">         </w:t>
      </w:r>
      <w:proofErr w:type="spellStart"/>
      <w:r w:rsidR="00A671DB" w:rsidRPr="00186317">
        <w:rPr>
          <w:color w:val="auto"/>
          <w:sz w:val="20"/>
          <w:szCs w:val="20"/>
        </w:rPr>
        <w:t>Deepawali</w:t>
      </w:r>
      <w:proofErr w:type="spellEnd"/>
      <w:r w:rsidR="00A671DB" w:rsidRPr="00186317">
        <w:rPr>
          <w:color w:val="auto"/>
          <w:sz w:val="20"/>
          <w:szCs w:val="20"/>
        </w:rPr>
        <w:t xml:space="preserve"> is one of the most important festival in India, which is celebrated by all walks of life. The traditional way of celebration was eco-friendly and an indication of simplicity in Indian culture. Only earthen lamps made by potter, were lit and no crackers were used during </w:t>
      </w:r>
      <w:proofErr w:type="spellStart"/>
      <w:r w:rsidR="00A671DB" w:rsidRPr="00186317">
        <w:rPr>
          <w:color w:val="auto"/>
          <w:sz w:val="20"/>
          <w:szCs w:val="20"/>
        </w:rPr>
        <w:t>Deepawali</w:t>
      </w:r>
      <w:proofErr w:type="spellEnd"/>
      <w:r w:rsidR="00A671DB" w:rsidRPr="00186317">
        <w:rPr>
          <w:color w:val="auto"/>
          <w:sz w:val="20"/>
          <w:szCs w:val="20"/>
        </w:rPr>
        <w:t xml:space="preserve"> in the </w:t>
      </w:r>
      <w:r w:rsidR="00A671DB" w:rsidRPr="00186317">
        <w:rPr>
          <w:color w:val="auto"/>
          <w:sz w:val="20"/>
          <w:szCs w:val="20"/>
        </w:rPr>
        <w:lastRenderedPageBreak/>
        <w:t>traditional way of celebration. As a result, there was neither noise nor air poll</w:t>
      </w:r>
      <w:r w:rsidR="00BE7B64" w:rsidRPr="00186317">
        <w:rPr>
          <w:color w:val="auto"/>
          <w:sz w:val="20"/>
          <w:szCs w:val="20"/>
        </w:rPr>
        <w:t>utions</w:t>
      </w:r>
      <w:r w:rsidR="00A671DB" w:rsidRPr="00186317">
        <w:rPr>
          <w:color w:val="auto"/>
          <w:sz w:val="20"/>
          <w:szCs w:val="20"/>
        </w:rPr>
        <w:t xml:space="preserve">. But now the equation has been changed due to extravaganza using modern modes of celebrations. The excessive use of fire crackers converts the clean and jolly atmosphere to a hazy air full of smokes of explosives and noise pollution. The festival of lights also puts a </w:t>
      </w:r>
      <w:r w:rsidR="00A671DB" w:rsidRPr="00186317">
        <w:rPr>
          <w:color w:val="auto"/>
          <w:sz w:val="20"/>
          <w:szCs w:val="20"/>
        </w:rPr>
        <w:lastRenderedPageBreak/>
        <w:t xml:space="preserve">considerably heavy load on electrical energy sources that are already overloaded. </w:t>
      </w:r>
    </w:p>
    <w:p w:rsidR="009F012B" w:rsidRPr="00186317" w:rsidRDefault="00C617A2" w:rsidP="00186317">
      <w:pPr>
        <w:jc w:val="both"/>
        <w:rPr>
          <w:sz w:val="20"/>
          <w:szCs w:val="20"/>
        </w:rPr>
      </w:pPr>
      <w:r w:rsidRPr="00186317">
        <w:rPr>
          <w:sz w:val="20"/>
          <w:szCs w:val="20"/>
        </w:rPr>
        <w:t xml:space="preserve">        </w:t>
      </w:r>
      <w:r w:rsidR="00A671DB" w:rsidRPr="00186317">
        <w:rPr>
          <w:sz w:val="20"/>
          <w:szCs w:val="20"/>
        </w:rPr>
        <w:t xml:space="preserve">The study clears </w:t>
      </w:r>
      <w:r w:rsidR="00E3301F" w:rsidRPr="00186317">
        <w:rPr>
          <w:sz w:val="20"/>
          <w:szCs w:val="20"/>
        </w:rPr>
        <w:t>shows</w:t>
      </w:r>
      <w:r w:rsidR="00A671DB" w:rsidRPr="00186317">
        <w:rPr>
          <w:sz w:val="20"/>
          <w:szCs w:val="20"/>
        </w:rPr>
        <w:t xml:space="preserve"> that </w:t>
      </w:r>
      <w:r w:rsidR="0096385C" w:rsidRPr="00186317">
        <w:rPr>
          <w:sz w:val="20"/>
          <w:szCs w:val="20"/>
        </w:rPr>
        <w:t>t</w:t>
      </w:r>
      <w:r w:rsidR="003202ED" w:rsidRPr="00186317">
        <w:rPr>
          <w:sz w:val="20"/>
          <w:szCs w:val="20"/>
        </w:rPr>
        <w:t>he RSPM</w:t>
      </w:r>
      <w:r w:rsidR="00930407" w:rsidRPr="00186317">
        <w:rPr>
          <w:sz w:val="20"/>
          <w:szCs w:val="20"/>
        </w:rPr>
        <w:t>,</w:t>
      </w:r>
      <w:r w:rsidR="003202ED" w:rsidRPr="00186317">
        <w:rPr>
          <w:sz w:val="20"/>
          <w:szCs w:val="20"/>
        </w:rPr>
        <w:t xml:space="preserve"> SPM</w:t>
      </w:r>
      <w:r w:rsidR="00930407" w:rsidRPr="00186317">
        <w:rPr>
          <w:sz w:val="20"/>
          <w:szCs w:val="20"/>
        </w:rPr>
        <w:t>, SO</w:t>
      </w:r>
      <w:r w:rsidR="00930407" w:rsidRPr="00186317">
        <w:rPr>
          <w:sz w:val="20"/>
          <w:szCs w:val="20"/>
          <w:vertAlign w:val="subscript"/>
        </w:rPr>
        <w:t>2</w:t>
      </w:r>
      <w:r w:rsidR="00930407" w:rsidRPr="00186317">
        <w:rPr>
          <w:sz w:val="20"/>
          <w:szCs w:val="20"/>
        </w:rPr>
        <w:t>, NO</w:t>
      </w:r>
      <w:r w:rsidR="00930407" w:rsidRPr="00186317">
        <w:rPr>
          <w:sz w:val="20"/>
          <w:szCs w:val="20"/>
          <w:vertAlign w:val="subscript"/>
        </w:rPr>
        <w:t>2</w:t>
      </w:r>
      <w:r w:rsidR="003202ED" w:rsidRPr="00186317">
        <w:rPr>
          <w:sz w:val="20"/>
          <w:szCs w:val="20"/>
        </w:rPr>
        <w:t xml:space="preserve"> and noise level</w:t>
      </w:r>
      <w:r w:rsidR="00A671DB" w:rsidRPr="00186317">
        <w:rPr>
          <w:sz w:val="20"/>
          <w:szCs w:val="20"/>
        </w:rPr>
        <w:t>s</w:t>
      </w:r>
      <w:r w:rsidR="003202ED" w:rsidRPr="00186317">
        <w:rPr>
          <w:sz w:val="20"/>
          <w:szCs w:val="20"/>
        </w:rPr>
        <w:t xml:space="preserve"> in ambient a</w:t>
      </w:r>
      <w:r w:rsidR="00A671DB" w:rsidRPr="00186317">
        <w:rPr>
          <w:sz w:val="20"/>
          <w:szCs w:val="20"/>
        </w:rPr>
        <w:t>tmosphere</w:t>
      </w:r>
      <w:r w:rsidR="003202ED" w:rsidRPr="00186317">
        <w:rPr>
          <w:sz w:val="20"/>
          <w:szCs w:val="20"/>
        </w:rPr>
        <w:t xml:space="preserve"> on the </w:t>
      </w:r>
      <w:r w:rsidR="003B1BBB" w:rsidRPr="00186317">
        <w:rPr>
          <w:sz w:val="20"/>
          <w:szCs w:val="20"/>
        </w:rPr>
        <w:t>festive</w:t>
      </w:r>
      <w:r w:rsidR="003202ED" w:rsidRPr="00186317">
        <w:rPr>
          <w:sz w:val="20"/>
          <w:szCs w:val="20"/>
        </w:rPr>
        <w:t xml:space="preserve"> day w</w:t>
      </w:r>
      <w:r w:rsidR="00A671DB" w:rsidRPr="00186317">
        <w:rPr>
          <w:sz w:val="20"/>
          <w:szCs w:val="20"/>
        </w:rPr>
        <w:t>ere</w:t>
      </w:r>
      <w:r w:rsidR="003202ED" w:rsidRPr="00186317">
        <w:rPr>
          <w:sz w:val="20"/>
          <w:szCs w:val="20"/>
        </w:rPr>
        <w:t xml:space="preserve"> comparatively </w:t>
      </w:r>
      <w:r w:rsidR="00A671DB" w:rsidRPr="00186317">
        <w:rPr>
          <w:sz w:val="20"/>
          <w:szCs w:val="20"/>
        </w:rPr>
        <w:t>higher</w:t>
      </w:r>
      <w:r w:rsidR="003202ED" w:rsidRPr="00186317">
        <w:rPr>
          <w:sz w:val="20"/>
          <w:szCs w:val="20"/>
        </w:rPr>
        <w:t xml:space="preserve"> than the values observed on the non festive day, </w:t>
      </w:r>
      <w:r w:rsidR="00381902" w:rsidRPr="00186317">
        <w:rPr>
          <w:sz w:val="20"/>
          <w:szCs w:val="20"/>
        </w:rPr>
        <w:t xml:space="preserve">on account of </w:t>
      </w:r>
      <w:proofErr w:type="spellStart"/>
      <w:r w:rsidR="00381902" w:rsidRPr="00186317">
        <w:rPr>
          <w:sz w:val="20"/>
          <w:szCs w:val="20"/>
        </w:rPr>
        <w:t>Deepawali</w:t>
      </w:r>
      <w:proofErr w:type="spellEnd"/>
      <w:r w:rsidR="00381902" w:rsidRPr="00186317">
        <w:rPr>
          <w:sz w:val="20"/>
          <w:szCs w:val="20"/>
        </w:rPr>
        <w:t xml:space="preserve"> festive celebration and of </w:t>
      </w:r>
      <w:r w:rsidR="003202ED" w:rsidRPr="00186317">
        <w:rPr>
          <w:sz w:val="20"/>
          <w:szCs w:val="20"/>
        </w:rPr>
        <w:t xml:space="preserve">bursting of fire crackers. </w:t>
      </w:r>
      <w:r w:rsidR="00570740" w:rsidRPr="00186317">
        <w:rPr>
          <w:sz w:val="20"/>
          <w:szCs w:val="20"/>
        </w:rPr>
        <w:t>The noise level was</w:t>
      </w:r>
      <w:r w:rsidR="003202ED" w:rsidRPr="00186317">
        <w:rPr>
          <w:sz w:val="20"/>
          <w:szCs w:val="20"/>
        </w:rPr>
        <w:t xml:space="preserve"> observed exceeding the prescribed limit at the both site during </w:t>
      </w:r>
      <w:r w:rsidR="00E3301F" w:rsidRPr="00186317">
        <w:rPr>
          <w:sz w:val="20"/>
          <w:szCs w:val="20"/>
        </w:rPr>
        <w:t>festive day</w:t>
      </w:r>
      <w:r w:rsidR="003202ED" w:rsidRPr="00186317">
        <w:rPr>
          <w:sz w:val="20"/>
          <w:szCs w:val="20"/>
        </w:rPr>
        <w:t>.</w:t>
      </w:r>
      <w:r w:rsidR="008A2FF4" w:rsidRPr="00186317">
        <w:rPr>
          <w:sz w:val="20"/>
          <w:szCs w:val="20"/>
        </w:rPr>
        <w:t xml:space="preserve"> </w:t>
      </w:r>
      <w:r w:rsidR="003202ED" w:rsidRPr="00186317">
        <w:rPr>
          <w:sz w:val="20"/>
          <w:szCs w:val="20"/>
        </w:rPr>
        <w:t xml:space="preserve">The bursting of cracker release pollutant and generate noise in the ambient air which </w:t>
      </w:r>
      <w:r w:rsidR="00381902" w:rsidRPr="00186317">
        <w:rPr>
          <w:sz w:val="20"/>
          <w:szCs w:val="20"/>
        </w:rPr>
        <w:t>may have</w:t>
      </w:r>
      <w:r w:rsidR="003202ED" w:rsidRPr="00186317">
        <w:rPr>
          <w:sz w:val="20"/>
          <w:szCs w:val="20"/>
        </w:rPr>
        <w:t xml:space="preserve"> adverse impact on the general health of the living beings. The increasing concentration of pollutant in the atmosphere during </w:t>
      </w:r>
      <w:proofErr w:type="spellStart"/>
      <w:r w:rsidR="008A2FF4" w:rsidRPr="00186317">
        <w:rPr>
          <w:sz w:val="20"/>
          <w:szCs w:val="20"/>
        </w:rPr>
        <w:t>Deepawali</w:t>
      </w:r>
      <w:proofErr w:type="spellEnd"/>
      <w:r w:rsidR="003202ED" w:rsidRPr="00186317">
        <w:rPr>
          <w:sz w:val="20"/>
          <w:szCs w:val="20"/>
        </w:rPr>
        <w:t xml:space="preserve"> can affects the respiratory system of the human being and increasing level of noise causes irritation, hearing loss.</w:t>
      </w:r>
      <w:r w:rsidR="0096385C" w:rsidRPr="00186317">
        <w:rPr>
          <w:sz w:val="20"/>
          <w:szCs w:val="20"/>
        </w:rPr>
        <w:t xml:space="preserve"> Improper use of fireworks may be dangerous (risks of </w:t>
      </w:r>
      <w:hyperlink r:id="rId14" w:tooltip="Burn (injury)" w:history="1">
        <w:r w:rsidR="0096385C" w:rsidRPr="00186317">
          <w:rPr>
            <w:sz w:val="20"/>
            <w:szCs w:val="20"/>
          </w:rPr>
          <w:t>burns</w:t>
        </w:r>
      </w:hyperlink>
      <w:r w:rsidR="0096385C" w:rsidRPr="00186317">
        <w:rPr>
          <w:sz w:val="20"/>
          <w:szCs w:val="20"/>
        </w:rPr>
        <w:t xml:space="preserve"> and </w:t>
      </w:r>
      <w:hyperlink r:id="rId15" w:tooltip="Wound" w:history="1">
        <w:r w:rsidR="0096385C" w:rsidRPr="00186317">
          <w:rPr>
            <w:rStyle w:val="Hyperlink"/>
            <w:color w:val="auto"/>
            <w:sz w:val="20"/>
            <w:szCs w:val="20"/>
            <w:u w:val="none"/>
          </w:rPr>
          <w:t>wounds</w:t>
        </w:r>
      </w:hyperlink>
      <w:r w:rsidR="0096385C" w:rsidRPr="00186317">
        <w:rPr>
          <w:sz w:val="20"/>
          <w:szCs w:val="20"/>
        </w:rPr>
        <w:t>), both to the person operating them and to the bystanders.</w:t>
      </w:r>
    </w:p>
    <w:p w:rsidR="002432FD" w:rsidRPr="00186317" w:rsidRDefault="002432FD" w:rsidP="00186317">
      <w:pPr>
        <w:pStyle w:val="Default"/>
        <w:rPr>
          <w:b/>
          <w:bCs/>
          <w:color w:val="auto"/>
          <w:sz w:val="20"/>
          <w:szCs w:val="20"/>
        </w:rPr>
      </w:pPr>
    </w:p>
    <w:p w:rsidR="003202ED" w:rsidRPr="00186317" w:rsidRDefault="003202ED" w:rsidP="00186317">
      <w:pPr>
        <w:pStyle w:val="Default"/>
        <w:rPr>
          <w:color w:val="auto"/>
          <w:sz w:val="20"/>
          <w:szCs w:val="20"/>
        </w:rPr>
      </w:pPr>
      <w:r w:rsidRPr="00186317">
        <w:rPr>
          <w:b/>
          <w:bCs/>
          <w:color w:val="auto"/>
          <w:sz w:val="20"/>
          <w:szCs w:val="20"/>
        </w:rPr>
        <w:t>R</w:t>
      </w:r>
      <w:r w:rsidR="002432FD" w:rsidRPr="00186317">
        <w:rPr>
          <w:b/>
          <w:bCs/>
          <w:color w:val="auto"/>
          <w:sz w:val="20"/>
          <w:szCs w:val="20"/>
        </w:rPr>
        <w:t>ecommendations</w:t>
      </w:r>
    </w:p>
    <w:p w:rsidR="003202ED" w:rsidRPr="00186317" w:rsidRDefault="003202ED" w:rsidP="00186317">
      <w:pPr>
        <w:pStyle w:val="Default"/>
        <w:numPr>
          <w:ilvl w:val="0"/>
          <w:numId w:val="14"/>
        </w:numPr>
        <w:tabs>
          <w:tab w:val="clear" w:pos="720"/>
          <w:tab w:val="num" w:pos="360"/>
        </w:tabs>
        <w:ind w:left="360"/>
        <w:jc w:val="both"/>
        <w:rPr>
          <w:color w:val="auto"/>
          <w:sz w:val="20"/>
          <w:szCs w:val="20"/>
        </w:rPr>
      </w:pPr>
      <w:r w:rsidRPr="00186317">
        <w:rPr>
          <w:color w:val="auto"/>
          <w:sz w:val="20"/>
          <w:szCs w:val="20"/>
        </w:rPr>
        <w:t xml:space="preserve">Noise level of the crackers </w:t>
      </w:r>
      <w:r w:rsidR="00B57FCF" w:rsidRPr="00186317">
        <w:rPr>
          <w:color w:val="auto"/>
          <w:sz w:val="20"/>
          <w:szCs w:val="20"/>
        </w:rPr>
        <w:t xml:space="preserve">must be prescribed and checked </w:t>
      </w:r>
      <w:r w:rsidRPr="00186317">
        <w:rPr>
          <w:color w:val="auto"/>
          <w:sz w:val="20"/>
          <w:szCs w:val="20"/>
        </w:rPr>
        <w:t>before allowing to be sold.</w:t>
      </w:r>
    </w:p>
    <w:p w:rsidR="003202ED" w:rsidRPr="00186317" w:rsidRDefault="003202ED" w:rsidP="00186317">
      <w:pPr>
        <w:pStyle w:val="Default"/>
        <w:numPr>
          <w:ilvl w:val="0"/>
          <w:numId w:val="14"/>
        </w:numPr>
        <w:tabs>
          <w:tab w:val="clear" w:pos="720"/>
          <w:tab w:val="num" w:pos="360"/>
        </w:tabs>
        <w:ind w:left="360"/>
        <w:jc w:val="both"/>
        <w:rPr>
          <w:color w:val="auto"/>
          <w:sz w:val="20"/>
          <w:szCs w:val="20"/>
        </w:rPr>
      </w:pPr>
      <w:r w:rsidRPr="00186317">
        <w:rPr>
          <w:color w:val="auto"/>
          <w:sz w:val="20"/>
          <w:szCs w:val="20"/>
        </w:rPr>
        <w:t xml:space="preserve">A surveillance team constituting the officials from </w:t>
      </w:r>
      <w:r w:rsidR="00B57FCF" w:rsidRPr="00186317">
        <w:rPr>
          <w:color w:val="auto"/>
          <w:sz w:val="20"/>
          <w:szCs w:val="20"/>
        </w:rPr>
        <w:t xml:space="preserve">city administration, </w:t>
      </w:r>
      <w:r w:rsidRPr="00186317">
        <w:rPr>
          <w:color w:val="auto"/>
          <w:sz w:val="20"/>
          <w:szCs w:val="20"/>
        </w:rPr>
        <w:t xml:space="preserve">responsible as per said rules and notification </w:t>
      </w:r>
      <w:r w:rsidR="00B57FCF" w:rsidRPr="00186317">
        <w:rPr>
          <w:color w:val="auto"/>
          <w:sz w:val="20"/>
          <w:szCs w:val="20"/>
        </w:rPr>
        <w:t>may</w:t>
      </w:r>
      <w:r w:rsidRPr="00186317">
        <w:rPr>
          <w:color w:val="auto"/>
          <w:sz w:val="20"/>
          <w:szCs w:val="20"/>
        </w:rPr>
        <w:t xml:space="preserve"> be constituted for patrolling and compounding the offence on the eve of festivals like </w:t>
      </w:r>
      <w:proofErr w:type="spellStart"/>
      <w:r w:rsidR="008A2FF4" w:rsidRPr="00186317">
        <w:rPr>
          <w:color w:val="auto"/>
          <w:sz w:val="20"/>
          <w:szCs w:val="20"/>
        </w:rPr>
        <w:t>Deepawali</w:t>
      </w:r>
      <w:proofErr w:type="spellEnd"/>
      <w:r w:rsidRPr="00186317">
        <w:rPr>
          <w:color w:val="auto"/>
          <w:sz w:val="20"/>
          <w:szCs w:val="20"/>
        </w:rPr>
        <w:t xml:space="preserve">, </w:t>
      </w:r>
      <w:proofErr w:type="spellStart"/>
      <w:r w:rsidRPr="00186317">
        <w:rPr>
          <w:color w:val="auto"/>
          <w:sz w:val="20"/>
          <w:szCs w:val="20"/>
        </w:rPr>
        <w:t>Dusshera</w:t>
      </w:r>
      <w:proofErr w:type="spellEnd"/>
      <w:r w:rsidRPr="00186317">
        <w:rPr>
          <w:color w:val="auto"/>
          <w:sz w:val="20"/>
          <w:szCs w:val="20"/>
        </w:rPr>
        <w:t>, State level fairs</w:t>
      </w:r>
      <w:r w:rsidR="00B57FCF" w:rsidRPr="00186317">
        <w:rPr>
          <w:color w:val="auto"/>
          <w:sz w:val="20"/>
          <w:szCs w:val="20"/>
        </w:rPr>
        <w:t xml:space="preserve"> </w:t>
      </w:r>
      <w:r w:rsidRPr="00186317">
        <w:rPr>
          <w:color w:val="auto"/>
          <w:sz w:val="20"/>
          <w:szCs w:val="20"/>
        </w:rPr>
        <w:t>/</w:t>
      </w:r>
      <w:r w:rsidR="00B57FCF" w:rsidRPr="00186317">
        <w:rPr>
          <w:color w:val="auto"/>
          <w:sz w:val="20"/>
          <w:szCs w:val="20"/>
        </w:rPr>
        <w:t xml:space="preserve"> </w:t>
      </w:r>
      <w:r w:rsidRPr="00186317">
        <w:rPr>
          <w:color w:val="auto"/>
          <w:sz w:val="20"/>
          <w:szCs w:val="20"/>
        </w:rPr>
        <w:t>functions etc. for maintaining the ambient air quality level</w:t>
      </w:r>
      <w:r w:rsidR="00E3301F" w:rsidRPr="00186317">
        <w:rPr>
          <w:color w:val="auto"/>
          <w:sz w:val="20"/>
          <w:szCs w:val="20"/>
        </w:rPr>
        <w:t xml:space="preserve">. </w:t>
      </w:r>
    </w:p>
    <w:p w:rsidR="00C95DAF" w:rsidRPr="00186317" w:rsidRDefault="00C95DAF" w:rsidP="00186317">
      <w:pPr>
        <w:jc w:val="center"/>
        <w:rPr>
          <w:b/>
          <w:caps/>
          <w:sz w:val="20"/>
          <w:szCs w:val="20"/>
        </w:rPr>
      </w:pPr>
    </w:p>
    <w:p w:rsidR="00C617A2" w:rsidRPr="00186317" w:rsidRDefault="00C617A2" w:rsidP="00186317">
      <w:pPr>
        <w:rPr>
          <w:b/>
          <w:sz w:val="20"/>
          <w:szCs w:val="20"/>
        </w:rPr>
      </w:pPr>
      <w:r w:rsidRPr="00186317">
        <w:rPr>
          <w:b/>
          <w:sz w:val="20"/>
          <w:szCs w:val="20"/>
        </w:rPr>
        <w:t>Acknowledgement</w:t>
      </w:r>
    </w:p>
    <w:p w:rsidR="00F765C7" w:rsidRPr="00186317" w:rsidRDefault="00C617A2" w:rsidP="00186317">
      <w:pPr>
        <w:jc w:val="both"/>
        <w:rPr>
          <w:b/>
          <w:caps/>
          <w:sz w:val="20"/>
          <w:szCs w:val="20"/>
        </w:rPr>
      </w:pPr>
      <w:r w:rsidRPr="00186317">
        <w:rPr>
          <w:sz w:val="20"/>
          <w:szCs w:val="20"/>
        </w:rPr>
        <w:t xml:space="preserve">        </w:t>
      </w:r>
      <w:r w:rsidR="002432FD" w:rsidRPr="00186317">
        <w:rPr>
          <w:sz w:val="20"/>
          <w:szCs w:val="20"/>
        </w:rPr>
        <w:t>A</w:t>
      </w:r>
      <w:r w:rsidR="00F765C7" w:rsidRPr="00186317">
        <w:rPr>
          <w:sz w:val="20"/>
          <w:szCs w:val="20"/>
        </w:rPr>
        <w:t xml:space="preserve">uthors are grateful to Indian Academy of Environmental Sciences, Hardwar and Society of Environmental Education &amp; Mass Awareness, </w:t>
      </w:r>
      <w:proofErr w:type="spellStart"/>
      <w:r w:rsidR="00F765C7" w:rsidRPr="00186317">
        <w:rPr>
          <w:sz w:val="20"/>
          <w:szCs w:val="20"/>
        </w:rPr>
        <w:t>Haridwar</w:t>
      </w:r>
      <w:proofErr w:type="spellEnd"/>
      <w:r w:rsidR="00F765C7" w:rsidRPr="00186317">
        <w:rPr>
          <w:sz w:val="20"/>
          <w:szCs w:val="20"/>
        </w:rPr>
        <w:t xml:space="preserve"> for financial support to carry out this research.</w:t>
      </w:r>
    </w:p>
    <w:p w:rsidR="002432FD" w:rsidRPr="00186317" w:rsidRDefault="002432FD" w:rsidP="00186317">
      <w:pPr>
        <w:pStyle w:val="Default"/>
        <w:ind w:left="360" w:hanging="360"/>
        <w:rPr>
          <w:b/>
          <w:color w:val="auto"/>
          <w:sz w:val="20"/>
          <w:szCs w:val="20"/>
        </w:rPr>
      </w:pPr>
    </w:p>
    <w:p w:rsidR="00570740" w:rsidRPr="00186317" w:rsidRDefault="00570740" w:rsidP="00186317">
      <w:pPr>
        <w:pStyle w:val="Default"/>
        <w:ind w:left="360" w:hanging="360"/>
        <w:rPr>
          <w:b/>
          <w:color w:val="auto"/>
          <w:sz w:val="20"/>
          <w:szCs w:val="20"/>
        </w:rPr>
      </w:pPr>
      <w:r w:rsidRPr="00186317">
        <w:rPr>
          <w:b/>
          <w:color w:val="auto"/>
          <w:sz w:val="20"/>
          <w:szCs w:val="20"/>
        </w:rPr>
        <w:t>R</w:t>
      </w:r>
      <w:r w:rsidR="002432FD" w:rsidRPr="00186317">
        <w:rPr>
          <w:b/>
          <w:color w:val="auto"/>
          <w:sz w:val="20"/>
          <w:szCs w:val="20"/>
        </w:rPr>
        <w:t>eferences</w:t>
      </w:r>
    </w:p>
    <w:p w:rsidR="000D3809" w:rsidRPr="00186317" w:rsidRDefault="000D3809" w:rsidP="00186317">
      <w:pPr>
        <w:numPr>
          <w:ilvl w:val="0"/>
          <w:numId w:val="17"/>
        </w:numPr>
        <w:suppressAutoHyphens w:val="0"/>
        <w:ind w:left="360"/>
        <w:jc w:val="both"/>
        <w:rPr>
          <w:sz w:val="20"/>
          <w:szCs w:val="20"/>
        </w:rPr>
      </w:pPr>
      <w:r w:rsidRPr="00186317">
        <w:rPr>
          <w:sz w:val="20"/>
          <w:szCs w:val="20"/>
        </w:rPr>
        <w:t>Sharma, B.</w:t>
      </w:r>
      <w:r w:rsidR="001D1A49" w:rsidRPr="00186317">
        <w:rPr>
          <w:sz w:val="20"/>
          <w:szCs w:val="20"/>
        </w:rPr>
        <w:t>,</w:t>
      </w:r>
      <w:r w:rsidRPr="00186317">
        <w:rPr>
          <w:sz w:val="20"/>
          <w:szCs w:val="20"/>
        </w:rPr>
        <w:t xml:space="preserve"> 2006. Bhopal Gas Tragedy. Economic and Political Weekly </w:t>
      </w:r>
      <w:r w:rsidRPr="00186317">
        <w:rPr>
          <w:b/>
          <w:sz w:val="20"/>
          <w:szCs w:val="20"/>
        </w:rPr>
        <w:t>April</w:t>
      </w:r>
      <w:r w:rsidRPr="00186317">
        <w:rPr>
          <w:sz w:val="20"/>
          <w:szCs w:val="20"/>
        </w:rPr>
        <w:t xml:space="preserve"> (4)</w:t>
      </w:r>
      <w:r w:rsidR="001D1A49" w:rsidRPr="00186317">
        <w:rPr>
          <w:sz w:val="20"/>
          <w:szCs w:val="20"/>
        </w:rPr>
        <w:t>,</w:t>
      </w:r>
      <w:r w:rsidRPr="00186317">
        <w:rPr>
          <w:sz w:val="20"/>
          <w:szCs w:val="20"/>
        </w:rPr>
        <w:t xml:space="preserve"> 1613-1616.</w:t>
      </w:r>
    </w:p>
    <w:p w:rsidR="00EF7084" w:rsidRPr="00186317" w:rsidRDefault="00EF7084" w:rsidP="00186317">
      <w:pPr>
        <w:numPr>
          <w:ilvl w:val="0"/>
          <w:numId w:val="17"/>
        </w:numPr>
        <w:suppressAutoHyphens w:val="0"/>
        <w:ind w:left="360"/>
        <w:jc w:val="both"/>
        <w:rPr>
          <w:sz w:val="20"/>
          <w:szCs w:val="20"/>
        </w:rPr>
      </w:pPr>
      <w:r w:rsidRPr="00186317">
        <w:rPr>
          <w:sz w:val="20"/>
          <w:szCs w:val="20"/>
          <w:lang w:val="pt-BR"/>
        </w:rPr>
        <w:t>Mohanraj, R.</w:t>
      </w:r>
      <w:r w:rsidR="001D1A49" w:rsidRPr="00186317">
        <w:rPr>
          <w:sz w:val="20"/>
          <w:szCs w:val="20"/>
          <w:lang w:val="pt-BR"/>
        </w:rPr>
        <w:t>,</w:t>
      </w:r>
      <w:r w:rsidRPr="00186317">
        <w:rPr>
          <w:sz w:val="20"/>
          <w:szCs w:val="20"/>
          <w:lang w:val="pt-BR"/>
        </w:rPr>
        <w:t xml:space="preserve"> Azeez, P. A.</w:t>
      </w:r>
      <w:r w:rsidR="001D1A49" w:rsidRPr="00186317">
        <w:rPr>
          <w:sz w:val="20"/>
          <w:szCs w:val="20"/>
          <w:lang w:val="pt-BR"/>
        </w:rPr>
        <w:t>,</w:t>
      </w:r>
      <w:r w:rsidRPr="00186317">
        <w:rPr>
          <w:sz w:val="20"/>
          <w:szCs w:val="20"/>
          <w:lang w:val="pt-BR"/>
        </w:rPr>
        <w:t xml:space="preserve"> 2004. </w:t>
      </w:r>
      <w:r w:rsidRPr="00186317">
        <w:rPr>
          <w:sz w:val="20"/>
          <w:szCs w:val="20"/>
        </w:rPr>
        <w:t xml:space="preserve">Health effects of air borne particulate matter and </w:t>
      </w:r>
      <w:r w:rsidR="001D1A49" w:rsidRPr="00186317">
        <w:rPr>
          <w:sz w:val="20"/>
          <w:szCs w:val="20"/>
        </w:rPr>
        <w:t xml:space="preserve">the Indian scenario. </w:t>
      </w:r>
      <w:proofErr w:type="spellStart"/>
      <w:r w:rsidR="001D1A49" w:rsidRPr="00186317">
        <w:rPr>
          <w:sz w:val="20"/>
          <w:szCs w:val="20"/>
        </w:rPr>
        <w:t>Curr</w:t>
      </w:r>
      <w:proofErr w:type="spellEnd"/>
      <w:r w:rsidR="001D1A49" w:rsidRPr="00186317">
        <w:rPr>
          <w:sz w:val="20"/>
          <w:szCs w:val="20"/>
        </w:rPr>
        <w:t>. Sci.</w:t>
      </w:r>
      <w:r w:rsidRPr="00186317">
        <w:rPr>
          <w:sz w:val="20"/>
          <w:szCs w:val="20"/>
        </w:rPr>
        <w:t xml:space="preserve"> </w:t>
      </w:r>
      <w:r w:rsidRPr="00186317">
        <w:rPr>
          <w:b/>
          <w:sz w:val="20"/>
          <w:szCs w:val="20"/>
        </w:rPr>
        <w:t>87</w:t>
      </w:r>
      <w:r w:rsidRPr="00186317">
        <w:rPr>
          <w:sz w:val="20"/>
          <w:szCs w:val="20"/>
        </w:rPr>
        <w:t xml:space="preserve"> (6)</w:t>
      </w:r>
      <w:r w:rsidR="001D1A49" w:rsidRPr="00186317">
        <w:rPr>
          <w:sz w:val="20"/>
          <w:szCs w:val="20"/>
        </w:rPr>
        <w:t>,</w:t>
      </w:r>
      <w:r w:rsidRPr="00186317">
        <w:rPr>
          <w:sz w:val="20"/>
          <w:szCs w:val="20"/>
        </w:rPr>
        <w:t xml:space="preserve"> 741-748.</w:t>
      </w:r>
    </w:p>
    <w:p w:rsidR="00EF7084" w:rsidRPr="00186317" w:rsidRDefault="00EF7084" w:rsidP="00186317">
      <w:pPr>
        <w:numPr>
          <w:ilvl w:val="0"/>
          <w:numId w:val="17"/>
        </w:numPr>
        <w:suppressAutoHyphens w:val="0"/>
        <w:ind w:left="360"/>
        <w:jc w:val="both"/>
        <w:rPr>
          <w:sz w:val="20"/>
          <w:szCs w:val="20"/>
        </w:rPr>
      </w:pPr>
      <w:proofErr w:type="spellStart"/>
      <w:r w:rsidRPr="00186317">
        <w:rPr>
          <w:sz w:val="20"/>
          <w:szCs w:val="20"/>
        </w:rPr>
        <w:t>Fenger</w:t>
      </w:r>
      <w:proofErr w:type="spellEnd"/>
      <w:r w:rsidRPr="00186317">
        <w:rPr>
          <w:sz w:val="20"/>
          <w:szCs w:val="20"/>
        </w:rPr>
        <w:t>, J.</w:t>
      </w:r>
      <w:r w:rsidR="001D1A49" w:rsidRPr="00186317">
        <w:rPr>
          <w:sz w:val="20"/>
          <w:szCs w:val="20"/>
        </w:rPr>
        <w:t>,</w:t>
      </w:r>
      <w:r w:rsidRPr="00186317">
        <w:rPr>
          <w:sz w:val="20"/>
          <w:szCs w:val="20"/>
        </w:rPr>
        <w:t xml:space="preserve"> 2009. Air Pollution in the last 50 years – From local to global. Atmos</w:t>
      </w:r>
      <w:r w:rsidR="001D1A49" w:rsidRPr="00186317">
        <w:rPr>
          <w:sz w:val="20"/>
          <w:szCs w:val="20"/>
        </w:rPr>
        <w:t>pheric</w:t>
      </w:r>
      <w:r w:rsidRPr="00186317">
        <w:rPr>
          <w:sz w:val="20"/>
          <w:szCs w:val="20"/>
        </w:rPr>
        <w:t xml:space="preserve"> Environ</w:t>
      </w:r>
      <w:r w:rsidR="001D1A49" w:rsidRPr="00186317">
        <w:rPr>
          <w:sz w:val="20"/>
          <w:szCs w:val="20"/>
        </w:rPr>
        <w:t xml:space="preserve">ment </w:t>
      </w:r>
      <w:r w:rsidRPr="00186317">
        <w:rPr>
          <w:b/>
          <w:sz w:val="20"/>
          <w:szCs w:val="20"/>
        </w:rPr>
        <w:t>43</w:t>
      </w:r>
      <w:r w:rsidR="001D1A49" w:rsidRPr="00186317">
        <w:rPr>
          <w:sz w:val="20"/>
          <w:szCs w:val="20"/>
        </w:rPr>
        <w:t>,</w:t>
      </w:r>
      <w:r w:rsidRPr="00186317">
        <w:rPr>
          <w:sz w:val="20"/>
          <w:szCs w:val="20"/>
        </w:rPr>
        <w:t>13-22.</w:t>
      </w:r>
    </w:p>
    <w:p w:rsidR="006C6F6A" w:rsidRPr="00186317" w:rsidRDefault="006C6F6A" w:rsidP="00186317">
      <w:pPr>
        <w:numPr>
          <w:ilvl w:val="0"/>
          <w:numId w:val="17"/>
        </w:numPr>
        <w:suppressAutoHyphens w:val="0"/>
        <w:ind w:left="360"/>
        <w:jc w:val="both"/>
        <w:rPr>
          <w:sz w:val="20"/>
          <w:szCs w:val="20"/>
        </w:rPr>
      </w:pPr>
      <w:r w:rsidRPr="00186317">
        <w:rPr>
          <w:sz w:val="20"/>
          <w:szCs w:val="20"/>
          <w:lang w:val="pt-BR"/>
        </w:rPr>
        <w:t>Vecchi, R., Bernardoni, V., Cricchio, D., Alessandro, A.D., Fermo, P., Lucarelli, F., Nava, S., Piazzalunga, A.</w:t>
      </w:r>
      <w:r w:rsidR="001D1A49" w:rsidRPr="00186317">
        <w:rPr>
          <w:sz w:val="20"/>
          <w:szCs w:val="20"/>
          <w:lang w:val="pt-BR"/>
        </w:rPr>
        <w:t>,</w:t>
      </w:r>
      <w:r w:rsidRPr="00186317">
        <w:rPr>
          <w:sz w:val="20"/>
          <w:szCs w:val="20"/>
          <w:lang w:val="pt-BR"/>
        </w:rPr>
        <w:t xml:space="preserve"> Valli, G.</w:t>
      </w:r>
      <w:r w:rsidR="001D1A49" w:rsidRPr="00186317">
        <w:rPr>
          <w:sz w:val="20"/>
          <w:szCs w:val="20"/>
          <w:lang w:val="pt-BR"/>
        </w:rPr>
        <w:t>,</w:t>
      </w:r>
      <w:r w:rsidRPr="00186317">
        <w:rPr>
          <w:sz w:val="20"/>
          <w:szCs w:val="20"/>
          <w:lang w:val="pt-BR"/>
        </w:rPr>
        <w:t xml:space="preserve"> 2008</w:t>
      </w:r>
      <w:r w:rsidR="001D1A49" w:rsidRPr="00186317">
        <w:rPr>
          <w:sz w:val="20"/>
          <w:szCs w:val="20"/>
          <w:lang w:val="pt-BR"/>
        </w:rPr>
        <w:t>.</w:t>
      </w:r>
      <w:r w:rsidRPr="00186317">
        <w:rPr>
          <w:sz w:val="20"/>
          <w:szCs w:val="20"/>
          <w:lang w:val="pt-BR"/>
        </w:rPr>
        <w:t xml:space="preserve"> </w:t>
      </w:r>
      <w:r w:rsidRPr="00186317">
        <w:rPr>
          <w:sz w:val="20"/>
          <w:szCs w:val="20"/>
        </w:rPr>
        <w:t xml:space="preserve">The impact </w:t>
      </w:r>
      <w:r w:rsidRPr="00186317">
        <w:rPr>
          <w:sz w:val="20"/>
          <w:szCs w:val="20"/>
        </w:rPr>
        <w:lastRenderedPageBreak/>
        <w:t xml:space="preserve">of fireworks on airborne particles. Atmospheric Environment </w:t>
      </w:r>
      <w:r w:rsidRPr="00186317">
        <w:rPr>
          <w:b/>
          <w:sz w:val="20"/>
          <w:szCs w:val="20"/>
        </w:rPr>
        <w:t xml:space="preserve">42 </w:t>
      </w:r>
      <w:r w:rsidRPr="00186317">
        <w:rPr>
          <w:sz w:val="20"/>
          <w:szCs w:val="20"/>
        </w:rPr>
        <w:t>(6)</w:t>
      </w:r>
      <w:r w:rsidR="004A7C71" w:rsidRPr="00186317">
        <w:rPr>
          <w:sz w:val="20"/>
          <w:szCs w:val="20"/>
        </w:rPr>
        <w:t xml:space="preserve">, </w:t>
      </w:r>
      <w:r w:rsidRPr="00186317">
        <w:rPr>
          <w:sz w:val="20"/>
          <w:szCs w:val="20"/>
        </w:rPr>
        <w:t>1121-1132.</w:t>
      </w:r>
    </w:p>
    <w:p w:rsidR="00570740" w:rsidRPr="00186317" w:rsidRDefault="00A663FB" w:rsidP="00186317">
      <w:pPr>
        <w:numPr>
          <w:ilvl w:val="0"/>
          <w:numId w:val="17"/>
        </w:numPr>
        <w:suppressAutoHyphens w:val="0"/>
        <w:ind w:left="360"/>
        <w:jc w:val="both"/>
        <w:rPr>
          <w:sz w:val="20"/>
          <w:szCs w:val="20"/>
        </w:rPr>
      </w:pPr>
      <w:r w:rsidRPr="00186317">
        <w:rPr>
          <w:sz w:val="20"/>
          <w:szCs w:val="20"/>
        </w:rPr>
        <w:t>West, P. W.</w:t>
      </w:r>
      <w:r w:rsidR="004A7C71" w:rsidRPr="00186317">
        <w:rPr>
          <w:sz w:val="20"/>
          <w:szCs w:val="20"/>
        </w:rPr>
        <w:t>,</w:t>
      </w:r>
      <w:r w:rsidRPr="00186317">
        <w:rPr>
          <w:sz w:val="20"/>
          <w:szCs w:val="20"/>
        </w:rPr>
        <w:t xml:space="preserve"> </w:t>
      </w:r>
      <w:proofErr w:type="spellStart"/>
      <w:r w:rsidRPr="00186317">
        <w:rPr>
          <w:sz w:val="20"/>
          <w:szCs w:val="20"/>
        </w:rPr>
        <w:t>Gaecke</w:t>
      </w:r>
      <w:proofErr w:type="spellEnd"/>
      <w:r w:rsidRPr="00186317">
        <w:rPr>
          <w:sz w:val="20"/>
          <w:szCs w:val="20"/>
        </w:rPr>
        <w:t>, G. C.</w:t>
      </w:r>
      <w:r w:rsidR="004A7C71" w:rsidRPr="00186317">
        <w:rPr>
          <w:sz w:val="20"/>
          <w:szCs w:val="20"/>
        </w:rPr>
        <w:t xml:space="preserve">, </w:t>
      </w:r>
      <w:r w:rsidRPr="00186317">
        <w:rPr>
          <w:sz w:val="20"/>
          <w:szCs w:val="20"/>
        </w:rPr>
        <w:t xml:space="preserve">1956. Fixation of </w:t>
      </w:r>
      <w:proofErr w:type="spellStart"/>
      <w:r w:rsidRPr="00186317">
        <w:rPr>
          <w:sz w:val="20"/>
          <w:szCs w:val="20"/>
        </w:rPr>
        <w:t>Sulphur</w:t>
      </w:r>
      <w:proofErr w:type="spellEnd"/>
      <w:r w:rsidRPr="00186317">
        <w:rPr>
          <w:sz w:val="20"/>
          <w:szCs w:val="20"/>
        </w:rPr>
        <w:t xml:space="preserve"> Dioxide as </w:t>
      </w:r>
      <w:proofErr w:type="spellStart"/>
      <w:r w:rsidRPr="00186317">
        <w:rPr>
          <w:sz w:val="20"/>
          <w:szCs w:val="20"/>
        </w:rPr>
        <w:t>Sulfitomercurate</w:t>
      </w:r>
      <w:proofErr w:type="spellEnd"/>
      <w:r w:rsidRPr="00186317">
        <w:rPr>
          <w:sz w:val="20"/>
          <w:szCs w:val="20"/>
        </w:rPr>
        <w:t xml:space="preserve"> III and Subsequent Colorimetric Determination. Anal </w:t>
      </w:r>
      <w:proofErr w:type="spellStart"/>
      <w:r w:rsidRPr="00186317">
        <w:rPr>
          <w:sz w:val="20"/>
          <w:szCs w:val="20"/>
        </w:rPr>
        <w:t>Chem</w:t>
      </w:r>
      <w:proofErr w:type="spellEnd"/>
      <w:r w:rsidR="004A7C71" w:rsidRPr="00186317">
        <w:rPr>
          <w:i/>
          <w:sz w:val="20"/>
          <w:szCs w:val="20"/>
        </w:rPr>
        <w:t xml:space="preserve"> </w:t>
      </w:r>
      <w:r w:rsidRPr="00186317">
        <w:rPr>
          <w:b/>
          <w:sz w:val="20"/>
          <w:szCs w:val="20"/>
        </w:rPr>
        <w:t>28</w:t>
      </w:r>
      <w:r w:rsidR="004A7C71" w:rsidRPr="00186317">
        <w:rPr>
          <w:sz w:val="20"/>
          <w:szCs w:val="20"/>
        </w:rPr>
        <w:t>,</w:t>
      </w:r>
      <w:r w:rsidRPr="00186317">
        <w:rPr>
          <w:sz w:val="20"/>
          <w:szCs w:val="20"/>
        </w:rPr>
        <w:t xml:space="preserve"> 1816.</w:t>
      </w:r>
    </w:p>
    <w:p w:rsidR="00A663FB" w:rsidRPr="00186317" w:rsidRDefault="00A663FB" w:rsidP="00186317">
      <w:pPr>
        <w:numPr>
          <w:ilvl w:val="0"/>
          <w:numId w:val="17"/>
        </w:numPr>
        <w:suppressAutoHyphens w:val="0"/>
        <w:ind w:left="360"/>
        <w:jc w:val="both"/>
        <w:rPr>
          <w:sz w:val="20"/>
          <w:szCs w:val="20"/>
        </w:rPr>
      </w:pPr>
      <w:r w:rsidRPr="00186317">
        <w:rPr>
          <w:sz w:val="20"/>
          <w:szCs w:val="20"/>
          <w:lang w:val="pt-BR"/>
        </w:rPr>
        <w:t>Jacob, M.B.</w:t>
      </w:r>
      <w:r w:rsidR="004A7C71" w:rsidRPr="00186317">
        <w:rPr>
          <w:sz w:val="20"/>
          <w:szCs w:val="20"/>
          <w:lang w:val="pt-BR"/>
        </w:rPr>
        <w:t>,</w:t>
      </w:r>
      <w:r w:rsidRPr="00186317">
        <w:rPr>
          <w:sz w:val="20"/>
          <w:szCs w:val="20"/>
          <w:lang w:val="pt-BR"/>
        </w:rPr>
        <w:t xml:space="preserve"> Hochheiser, S</w:t>
      </w:r>
      <w:r w:rsidR="004A7C71" w:rsidRPr="00186317">
        <w:rPr>
          <w:sz w:val="20"/>
          <w:szCs w:val="20"/>
          <w:lang w:val="pt-BR"/>
        </w:rPr>
        <w:t>.,</w:t>
      </w:r>
      <w:r w:rsidRPr="00186317">
        <w:rPr>
          <w:sz w:val="20"/>
          <w:szCs w:val="20"/>
          <w:lang w:val="pt-BR"/>
        </w:rPr>
        <w:t xml:space="preserve"> 1958. </w:t>
      </w:r>
      <w:r w:rsidRPr="00186317">
        <w:rPr>
          <w:sz w:val="20"/>
          <w:szCs w:val="20"/>
        </w:rPr>
        <w:t>Continuous sampling and ultra-micro determination of Nitrogen dioxide in air. Anal Chem</w:t>
      </w:r>
      <w:r w:rsidRPr="00186317">
        <w:rPr>
          <w:i/>
          <w:sz w:val="20"/>
          <w:szCs w:val="20"/>
        </w:rPr>
        <w:t>.</w:t>
      </w:r>
      <w:r w:rsidRPr="00186317">
        <w:rPr>
          <w:b/>
          <w:sz w:val="20"/>
          <w:szCs w:val="20"/>
        </w:rPr>
        <w:t>30</w:t>
      </w:r>
      <w:r w:rsidR="004A7C71" w:rsidRPr="00186317">
        <w:rPr>
          <w:sz w:val="20"/>
          <w:szCs w:val="20"/>
        </w:rPr>
        <w:t xml:space="preserve">, </w:t>
      </w:r>
      <w:r w:rsidRPr="00186317">
        <w:rPr>
          <w:sz w:val="20"/>
          <w:szCs w:val="20"/>
        </w:rPr>
        <w:t>426</w:t>
      </w:r>
      <w:r w:rsidR="006A3F2D" w:rsidRPr="00186317">
        <w:rPr>
          <w:sz w:val="20"/>
          <w:szCs w:val="20"/>
        </w:rPr>
        <w:t>.</w:t>
      </w:r>
    </w:p>
    <w:p w:rsidR="006A3F2D" w:rsidRPr="00186317" w:rsidRDefault="006A3F2D" w:rsidP="0092334E">
      <w:pPr>
        <w:numPr>
          <w:ilvl w:val="0"/>
          <w:numId w:val="17"/>
        </w:numPr>
        <w:suppressAutoHyphens w:val="0"/>
        <w:ind w:left="360" w:right="67"/>
        <w:jc w:val="both"/>
        <w:rPr>
          <w:sz w:val="20"/>
          <w:szCs w:val="20"/>
        </w:rPr>
      </w:pPr>
      <w:proofErr w:type="spellStart"/>
      <w:r w:rsidRPr="00186317">
        <w:rPr>
          <w:sz w:val="20"/>
          <w:szCs w:val="20"/>
        </w:rPr>
        <w:t>Tripathy</w:t>
      </w:r>
      <w:proofErr w:type="spellEnd"/>
      <w:r w:rsidRPr="00186317">
        <w:rPr>
          <w:sz w:val="20"/>
          <w:szCs w:val="20"/>
        </w:rPr>
        <w:t xml:space="preserve"> D</w:t>
      </w:r>
      <w:r w:rsidR="000C2179" w:rsidRPr="00186317">
        <w:rPr>
          <w:sz w:val="20"/>
          <w:szCs w:val="20"/>
        </w:rPr>
        <w:t xml:space="preserve">. </w:t>
      </w:r>
      <w:r w:rsidRPr="00186317">
        <w:rPr>
          <w:sz w:val="20"/>
          <w:szCs w:val="20"/>
        </w:rPr>
        <w:t>B</w:t>
      </w:r>
      <w:r w:rsidR="000C2179" w:rsidRPr="00186317">
        <w:rPr>
          <w:sz w:val="20"/>
          <w:szCs w:val="20"/>
        </w:rPr>
        <w:t>.</w:t>
      </w:r>
      <w:r w:rsidR="004A7C71" w:rsidRPr="00186317">
        <w:rPr>
          <w:sz w:val="20"/>
          <w:szCs w:val="20"/>
        </w:rPr>
        <w:t>,</w:t>
      </w:r>
      <w:r w:rsidR="000C2179" w:rsidRPr="00186317">
        <w:rPr>
          <w:sz w:val="20"/>
          <w:szCs w:val="20"/>
        </w:rPr>
        <w:t xml:space="preserve"> 1999</w:t>
      </w:r>
      <w:r w:rsidRPr="00186317">
        <w:rPr>
          <w:sz w:val="20"/>
          <w:szCs w:val="20"/>
        </w:rPr>
        <w:t xml:space="preserve">. </w:t>
      </w:r>
      <w:r w:rsidR="004A7C71" w:rsidRPr="00186317">
        <w:rPr>
          <w:sz w:val="20"/>
          <w:szCs w:val="20"/>
        </w:rPr>
        <w:t xml:space="preserve">In : </w:t>
      </w:r>
      <w:r w:rsidRPr="00186317">
        <w:rPr>
          <w:sz w:val="20"/>
          <w:szCs w:val="20"/>
        </w:rPr>
        <w:t>Noise Pollution. A.P.H. Publishing Corporation, New Delhi.</w:t>
      </w:r>
    </w:p>
    <w:p w:rsidR="00987D1B" w:rsidRPr="00186317" w:rsidRDefault="006A3F2D" w:rsidP="0092334E">
      <w:pPr>
        <w:numPr>
          <w:ilvl w:val="0"/>
          <w:numId w:val="17"/>
        </w:numPr>
        <w:suppressAutoHyphens w:val="0"/>
        <w:ind w:left="360" w:right="67"/>
        <w:jc w:val="both"/>
        <w:rPr>
          <w:sz w:val="20"/>
          <w:szCs w:val="20"/>
        </w:rPr>
      </w:pPr>
      <w:proofErr w:type="spellStart"/>
      <w:r w:rsidRPr="00186317">
        <w:rPr>
          <w:sz w:val="20"/>
          <w:szCs w:val="20"/>
        </w:rPr>
        <w:t>Kudesia</w:t>
      </w:r>
      <w:proofErr w:type="spellEnd"/>
      <w:r w:rsidRPr="00186317">
        <w:rPr>
          <w:sz w:val="20"/>
          <w:szCs w:val="20"/>
        </w:rPr>
        <w:t xml:space="preserve"> VP, </w:t>
      </w:r>
      <w:proofErr w:type="spellStart"/>
      <w:r w:rsidRPr="00186317">
        <w:rPr>
          <w:sz w:val="20"/>
          <w:szCs w:val="20"/>
        </w:rPr>
        <w:t>Tiwari</w:t>
      </w:r>
      <w:proofErr w:type="spellEnd"/>
      <w:r w:rsidRPr="00186317">
        <w:rPr>
          <w:sz w:val="20"/>
          <w:szCs w:val="20"/>
        </w:rPr>
        <w:t xml:space="preserve"> T</w:t>
      </w:r>
      <w:r w:rsidR="004A7C71" w:rsidRPr="00186317">
        <w:rPr>
          <w:sz w:val="20"/>
          <w:szCs w:val="20"/>
        </w:rPr>
        <w:t>.,</w:t>
      </w:r>
      <w:r w:rsidR="000C2179" w:rsidRPr="00186317">
        <w:rPr>
          <w:sz w:val="20"/>
          <w:szCs w:val="20"/>
        </w:rPr>
        <w:t xml:space="preserve"> 1994</w:t>
      </w:r>
      <w:r w:rsidRPr="00186317">
        <w:rPr>
          <w:sz w:val="20"/>
          <w:szCs w:val="20"/>
        </w:rPr>
        <w:t xml:space="preserve">. </w:t>
      </w:r>
      <w:r w:rsidR="004A7C71" w:rsidRPr="00186317">
        <w:rPr>
          <w:sz w:val="20"/>
          <w:szCs w:val="20"/>
        </w:rPr>
        <w:t xml:space="preserve">In: </w:t>
      </w:r>
      <w:r w:rsidRPr="00186317">
        <w:rPr>
          <w:sz w:val="20"/>
          <w:szCs w:val="20"/>
        </w:rPr>
        <w:t xml:space="preserve">Noise Pollution and its Control. </w:t>
      </w:r>
      <w:proofErr w:type="spellStart"/>
      <w:r w:rsidR="000C2179" w:rsidRPr="00186317">
        <w:rPr>
          <w:sz w:val="20"/>
          <w:szCs w:val="20"/>
        </w:rPr>
        <w:t>Pragati</w:t>
      </w:r>
      <w:proofErr w:type="spellEnd"/>
      <w:r w:rsidR="000C2179" w:rsidRPr="00186317">
        <w:rPr>
          <w:sz w:val="20"/>
          <w:szCs w:val="20"/>
        </w:rPr>
        <w:t xml:space="preserve"> </w:t>
      </w:r>
      <w:proofErr w:type="spellStart"/>
      <w:r w:rsidR="000C2179" w:rsidRPr="00186317">
        <w:rPr>
          <w:sz w:val="20"/>
          <w:szCs w:val="20"/>
        </w:rPr>
        <w:t>Prakashan</w:t>
      </w:r>
      <w:proofErr w:type="spellEnd"/>
      <w:r w:rsidR="000C2179" w:rsidRPr="00186317">
        <w:rPr>
          <w:sz w:val="20"/>
          <w:szCs w:val="20"/>
        </w:rPr>
        <w:t>, Meerut.</w:t>
      </w:r>
    </w:p>
    <w:p w:rsidR="000A5397" w:rsidRPr="00186317" w:rsidRDefault="000A5397" w:rsidP="00186317">
      <w:pPr>
        <w:numPr>
          <w:ilvl w:val="0"/>
          <w:numId w:val="17"/>
        </w:numPr>
        <w:suppressAutoHyphens w:val="0"/>
        <w:ind w:left="360"/>
        <w:jc w:val="both"/>
        <w:rPr>
          <w:sz w:val="20"/>
          <w:szCs w:val="20"/>
        </w:rPr>
      </w:pPr>
      <w:r w:rsidRPr="00186317">
        <w:rPr>
          <w:sz w:val="20"/>
          <w:szCs w:val="20"/>
        </w:rPr>
        <w:t xml:space="preserve">Parrish, D. D., </w:t>
      </w:r>
      <w:proofErr w:type="spellStart"/>
      <w:r w:rsidRPr="00186317">
        <w:rPr>
          <w:sz w:val="20"/>
          <w:szCs w:val="20"/>
        </w:rPr>
        <w:t>Kuster</w:t>
      </w:r>
      <w:proofErr w:type="spellEnd"/>
      <w:r w:rsidRPr="00186317">
        <w:rPr>
          <w:sz w:val="20"/>
          <w:szCs w:val="20"/>
        </w:rPr>
        <w:t xml:space="preserve">, W. C., </w:t>
      </w:r>
      <w:proofErr w:type="spellStart"/>
      <w:r w:rsidRPr="00186317">
        <w:rPr>
          <w:sz w:val="20"/>
          <w:szCs w:val="20"/>
        </w:rPr>
        <w:t>Shao</w:t>
      </w:r>
      <w:proofErr w:type="spellEnd"/>
      <w:r w:rsidRPr="00186317">
        <w:rPr>
          <w:sz w:val="20"/>
          <w:szCs w:val="20"/>
        </w:rPr>
        <w:t xml:space="preserve">, M., </w:t>
      </w:r>
      <w:proofErr w:type="spellStart"/>
      <w:r w:rsidRPr="00186317">
        <w:rPr>
          <w:sz w:val="20"/>
          <w:szCs w:val="20"/>
        </w:rPr>
        <w:t>Yokouchi</w:t>
      </w:r>
      <w:proofErr w:type="spellEnd"/>
      <w:r w:rsidRPr="00186317">
        <w:rPr>
          <w:sz w:val="20"/>
          <w:szCs w:val="20"/>
        </w:rPr>
        <w:t xml:space="preserve">, Y., Kondo, Y., </w:t>
      </w:r>
      <w:proofErr w:type="spellStart"/>
      <w:r w:rsidRPr="00186317">
        <w:rPr>
          <w:sz w:val="20"/>
          <w:szCs w:val="20"/>
        </w:rPr>
        <w:t>Goldan</w:t>
      </w:r>
      <w:proofErr w:type="spellEnd"/>
      <w:r w:rsidRPr="00186317">
        <w:rPr>
          <w:sz w:val="20"/>
          <w:szCs w:val="20"/>
        </w:rPr>
        <w:t xml:space="preserve">, P. D., </w:t>
      </w:r>
      <w:proofErr w:type="spellStart"/>
      <w:r w:rsidRPr="00186317">
        <w:rPr>
          <w:sz w:val="20"/>
          <w:szCs w:val="20"/>
        </w:rPr>
        <w:t>Gouw</w:t>
      </w:r>
      <w:proofErr w:type="spellEnd"/>
      <w:r w:rsidRPr="00186317">
        <w:rPr>
          <w:sz w:val="20"/>
          <w:szCs w:val="20"/>
        </w:rPr>
        <w:t>, J. A., Koike, M.</w:t>
      </w:r>
      <w:r w:rsidR="004A7C71" w:rsidRPr="00186317">
        <w:rPr>
          <w:sz w:val="20"/>
          <w:szCs w:val="20"/>
        </w:rPr>
        <w:t>,</w:t>
      </w:r>
      <w:r w:rsidRPr="00186317">
        <w:rPr>
          <w:sz w:val="20"/>
          <w:szCs w:val="20"/>
        </w:rPr>
        <w:t xml:space="preserve"> </w:t>
      </w:r>
      <w:proofErr w:type="spellStart"/>
      <w:r w:rsidRPr="00186317">
        <w:rPr>
          <w:sz w:val="20"/>
          <w:szCs w:val="20"/>
        </w:rPr>
        <w:t>Shirai</w:t>
      </w:r>
      <w:proofErr w:type="spellEnd"/>
      <w:r w:rsidRPr="00186317">
        <w:rPr>
          <w:sz w:val="20"/>
          <w:szCs w:val="20"/>
        </w:rPr>
        <w:t>, T.</w:t>
      </w:r>
      <w:r w:rsidR="004A7C71" w:rsidRPr="00186317">
        <w:rPr>
          <w:sz w:val="20"/>
          <w:szCs w:val="20"/>
        </w:rPr>
        <w:t>,</w:t>
      </w:r>
      <w:r w:rsidRPr="00186317">
        <w:rPr>
          <w:sz w:val="20"/>
          <w:szCs w:val="20"/>
        </w:rPr>
        <w:t xml:space="preserve"> 2009. Comparison of air pollutant emissions among mega-cities. Atmos</w:t>
      </w:r>
      <w:r w:rsidR="004A7C71" w:rsidRPr="00186317">
        <w:rPr>
          <w:sz w:val="20"/>
          <w:szCs w:val="20"/>
        </w:rPr>
        <w:t>pheric</w:t>
      </w:r>
      <w:r w:rsidRPr="00186317">
        <w:rPr>
          <w:sz w:val="20"/>
          <w:szCs w:val="20"/>
        </w:rPr>
        <w:t xml:space="preserve"> Environ</w:t>
      </w:r>
      <w:r w:rsidR="004A7C71" w:rsidRPr="00186317">
        <w:rPr>
          <w:sz w:val="20"/>
          <w:szCs w:val="20"/>
        </w:rPr>
        <w:t>ment</w:t>
      </w:r>
      <w:r w:rsidRPr="00186317">
        <w:rPr>
          <w:sz w:val="20"/>
          <w:szCs w:val="20"/>
        </w:rPr>
        <w:t xml:space="preserve"> </w:t>
      </w:r>
      <w:r w:rsidRPr="00186317">
        <w:rPr>
          <w:b/>
          <w:sz w:val="20"/>
          <w:szCs w:val="20"/>
        </w:rPr>
        <w:t>43</w:t>
      </w:r>
      <w:r w:rsidRPr="00186317">
        <w:rPr>
          <w:sz w:val="20"/>
          <w:szCs w:val="20"/>
        </w:rPr>
        <w:t xml:space="preserve"> (40)</w:t>
      </w:r>
      <w:r w:rsidR="004A7C71" w:rsidRPr="00186317">
        <w:rPr>
          <w:sz w:val="20"/>
          <w:szCs w:val="20"/>
        </w:rPr>
        <w:t>,</w:t>
      </w:r>
      <w:r w:rsidRPr="00186317">
        <w:rPr>
          <w:sz w:val="20"/>
          <w:szCs w:val="20"/>
        </w:rPr>
        <w:t xml:space="preserve"> 6435-6441.</w:t>
      </w:r>
    </w:p>
    <w:p w:rsidR="00B875F0" w:rsidRPr="00186317" w:rsidRDefault="002E6A81" w:rsidP="00186317">
      <w:pPr>
        <w:numPr>
          <w:ilvl w:val="0"/>
          <w:numId w:val="17"/>
        </w:numPr>
        <w:suppressAutoHyphens w:val="0"/>
        <w:ind w:left="360"/>
        <w:jc w:val="both"/>
        <w:rPr>
          <w:sz w:val="20"/>
          <w:szCs w:val="20"/>
        </w:rPr>
      </w:pPr>
      <w:proofErr w:type="spellStart"/>
      <w:r w:rsidRPr="00186317">
        <w:rPr>
          <w:sz w:val="20"/>
          <w:szCs w:val="20"/>
        </w:rPr>
        <w:t>Senthilnathan</w:t>
      </w:r>
      <w:proofErr w:type="spellEnd"/>
      <w:r w:rsidRPr="00186317">
        <w:rPr>
          <w:sz w:val="20"/>
          <w:szCs w:val="20"/>
        </w:rPr>
        <w:t>, T.</w:t>
      </w:r>
      <w:r w:rsidR="004A7C71" w:rsidRPr="00186317">
        <w:rPr>
          <w:sz w:val="20"/>
          <w:szCs w:val="20"/>
        </w:rPr>
        <w:t>,</w:t>
      </w:r>
      <w:r w:rsidRPr="00186317">
        <w:rPr>
          <w:sz w:val="20"/>
          <w:szCs w:val="20"/>
        </w:rPr>
        <w:t xml:space="preserve"> 2008. Measurements of Urban Ambient Air Quality of Chennai city. Indian J. of Air Pollution Control </w:t>
      </w:r>
      <w:r w:rsidRPr="00186317">
        <w:rPr>
          <w:b/>
          <w:sz w:val="20"/>
          <w:szCs w:val="20"/>
        </w:rPr>
        <w:t>8</w:t>
      </w:r>
      <w:r w:rsidRPr="00186317">
        <w:rPr>
          <w:sz w:val="20"/>
          <w:szCs w:val="20"/>
        </w:rPr>
        <w:t>(1)</w:t>
      </w:r>
      <w:r w:rsidR="004A7C71" w:rsidRPr="00186317">
        <w:rPr>
          <w:sz w:val="20"/>
          <w:szCs w:val="20"/>
        </w:rPr>
        <w:t>,</w:t>
      </w:r>
      <w:r w:rsidRPr="00186317">
        <w:rPr>
          <w:sz w:val="20"/>
          <w:szCs w:val="20"/>
        </w:rPr>
        <w:t xml:space="preserve"> 35-47.</w:t>
      </w:r>
    </w:p>
    <w:p w:rsidR="00C33C63" w:rsidRPr="00186317" w:rsidRDefault="00C33C63" w:rsidP="00186317">
      <w:pPr>
        <w:numPr>
          <w:ilvl w:val="0"/>
          <w:numId w:val="17"/>
        </w:numPr>
        <w:suppressAutoHyphens w:val="0"/>
        <w:ind w:left="360"/>
        <w:jc w:val="both"/>
        <w:rPr>
          <w:sz w:val="20"/>
          <w:szCs w:val="20"/>
        </w:rPr>
      </w:pPr>
      <w:r w:rsidRPr="00186317">
        <w:rPr>
          <w:sz w:val="20"/>
          <w:szCs w:val="20"/>
        </w:rPr>
        <w:t xml:space="preserve">Wang, Y., </w:t>
      </w:r>
      <w:proofErr w:type="spellStart"/>
      <w:r w:rsidRPr="00186317">
        <w:rPr>
          <w:sz w:val="20"/>
          <w:szCs w:val="20"/>
        </w:rPr>
        <w:t>Zhuang</w:t>
      </w:r>
      <w:proofErr w:type="spellEnd"/>
      <w:r w:rsidRPr="00186317">
        <w:rPr>
          <w:sz w:val="20"/>
          <w:szCs w:val="20"/>
        </w:rPr>
        <w:t xml:space="preserve">, G., </w:t>
      </w:r>
      <w:proofErr w:type="spellStart"/>
      <w:r w:rsidRPr="00186317">
        <w:rPr>
          <w:sz w:val="20"/>
          <w:szCs w:val="20"/>
        </w:rPr>
        <w:t>Xu</w:t>
      </w:r>
      <w:proofErr w:type="spellEnd"/>
      <w:r w:rsidRPr="00186317">
        <w:rPr>
          <w:sz w:val="20"/>
          <w:szCs w:val="20"/>
        </w:rPr>
        <w:t>, C.</w:t>
      </w:r>
      <w:r w:rsidR="004A7C71" w:rsidRPr="00186317">
        <w:rPr>
          <w:sz w:val="20"/>
          <w:szCs w:val="20"/>
        </w:rPr>
        <w:t>,</w:t>
      </w:r>
      <w:r w:rsidRPr="00186317">
        <w:rPr>
          <w:sz w:val="20"/>
          <w:szCs w:val="20"/>
        </w:rPr>
        <w:t xml:space="preserve"> An, Z.</w:t>
      </w:r>
      <w:r w:rsidR="004A7C71" w:rsidRPr="00186317">
        <w:rPr>
          <w:sz w:val="20"/>
          <w:szCs w:val="20"/>
        </w:rPr>
        <w:t>,</w:t>
      </w:r>
      <w:r w:rsidRPr="00186317">
        <w:rPr>
          <w:sz w:val="20"/>
          <w:szCs w:val="20"/>
        </w:rPr>
        <w:t xml:space="preserve"> 2007. The air pollution caused by the burning of fireworks during the lantern festival in Beijing. Atmospheric Environment </w:t>
      </w:r>
      <w:r w:rsidRPr="00186317">
        <w:rPr>
          <w:b/>
          <w:sz w:val="20"/>
          <w:szCs w:val="20"/>
        </w:rPr>
        <w:t>41</w:t>
      </w:r>
      <w:r w:rsidRPr="00186317">
        <w:rPr>
          <w:sz w:val="20"/>
          <w:szCs w:val="20"/>
        </w:rPr>
        <w:t>(2)</w:t>
      </w:r>
      <w:r w:rsidR="004A7C71" w:rsidRPr="00186317">
        <w:rPr>
          <w:sz w:val="20"/>
          <w:szCs w:val="20"/>
        </w:rPr>
        <w:t>,</w:t>
      </w:r>
      <w:r w:rsidRPr="00186317">
        <w:rPr>
          <w:sz w:val="20"/>
          <w:szCs w:val="20"/>
        </w:rPr>
        <w:t xml:space="preserve"> 417-431.</w:t>
      </w:r>
    </w:p>
    <w:p w:rsidR="002E6A81" w:rsidRPr="00186317" w:rsidRDefault="002E6A81" w:rsidP="00186317">
      <w:pPr>
        <w:numPr>
          <w:ilvl w:val="0"/>
          <w:numId w:val="17"/>
        </w:numPr>
        <w:suppressAutoHyphens w:val="0"/>
        <w:ind w:left="360"/>
        <w:jc w:val="both"/>
        <w:rPr>
          <w:sz w:val="20"/>
          <w:szCs w:val="20"/>
        </w:rPr>
      </w:pPr>
      <w:r w:rsidRPr="00186317">
        <w:rPr>
          <w:sz w:val="20"/>
          <w:szCs w:val="20"/>
        </w:rPr>
        <w:t xml:space="preserve">Sharma, V., </w:t>
      </w:r>
      <w:proofErr w:type="spellStart"/>
      <w:r w:rsidRPr="00186317">
        <w:rPr>
          <w:sz w:val="20"/>
          <w:szCs w:val="20"/>
        </w:rPr>
        <w:t>Saini</w:t>
      </w:r>
      <w:proofErr w:type="spellEnd"/>
      <w:r w:rsidRPr="00186317">
        <w:rPr>
          <w:sz w:val="20"/>
          <w:szCs w:val="20"/>
        </w:rPr>
        <w:t xml:space="preserve">, P., </w:t>
      </w:r>
      <w:proofErr w:type="spellStart"/>
      <w:r w:rsidRPr="00186317">
        <w:rPr>
          <w:sz w:val="20"/>
          <w:szCs w:val="20"/>
        </w:rPr>
        <w:t>Kaushik</w:t>
      </w:r>
      <w:proofErr w:type="spellEnd"/>
      <w:r w:rsidRPr="00186317">
        <w:rPr>
          <w:sz w:val="20"/>
          <w:szCs w:val="20"/>
        </w:rPr>
        <w:t>, S.</w:t>
      </w:r>
      <w:r w:rsidR="004A7C71" w:rsidRPr="00186317">
        <w:rPr>
          <w:sz w:val="20"/>
          <w:szCs w:val="20"/>
        </w:rPr>
        <w:t>,</w:t>
      </w:r>
      <w:r w:rsidRPr="00186317">
        <w:rPr>
          <w:sz w:val="20"/>
          <w:szCs w:val="20"/>
        </w:rPr>
        <w:t xml:space="preserve"> Joshi, B. D.</w:t>
      </w:r>
      <w:r w:rsidR="004A7C71" w:rsidRPr="00186317">
        <w:rPr>
          <w:sz w:val="20"/>
          <w:szCs w:val="20"/>
        </w:rPr>
        <w:t>,</w:t>
      </w:r>
      <w:r w:rsidRPr="00186317">
        <w:rPr>
          <w:sz w:val="20"/>
          <w:szCs w:val="20"/>
        </w:rPr>
        <w:t xml:space="preserve"> 2010. Assessment of Noise level in different zones of </w:t>
      </w:r>
      <w:proofErr w:type="spellStart"/>
      <w:r w:rsidRPr="00186317">
        <w:rPr>
          <w:sz w:val="20"/>
          <w:szCs w:val="20"/>
        </w:rPr>
        <w:t>Haridwar</w:t>
      </w:r>
      <w:proofErr w:type="spellEnd"/>
      <w:r w:rsidRPr="00186317">
        <w:rPr>
          <w:sz w:val="20"/>
          <w:szCs w:val="20"/>
        </w:rPr>
        <w:t xml:space="preserve"> City of </w:t>
      </w:r>
      <w:proofErr w:type="spellStart"/>
      <w:r w:rsidRPr="00186317">
        <w:rPr>
          <w:sz w:val="20"/>
          <w:szCs w:val="20"/>
        </w:rPr>
        <w:t>Uttarakhand</w:t>
      </w:r>
      <w:proofErr w:type="spellEnd"/>
      <w:r w:rsidRPr="00186317">
        <w:rPr>
          <w:sz w:val="20"/>
          <w:szCs w:val="20"/>
        </w:rPr>
        <w:t xml:space="preserve"> State, India. New York Science Journal </w:t>
      </w:r>
      <w:r w:rsidRPr="00186317">
        <w:rPr>
          <w:b/>
          <w:sz w:val="20"/>
          <w:szCs w:val="20"/>
        </w:rPr>
        <w:t>3</w:t>
      </w:r>
      <w:r w:rsidRPr="00186317">
        <w:rPr>
          <w:sz w:val="20"/>
          <w:szCs w:val="20"/>
        </w:rPr>
        <w:t xml:space="preserve"> (4)</w:t>
      </w:r>
      <w:r w:rsidR="004A7C71" w:rsidRPr="00186317">
        <w:rPr>
          <w:sz w:val="20"/>
          <w:szCs w:val="20"/>
        </w:rPr>
        <w:t>,</w:t>
      </w:r>
      <w:r w:rsidRPr="00186317">
        <w:rPr>
          <w:sz w:val="20"/>
          <w:szCs w:val="20"/>
        </w:rPr>
        <w:t xml:space="preserve"> 109-111.</w:t>
      </w:r>
    </w:p>
    <w:p w:rsidR="0040468F" w:rsidRPr="00186317" w:rsidRDefault="0040468F" w:rsidP="00186317">
      <w:pPr>
        <w:numPr>
          <w:ilvl w:val="0"/>
          <w:numId w:val="17"/>
        </w:numPr>
        <w:suppressAutoHyphens w:val="0"/>
        <w:ind w:left="360"/>
        <w:jc w:val="both"/>
        <w:rPr>
          <w:sz w:val="20"/>
          <w:szCs w:val="20"/>
        </w:rPr>
      </w:pPr>
      <w:r w:rsidRPr="00186317">
        <w:rPr>
          <w:sz w:val="20"/>
          <w:szCs w:val="20"/>
          <w:lang w:val="pt-BR"/>
        </w:rPr>
        <w:t>Guttikunda, S. K.</w:t>
      </w:r>
      <w:r w:rsidR="004A7C71" w:rsidRPr="00186317">
        <w:rPr>
          <w:sz w:val="20"/>
          <w:szCs w:val="20"/>
          <w:lang w:val="pt-BR"/>
        </w:rPr>
        <w:t>,</w:t>
      </w:r>
      <w:r w:rsidRPr="00186317">
        <w:rPr>
          <w:sz w:val="20"/>
          <w:szCs w:val="20"/>
          <w:lang w:val="pt-BR"/>
        </w:rPr>
        <w:t xml:space="preserve"> Aggarwal, R.</w:t>
      </w:r>
      <w:r w:rsidR="004A7C71" w:rsidRPr="00186317">
        <w:rPr>
          <w:sz w:val="20"/>
          <w:szCs w:val="20"/>
          <w:lang w:val="pt-BR"/>
        </w:rPr>
        <w:t>,</w:t>
      </w:r>
      <w:r w:rsidRPr="00186317">
        <w:rPr>
          <w:sz w:val="20"/>
          <w:szCs w:val="20"/>
          <w:lang w:val="pt-BR"/>
        </w:rPr>
        <w:t xml:space="preserve"> 2009. </w:t>
      </w:r>
      <w:r w:rsidRPr="00186317">
        <w:rPr>
          <w:sz w:val="20"/>
          <w:szCs w:val="20"/>
        </w:rPr>
        <w:t xml:space="preserve">Contribution of vehicular activity to air pollution in Hyderabad, India: Measurements, Chemistry and Analysis. Ind. J. of Air Poll. Control </w:t>
      </w:r>
      <w:r w:rsidRPr="00186317">
        <w:rPr>
          <w:b/>
          <w:sz w:val="20"/>
          <w:szCs w:val="20"/>
        </w:rPr>
        <w:t>9</w:t>
      </w:r>
      <w:r w:rsidRPr="00186317">
        <w:rPr>
          <w:sz w:val="20"/>
          <w:szCs w:val="20"/>
        </w:rPr>
        <w:t xml:space="preserve"> (1)</w:t>
      </w:r>
      <w:r w:rsidR="004A7C71" w:rsidRPr="00186317">
        <w:rPr>
          <w:sz w:val="20"/>
          <w:szCs w:val="20"/>
        </w:rPr>
        <w:t>,</w:t>
      </w:r>
      <w:r w:rsidRPr="00186317">
        <w:rPr>
          <w:sz w:val="20"/>
          <w:szCs w:val="20"/>
        </w:rPr>
        <w:t xml:space="preserve"> 37-46.</w:t>
      </w:r>
    </w:p>
    <w:p w:rsidR="00987D1B" w:rsidRPr="00186317" w:rsidRDefault="00987D1B" w:rsidP="00186317">
      <w:pPr>
        <w:numPr>
          <w:ilvl w:val="0"/>
          <w:numId w:val="17"/>
        </w:numPr>
        <w:suppressAutoHyphens w:val="0"/>
        <w:ind w:left="360"/>
        <w:jc w:val="both"/>
        <w:rPr>
          <w:sz w:val="20"/>
          <w:szCs w:val="20"/>
        </w:rPr>
      </w:pPr>
      <w:proofErr w:type="spellStart"/>
      <w:r w:rsidRPr="00186317">
        <w:rPr>
          <w:sz w:val="20"/>
          <w:szCs w:val="20"/>
        </w:rPr>
        <w:t>Banerjee</w:t>
      </w:r>
      <w:proofErr w:type="spellEnd"/>
      <w:r w:rsidRPr="00186317">
        <w:rPr>
          <w:sz w:val="20"/>
          <w:szCs w:val="20"/>
        </w:rPr>
        <w:t>, D.</w:t>
      </w:r>
      <w:r w:rsidR="004A7C71" w:rsidRPr="00186317">
        <w:rPr>
          <w:sz w:val="20"/>
          <w:szCs w:val="20"/>
        </w:rPr>
        <w:t xml:space="preserve">, </w:t>
      </w:r>
      <w:proofErr w:type="spellStart"/>
      <w:r w:rsidRPr="00186317">
        <w:rPr>
          <w:sz w:val="20"/>
          <w:szCs w:val="20"/>
        </w:rPr>
        <w:t>Niyogi</w:t>
      </w:r>
      <w:proofErr w:type="spellEnd"/>
      <w:r w:rsidRPr="00186317">
        <w:rPr>
          <w:sz w:val="20"/>
          <w:szCs w:val="20"/>
        </w:rPr>
        <w:t>, B. K.</w:t>
      </w:r>
      <w:r w:rsidR="004A7C71" w:rsidRPr="00186317">
        <w:rPr>
          <w:sz w:val="20"/>
          <w:szCs w:val="20"/>
        </w:rPr>
        <w:t>,</w:t>
      </w:r>
      <w:r w:rsidRPr="00186317">
        <w:rPr>
          <w:sz w:val="20"/>
          <w:szCs w:val="20"/>
        </w:rPr>
        <w:t xml:space="preserve"> 2007</w:t>
      </w:r>
      <w:r w:rsidR="004A7C71" w:rsidRPr="00186317">
        <w:rPr>
          <w:sz w:val="20"/>
          <w:szCs w:val="20"/>
        </w:rPr>
        <w:t>.</w:t>
      </w:r>
      <w:r w:rsidRPr="00186317">
        <w:rPr>
          <w:sz w:val="20"/>
          <w:szCs w:val="20"/>
        </w:rPr>
        <w:t xml:space="preserve"> Assessment of Noise Pollution in </w:t>
      </w:r>
      <w:proofErr w:type="spellStart"/>
      <w:r w:rsidRPr="00186317">
        <w:rPr>
          <w:sz w:val="20"/>
          <w:szCs w:val="20"/>
        </w:rPr>
        <w:t>Asansol</w:t>
      </w:r>
      <w:proofErr w:type="spellEnd"/>
      <w:r w:rsidRPr="00186317">
        <w:rPr>
          <w:sz w:val="20"/>
          <w:szCs w:val="20"/>
        </w:rPr>
        <w:t xml:space="preserve"> during Kali </w:t>
      </w:r>
      <w:proofErr w:type="spellStart"/>
      <w:r w:rsidRPr="00186317">
        <w:rPr>
          <w:sz w:val="20"/>
          <w:szCs w:val="20"/>
        </w:rPr>
        <w:t>Puja</w:t>
      </w:r>
      <w:proofErr w:type="spellEnd"/>
      <w:r w:rsidRPr="00186317">
        <w:rPr>
          <w:sz w:val="20"/>
          <w:szCs w:val="20"/>
        </w:rPr>
        <w:t xml:space="preserve"> festival. Indian J. Environ. &amp; </w:t>
      </w:r>
      <w:proofErr w:type="spellStart"/>
      <w:r w:rsidRPr="00186317">
        <w:rPr>
          <w:sz w:val="20"/>
          <w:szCs w:val="20"/>
        </w:rPr>
        <w:t>Ecoplan</w:t>
      </w:r>
      <w:proofErr w:type="spellEnd"/>
      <w:r w:rsidRPr="00186317">
        <w:rPr>
          <w:sz w:val="20"/>
          <w:szCs w:val="20"/>
        </w:rPr>
        <w:t xml:space="preserve">. </w:t>
      </w:r>
      <w:r w:rsidRPr="00186317">
        <w:rPr>
          <w:b/>
          <w:sz w:val="20"/>
          <w:szCs w:val="20"/>
        </w:rPr>
        <w:t>14</w:t>
      </w:r>
      <w:r w:rsidRPr="00186317">
        <w:rPr>
          <w:sz w:val="20"/>
          <w:szCs w:val="20"/>
        </w:rPr>
        <w:t>(3)</w:t>
      </w:r>
      <w:r w:rsidR="004A7C71" w:rsidRPr="00186317">
        <w:rPr>
          <w:sz w:val="20"/>
          <w:szCs w:val="20"/>
        </w:rPr>
        <w:t xml:space="preserve">, </w:t>
      </w:r>
      <w:r w:rsidRPr="00186317">
        <w:rPr>
          <w:sz w:val="20"/>
          <w:szCs w:val="20"/>
        </w:rPr>
        <w:t>517-520.</w:t>
      </w:r>
    </w:p>
    <w:p w:rsidR="00987D1B" w:rsidRPr="00186317" w:rsidRDefault="00987D1B" w:rsidP="00186317">
      <w:pPr>
        <w:numPr>
          <w:ilvl w:val="0"/>
          <w:numId w:val="17"/>
        </w:numPr>
        <w:suppressAutoHyphens w:val="0"/>
        <w:ind w:left="360"/>
        <w:jc w:val="both"/>
        <w:rPr>
          <w:i/>
          <w:sz w:val="20"/>
          <w:szCs w:val="20"/>
        </w:rPr>
      </w:pPr>
      <w:proofErr w:type="spellStart"/>
      <w:r w:rsidRPr="00186317">
        <w:rPr>
          <w:sz w:val="20"/>
          <w:szCs w:val="20"/>
        </w:rPr>
        <w:t>Pulikesi</w:t>
      </w:r>
      <w:proofErr w:type="spellEnd"/>
      <w:r w:rsidRPr="00186317">
        <w:rPr>
          <w:sz w:val="20"/>
          <w:szCs w:val="20"/>
        </w:rPr>
        <w:t xml:space="preserve">, M., </w:t>
      </w:r>
      <w:proofErr w:type="spellStart"/>
      <w:r w:rsidRPr="00186317">
        <w:rPr>
          <w:sz w:val="20"/>
          <w:szCs w:val="20"/>
        </w:rPr>
        <w:t>Karthikeyan</w:t>
      </w:r>
      <w:proofErr w:type="spellEnd"/>
      <w:r w:rsidRPr="00186317">
        <w:rPr>
          <w:sz w:val="20"/>
          <w:szCs w:val="20"/>
        </w:rPr>
        <w:t xml:space="preserve">, P., </w:t>
      </w:r>
      <w:proofErr w:type="spellStart"/>
      <w:r w:rsidRPr="00186317">
        <w:rPr>
          <w:sz w:val="20"/>
          <w:szCs w:val="20"/>
        </w:rPr>
        <w:t>Sai</w:t>
      </w:r>
      <w:proofErr w:type="spellEnd"/>
      <w:r w:rsidRPr="00186317">
        <w:rPr>
          <w:sz w:val="20"/>
          <w:szCs w:val="20"/>
        </w:rPr>
        <w:t xml:space="preserve">, R. L., </w:t>
      </w:r>
      <w:proofErr w:type="spellStart"/>
      <w:r w:rsidRPr="00186317">
        <w:rPr>
          <w:sz w:val="20"/>
          <w:szCs w:val="20"/>
        </w:rPr>
        <w:t>Ramamurthi</w:t>
      </w:r>
      <w:proofErr w:type="spellEnd"/>
      <w:r w:rsidRPr="00186317">
        <w:rPr>
          <w:sz w:val="20"/>
          <w:szCs w:val="20"/>
        </w:rPr>
        <w:t>, V.</w:t>
      </w:r>
      <w:r w:rsidR="004A7C71" w:rsidRPr="00186317">
        <w:rPr>
          <w:sz w:val="20"/>
          <w:szCs w:val="20"/>
        </w:rPr>
        <w:t>,</w:t>
      </w:r>
      <w:r w:rsidRPr="00186317">
        <w:rPr>
          <w:sz w:val="20"/>
          <w:szCs w:val="20"/>
        </w:rPr>
        <w:t xml:space="preserve"> </w:t>
      </w:r>
      <w:proofErr w:type="spellStart"/>
      <w:r w:rsidRPr="00186317">
        <w:rPr>
          <w:sz w:val="20"/>
          <w:szCs w:val="20"/>
        </w:rPr>
        <w:t>Sivanesan</w:t>
      </w:r>
      <w:proofErr w:type="spellEnd"/>
      <w:r w:rsidRPr="00186317">
        <w:rPr>
          <w:sz w:val="20"/>
          <w:szCs w:val="20"/>
        </w:rPr>
        <w:t>, S.</w:t>
      </w:r>
      <w:r w:rsidR="004A7C71" w:rsidRPr="00186317">
        <w:rPr>
          <w:sz w:val="20"/>
          <w:szCs w:val="20"/>
        </w:rPr>
        <w:t>,</w:t>
      </w:r>
      <w:r w:rsidRPr="00186317">
        <w:rPr>
          <w:sz w:val="20"/>
          <w:szCs w:val="20"/>
        </w:rPr>
        <w:t xml:space="preserve"> 2006</w:t>
      </w:r>
      <w:r w:rsidR="004A7C71" w:rsidRPr="00186317">
        <w:rPr>
          <w:sz w:val="20"/>
          <w:szCs w:val="20"/>
        </w:rPr>
        <w:t>.</w:t>
      </w:r>
      <w:r w:rsidRPr="00186317">
        <w:rPr>
          <w:sz w:val="20"/>
          <w:szCs w:val="20"/>
        </w:rPr>
        <w:t xml:space="preserve"> </w:t>
      </w:r>
      <w:proofErr w:type="spellStart"/>
      <w:r w:rsidRPr="00186317">
        <w:rPr>
          <w:sz w:val="20"/>
          <w:szCs w:val="20"/>
        </w:rPr>
        <w:t>Exceedences</w:t>
      </w:r>
      <w:proofErr w:type="spellEnd"/>
      <w:r w:rsidRPr="00186317">
        <w:rPr>
          <w:sz w:val="20"/>
          <w:szCs w:val="20"/>
        </w:rPr>
        <w:t xml:space="preserve"> of noise level during festival day-Diwali.</w:t>
      </w:r>
      <w:hyperlink r:id="rId16" w:history="1">
        <w:r w:rsidRPr="00186317">
          <w:rPr>
            <w:rStyle w:val="Hyperlink"/>
            <w:color w:val="auto"/>
            <w:sz w:val="20"/>
            <w:szCs w:val="20"/>
          </w:rPr>
          <w:t>http://eco-web.com/editorial/061026html</w:t>
        </w:r>
      </w:hyperlink>
      <w:r w:rsidRPr="00186317">
        <w:rPr>
          <w:sz w:val="20"/>
          <w:szCs w:val="20"/>
        </w:rPr>
        <w:t>.</w:t>
      </w:r>
    </w:p>
    <w:p w:rsidR="00987D1B" w:rsidRPr="00186317" w:rsidRDefault="00987D1B" w:rsidP="00186317">
      <w:pPr>
        <w:numPr>
          <w:ilvl w:val="0"/>
          <w:numId w:val="17"/>
        </w:numPr>
        <w:suppressAutoHyphens w:val="0"/>
        <w:ind w:left="360"/>
        <w:jc w:val="both"/>
        <w:rPr>
          <w:i/>
          <w:sz w:val="20"/>
          <w:szCs w:val="20"/>
        </w:rPr>
      </w:pPr>
      <w:proofErr w:type="spellStart"/>
      <w:r w:rsidRPr="00186317">
        <w:rPr>
          <w:sz w:val="20"/>
          <w:szCs w:val="20"/>
        </w:rPr>
        <w:t>Agarwal</w:t>
      </w:r>
      <w:proofErr w:type="spellEnd"/>
      <w:r w:rsidRPr="00186317">
        <w:rPr>
          <w:sz w:val="20"/>
          <w:szCs w:val="20"/>
        </w:rPr>
        <w:t>, M. M.</w:t>
      </w:r>
      <w:r w:rsidR="004A7C71" w:rsidRPr="00186317">
        <w:rPr>
          <w:sz w:val="20"/>
          <w:szCs w:val="20"/>
        </w:rPr>
        <w:t>,</w:t>
      </w:r>
      <w:r w:rsidRPr="00186317">
        <w:rPr>
          <w:sz w:val="20"/>
          <w:szCs w:val="20"/>
        </w:rPr>
        <w:t xml:space="preserve"> 2006</w:t>
      </w:r>
      <w:r w:rsidR="004A7C71" w:rsidRPr="00186317">
        <w:rPr>
          <w:sz w:val="20"/>
          <w:szCs w:val="20"/>
        </w:rPr>
        <w:t>.</w:t>
      </w:r>
      <w:r w:rsidRPr="00186317">
        <w:rPr>
          <w:sz w:val="20"/>
          <w:szCs w:val="20"/>
        </w:rPr>
        <w:t xml:space="preserve"> Ambient noise level during </w:t>
      </w:r>
      <w:proofErr w:type="spellStart"/>
      <w:r w:rsidRPr="00186317">
        <w:rPr>
          <w:sz w:val="20"/>
          <w:szCs w:val="20"/>
        </w:rPr>
        <w:t>Diwali</w:t>
      </w:r>
      <w:proofErr w:type="spellEnd"/>
      <w:r w:rsidRPr="00186317">
        <w:rPr>
          <w:sz w:val="20"/>
          <w:szCs w:val="20"/>
        </w:rPr>
        <w:t xml:space="preserve"> festival. Our Earth </w:t>
      </w:r>
      <w:r w:rsidRPr="00186317">
        <w:rPr>
          <w:b/>
          <w:sz w:val="20"/>
          <w:szCs w:val="20"/>
        </w:rPr>
        <w:t>December</w:t>
      </w:r>
      <w:r w:rsidR="003C6F10" w:rsidRPr="00186317">
        <w:rPr>
          <w:sz w:val="20"/>
          <w:szCs w:val="20"/>
        </w:rPr>
        <w:t>,</w:t>
      </w:r>
      <w:r w:rsidRPr="00186317">
        <w:rPr>
          <w:sz w:val="20"/>
          <w:szCs w:val="20"/>
        </w:rPr>
        <w:t xml:space="preserve"> 18.</w:t>
      </w:r>
    </w:p>
    <w:p w:rsidR="00186317" w:rsidRPr="0092334E" w:rsidRDefault="002E6A81" w:rsidP="00186317">
      <w:pPr>
        <w:numPr>
          <w:ilvl w:val="0"/>
          <w:numId w:val="17"/>
        </w:numPr>
        <w:suppressAutoHyphens w:val="0"/>
        <w:ind w:left="360"/>
        <w:jc w:val="both"/>
        <w:rPr>
          <w:b/>
          <w:sz w:val="20"/>
          <w:szCs w:val="20"/>
          <w:lang w:eastAsia="zh-CN"/>
        </w:rPr>
      </w:pPr>
      <w:r w:rsidRPr="0092334E">
        <w:rPr>
          <w:sz w:val="20"/>
          <w:szCs w:val="20"/>
          <w:lang w:val="pt-BR"/>
        </w:rPr>
        <w:t>Sharma, V.</w:t>
      </w:r>
      <w:r w:rsidR="003C6F10" w:rsidRPr="0092334E">
        <w:rPr>
          <w:sz w:val="20"/>
          <w:szCs w:val="20"/>
          <w:lang w:val="pt-BR"/>
        </w:rPr>
        <w:t>,</w:t>
      </w:r>
      <w:r w:rsidRPr="0092334E">
        <w:rPr>
          <w:sz w:val="20"/>
          <w:szCs w:val="20"/>
          <w:lang w:val="pt-BR"/>
        </w:rPr>
        <w:t xml:space="preserve"> Joshi, B. D.</w:t>
      </w:r>
      <w:r w:rsidR="003C6F10" w:rsidRPr="0092334E">
        <w:rPr>
          <w:sz w:val="20"/>
          <w:szCs w:val="20"/>
          <w:lang w:val="pt-BR"/>
        </w:rPr>
        <w:t>,</w:t>
      </w:r>
      <w:r w:rsidRPr="0092334E">
        <w:rPr>
          <w:sz w:val="20"/>
          <w:szCs w:val="20"/>
          <w:lang w:val="pt-BR"/>
        </w:rPr>
        <w:t xml:space="preserve"> 2010. </w:t>
      </w:r>
      <w:r w:rsidRPr="0092334E">
        <w:rPr>
          <w:sz w:val="20"/>
          <w:szCs w:val="20"/>
        </w:rPr>
        <w:t xml:space="preserve">Assessment of Noise Pollution during </w:t>
      </w:r>
      <w:proofErr w:type="spellStart"/>
      <w:r w:rsidRPr="0092334E">
        <w:rPr>
          <w:sz w:val="20"/>
          <w:szCs w:val="20"/>
        </w:rPr>
        <w:t>Deepawali</w:t>
      </w:r>
      <w:proofErr w:type="spellEnd"/>
      <w:r w:rsidRPr="0092334E">
        <w:rPr>
          <w:sz w:val="20"/>
          <w:szCs w:val="20"/>
        </w:rPr>
        <w:t xml:space="preserve"> festival in a small Township of </w:t>
      </w:r>
      <w:proofErr w:type="spellStart"/>
      <w:r w:rsidRPr="0092334E">
        <w:rPr>
          <w:sz w:val="20"/>
          <w:szCs w:val="20"/>
        </w:rPr>
        <w:t>Haridwar</w:t>
      </w:r>
      <w:proofErr w:type="spellEnd"/>
      <w:r w:rsidRPr="0092334E">
        <w:rPr>
          <w:sz w:val="20"/>
          <w:szCs w:val="20"/>
        </w:rPr>
        <w:t xml:space="preserve"> City of </w:t>
      </w:r>
      <w:proofErr w:type="spellStart"/>
      <w:r w:rsidRPr="0092334E">
        <w:rPr>
          <w:sz w:val="20"/>
          <w:szCs w:val="20"/>
        </w:rPr>
        <w:t>Uttarakhand</w:t>
      </w:r>
      <w:proofErr w:type="spellEnd"/>
      <w:r w:rsidRPr="0092334E">
        <w:rPr>
          <w:sz w:val="20"/>
          <w:szCs w:val="20"/>
        </w:rPr>
        <w:t>, India. The Environmentalis</w:t>
      </w:r>
      <w:r w:rsidR="003C6F10" w:rsidRPr="0092334E">
        <w:rPr>
          <w:sz w:val="20"/>
          <w:szCs w:val="20"/>
        </w:rPr>
        <w:t>t</w:t>
      </w:r>
      <w:r w:rsidRPr="0092334E">
        <w:rPr>
          <w:sz w:val="20"/>
          <w:szCs w:val="20"/>
        </w:rPr>
        <w:t xml:space="preserve"> </w:t>
      </w:r>
      <w:r w:rsidR="00B72B2A" w:rsidRPr="0092334E">
        <w:rPr>
          <w:b/>
          <w:sz w:val="20"/>
          <w:szCs w:val="20"/>
        </w:rPr>
        <w:t xml:space="preserve">30 </w:t>
      </w:r>
      <w:r w:rsidR="00B72B2A" w:rsidRPr="0092334E">
        <w:rPr>
          <w:sz w:val="20"/>
          <w:szCs w:val="20"/>
        </w:rPr>
        <w:t>(3)</w:t>
      </w:r>
      <w:r w:rsidR="00B72B2A" w:rsidRPr="0092334E">
        <w:rPr>
          <w:b/>
          <w:sz w:val="20"/>
          <w:szCs w:val="20"/>
        </w:rPr>
        <w:t xml:space="preserve">, </w:t>
      </w:r>
      <w:r w:rsidR="00B72B2A" w:rsidRPr="0092334E">
        <w:rPr>
          <w:sz w:val="20"/>
          <w:szCs w:val="20"/>
        </w:rPr>
        <w:t>216-218.</w:t>
      </w:r>
      <w:r w:rsidR="0092334E" w:rsidRPr="0092334E">
        <w:rPr>
          <w:sz w:val="20"/>
          <w:szCs w:val="20"/>
        </w:rPr>
        <w:t xml:space="preserve"> </w:t>
      </w:r>
    </w:p>
    <w:p w:rsidR="00186317" w:rsidRPr="0092334E" w:rsidRDefault="00186317" w:rsidP="00186317">
      <w:pPr>
        <w:jc w:val="both"/>
        <w:rPr>
          <w:sz w:val="20"/>
          <w:szCs w:val="20"/>
        </w:rPr>
        <w:sectPr w:rsidR="00186317" w:rsidRPr="0092334E" w:rsidSect="002F2709">
          <w:type w:val="continuous"/>
          <w:pgSz w:w="12240" w:h="15840" w:code="1"/>
          <w:pgMar w:top="1440" w:right="1440" w:bottom="1440" w:left="1440" w:header="720" w:footer="720" w:gutter="0"/>
          <w:cols w:num="2" w:space="720"/>
          <w:docGrid w:linePitch="360"/>
        </w:sectPr>
      </w:pPr>
    </w:p>
    <w:p w:rsidR="00A65BFB" w:rsidRPr="00186317" w:rsidRDefault="00A65BFB" w:rsidP="00186317">
      <w:pPr>
        <w:jc w:val="both"/>
        <w:rPr>
          <w:b/>
          <w:sz w:val="20"/>
          <w:szCs w:val="20"/>
        </w:rPr>
      </w:pPr>
    </w:p>
    <w:p w:rsidR="00A65BFB" w:rsidRPr="00186317" w:rsidRDefault="0092334E" w:rsidP="00186317">
      <w:pPr>
        <w:suppressAutoHyphens w:val="0"/>
        <w:jc w:val="both"/>
        <w:rPr>
          <w:sz w:val="20"/>
          <w:szCs w:val="20"/>
        </w:rPr>
      </w:pPr>
      <w:r w:rsidRPr="0092334E">
        <w:rPr>
          <w:sz w:val="20"/>
          <w:szCs w:val="20"/>
        </w:rPr>
        <w:t>10/17/2013</w:t>
      </w:r>
    </w:p>
    <w:sectPr w:rsidR="00A65BFB" w:rsidRPr="00186317" w:rsidSect="002F270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C8" w:rsidRDefault="00C864C8">
      <w:r>
        <w:separator/>
      </w:r>
    </w:p>
  </w:endnote>
  <w:endnote w:type="continuationSeparator" w:id="0">
    <w:p w:rsidR="00C864C8" w:rsidRDefault="00C864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BB" w:rsidRDefault="002120F5" w:rsidP="00033FD8">
    <w:pPr>
      <w:pStyle w:val="Footer"/>
      <w:framePr w:wrap="around" w:vAnchor="text" w:hAnchor="margin" w:xAlign="center" w:y="1"/>
      <w:rPr>
        <w:rStyle w:val="PageNumber"/>
      </w:rPr>
    </w:pPr>
    <w:r>
      <w:rPr>
        <w:rStyle w:val="PageNumber"/>
      </w:rPr>
      <w:fldChar w:fldCharType="begin"/>
    </w:r>
    <w:r w:rsidR="003B1BBB">
      <w:rPr>
        <w:rStyle w:val="PageNumber"/>
      </w:rPr>
      <w:instrText xml:space="preserve">PAGE  </w:instrText>
    </w:r>
    <w:r>
      <w:rPr>
        <w:rStyle w:val="PageNumber"/>
      </w:rPr>
      <w:fldChar w:fldCharType="end"/>
    </w:r>
  </w:p>
  <w:p w:rsidR="003B1BBB" w:rsidRDefault="003B1B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BB" w:rsidRPr="00C3779A" w:rsidRDefault="002120F5" w:rsidP="00033FD8">
    <w:pPr>
      <w:pStyle w:val="Footer"/>
      <w:framePr w:wrap="around" w:vAnchor="text" w:hAnchor="margin" w:xAlign="center" w:y="1"/>
      <w:rPr>
        <w:rStyle w:val="PageNumber"/>
        <w:sz w:val="20"/>
        <w:szCs w:val="20"/>
      </w:rPr>
    </w:pPr>
    <w:r w:rsidRPr="00C3779A">
      <w:rPr>
        <w:rStyle w:val="PageNumber"/>
        <w:sz w:val="20"/>
        <w:szCs w:val="20"/>
      </w:rPr>
      <w:fldChar w:fldCharType="begin"/>
    </w:r>
    <w:r w:rsidR="003B1BBB" w:rsidRPr="00C3779A">
      <w:rPr>
        <w:rStyle w:val="PageNumber"/>
        <w:sz w:val="20"/>
        <w:szCs w:val="20"/>
      </w:rPr>
      <w:instrText xml:space="preserve">PAGE  </w:instrText>
    </w:r>
    <w:r w:rsidRPr="00C3779A">
      <w:rPr>
        <w:rStyle w:val="PageNumber"/>
        <w:sz w:val="20"/>
        <w:szCs w:val="20"/>
      </w:rPr>
      <w:fldChar w:fldCharType="separate"/>
    </w:r>
    <w:r w:rsidR="0092334E">
      <w:rPr>
        <w:rStyle w:val="PageNumber"/>
        <w:noProof/>
        <w:sz w:val="20"/>
        <w:szCs w:val="20"/>
      </w:rPr>
      <w:t>106</w:t>
    </w:r>
    <w:r w:rsidRPr="00C3779A">
      <w:rPr>
        <w:rStyle w:val="PageNumber"/>
        <w:sz w:val="20"/>
        <w:szCs w:val="20"/>
      </w:rPr>
      <w:fldChar w:fldCharType="end"/>
    </w:r>
  </w:p>
  <w:p w:rsidR="003B1BBB" w:rsidRDefault="003B1BBB" w:rsidP="00923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C8" w:rsidRDefault="00C864C8">
      <w:r>
        <w:separator/>
      </w:r>
    </w:p>
  </w:footnote>
  <w:footnote w:type="continuationSeparator" w:id="0">
    <w:p w:rsidR="00C864C8" w:rsidRDefault="00C86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17" w:rsidRPr="007B595D" w:rsidRDefault="00186317" w:rsidP="00186317">
    <w:pPr>
      <w:pBdr>
        <w:bottom w:val="thinThickMediumGap" w:sz="12" w:space="1" w:color="auto"/>
      </w:pBdr>
      <w:jc w:val="center"/>
      <w:rPr>
        <w:rFonts w:eastAsia="SimSun"/>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7B595D">
      <w:rPr>
        <w:rFonts w:eastAsia="SimSun"/>
        <w:sz w:val="20"/>
      </w:rPr>
      <w:t>New York Science Journal 201</w:t>
    </w:r>
    <w:r w:rsidRPr="007B595D">
      <w:rPr>
        <w:rFonts w:eastAsia="SimSun"/>
        <w:sz w:val="20"/>
        <w:lang w:eastAsia="zh-CN"/>
      </w:rPr>
      <w:t>3</w:t>
    </w:r>
    <w:r w:rsidRPr="007B595D">
      <w:rPr>
        <w:rFonts w:eastAsia="SimSun"/>
        <w:sz w:val="20"/>
      </w:rPr>
      <w:t>;6(</w:t>
    </w:r>
    <w:r>
      <w:rPr>
        <w:rFonts w:hint="eastAsia"/>
        <w:sz w:val="20"/>
        <w:lang w:eastAsia="zh-CN"/>
      </w:rPr>
      <w:t>10</w:t>
    </w:r>
    <w:r w:rsidRPr="007B595D">
      <w:rPr>
        <w:rFonts w:eastAsia="SimSun"/>
        <w:sz w:val="20"/>
      </w:rPr>
      <w:t>)</w:t>
    </w:r>
    <w:r w:rsidRPr="007B595D">
      <w:rPr>
        <w:rFonts w:eastAsia="SimSun"/>
        <w:iCs/>
        <w:sz w:val="20"/>
      </w:rPr>
      <w:t xml:space="preserve">                                            </w:t>
    </w:r>
    <w:hyperlink r:id="rId1" w:history="1">
      <w:r w:rsidRPr="007B595D">
        <w:rPr>
          <w:rFonts w:eastAsia="SimSun"/>
          <w:color w:val="0000FF"/>
          <w:sz w:val="20"/>
          <w:u w:val="single"/>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4AAFC"/>
    <w:multiLevelType w:val="hybridMultilevel"/>
    <w:tmpl w:val="FEDA545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2">
    <w:nsid w:val="00000002"/>
    <w:multiLevelType w:val="singleLevel"/>
    <w:tmpl w:val="00000002"/>
    <w:name w:val="WW8Num4"/>
    <w:lvl w:ilvl="0">
      <w:start w:val="1"/>
      <w:numFmt w:val="bullet"/>
      <w:lvlText w:val=""/>
      <w:lvlJc w:val="left"/>
      <w:pPr>
        <w:tabs>
          <w:tab w:val="num" w:pos="1728"/>
        </w:tabs>
      </w:pPr>
      <w:rPr>
        <w:rFonts w:ascii="Wingdings" w:hAnsi="Wingdings"/>
      </w:rPr>
    </w:lvl>
  </w:abstractNum>
  <w:abstractNum w:abstractNumId="3">
    <w:nsid w:val="010A1A74"/>
    <w:multiLevelType w:val="hybridMultilevel"/>
    <w:tmpl w:val="2BFCF1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F03EB4"/>
    <w:multiLevelType w:val="hybridMultilevel"/>
    <w:tmpl w:val="65EA51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922D92"/>
    <w:multiLevelType w:val="hybridMultilevel"/>
    <w:tmpl w:val="4F7CC0E4"/>
    <w:lvl w:ilvl="0" w:tplc="800CD2A2">
      <w:start w:val="1"/>
      <w:numFmt w:val="decimal"/>
      <w:lvlText w:val="%1."/>
      <w:lvlJc w:val="left"/>
      <w:pPr>
        <w:ind w:left="630" w:hanging="360"/>
      </w:pPr>
      <w:rPr>
        <w:rFonts w:ascii="Times New Roman" w:hAnsi="Times New Roman" w:cs="Times New Roman"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BD129D"/>
    <w:multiLevelType w:val="hybridMultilevel"/>
    <w:tmpl w:val="9760C000"/>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863647"/>
    <w:multiLevelType w:val="hybridMultilevel"/>
    <w:tmpl w:val="1270CB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2548F6"/>
    <w:multiLevelType w:val="hybridMultilevel"/>
    <w:tmpl w:val="CF2C5462"/>
    <w:lvl w:ilvl="0" w:tplc="B170B07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096DFD"/>
    <w:multiLevelType w:val="hybridMultilevel"/>
    <w:tmpl w:val="8C181B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E10E10"/>
    <w:multiLevelType w:val="hybridMultilevel"/>
    <w:tmpl w:val="E5D000B4"/>
    <w:lvl w:ilvl="0" w:tplc="5C0E188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E363B"/>
    <w:multiLevelType w:val="hybridMultilevel"/>
    <w:tmpl w:val="683973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CCB32C4"/>
    <w:multiLevelType w:val="hybridMultilevel"/>
    <w:tmpl w:val="32E6245C"/>
    <w:lvl w:ilvl="0" w:tplc="C01C7A0A">
      <w:start w:val="1"/>
      <w:numFmt w:val="upp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3">
    <w:nsid w:val="6BE22A4E"/>
    <w:multiLevelType w:val="hybridMultilevel"/>
    <w:tmpl w:val="06B3231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71645E0D"/>
    <w:multiLevelType w:val="hybridMultilevel"/>
    <w:tmpl w:val="BB040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515DF4"/>
    <w:multiLevelType w:val="hybridMultilevel"/>
    <w:tmpl w:val="6726A18C"/>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C13D9D"/>
    <w:multiLevelType w:val="hybridMultilevel"/>
    <w:tmpl w:val="DF4C02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A21108"/>
    <w:multiLevelType w:val="hybridMultilevel"/>
    <w:tmpl w:val="2A78CAEA"/>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8"/>
  </w:num>
  <w:num w:numId="4">
    <w:abstractNumId w:val="5"/>
  </w:num>
  <w:num w:numId="5">
    <w:abstractNumId w:val="17"/>
  </w:num>
  <w:num w:numId="6">
    <w:abstractNumId w:val="15"/>
  </w:num>
  <w:num w:numId="7">
    <w:abstractNumId w:val="6"/>
  </w:num>
  <w:num w:numId="8">
    <w:abstractNumId w:val="14"/>
  </w:num>
  <w:num w:numId="9">
    <w:abstractNumId w:val="3"/>
  </w:num>
  <w:num w:numId="10">
    <w:abstractNumId w:val="9"/>
  </w:num>
  <w:num w:numId="11">
    <w:abstractNumId w:val="7"/>
  </w:num>
  <w:num w:numId="12">
    <w:abstractNumId w:val="4"/>
  </w:num>
  <w:num w:numId="13">
    <w:abstractNumId w:val="11"/>
  </w:num>
  <w:num w:numId="14">
    <w:abstractNumId w:val="16"/>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o:colormenu v:ext="edit" fillcolor="none [4]" strokecolor="none [1]" shadowcolor="none [2]"/>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2012"/>
    <w:rsid w:val="00000575"/>
    <w:rsid w:val="00000AC3"/>
    <w:rsid w:val="00021ECE"/>
    <w:rsid w:val="00033FD8"/>
    <w:rsid w:val="00067E6B"/>
    <w:rsid w:val="000721F9"/>
    <w:rsid w:val="00083269"/>
    <w:rsid w:val="0008604D"/>
    <w:rsid w:val="00086901"/>
    <w:rsid w:val="00091AA4"/>
    <w:rsid w:val="000A5397"/>
    <w:rsid w:val="000A568F"/>
    <w:rsid w:val="000A6CAB"/>
    <w:rsid w:val="000C2179"/>
    <w:rsid w:val="000D3809"/>
    <w:rsid w:val="000E1366"/>
    <w:rsid w:val="000E2A59"/>
    <w:rsid w:val="00107204"/>
    <w:rsid w:val="001154E9"/>
    <w:rsid w:val="001542A2"/>
    <w:rsid w:val="001811DA"/>
    <w:rsid w:val="00182AE5"/>
    <w:rsid w:val="00186317"/>
    <w:rsid w:val="001870B5"/>
    <w:rsid w:val="001B51E2"/>
    <w:rsid w:val="001B556F"/>
    <w:rsid w:val="001B7775"/>
    <w:rsid w:val="001C2CBB"/>
    <w:rsid w:val="001C48AA"/>
    <w:rsid w:val="001D1A49"/>
    <w:rsid w:val="001D39F8"/>
    <w:rsid w:val="001D5AF3"/>
    <w:rsid w:val="001D6630"/>
    <w:rsid w:val="001D686B"/>
    <w:rsid w:val="001E24AC"/>
    <w:rsid w:val="001F45BF"/>
    <w:rsid w:val="001F7224"/>
    <w:rsid w:val="0020217A"/>
    <w:rsid w:val="002120F5"/>
    <w:rsid w:val="00215F0F"/>
    <w:rsid w:val="0022579F"/>
    <w:rsid w:val="002432FD"/>
    <w:rsid w:val="00251A92"/>
    <w:rsid w:val="002675ED"/>
    <w:rsid w:val="002705F8"/>
    <w:rsid w:val="00284CEF"/>
    <w:rsid w:val="002A6080"/>
    <w:rsid w:val="002B0F2D"/>
    <w:rsid w:val="002C024A"/>
    <w:rsid w:val="002E6A81"/>
    <w:rsid w:val="002F2709"/>
    <w:rsid w:val="002F48F2"/>
    <w:rsid w:val="003022F7"/>
    <w:rsid w:val="00313163"/>
    <w:rsid w:val="003202ED"/>
    <w:rsid w:val="00321314"/>
    <w:rsid w:val="0033542F"/>
    <w:rsid w:val="00335EE6"/>
    <w:rsid w:val="00343CA3"/>
    <w:rsid w:val="0034548A"/>
    <w:rsid w:val="003472CC"/>
    <w:rsid w:val="00353C33"/>
    <w:rsid w:val="00365576"/>
    <w:rsid w:val="00381902"/>
    <w:rsid w:val="00386870"/>
    <w:rsid w:val="0038744A"/>
    <w:rsid w:val="003910D7"/>
    <w:rsid w:val="00394FAC"/>
    <w:rsid w:val="00395739"/>
    <w:rsid w:val="003A0A82"/>
    <w:rsid w:val="003B1BBB"/>
    <w:rsid w:val="003C0FDF"/>
    <w:rsid w:val="003C6F10"/>
    <w:rsid w:val="003E4B5C"/>
    <w:rsid w:val="003E5B29"/>
    <w:rsid w:val="003F194E"/>
    <w:rsid w:val="00403B5A"/>
    <w:rsid w:val="0040468F"/>
    <w:rsid w:val="00422CE6"/>
    <w:rsid w:val="00426A92"/>
    <w:rsid w:val="00432F9D"/>
    <w:rsid w:val="0043419F"/>
    <w:rsid w:val="004405FA"/>
    <w:rsid w:val="00442B02"/>
    <w:rsid w:val="00443690"/>
    <w:rsid w:val="004468E2"/>
    <w:rsid w:val="00450677"/>
    <w:rsid w:val="0045392A"/>
    <w:rsid w:val="0045473C"/>
    <w:rsid w:val="00455C1D"/>
    <w:rsid w:val="00475A16"/>
    <w:rsid w:val="00480CBE"/>
    <w:rsid w:val="004814BC"/>
    <w:rsid w:val="00484401"/>
    <w:rsid w:val="004A1B8B"/>
    <w:rsid w:val="004A4995"/>
    <w:rsid w:val="004A6202"/>
    <w:rsid w:val="004A7C71"/>
    <w:rsid w:val="004C5BCD"/>
    <w:rsid w:val="004C6D88"/>
    <w:rsid w:val="004E41A6"/>
    <w:rsid w:val="004F3373"/>
    <w:rsid w:val="00510B42"/>
    <w:rsid w:val="00512054"/>
    <w:rsid w:val="0051384D"/>
    <w:rsid w:val="00516706"/>
    <w:rsid w:val="0052018B"/>
    <w:rsid w:val="0054580F"/>
    <w:rsid w:val="005458F1"/>
    <w:rsid w:val="005471D2"/>
    <w:rsid w:val="00552DE0"/>
    <w:rsid w:val="005563B0"/>
    <w:rsid w:val="005635E0"/>
    <w:rsid w:val="00570740"/>
    <w:rsid w:val="00570CD3"/>
    <w:rsid w:val="00575BB2"/>
    <w:rsid w:val="00576C18"/>
    <w:rsid w:val="00587568"/>
    <w:rsid w:val="00597FF3"/>
    <w:rsid w:val="005A2160"/>
    <w:rsid w:val="005B6943"/>
    <w:rsid w:val="005C672B"/>
    <w:rsid w:val="005D30DD"/>
    <w:rsid w:val="005D35DC"/>
    <w:rsid w:val="005D6369"/>
    <w:rsid w:val="005D74BB"/>
    <w:rsid w:val="005E0B98"/>
    <w:rsid w:val="005E4B01"/>
    <w:rsid w:val="005E64A5"/>
    <w:rsid w:val="005E65AB"/>
    <w:rsid w:val="005F64D4"/>
    <w:rsid w:val="00607CFC"/>
    <w:rsid w:val="0061011D"/>
    <w:rsid w:val="00613E66"/>
    <w:rsid w:val="00616DF5"/>
    <w:rsid w:val="006243CF"/>
    <w:rsid w:val="00635434"/>
    <w:rsid w:val="00635B47"/>
    <w:rsid w:val="00662B77"/>
    <w:rsid w:val="00675C09"/>
    <w:rsid w:val="006814CF"/>
    <w:rsid w:val="006A152A"/>
    <w:rsid w:val="006A3F2D"/>
    <w:rsid w:val="006C27B0"/>
    <w:rsid w:val="006C6F6A"/>
    <w:rsid w:val="006D071C"/>
    <w:rsid w:val="006E49E6"/>
    <w:rsid w:val="006F7ACB"/>
    <w:rsid w:val="007053B7"/>
    <w:rsid w:val="00721512"/>
    <w:rsid w:val="00732871"/>
    <w:rsid w:val="00736202"/>
    <w:rsid w:val="007427D8"/>
    <w:rsid w:val="00743DC4"/>
    <w:rsid w:val="00753A7C"/>
    <w:rsid w:val="007665DD"/>
    <w:rsid w:val="00783C90"/>
    <w:rsid w:val="007A2041"/>
    <w:rsid w:val="007A5D7B"/>
    <w:rsid w:val="007C571A"/>
    <w:rsid w:val="007F01AA"/>
    <w:rsid w:val="00804A27"/>
    <w:rsid w:val="00810DAE"/>
    <w:rsid w:val="0082389B"/>
    <w:rsid w:val="00823C84"/>
    <w:rsid w:val="00824038"/>
    <w:rsid w:val="00827702"/>
    <w:rsid w:val="00833005"/>
    <w:rsid w:val="00835D33"/>
    <w:rsid w:val="0084074B"/>
    <w:rsid w:val="008538A8"/>
    <w:rsid w:val="00860147"/>
    <w:rsid w:val="00861195"/>
    <w:rsid w:val="008676C1"/>
    <w:rsid w:val="008875F2"/>
    <w:rsid w:val="00897F7F"/>
    <w:rsid w:val="008A2FF4"/>
    <w:rsid w:val="008A36E3"/>
    <w:rsid w:val="008A66E1"/>
    <w:rsid w:val="008B0927"/>
    <w:rsid w:val="008D0EE1"/>
    <w:rsid w:val="008E0C7B"/>
    <w:rsid w:val="008F625B"/>
    <w:rsid w:val="00914BB4"/>
    <w:rsid w:val="00916602"/>
    <w:rsid w:val="0092334E"/>
    <w:rsid w:val="00930407"/>
    <w:rsid w:val="00931CB5"/>
    <w:rsid w:val="00937744"/>
    <w:rsid w:val="009460BC"/>
    <w:rsid w:val="00950895"/>
    <w:rsid w:val="009528A2"/>
    <w:rsid w:val="0096385C"/>
    <w:rsid w:val="00977386"/>
    <w:rsid w:val="009879E1"/>
    <w:rsid w:val="00987D1B"/>
    <w:rsid w:val="00991C9F"/>
    <w:rsid w:val="0099304B"/>
    <w:rsid w:val="009A40FF"/>
    <w:rsid w:val="009B19AC"/>
    <w:rsid w:val="009B3755"/>
    <w:rsid w:val="009B4B6B"/>
    <w:rsid w:val="009C0091"/>
    <w:rsid w:val="009C1AA1"/>
    <w:rsid w:val="009C2012"/>
    <w:rsid w:val="009C29D6"/>
    <w:rsid w:val="009D166D"/>
    <w:rsid w:val="009E1FD6"/>
    <w:rsid w:val="009F012B"/>
    <w:rsid w:val="00A15A6E"/>
    <w:rsid w:val="00A17B37"/>
    <w:rsid w:val="00A20F60"/>
    <w:rsid w:val="00A2424B"/>
    <w:rsid w:val="00A6043B"/>
    <w:rsid w:val="00A65BFB"/>
    <w:rsid w:val="00A663FB"/>
    <w:rsid w:val="00A671DB"/>
    <w:rsid w:val="00A72903"/>
    <w:rsid w:val="00A824C0"/>
    <w:rsid w:val="00A8274D"/>
    <w:rsid w:val="00A82DC3"/>
    <w:rsid w:val="00A90D32"/>
    <w:rsid w:val="00AC09CF"/>
    <w:rsid w:val="00AC1506"/>
    <w:rsid w:val="00AC5FEC"/>
    <w:rsid w:val="00AE51D5"/>
    <w:rsid w:val="00AE6E83"/>
    <w:rsid w:val="00B430F9"/>
    <w:rsid w:val="00B57FCF"/>
    <w:rsid w:val="00B65264"/>
    <w:rsid w:val="00B72B2A"/>
    <w:rsid w:val="00B77997"/>
    <w:rsid w:val="00B80AE1"/>
    <w:rsid w:val="00B80B66"/>
    <w:rsid w:val="00B875F0"/>
    <w:rsid w:val="00B90B87"/>
    <w:rsid w:val="00B92810"/>
    <w:rsid w:val="00BB5AA9"/>
    <w:rsid w:val="00BC5A05"/>
    <w:rsid w:val="00BD0CDB"/>
    <w:rsid w:val="00BE06D1"/>
    <w:rsid w:val="00BE7B64"/>
    <w:rsid w:val="00BF77D4"/>
    <w:rsid w:val="00C00C83"/>
    <w:rsid w:val="00C15701"/>
    <w:rsid w:val="00C168AB"/>
    <w:rsid w:val="00C1726D"/>
    <w:rsid w:val="00C17313"/>
    <w:rsid w:val="00C220F9"/>
    <w:rsid w:val="00C30202"/>
    <w:rsid w:val="00C33C63"/>
    <w:rsid w:val="00C34135"/>
    <w:rsid w:val="00C3730D"/>
    <w:rsid w:val="00C3779A"/>
    <w:rsid w:val="00C54592"/>
    <w:rsid w:val="00C56A88"/>
    <w:rsid w:val="00C617A2"/>
    <w:rsid w:val="00C75879"/>
    <w:rsid w:val="00C764C5"/>
    <w:rsid w:val="00C80AAF"/>
    <w:rsid w:val="00C818EB"/>
    <w:rsid w:val="00C864C8"/>
    <w:rsid w:val="00C95DAF"/>
    <w:rsid w:val="00C96D94"/>
    <w:rsid w:val="00C96EAD"/>
    <w:rsid w:val="00CB4F94"/>
    <w:rsid w:val="00CD3508"/>
    <w:rsid w:val="00CD39B7"/>
    <w:rsid w:val="00D06A8D"/>
    <w:rsid w:val="00D079F8"/>
    <w:rsid w:val="00D3275B"/>
    <w:rsid w:val="00D50C7C"/>
    <w:rsid w:val="00D5157D"/>
    <w:rsid w:val="00D52A10"/>
    <w:rsid w:val="00D82DF0"/>
    <w:rsid w:val="00D8486E"/>
    <w:rsid w:val="00DA02E4"/>
    <w:rsid w:val="00DA6033"/>
    <w:rsid w:val="00DB39CC"/>
    <w:rsid w:val="00DE095B"/>
    <w:rsid w:val="00DE1EF8"/>
    <w:rsid w:val="00E0113D"/>
    <w:rsid w:val="00E30909"/>
    <w:rsid w:val="00E31714"/>
    <w:rsid w:val="00E3301F"/>
    <w:rsid w:val="00E34368"/>
    <w:rsid w:val="00E34405"/>
    <w:rsid w:val="00E42FF0"/>
    <w:rsid w:val="00E46659"/>
    <w:rsid w:val="00E61C75"/>
    <w:rsid w:val="00E82F36"/>
    <w:rsid w:val="00E96EDC"/>
    <w:rsid w:val="00EA1BBE"/>
    <w:rsid w:val="00EA51BD"/>
    <w:rsid w:val="00ED2B6D"/>
    <w:rsid w:val="00EE5354"/>
    <w:rsid w:val="00EF1CD4"/>
    <w:rsid w:val="00EF7084"/>
    <w:rsid w:val="00F039FF"/>
    <w:rsid w:val="00F045BF"/>
    <w:rsid w:val="00F118A1"/>
    <w:rsid w:val="00F13F7A"/>
    <w:rsid w:val="00F15C7F"/>
    <w:rsid w:val="00F2533B"/>
    <w:rsid w:val="00F4274F"/>
    <w:rsid w:val="00F55C74"/>
    <w:rsid w:val="00F63FA7"/>
    <w:rsid w:val="00F67047"/>
    <w:rsid w:val="00F71E91"/>
    <w:rsid w:val="00F765C7"/>
    <w:rsid w:val="00F81D16"/>
    <w:rsid w:val="00FA533B"/>
    <w:rsid w:val="00FB5038"/>
    <w:rsid w:val="00FB5953"/>
    <w:rsid w:val="00FC2EC7"/>
    <w:rsid w:val="00FC7ED6"/>
    <w:rsid w:val="00FE3E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4]" strokecolor="none [1]" shadowcolor="none [2]"/>
    </o:shapedefaults>
    <o:shapelayout v:ext="edit">
      <o:idmap v:ext="edit" data="1"/>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0BC"/>
    <w:pPr>
      <w:suppressAutoHyphens/>
    </w:pPr>
    <w:rPr>
      <w:sz w:val="24"/>
      <w:szCs w:val="24"/>
      <w:lang w:eastAsia="ar-SA"/>
    </w:rPr>
  </w:style>
  <w:style w:type="paragraph" w:styleId="Heading1">
    <w:name w:val="heading 1"/>
    <w:basedOn w:val="Normal"/>
    <w:next w:val="BodyText"/>
    <w:qFormat/>
    <w:rsid w:val="00833005"/>
    <w:pPr>
      <w:tabs>
        <w:tab w:val="num" w:pos="432"/>
      </w:tabs>
      <w:spacing w:before="280" w:after="280"/>
      <w:outlineLvl w:val="0"/>
    </w:pPr>
    <w:rPr>
      <w:b/>
      <w:bCs/>
      <w:kern w:val="1"/>
      <w:sz w:val="48"/>
      <w:szCs w:val="48"/>
    </w:rPr>
  </w:style>
  <w:style w:type="paragraph" w:styleId="Heading2">
    <w:name w:val="heading 2"/>
    <w:basedOn w:val="Normal"/>
    <w:next w:val="Normal"/>
    <w:qFormat/>
    <w:rsid w:val="00833005"/>
    <w:pPr>
      <w:keepNext/>
      <w:tabs>
        <w:tab w:val="num" w:pos="576"/>
      </w:tabs>
      <w:spacing w:line="360" w:lineRule="auto"/>
      <w:jc w:val="both"/>
      <w:outlineLvl w:val="1"/>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33005"/>
    <w:rPr>
      <w:b/>
      <w:color w:val="000000"/>
    </w:rPr>
  </w:style>
  <w:style w:type="character" w:customStyle="1" w:styleId="WW8Num2z0">
    <w:name w:val="WW8Num2z0"/>
    <w:rsid w:val="00833005"/>
    <w:rPr>
      <w:rFonts w:ascii="Times New Roman" w:hAnsi="Times New Roman" w:cs="Times New Roman"/>
    </w:rPr>
  </w:style>
  <w:style w:type="character" w:customStyle="1" w:styleId="WW8Num3z0">
    <w:name w:val="WW8Num3z0"/>
    <w:rsid w:val="00833005"/>
    <w:rPr>
      <w:b/>
      <w:color w:val="000000"/>
    </w:rPr>
  </w:style>
  <w:style w:type="character" w:customStyle="1" w:styleId="WW8Num4z0">
    <w:name w:val="WW8Num4z0"/>
    <w:rsid w:val="00833005"/>
    <w:rPr>
      <w:rFonts w:ascii="Wingdings" w:hAnsi="Wingdings"/>
    </w:rPr>
  </w:style>
  <w:style w:type="character" w:customStyle="1" w:styleId="WW8Num4z1">
    <w:name w:val="WW8Num4z1"/>
    <w:rsid w:val="00833005"/>
    <w:rPr>
      <w:rFonts w:ascii="Courier New" w:hAnsi="Courier New" w:cs="Courier New"/>
    </w:rPr>
  </w:style>
  <w:style w:type="character" w:customStyle="1" w:styleId="WW8Num4z3">
    <w:name w:val="WW8Num4z3"/>
    <w:rsid w:val="00833005"/>
    <w:rPr>
      <w:rFonts w:ascii="Symbol" w:hAnsi="Symbol"/>
    </w:rPr>
  </w:style>
  <w:style w:type="character" w:customStyle="1" w:styleId="WW8Num5z0">
    <w:name w:val="WW8Num5z0"/>
    <w:rsid w:val="00833005"/>
    <w:rPr>
      <w:b/>
      <w:color w:val="000000"/>
    </w:rPr>
  </w:style>
  <w:style w:type="character" w:customStyle="1" w:styleId="DefaultParagraphFont1">
    <w:name w:val="Default Paragraph Font1"/>
    <w:rsid w:val="00833005"/>
  </w:style>
  <w:style w:type="character" w:customStyle="1" w:styleId="Char">
    <w:name w:val="Char"/>
    <w:basedOn w:val="DefaultParagraphFont1"/>
    <w:rsid w:val="00833005"/>
    <w:rPr>
      <w:color w:val="000000"/>
      <w:sz w:val="28"/>
      <w:szCs w:val="24"/>
    </w:rPr>
  </w:style>
  <w:style w:type="character" w:customStyle="1" w:styleId="WW-Char">
    <w:name w:val="WW- Char"/>
    <w:basedOn w:val="DefaultParagraphFont1"/>
    <w:rsid w:val="00833005"/>
    <w:rPr>
      <w:rFonts w:ascii="Tahoma" w:hAnsi="Tahoma" w:cs="Tahoma"/>
      <w:sz w:val="16"/>
      <w:szCs w:val="16"/>
    </w:rPr>
  </w:style>
  <w:style w:type="character" w:customStyle="1" w:styleId="WW-Char1">
    <w:name w:val="WW- Char1"/>
    <w:basedOn w:val="DefaultParagraphFont1"/>
    <w:rsid w:val="00833005"/>
    <w:rPr>
      <w:b/>
      <w:bCs/>
      <w:kern w:val="1"/>
      <w:sz w:val="48"/>
      <w:szCs w:val="48"/>
    </w:rPr>
  </w:style>
  <w:style w:type="paragraph" w:customStyle="1" w:styleId="Heading">
    <w:name w:val="Heading"/>
    <w:basedOn w:val="Normal"/>
    <w:next w:val="BodyText"/>
    <w:rsid w:val="00833005"/>
    <w:pPr>
      <w:keepNext/>
      <w:spacing w:before="240" w:after="120"/>
    </w:pPr>
    <w:rPr>
      <w:rFonts w:ascii="Nimbus Sans L" w:eastAsia="DejaVu Sans" w:hAnsi="Nimbus Sans L" w:cs="DejaVu Sans"/>
      <w:sz w:val="28"/>
      <w:szCs w:val="28"/>
    </w:rPr>
  </w:style>
  <w:style w:type="paragraph" w:styleId="BodyText">
    <w:name w:val="Body Text"/>
    <w:basedOn w:val="Normal"/>
    <w:rsid w:val="00833005"/>
    <w:pPr>
      <w:spacing w:after="120"/>
    </w:pPr>
  </w:style>
  <w:style w:type="paragraph" w:styleId="List">
    <w:name w:val="List"/>
    <w:basedOn w:val="BodyText"/>
    <w:rsid w:val="00833005"/>
  </w:style>
  <w:style w:type="paragraph" w:styleId="Caption">
    <w:name w:val="caption"/>
    <w:basedOn w:val="Normal"/>
    <w:qFormat/>
    <w:rsid w:val="00833005"/>
    <w:pPr>
      <w:suppressLineNumbers/>
      <w:spacing w:before="120" w:after="120"/>
    </w:pPr>
    <w:rPr>
      <w:i/>
      <w:iCs/>
    </w:rPr>
  </w:style>
  <w:style w:type="paragraph" w:customStyle="1" w:styleId="Index">
    <w:name w:val="Index"/>
    <w:basedOn w:val="Normal"/>
    <w:rsid w:val="00833005"/>
    <w:pPr>
      <w:suppressLineNumbers/>
    </w:pPr>
  </w:style>
  <w:style w:type="paragraph" w:styleId="BalloonText">
    <w:name w:val="Balloon Text"/>
    <w:basedOn w:val="Normal"/>
    <w:rsid w:val="00833005"/>
    <w:rPr>
      <w:rFonts w:ascii="Tahoma" w:hAnsi="Tahoma" w:cs="Tahoma"/>
      <w:sz w:val="16"/>
      <w:szCs w:val="16"/>
    </w:rPr>
  </w:style>
  <w:style w:type="paragraph" w:styleId="NormalWeb">
    <w:name w:val="Normal (Web)"/>
    <w:basedOn w:val="Normal"/>
    <w:rsid w:val="00833005"/>
    <w:pPr>
      <w:spacing w:before="280" w:after="280"/>
    </w:pPr>
    <w:rPr>
      <w:sz w:val="20"/>
      <w:szCs w:val="20"/>
    </w:rPr>
  </w:style>
  <w:style w:type="paragraph" w:styleId="ListParagraph">
    <w:name w:val="List Paragraph"/>
    <w:basedOn w:val="Normal"/>
    <w:qFormat/>
    <w:rsid w:val="00833005"/>
    <w:pPr>
      <w:ind w:left="720"/>
    </w:pPr>
  </w:style>
  <w:style w:type="paragraph" w:customStyle="1" w:styleId="inside-copy">
    <w:name w:val="inside-copy"/>
    <w:basedOn w:val="Normal"/>
    <w:rsid w:val="00833005"/>
    <w:pPr>
      <w:spacing w:before="280" w:after="280"/>
      <w:ind w:right="2070"/>
    </w:pPr>
    <w:rPr>
      <w:rFonts w:ascii="Arial" w:hAnsi="Arial" w:cs="Arial"/>
      <w:sz w:val="20"/>
      <w:szCs w:val="20"/>
    </w:rPr>
  </w:style>
  <w:style w:type="paragraph" w:customStyle="1" w:styleId="bodytextfp">
    <w:name w:val="bodytextfp"/>
    <w:basedOn w:val="Normal"/>
    <w:rsid w:val="00833005"/>
    <w:pPr>
      <w:spacing w:before="280" w:after="280"/>
    </w:pPr>
    <w:rPr>
      <w:rFonts w:ascii="Verdana" w:hAnsi="Verdana"/>
      <w:sz w:val="16"/>
      <w:szCs w:val="16"/>
    </w:rPr>
  </w:style>
  <w:style w:type="paragraph" w:customStyle="1" w:styleId="Framecontents">
    <w:name w:val="Frame contents"/>
    <w:basedOn w:val="BodyText"/>
    <w:rsid w:val="00833005"/>
  </w:style>
  <w:style w:type="paragraph" w:styleId="Footer">
    <w:name w:val="footer"/>
    <w:basedOn w:val="Normal"/>
    <w:rsid w:val="00033FD8"/>
    <w:pPr>
      <w:tabs>
        <w:tab w:val="center" w:pos="4320"/>
        <w:tab w:val="right" w:pos="8640"/>
      </w:tabs>
    </w:pPr>
  </w:style>
  <w:style w:type="character" w:styleId="PageNumber">
    <w:name w:val="page number"/>
    <w:basedOn w:val="DefaultParagraphFont"/>
    <w:rsid w:val="00033FD8"/>
  </w:style>
  <w:style w:type="paragraph" w:styleId="Header">
    <w:name w:val="header"/>
    <w:basedOn w:val="Normal"/>
    <w:link w:val="HeaderChar"/>
    <w:uiPriority w:val="99"/>
    <w:rsid w:val="00321314"/>
    <w:pPr>
      <w:tabs>
        <w:tab w:val="center" w:pos="4320"/>
        <w:tab w:val="right" w:pos="8640"/>
      </w:tabs>
    </w:pPr>
  </w:style>
  <w:style w:type="table" w:styleId="TableGrid">
    <w:name w:val="Table Grid"/>
    <w:basedOn w:val="TableNormal"/>
    <w:rsid w:val="00480CB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02ED"/>
    <w:pPr>
      <w:autoSpaceDE w:val="0"/>
      <w:autoSpaceDN w:val="0"/>
      <w:adjustRightInd w:val="0"/>
    </w:pPr>
    <w:rPr>
      <w:color w:val="000000"/>
      <w:sz w:val="24"/>
      <w:szCs w:val="24"/>
      <w:lang w:eastAsia="en-US"/>
    </w:rPr>
  </w:style>
  <w:style w:type="character" w:styleId="Hyperlink">
    <w:name w:val="Hyperlink"/>
    <w:basedOn w:val="DefaultParagraphFont"/>
    <w:rsid w:val="006C6F6A"/>
    <w:rPr>
      <w:color w:val="0000FF"/>
      <w:u w:val="single"/>
    </w:rPr>
  </w:style>
  <w:style w:type="paragraph" w:customStyle="1" w:styleId="polytonic">
    <w:name w:val="polytonic"/>
    <w:basedOn w:val="Normal"/>
    <w:rsid w:val="005B6943"/>
    <w:pPr>
      <w:suppressAutoHyphens w:val="0"/>
      <w:spacing w:before="100" w:beforeAutospacing="1" w:after="100" w:afterAutospacing="1"/>
    </w:pPr>
    <w:rPr>
      <w:rFonts w:ascii="inherit" w:hAnsi="inherit"/>
      <w:lang w:eastAsia="en-US"/>
    </w:rPr>
  </w:style>
  <w:style w:type="character" w:customStyle="1" w:styleId="yshortcuts">
    <w:name w:val="yshortcuts"/>
    <w:basedOn w:val="DefaultParagraphFont"/>
    <w:rsid w:val="00F4274F"/>
  </w:style>
  <w:style w:type="paragraph" w:customStyle="1" w:styleId="firstheading">
    <w:name w:val="firstheading"/>
    <w:basedOn w:val="Normal"/>
    <w:rsid w:val="00F765C7"/>
    <w:pPr>
      <w:suppressAutoHyphens w:val="0"/>
      <w:spacing w:before="100" w:beforeAutospacing="1" w:after="100" w:afterAutospacing="1"/>
    </w:pPr>
    <w:rPr>
      <w:lang w:eastAsia="en-US"/>
    </w:rPr>
  </w:style>
  <w:style w:type="character" w:customStyle="1" w:styleId="HeaderChar">
    <w:name w:val="Header Char"/>
    <w:basedOn w:val="DefaultParagraphFont"/>
    <w:link w:val="Header"/>
    <w:uiPriority w:val="99"/>
    <w:rsid w:val="00186317"/>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25934470">
      <w:bodyDiv w:val="1"/>
      <w:marLeft w:val="0"/>
      <w:marRight w:val="0"/>
      <w:marTop w:val="0"/>
      <w:marBottom w:val="0"/>
      <w:divBdr>
        <w:top w:val="none" w:sz="0" w:space="0" w:color="auto"/>
        <w:left w:val="none" w:sz="0" w:space="0" w:color="auto"/>
        <w:bottom w:val="none" w:sz="0" w:space="0" w:color="auto"/>
        <w:right w:val="none" w:sz="0" w:space="0" w:color="auto"/>
      </w:divBdr>
    </w:div>
    <w:div w:id="9261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co-web.com/editorial/06102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en.wikipedia.org/wiki/Woun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Burn_(injury)"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An overview of sources and effects of air pollution in our environment</vt:lpstr>
    </vt:vector>
  </TitlesOfParts>
  <Company>dccp</Company>
  <LinksUpToDate>false</LinksUpToDate>
  <CharactersWithSpaces>15565</CharactersWithSpaces>
  <SharedDoc>false</SharedDoc>
  <HLinks>
    <vt:vector size="18" baseType="variant">
      <vt:variant>
        <vt:i4>6946852</vt:i4>
      </vt:variant>
      <vt:variant>
        <vt:i4>6</vt:i4>
      </vt:variant>
      <vt:variant>
        <vt:i4>0</vt:i4>
      </vt:variant>
      <vt:variant>
        <vt:i4>5</vt:i4>
      </vt:variant>
      <vt:variant>
        <vt:lpwstr>http://eco-web.com/editorial/061026html</vt:lpwstr>
      </vt:variant>
      <vt:variant>
        <vt:lpwstr/>
      </vt:variant>
      <vt:variant>
        <vt:i4>7929908</vt:i4>
      </vt:variant>
      <vt:variant>
        <vt:i4>3</vt:i4>
      </vt:variant>
      <vt:variant>
        <vt:i4>0</vt:i4>
      </vt:variant>
      <vt:variant>
        <vt:i4>5</vt:i4>
      </vt:variant>
      <vt:variant>
        <vt:lpwstr>http://en.wikipedia.org/wiki/Wound</vt:lpwstr>
      </vt:variant>
      <vt:variant>
        <vt:lpwstr/>
      </vt:variant>
      <vt:variant>
        <vt:i4>524388</vt:i4>
      </vt:variant>
      <vt:variant>
        <vt:i4>0</vt:i4>
      </vt:variant>
      <vt:variant>
        <vt:i4>0</vt:i4>
      </vt:variant>
      <vt:variant>
        <vt:i4>5</vt:i4>
      </vt:variant>
      <vt:variant>
        <vt:lpwstr>http://en.wikipedia.org/wiki/Burn_(injury)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overview of sources and effects of air pollution in our environment</dc:title>
  <dc:creator>dr.p.c.joshi</dc:creator>
  <cp:lastModifiedBy>Administrator</cp:lastModifiedBy>
  <cp:revision>6</cp:revision>
  <cp:lastPrinted>2010-04-07T07:35:00Z</cp:lastPrinted>
  <dcterms:created xsi:type="dcterms:W3CDTF">2013-10-28T07:27:00Z</dcterms:created>
  <dcterms:modified xsi:type="dcterms:W3CDTF">2013-10-29T04:32:00Z</dcterms:modified>
</cp:coreProperties>
</file>