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4DD" w:rsidRPr="005E77E9" w:rsidRDefault="009704DD" w:rsidP="002B7D99">
      <w:pPr>
        <w:autoSpaceDE w:val="0"/>
        <w:autoSpaceDN w:val="0"/>
        <w:adjustRightInd w:val="0"/>
        <w:jc w:val="center"/>
        <w:rPr>
          <w:b/>
          <w:bCs/>
          <w:sz w:val="20"/>
          <w:szCs w:val="20"/>
        </w:rPr>
      </w:pPr>
      <w:proofErr w:type="gramStart"/>
      <w:r w:rsidRPr="005E77E9">
        <w:rPr>
          <w:b/>
          <w:bCs/>
          <w:sz w:val="20"/>
          <w:szCs w:val="20"/>
        </w:rPr>
        <w:t xml:space="preserve">A Socioeconomic </w:t>
      </w:r>
      <w:r w:rsidR="00502E4B" w:rsidRPr="005E77E9">
        <w:rPr>
          <w:b/>
          <w:bCs/>
          <w:sz w:val="20"/>
          <w:szCs w:val="20"/>
        </w:rPr>
        <w:t xml:space="preserve">Determination </w:t>
      </w:r>
      <w:r w:rsidR="002B2010" w:rsidRPr="005E77E9">
        <w:rPr>
          <w:b/>
          <w:bCs/>
          <w:sz w:val="20"/>
          <w:szCs w:val="20"/>
        </w:rPr>
        <w:t>of the Impact</w:t>
      </w:r>
      <w:r w:rsidRPr="005E77E9">
        <w:rPr>
          <w:b/>
          <w:bCs/>
          <w:sz w:val="20"/>
          <w:szCs w:val="20"/>
        </w:rPr>
        <w:t xml:space="preserve"> of Volcanoes National Park on the Livelihoods of the Local </w:t>
      </w:r>
      <w:proofErr w:type="spellStart"/>
      <w:r w:rsidRPr="005E77E9">
        <w:rPr>
          <w:b/>
          <w:bCs/>
          <w:sz w:val="20"/>
          <w:szCs w:val="20"/>
        </w:rPr>
        <w:t>Neighbouring</w:t>
      </w:r>
      <w:proofErr w:type="spellEnd"/>
      <w:r w:rsidRPr="005E77E9">
        <w:rPr>
          <w:b/>
          <w:bCs/>
          <w:sz w:val="20"/>
          <w:szCs w:val="20"/>
        </w:rPr>
        <w:t xml:space="preserve"> Communities in Northern Rwanda.</w:t>
      </w:r>
      <w:proofErr w:type="gramEnd"/>
    </w:p>
    <w:p w:rsidR="009704DD" w:rsidRPr="005E77E9" w:rsidRDefault="009704DD" w:rsidP="002B7D99">
      <w:pPr>
        <w:jc w:val="center"/>
        <w:rPr>
          <w:sz w:val="20"/>
          <w:szCs w:val="20"/>
        </w:rPr>
      </w:pPr>
    </w:p>
    <w:p w:rsidR="009704DD" w:rsidRPr="005E77E9" w:rsidRDefault="009704DD" w:rsidP="002B7D99">
      <w:pPr>
        <w:jc w:val="center"/>
        <w:rPr>
          <w:sz w:val="20"/>
          <w:szCs w:val="20"/>
          <w:vertAlign w:val="superscript"/>
        </w:rPr>
      </w:pPr>
      <w:r w:rsidRPr="005E77E9">
        <w:rPr>
          <w:sz w:val="20"/>
          <w:szCs w:val="20"/>
        </w:rPr>
        <w:t xml:space="preserve">Isaac </w:t>
      </w:r>
      <w:proofErr w:type="spellStart"/>
      <w:r w:rsidRPr="005E77E9">
        <w:rPr>
          <w:sz w:val="20"/>
          <w:szCs w:val="20"/>
        </w:rPr>
        <w:t>Emukule</w:t>
      </w:r>
      <w:proofErr w:type="spellEnd"/>
      <w:r w:rsidRPr="005E77E9">
        <w:rPr>
          <w:sz w:val="20"/>
          <w:szCs w:val="20"/>
        </w:rPr>
        <w:t xml:space="preserve"> </w:t>
      </w:r>
      <w:proofErr w:type="spellStart"/>
      <w:r w:rsidRPr="005E77E9">
        <w:rPr>
          <w:sz w:val="20"/>
          <w:szCs w:val="20"/>
        </w:rPr>
        <w:t>Ekise</w:t>
      </w:r>
      <w:proofErr w:type="spellEnd"/>
      <w:r w:rsidRPr="005E77E9">
        <w:rPr>
          <w:sz w:val="20"/>
          <w:szCs w:val="20"/>
        </w:rPr>
        <w:t xml:space="preserve"> </w:t>
      </w:r>
      <w:r w:rsidRPr="005E77E9">
        <w:rPr>
          <w:sz w:val="20"/>
          <w:szCs w:val="20"/>
          <w:vertAlign w:val="superscript"/>
        </w:rPr>
        <w:t>1</w:t>
      </w:r>
      <w:r w:rsidRPr="005E77E9">
        <w:rPr>
          <w:sz w:val="20"/>
          <w:szCs w:val="20"/>
        </w:rPr>
        <w:t>, Alphonse Nahayo</w:t>
      </w:r>
      <w:r w:rsidRPr="005E77E9">
        <w:rPr>
          <w:sz w:val="20"/>
          <w:szCs w:val="20"/>
          <w:vertAlign w:val="superscript"/>
        </w:rPr>
        <w:t>1</w:t>
      </w:r>
      <w:r w:rsidRPr="005E77E9">
        <w:rPr>
          <w:sz w:val="20"/>
          <w:szCs w:val="20"/>
        </w:rPr>
        <w:t xml:space="preserve"> and Jean </w:t>
      </w:r>
      <w:proofErr w:type="spellStart"/>
      <w:r w:rsidRPr="005E77E9">
        <w:rPr>
          <w:sz w:val="20"/>
          <w:szCs w:val="20"/>
        </w:rPr>
        <w:t>Berchimas</w:t>
      </w:r>
      <w:proofErr w:type="spellEnd"/>
      <w:r w:rsidRPr="005E77E9">
        <w:rPr>
          <w:sz w:val="20"/>
          <w:szCs w:val="20"/>
        </w:rPr>
        <w:t xml:space="preserve"> </w:t>
      </w:r>
      <w:proofErr w:type="spellStart"/>
      <w:r w:rsidRPr="005E77E9">
        <w:rPr>
          <w:sz w:val="20"/>
          <w:szCs w:val="20"/>
        </w:rPr>
        <w:t>Habumugisha</w:t>
      </w:r>
      <w:proofErr w:type="spellEnd"/>
      <w:r w:rsidR="00502E4B" w:rsidRPr="005E77E9">
        <w:rPr>
          <w:sz w:val="20"/>
          <w:szCs w:val="20"/>
        </w:rPr>
        <w:t xml:space="preserve"> </w:t>
      </w:r>
      <w:r w:rsidR="00502E4B" w:rsidRPr="005E77E9">
        <w:rPr>
          <w:sz w:val="20"/>
          <w:szCs w:val="20"/>
          <w:vertAlign w:val="superscript"/>
        </w:rPr>
        <w:t>2</w:t>
      </w:r>
      <w:r w:rsidR="00502E4B" w:rsidRPr="005E77E9">
        <w:rPr>
          <w:sz w:val="20"/>
          <w:szCs w:val="20"/>
        </w:rPr>
        <w:t xml:space="preserve"> and Peter </w:t>
      </w:r>
      <w:proofErr w:type="spellStart"/>
      <w:r w:rsidR="00502E4B" w:rsidRPr="005E77E9">
        <w:rPr>
          <w:sz w:val="20"/>
          <w:szCs w:val="20"/>
        </w:rPr>
        <w:t>Mbabazi</w:t>
      </w:r>
      <w:proofErr w:type="spellEnd"/>
      <w:r w:rsidR="00502E4B" w:rsidRPr="005E77E9">
        <w:rPr>
          <w:sz w:val="20"/>
          <w:szCs w:val="20"/>
        </w:rPr>
        <w:t xml:space="preserve"> </w:t>
      </w:r>
      <w:r w:rsidR="00502E4B" w:rsidRPr="005E77E9">
        <w:rPr>
          <w:sz w:val="20"/>
          <w:szCs w:val="20"/>
          <w:vertAlign w:val="superscript"/>
        </w:rPr>
        <w:t>2</w:t>
      </w:r>
    </w:p>
    <w:p w:rsidR="009704DD" w:rsidRPr="005E77E9" w:rsidRDefault="009704DD" w:rsidP="002B7D99">
      <w:pPr>
        <w:jc w:val="center"/>
        <w:rPr>
          <w:sz w:val="20"/>
          <w:szCs w:val="20"/>
        </w:rPr>
      </w:pPr>
    </w:p>
    <w:p w:rsidR="009704DD" w:rsidRPr="005E77E9" w:rsidRDefault="009704DD" w:rsidP="002B7D99">
      <w:pPr>
        <w:jc w:val="center"/>
        <w:rPr>
          <w:sz w:val="20"/>
          <w:szCs w:val="20"/>
        </w:rPr>
      </w:pPr>
      <w:r w:rsidRPr="005E77E9">
        <w:rPr>
          <w:sz w:val="20"/>
          <w:szCs w:val="20"/>
          <w:vertAlign w:val="superscript"/>
        </w:rPr>
        <w:t>1</w:t>
      </w:r>
      <w:r w:rsidRPr="005E77E9">
        <w:rPr>
          <w:sz w:val="20"/>
          <w:szCs w:val="20"/>
        </w:rPr>
        <w:t xml:space="preserve"> Department of Forestry and Nature Conservation, University of Rwanda, College of Agriculture, Animal Sciences and Veterinary Medicine,</w:t>
      </w:r>
      <w:r w:rsidR="005E77E9" w:rsidRPr="005E77E9">
        <w:rPr>
          <w:sz w:val="20"/>
          <w:szCs w:val="20"/>
        </w:rPr>
        <w:t xml:space="preserve"> </w:t>
      </w:r>
      <w:r w:rsidRPr="005E77E9">
        <w:rPr>
          <w:sz w:val="20"/>
          <w:szCs w:val="20"/>
        </w:rPr>
        <w:t xml:space="preserve">P.O. Box 210, </w:t>
      </w:r>
      <w:proofErr w:type="spellStart"/>
      <w:r w:rsidRPr="005E77E9">
        <w:rPr>
          <w:sz w:val="20"/>
          <w:szCs w:val="20"/>
        </w:rPr>
        <w:t>Musanze</w:t>
      </w:r>
      <w:proofErr w:type="spellEnd"/>
      <w:r w:rsidRPr="005E77E9">
        <w:rPr>
          <w:sz w:val="20"/>
          <w:szCs w:val="20"/>
        </w:rPr>
        <w:t>, Rwanda.</w:t>
      </w:r>
    </w:p>
    <w:p w:rsidR="009704DD" w:rsidRPr="005E77E9" w:rsidRDefault="009704DD" w:rsidP="002B7D99">
      <w:pPr>
        <w:jc w:val="center"/>
        <w:rPr>
          <w:sz w:val="20"/>
          <w:szCs w:val="20"/>
        </w:rPr>
      </w:pPr>
      <w:r w:rsidRPr="005E77E9">
        <w:rPr>
          <w:sz w:val="20"/>
          <w:szCs w:val="20"/>
          <w:vertAlign w:val="superscript"/>
        </w:rPr>
        <w:t>2</w:t>
      </w:r>
      <w:r w:rsidRPr="005E77E9">
        <w:rPr>
          <w:sz w:val="20"/>
          <w:szCs w:val="20"/>
        </w:rPr>
        <w:t xml:space="preserve"> Department of Agribusiness and Rural Development, University of Rwanda, College of Agriculture, Animal Sciences and Veterinary Medicine</w:t>
      </w:r>
      <w:r w:rsidR="005E77E9" w:rsidRPr="005E77E9">
        <w:rPr>
          <w:sz w:val="20"/>
          <w:szCs w:val="20"/>
        </w:rPr>
        <w:t>,</w:t>
      </w:r>
      <w:r w:rsidRPr="005E77E9">
        <w:rPr>
          <w:sz w:val="20"/>
          <w:szCs w:val="20"/>
        </w:rPr>
        <w:t xml:space="preserve"> P.O. Box 210, </w:t>
      </w:r>
      <w:proofErr w:type="spellStart"/>
      <w:r w:rsidRPr="005E77E9">
        <w:rPr>
          <w:sz w:val="20"/>
          <w:szCs w:val="20"/>
        </w:rPr>
        <w:t>Musanze</w:t>
      </w:r>
      <w:proofErr w:type="spellEnd"/>
      <w:r w:rsidRPr="005E77E9">
        <w:rPr>
          <w:sz w:val="20"/>
          <w:szCs w:val="20"/>
        </w:rPr>
        <w:t>, Rwanda.</w:t>
      </w:r>
    </w:p>
    <w:p w:rsidR="009704DD" w:rsidRPr="005E77E9" w:rsidRDefault="00DE3995" w:rsidP="002B7D99">
      <w:pPr>
        <w:jc w:val="center"/>
        <w:rPr>
          <w:sz w:val="20"/>
          <w:szCs w:val="20"/>
        </w:rPr>
      </w:pPr>
      <w:hyperlink r:id="rId7" w:history="1">
        <w:r w:rsidR="009704DD" w:rsidRPr="005E77E9">
          <w:rPr>
            <w:rStyle w:val="Hyperlink"/>
            <w:sz w:val="20"/>
            <w:szCs w:val="20"/>
          </w:rPr>
          <w:t>iekise@yahoo.com</w:t>
        </w:r>
      </w:hyperlink>
      <w:r w:rsidR="00536028" w:rsidRPr="005E77E9">
        <w:rPr>
          <w:sz w:val="20"/>
          <w:szCs w:val="20"/>
        </w:rPr>
        <w:t>.</w:t>
      </w:r>
    </w:p>
    <w:p w:rsidR="009704DD" w:rsidRPr="005E77E9" w:rsidRDefault="009704DD" w:rsidP="002B7D99">
      <w:pPr>
        <w:jc w:val="center"/>
        <w:rPr>
          <w:b/>
          <w:sz w:val="20"/>
          <w:szCs w:val="20"/>
        </w:rPr>
      </w:pPr>
    </w:p>
    <w:p w:rsidR="00912045" w:rsidRPr="005E77E9" w:rsidRDefault="00912045" w:rsidP="002B7D99">
      <w:pPr>
        <w:jc w:val="both"/>
        <w:rPr>
          <w:iCs/>
          <w:sz w:val="20"/>
          <w:szCs w:val="20"/>
        </w:rPr>
      </w:pPr>
      <w:r w:rsidRPr="005E77E9">
        <w:rPr>
          <w:b/>
          <w:sz w:val="20"/>
          <w:szCs w:val="20"/>
        </w:rPr>
        <w:t xml:space="preserve">Abstract: </w:t>
      </w:r>
      <w:r w:rsidR="00502E4B" w:rsidRPr="005E77E9">
        <w:rPr>
          <w:sz w:val="20"/>
          <w:szCs w:val="20"/>
        </w:rPr>
        <w:t>Literature on human-wildlife nexus</w:t>
      </w:r>
      <w:r w:rsidR="00502E4B" w:rsidRPr="005E77E9">
        <w:rPr>
          <w:b/>
          <w:sz w:val="20"/>
          <w:szCs w:val="20"/>
        </w:rPr>
        <w:t xml:space="preserve"> </w:t>
      </w:r>
      <w:r w:rsidR="00502E4B" w:rsidRPr="005E77E9">
        <w:rPr>
          <w:sz w:val="20"/>
          <w:szCs w:val="20"/>
        </w:rPr>
        <w:t>illustrates</w:t>
      </w:r>
      <w:r w:rsidRPr="005E77E9">
        <w:rPr>
          <w:sz w:val="20"/>
          <w:szCs w:val="20"/>
        </w:rPr>
        <w:t xml:space="preserve"> that human-wildlife conflict is a growing global problem, which is not restricted to particular geographical regions or climatic conditions, but is common to all areas where wildlife and human population coexist and share limited resources. The purpose of this study was to assess the impact of Volcanoes National Park on local communities’ livelihoods. The household data was obtained by interviewing 100 heads of households selected by employing stratified random sampling method from four adjacent cells of </w:t>
      </w:r>
      <w:proofErr w:type="spellStart"/>
      <w:r w:rsidRPr="005E77E9">
        <w:rPr>
          <w:sz w:val="20"/>
          <w:szCs w:val="20"/>
        </w:rPr>
        <w:t>Nyonirima</w:t>
      </w:r>
      <w:proofErr w:type="spellEnd"/>
      <w:r w:rsidRPr="005E77E9">
        <w:rPr>
          <w:sz w:val="20"/>
          <w:szCs w:val="20"/>
        </w:rPr>
        <w:t xml:space="preserve">, </w:t>
      </w:r>
      <w:proofErr w:type="spellStart"/>
      <w:r w:rsidRPr="005E77E9">
        <w:rPr>
          <w:sz w:val="20"/>
          <w:szCs w:val="20"/>
        </w:rPr>
        <w:t>Nyabigoma</w:t>
      </w:r>
      <w:proofErr w:type="spellEnd"/>
      <w:r w:rsidRPr="005E77E9">
        <w:rPr>
          <w:sz w:val="20"/>
          <w:szCs w:val="20"/>
        </w:rPr>
        <w:t xml:space="preserve">, </w:t>
      </w:r>
      <w:proofErr w:type="spellStart"/>
      <w:r w:rsidRPr="005E77E9">
        <w:rPr>
          <w:sz w:val="20"/>
          <w:szCs w:val="20"/>
        </w:rPr>
        <w:t>Kaguhu</w:t>
      </w:r>
      <w:proofErr w:type="spellEnd"/>
      <w:r w:rsidRPr="005E77E9">
        <w:rPr>
          <w:sz w:val="20"/>
          <w:szCs w:val="20"/>
        </w:rPr>
        <w:t xml:space="preserve"> and </w:t>
      </w:r>
      <w:proofErr w:type="spellStart"/>
      <w:r w:rsidRPr="005E77E9">
        <w:rPr>
          <w:sz w:val="20"/>
          <w:szCs w:val="20"/>
        </w:rPr>
        <w:t>Bisoke</w:t>
      </w:r>
      <w:proofErr w:type="spellEnd"/>
      <w:r w:rsidRPr="005E77E9">
        <w:rPr>
          <w:sz w:val="20"/>
          <w:szCs w:val="20"/>
        </w:rPr>
        <w:t xml:space="preserve"> located around VNP in </w:t>
      </w:r>
      <w:proofErr w:type="spellStart"/>
      <w:r w:rsidRPr="005E77E9">
        <w:rPr>
          <w:sz w:val="20"/>
          <w:szCs w:val="20"/>
        </w:rPr>
        <w:t>Kinigi</w:t>
      </w:r>
      <w:proofErr w:type="spellEnd"/>
      <w:r w:rsidRPr="005E77E9">
        <w:rPr>
          <w:sz w:val="20"/>
          <w:szCs w:val="20"/>
        </w:rPr>
        <w:t xml:space="preserve"> Sector, </w:t>
      </w:r>
      <w:proofErr w:type="spellStart"/>
      <w:r w:rsidRPr="005E77E9">
        <w:rPr>
          <w:sz w:val="20"/>
          <w:szCs w:val="20"/>
        </w:rPr>
        <w:t>Musanze</w:t>
      </w:r>
      <w:proofErr w:type="spellEnd"/>
      <w:r w:rsidRPr="005E77E9">
        <w:rPr>
          <w:sz w:val="20"/>
          <w:szCs w:val="20"/>
        </w:rPr>
        <w:t xml:space="preserve"> District, and Northern Rwanda. The Statistical Package for Social Sciences (SPSS) and Microsoft Excel were used to analyze data to generate both descriptive and inferential statistics especially by using the Friedman Test.</w:t>
      </w:r>
      <w:r w:rsidRPr="005E77E9">
        <w:rPr>
          <w:iCs/>
          <w:sz w:val="20"/>
          <w:szCs w:val="20"/>
        </w:rPr>
        <w:t xml:space="preserve"> </w:t>
      </w:r>
      <w:r w:rsidRPr="005E77E9">
        <w:rPr>
          <w:sz w:val="20"/>
          <w:szCs w:val="20"/>
        </w:rPr>
        <w:t>This study reveals that local communities proximal to VNP were constrained by poor roads infrastructure, long travel distances to basic social services such as nursery, primary, secondary schools and health centers, lack of clean water and wildlife damage from the wild animals straying out the park. Over the years VNP has put in place more adequate conflict mitigation measures to minimize crop raiding incidents, elaborating a new policy related to the compensation of losses, and linking community benefits to conservation processes. Also there exists strong collaboration between park managers and local communities arising from a growing understanding that park biological resources would not be sustainably conserved without the full participation of the local communities in the management of VNP and in the sharing of tourism revenue. The r</w:t>
      </w:r>
      <w:r w:rsidRPr="005E77E9">
        <w:rPr>
          <w:iCs/>
          <w:sz w:val="20"/>
          <w:szCs w:val="20"/>
        </w:rPr>
        <w:t xml:space="preserve">esults of this study show that dependence on park income had a positive income distribution effect among households. There is also satisfaction among local communities since socioeconomic problems cited here have been alleviated to a large extent through revenue sharing. However, local people expressed concern over damage of crops done by park animals and inability of park management to either curb the problem or offer compensation for the damages. This study concludes that VNP has enormous potential to benefit more local people by fully implementing a participatory management approach in the conservation of this valuable natural resource. </w:t>
      </w:r>
    </w:p>
    <w:p w:rsidR="00912045" w:rsidRPr="005E77E9" w:rsidRDefault="00912045" w:rsidP="002B7D99">
      <w:pPr>
        <w:autoSpaceDE w:val="0"/>
        <w:autoSpaceDN w:val="0"/>
        <w:adjustRightInd w:val="0"/>
        <w:jc w:val="both"/>
        <w:rPr>
          <w:b/>
          <w:bCs/>
          <w:sz w:val="20"/>
          <w:szCs w:val="20"/>
        </w:rPr>
      </w:pPr>
      <w:proofErr w:type="gramStart"/>
      <w:r w:rsidRPr="005E77E9">
        <w:rPr>
          <w:sz w:val="20"/>
          <w:szCs w:val="20"/>
        </w:rPr>
        <w:t>[</w:t>
      </w:r>
      <w:proofErr w:type="spellStart"/>
      <w:r w:rsidRPr="005E77E9">
        <w:rPr>
          <w:sz w:val="20"/>
          <w:szCs w:val="20"/>
        </w:rPr>
        <w:t>Ekise</w:t>
      </w:r>
      <w:proofErr w:type="spellEnd"/>
      <w:r w:rsidRPr="005E77E9">
        <w:rPr>
          <w:sz w:val="20"/>
          <w:szCs w:val="20"/>
        </w:rPr>
        <w:t xml:space="preserve"> I.E, </w:t>
      </w:r>
      <w:proofErr w:type="spellStart"/>
      <w:r w:rsidRPr="005E77E9">
        <w:rPr>
          <w:sz w:val="20"/>
          <w:szCs w:val="20"/>
        </w:rPr>
        <w:t>Nahayo</w:t>
      </w:r>
      <w:proofErr w:type="spellEnd"/>
      <w:r w:rsidRPr="005E77E9">
        <w:rPr>
          <w:sz w:val="20"/>
          <w:szCs w:val="20"/>
        </w:rPr>
        <w:t xml:space="preserve"> A, </w:t>
      </w:r>
      <w:proofErr w:type="spellStart"/>
      <w:r w:rsidRPr="005E77E9">
        <w:rPr>
          <w:sz w:val="20"/>
          <w:szCs w:val="20"/>
        </w:rPr>
        <w:t>Habumugisha</w:t>
      </w:r>
      <w:proofErr w:type="spellEnd"/>
      <w:r w:rsidRPr="005E77E9">
        <w:rPr>
          <w:sz w:val="20"/>
          <w:szCs w:val="20"/>
        </w:rPr>
        <w:t xml:space="preserve"> J.B and</w:t>
      </w:r>
      <w:r w:rsidR="00502E4B" w:rsidRPr="005E77E9">
        <w:rPr>
          <w:sz w:val="20"/>
          <w:szCs w:val="20"/>
        </w:rPr>
        <w:t xml:space="preserve"> </w:t>
      </w:r>
      <w:proofErr w:type="spellStart"/>
      <w:r w:rsidR="00502E4B" w:rsidRPr="005E77E9">
        <w:rPr>
          <w:sz w:val="20"/>
          <w:szCs w:val="20"/>
        </w:rPr>
        <w:t>Mbabazi</w:t>
      </w:r>
      <w:proofErr w:type="spellEnd"/>
      <w:r w:rsidR="00502E4B" w:rsidRPr="005E77E9">
        <w:rPr>
          <w:sz w:val="20"/>
          <w:szCs w:val="20"/>
        </w:rPr>
        <w:t xml:space="preserve"> P</w:t>
      </w:r>
      <w:r w:rsidRPr="005E77E9">
        <w:rPr>
          <w:b/>
          <w:sz w:val="20"/>
          <w:szCs w:val="20"/>
        </w:rPr>
        <w:t>.</w:t>
      </w:r>
      <w:proofErr w:type="gramEnd"/>
      <w:r w:rsidRPr="005E77E9">
        <w:rPr>
          <w:sz w:val="20"/>
          <w:szCs w:val="20"/>
        </w:rPr>
        <w:t xml:space="preserve"> </w:t>
      </w:r>
      <w:proofErr w:type="gramStart"/>
      <w:r w:rsidRPr="005E77E9">
        <w:rPr>
          <w:b/>
          <w:bCs/>
          <w:sz w:val="20"/>
          <w:szCs w:val="20"/>
        </w:rPr>
        <w:t xml:space="preserve">A Socioeconomic </w:t>
      </w:r>
      <w:r w:rsidR="00502E4B" w:rsidRPr="005E77E9">
        <w:rPr>
          <w:b/>
          <w:bCs/>
          <w:sz w:val="20"/>
          <w:szCs w:val="20"/>
        </w:rPr>
        <w:t xml:space="preserve">Determination </w:t>
      </w:r>
      <w:r w:rsidRPr="005E77E9">
        <w:rPr>
          <w:b/>
          <w:bCs/>
          <w:sz w:val="20"/>
          <w:szCs w:val="20"/>
        </w:rPr>
        <w:t xml:space="preserve">of the Impacts of Volcanoes National Park on the Livelihoods of the Local </w:t>
      </w:r>
      <w:proofErr w:type="spellStart"/>
      <w:r w:rsidRPr="005E77E9">
        <w:rPr>
          <w:b/>
          <w:bCs/>
          <w:sz w:val="20"/>
          <w:szCs w:val="20"/>
        </w:rPr>
        <w:t>Neighbouring</w:t>
      </w:r>
      <w:proofErr w:type="spellEnd"/>
      <w:r w:rsidRPr="005E77E9">
        <w:rPr>
          <w:b/>
          <w:bCs/>
          <w:sz w:val="20"/>
          <w:szCs w:val="20"/>
        </w:rPr>
        <w:t xml:space="preserve"> Communities in Northern R</w:t>
      </w:r>
      <w:r w:rsidR="005723EB" w:rsidRPr="005E77E9">
        <w:rPr>
          <w:b/>
          <w:bCs/>
          <w:sz w:val="20"/>
          <w:szCs w:val="20"/>
        </w:rPr>
        <w:t>wanda.</w:t>
      </w:r>
      <w:proofErr w:type="gramEnd"/>
    </w:p>
    <w:p w:rsidR="00912045" w:rsidRPr="005E77E9" w:rsidRDefault="00912045" w:rsidP="002B7D99">
      <w:pPr>
        <w:jc w:val="both"/>
        <w:rPr>
          <w:sz w:val="20"/>
          <w:szCs w:val="20"/>
        </w:rPr>
      </w:pPr>
      <w:r w:rsidRPr="005E77E9">
        <w:rPr>
          <w:sz w:val="20"/>
          <w:szCs w:val="20"/>
        </w:rPr>
        <w:t xml:space="preserve"> </w:t>
      </w:r>
      <w:r w:rsidRPr="005E77E9">
        <w:rPr>
          <w:rFonts w:eastAsia="Times New Roman"/>
          <w:bCs/>
          <w:i/>
          <w:sz w:val="20"/>
          <w:szCs w:val="20"/>
        </w:rPr>
        <w:t xml:space="preserve">N Y </w:t>
      </w:r>
      <w:proofErr w:type="spellStart"/>
      <w:r w:rsidRPr="005E77E9">
        <w:rPr>
          <w:rFonts w:eastAsia="Times New Roman"/>
          <w:bCs/>
          <w:i/>
          <w:sz w:val="20"/>
          <w:szCs w:val="20"/>
        </w:rPr>
        <w:t>Sci</w:t>
      </w:r>
      <w:proofErr w:type="spellEnd"/>
      <w:r w:rsidRPr="005E77E9">
        <w:rPr>
          <w:rFonts w:eastAsia="Times New Roman"/>
          <w:bCs/>
          <w:i/>
          <w:sz w:val="20"/>
          <w:szCs w:val="20"/>
        </w:rPr>
        <w:t xml:space="preserve"> J</w:t>
      </w:r>
      <w:r w:rsidRPr="005E77E9">
        <w:rPr>
          <w:rFonts w:eastAsia="Times New Roman"/>
          <w:bCs/>
          <w:sz w:val="20"/>
          <w:szCs w:val="20"/>
        </w:rPr>
        <w:t xml:space="preserve"> </w:t>
      </w:r>
      <w:r w:rsidRPr="005E77E9">
        <w:rPr>
          <w:sz w:val="20"/>
          <w:szCs w:val="20"/>
        </w:rPr>
        <w:t>2013</w:t>
      </w:r>
      <w:proofErr w:type="gramStart"/>
      <w:r w:rsidRPr="005E77E9">
        <w:rPr>
          <w:sz w:val="20"/>
          <w:szCs w:val="20"/>
        </w:rPr>
        <w:t>;6</w:t>
      </w:r>
      <w:proofErr w:type="gramEnd"/>
      <w:r w:rsidRPr="005E77E9">
        <w:rPr>
          <w:sz w:val="20"/>
          <w:szCs w:val="20"/>
        </w:rPr>
        <w:t>(</w:t>
      </w:r>
      <w:r w:rsidR="002B7D99" w:rsidRPr="005E77E9">
        <w:rPr>
          <w:rFonts w:hint="eastAsia"/>
          <w:sz w:val="20"/>
          <w:szCs w:val="20"/>
          <w:lang w:eastAsia="zh-CN"/>
        </w:rPr>
        <w:t>11</w:t>
      </w:r>
      <w:r w:rsidRPr="005E77E9">
        <w:rPr>
          <w:sz w:val="20"/>
          <w:szCs w:val="20"/>
        </w:rPr>
        <w:t>):</w:t>
      </w:r>
      <w:r w:rsidR="007404B1" w:rsidRPr="005E77E9">
        <w:rPr>
          <w:rFonts w:hint="eastAsia"/>
          <w:sz w:val="20"/>
          <w:szCs w:val="20"/>
          <w:lang w:eastAsia="zh-CN"/>
        </w:rPr>
        <w:t>14</w:t>
      </w:r>
      <w:r w:rsidRPr="005E77E9">
        <w:rPr>
          <w:sz w:val="20"/>
          <w:szCs w:val="20"/>
          <w:lang w:eastAsia="zh-CN"/>
        </w:rPr>
        <w:t>-</w:t>
      </w:r>
      <w:r w:rsidR="007404B1" w:rsidRPr="005E77E9">
        <w:rPr>
          <w:rFonts w:hint="eastAsia"/>
          <w:sz w:val="20"/>
          <w:szCs w:val="20"/>
          <w:lang w:eastAsia="zh-CN"/>
        </w:rPr>
        <w:t>26</w:t>
      </w:r>
      <w:r w:rsidRPr="005E77E9">
        <w:rPr>
          <w:sz w:val="20"/>
          <w:szCs w:val="20"/>
        </w:rPr>
        <w:t xml:space="preserve">]. (ISSN: 1554-0200). </w:t>
      </w:r>
      <w:hyperlink r:id="rId8" w:history="1">
        <w:r w:rsidRPr="005E77E9">
          <w:rPr>
            <w:rStyle w:val="Hyperlink"/>
            <w:sz w:val="20"/>
            <w:szCs w:val="20"/>
          </w:rPr>
          <w:t>http://www.sciencepub.net/newyork</w:t>
        </w:r>
      </w:hyperlink>
      <w:r w:rsidRPr="005E77E9">
        <w:rPr>
          <w:sz w:val="20"/>
          <w:szCs w:val="20"/>
          <w:lang w:eastAsia="zh-CN"/>
        </w:rPr>
        <w:t xml:space="preserve">. </w:t>
      </w:r>
      <w:r w:rsidR="002B7D99" w:rsidRPr="005E77E9">
        <w:rPr>
          <w:rFonts w:hint="eastAsia"/>
          <w:sz w:val="20"/>
          <w:szCs w:val="20"/>
          <w:lang w:eastAsia="zh-CN"/>
        </w:rPr>
        <w:t>3</w:t>
      </w:r>
    </w:p>
    <w:p w:rsidR="002B7D99" w:rsidRPr="005E77E9" w:rsidRDefault="002B7D99" w:rsidP="002B7D99">
      <w:pPr>
        <w:pStyle w:val="NormalWeb"/>
        <w:spacing w:before="0" w:beforeAutospacing="0" w:after="0" w:afterAutospacing="0"/>
        <w:jc w:val="both"/>
        <w:rPr>
          <w:rFonts w:eastAsiaTheme="minorEastAsia"/>
          <w:b/>
          <w:iCs/>
          <w:sz w:val="20"/>
          <w:szCs w:val="20"/>
          <w:lang w:eastAsia="zh-CN"/>
        </w:rPr>
      </w:pPr>
    </w:p>
    <w:p w:rsidR="00912045" w:rsidRPr="005E77E9" w:rsidRDefault="00912045" w:rsidP="002B7D99">
      <w:pPr>
        <w:pStyle w:val="NormalWeb"/>
        <w:spacing w:before="0" w:beforeAutospacing="0" w:after="0" w:afterAutospacing="0"/>
        <w:jc w:val="both"/>
        <w:rPr>
          <w:iCs/>
          <w:sz w:val="20"/>
          <w:szCs w:val="20"/>
        </w:rPr>
      </w:pPr>
      <w:r w:rsidRPr="005E77E9">
        <w:rPr>
          <w:b/>
          <w:iCs/>
          <w:sz w:val="20"/>
          <w:szCs w:val="20"/>
        </w:rPr>
        <w:t>Keywords:</w:t>
      </w:r>
      <w:r w:rsidRPr="005E77E9">
        <w:rPr>
          <w:iCs/>
          <w:sz w:val="20"/>
          <w:szCs w:val="20"/>
        </w:rPr>
        <w:t xml:space="preserve"> </w:t>
      </w:r>
      <w:r w:rsidR="00502E4B" w:rsidRPr="005E77E9">
        <w:rPr>
          <w:iCs/>
          <w:sz w:val="20"/>
          <w:szCs w:val="20"/>
        </w:rPr>
        <w:t>Human-wildlife nexus, i</w:t>
      </w:r>
      <w:r w:rsidRPr="005E77E9">
        <w:rPr>
          <w:iCs/>
          <w:sz w:val="20"/>
          <w:szCs w:val="20"/>
        </w:rPr>
        <w:t>mpact</w:t>
      </w:r>
      <w:r w:rsidR="00502E4B" w:rsidRPr="005E77E9">
        <w:rPr>
          <w:iCs/>
          <w:sz w:val="20"/>
          <w:szCs w:val="20"/>
        </w:rPr>
        <w:t>s of Volcanoes National Park</w:t>
      </w:r>
      <w:r w:rsidRPr="005E77E9">
        <w:rPr>
          <w:iCs/>
          <w:sz w:val="20"/>
          <w:szCs w:val="20"/>
        </w:rPr>
        <w:t xml:space="preserve">, </w:t>
      </w:r>
      <w:r w:rsidR="00502E4B" w:rsidRPr="005E77E9">
        <w:rPr>
          <w:iCs/>
          <w:sz w:val="20"/>
          <w:szCs w:val="20"/>
        </w:rPr>
        <w:t>l</w:t>
      </w:r>
      <w:r w:rsidRPr="005E77E9">
        <w:rPr>
          <w:iCs/>
          <w:sz w:val="20"/>
          <w:szCs w:val="20"/>
        </w:rPr>
        <w:t>ocal communities, livelihoods, income distribution effect, and revenue sharing.</w:t>
      </w:r>
    </w:p>
    <w:p w:rsidR="001817C7" w:rsidRPr="005E77E9" w:rsidRDefault="001817C7" w:rsidP="002B7D99">
      <w:pPr>
        <w:jc w:val="both"/>
        <w:rPr>
          <w:sz w:val="20"/>
          <w:szCs w:val="20"/>
        </w:rPr>
      </w:pPr>
    </w:p>
    <w:p w:rsidR="002F20CD" w:rsidRPr="005E77E9" w:rsidRDefault="002F20CD" w:rsidP="002B7D99">
      <w:pPr>
        <w:jc w:val="both"/>
        <w:rPr>
          <w:rFonts w:hint="eastAsia"/>
          <w:b/>
          <w:sz w:val="20"/>
          <w:szCs w:val="20"/>
          <w:lang w:eastAsia="zh-CN"/>
        </w:rPr>
      </w:pPr>
    </w:p>
    <w:p w:rsidR="005E77E9" w:rsidRPr="005E77E9" w:rsidRDefault="005E77E9" w:rsidP="002B7D99">
      <w:pPr>
        <w:jc w:val="both"/>
        <w:rPr>
          <w:rFonts w:hint="eastAsia"/>
          <w:b/>
          <w:sz w:val="20"/>
          <w:szCs w:val="20"/>
          <w:lang w:eastAsia="zh-CN"/>
        </w:rPr>
        <w:sectPr w:rsidR="005E77E9" w:rsidRPr="005E77E9" w:rsidSect="00F73672">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14"/>
          <w:cols w:space="720"/>
          <w:docGrid w:linePitch="360"/>
        </w:sectPr>
      </w:pPr>
    </w:p>
    <w:p w:rsidR="00471E57" w:rsidRPr="005E77E9" w:rsidRDefault="00471E57" w:rsidP="002B7D99">
      <w:pPr>
        <w:jc w:val="both"/>
        <w:rPr>
          <w:b/>
          <w:sz w:val="20"/>
          <w:szCs w:val="20"/>
        </w:rPr>
      </w:pPr>
      <w:r w:rsidRPr="005E77E9">
        <w:rPr>
          <w:b/>
          <w:sz w:val="20"/>
          <w:szCs w:val="20"/>
        </w:rPr>
        <w:lastRenderedPageBreak/>
        <w:t>1. Introduction</w:t>
      </w:r>
    </w:p>
    <w:p w:rsidR="00A616B7" w:rsidRPr="005E77E9" w:rsidRDefault="00A616B7" w:rsidP="005E77E9">
      <w:pPr>
        <w:ind w:firstLine="540"/>
        <w:jc w:val="both"/>
        <w:rPr>
          <w:sz w:val="20"/>
          <w:szCs w:val="20"/>
        </w:rPr>
      </w:pPr>
      <w:r w:rsidRPr="005E77E9">
        <w:rPr>
          <w:sz w:val="20"/>
          <w:szCs w:val="20"/>
        </w:rPr>
        <w:t>The creation of the VNP was initiated by Carl Akeley from the American Museum of Natural History. Its main goal was to protect the last mountain gorillas (</w:t>
      </w:r>
      <w:r w:rsidRPr="005E77E9">
        <w:rPr>
          <w:i/>
          <w:iCs/>
          <w:sz w:val="20"/>
          <w:szCs w:val="20"/>
        </w:rPr>
        <w:t xml:space="preserve">Gorilla </w:t>
      </w:r>
      <w:proofErr w:type="spellStart"/>
      <w:r w:rsidRPr="005E77E9">
        <w:rPr>
          <w:i/>
          <w:iCs/>
          <w:sz w:val="20"/>
          <w:szCs w:val="20"/>
        </w:rPr>
        <w:t>beringeiberingei</w:t>
      </w:r>
      <w:proofErr w:type="spellEnd"/>
      <w:r w:rsidRPr="005E77E9">
        <w:rPr>
          <w:sz w:val="20"/>
          <w:szCs w:val="20"/>
        </w:rPr>
        <w:t xml:space="preserve">). It was created in 1925 as the first national park in Africa, under the name of “Park National Albert”. During independence in 1960, the park was divided between three countries. The VNP lies in Rwanda, the </w:t>
      </w:r>
      <w:proofErr w:type="spellStart"/>
      <w:r w:rsidRPr="005E77E9">
        <w:rPr>
          <w:sz w:val="20"/>
          <w:szCs w:val="20"/>
        </w:rPr>
        <w:t>Virunga</w:t>
      </w:r>
      <w:proofErr w:type="spellEnd"/>
      <w:r w:rsidRPr="005E77E9">
        <w:rPr>
          <w:sz w:val="20"/>
          <w:szCs w:val="20"/>
        </w:rPr>
        <w:t xml:space="preserve"> National Park lies in Congo (</w:t>
      </w:r>
      <w:proofErr w:type="spellStart"/>
      <w:r w:rsidRPr="005E77E9">
        <w:rPr>
          <w:sz w:val="20"/>
          <w:szCs w:val="20"/>
        </w:rPr>
        <w:t>Plumptre</w:t>
      </w:r>
      <w:proofErr w:type="spellEnd"/>
      <w:r w:rsidRPr="005E77E9">
        <w:rPr>
          <w:sz w:val="20"/>
          <w:szCs w:val="20"/>
        </w:rPr>
        <w:t xml:space="preserve"> </w:t>
      </w:r>
      <w:r w:rsidRPr="005E77E9">
        <w:rPr>
          <w:iCs/>
          <w:sz w:val="20"/>
          <w:szCs w:val="20"/>
        </w:rPr>
        <w:t>et</w:t>
      </w:r>
      <w:r w:rsidRPr="005E77E9">
        <w:rPr>
          <w:i/>
          <w:iCs/>
          <w:sz w:val="20"/>
          <w:szCs w:val="20"/>
        </w:rPr>
        <w:t xml:space="preserve"> al.</w:t>
      </w:r>
      <w:r w:rsidRPr="005E77E9">
        <w:rPr>
          <w:sz w:val="20"/>
          <w:szCs w:val="20"/>
        </w:rPr>
        <w:t xml:space="preserve">, 2004) and </w:t>
      </w:r>
      <w:proofErr w:type="spellStart"/>
      <w:r w:rsidRPr="005E77E9">
        <w:rPr>
          <w:sz w:val="20"/>
          <w:szCs w:val="20"/>
        </w:rPr>
        <w:t>Mgahinga</w:t>
      </w:r>
      <w:proofErr w:type="spellEnd"/>
      <w:r w:rsidRPr="005E77E9">
        <w:rPr>
          <w:sz w:val="20"/>
          <w:szCs w:val="20"/>
        </w:rPr>
        <w:t xml:space="preserve"> National Park in Uganda. Indeed, as soon as the scientific community discovered these great apes, people started illegal trafficking to the western zoos</w:t>
      </w:r>
      <w:r w:rsidR="00421A15" w:rsidRPr="005E77E9">
        <w:rPr>
          <w:sz w:val="20"/>
          <w:szCs w:val="20"/>
        </w:rPr>
        <w:t>.</w:t>
      </w:r>
      <w:r w:rsidRPr="005E77E9">
        <w:rPr>
          <w:sz w:val="20"/>
          <w:szCs w:val="20"/>
        </w:rPr>
        <w:t xml:space="preserve"> </w:t>
      </w:r>
      <w:bookmarkStart w:id="3" w:name="_GoBack"/>
      <w:bookmarkEnd w:id="3"/>
    </w:p>
    <w:p w:rsidR="00A616B7" w:rsidRPr="005E77E9" w:rsidRDefault="00A616B7" w:rsidP="005E77E9">
      <w:pPr>
        <w:ind w:firstLine="540"/>
        <w:jc w:val="both"/>
        <w:rPr>
          <w:sz w:val="20"/>
          <w:szCs w:val="20"/>
        </w:rPr>
      </w:pPr>
      <w:r w:rsidRPr="005E77E9">
        <w:rPr>
          <w:color w:val="000000"/>
          <w:sz w:val="20"/>
          <w:szCs w:val="20"/>
        </w:rPr>
        <w:lastRenderedPageBreak/>
        <w:t xml:space="preserve">Situated in the centre of </w:t>
      </w:r>
      <w:proofErr w:type="spellStart"/>
      <w:r w:rsidRPr="005E77E9">
        <w:rPr>
          <w:color w:val="000000"/>
          <w:sz w:val="20"/>
          <w:szCs w:val="20"/>
        </w:rPr>
        <w:t>Albertine</w:t>
      </w:r>
      <w:proofErr w:type="spellEnd"/>
      <w:r w:rsidRPr="005E77E9">
        <w:rPr>
          <w:color w:val="000000"/>
          <w:sz w:val="20"/>
          <w:szCs w:val="20"/>
        </w:rPr>
        <w:t xml:space="preserve"> Rift, VNP is part </w:t>
      </w:r>
      <w:r w:rsidR="00421A15" w:rsidRPr="005E77E9">
        <w:rPr>
          <w:color w:val="000000"/>
          <w:sz w:val="20"/>
          <w:szCs w:val="20"/>
        </w:rPr>
        <w:t xml:space="preserve">of </w:t>
      </w:r>
      <w:r w:rsidRPr="005E77E9">
        <w:rPr>
          <w:color w:val="000000"/>
          <w:sz w:val="20"/>
          <w:szCs w:val="20"/>
        </w:rPr>
        <w:t xml:space="preserve">a trans-boundary network of Protected Areas that is unique in the world (ORTPN, 2004). The area is characterized by a high degree of avian and mammalian endemism, due to its proximity to a Pleistocene </w:t>
      </w:r>
      <w:proofErr w:type="spellStart"/>
      <w:r w:rsidRPr="005E77E9">
        <w:rPr>
          <w:color w:val="000000"/>
          <w:sz w:val="20"/>
          <w:szCs w:val="20"/>
        </w:rPr>
        <w:t>refugium</w:t>
      </w:r>
      <w:proofErr w:type="spellEnd"/>
      <w:r w:rsidRPr="005E77E9">
        <w:rPr>
          <w:color w:val="000000"/>
          <w:sz w:val="20"/>
          <w:szCs w:val="20"/>
        </w:rPr>
        <w:t xml:space="preserve">, created during the last ice age (Hamilton, 1984 as cited by </w:t>
      </w:r>
      <w:proofErr w:type="spellStart"/>
      <w:r w:rsidRPr="005E77E9">
        <w:rPr>
          <w:color w:val="000000"/>
          <w:sz w:val="20"/>
          <w:szCs w:val="20"/>
        </w:rPr>
        <w:t>Plumptre</w:t>
      </w:r>
      <w:r w:rsidRPr="005E77E9">
        <w:rPr>
          <w:i/>
          <w:iCs/>
          <w:color w:val="000000"/>
          <w:sz w:val="20"/>
          <w:szCs w:val="20"/>
        </w:rPr>
        <w:t>et</w:t>
      </w:r>
      <w:proofErr w:type="spellEnd"/>
      <w:r w:rsidRPr="005E77E9">
        <w:rPr>
          <w:i/>
          <w:iCs/>
          <w:color w:val="000000"/>
          <w:sz w:val="20"/>
          <w:szCs w:val="20"/>
        </w:rPr>
        <w:t xml:space="preserve"> al.</w:t>
      </w:r>
      <w:r w:rsidRPr="005E77E9">
        <w:rPr>
          <w:color w:val="000000"/>
          <w:sz w:val="20"/>
          <w:szCs w:val="20"/>
        </w:rPr>
        <w:t xml:space="preserve">, 2005). The combination of great species richness and diversity, a high proportion of endemic species and significant numbers of rare and threatened wildlife, has led the World Conservation Union (IUCN) and other conservation organizations to rank the mountain forests of the </w:t>
      </w:r>
      <w:proofErr w:type="spellStart"/>
      <w:r w:rsidRPr="005E77E9">
        <w:rPr>
          <w:color w:val="000000"/>
          <w:sz w:val="20"/>
          <w:szCs w:val="20"/>
        </w:rPr>
        <w:t>Albertine</w:t>
      </w:r>
      <w:proofErr w:type="spellEnd"/>
      <w:r w:rsidRPr="005E77E9">
        <w:rPr>
          <w:color w:val="000000"/>
          <w:sz w:val="20"/>
          <w:szCs w:val="20"/>
        </w:rPr>
        <w:t xml:space="preserve"> rift among the highest priority areas for conservation in Africa (Hamilton, 1996 cited by </w:t>
      </w:r>
      <w:proofErr w:type="spellStart"/>
      <w:r w:rsidRPr="005E77E9">
        <w:rPr>
          <w:color w:val="000000"/>
          <w:sz w:val="20"/>
          <w:szCs w:val="20"/>
        </w:rPr>
        <w:t>Lanjouw</w:t>
      </w:r>
      <w:proofErr w:type="spellEnd"/>
      <w:r w:rsidR="00421A15" w:rsidRPr="005E77E9">
        <w:rPr>
          <w:color w:val="000000"/>
          <w:sz w:val="20"/>
          <w:szCs w:val="20"/>
        </w:rPr>
        <w:t xml:space="preserve"> </w:t>
      </w:r>
      <w:r w:rsidRPr="005E77E9">
        <w:rPr>
          <w:i/>
          <w:iCs/>
          <w:color w:val="000000"/>
          <w:sz w:val="20"/>
          <w:szCs w:val="20"/>
        </w:rPr>
        <w:t>et al.</w:t>
      </w:r>
      <w:r w:rsidRPr="005E77E9">
        <w:rPr>
          <w:color w:val="000000"/>
          <w:sz w:val="20"/>
          <w:szCs w:val="20"/>
        </w:rPr>
        <w:t xml:space="preserve">, 2001). </w:t>
      </w:r>
    </w:p>
    <w:p w:rsidR="00A616B7" w:rsidRPr="005E77E9" w:rsidRDefault="00A616B7" w:rsidP="005E77E9">
      <w:pPr>
        <w:ind w:firstLine="540"/>
        <w:jc w:val="both"/>
        <w:rPr>
          <w:color w:val="000000"/>
          <w:sz w:val="20"/>
          <w:szCs w:val="20"/>
          <w:lang w:val="en-GB"/>
        </w:rPr>
      </w:pPr>
      <w:r w:rsidRPr="005E77E9">
        <w:rPr>
          <w:color w:val="000000"/>
          <w:sz w:val="20"/>
          <w:szCs w:val="20"/>
        </w:rPr>
        <w:lastRenderedPageBreak/>
        <w:t xml:space="preserve">The </w:t>
      </w:r>
      <w:proofErr w:type="spellStart"/>
      <w:r w:rsidRPr="005E77E9">
        <w:rPr>
          <w:color w:val="000000"/>
          <w:sz w:val="20"/>
          <w:szCs w:val="20"/>
        </w:rPr>
        <w:t>Virunga</w:t>
      </w:r>
      <w:proofErr w:type="spellEnd"/>
      <w:r w:rsidRPr="005E77E9">
        <w:rPr>
          <w:color w:val="000000"/>
          <w:sz w:val="20"/>
          <w:szCs w:val="20"/>
        </w:rPr>
        <w:t xml:space="preserve"> Massif of which </w:t>
      </w:r>
      <w:r w:rsidR="00421A15" w:rsidRPr="005E77E9">
        <w:rPr>
          <w:color w:val="000000"/>
          <w:sz w:val="20"/>
          <w:szCs w:val="20"/>
        </w:rPr>
        <w:t xml:space="preserve">VNP </w:t>
      </w:r>
      <w:r w:rsidRPr="005E77E9">
        <w:rPr>
          <w:color w:val="000000"/>
          <w:sz w:val="20"/>
          <w:szCs w:val="20"/>
        </w:rPr>
        <w:t>is part, supports a total of 878 known species of plants, 81 of them trees, and including 124 endemic plants of the Rift Valley, five of which are listed on the IUCN Red List (</w:t>
      </w:r>
      <w:proofErr w:type="spellStart"/>
      <w:r w:rsidRPr="005E77E9">
        <w:rPr>
          <w:color w:val="000000"/>
          <w:sz w:val="20"/>
          <w:szCs w:val="20"/>
        </w:rPr>
        <w:t>Plumptre</w:t>
      </w:r>
      <w:proofErr w:type="spellEnd"/>
      <w:r w:rsidRPr="005E77E9">
        <w:rPr>
          <w:color w:val="000000"/>
          <w:sz w:val="20"/>
          <w:szCs w:val="20"/>
        </w:rPr>
        <w:t xml:space="preserve"> </w:t>
      </w:r>
      <w:r w:rsidRPr="005E77E9">
        <w:rPr>
          <w:iCs/>
          <w:color w:val="000000"/>
          <w:sz w:val="20"/>
          <w:szCs w:val="20"/>
        </w:rPr>
        <w:t xml:space="preserve">et </w:t>
      </w:r>
      <w:r w:rsidRPr="005E77E9">
        <w:rPr>
          <w:i/>
          <w:iCs/>
          <w:color w:val="000000"/>
          <w:sz w:val="20"/>
          <w:szCs w:val="20"/>
        </w:rPr>
        <w:t xml:space="preserve">al., </w:t>
      </w:r>
      <w:r w:rsidRPr="005E77E9">
        <w:rPr>
          <w:color w:val="000000"/>
          <w:sz w:val="20"/>
          <w:szCs w:val="20"/>
        </w:rPr>
        <w:t>2003). As for VNP, a recent study drew up a list of 301 species of herbaceous plants, 40 species of liana and 36 species of woody plants (</w:t>
      </w:r>
      <w:proofErr w:type="spellStart"/>
      <w:r w:rsidRPr="005E77E9">
        <w:rPr>
          <w:color w:val="000000"/>
          <w:sz w:val="20"/>
          <w:szCs w:val="20"/>
        </w:rPr>
        <w:t>Plumptre</w:t>
      </w:r>
      <w:proofErr w:type="spellEnd"/>
      <w:r w:rsidRPr="005E77E9">
        <w:rPr>
          <w:color w:val="000000"/>
          <w:sz w:val="20"/>
          <w:szCs w:val="20"/>
        </w:rPr>
        <w:t xml:space="preserve"> </w:t>
      </w:r>
      <w:r w:rsidRPr="005E77E9">
        <w:rPr>
          <w:iCs/>
          <w:color w:val="000000"/>
          <w:sz w:val="20"/>
          <w:szCs w:val="20"/>
        </w:rPr>
        <w:t>et</w:t>
      </w:r>
      <w:r w:rsidRPr="005E77E9">
        <w:rPr>
          <w:i/>
          <w:iCs/>
          <w:color w:val="000000"/>
          <w:sz w:val="20"/>
          <w:szCs w:val="20"/>
        </w:rPr>
        <w:t xml:space="preserve"> al., </w:t>
      </w:r>
      <w:r w:rsidRPr="005E77E9">
        <w:rPr>
          <w:color w:val="000000"/>
          <w:sz w:val="20"/>
          <w:szCs w:val="20"/>
        </w:rPr>
        <w:t xml:space="preserve">2005). The whole of the </w:t>
      </w:r>
      <w:proofErr w:type="spellStart"/>
      <w:r w:rsidRPr="005E77E9">
        <w:rPr>
          <w:color w:val="000000"/>
          <w:sz w:val="20"/>
          <w:szCs w:val="20"/>
        </w:rPr>
        <w:t>Virunga</w:t>
      </w:r>
      <w:proofErr w:type="spellEnd"/>
      <w:r w:rsidRPr="005E77E9">
        <w:rPr>
          <w:color w:val="000000"/>
          <w:sz w:val="20"/>
          <w:szCs w:val="20"/>
        </w:rPr>
        <w:t xml:space="preserve"> Massif forest has a total of 86 known species of mammals, 34 of them being big mammals, 18 species endemic to the western Rift Valley and six species are endangered and 18 have been listed on IUCN Red List (</w:t>
      </w:r>
      <w:proofErr w:type="spellStart"/>
      <w:r w:rsidRPr="005E77E9">
        <w:rPr>
          <w:color w:val="000000"/>
          <w:sz w:val="20"/>
          <w:szCs w:val="20"/>
        </w:rPr>
        <w:t>Plumptre</w:t>
      </w:r>
      <w:proofErr w:type="spellEnd"/>
      <w:r w:rsidRPr="005E77E9">
        <w:rPr>
          <w:color w:val="000000"/>
          <w:sz w:val="20"/>
          <w:szCs w:val="20"/>
        </w:rPr>
        <w:t xml:space="preserve"> </w:t>
      </w:r>
      <w:r w:rsidRPr="005E77E9">
        <w:rPr>
          <w:iCs/>
          <w:color w:val="000000"/>
          <w:sz w:val="20"/>
          <w:szCs w:val="20"/>
        </w:rPr>
        <w:t>et</w:t>
      </w:r>
      <w:r w:rsidRPr="005E77E9">
        <w:rPr>
          <w:i/>
          <w:iCs/>
          <w:color w:val="000000"/>
          <w:sz w:val="20"/>
          <w:szCs w:val="20"/>
        </w:rPr>
        <w:t xml:space="preserve"> al.</w:t>
      </w:r>
      <w:r w:rsidRPr="005E77E9">
        <w:rPr>
          <w:color w:val="000000"/>
          <w:sz w:val="20"/>
          <w:szCs w:val="20"/>
        </w:rPr>
        <w:t>, 2003). Mountain gorillas (</w:t>
      </w:r>
      <w:r w:rsidRPr="005E77E9">
        <w:rPr>
          <w:i/>
          <w:iCs/>
          <w:color w:val="000000"/>
          <w:sz w:val="20"/>
          <w:szCs w:val="20"/>
        </w:rPr>
        <w:t xml:space="preserve">Gorilla </w:t>
      </w:r>
      <w:proofErr w:type="spellStart"/>
      <w:r w:rsidRPr="005E77E9">
        <w:rPr>
          <w:i/>
          <w:iCs/>
          <w:color w:val="000000"/>
          <w:sz w:val="20"/>
          <w:szCs w:val="20"/>
        </w:rPr>
        <w:t>beringeiberingei</w:t>
      </w:r>
      <w:proofErr w:type="spellEnd"/>
      <w:r w:rsidRPr="005E77E9">
        <w:rPr>
          <w:color w:val="000000"/>
          <w:sz w:val="20"/>
          <w:szCs w:val="20"/>
        </w:rPr>
        <w:t xml:space="preserve">) are only found in the </w:t>
      </w:r>
      <w:proofErr w:type="spellStart"/>
      <w:r w:rsidRPr="005E77E9">
        <w:rPr>
          <w:color w:val="000000"/>
          <w:sz w:val="20"/>
          <w:szCs w:val="20"/>
        </w:rPr>
        <w:t>Virunga</w:t>
      </w:r>
      <w:proofErr w:type="spellEnd"/>
      <w:r w:rsidRPr="005E77E9">
        <w:rPr>
          <w:color w:val="000000"/>
          <w:sz w:val="20"/>
          <w:szCs w:val="20"/>
        </w:rPr>
        <w:t xml:space="preserve"> Massif and </w:t>
      </w:r>
      <w:proofErr w:type="spellStart"/>
      <w:r w:rsidRPr="005E77E9">
        <w:rPr>
          <w:color w:val="000000"/>
          <w:sz w:val="20"/>
          <w:szCs w:val="20"/>
        </w:rPr>
        <w:t>Bwindi</w:t>
      </w:r>
      <w:proofErr w:type="spellEnd"/>
      <w:r w:rsidRPr="005E77E9">
        <w:rPr>
          <w:color w:val="000000"/>
          <w:sz w:val="20"/>
          <w:szCs w:val="20"/>
        </w:rPr>
        <w:t xml:space="preserve"> Impenetrable National Park of Uganda. Mountain Gorillas are endemic sub-species considered to be in "critical danger" by IUCN. The world population of mountain gorillas in 2004 was estimated at around 700 animals, 380 of which were in </w:t>
      </w:r>
      <w:proofErr w:type="spellStart"/>
      <w:r w:rsidRPr="005E77E9">
        <w:rPr>
          <w:color w:val="000000"/>
          <w:sz w:val="20"/>
          <w:szCs w:val="20"/>
        </w:rPr>
        <w:t>Virunga</w:t>
      </w:r>
      <w:proofErr w:type="spellEnd"/>
      <w:r w:rsidRPr="005E77E9">
        <w:rPr>
          <w:color w:val="000000"/>
          <w:sz w:val="20"/>
          <w:szCs w:val="20"/>
        </w:rPr>
        <w:t xml:space="preserve"> Massif (ORTPN, 2004).</w:t>
      </w:r>
      <w:r w:rsidR="002B515C" w:rsidRPr="005E77E9">
        <w:rPr>
          <w:color w:val="000000"/>
          <w:sz w:val="20"/>
          <w:szCs w:val="20"/>
        </w:rPr>
        <w:t xml:space="preserve"> </w:t>
      </w:r>
    </w:p>
    <w:p w:rsidR="00A616B7" w:rsidRPr="005E77E9" w:rsidRDefault="00A616B7" w:rsidP="005E77E9">
      <w:pPr>
        <w:autoSpaceDE w:val="0"/>
        <w:autoSpaceDN w:val="0"/>
        <w:adjustRightInd w:val="0"/>
        <w:ind w:firstLine="540"/>
        <w:jc w:val="both"/>
        <w:rPr>
          <w:color w:val="000000"/>
          <w:sz w:val="20"/>
          <w:szCs w:val="20"/>
          <w:lang w:val="en-GB"/>
        </w:rPr>
      </w:pPr>
      <w:r w:rsidRPr="005E77E9">
        <w:rPr>
          <w:color w:val="000000"/>
          <w:sz w:val="20"/>
          <w:szCs w:val="20"/>
          <w:lang w:val="en-GB"/>
        </w:rPr>
        <w:t>Endowed with mountain gorillas, VNP has attracted attention from the scientific community. PNV was created and designated as a Biosphere Reserve because it provides the last remaining habitat for the mountain gorillas (</w:t>
      </w:r>
      <w:proofErr w:type="spellStart"/>
      <w:r w:rsidRPr="005E77E9">
        <w:rPr>
          <w:color w:val="000000"/>
          <w:sz w:val="20"/>
          <w:szCs w:val="20"/>
          <w:lang w:val="en-GB"/>
        </w:rPr>
        <w:t>Lanjouw</w:t>
      </w:r>
      <w:proofErr w:type="spellEnd"/>
      <w:r w:rsidRPr="005E77E9">
        <w:rPr>
          <w:color w:val="000000"/>
          <w:sz w:val="20"/>
          <w:szCs w:val="20"/>
          <w:lang w:val="en-GB"/>
        </w:rPr>
        <w:t xml:space="preserve"> </w:t>
      </w:r>
      <w:r w:rsidRPr="005E77E9">
        <w:rPr>
          <w:iCs/>
          <w:color w:val="000000"/>
          <w:sz w:val="20"/>
          <w:szCs w:val="20"/>
          <w:lang w:val="en-GB"/>
        </w:rPr>
        <w:t>et</w:t>
      </w:r>
      <w:r w:rsidRPr="005E77E9">
        <w:rPr>
          <w:i/>
          <w:iCs/>
          <w:color w:val="000000"/>
          <w:sz w:val="20"/>
          <w:szCs w:val="20"/>
          <w:lang w:val="en-GB"/>
        </w:rPr>
        <w:t xml:space="preserve"> al.</w:t>
      </w:r>
      <w:r w:rsidRPr="005E77E9">
        <w:rPr>
          <w:color w:val="000000"/>
          <w:sz w:val="20"/>
          <w:szCs w:val="20"/>
          <w:lang w:val="en-GB"/>
        </w:rPr>
        <w:t xml:space="preserve">, 2001). Its </w:t>
      </w:r>
      <w:proofErr w:type="spellStart"/>
      <w:r w:rsidRPr="005E77E9">
        <w:rPr>
          <w:color w:val="000000"/>
          <w:sz w:val="20"/>
          <w:szCs w:val="20"/>
          <w:lang w:val="en-GB"/>
        </w:rPr>
        <w:t>afromontane</w:t>
      </w:r>
      <w:proofErr w:type="spellEnd"/>
      <w:r w:rsidRPr="005E77E9">
        <w:rPr>
          <w:color w:val="000000"/>
          <w:sz w:val="20"/>
          <w:szCs w:val="20"/>
          <w:lang w:val="en-GB"/>
        </w:rPr>
        <w:t xml:space="preserve"> vegetation is characterized by a high rate of </w:t>
      </w:r>
      <w:proofErr w:type="spellStart"/>
      <w:r w:rsidRPr="005E77E9">
        <w:rPr>
          <w:color w:val="000000"/>
          <w:sz w:val="20"/>
          <w:szCs w:val="20"/>
          <w:lang w:val="en-GB"/>
        </w:rPr>
        <w:t>evapotranspiration</w:t>
      </w:r>
      <w:proofErr w:type="spellEnd"/>
      <w:r w:rsidRPr="005E77E9">
        <w:rPr>
          <w:color w:val="000000"/>
          <w:sz w:val="20"/>
          <w:szCs w:val="20"/>
          <w:lang w:val="en-GB"/>
        </w:rPr>
        <w:t xml:space="preserve"> that increases the level of precipitation in the region. As a result, the forested slopes of VNP provide a very important water-catchment area. For example, 0.6 % of the land surface representing VNP provides 10% of the water-catchment function for Rwanda (Weber, 1987 cited by </w:t>
      </w:r>
      <w:proofErr w:type="spellStart"/>
      <w:r w:rsidRPr="005E77E9">
        <w:rPr>
          <w:color w:val="000000"/>
          <w:sz w:val="20"/>
          <w:szCs w:val="20"/>
          <w:lang w:val="en-GB"/>
        </w:rPr>
        <w:t>Lanjouw</w:t>
      </w:r>
      <w:proofErr w:type="spellEnd"/>
      <w:r w:rsidRPr="005E77E9">
        <w:rPr>
          <w:color w:val="000000"/>
          <w:sz w:val="20"/>
          <w:szCs w:val="20"/>
          <w:lang w:val="en-GB"/>
        </w:rPr>
        <w:t xml:space="preserve"> </w:t>
      </w:r>
      <w:r w:rsidRPr="005E77E9">
        <w:rPr>
          <w:iCs/>
          <w:color w:val="000000"/>
          <w:sz w:val="20"/>
          <w:szCs w:val="20"/>
          <w:lang w:val="en-GB"/>
        </w:rPr>
        <w:t xml:space="preserve">et </w:t>
      </w:r>
      <w:r w:rsidRPr="005E77E9">
        <w:rPr>
          <w:i/>
          <w:iCs/>
          <w:color w:val="000000"/>
          <w:sz w:val="20"/>
          <w:szCs w:val="20"/>
          <w:lang w:val="en-GB"/>
        </w:rPr>
        <w:t>al.</w:t>
      </w:r>
      <w:r w:rsidRPr="005E77E9">
        <w:rPr>
          <w:color w:val="000000"/>
          <w:sz w:val="20"/>
          <w:szCs w:val="20"/>
          <w:lang w:val="en-GB"/>
        </w:rPr>
        <w:t xml:space="preserve">, 2001) </w:t>
      </w:r>
    </w:p>
    <w:p w:rsidR="002B515C" w:rsidRPr="005E77E9" w:rsidRDefault="00A616B7" w:rsidP="005E77E9">
      <w:pPr>
        <w:ind w:firstLine="540"/>
        <w:jc w:val="both"/>
        <w:rPr>
          <w:color w:val="000000"/>
          <w:sz w:val="20"/>
          <w:szCs w:val="20"/>
        </w:rPr>
      </w:pPr>
      <w:r w:rsidRPr="005E77E9">
        <w:rPr>
          <w:color w:val="000000"/>
          <w:sz w:val="20"/>
          <w:szCs w:val="20"/>
          <w:lang w:val="en-GB"/>
        </w:rPr>
        <w:t xml:space="preserve">The </w:t>
      </w:r>
      <w:r w:rsidRPr="005E77E9">
        <w:rPr>
          <w:color w:val="000000"/>
          <w:sz w:val="20"/>
          <w:szCs w:val="20"/>
        </w:rPr>
        <w:t>forest also curbs soil erosion and flooding in the region, and maintains dry season stream flow and local climate. Soil erosion is already at a critical level in north-western Rwanda. The rich volcanic soil and high rainfall make the region ideal for agriculture: the primary livelihood strategy of the local populations (</w:t>
      </w:r>
      <w:proofErr w:type="spellStart"/>
      <w:r w:rsidRPr="005E77E9">
        <w:rPr>
          <w:color w:val="000000"/>
          <w:sz w:val="20"/>
          <w:szCs w:val="20"/>
        </w:rPr>
        <w:t>Lanjouw</w:t>
      </w:r>
      <w:proofErr w:type="spellEnd"/>
      <w:r w:rsidRPr="005E77E9">
        <w:rPr>
          <w:color w:val="000000"/>
          <w:sz w:val="20"/>
          <w:szCs w:val="20"/>
        </w:rPr>
        <w:t xml:space="preserve"> </w:t>
      </w:r>
      <w:r w:rsidRPr="005E77E9">
        <w:rPr>
          <w:iCs/>
          <w:color w:val="000000"/>
          <w:sz w:val="20"/>
          <w:szCs w:val="20"/>
        </w:rPr>
        <w:t>et</w:t>
      </w:r>
      <w:r w:rsidRPr="005E77E9">
        <w:rPr>
          <w:i/>
          <w:iCs/>
          <w:color w:val="000000"/>
          <w:sz w:val="20"/>
          <w:szCs w:val="20"/>
        </w:rPr>
        <w:t xml:space="preserve"> al.</w:t>
      </w:r>
      <w:r w:rsidRPr="005E77E9">
        <w:rPr>
          <w:color w:val="000000"/>
          <w:sz w:val="20"/>
          <w:szCs w:val="20"/>
        </w:rPr>
        <w:t>, 2001).</w:t>
      </w:r>
      <w:r w:rsidR="002B515C" w:rsidRPr="005E77E9">
        <w:rPr>
          <w:color w:val="000000"/>
          <w:sz w:val="20"/>
          <w:szCs w:val="20"/>
        </w:rPr>
        <w:t xml:space="preserve"> </w:t>
      </w:r>
    </w:p>
    <w:p w:rsidR="00A616B7" w:rsidRPr="005E77E9" w:rsidRDefault="00A616B7" w:rsidP="005E77E9">
      <w:pPr>
        <w:ind w:firstLine="540"/>
        <w:jc w:val="both"/>
        <w:rPr>
          <w:sz w:val="20"/>
          <w:szCs w:val="20"/>
        </w:rPr>
      </w:pPr>
      <w:r w:rsidRPr="005E77E9">
        <w:rPr>
          <w:sz w:val="20"/>
          <w:szCs w:val="20"/>
        </w:rPr>
        <w:t xml:space="preserve">Numerous studies worldwide illustrate that human-wildlife conflict is a growing global problem, which is not restricted to particular geographical regions or climatic conditions, but is common to all areas where wildlife and human population coexist and share limited resources. Dense human populations in close vicinity to nature reserves seem to pose the greatest challenges in many countries. Conflicts become more intense where livestock holdings and agriculture are an important part of rural livelihoods. Competition between rural communities and wild animals over natural resources is more intense in developing countries, where local human populations tend to suffer higher costs. Considering the current human population growth rate, increasing </w:t>
      </w:r>
      <w:r w:rsidRPr="005E77E9">
        <w:rPr>
          <w:sz w:val="20"/>
          <w:szCs w:val="20"/>
        </w:rPr>
        <w:lastRenderedPageBreak/>
        <w:t>demand for resources and the growing demand for access to land, it is clear that human wildlife conflicts will not be eradicated in the near future. For this reason a better understanding of conflict management options is crucial (</w:t>
      </w:r>
      <w:proofErr w:type="spellStart"/>
      <w:r w:rsidRPr="005E77E9">
        <w:rPr>
          <w:sz w:val="20"/>
          <w:szCs w:val="20"/>
        </w:rPr>
        <w:t>Distefano</w:t>
      </w:r>
      <w:proofErr w:type="spellEnd"/>
      <w:r w:rsidRPr="005E77E9">
        <w:rPr>
          <w:sz w:val="20"/>
          <w:szCs w:val="20"/>
        </w:rPr>
        <w:t xml:space="preserve">, 2005). </w:t>
      </w:r>
    </w:p>
    <w:p w:rsidR="00A616B7" w:rsidRPr="005E77E9" w:rsidRDefault="00A616B7" w:rsidP="005E77E9">
      <w:pPr>
        <w:autoSpaceDE w:val="0"/>
        <w:autoSpaceDN w:val="0"/>
        <w:adjustRightInd w:val="0"/>
        <w:ind w:firstLine="540"/>
        <w:jc w:val="both"/>
        <w:rPr>
          <w:sz w:val="20"/>
          <w:szCs w:val="20"/>
        </w:rPr>
      </w:pPr>
      <w:r w:rsidRPr="005E77E9">
        <w:rPr>
          <w:sz w:val="20"/>
          <w:szCs w:val="20"/>
        </w:rPr>
        <w:t>National parks can provide various goods and services to local communities around it and therefore contribute to improvement of livelihoods. This is true for all protected areas (</w:t>
      </w:r>
      <w:proofErr w:type="spellStart"/>
      <w:r w:rsidRPr="005E77E9">
        <w:rPr>
          <w:sz w:val="20"/>
          <w:szCs w:val="20"/>
        </w:rPr>
        <w:t>Blom</w:t>
      </w:r>
      <w:proofErr w:type="spellEnd"/>
      <w:r w:rsidRPr="005E77E9">
        <w:rPr>
          <w:sz w:val="20"/>
          <w:szCs w:val="20"/>
        </w:rPr>
        <w:t xml:space="preserve"> 2001; </w:t>
      </w:r>
      <w:proofErr w:type="spellStart"/>
      <w:r w:rsidRPr="005E77E9">
        <w:rPr>
          <w:sz w:val="20"/>
          <w:szCs w:val="20"/>
        </w:rPr>
        <w:t>Kibirige</w:t>
      </w:r>
      <w:proofErr w:type="spellEnd"/>
      <w:r w:rsidRPr="005E77E9">
        <w:rPr>
          <w:sz w:val="20"/>
          <w:szCs w:val="20"/>
        </w:rPr>
        <w:t xml:space="preserve"> 2003; </w:t>
      </w:r>
      <w:proofErr w:type="spellStart"/>
      <w:r w:rsidRPr="005E77E9">
        <w:rPr>
          <w:sz w:val="20"/>
          <w:szCs w:val="20"/>
        </w:rPr>
        <w:t>Scherl</w:t>
      </w:r>
      <w:proofErr w:type="spellEnd"/>
      <w:r w:rsidRPr="005E77E9">
        <w:rPr>
          <w:sz w:val="20"/>
          <w:szCs w:val="20"/>
        </w:rPr>
        <w:t xml:space="preserve"> et al. 2004). Parks do not only provide food, medicine, fodder, building poles etc to local communities but also parks offer job opportunities, educative programs, and other community services (</w:t>
      </w:r>
      <w:proofErr w:type="spellStart"/>
      <w:r w:rsidRPr="005E77E9">
        <w:rPr>
          <w:sz w:val="20"/>
          <w:szCs w:val="20"/>
        </w:rPr>
        <w:t>Blom</w:t>
      </w:r>
      <w:proofErr w:type="spellEnd"/>
      <w:r w:rsidRPr="005E77E9">
        <w:rPr>
          <w:sz w:val="20"/>
          <w:szCs w:val="20"/>
        </w:rPr>
        <w:t xml:space="preserve">, 2000; Kibirige2003). A gorilla park like VNP can have enormous money streams due to the appeal gorillas have on tourists (Adams et al, 2003). While there is a general change in conservation doctrine to involve communities more as a means of soliciting their cooperation and support (Wells and </w:t>
      </w:r>
      <w:proofErr w:type="spellStart"/>
      <w:r w:rsidRPr="005E77E9">
        <w:rPr>
          <w:sz w:val="20"/>
          <w:szCs w:val="20"/>
        </w:rPr>
        <w:t>McShane</w:t>
      </w:r>
      <w:proofErr w:type="spellEnd"/>
      <w:r w:rsidRPr="005E77E9">
        <w:rPr>
          <w:sz w:val="20"/>
          <w:szCs w:val="20"/>
        </w:rPr>
        <w:t>, 2004), local communities are allocated large responsibilities under the resource-use programs (</w:t>
      </w:r>
      <w:proofErr w:type="spellStart"/>
      <w:r w:rsidRPr="005E77E9">
        <w:rPr>
          <w:sz w:val="20"/>
          <w:szCs w:val="20"/>
        </w:rPr>
        <w:t>Namara</w:t>
      </w:r>
      <w:proofErr w:type="spellEnd"/>
      <w:r w:rsidRPr="005E77E9">
        <w:rPr>
          <w:sz w:val="20"/>
          <w:szCs w:val="20"/>
        </w:rPr>
        <w:t xml:space="preserve"> 2006) yet reciprocal benefits remain minimal (</w:t>
      </w:r>
      <w:proofErr w:type="spellStart"/>
      <w:r w:rsidRPr="005E77E9">
        <w:rPr>
          <w:sz w:val="20"/>
          <w:szCs w:val="20"/>
        </w:rPr>
        <w:t>Wilkie</w:t>
      </w:r>
      <w:proofErr w:type="spellEnd"/>
      <w:r w:rsidRPr="005E77E9">
        <w:rPr>
          <w:sz w:val="20"/>
          <w:szCs w:val="20"/>
        </w:rPr>
        <w:t xml:space="preserve"> et al, 2006). As a source of </w:t>
      </w:r>
      <w:proofErr w:type="spellStart"/>
      <w:r w:rsidRPr="005E77E9">
        <w:rPr>
          <w:sz w:val="20"/>
          <w:szCs w:val="20"/>
        </w:rPr>
        <w:t>fuelwood</w:t>
      </w:r>
      <w:proofErr w:type="spellEnd"/>
      <w:r w:rsidRPr="005E77E9">
        <w:rPr>
          <w:sz w:val="20"/>
          <w:szCs w:val="20"/>
        </w:rPr>
        <w:t>, medicinal herbs, forest foods, fish, building poles and other subsistence products (</w:t>
      </w:r>
      <w:proofErr w:type="spellStart"/>
      <w:r w:rsidRPr="005E77E9">
        <w:rPr>
          <w:sz w:val="20"/>
          <w:szCs w:val="20"/>
        </w:rPr>
        <w:t>Archabald</w:t>
      </w:r>
      <w:proofErr w:type="spellEnd"/>
      <w:r w:rsidRPr="005E77E9">
        <w:rPr>
          <w:sz w:val="20"/>
          <w:szCs w:val="20"/>
        </w:rPr>
        <w:t xml:space="preserve"> and </w:t>
      </w:r>
      <w:proofErr w:type="spellStart"/>
      <w:r w:rsidRPr="005E77E9">
        <w:rPr>
          <w:sz w:val="20"/>
          <w:szCs w:val="20"/>
        </w:rPr>
        <w:t>Naughton</w:t>
      </w:r>
      <w:proofErr w:type="spellEnd"/>
      <w:r w:rsidRPr="005E77E9">
        <w:rPr>
          <w:sz w:val="20"/>
          <w:szCs w:val="20"/>
        </w:rPr>
        <w:t>-Treves, 2002), VNP had always been important in the livelihoods of the local communities, till its elevation to park status which henceforth disenfranchised local people by making access illegal.</w:t>
      </w:r>
    </w:p>
    <w:p w:rsidR="00A616B7" w:rsidRPr="005E77E9" w:rsidRDefault="00A616B7" w:rsidP="005E77E9">
      <w:pPr>
        <w:ind w:firstLine="540"/>
        <w:jc w:val="both"/>
        <w:rPr>
          <w:sz w:val="20"/>
          <w:szCs w:val="20"/>
        </w:rPr>
      </w:pPr>
      <w:r w:rsidRPr="005E77E9">
        <w:rPr>
          <w:sz w:val="20"/>
          <w:szCs w:val="20"/>
        </w:rPr>
        <w:t>The increase in the extent of protected area coverage highlights the attention that biodiversity conservation has received in the past few decades. But conserving biodiversity by setting aside large tracts of land for strict protection necessitates that other land use options are sidelined (</w:t>
      </w:r>
      <w:proofErr w:type="spellStart"/>
      <w:r w:rsidRPr="005E77E9">
        <w:rPr>
          <w:sz w:val="20"/>
          <w:szCs w:val="20"/>
        </w:rPr>
        <w:t>Johannesen</w:t>
      </w:r>
      <w:proofErr w:type="spellEnd"/>
      <w:r w:rsidRPr="005E77E9">
        <w:rPr>
          <w:sz w:val="20"/>
          <w:szCs w:val="20"/>
        </w:rPr>
        <w:t xml:space="preserve"> 2007), which affects land based livelihoods. Over the years, global conservation strategies have shifted in nature (</w:t>
      </w:r>
      <w:proofErr w:type="spellStart"/>
      <w:r w:rsidRPr="005E77E9">
        <w:rPr>
          <w:sz w:val="20"/>
          <w:szCs w:val="20"/>
        </w:rPr>
        <w:t>Tumusiime</w:t>
      </w:r>
      <w:proofErr w:type="spellEnd"/>
      <w:r w:rsidRPr="005E77E9">
        <w:rPr>
          <w:sz w:val="20"/>
          <w:szCs w:val="20"/>
        </w:rPr>
        <w:t xml:space="preserve"> 2006), mainly to respond to pressures that natural resources face in an ever dynamic world. Earlier, challenges such as declining biodiversity populations and habitat transformation (Adams, William M. et al. 2004), attracted attention and support to the creation of protected areas that separated humans from nature (Adams, W. M. 2004). It appears however to have been only a quick fix to the problem. </w:t>
      </w:r>
    </w:p>
    <w:p w:rsidR="00A616B7" w:rsidRPr="005E77E9" w:rsidRDefault="00A616B7" w:rsidP="005E77E9">
      <w:pPr>
        <w:ind w:firstLine="540"/>
        <w:jc w:val="both"/>
        <w:rPr>
          <w:sz w:val="20"/>
          <w:szCs w:val="20"/>
        </w:rPr>
      </w:pPr>
      <w:r w:rsidRPr="005E77E9">
        <w:rPr>
          <w:sz w:val="20"/>
          <w:szCs w:val="20"/>
        </w:rPr>
        <w:t xml:space="preserve">While protected areas have proved to be largely effective in stemming species extinction (Hutton et al. 2005), evidence suggests that they may negatively be affecting human survival </w:t>
      </w:r>
      <w:proofErr w:type="gramStart"/>
      <w:r w:rsidRPr="005E77E9">
        <w:rPr>
          <w:sz w:val="20"/>
          <w:szCs w:val="20"/>
        </w:rPr>
        <w:t xml:space="preserve">( </w:t>
      </w:r>
      <w:proofErr w:type="spellStart"/>
      <w:r w:rsidRPr="005E77E9">
        <w:rPr>
          <w:sz w:val="20"/>
          <w:szCs w:val="20"/>
        </w:rPr>
        <w:t>Sherbinin</w:t>
      </w:r>
      <w:proofErr w:type="spellEnd"/>
      <w:proofErr w:type="gramEnd"/>
      <w:r w:rsidRPr="005E77E9">
        <w:rPr>
          <w:sz w:val="20"/>
          <w:szCs w:val="20"/>
        </w:rPr>
        <w:t xml:space="preserve">, 2008). Rural people in developing countries depend heavily on natural resources and derive a significant portion of their income and livelihoods from them Cavendish (2000); </w:t>
      </w:r>
      <w:proofErr w:type="spellStart"/>
      <w:r w:rsidRPr="005E77E9">
        <w:rPr>
          <w:sz w:val="20"/>
          <w:szCs w:val="20"/>
        </w:rPr>
        <w:t>Escobal</w:t>
      </w:r>
      <w:proofErr w:type="spellEnd"/>
      <w:r w:rsidRPr="005E77E9">
        <w:rPr>
          <w:sz w:val="20"/>
          <w:szCs w:val="20"/>
        </w:rPr>
        <w:t xml:space="preserve"> and </w:t>
      </w:r>
      <w:proofErr w:type="spellStart"/>
      <w:r w:rsidRPr="005E77E9">
        <w:rPr>
          <w:sz w:val="20"/>
          <w:szCs w:val="20"/>
        </w:rPr>
        <w:t>Aldana</w:t>
      </w:r>
      <w:proofErr w:type="spellEnd"/>
      <w:r w:rsidRPr="005E77E9">
        <w:rPr>
          <w:sz w:val="20"/>
          <w:szCs w:val="20"/>
        </w:rPr>
        <w:t xml:space="preserve"> (2003); </w:t>
      </w:r>
      <w:proofErr w:type="spellStart"/>
      <w:r w:rsidRPr="005E77E9">
        <w:rPr>
          <w:sz w:val="20"/>
          <w:szCs w:val="20"/>
        </w:rPr>
        <w:t>Ghate</w:t>
      </w:r>
      <w:proofErr w:type="spellEnd"/>
      <w:r w:rsidRPr="005E77E9">
        <w:rPr>
          <w:sz w:val="20"/>
          <w:szCs w:val="20"/>
        </w:rPr>
        <w:t xml:space="preserve"> (2002); </w:t>
      </w:r>
      <w:proofErr w:type="spellStart"/>
      <w:r w:rsidRPr="005E77E9">
        <w:rPr>
          <w:sz w:val="20"/>
          <w:szCs w:val="20"/>
        </w:rPr>
        <w:t>Mamo</w:t>
      </w:r>
      <w:proofErr w:type="spellEnd"/>
      <w:r w:rsidRPr="005E77E9">
        <w:rPr>
          <w:sz w:val="20"/>
          <w:szCs w:val="20"/>
        </w:rPr>
        <w:t xml:space="preserve"> et al. (2007); Pal et al. (2004). This </w:t>
      </w:r>
      <w:r w:rsidRPr="005E77E9">
        <w:rPr>
          <w:sz w:val="20"/>
          <w:szCs w:val="20"/>
        </w:rPr>
        <w:lastRenderedPageBreak/>
        <w:t>has increased global attention towards biodiversity management in the last decades (Ferraro, 2001). Some people believe the “fortress approach” to managing natural resources is no longer tenable, due to its disadvantages especially in relation to human cost (</w:t>
      </w:r>
      <w:proofErr w:type="spellStart"/>
      <w:r w:rsidRPr="005E77E9">
        <w:rPr>
          <w:sz w:val="20"/>
          <w:szCs w:val="20"/>
        </w:rPr>
        <w:t>Brockington</w:t>
      </w:r>
      <w:proofErr w:type="spellEnd"/>
      <w:r w:rsidRPr="005E77E9">
        <w:rPr>
          <w:sz w:val="20"/>
          <w:szCs w:val="20"/>
        </w:rPr>
        <w:t xml:space="preserve"> and Schmidt-</w:t>
      </w:r>
      <w:proofErr w:type="spellStart"/>
      <w:r w:rsidRPr="005E77E9">
        <w:rPr>
          <w:sz w:val="20"/>
          <w:szCs w:val="20"/>
        </w:rPr>
        <w:t>Soltau</w:t>
      </w:r>
      <w:proofErr w:type="spellEnd"/>
      <w:r w:rsidRPr="005E77E9">
        <w:rPr>
          <w:sz w:val="20"/>
          <w:szCs w:val="20"/>
        </w:rPr>
        <w:t xml:space="preserve">, 2004) and also the difficulty in enforcing established protected areas in face of growing local opposition (Hutton et al, 2005); Wells and </w:t>
      </w:r>
      <w:proofErr w:type="spellStart"/>
      <w:r w:rsidRPr="005E77E9">
        <w:rPr>
          <w:sz w:val="20"/>
          <w:szCs w:val="20"/>
        </w:rPr>
        <w:t>McShane</w:t>
      </w:r>
      <w:proofErr w:type="spellEnd"/>
      <w:r w:rsidRPr="005E77E9">
        <w:rPr>
          <w:sz w:val="20"/>
          <w:szCs w:val="20"/>
        </w:rPr>
        <w:t xml:space="preserve">, 2004). </w:t>
      </w:r>
    </w:p>
    <w:p w:rsidR="00A616B7" w:rsidRPr="005E77E9" w:rsidRDefault="00A616B7" w:rsidP="005E77E9">
      <w:pPr>
        <w:ind w:firstLine="540"/>
        <w:jc w:val="both"/>
        <w:rPr>
          <w:sz w:val="20"/>
          <w:szCs w:val="20"/>
        </w:rPr>
      </w:pPr>
      <w:r w:rsidRPr="005E77E9">
        <w:rPr>
          <w:sz w:val="20"/>
          <w:szCs w:val="20"/>
        </w:rPr>
        <w:t>A new “community conservation” paradigm (</w:t>
      </w:r>
      <w:proofErr w:type="spellStart"/>
      <w:r w:rsidRPr="005E77E9">
        <w:rPr>
          <w:sz w:val="20"/>
          <w:szCs w:val="20"/>
        </w:rPr>
        <w:t>Hulme</w:t>
      </w:r>
      <w:proofErr w:type="spellEnd"/>
      <w:r w:rsidRPr="005E77E9">
        <w:rPr>
          <w:sz w:val="20"/>
          <w:szCs w:val="20"/>
        </w:rPr>
        <w:t xml:space="preserve"> and </w:t>
      </w:r>
      <w:proofErr w:type="spellStart"/>
      <w:r w:rsidRPr="005E77E9">
        <w:rPr>
          <w:sz w:val="20"/>
          <w:szCs w:val="20"/>
        </w:rPr>
        <w:t>Murphree</w:t>
      </w:r>
      <w:proofErr w:type="spellEnd"/>
      <w:r w:rsidRPr="005E77E9">
        <w:rPr>
          <w:sz w:val="20"/>
          <w:szCs w:val="20"/>
        </w:rPr>
        <w:t>, 2001) later emerged that emphasized conserving biodiversity hand in hand with satisfaction of human needs (Adams et al, 2003); Adams et al (2010) and Hutton et al.(2005). The costs and benefits of conservation accrue unequally at local, national and international levels (</w:t>
      </w:r>
      <w:proofErr w:type="spellStart"/>
      <w:r w:rsidRPr="005E77E9">
        <w:rPr>
          <w:sz w:val="20"/>
          <w:szCs w:val="20"/>
        </w:rPr>
        <w:t>Balmford</w:t>
      </w:r>
      <w:proofErr w:type="spellEnd"/>
      <w:r w:rsidRPr="005E77E9">
        <w:rPr>
          <w:sz w:val="20"/>
          <w:szCs w:val="20"/>
        </w:rPr>
        <w:t xml:space="preserve"> and Whitten, 2003) and (Wells, 1992). Unfortunately, the marginalized and impoverished local people foot the bigger part of the conservation bill (Ferraro, 2001; IUCN, 2005; Roe and Elliott, 2004; Wells, 1992) and receive the least of the benefits (Adams et al, 2003). </w:t>
      </w:r>
    </w:p>
    <w:p w:rsidR="00A616B7" w:rsidRPr="005E77E9" w:rsidRDefault="00A616B7" w:rsidP="005E77E9">
      <w:pPr>
        <w:ind w:firstLine="540"/>
        <w:jc w:val="both"/>
        <w:rPr>
          <w:sz w:val="20"/>
          <w:szCs w:val="20"/>
        </w:rPr>
      </w:pPr>
      <w:r w:rsidRPr="005E77E9">
        <w:rPr>
          <w:sz w:val="20"/>
          <w:szCs w:val="20"/>
        </w:rPr>
        <w:t xml:space="preserve">Yet local people are indispensable for the long term integrity of protected areas (Wells and </w:t>
      </w:r>
      <w:proofErr w:type="spellStart"/>
      <w:r w:rsidRPr="005E77E9">
        <w:rPr>
          <w:sz w:val="20"/>
          <w:szCs w:val="20"/>
        </w:rPr>
        <w:t>McShane</w:t>
      </w:r>
      <w:proofErr w:type="spellEnd"/>
      <w:r w:rsidRPr="005E77E9">
        <w:rPr>
          <w:sz w:val="20"/>
          <w:szCs w:val="20"/>
        </w:rPr>
        <w:t xml:space="preserve">, 2004). It is now commonplace that management of protected areas need to be consistent with overall socioeconomic goals of society (Adams and William, 2004). The negative effects of protected areas on people’s livelihoods undermine local support (William et al, 2004; Kiss, 1990). Most notable of these negative effects arise from crop raiding and foregone access to resources (Adams et al, 2007; </w:t>
      </w:r>
      <w:proofErr w:type="spellStart"/>
      <w:r w:rsidRPr="005E77E9">
        <w:rPr>
          <w:sz w:val="20"/>
          <w:szCs w:val="20"/>
        </w:rPr>
        <w:t>Archabald</w:t>
      </w:r>
      <w:proofErr w:type="spellEnd"/>
      <w:r w:rsidRPr="005E77E9">
        <w:rPr>
          <w:sz w:val="20"/>
          <w:szCs w:val="20"/>
        </w:rPr>
        <w:t xml:space="preserve"> and </w:t>
      </w:r>
      <w:proofErr w:type="spellStart"/>
      <w:r w:rsidRPr="005E77E9">
        <w:rPr>
          <w:sz w:val="20"/>
          <w:szCs w:val="20"/>
        </w:rPr>
        <w:t>Naughton</w:t>
      </w:r>
      <w:proofErr w:type="spellEnd"/>
      <w:r w:rsidRPr="005E77E9">
        <w:rPr>
          <w:sz w:val="20"/>
          <w:szCs w:val="20"/>
        </w:rPr>
        <w:t xml:space="preserve">-Treves, 2002; </w:t>
      </w:r>
      <w:proofErr w:type="spellStart"/>
      <w:r w:rsidRPr="005E77E9">
        <w:rPr>
          <w:sz w:val="20"/>
          <w:szCs w:val="20"/>
        </w:rPr>
        <w:t>Cernea</w:t>
      </w:r>
      <w:proofErr w:type="spellEnd"/>
      <w:r w:rsidRPr="005E77E9">
        <w:rPr>
          <w:sz w:val="20"/>
          <w:szCs w:val="20"/>
        </w:rPr>
        <w:t xml:space="preserve"> and Michael, 2006).</w:t>
      </w:r>
    </w:p>
    <w:p w:rsidR="00A616B7" w:rsidRPr="005E77E9" w:rsidRDefault="00A616B7" w:rsidP="005E77E9">
      <w:pPr>
        <w:ind w:firstLine="540"/>
        <w:jc w:val="both"/>
        <w:rPr>
          <w:sz w:val="20"/>
          <w:szCs w:val="20"/>
        </w:rPr>
      </w:pPr>
      <w:r w:rsidRPr="005E77E9">
        <w:rPr>
          <w:sz w:val="20"/>
          <w:szCs w:val="20"/>
        </w:rPr>
        <w:t xml:space="preserve">Incompatibility of the development aspirations of local populations and the preservationist objectives of park authorities is usually a breeding ground for animosity and serves to increase the challenge of conservation. According to Wilson </w:t>
      </w:r>
      <w:r w:rsidRPr="005E77E9">
        <w:rPr>
          <w:i/>
          <w:sz w:val="20"/>
          <w:szCs w:val="20"/>
        </w:rPr>
        <w:t>et al.</w:t>
      </w:r>
      <w:r w:rsidRPr="005E77E9">
        <w:rPr>
          <w:sz w:val="20"/>
          <w:szCs w:val="20"/>
        </w:rPr>
        <w:t xml:space="preserve"> (2004), “to survive, protected areas in the poorer nations must be seen as a land-use option that contributes as positively to sustainable development as other types of land use”. To counteract the negative effects of protected areas, a number of approaches have been formulated to reduce tensions between local communities and protected areas management.</w:t>
      </w:r>
    </w:p>
    <w:p w:rsidR="00A616B7" w:rsidRPr="005E77E9" w:rsidRDefault="00A616B7" w:rsidP="005E77E9">
      <w:pPr>
        <w:ind w:firstLine="540"/>
        <w:jc w:val="both"/>
        <w:rPr>
          <w:sz w:val="20"/>
          <w:szCs w:val="20"/>
        </w:rPr>
      </w:pPr>
      <w:r w:rsidRPr="005E77E9">
        <w:rPr>
          <w:sz w:val="20"/>
          <w:szCs w:val="20"/>
        </w:rPr>
        <w:t xml:space="preserve">Allowing for access to the park has to be incorporated into park management plans to cater for the interests of local communities. Legal extraction of park resources, revenue sharing (for instance of tourist gate fees) and community representation on park management advisory committees has been observed for instance in Rwanda (Adams et al, 2003) </w:t>
      </w:r>
      <w:r w:rsidRPr="005E77E9">
        <w:rPr>
          <w:sz w:val="20"/>
          <w:szCs w:val="20"/>
        </w:rPr>
        <w:lastRenderedPageBreak/>
        <w:t>to enable benefits of managing protected areas to be realized by both government agencies and local communities (</w:t>
      </w:r>
      <w:proofErr w:type="spellStart"/>
      <w:r w:rsidRPr="005E77E9">
        <w:rPr>
          <w:sz w:val="20"/>
          <w:szCs w:val="20"/>
        </w:rPr>
        <w:t>Mugisha</w:t>
      </w:r>
      <w:proofErr w:type="spellEnd"/>
      <w:r w:rsidRPr="005E77E9">
        <w:rPr>
          <w:sz w:val="20"/>
          <w:szCs w:val="20"/>
        </w:rPr>
        <w:t>, 2002).</w:t>
      </w:r>
    </w:p>
    <w:p w:rsidR="00A616B7" w:rsidRPr="005E77E9" w:rsidRDefault="00A616B7" w:rsidP="005E77E9">
      <w:pPr>
        <w:autoSpaceDE w:val="0"/>
        <w:autoSpaceDN w:val="0"/>
        <w:adjustRightInd w:val="0"/>
        <w:ind w:firstLine="540"/>
        <w:jc w:val="both"/>
        <w:rPr>
          <w:sz w:val="20"/>
          <w:szCs w:val="20"/>
          <w:lang w:eastAsia="zh-CN"/>
        </w:rPr>
      </w:pPr>
      <w:r w:rsidRPr="005E77E9">
        <w:rPr>
          <w:sz w:val="20"/>
          <w:szCs w:val="20"/>
        </w:rPr>
        <w:t>While reduction of poverty is a secondary goal of protected areas with respect to conservation of biological diversity and provision of ecosystem services (</w:t>
      </w:r>
      <w:proofErr w:type="spellStart"/>
      <w:r w:rsidRPr="005E77E9">
        <w:rPr>
          <w:sz w:val="20"/>
          <w:szCs w:val="20"/>
        </w:rPr>
        <w:t>Scherl</w:t>
      </w:r>
      <w:proofErr w:type="spellEnd"/>
      <w:r w:rsidRPr="005E77E9">
        <w:rPr>
          <w:sz w:val="20"/>
          <w:szCs w:val="20"/>
        </w:rPr>
        <w:t xml:space="preserve"> et al. 2004), examination of the linkages between protected areas and issues of poverty is not only a practical issue but an ethical necessity. This has further emphasized the need for an increased role for local people in management of national parks (</w:t>
      </w:r>
      <w:proofErr w:type="spellStart"/>
      <w:r w:rsidRPr="005E77E9">
        <w:rPr>
          <w:sz w:val="20"/>
          <w:szCs w:val="20"/>
        </w:rPr>
        <w:t>Inamdar</w:t>
      </w:r>
      <w:proofErr w:type="spellEnd"/>
      <w:r w:rsidRPr="005E77E9">
        <w:rPr>
          <w:sz w:val="20"/>
          <w:szCs w:val="20"/>
        </w:rPr>
        <w:t xml:space="preserve"> et al. 1999; </w:t>
      </w:r>
      <w:proofErr w:type="spellStart"/>
      <w:r w:rsidRPr="005E77E9">
        <w:rPr>
          <w:sz w:val="20"/>
          <w:szCs w:val="20"/>
        </w:rPr>
        <w:t>Namara</w:t>
      </w:r>
      <w:proofErr w:type="spellEnd"/>
      <w:r w:rsidRPr="005E77E9">
        <w:rPr>
          <w:sz w:val="20"/>
          <w:szCs w:val="20"/>
        </w:rPr>
        <w:t>, 2006). Community-based natural resource management is intended to cater for both the needs of the national government or its conservation agency and the local people. The benefits to the government include lower administrative costs by reduction in work force used in conservation. The effect of adopting community-based natural resource management on local peoples’ needs is therefore investigated by assessing their level of involvement and their perceived effects of the park on their livelihoods compared to the pre-community-based management era.</w:t>
      </w:r>
    </w:p>
    <w:p w:rsidR="002B7D99" w:rsidRPr="005E77E9" w:rsidRDefault="002B7D99" w:rsidP="005E77E9">
      <w:pPr>
        <w:autoSpaceDE w:val="0"/>
        <w:autoSpaceDN w:val="0"/>
        <w:adjustRightInd w:val="0"/>
        <w:ind w:firstLine="540"/>
        <w:jc w:val="both"/>
        <w:rPr>
          <w:sz w:val="20"/>
          <w:szCs w:val="20"/>
          <w:lang w:eastAsia="zh-CN"/>
        </w:rPr>
      </w:pPr>
    </w:p>
    <w:p w:rsidR="00A616B7" w:rsidRPr="005E77E9" w:rsidRDefault="002B7D99" w:rsidP="005E77E9">
      <w:pPr>
        <w:pStyle w:val="NormalWeb"/>
        <w:spacing w:before="0" w:beforeAutospacing="0" w:after="0" w:afterAutospacing="0"/>
        <w:jc w:val="both"/>
        <w:rPr>
          <w:b/>
          <w:sz w:val="20"/>
          <w:szCs w:val="20"/>
        </w:rPr>
      </w:pPr>
      <w:r w:rsidRPr="005E77E9">
        <w:rPr>
          <w:rFonts w:eastAsiaTheme="minorEastAsia" w:hint="eastAsia"/>
          <w:b/>
          <w:sz w:val="20"/>
          <w:szCs w:val="20"/>
          <w:lang w:eastAsia="zh-CN"/>
        </w:rPr>
        <w:t xml:space="preserve">2. </w:t>
      </w:r>
      <w:r w:rsidR="00A616B7" w:rsidRPr="005E77E9">
        <w:rPr>
          <w:b/>
          <w:sz w:val="20"/>
          <w:szCs w:val="20"/>
        </w:rPr>
        <w:t>Material and Methods</w:t>
      </w:r>
    </w:p>
    <w:p w:rsidR="00A616B7" w:rsidRPr="005E77E9" w:rsidRDefault="00A616B7" w:rsidP="005E77E9">
      <w:pPr>
        <w:pStyle w:val="Heading1"/>
        <w:tabs>
          <w:tab w:val="clear" w:pos="1080"/>
        </w:tabs>
        <w:jc w:val="both"/>
        <w:rPr>
          <w:sz w:val="20"/>
          <w:szCs w:val="20"/>
        </w:rPr>
      </w:pPr>
      <w:bookmarkStart w:id="4" w:name="_Toc352488866"/>
      <w:bookmarkStart w:id="5" w:name="_Toc354729629"/>
      <w:r w:rsidRPr="005E77E9">
        <w:rPr>
          <w:sz w:val="20"/>
          <w:szCs w:val="20"/>
        </w:rPr>
        <w:t>2.1</w:t>
      </w:r>
      <w:bookmarkEnd w:id="4"/>
      <w:r w:rsidRPr="005E77E9">
        <w:rPr>
          <w:sz w:val="20"/>
          <w:szCs w:val="20"/>
        </w:rPr>
        <w:t>. Description of the study area</w:t>
      </w:r>
      <w:bookmarkEnd w:id="5"/>
    </w:p>
    <w:p w:rsidR="00A616B7" w:rsidRPr="005E77E9" w:rsidRDefault="00A616B7" w:rsidP="005E77E9">
      <w:pPr>
        <w:autoSpaceDE w:val="0"/>
        <w:autoSpaceDN w:val="0"/>
        <w:adjustRightInd w:val="0"/>
        <w:ind w:firstLine="540"/>
        <w:jc w:val="both"/>
        <w:rPr>
          <w:sz w:val="20"/>
          <w:szCs w:val="20"/>
        </w:rPr>
      </w:pPr>
      <w:r w:rsidRPr="005E77E9">
        <w:rPr>
          <w:sz w:val="20"/>
          <w:szCs w:val="20"/>
          <w:lang w:val="en-GB"/>
        </w:rPr>
        <w:t xml:space="preserve">VNP is located in North-Western Rwanda on a chain of dormant volcanoes: </w:t>
      </w:r>
      <w:proofErr w:type="spellStart"/>
      <w:r w:rsidRPr="005E77E9">
        <w:rPr>
          <w:sz w:val="20"/>
          <w:szCs w:val="20"/>
          <w:lang w:val="en-GB"/>
        </w:rPr>
        <w:t>Muhabura</w:t>
      </w:r>
      <w:proofErr w:type="spellEnd"/>
      <w:r w:rsidRPr="005E77E9">
        <w:rPr>
          <w:sz w:val="20"/>
          <w:szCs w:val="20"/>
          <w:lang w:val="en-GB"/>
        </w:rPr>
        <w:t xml:space="preserve">, </w:t>
      </w:r>
      <w:proofErr w:type="spellStart"/>
      <w:r w:rsidRPr="005E77E9">
        <w:rPr>
          <w:sz w:val="20"/>
          <w:szCs w:val="20"/>
          <w:lang w:val="en-GB"/>
        </w:rPr>
        <w:t>Gahinga</w:t>
      </w:r>
      <w:proofErr w:type="spellEnd"/>
      <w:r w:rsidRPr="005E77E9">
        <w:rPr>
          <w:sz w:val="20"/>
          <w:szCs w:val="20"/>
          <w:lang w:val="en-GB"/>
        </w:rPr>
        <w:t xml:space="preserve">, </w:t>
      </w:r>
      <w:proofErr w:type="spellStart"/>
      <w:r w:rsidRPr="005E77E9">
        <w:rPr>
          <w:sz w:val="20"/>
          <w:szCs w:val="20"/>
          <w:lang w:val="en-GB"/>
        </w:rPr>
        <w:t>Sabyinyo</w:t>
      </w:r>
      <w:proofErr w:type="spellEnd"/>
      <w:r w:rsidRPr="005E77E9">
        <w:rPr>
          <w:sz w:val="20"/>
          <w:szCs w:val="20"/>
          <w:lang w:val="en-GB"/>
        </w:rPr>
        <w:t xml:space="preserve">, </w:t>
      </w:r>
      <w:proofErr w:type="spellStart"/>
      <w:r w:rsidRPr="005E77E9">
        <w:rPr>
          <w:sz w:val="20"/>
          <w:szCs w:val="20"/>
          <w:lang w:val="en-GB"/>
        </w:rPr>
        <w:t>Bisoke</w:t>
      </w:r>
      <w:proofErr w:type="spellEnd"/>
      <w:r w:rsidRPr="005E77E9">
        <w:rPr>
          <w:sz w:val="20"/>
          <w:szCs w:val="20"/>
          <w:lang w:val="en-GB"/>
        </w:rPr>
        <w:t xml:space="preserve">, and </w:t>
      </w:r>
      <w:proofErr w:type="spellStart"/>
      <w:r w:rsidRPr="005E77E9">
        <w:rPr>
          <w:sz w:val="20"/>
          <w:szCs w:val="20"/>
          <w:lang w:val="en-GB"/>
        </w:rPr>
        <w:t>Karisimbi</w:t>
      </w:r>
      <w:proofErr w:type="spellEnd"/>
      <w:r w:rsidRPr="005E77E9">
        <w:rPr>
          <w:sz w:val="20"/>
          <w:szCs w:val="20"/>
          <w:lang w:val="en-GB"/>
        </w:rPr>
        <w:t xml:space="preserve">, and is part of the </w:t>
      </w:r>
      <w:proofErr w:type="spellStart"/>
      <w:r w:rsidRPr="005E77E9">
        <w:rPr>
          <w:sz w:val="20"/>
          <w:szCs w:val="20"/>
          <w:lang w:val="en-GB"/>
        </w:rPr>
        <w:t>Albertine</w:t>
      </w:r>
      <w:proofErr w:type="spellEnd"/>
      <w:r w:rsidRPr="005E77E9">
        <w:rPr>
          <w:sz w:val="20"/>
          <w:szCs w:val="20"/>
          <w:lang w:val="en-GB"/>
        </w:rPr>
        <w:t xml:space="preserve"> </w:t>
      </w:r>
      <w:proofErr w:type="spellStart"/>
      <w:r w:rsidRPr="005E77E9">
        <w:rPr>
          <w:sz w:val="20"/>
          <w:szCs w:val="20"/>
          <w:lang w:val="en-GB"/>
        </w:rPr>
        <w:t>Rigft</w:t>
      </w:r>
      <w:proofErr w:type="spellEnd"/>
      <w:r w:rsidRPr="005E77E9">
        <w:rPr>
          <w:sz w:val="20"/>
          <w:szCs w:val="20"/>
          <w:lang w:val="en-GB"/>
        </w:rPr>
        <w:t xml:space="preserve"> (</w:t>
      </w:r>
      <w:proofErr w:type="spellStart"/>
      <w:r w:rsidRPr="005E77E9">
        <w:rPr>
          <w:sz w:val="20"/>
          <w:szCs w:val="20"/>
          <w:lang w:val="en-GB"/>
        </w:rPr>
        <w:t>Plumptre</w:t>
      </w:r>
      <w:proofErr w:type="spellEnd"/>
      <w:r w:rsidRPr="005E77E9">
        <w:rPr>
          <w:sz w:val="20"/>
          <w:szCs w:val="20"/>
          <w:lang w:val="en-GB"/>
        </w:rPr>
        <w:t xml:space="preserve"> et al. 2004). VNP borders DRC and Uganda, and is contiguous with two other national parks in these neighbouring countries: </w:t>
      </w:r>
      <w:proofErr w:type="spellStart"/>
      <w:r w:rsidRPr="005E77E9">
        <w:rPr>
          <w:sz w:val="20"/>
          <w:szCs w:val="20"/>
          <w:lang w:val="en-GB"/>
        </w:rPr>
        <w:t>Virunga</w:t>
      </w:r>
      <w:proofErr w:type="spellEnd"/>
      <w:r w:rsidRPr="005E77E9">
        <w:rPr>
          <w:sz w:val="20"/>
          <w:szCs w:val="20"/>
          <w:lang w:val="en-GB"/>
        </w:rPr>
        <w:t xml:space="preserve"> National Park in DRC and </w:t>
      </w:r>
      <w:proofErr w:type="spellStart"/>
      <w:r w:rsidRPr="005E77E9">
        <w:rPr>
          <w:sz w:val="20"/>
          <w:szCs w:val="20"/>
          <w:lang w:val="en-GB"/>
        </w:rPr>
        <w:t>Mgahinga</w:t>
      </w:r>
      <w:proofErr w:type="spellEnd"/>
      <w:r w:rsidRPr="005E77E9">
        <w:rPr>
          <w:sz w:val="20"/>
          <w:szCs w:val="20"/>
          <w:lang w:val="en-GB"/>
        </w:rPr>
        <w:t xml:space="preserve"> Gorilla National Park (MGNP) in Uganda. Together, these three parks comprise the Ecosystem of </w:t>
      </w:r>
      <w:proofErr w:type="spellStart"/>
      <w:r w:rsidRPr="005E77E9">
        <w:rPr>
          <w:sz w:val="20"/>
          <w:szCs w:val="20"/>
          <w:lang w:val="en-GB"/>
        </w:rPr>
        <w:t>Virunga</w:t>
      </w:r>
      <w:proofErr w:type="spellEnd"/>
      <w:r w:rsidRPr="005E77E9">
        <w:rPr>
          <w:sz w:val="20"/>
          <w:szCs w:val="20"/>
          <w:lang w:val="en-GB"/>
        </w:rPr>
        <w:t xml:space="preserve"> Massif (ORTPN, 2004). The current surface area of VNP is about 160 km². The altitude varies from </w:t>
      </w:r>
      <w:smartTag w:uri="urn:schemas-microsoft-com:office:smarttags" w:element="metricconverter">
        <w:smartTagPr>
          <w:attr w:name="ProductID" w:val="2400 m"/>
        </w:smartTagPr>
        <w:r w:rsidRPr="005E77E9">
          <w:rPr>
            <w:sz w:val="20"/>
            <w:szCs w:val="20"/>
            <w:lang w:val="en-GB"/>
          </w:rPr>
          <w:t>2400 m</w:t>
        </w:r>
      </w:smartTag>
      <w:r w:rsidRPr="005E77E9">
        <w:rPr>
          <w:sz w:val="20"/>
          <w:szCs w:val="20"/>
          <w:lang w:val="en-GB"/>
        </w:rPr>
        <w:t xml:space="preserve"> to </w:t>
      </w:r>
      <w:smartTag w:uri="urn:schemas-microsoft-com:office:smarttags" w:element="metricconverter">
        <w:smartTagPr>
          <w:attr w:name="ProductID" w:val="4500 m"/>
        </w:smartTagPr>
        <w:r w:rsidRPr="005E77E9">
          <w:rPr>
            <w:sz w:val="20"/>
            <w:szCs w:val="20"/>
            <w:lang w:val="en-GB"/>
          </w:rPr>
          <w:t>4500 m</w:t>
        </w:r>
      </w:smartTag>
      <w:r w:rsidRPr="005E77E9">
        <w:rPr>
          <w:sz w:val="20"/>
          <w:szCs w:val="20"/>
          <w:lang w:val="en-GB"/>
        </w:rPr>
        <w:t xml:space="preserve">, and the highest point is the top of </w:t>
      </w:r>
      <w:proofErr w:type="spellStart"/>
      <w:r w:rsidRPr="005E77E9">
        <w:rPr>
          <w:sz w:val="20"/>
          <w:szCs w:val="20"/>
          <w:lang w:val="en-GB"/>
        </w:rPr>
        <w:t>Karisimbi</w:t>
      </w:r>
      <w:proofErr w:type="spellEnd"/>
      <w:r w:rsidRPr="005E77E9">
        <w:rPr>
          <w:sz w:val="20"/>
          <w:szCs w:val="20"/>
          <w:lang w:val="en-GB"/>
        </w:rPr>
        <w:t xml:space="preserve"> at 4,507 m (ORTPN, 2004).</w:t>
      </w:r>
      <w:r w:rsidR="005E77E9" w:rsidRPr="005E77E9">
        <w:rPr>
          <w:sz w:val="20"/>
          <w:szCs w:val="20"/>
          <w:lang w:val="en-GB"/>
        </w:rPr>
        <w:t xml:space="preserve"> </w:t>
      </w:r>
      <w:r w:rsidRPr="005E77E9">
        <w:rPr>
          <w:sz w:val="20"/>
          <w:szCs w:val="20"/>
          <w:lang w:val="en-GB"/>
        </w:rPr>
        <w:t>VNP is surrounded by</w:t>
      </w:r>
      <w:r w:rsidR="005E77E9" w:rsidRPr="005E77E9">
        <w:rPr>
          <w:sz w:val="20"/>
          <w:szCs w:val="20"/>
          <w:lang w:val="en-GB"/>
        </w:rPr>
        <w:t xml:space="preserve"> </w:t>
      </w:r>
      <w:proofErr w:type="spellStart"/>
      <w:r w:rsidRPr="005E77E9">
        <w:rPr>
          <w:sz w:val="20"/>
          <w:szCs w:val="20"/>
          <w:lang w:val="en-GB"/>
        </w:rPr>
        <w:t>Burera</w:t>
      </w:r>
      <w:proofErr w:type="spellEnd"/>
      <w:r w:rsidRPr="005E77E9">
        <w:rPr>
          <w:sz w:val="20"/>
          <w:szCs w:val="20"/>
          <w:lang w:val="en-GB"/>
        </w:rPr>
        <w:t xml:space="preserve"> and </w:t>
      </w:r>
      <w:proofErr w:type="spellStart"/>
      <w:r w:rsidRPr="005E77E9">
        <w:rPr>
          <w:sz w:val="20"/>
          <w:szCs w:val="20"/>
          <w:lang w:val="en-GB"/>
        </w:rPr>
        <w:t>Musanze</w:t>
      </w:r>
      <w:proofErr w:type="spellEnd"/>
      <w:r w:rsidRPr="005E77E9">
        <w:rPr>
          <w:sz w:val="20"/>
          <w:szCs w:val="20"/>
          <w:lang w:val="en-GB"/>
        </w:rPr>
        <w:t xml:space="preserve"> districts in the Northern Province, and by </w:t>
      </w:r>
      <w:proofErr w:type="spellStart"/>
      <w:r w:rsidRPr="005E77E9">
        <w:rPr>
          <w:sz w:val="20"/>
          <w:szCs w:val="20"/>
          <w:lang w:val="en-GB"/>
        </w:rPr>
        <w:t>Nyabihu</w:t>
      </w:r>
      <w:proofErr w:type="spellEnd"/>
      <w:r w:rsidRPr="005E77E9">
        <w:rPr>
          <w:sz w:val="20"/>
          <w:szCs w:val="20"/>
          <w:lang w:val="en-GB"/>
        </w:rPr>
        <w:t xml:space="preserve"> and </w:t>
      </w:r>
      <w:proofErr w:type="spellStart"/>
      <w:r w:rsidRPr="005E77E9">
        <w:rPr>
          <w:sz w:val="20"/>
          <w:szCs w:val="20"/>
          <w:lang w:val="en-GB"/>
        </w:rPr>
        <w:t>Rubavu</w:t>
      </w:r>
      <w:proofErr w:type="spellEnd"/>
      <w:r w:rsidRPr="005E77E9">
        <w:rPr>
          <w:sz w:val="20"/>
          <w:szCs w:val="20"/>
          <w:lang w:val="en-GB"/>
        </w:rPr>
        <w:t xml:space="preserve"> districts in the Western province. </w:t>
      </w:r>
      <w:r w:rsidRPr="005E77E9">
        <w:rPr>
          <w:sz w:val="20"/>
          <w:szCs w:val="20"/>
        </w:rPr>
        <w:t xml:space="preserve">The Districts bordering </w:t>
      </w:r>
      <w:r w:rsidRPr="005E77E9">
        <w:rPr>
          <w:sz w:val="20"/>
          <w:szCs w:val="20"/>
          <w:lang w:val="en-GB"/>
        </w:rPr>
        <w:t>VNP</w:t>
      </w:r>
      <w:r w:rsidRPr="005E77E9">
        <w:rPr>
          <w:sz w:val="20"/>
          <w:szCs w:val="20"/>
        </w:rPr>
        <w:t xml:space="preserve"> are densely populated compared to other districts of the same province. The local population continues to have a considerable impact on the natural resources of the forest because household income is very low and people cannot afford other sources of energy, other than wood. As the population increases, land and other important resources become scarce, and lead to high poverty and increased dependence on park resources. </w:t>
      </w:r>
    </w:p>
    <w:p w:rsidR="002B7D99" w:rsidRPr="005E77E9" w:rsidRDefault="002B7D99" w:rsidP="002B7D99">
      <w:pPr>
        <w:pStyle w:val="Caption"/>
        <w:spacing w:before="0" w:after="0"/>
        <w:jc w:val="both"/>
        <w:rPr>
          <w:b/>
          <w:sz w:val="20"/>
          <w:szCs w:val="20"/>
          <w:lang w:eastAsia="zh-CN"/>
        </w:rPr>
      </w:pPr>
    </w:p>
    <w:p w:rsidR="002B7D99" w:rsidRPr="005E77E9" w:rsidRDefault="002B7D99" w:rsidP="002B7D99">
      <w:pPr>
        <w:pStyle w:val="Caption"/>
        <w:spacing w:before="0" w:after="0"/>
        <w:jc w:val="both"/>
        <w:rPr>
          <w:b/>
          <w:sz w:val="20"/>
          <w:szCs w:val="20"/>
          <w:lang w:eastAsia="zh-CN"/>
        </w:rPr>
        <w:sectPr w:rsidR="002B7D99" w:rsidRPr="005E77E9" w:rsidSect="00F73672">
          <w:footnotePr>
            <w:pos w:val="beneathText"/>
          </w:footnotePr>
          <w:type w:val="continuous"/>
          <w:pgSz w:w="12240" w:h="15840" w:code="1"/>
          <w:pgMar w:top="1440" w:right="1440" w:bottom="1440" w:left="1440" w:header="720" w:footer="720" w:gutter="0"/>
          <w:cols w:num="2" w:space="720"/>
          <w:docGrid w:linePitch="360"/>
        </w:sectPr>
      </w:pPr>
    </w:p>
    <w:p w:rsidR="005E77E9" w:rsidRPr="005E77E9" w:rsidRDefault="005E77E9" w:rsidP="002B7D99">
      <w:pPr>
        <w:pStyle w:val="Heading1"/>
        <w:jc w:val="both"/>
        <w:rPr>
          <w:rFonts w:hint="eastAsia"/>
          <w:b w:val="0"/>
          <w:noProof/>
          <w:sz w:val="20"/>
          <w:szCs w:val="20"/>
          <w:lang w:eastAsia="zh-CN"/>
        </w:rPr>
      </w:pPr>
      <w:bookmarkStart w:id="6" w:name="_Toc354729631"/>
      <w:bookmarkStart w:id="7" w:name="_Toc227475897"/>
      <w:bookmarkStart w:id="8" w:name="_Toc292819520"/>
      <w:bookmarkStart w:id="9" w:name="_Toc292820308"/>
      <w:bookmarkStart w:id="10" w:name="_Toc292860262"/>
      <w:bookmarkStart w:id="11" w:name="_Toc292862194"/>
      <w:bookmarkStart w:id="12" w:name="_Toc292888207"/>
      <w:bookmarkStart w:id="13" w:name="_Toc292902759"/>
      <w:bookmarkStart w:id="14" w:name="_Toc332354059"/>
      <w:bookmarkStart w:id="15" w:name="_Toc355106114"/>
      <w:r w:rsidRPr="005E77E9">
        <w:rPr>
          <w:sz w:val="20"/>
          <w:szCs w:val="20"/>
        </w:rPr>
        <w:lastRenderedPageBreak/>
        <w:t>Map of VNP past encroachment 1958-1979</w:t>
      </w:r>
      <w:bookmarkEnd w:id="14"/>
      <w:bookmarkEnd w:id="15"/>
    </w:p>
    <w:p w:rsidR="00A616B7" w:rsidRPr="005E77E9" w:rsidRDefault="00DE3995" w:rsidP="002B7D99">
      <w:pPr>
        <w:pStyle w:val="Heading1"/>
        <w:jc w:val="both"/>
        <w:rPr>
          <w:sz w:val="20"/>
          <w:szCs w:val="20"/>
        </w:rPr>
      </w:pPr>
      <w:r w:rsidRPr="005E77E9">
        <w:rPr>
          <w:b w:val="0"/>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478.95pt;height:283.6pt;visibility:visible">
            <v:imagedata r:id="rId12" o:title="" cropbottom="3030f"/>
          </v:shape>
        </w:pict>
      </w:r>
    </w:p>
    <w:p w:rsidR="00A616B7" w:rsidRPr="005E77E9" w:rsidRDefault="00A616B7" w:rsidP="002B7D99">
      <w:pPr>
        <w:pStyle w:val="Caption"/>
        <w:spacing w:before="0" w:after="0"/>
        <w:jc w:val="both"/>
        <w:rPr>
          <w:i w:val="0"/>
          <w:sz w:val="20"/>
          <w:szCs w:val="20"/>
        </w:rPr>
      </w:pPr>
      <w:r w:rsidRPr="005E77E9">
        <w:rPr>
          <w:i w:val="0"/>
          <w:sz w:val="20"/>
          <w:szCs w:val="20"/>
        </w:rPr>
        <w:t xml:space="preserve">Figure 1: Map of the study </w:t>
      </w:r>
      <w:r w:rsidR="002B515C" w:rsidRPr="005E77E9">
        <w:rPr>
          <w:i w:val="0"/>
          <w:sz w:val="20"/>
          <w:szCs w:val="20"/>
        </w:rPr>
        <w:t>Area</w:t>
      </w:r>
      <w:r w:rsidRPr="005E77E9">
        <w:rPr>
          <w:i w:val="0"/>
          <w:sz w:val="20"/>
          <w:szCs w:val="20"/>
        </w:rPr>
        <w:t xml:space="preserve"> (Source: RDB/VNP, 2011)</w:t>
      </w:r>
    </w:p>
    <w:p w:rsidR="002B7D99" w:rsidRPr="005E77E9" w:rsidRDefault="002B7D99" w:rsidP="002B7D99">
      <w:pPr>
        <w:pStyle w:val="Heading1"/>
        <w:jc w:val="both"/>
        <w:rPr>
          <w:rFonts w:hint="eastAsia"/>
          <w:sz w:val="20"/>
          <w:szCs w:val="20"/>
          <w:lang w:eastAsia="zh-CN"/>
        </w:rPr>
      </w:pPr>
    </w:p>
    <w:p w:rsidR="005E77E9" w:rsidRDefault="005E77E9" w:rsidP="005E77E9">
      <w:pPr>
        <w:rPr>
          <w:rFonts w:hint="eastAsia"/>
          <w:sz w:val="20"/>
          <w:szCs w:val="20"/>
          <w:lang w:eastAsia="zh-CN"/>
        </w:rPr>
      </w:pPr>
    </w:p>
    <w:p w:rsidR="00717A3C" w:rsidRPr="005E77E9" w:rsidRDefault="00717A3C" w:rsidP="005E77E9">
      <w:pPr>
        <w:rPr>
          <w:sz w:val="20"/>
          <w:szCs w:val="20"/>
          <w:lang w:eastAsia="zh-CN"/>
        </w:rPr>
        <w:sectPr w:rsidR="00717A3C" w:rsidRPr="005E77E9" w:rsidSect="00F73672">
          <w:footnotePr>
            <w:pos w:val="beneathText"/>
          </w:footnotePr>
          <w:type w:val="continuous"/>
          <w:pgSz w:w="12240" w:h="15840" w:code="1"/>
          <w:pgMar w:top="1440" w:right="1440" w:bottom="1440" w:left="1440" w:header="720" w:footer="720" w:gutter="0"/>
          <w:cols w:space="720"/>
          <w:docGrid w:linePitch="360"/>
        </w:sectPr>
      </w:pPr>
    </w:p>
    <w:p w:rsidR="00A616B7" w:rsidRPr="005E77E9" w:rsidRDefault="00A616B7" w:rsidP="002B7D99">
      <w:pPr>
        <w:pStyle w:val="Heading1"/>
        <w:jc w:val="both"/>
        <w:rPr>
          <w:sz w:val="20"/>
          <w:szCs w:val="20"/>
        </w:rPr>
      </w:pPr>
      <w:r w:rsidRPr="005E77E9">
        <w:rPr>
          <w:sz w:val="20"/>
          <w:szCs w:val="20"/>
        </w:rPr>
        <w:lastRenderedPageBreak/>
        <w:t xml:space="preserve">2.2. </w:t>
      </w:r>
      <w:r w:rsidRPr="005E77E9">
        <w:rPr>
          <w:sz w:val="20"/>
          <w:szCs w:val="20"/>
          <w:lang w:val="en-GB"/>
        </w:rPr>
        <w:t>Research approach</w:t>
      </w:r>
      <w:bookmarkEnd w:id="6"/>
    </w:p>
    <w:p w:rsidR="00A616B7" w:rsidRPr="005E77E9" w:rsidRDefault="00A616B7" w:rsidP="005E77E9">
      <w:pPr>
        <w:autoSpaceDE w:val="0"/>
        <w:autoSpaceDN w:val="0"/>
        <w:adjustRightInd w:val="0"/>
        <w:ind w:firstLine="720"/>
        <w:jc w:val="both"/>
        <w:rPr>
          <w:sz w:val="20"/>
          <w:szCs w:val="20"/>
        </w:rPr>
      </w:pPr>
      <w:r w:rsidRPr="005E77E9">
        <w:rPr>
          <w:sz w:val="20"/>
          <w:szCs w:val="20"/>
        </w:rPr>
        <w:t xml:space="preserve">This study is aimed at the analysis of the impact of VNP on the livelihoods of the communities </w:t>
      </w:r>
      <w:proofErr w:type="spellStart"/>
      <w:r w:rsidRPr="005E77E9">
        <w:rPr>
          <w:sz w:val="20"/>
          <w:szCs w:val="20"/>
        </w:rPr>
        <w:t>neighbouring</w:t>
      </w:r>
      <w:proofErr w:type="spellEnd"/>
      <w:r w:rsidRPr="005E77E9">
        <w:rPr>
          <w:sz w:val="20"/>
          <w:szCs w:val="20"/>
        </w:rPr>
        <w:t xml:space="preserve"> the park. These communities live in </w:t>
      </w:r>
      <w:proofErr w:type="spellStart"/>
      <w:r w:rsidRPr="005E77E9">
        <w:rPr>
          <w:sz w:val="20"/>
          <w:szCs w:val="20"/>
        </w:rPr>
        <w:t>Kinigi</w:t>
      </w:r>
      <w:proofErr w:type="spellEnd"/>
      <w:r w:rsidRPr="005E77E9">
        <w:rPr>
          <w:sz w:val="20"/>
          <w:szCs w:val="20"/>
        </w:rPr>
        <w:t xml:space="preserve"> Sector of </w:t>
      </w:r>
      <w:proofErr w:type="spellStart"/>
      <w:r w:rsidRPr="005E77E9">
        <w:rPr>
          <w:sz w:val="20"/>
          <w:szCs w:val="20"/>
        </w:rPr>
        <w:t>Musanze</w:t>
      </w:r>
      <w:proofErr w:type="spellEnd"/>
      <w:r w:rsidRPr="005E77E9">
        <w:rPr>
          <w:sz w:val="20"/>
          <w:szCs w:val="20"/>
        </w:rPr>
        <w:t xml:space="preserve"> district. The administrative cells considered for this study is those adjacent to the park namely </w:t>
      </w:r>
      <w:proofErr w:type="spellStart"/>
      <w:r w:rsidRPr="005E77E9">
        <w:rPr>
          <w:sz w:val="20"/>
          <w:szCs w:val="20"/>
        </w:rPr>
        <w:t>Nyonirima</w:t>
      </w:r>
      <w:proofErr w:type="spellEnd"/>
      <w:r w:rsidRPr="005E77E9">
        <w:rPr>
          <w:sz w:val="20"/>
          <w:szCs w:val="20"/>
        </w:rPr>
        <w:t xml:space="preserve">, </w:t>
      </w:r>
      <w:proofErr w:type="spellStart"/>
      <w:r w:rsidRPr="005E77E9">
        <w:rPr>
          <w:sz w:val="20"/>
          <w:szCs w:val="20"/>
        </w:rPr>
        <w:t>Nyabigoma</w:t>
      </w:r>
      <w:proofErr w:type="spellEnd"/>
      <w:r w:rsidRPr="005E77E9">
        <w:rPr>
          <w:sz w:val="20"/>
          <w:szCs w:val="20"/>
        </w:rPr>
        <w:t xml:space="preserve">, </w:t>
      </w:r>
      <w:proofErr w:type="spellStart"/>
      <w:r w:rsidRPr="005E77E9">
        <w:rPr>
          <w:sz w:val="20"/>
          <w:szCs w:val="20"/>
        </w:rPr>
        <w:t>Kaguhu</w:t>
      </w:r>
      <w:proofErr w:type="spellEnd"/>
      <w:r w:rsidRPr="005E77E9">
        <w:rPr>
          <w:sz w:val="20"/>
          <w:szCs w:val="20"/>
        </w:rPr>
        <w:t xml:space="preserve"> and </w:t>
      </w:r>
      <w:proofErr w:type="spellStart"/>
      <w:r w:rsidRPr="005E77E9">
        <w:rPr>
          <w:sz w:val="20"/>
          <w:szCs w:val="20"/>
        </w:rPr>
        <w:t>Bisoke</w:t>
      </w:r>
      <w:proofErr w:type="spellEnd"/>
      <w:r w:rsidRPr="005E77E9">
        <w:rPr>
          <w:sz w:val="20"/>
          <w:szCs w:val="20"/>
        </w:rPr>
        <w:t xml:space="preserve"> all situated in </w:t>
      </w:r>
      <w:proofErr w:type="spellStart"/>
      <w:r w:rsidRPr="005E77E9">
        <w:rPr>
          <w:sz w:val="20"/>
          <w:szCs w:val="20"/>
        </w:rPr>
        <w:t>Kinigi</w:t>
      </w:r>
      <w:proofErr w:type="spellEnd"/>
      <w:r w:rsidRPr="005E77E9">
        <w:rPr>
          <w:sz w:val="20"/>
          <w:szCs w:val="20"/>
        </w:rPr>
        <w:t xml:space="preserve"> Sector. The population of each cell is shown in Table 1. The approach involves calculating the representative sample at both sector and cell levels. First we calculate the sample </w:t>
      </w:r>
      <w:r w:rsidRPr="005E77E9">
        <w:rPr>
          <w:sz w:val="20"/>
          <w:szCs w:val="20"/>
        </w:rPr>
        <w:lastRenderedPageBreak/>
        <w:t>size at sector level (n) and then the sample size at cell level (</w:t>
      </w:r>
      <w:proofErr w:type="spellStart"/>
      <w:proofErr w:type="gramStart"/>
      <w:r w:rsidRPr="005E77E9">
        <w:rPr>
          <w:sz w:val="20"/>
          <w:szCs w:val="20"/>
        </w:rPr>
        <w:t>n</w:t>
      </w:r>
      <w:r w:rsidRPr="005E77E9">
        <w:rPr>
          <w:sz w:val="20"/>
          <w:szCs w:val="20"/>
          <w:vertAlign w:val="subscript"/>
        </w:rPr>
        <w:t>i</w:t>
      </w:r>
      <w:proofErr w:type="spellEnd"/>
      <w:proofErr w:type="gramEnd"/>
      <w:r w:rsidRPr="005E77E9">
        <w:rPr>
          <w:sz w:val="20"/>
          <w:szCs w:val="20"/>
        </w:rPr>
        <w:t>). Substituting this total in formula in equation 1, gives the sample size of 100 households. Using the formula in equation 2 and substituting n, we obtain the sample size in each cell. After determining the sample size in the cell, the households to be interviewed are then randomly selected from the population in the cell. The cell sample size, that is, the number of households in each cell to be interviewed is depicted in Table 1.</w:t>
      </w:r>
    </w:p>
    <w:p w:rsidR="00A616B7" w:rsidRPr="005E77E9" w:rsidRDefault="00A616B7" w:rsidP="002B7D99">
      <w:pPr>
        <w:pStyle w:val="Heading2"/>
        <w:tabs>
          <w:tab w:val="clear" w:pos="1080"/>
        </w:tabs>
        <w:rPr>
          <w:i/>
          <w:sz w:val="20"/>
          <w:szCs w:val="20"/>
        </w:rPr>
      </w:pPr>
      <w:bookmarkStart w:id="16" w:name="_Toc300142643"/>
      <w:bookmarkStart w:id="17" w:name="_Toc352489050"/>
      <w:bookmarkStart w:id="18" w:name="_Toc353733002"/>
      <w:bookmarkStart w:id="19" w:name="_Toc355106869"/>
    </w:p>
    <w:bookmarkEnd w:id="16"/>
    <w:bookmarkEnd w:id="17"/>
    <w:bookmarkEnd w:id="18"/>
    <w:bookmarkEnd w:id="19"/>
    <w:p w:rsidR="005E77E9" w:rsidRPr="005E77E9" w:rsidRDefault="005E77E9" w:rsidP="002B7D99">
      <w:pPr>
        <w:jc w:val="both"/>
        <w:rPr>
          <w:sz w:val="20"/>
          <w:szCs w:val="20"/>
          <w:lang w:eastAsia="zh-CN"/>
        </w:rPr>
        <w:sectPr w:rsidR="005E77E9" w:rsidRPr="005E77E9" w:rsidSect="00F73672">
          <w:footnotePr>
            <w:pos w:val="beneathText"/>
          </w:footnotePr>
          <w:type w:val="continuous"/>
          <w:pgSz w:w="12240" w:h="15840" w:code="1"/>
          <w:pgMar w:top="1440" w:right="1440" w:bottom="1440" w:left="1440" w:header="720" w:footer="720" w:gutter="0"/>
          <w:cols w:num="2" w:space="720"/>
          <w:docGrid w:linePitch="360"/>
        </w:sectPr>
      </w:pPr>
    </w:p>
    <w:p w:rsidR="002B7D99" w:rsidRPr="005E77E9" w:rsidRDefault="002B7D99" w:rsidP="002B7D99">
      <w:pPr>
        <w:jc w:val="both"/>
        <w:rPr>
          <w:sz w:val="20"/>
          <w:szCs w:val="20"/>
          <w:lang w:eastAsia="zh-CN"/>
        </w:rPr>
      </w:pPr>
    </w:p>
    <w:p w:rsidR="00A616B7" w:rsidRPr="005E77E9" w:rsidRDefault="00A616B7" w:rsidP="002B7D99">
      <w:pPr>
        <w:jc w:val="center"/>
        <w:rPr>
          <w:sz w:val="20"/>
          <w:szCs w:val="20"/>
        </w:rPr>
      </w:pPr>
      <w:r w:rsidRPr="005E77E9">
        <w:rPr>
          <w:sz w:val="20"/>
          <w:szCs w:val="20"/>
        </w:rPr>
        <w:t xml:space="preserve">Table 1: </w:t>
      </w:r>
      <w:r w:rsidR="00536028" w:rsidRPr="005E77E9">
        <w:rPr>
          <w:sz w:val="20"/>
          <w:szCs w:val="20"/>
        </w:rPr>
        <w:t xml:space="preserve">Determination of </w:t>
      </w:r>
      <w:r w:rsidRPr="005E77E9">
        <w:rPr>
          <w:sz w:val="20"/>
          <w:szCs w:val="20"/>
        </w:rPr>
        <w:t>Sample size at cell level</w:t>
      </w:r>
    </w:p>
    <w:tbl>
      <w:tblPr>
        <w:tblW w:w="4170" w:type="pct"/>
        <w:jc w:val="center"/>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20"/>
        <w:gridCol w:w="1985"/>
        <w:gridCol w:w="4381"/>
      </w:tblGrid>
      <w:tr w:rsidR="00A616B7" w:rsidRPr="005E77E9" w:rsidTr="005E77E9">
        <w:trPr>
          <w:cantSplit/>
          <w:jc w:val="center"/>
        </w:trPr>
        <w:tc>
          <w:tcPr>
            <w:tcW w:w="1014" w:type="pct"/>
          </w:tcPr>
          <w:p w:rsidR="00A616B7" w:rsidRPr="005E77E9" w:rsidRDefault="00A616B7" w:rsidP="002B7D99">
            <w:pPr>
              <w:jc w:val="both"/>
              <w:rPr>
                <w:sz w:val="20"/>
                <w:szCs w:val="20"/>
              </w:rPr>
            </w:pPr>
            <w:r w:rsidRPr="005E77E9">
              <w:rPr>
                <w:sz w:val="20"/>
                <w:szCs w:val="20"/>
              </w:rPr>
              <w:t>Name of cell</w:t>
            </w:r>
          </w:p>
        </w:tc>
        <w:tc>
          <w:tcPr>
            <w:tcW w:w="1243" w:type="pct"/>
          </w:tcPr>
          <w:p w:rsidR="00A616B7" w:rsidRPr="005E77E9" w:rsidRDefault="00A616B7" w:rsidP="005E77E9">
            <w:pPr>
              <w:jc w:val="both"/>
              <w:rPr>
                <w:sz w:val="20"/>
                <w:szCs w:val="20"/>
              </w:rPr>
            </w:pPr>
            <w:r w:rsidRPr="005E77E9">
              <w:rPr>
                <w:sz w:val="20"/>
                <w:szCs w:val="20"/>
              </w:rPr>
              <w:t>Population of</w:t>
            </w:r>
            <w:r w:rsidR="00CB21DA">
              <w:rPr>
                <w:sz w:val="20"/>
                <w:szCs w:val="20"/>
              </w:rPr>
              <w:t xml:space="preserve"> </w:t>
            </w:r>
            <w:r w:rsidRPr="005E77E9">
              <w:rPr>
                <w:sz w:val="20"/>
                <w:szCs w:val="20"/>
              </w:rPr>
              <w:t>cell</w:t>
            </w:r>
          </w:p>
        </w:tc>
        <w:tc>
          <w:tcPr>
            <w:tcW w:w="2742" w:type="pct"/>
          </w:tcPr>
          <w:p w:rsidR="00A616B7" w:rsidRPr="005E77E9" w:rsidRDefault="00A616B7" w:rsidP="002B7D99">
            <w:pPr>
              <w:jc w:val="both"/>
              <w:rPr>
                <w:sz w:val="20"/>
                <w:szCs w:val="20"/>
              </w:rPr>
            </w:pPr>
            <w:r w:rsidRPr="005E77E9">
              <w:rPr>
                <w:sz w:val="20"/>
                <w:szCs w:val="20"/>
              </w:rPr>
              <w:t>Representative sample to be interviewed</w:t>
            </w:r>
          </w:p>
        </w:tc>
      </w:tr>
      <w:tr w:rsidR="00A616B7" w:rsidRPr="005E77E9" w:rsidTr="005E77E9">
        <w:trPr>
          <w:cantSplit/>
          <w:jc w:val="center"/>
        </w:trPr>
        <w:tc>
          <w:tcPr>
            <w:tcW w:w="1014" w:type="pct"/>
            <w:vAlign w:val="bottom"/>
          </w:tcPr>
          <w:p w:rsidR="00A616B7" w:rsidRPr="005E77E9" w:rsidRDefault="00A616B7" w:rsidP="002B7D99">
            <w:pPr>
              <w:jc w:val="both"/>
              <w:rPr>
                <w:rFonts w:eastAsia="Times New Roman"/>
                <w:color w:val="000000"/>
                <w:sz w:val="20"/>
                <w:szCs w:val="20"/>
              </w:rPr>
            </w:pPr>
            <w:proofErr w:type="spellStart"/>
            <w:r w:rsidRPr="005E77E9">
              <w:rPr>
                <w:rFonts w:eastAsia="Times New Roman"/>
                <w:color w:val="000000"/>
                <w:sz w:val="20"/>
                <w:szCs w:val="20"/>
              </w:rPr>
              <w:t>Nyabigoma</w:t>
            </w:r>
            <w:proofErr w:type="spellEnd"/>
          </w:p>
        </w:tc>
        <w:tc>
          <w:tcPr>
            <w:tcW w:w="1243" w:type="pct"/>
            <w:vAlign w:val="bottom"/>
          </w:tcPr>
          <w:p w:rsidR="00A616B7" w:rsidRPr="005E77E9" w:rsidRDefault="00A616B7" w:rsidP="002B7D99">
            <w:pPr>
              <w:jc w:val="both"/>
              <w:rPr>
                <w:rFonts w:eastAsia="Times New Roman"/>
                <w:color w:val="000000"/>
                <w:sz w:val="20"/>
                <w:szCs w:val="20"/>
              </w:rPr>
            </w:pPr>
            <w:r w:rsidRPr="005E77E9">
              <w:rPr>
                <w:rFonts w:eastAsia="Times New Roman"/>
                <w:color w:val="000000"/>
                <w:sz w:val="20"/>
                <w:szCs w:val="20"/>
              </w:rPr>
              <w:t>1446</w:t>
            </w:r>
          </w:p>
        </w:tc>
        <w:tc>
          <w:tcPr>
            <w:tcW w:w="2742" w:type="pct"/>
          </w:tcPr>
          <w:p w:rsidR="00A616B7" w:rsidRPr="005E77E9" w:rsidRDefault="00DE3995" w:rsidP="002B7D99">
            <w:pPr>
              <w:jc w:val="both"/>
              <w:rPr>
                <w:sz w:val="20"/>
                <w:szCs w:val="20"/>
              </w:rPr>
            </w:pPr>
            <w:r w:rsidRPr="005E77E9">
              <w:rPr>
                <w:sz w:val="20"/>
                <w:szCs w:val="20"/>
              </w:rPr>
              <w:pict>
                <v:shape id="_x0000_i1026" type="#_x0000_t75" style="width:123.95pt;height:22.55pt" equationxml="&lt;">
                  <v:imagedata r:id="rId13" o:title="" chromakey="white"/>
                </v:shape>
              </w:pict>
            </w:r>
          </w:p>
        </w:tc>
      </w:tr>
      <w:tr w:rsidR="00A616B7" w:rsidRPr="005E77E9" w:rsidTr="005E77E9">
        <w:trPr>
          <w:cantSplit/>
          <w:jc w:val="center"/>
        </w:trPr>
        <w:tc>
          <w:tcPr>
            <w:tcW w:w="1014" w:type="pct"/>
            <w:vAlign w:val="bottom"/>
          </w:tcPr>
          <w:p w:rsidR="00A616B7" w:rsidRPr="005E77E9" w:rsidRDefault="00A616B7" w:rsidP="002B7D99">
            <w:pPr>
              <w:jc w:val="both"/>
              <w:rPr>
                <w:rFonts w:eastAsia="Times New Roman"/>
                <w:color w:val="000000"/>
                <w:sz w:val="20"/>
                <w:szCs w:val="20"/>
              </w:rPr>
            </w:pPr>
            <w:proofErr w:type="spellStart"/>
            <w:r w:rsidRPr="005E77E9">
              <w:rPr>
                <w:rFonts w:eastAsia="Times New Roman"/>
                <w:color w:val="000000"/>
                <w:sz w:val="20"/>
                <w:szCs w:val="20"/>
              </w:rPr>
              <w:t>Nyonirima</w:t>
            </w:r>
            <w:proofErr w:type="spellEnd"/>
          </w:p>
        </w:tc>
        <w:tc>
          <w:tcPr>
            <w:tcW w:w="1243" w:type="pct"/>
            <w:vAlign w:val="bottom"/>
          </w:tcPr>
          <w:p w:rsidR="00A616B7" w:rsidRPr="005E77E9" w:rsidRDefault="00A616B7" w:rsidP="002B7D99">
            <w:pPr>
              <w:jc w:val="both"/>
              <w:rPr>
                <w:rFonts w:eastAsia="Times New Roman"/>
                <w:color w:val="000000"/>
                <w:sz w:val="20"/>
                <w:szCs w:val="20"/>
              </w:rPr>
            </w:pPr>
            <w:r w:rsidRPr="005E77E9">
              <w:rPr>
                <w:rFonts w:eastAsia="Times New Roman"/>
                <w:color w:val="000000"/>
                <w:sz w:val="20"/>
                <w:szCs w:val="20"/>
              </w:rPr>
              <w:t>1576</w:t>
            </w:r>
          </w:p>
        </w:tc>
        <w:tc>
          <w:tcPr>
            <w:tcW w:w="2742" w:type="pct"/>
          </w:tcPr>
          <w:p w:rsidR="00A616B7" w:rsidRPr="005E77E9" w:rsidRDefault="00DE3995" w:rsidP="002B7D99">
            <w:pPr>
              <w:jc w:val="both"/>
              <w:rPr>
                <w:sz w:val="20"/>
                <w:szCs w:val="20"/>
              </w:rPr>
            </w:pPr>
            <w:r w:rsidRPr="005E77E9">
              <w:rPr>
                <w:sz w:val="20"/>
                <w:szCs w:val="20"/>
              </w:rPr>
              <w:pict>
                <v:shape id="_x0000_i1027" type="#_x0000_t75" style="width:123.95pt;height:22.55pt" equationxml="&lt;">
                  <v:imagedata r:id="rId14" o:title="" chromakey="white"/>
                </v:shape>
              </w:pict>
            </w:r>
          </w:p>
        </w:tc>
      </w:tr>
      <w:tr w:rsidR="00A616B7" w:rsidRPr="005E77E9" w:rsidTr="005E77E9">
        <w:trPr>
          <w:cantSplit/>
          <w:jc w:val="center"/>
        </w:trPr>
        <w:tc>
          <w:tcPr>
            <w:tcW w:w="1014" w:type="pct"/>
            <w:vAlign w:val="bottom"/>
          </w:tcPr>
          <w:p w:rsidR="00A616B7" w:rsidRPr="005E77E9" w:rsidRDefault="00A616B7" w:rsidP="002B7D99">
            <w:pPr>
              <w:jc w:val="both"/>
              <w:rPr>
                <w:rFonts w:eastAsia="Times New Roman"/>
                <w:color w:val="000000"/>
                <w:sz w:val="20"/>
                <w:szCs w:val="20"/>
              </w:rPr>
            </w:pPr>
            <w:proofErr w:type="spellStart"/>
            <w:r w:rsidRPr="005E77E9">
              <w:rPr>
                <w:rFonts w:eastAsia="Times New Roman"/>
                <w:color w:val="000000"/>
                <w:sz w:val="20"/>
                <w:szCs w:val="20"/>
              </w:rPr>
              <w:t>Kaguhu</w:t>
            </w:r>
            <w:proofErr w:type="spellEnd"/>
          </w:p>
        </w:tc>
        <w:tc>
          <w:tcPr>
            <w:tcW w:w="1243" w:type="pct"/>
            <w:vAlign w:val="bottom"/>
          </w:tcPr>
          <w:p w:rsidR="00A616B7" w:rsidRPr="005E77E9" w:rsidRDefault="00A616B7" w:rsidP="002B7D99">
            <w:pPr>
              <w:jc w:val="both"/>
              <w:rPr>
                <w:rFonts w:eastAsia="Times New Roman"/>
                <w:color w:val="000000"/>
                <w:sz w:val="20"/>
                <w:szCs w:val="20"/>
              </w:rPr>
            </w:pPr>
            <w:r w:rsidRPr="005E77E9">
              <w:rPr>
                <w:rFonts w:eastAsia="Times New Roman"/>
                <w:color w:val="000000"/>
                <w:sz w:val="20"/>
                <w:szCs w:val="20"/>
              </w:rPr>
              <w:t>1580</w:t>
            </w:r>
          </w:p>
        </w:tc>
        <w:tc>
          <w:tcPr>
            <w:tcW w:w="2742" w:type="pct"/>
          </w:tcPr>
          <w:p w:rsidR="00A616B7" w:rsidRPr="005E77E9" w:rsidRDefault="00DE3995" w:rsidP="002B7D99">
            <w:pPr>
              <w:jc w:val="both"/>
              <w:rPr>
                <w:sz w:val="20"/>
                <w:szCs w:val="20"/>
              </w:rPr>
            </w:pPr>
            <w:r w:rsidRPr="005E77E9">
              <w:rPr>
                <w:sz w:val="20"/>
                <w:szCs w:val="20"/>
              </w:rPr>
              <w:pict>
                <v:shape id="_x0000_i1028" type="#_x0000_t75" style="width:123.95pt;height:22.55pt" equationxml="&lt;">
                  <v:imagedata r:id="rId15" o:title="" chromakey="white"/>
                </v:shape>
              </w:pict>
            </w:r>
          </w:p>
        </w:tc>
      </w:tr>
      <w:tr w:rsidR="00A616B7" w:rsidRPr="005E77E9" w:rsidTr="005E77E9">
        <w:trPr>
          <w:cantSplit/>
          <w:jc w:val="center"/>
        </w:trPr>
        <w:tc>
          <w:tcPr>
            <w:tcW w:w="1014" w:type="pct"/>
            <w:vAlign w:val="bottom"/>
          </w:tcPr>
          <w:p w:rsidR="00A616B7" w:rsidRPr="005E77E9" w:rsidRDefault="00A616B7" w:rsidP="002B7D99">
            <w:pPr>
              <w:jc w:val="both"/>
              <w:rPr>
                <w:rFonts w:eastAsia="Times New Roman"/>
                <w:color w:val="000000"/>
                <w:sz w:val="20"/>
                <w:szCs w:val="20"/>
              </w:rPr>
            </w:pPr>
            <w:r w:rsidRPr="005E77E9">
              <w:rPr>
                <w:rFonts w:eastAsia="Times New Roman"/>
                <w:color w:val="000000"/>
                <w:sz w:val="20"/>
                <w:szCs w:val="20"/>
              </w:rPr>
              <w:t xml:space="preserve"> </w:t>
            </w:r>
            <w:proofErr w:type="spellStart"/>
            <w:r w:rsidRPr="005E77E9">
              <w:rPr>
                <w:rFonts w:eastAsia="Times New Roman"/>
                <w:color w:val="000000"/>
                <w:sz w:val="20"/>
                <w:szCs w:val="20"/>
              </w:rPr>
              <w:t>Bisoke</w:t>
            </w:r>
            <w:proofErr w:type="spellEnd"/>
          </w:p>
        </w:tc>
        <w:tc>
          <w:tcPr>
            <w:tcW w:w="1243" w:type="pct"/>
            <w:vAlign w:val="bottom"/>
          </w:tcPr>
          <w:p w:rsidR="00A616B7" w:rsidRPr="005E77E9" w:rsidRDefault="00A616B7" w:rsidP="002B7D99">
            <w:pPr>
              <w:jc w:val="both"/>
              <w:rPr>
                <w:rFonts w:eastAsia="Times New Roman"/>
                <w:color w:val="000000"/>
                <w:sz w:val="20"/>
                <w:szCs w:val="20"/>
              </w:rPr>
            </w:pPr>
            <w:r w:rsidRPr="005E77E9">
              <w:rPr>
                <w:rFonts w:eastAsia="Times New Roman"/>
                <w:color w:val="000000"/>
                <w:sz w:val="20"/>
                <w:szCs w:val="20"/>
              </w:rPr>
              <w:t>1467</w:t>
            </w:r>
          </w:p>
        </w:tc>
        <w:tc>
          <w:tcPr>
            <w:tcW w:w="2742" w:type="pct"/>
          </w:tcPr>
          <w:p w:rsidR="00A616B7" w:rsidRPr="005E77E9" w:rsidRDefault="00DE3995" w:rsidP="002B7D99">
            <w:pPr>
              <w:jc w:val="both"/>
              <w:rPr>
                <w:sz w:val="20"/>
                <w:szCs w:val="20"/>
              </w:rPr>
            </w:pPr>
            <w:r w:rsidRPr="005E77E9">
              <w:rPr>
                <w:sz w:val="20"/>
                <w:szCs w:val="20"/>
              </w:rPr>
              <w:pict>
                <v:shape id="_x0000_i1029" type="#_x0000_t75" style="width:123.95pt;height:22.55pt" equationxml="&lt;">
                  <v:imagedata r:id="rId16" o:title="" chromakey="white"/>
                </v:shape>
              </w:pict>
            </w:r>
          </w:p>
        </w:tc>
      </w:tr>
      <w:tr w:rsidR="00A616B7" w:rsidRPr="005E77E9" w:rsidTr="005E77E9">
        <w:trPr>
          <w:cantSplit/>
          <w:jc w:val="center"/>
        </w:trPr>
        <w:tc>
          <w:tcPr>
            <w:tcW w:w="1014" w:type="pct"/>
            <w:vAlign w:val="bottom"/>
          </w:tcPr>
          <w:p w:rsidR="00A616B7" w:rsidRPr="005E77E9" w:rsidRDefault="00A616B7" w:rsidP="002B7D99">
            <w:pPr>
              <w:jc w:val="both"/>
              <w:rPr>
                <w:rFonts w:eastAsia="Times New Roman"/>
                <w:b/>
                <w:color w:val="000000"/>
                <w:sz w:val="20"/>
                <w:szCs w:val="20"/>
              </w:rPr>
            </w:pPr>
            <w:r w:rsidRPr="005E77E9">
              <w:rPr>
                <w:rFonts w:eastAsia="Times New Roman"/>
                <w:b/>
                <w:color w:val="000000"/>
                <w:sz w:val="20"/>
                <w:szCs w:val="20"/>
              </w:rPr>
              <w:t xml:space="preserve">Total </w:t>
            </w:r>
          </w:p>
        </w:tc>
        <w:tc>
          <w:tcPr>
            <w:tcW w:w="1243" w:type="pct"/>
            <w:vAlign w:val="bottom"/>
          </w:tcPr>
          <w:p w:rsidR="00A616B7" w:rsidRPr="005E77E9" w:rsidRDefault="00A616B7" w:rsidP="002B7D99">
            <w:pPr>
              <w:jc w:val="both"/>
              <w:rPr>
                <w:rFonts w:eastAsia="Times New Roman"/>
                <w:b/>
                <w:color w:val="000000"/>
                <w:sz w:val="20"/>
                <w:szCs w:val="20"/>
              </w:rPr>
            </w:pPr>
            <w:r w:rsidRPr="005E77E9">
              <w:rPr>
                <w:rFonts w:eastAsia="Times New Roman"/>
                <w:b/>
                <w:color w:val="000000"/>
                <w:sz w:val="20"/>
                <w:szCs w:val="20"/>
              </w:rPr>
              <w:t>5868</w:t>
            </w:r>
          </w:p>
        </w:tc>
        <w:tc>
          <w:tcPr>
            <w:tcW w:w="2742" w:type="pct"/>
          </w:tcPr>
          <w:p w:rsidR="00A616B7" w:rsidRPr="005E77E9" w:rsidRDefault="00A616B7" w:rsidP="002B7D99">
            <w:pPr>
              <w:jc w:val="both"/>
              <w:rPr>
                <w:sz w:val="20"/>
                <w:szCs w:val="20"/>
              </w:rPr>
            </w:pPr>
          </w:p>
        </w:tc>
      </w:tr>
    </w:tbl>
    <w:p w:rsidR="00A616B7" w:rsidRPr="005E77E9" w:rsidRDefault="00A616B7" w:rsidP="002B7D99">
      <w:pPr>
        <w:ind w:firstLine="720"/>
        <w:jc w:val="both"/>
        <w:rPr>
          <w:sz w:val="20"/>
          <w:szCs w:val="20"/>
          <w:lang w:eastAsia="zh-CN"/>
        </w:rPr>
      </w:pPr>
      <w:r w:rsidRPr="005E77E9">
        <w:rPr>
          <w:sz w:val="20"/>
          <w:szCs w:val="20"/>
        </w:rPr>
        <w:t>Source: Survey data</w:t>
      </w:r>
    </w:p>
    <w:p w:rsidR="005E77E9" w:rsidRDefault="005E77E9" w:rsidP="005E77E9">
      <w:pPr>
        <w:jc w:val="both"/>
        <w:rPr>
          <w:rFonts w:hint="eastAsia"/>
          <w:sz w:val="20"/>
          <w:szCs w:val="20"/>
          <w:lang w:eastAsia="zh-CN"/>
        </w:rPr>
      </w:pPr>
    </w:p>
    <w:p w:rsidR="005E77E9" w:rsidRPr="005E77E9" w:rsidRDefault="005E77E9" w:rsidP="002B7D99">
      <w:pPr>
        <w:ind w:firstLine="720"/>
        <w:jc w:val="both"/>
        <w:rPr>
          <w:sz w:val="20"/>
          <w:szCs w:val="20"/>
          <w:lang w:eastAsia="zh-CN"/>
        </w:rPr>
        <w:sectPr w:rsidR="005E77E9" w:rsidRPr="005E77E9" w:rsidSect="005E77E9">
          <w:footnotePr>
            <w:pos w:val="beneathText"/>
          </w:footnotePr>
          <w:type w:val="continuous"/>
          <w:pgSz w:w="12240" w:h="15840" w:code="1"/>
          <w:pgMar w:top="1440" w:right="1440" w:bottom="1440" w:left="1440" w:header="720" w:footer="720" w:gutter="0"/>
          <w:cols w:space="720"/>
          <w:docGrid w:linePitch="360"/>
        </w:sectPr>
      </w:pPr>
    </w:p>
    <w:bookmarkEnd w:id="7"/>
    <w:bookmarkEnd w:id="8"/>
    <w:bookmarkEnd w:id="9"/>
    <w:bookmarkEnd w:id="10"/>
    <w:bookmarkEnd w:id="11"/>
    <w:bookmarkEnd w:id="12"/>
    <w:bookmarkEnd w:id="13"/>
    <w:p w:rsidR="00A616B7" w:rsidRPr="005E77E9" w:rsidRDefault="006D1C0A" w:rsidP="002B7D99">
      <w:pPr>
        <w:jc w:val="both"/>
        <w:rPr>
          <w:sz w:val="20"/>
          <w:szCs w:val="20"/>
        </w:rPr>
      </w:pPr>
      <w:r w:rsidRPr="005E77E9">
        <w:rPr>
          <w:b/>
          <w:sz w:val="20"/>
          <w:szCs w:val="20"/>
        </w:rPr>
        <w:object w:dxaOrig="2659" w:dyaOrig="720">
          <v:shape id="_x0000_i1030" type="#_x0000_t75" style="width:110.8pt;height:30.05pt" o:ole="">
            <v:imagedata r:id="rId17" o:title=""/>
          </v:shape>
          <o:OLEObject Type="Embed" ProgID="Equation.DSMT4" ShapeID="_x0000_i1030" DrawAspect="Content" ObjectID="_1446884839" r:id="rId18"/>
        </w:object>
      </w:r>
      <w:r w:rsidR="00A616B7" w:rsidRPr="005E77E9">
        <w:rPr>
          <w:b/>
          <w:sz w:val="20"/>
          <w:szCs w:val="20"/>
        </w:rPr>
        <w:t xml:space="preserve"> </w:t>
      </w:r>
      <w:r w:rsidR="005E6CFD" w:rsidRPr="005E77E9">
        <w:rPr>
          <w:b/>
          <w:sz w:val="20"/>
          <w:szCs w:val="20"/>
        </w:rPr>
        <w:t>--------</w:t>
      </w:r>
      <w:r w:rsidR="00A616B7" w:rsidRPr="005E77E9">
        <w:rPr>
          <w:b/>
          <w:sz w:val="20"/>
          <w:szCs w:val="20"/>
        </w:rPr>
        <w:t>------</w:t>
      </w:r>
      <w:r w:rsidR="00A616B7" w:rsidRPr="005E77E9">
        <w:rPr>
          <w:sz w:val="20"/>
          <w:szCs w:val="20"/>
        </w:rPr>
        <w:t>Equation 1.</w:t>
      </w:r>
    </w:p>
    <w:p w:rsidR="00A616B7" w:rsidRPr="005E77E9" w:rsidRDefault="00A616B7" w:rsidP="002B7D99">
      <w:pPr>
        <w:contextualSpacing/>
        <w:jc w:val="both"/>
        <w:rPr>
          <w:sz w:val="20"/>
          <w:szCs w:val="20"/>
        </w:rPr>
      </w:pPr>
      <w:r w:rsidRPr="005E77E9">
        <w:rPr>
          <w:sz w:val="20"/>
          <w:szCs w:val="20"/>
        </w:rPr>
        <w:t>Where:</w:t>
      </w:r>
      <w:r w:rsidRPr="005E77E9">
        <w:rPr>
          <w:b/>
          <w:sz w:val="20"/>
          <w:szCs w:val="20"/>
        </w:rPr>
        <w:t xml:space="preserve"> </w:t>
      </w:r>
      <w:r w:rsidRPr="005E77E9">
        <w:rPr>
          <w:sz w:val="20"/>
          <w:szCs w:val="20"/>
        </w:rPr>
        <w:t>n= sample size, N= size of population in the selected cell, Z= coefficient normal distribution, q= probability of failure, d= margin error, and p= probability of success.</w:t>
      </w:r>
    </w:p>
    <w:p w:rsidR="00A616B7" w:rsidRPr="005E77E9" w:rsidRDefault="00A616B7" w:rsidP="002B7D99">
      <w:pPr>
        <w:contextualSpacing/>
        <w:jc w:val="both"/>
        <w:rPr>
          <w:sz w:val="20"/>
          <w:szCs w:val="20"/>
        </w:rPr>
      </w:pPr>
      <w:r w:rsidRPr="005E77E9">
        <w:rPr>
          <w:sz w:val="20"/>
          <w:szCs w:val="20"/>
        </w:rPr>
        <w:t>We used a margin of error of 10 %, a confidence level of 95 %, the probability of success p=0.5, the probability of failure q=0.5, and Z</w:t>
      </w:r>
      <w:r w:rsidRPr="005E77E9">
        <w:rPr>
          <w:sz w:val="20"/>
          <w:szCs w:val="20"/>
          <w:vertAlign w:val="subscript"/>
        </w:rPr>
        <w:t>0.25</w:t>
      </w:r>
      <w:r w:rsidRPr="005E77E9">
        <w:rPr>
          <w:sz w:val="20"/>
          <w:szCs w:val="20"/>
        </w:rPr>
        <w:t>=1.96</w:t>
      </w:r>
    </w:p>
    <w:p w:rsidR="00A616B7" w:rsidRPr="005E77E9" w:rsidRDefault="00A616B7" w:rsidP="002B7D99">
      <w:pPr>
        <w:contextualSpacing/>
        <w:jc w:val="both"/>
        <w:rPr>
          <w:sz w:val="20"/>
          <w:szCs w:val="20"/>
        </w:rPr>
      </w:pPr>
    </w:p>
    <w:p w:rsidR="00A616B7" w:rsidRPr="005E77E9" w:rsidRDefault="00A616B7" w:rsidP="002B7D99">
      <w:pPr>
        <w:contextualSpacing/>
        <w:jc w:val="both"/>
        <w:rPr>
          <w:sz w:val="20"/>
          <w:szCs w:val="20"/>
        </w:rPr>
      </w:pPr>
      <w:proofErr w:type="spellStart"/>
      <w:proofErr w:type="gramStart"/>
      <w:r w:rsidRPr="005E77E9">
        <w:rPr>
          <w:sz w:val="20"/>
          <w:szCs w:val="20"/>
        </w:rPr>
        <w:t>n</w:t>
      </w:r>
      <w:r w:rsidRPr="005E77E9">
        <w:rPr>
          <w:sz w:val="20"/>
          <w:szCs w:val="20"/>
          <w:vertAlign w:val="subscript"/>
        </w:rPr>
        <w:t>i</w:t>
      </w:r>
      <w:proofErr w:type="spellEnd"/>
      <w:proofErr w:type="gramEnd"/>
      <w:r w:rsidRPr="005E77E9">
        <w:rPr>
          <w:sz w:val="20"/>
          <w:szCs w:val="20"/>
        </w:rPr>
        <w:t xml:space="preserve"> = </w:t>
      </w:r>
      <w:r w:rsidRPr="005E77E9">
        <w:rPr>
          <w:sz w:val="20"/>
          <w:szCs w:val="20"/>
          <w:u w:val="single"/>
        </w:rPr>
        <w:t>N</w:t>
      </w:r>
      <w:r w:rsidRPr="005E77E9">
        <w:rPr>
          <w:sz w:val="20"/>
          <w:szCs w:val="20"/>
          <w:u w:val="single"/>
          <w:vertAlign w:val="subscript"/>
        </w:rPr>
        <w:t>i</w:t>
      </w:r>
      <w:r w:rsidRPr="005E77E9">
        <w:rPr>
          <w:sz w:val="20"/>
          <w:szCs w:val="20"/>
          <w:u w:val="single"/>
        </w:rPr>
        <w:t xml:space="preserve"> x n</w:t>
      </w:r>
      <w:r w:rsidRPr="005E77E9">
        <w:rPr>
          <w:sz w:val="20"/>
          <w:szCs w:val="20"/>
        </w:rPr>
        <w:tab/>
        <w:t>--------------------------Equation 2.</w:t>
      </w:r>
    </w:p>
    <w:p w:rsidR="00A616B7" w:rsidRPr="005E77E9" w:rsidRDefault="00CB21DA" w:rsidP="002B7D99">
      <w:pPr>
        <w:contextualSpacing/>
        <w:jc w:val="both"/>
        <w:rPr>
          <w:sz w:val="20"/>
          <w:szCs w:val="20"/>
        </w:rPr>
      </w:pPr>
      <w:r>
        <w:rPr>
          <w:rFonts w:hint="eastAsia"/>
          <w:sz w:val="20"/>
          <w:szCs w:val="20"/>
          <w:lang w:eastAsia="zh-CN"/>
        </w:rPr>
        <w:t xml:space="preserve"> </w:t>
      </w:r>
      <w:r w:rsidR="005E77E9" w:rsidRPr="005E77E9">
        <w:rPr>
          <w:rFonts w:hint="eastAsia"/>
          <w:sz w:val="20"/>
          <w:szCs w:val="20"/>
          <w:lang w:eastAsia="zh-CN"/>
        </w:rPr>
        <w:t xml:space="preserve">   </w:t>
      </w:r>
      <w:r>
        <w:rPr>
          <w:rFonts w:hint="eastAsia"/>
          <w:sz w:val="20"/>
          <w:szCs w:val="20"/>
          <w:lang w:eastAsia="zh-CN"/>
        </w:rPr>
        <w:t xml:space="preserve"> </w:t>
      </w:r>
      <w:r w:rsidR="005E77E9" w:rsidRPr="005E77E9">
        <w:rPr>
          <w:rFonts w:hint="eastAsia"/>
          <w:sz w:val="20"/>
          <w:szCs w:val="20"/>
          <w:lang w:eastAsia="zh-CN"/>
        </w:rPr>
        <w:t xml:space="preserve">   </w:t>
      </w:r>
      <w:r w:rsidR="005E77E9" w:rsidRPr="005E77E9">
        <w:rPr>
          <w:sz w:val="20"/>
          <w:szCs w:val="20"/>
        </w:rPr>
        <w:t xml:space="preserve"> </w:t>
      </w:r>
      <w:r w:rsidR="00A616B7" w:rsidRPr="005E77E9">
        <w:rPr>
          <w:sz w:val="20"/>
          <w:szCs w:val="20"/>
        </w:rPr>
        <w:t xml:space="preserve"> N</w:t>
      </w:r>
    </w:p>
    <w:p w:rsidR="00A616B7" w:rsidRPr="005E77E9" w:rsidRDefault="00A616B7" w:rsidP="002B7D99">
      <w:pPr>
        <w:jc w:val="both"/>
        <w:rPr>
          <w:sz w:val="20"/>
          <w:szCs w:val="20"/>
        </w:rPr>
      </w:pPr>
      <w:r w:rsidRPr="005E77E9">
        <w:rPr>
          <w:sz w:val="20"/>
          <w:szCs w:val="20"/>
        </w:rPr>
        <w:t xml:space="preserve">Where </w:t>
      </w:r>
      <w:proofErr w:type="spellStart"/>
      <w:proofErr w:type="gramStart"/>
      <w:r w:rsidRPr="005E77E9">
        <w:rPr>
          <w:sz w:val="20"/>
          <w:szCs w:val="20"/>
        </w:rPr>
        <w:t>n</w:t>
      </w:r>
      <w:r w:rsidRPr="005E77E9">
        <w:rPr>
          <w:sz w:val="20"/>
          <w:szCs w:val="20"/>
          <w:vertAlign w:val="subscript"/>
        </w:rPr>
        <w:t>i</w:t>
      </w:r>
      <w:proofErr w:type="spellEnd"/>
      <w:proofErr w:type="gramEnd"/>
      <w:r w:rsidRPr="005E77E9">
        <w:rPr>
          <w:b/>
          <w:sz w:val="20"/>
          <w:szCs w:val="20"/>
        </w:rPr>
        <w:t xml:space="preserve">= </w:t>
      </w:r>
      <w:r w:rsidRPr="005E77E9">
        <w:rPr>
          <w:sz w:val="20"/>
          <w:szCs w:val="20"/>
        </w:rPr>
        <w:t>the sample size proportion to be determined; N</w:t>
      </w:r>
      <w:r w:rsidRPr="005E77E9">
        <w:rPr>
          <w:sz w:val="20"/>
          <w:szCs w:val="20"/>
          <w:vertAlign w:val="subscript"/>
        </w:rPr>
        <w:t>i</w:t>
      </w:r>
      <w:r w:rsidRPr="005E77E9">
        <w:rPr>
          <w:sz w:val="20"/>
          <w:szCs w:val="20"/>
        </w:rPr>
        <w:t xml:space="preserve">= the population in the stratum (cell) </w:t>
      </w:r>
    </w:p>
    <w:p w:rsidR="00A616B7" w:rsidRPr="005E77E9" w:rsidRDefault="00A616B7" w:rsidP="002B7D99">
      <w:pPr>
        <w:jc w:val="both"/>
        <w:rPr>
          <w:sz w:val="20"/>
          <w:szCs w:val="20"/>
        </w:rPr>
      </w:pPr>
      <w:r w:rsidRPr="005E77E9">
        <w:rPr>
          <w:sz w:val="20"/>
          <w:szCs w:val="20"/>
        </w:rPr>
        <w:t>n= the sample size; N= the total population.</w:t>
      </w:r>
    </w:p>
    <w:p w:rsidR="00A616B7" w:rsidRPr="005E77E9" w:rsidRDefault="00A616B7" w:rsidP="002B7D99">
      <w:pPr>
        <w:jc w:val="both"/>
        <w:rPr>
          <w:b/>
          <w:sz w:val="20"/>
          <w:szCs w:val="20"/>
        </w:rPr>
      </w:pPr>
    </w:p>
    <w:p w:rsidR="00471E57" w:rsidRPr="005E77E9" w:rsidRDefault="00471E57" w:rsidP="002B7D99">
      <w:pPr>
        <w:jc w:val="both"/>
        <w:rPr>
          <w:b/>
          <w:sz w:val="20"/>
          <w:szCs w:val="20"/>
        </w:rPr>
      </w:pPr>
      <w:r w:rsidRPr="005E77E9">
        <w:rPr>
          <w:b/>
          <w:sz w:val="20"/>
          <w:szCs w:val="20"/>
        </w:rPr>
        <w:t xml:space="preserve">3. Results </w:t>
      </w:r>
    </w:p>
    <w:p w:rsidR="005E6CFD" w:rsidRPr="005E77E9" w:rsidRDefault="005E6CFD" w:rsidP="00717A3C">
      <w:pPr>
        <w:pStyle w:val="Heading1"/>
        <w:tabs>
          <w:tab w:val="clear" w:pos="1080"/>
        </w:tabs>
        <w:ind w:firstLine="720"/>
        <w:jc w:val="both"/>
        <w:rPr>
          <w:b w:val="0"/>
          <w:sz w:val="20"/>
          <w:szCs w:val="20"/>
        </w:rPr>
      </w:pPr>
      <w:bookmarkStart w:id="20" w:name="_Toc320160033"/>
      <w:bookmarkStart w:id="21" w:name="_Toc335923231"/>
      <w:bookmarkStart w:id="22" w:name="_Toc352488891"/>
      <w:bookmarkStart w:id="23" w:name="_Toc354729647"/>
      <w:r w:rsidRPr="005E77E9">
        <w:rPr>
          <w:b w:val="0"/>
          <w:sz w:val="20"/>
          <w:szCs w:val="20"/>
        </w:rPr>
        <w:t xml:space="preserve">The results of this study are presented in sub-topics in order to amplify the benefits the local communities </w:t>
      </w:r>
      <w:proofErr w:type="spellStart"/>
      <w:r w:rsidRPr="005E77E9">
        <w:rPr>
          <w:b w:val="0"/>
          <w:sz w:val="20"/>
          <w:szCs w:val="20"/>
        </w:rPr>
        <w:t>neighbouring</w:t>
      </w:r>
      <w:proofErr w:type="spellEnd"/>
      <w:r w:rsidRPr="005E77E9">
        <w:rPr>
          <w:b w:val="0"/>
          <w:sz w:val="20"/>
          <w:szCs w:val="20"/>
        </w:rPr>
        <w:t xml:space="preserve"> the park are obtaining from their interactions with the park.</w:t>
      </w:r>
    </w:p>
    <w:p w:rsidR="00A616B7" w:rsidRPr="005E77E9" w:rsidRDefault="00A616B7" w:rsidP="002B7D99">
      <w:pPr>
        <w:pStyle w:val="Heading1"/>
        <w:tabs>
          <w:tab w:val="clear" w:pos="1080"/>
        </w:tabs>
        <w:jc w:val="both"/>
        <w:rPr>
          <w:sz w:val="20"/>
          <w:szCs w:val="20"/>
        </w:rPr>
      </w:pPr>
      <w:r w:rsidRPr="005E77E9">
        <w:rPr>
          <w:sz w:val="20"/>
          <w:szCs w:val="20"/>
        </w:rPr>
        <w:t>The profile of household heads</w:t>
      </w:r>
      <w:bookmarkEnd w:id="20"/>
      <w:bookmarkEnd w:id="21"/>
      <w:bookmarkEnd w:id="22"/>
      <w:bookmarkEnd w:id="23"/>
      <w:r w:rsidRPr="005E77E9">
        <w:rPr>
          <w:sz w:val="20"/>
          <w:szCs w:val="20"/>
        </w:rPr>
        <w:t xml:space="preserve"> interviewed</w:t>
      </w:r>
    </w:p>
    <w:p w:rsidR="00A616B7" w:rsidRPr="005E77E9" w:rsidRDefault="00A616B7" w:rsidP="00717A3C">
      <w:pPr>
        <w:ind w:firstLine="720"/>
        <w:jc w:val="both"/>
        <w:rPr>
          <w:sz w:val="20"/>
          <w:szCs w:val="20"/>
        </w:rPr>
      </w:pPr>
      <w:bookmarkStart w:id="24" w:name="_Toc353733107"/>
      <w:bookmarkStart w:id="25" w:name="_Toc355106871"/>
      <w:r w:rsidRPr="005E77E9">
        <w:rPr>
          <w:sz w:val="20"/>
          <w:szCs w:val="20"/>
        </w:rPr>
        <w:t>The results revealed that 72 % of household heads interviewed are male with the age ranging between 20 to 45</w:t>
      </w:r>
      <w:r w:rsidRPr="005E77E9">
        <w:rPr>
          <w:b/>
          <w:sz w:val="20"/>
          <w:szCs w:val="20"/>
        </w:rPr>
        <w:t xml:space="preserve"> </w:t>
      </w:r>
      <w:r w:rsidRPr="005E77E9">
        <w:rPr>
          <w:sz w:val="20"/>
          <w:szCs w:val="20"/>
        </w:rPr>
        <w:t xml:space="preserve">years whereas the </w:t>
      </w:r>
      <w:proofErr w:type="gramStart"/>
      <w:r w:rsidRPr="005E77E9">
        <w:rPr>
          <w:sz w:val="20"/>
          <w:szCs w:val="20"/>
        </w:rPr>
        <w:t>percentages of the total females interviewed is</w:t>
      </w:r>
      <w:proofErr w:type="gramEnd"/>
      <w:r w:rsidRPr="005E77E9">
        <w:rPr>
          <w:sz w:val="20"/>
          <w:szCs w:val="20"/>
        </w:rPr>
        <w:t xml:space="preserve"> 28%. This shows that most household heads working in the different activities located in the </w:t>
      </w:r>
      <w:proofErr w:type="spellStart"/>
      <w:r w:rsidRPr="005E77E9">
        <w:rPr>
          <w:sz w:val="20"/>
          <w:szCs w:val="20"/>
        </w:rPr>
        <w:t>Kinigi</w:t>
      </w:r>
      <w:proofErr w:type="spellEnd"/>
      <w:r w:rsidRPr="005E77E9">
        <w:rPr>
          <w:sz w:val="20"/>
          <w:szCs w:val="20"/>
        </w:rPr>
        <w:t xml:space="preserve"> Sector are male who are also dynamic so that they are able to protect the VNP and its biodiversity. According to (MINECOFIN, 2003) the age distribution of households showed that the population that is active is aged from 20 to 65.This shows that the females are not participating massively</w:t>
      </w:r>
      <w:r w:rsidR="005E77E9" w:rsidRPr="005E77E9">
        <w:rPr>
          <w:sz w:val="20"/>
          <w:szCs w:val="20"/>
        </w:rPr>
        <w:t xml:space="preserve"> </w:t>
      </w:r>
      <w:r w:rsidRPr="005E77E9">
        <w:rPr>
          <w:sz w:val="20"/>
          <w:szCs w:val="20"/>
        </w:rPr>
        <w:t>in conservation activities</w:t>
      </w:r>
      <w:r w:rsidR="005E77E9" w:rsidRPr="005E77E9">
        <w:rPr>
          <w:sz w:val="20"/>
          <w:szCs w:val="20"/>
        </w:rPr>
        <w:t xml:space="preserve"> </w:t>
      </w:r>
      <w:r w:rsidRPr="005E77E9">
        <w:rPr>
          <w:sz w:val="20"/>
          <w:szCs w:val="20"/>
        </w:rPr>
        <w:t>comparative to the males. For example the study found the total employment at VNP stands at 142 (130 males and 12 females). The marital status distribution of the respondents shows that 60.0 % are married, 16.0 % are still single and 24.0 % are widowed. Regarding education level, 30% have not attended school, 42% attended up to primary level, 14% have attained secondary level and 14% have attained university level of education.</w:t>
      </w:r>
    </w:p>
    <w:p w:rsidR="00A616B7" w:rsidRPr="005E77E9" w:rsidRDefault="00A616B7" w:rsidP="002B7D99">
      <w:pPr>
        <w:pStyle w:val="Heading1"/>
        <w:jc w:val="both"/>
        <w:rPr>
          <w:sz w:val="20"/>
          <w:szCs w:val="20"/>
        </w:rPr>
      </w:pPr>
      <w:bookmarkStart w:id="26" w:name="_Toc354729650"/>
      <w:bookmarkEnd w:id="24"/>
      <w:bookmarkEnd w:id="25"/>
      <w:r w:rsidRPr="005E77E9">
        <w:rPr>
          <w:sz w:val="20"/>
          <w:szCs w:val="20"/>
        </w:rPr>
        <w:t>The Impact of VNP on Distance to primary school</w:t>
      </w:r>
    </w:p>
    <w:p w:rsidR="00A616B7" w:rsidRPr="005E77E9" w:rsidRDefault="00717A3C" w:rsidP="002B7D99">
      <w:pPr>
        <w:pStyle w:val="Heading1"/>
        <w:jc w:val="both"/>
        <w:rPr>
          <w:b w:val="0"/>
          <w:sz w:val="20"/>
          <w:szCs w:val="20"/>
        </w:rPr>
      </w:pPr>
      <w:r>
        <w:rPr>
          <w:rFonts w:hint="eastAsia"/>
          <w:b w:val="0"/>
          <w:sz w:val="20"/>
          <w:szCs w:val="20"/>
          <w:lang w:eastAsia="zh-CN"/>
        </w:rPr>
        <w:tab/>
      </w:r>
      <w:r w:rsidR="00A616B7" w:rsidRPr="005E77E9">
        <w:rPr>
          <w:b w:val="0"/>
          <w:sz w:val="20"/>
          <w:szCs w:val="20"/>
        </w:rPr>
        <w:t xml:space="preserve">This finding is depicted in Figure 2. From this figure 60% of households’ children walk 0 to 0.5 km; 20% walk 0.5 to 1 km; 10% walk 1 to 1.5 km; 6% walk 1.5 to 2 km; and 4% walk 2 to 3 km to school. From these figures it is clear evidence that VNP has improved significantly the education of children in the sector by building many primary schools and reducing the walking distance from home to school. </w:t>
      </w:r>
    </w:p>
    <w:p w:rsidR="00A616B7" w:rsidRPr="005E77E9" w:rsidRDefault="00A616B7" w:rsidP="002B7D99">
      <w:pPr>
        <w:jc w:val="both"/>
        <w:rPr>
          <w:sz w:val="20"/>
          <w:szCs w:val="20"/>
        </w:rPr>
      </w:pPr>
    </w:p>
    <w:bookmarkEnd w:id="26"/>
    <w:p w:rsidR="00A616B7" w:rsidRPr="005E77E9" w:rsidRDefault="00A616B7" w:rsidP="002B7D99">
      <w:pPr>
        <w:autoSpaceDE w:val="0"/>
        <w:autoSpaceDN w:val="0"/>
        <w:adjustRightInd w:val="0"/>
        <w:jc w:val="both"/>
        <w:rPr>
          <w:sz w:val="20"/>
          <w:szCs w:val="20"/>
        </w:rPr>
      </w:pPr>
    </w:p>
    <w:p w:rsidR="00A616B7" w:rsidRPr="005E77E9" w:rsidRDefault="00DE3995" w:rsidP="006D1C0A">
      <w:pPr>
        <w:autoSpaceDE w:val="0"/>
        <w:autoSpaceDN w:val="0"/>
        <w:adjustRightInd w:val="0"/>
        <w:jc w:val="center"/>
        <w:rPr>
          <w:sz w:val="20"/>
          <w:szCs w:val="20"/>
        </w:rPr>
      </w:pPr>
      <w:r w:rsidRPr="005E77E9">
        <w:rPr>
          <w:noProof/>
          <w:sz w:val="20"/>
          <w:szCs w:val="20"/>
        </w:rPr>
        <w:lastRenderedPageBreak/>
        <w:pict>
          <v:shape id="Image 10" o:spid="_x0000_i1031" type="#_x0000_t75" style="width:213.5pt;height:133.35pt;visibility:visible" o:bordertopcolor="#c0504d" o:borderleftcolor="#c0504d" o:borderbottomcolor="#c0504d" o:borderrightcolor="#c0504d">
            <v:imagedata r:id="rId19" o:title=""/>
            <w10:bordertop type="single" width="36"/>
            <w10:borderleft type="single" width="36"/>
            <w10:borderbottom type="single" width="36"/>
            <w10:borderright type="single" width="36"/>
          </v:shape>
        </w:pict>
      </w:r>
    </w:p>
    <w:p w:rsidR="00A616B7" w:rsidRDefault="00A616B7" w:rsidP="002B7D99">
      <w:pPr>
        <w:pStyle w:val="Caption"/>
        <w:spacing w:before="0" w:after="0"/>
        <w:jc w:val="both"/>
        <w:rPr>
          <w:rFonts w:hint="eastAsia"/>
          <w:b/>
          <w:i w:val="0"/>
          <w:sz w:val="20"/>
          <w:szCs w:val="20"/>
          <w:lang w:eastAsia="zh-CN"/>
        </w:rPr>
      </w:pPr>
      <w:bookmarkStart w:id="27" w:name="_Toc353733111"/>
      <w:bookmarkStart w:id="28" w:name="_Toc355106118"/>
      <w:r w:rsidRPr="005E77E9">
        <w:rPr>
          <w:b/>
          <w:i w:val="0"/>
          <w:sz w:val="20"/>
          <w:szCs w:val="20"/>
        </w:rPr>
        <w:t>Figure 2: Distance (km) from home to the primary school</w:t>
      </w:r>
      <w:bookmarkEnd w:id="27"/>
      <w:bookmarkEnd w:id="28"/>
    </w:p>
    <w:p w:rsidR="00717A3C" w:rsidRPr="005E77E9" w:rsidRDefault="00717A3C" w:rsidP="002B7D99">
      <w:pPr>
        <w:pStyle w:val="Caption"/>
        <w:spacing w:before="0" w:after="0"/>
        <w:jc w:val="both"/>
        <w:rPr>
          <w:rFonts w:hint="eastAsia"/>
          <w:b/>
          <w:i w:val="0"/>
          <w:sz w:val="20"/>
          <w:szCs w:val="20"/>
          <w:lang w:eastAsia="zh-CN"/>
        </w:rPr>
      </w:pPr>
    </w:p>
    <w:p w:rsidR="00A616B7" w:rsidRPr="005E77E9" w:rsidRDefault="00A616B7" w:rsidP="00717A3C">
      <w:pPr>
        <w:autoSpaceDE w:val="0"/>
        <w:autoSpaceDN w:val="0"/>
        <w:adjustRightInd w:val="0"/>
        <w:ind w:firstLine="720"/>
        <w:jc w:val="both"/>
        <w:rPr>
          <w:sz w:val="20"/>
          <w:szCs w:val="20"/>
        </w:rPr>
      </w:pPr>
      <w:bookmarkStart w:id="29" w:name="_Toc353733004"/>
      <w:r w:rsidRPr="005E77E9">
        <w:rPr>
          <w:sz w:val="20"/>
          <w:szCs w:val="20"/>
        </w:rPr>
        <w:t xml:space="preserve">Figure 3 depicts the distances travelled by secondary school children to school. In this table, 60% of the children walk 0 to 0.5 km; 25% walk 0.5 to 1 km; 20% walk 1 to 1.5 km; 10% walk 1.5 to 2 km and 5% walk 2 to 3 km to school. It is also clear that VNP has significantly made impact by building a secondary school near to the community and thereby reducing the walking distance to school. </w:t>
      </w:r>
    </w:p>
    <w:p w:rsidR="00A616B7" w:rsidRPr="005E77E9" w:rsidRDefault="00A616B7" w:rsidP="002B7D99">
      <w:pPr>
        <w:autoSpaceDE w:val="0"/>
        <w:autoSpaceDN w:val="0"/>
        <w:adjustRightInd w:val="0"/>
        <w:jc w:val="both"/>
        <w:rPr>
          <w:sz w:val="20"/>
          <w:szCs w:val="20"/>
        </w:rPr>
      </w:pPr>
    </w:p>
    <w:bookmarkEnd w:id="29"/>
    <w:p w:rsidR="00A616B7" w:rsidRPr="005E77E9" w:rsidRDefault="00DE3995" w:rsidP="002B7D99">
      <w:pPr>
        <w:autoSpaceDE w:val="0"/>
        <w:autoSpaceDN w:val="0"/>
        <w:adjustRightInd w:val="0"/>
        <w:jc w:val="both"/>
        <w:rPr>
          <w:noProof/>
          <w:sz w:val="20"/>
          <w:szCs w:val="20"/>
        </w:rPr>
      </w:pPr>
      <w:r w:rsidRPr="005E77E9">
        <w:rPr>
          <w:noProof/>
          <w:sz w:val="20"/>
          <w:szCs w:val="20"/>
        </w:rPr>
        <w:pict>
          <v:shape id="Image 13" o:spid="_x0000_i1032" type="#_x0000_t75" style="width:214.1pt;height:132.75pt;visibility:visible" o:bordertopcolor="#8eb4e3" o:borderleftcolor="#8eb4e3" o:borderbottomcolor="#8eb4e3" o:borderrightcolor="#8eb4e3">
            <v:imagedata r:id="rId20" o:title=""/>
            <w10:bordertop type="single" width="48"/>
            <w10:borderleft type="single" width="48"/>
            <w10:borderbottom type="single" width="48"/>
            <w10:borderright type="single" width="48"/>
          </v:shape>
        </w:pict>
      </w:r>
      <w:bookmarkStart w:id="30" w:name="_Toc353733112"/>
    </w:p>
    <w:p w:rsidR="00A616B7" w:rsidRPr="005E77E9" w:rsidRDefault="00A616B7" w:rsidP="002B7D99">
      <w:pPr>
        <w:pStyle w:val="Caption"/>
        <w:spacing w:before="0" w:after="0"/>
        <w:jc w:val="both"/>
        <w:rPr>
          <w:b/>
          <w:i w:val="0"/>
          <w:noProof/>
          <w:sz w:val="20"/>
          <w:szCs w:val="20"/>
        </w:rPr>
      </w:pPr>
      <w:bookmarkStart w:id="31" w:name="_Toc355106119"/>
      <w:r w:rsidRPr="005E77E9">
        <w:rPr>
          <w:b/>
          <w:i w:val="0"/>
          <w:sz w:val="20"/>
          <w:szCs w:val="20"/>
        </w:rPr>
        <w:t>Figure 3: Distance (km) from home to the</w:t>
      </w:r>
      <w:r w:rsidR="005E77E9" w:rsidRPr="005E77E9">
        <w:rPr>
          <w:b/>
          <w:i w:val="0"/>
          <w:sz w:val="20"/>
          <w:szCs w:val="20"/>
        </w:rPr>
        <w:t xml:space="preserve"> </w:t>
      </w:r>
      <w:r w:rsidRPr="005E77E9">
        <w:rPr>
          <w:b/>
          <w:i w:val="0"/>
          <w:sz w:val="20"/>
          <w:szCs w:val="20"/>
        </w:rPr>
        <w:t>secondary school</w:t>
      </w:r>
      <w:bookmarkEnd w:id="30"/>
      <w:bookmarkEnd w:id="31"/>
    </w:p>
    <w:p w:rsidR="005E6CFD" w:rsidRPr="005E77E9" w:rsidRDefault="005E6CFD" w:rsidP="002B7D99">
      <w:pPr>
        <w:autoSpaceDE w:val="0"/>
        <w:autoSpaceDN w:val="0"/>
        <w:adjustRightInd w:val="0"/>
        <w:jc w:val="both"/>
        <w:rPr>
          <w:b/>
          <w:bCs/>
          <w:sz w:val="20"/>
          <w:szCs w:val="20"/>
        </w:rPr>
      </w:pPr>
    </w:p>
    <w:p w:rsidR="00A616B7" w:rsidRPr="005E77E9" w:rsidRDefault="00A616B7" w:rsidP="002B7D99">
      <w:pPr>
        <w:autoSpaceDE w:val="0"/>
        <w:autoSpaceDN w:val="0"/>
        <w:adjustRightInd w:val="0"/>
        <w:jc w:val="both"/>
        <w:rPr>
          <w:b/>
          <w:bCs/>
          <w:sz w:val="20"/>
          <w:szCs w:val="20"/>
        </w:rPr>
      </w:pPr>
      <w:r w:rsidRPr="005E77E9">
        <w:rPr>
          <w:b/>
          <w:bCs/>
          <w:sz w:val="20"/>
          <w:szCs w:val="20"/>
        </w:rPr>
        <w:t>Occupation of households in the study area</w:t>
      </w:r>
    </w:p>
    <w:p w:rsidR="00A616B7" w:rsidRPr="005E77E9" w:rsidRDefault="00A616B7" w:rsidP="00717A3C">
      <w:pPr>
        <w:ind w:firstLine="720"/>
        <w:jc w:val="both"/>
        <w:rPr>
          <w:rFonts w:eastAsia="Microsoft Yi Baiti"/>
          <w:sz w:val="20"/>
          <w:szCs w:val="20"/>
        </w:rPr>
      </w:pPr>
      <w:r w:rsidRPr="005E77E9">
        <w:rPr>
          <w:sz w:val="20"/>
          <w:szCs w:val="20"/>
        </w:rPr>
        <w:t xml:space="preserve">Farming emerged as the predominant activity sustaining economy in </w:t>
      </w:r>
      <w:proofErr w:type="spellStart"/>
      <w:r w:rsidRPr="005E77E9">
        <w:rPr>
          <w:sz w:val="20"/>
          <w:szCs w:val="20"/>
        </w:rPr>
        <w:t>Kinigi</w:t>
      </w:r>
      <w:proofErr w:type="spellEnd"/>
      <w:r w:rsidRPr="005E77E9">
        <w:rPr>
          <w:sz w:val="20"/>
          <w:szCs w:val="20"/>
        </w:rPr>
        <w:t xml:space="preserve"> Sector. As shown in preceding figure, the main occupation of the respondents interviewed is farming (</w:t>
      </w:r>
      <w:r w:rsidRPr="005E77E9">
        <w:rPr>
          <w:rFonts w:eastAsia="Microsoft Yi Baiti"/>
          <w:sz w:val="20"/>
          <w:szCs w:val="20"/>
        </w:rPr>
        <w:t>64.0 %). The proportion of household heads involved in business is 15.0% and those employed at the park is 11%. These figures show that the park has a significant impact on households.</w:t>
      </w:r>
      <w:r w:rsidRPr="005E77E9">
        <w:rPr>
          <w:sz w:val="20"/>
          <w:szCs w:val="20"/>
        </w:rPr>
        <w:t xml:space="preserve"> </w:t>
      </w:r>
      <w:r w:rsidRPr="005E77E9">
        <w:rPr>
          <w:rFonts w:eastAsia="Microsoft Yi Baiti"/>
          <w:sz w:val="20"/>
          <w:szCs w:val="20"/>
        </w:rPr>
        <w:t xml:space="preserve">The largest number of households in Rwanda is involved in agricultural activities at the rate of 90% and this shows that they are interested in soil conservation practices or protection of the </w:t>
      </w:r>
      <w:r w:rsidR="005E6CFD" w:rsidRPr="005E77E9">
        <w:rPr>
          <w:rFonts w:eastAsia="Microsoft Yi Baiti"/>
          <w:sz w:val="20"/>
          <w:szCs w:val="20"/>
        </w:rPr>
        <w:t>environments (</w:t>
      </w:r>
      <w:r w:rsidRPr="005E77E9">
        <w:rPr>
          <w:rFonts w:eastAsia="Microsoft Yi Baiti"/>
          <w:sz w:val="20"/>
          <w:szCs w:val="20"/>
        </w:rPr>
        <w:t>MINECOFIN, 2003). Figure 4 depicts the occupation of households.</w:t>
      </w:r>
    </w:p>
    <w:p w:rsidR="00A616B7" w:rsidRPr="005E77E9" w:rsidRDefault="00A616B7" w:rsidP="002B7D99">
      <w:pPr>
        <w:autoSpaceDE w:val="0"/>
        <w:autoSpaceDN w:val="0"/>
        <w:adjustRightInd w:val="0"/>
        <w:jc w:val="both"/>
        <w:rPr>
          <w:b/>
          <w:bCs/>
          <w:sz w:val="20"/>
          <w:szCs w:val="20"/>
        </w:rPr>
      </w:pPr>
    </w:p>
    <w:p w:rsidR="00A616B7" w:rsidRPr="005E77E9" w:rsidRDefault="00DE3995" w:rsidP="002B7D99">
      <w:pPr>
        <w:autoSpaceDE w:val="0"/>
        <w:autoSpaceDN w:val="0"/>
        <w:adjustRightInd w:val="0"/>
        <w:jc w:val="both"/>
        <w:rPr>
          <w:sz w:val="20"/>
          <w:szCs w:val="20"/>
        </w:rPr>
      </w:pPr>
      <w:r w:rsidRPr="005E77E9">
        <w:rPr>
          <w:noProof/>
          <w:sz w:val="20"/>
          <w:szCs w:val="20"/>
        </w:rPr>
        <w:lastRenderedPageBreak/>
        <w:pict>
          <v:shape id="Image 7" o:spid="_x0000_i1033" type="#_x0000_t75" style="width:199.7pt;height:139pt;visibility:visible" o:bordertopcolor="#c0504d" o:borderleftcolor="#c0504d" o:borderbottomcolor="#c0504d" o:borderrightcolor="#c0504d">
            <v:imagedata r:id="rId21" o:title=""/>
            <w10:bordertop type="single" width="36"/>
            <w10:borderleft type="single" width="36"/>
            <w10:borderbottom type="single" width="36"/>
            <w10:borderright type="single" width="36"/>
          </v:shape>
        </w:pict>
      </w:r>
    </w:p>
    <w:p w:rsidR="00A616B7" w:rsidRDefault="00A616B7" w:rsidP="002B7D99">
      <w:pPr>
        <w:pStyle w:val="Caption"/>
        <w:spacing w:before="0" w:after="0"/>
        <w:jc w:val="both"/>
        <w:rPr>
          <w:rFonts w:hint="eastAsia"/>
          <w:b/>
          <w:i w:val="0"/>
          <w:sz w:val="20"/>
          <w:szCs w:val="20"/>
          <w:lang w:eastAsia="zh-CN"/>
        </w:rPr>
      </w:pPr>
      <w:bookmarkStart w:id="32" w:name="_Toc353733110"/>
      <w:bookmarkStart w:id="33" w:name="_Toc355106120"/>
      <w:r w:rsidRPr="005E77E9">
        <w:rPr>
          <w:b/>
          <w:i w:val="0"/>
          <w:sz w:val="20"/>
          <w:szCs w:val="20"/>
        </w:rPr>
        <w:t xml:space="preserve">Figure 4: </w:t>
      </w:r>
      <w:bookmarkEnd w:id="32"/>
      <w:bookmarkEnd w:id="33"/>
      <w:r w:rsidRPr="005E77E9">
        <w:rPr>
          <w:b/>
          <w:i w:val="0"/>
          <w:sz w:val="20"/>
          <w:szCs w:val="20"/>
        </w:rPr>
        <w:t>Occupations of households in the study area</w:t>
      </w:r>
    </w:p>
    <w:p w:rsidR="00717A3C" w:rsidRPr="005E77E9" w:rsidRDefault="00717A3C" w:rsidP="002B7D99">
      <w:pPr>
        <w:pStyle w:val="Caption"/>
        <w:spacing w:before="0" w:after="0"/>
        <w:jc w:val="both"/>
        <w:rPr>
          <w:rFonts w:hint="eastAsia"/>
          <w:b/>
          <w:i w:val="0"/>
          <w:sz w:val="20"/>
          <w:szCs w:val="20"/>
          <w:lang w:eastAsia="zh-CN"/>
        </w:rPr>
      </w:pPr>
    </w:p>
    <w:p w:rsidR="00A616B7" w:rsidRPr="005E77E9" w:rsidRDefault="00A616B7" w:rsidP="002B7D99">
      <w:pPr>
        <w:autoSpaceDE w:val="0"/>
        <w:autoSpaceDN w:val="0"/>
        <w:adjustRightInd w:val="0"/>
        <w:jc w:val="both"/>
        <w:rPr>
          <w:b/>
          <w:bCs/>
          <w:sz w:val="20"/>
          <w:szCs w:val="20"/>
        </w:rPr>
      </w:pPr>
      <w:r w:rsidRPr="005E77E9">
        <w:rPr>
          <w:b/>
          <w:bCs/>
          <w:sz w:val="20"/>
          <w:szCs w:val="20"/>
        </w:rPr>
        <w:t xml:space="preserve">Impact of VNP on access to health </w:t>
      </w:r>
      <w:r w:rsidR="005E6CFD" w:rsidRPr="005E77E9">
        <w:rPr>
          <w:b/>
          <w:bCs/>
          <w:sz w:val="20"/>
          <w:szCs w:val="20"/>
        </w:rPr>
        <w:t>by</w:t>
      </w:r>
      <w:r w:rsidRPr="005E77E9">
        <w:rPr>
          <w:b/>
          <w:bCs/>
          <w:sz w:val="20"/>
          <w:szCs w:val="20"/>
        </w:rPr>
        <w:t xml:space="preserve"> households</w:t>
      </w:r>
    </w:p>
    <w:p w:rsidR="00A616B7" w:rsidRPr="005E77E9" w:rsidRDefault="00A616B7" w:rsidP="00717A3C">
      <w:pPr>
        <w:autoSpaceDE w:val="0"/>
        <w:autoSpaceDN w:val="0"/>
        <w:adjustRightInd w:val="0"/>
        <w:ind w:firstLine="720"/>
        <w:jc w:val="both"/>
        <w:rPr>
          <w:sz w:val="20"/>
          <w:szCs w:val="20"/>
        </w:rPr>
      </w:pPr>
      <w:r w:rsidRPr="005E77E9">
        <w:rPr>
          <w:sz w:val="20"/>
          <w:szCs w:val="20"/>
        </w:rPr>
        <w:t xml:space="preserve">Access to health care is one amongst the main indicators of the standard of living of a population. Among the causes of health problems is insufficiency of health </w:t>
      </w:r>
      <w:proofErr w:type="spellStart"/>
      <w:r w:rsidRPr="005E77E9">
        <w:rPr>
          <w:sz w:val="20"/>
          <w:szCs w:val="20"/>
        </w:rPr>
        <w:t>centres</w:t>
      </w:r>
      <w:proofErr w:type="spellEnd"/>
      <w:r w:rsidRPr="005E77E9">
        <w:rPr>
          <w:sz w:val="20"/>
          <w:szCs w:val="20"/>
        </w:rPr>
        <w:t>, as well as poverty, which is a destabilizing factor in many households. Looking at health infrastructure (health centers, dispensaries and hospitals), we find that they were damaged and looted during the crisis of 1997-1998. Some of them have already been rehabilitated, and others have been opened. RDB/T&amp;C have contributed in promoting health infrastructure by increasing number of Health Centers but this needs further improvement since a majority of households (78%) walk more than 3 km to access health care in clinic (Figure 5). 90 percent of the households walk more than 3 km to access health care in the dispensary (Figure 6).</w:t>
      </w:r>
    </w:p>
    <w:p w:rsidR="00A616B7" w:rsidRPr="005E77E9" w:rsidRDefault="00A616B7" w:rsidP="002B7D99">
      <w:pPr>
        <w:pStyle w:val="Heading1"/>
        <w:jc w:val="both"/>
        <w:rPr>
          <w:sz w:val="20"/>
          <w:szCs w:val="20"/>
        </w:rPr>
      </w:pPr>
      <w:bookmarkStart w:id="34" w:name="_Toc354729653"/>
    </w:p>
    <w:bookmarkEnd w:id="34"/>
    <w:p w:rsidR="00A616B7" w:rsidRPr="005E77E9" w:rsidRDefault="00DE3995" w:rsidP="006D1C0A">
      <w:pPr>
        <w:autoSpaceDE w:val="0"/>
        <w:autoSpaceDN w:val="0"/>
        <w:adjustRightInd w:val="0"/>
        <w:jc w:val="center"/>
        <w:rPr>
          <w:sz w:val="20"/>
          <w:szCs w:val="20"/>
        </w:rPr>
      </w:pPr>
      <w:r w:rsidRPr="005E77E9">
        <w:rPr>
          <w:noProof/>
          <w:sz w:val="20"/>
          <w:szCs w:val="20"/>
        </w:rPr>
        <w:pict>
          <v:shape id="Image 16" o:spid="_x0000_i1034" type="#_x0000_t75" style="width:226pt;height:143.35pt;visibility:visible" o:bordertopcolor="black" o:borderleftcolor="black" o:borderbottomcolor="black" o:borderrightcolor="black">
            <v:imagedata r:id="rId22" o:title=""/>
            <w10:bordertop type="single" width="36"/>
            <w10:borderleft type="single" width="36"/>
            <w10:borderbottom type="single" width="36"/>
            <w10:borderright type="single" width="36"/>
          </v:shape>
        </w:pict>
      </w:r>
    </w:p>
    <w:p w:rsidR="00A616B7" w:rsidRPr="005E77E9" w:rsidRDefault="00A616B7" w:rsidP="002B7D99">
      <w:pPr>
        <w:pStyle w:val="Caption"/>
        <w:spacing w:before="0" w:after="0"/>
        <w:jc w:val="both"/>
        <w:rPr>
          <w:b/>
          <w:i w:val="0"/>
          <w:sz w:val="20"/>
          <w:szCs w:val="20"/>
        </w:rPr>
      </w:pPr>
      <w:bookmarkStart w:id="35" w:name="_Toc353733113"/>
      <w:bookmarkStart w:id="36" w:name="_Toc355106121"/>
      <w:r w:rsidRPr="005E77E9">
        <w:rPr>
          <w:b/>
          <w:i w:val="0"/>
          <w:sz w:val="20"/>
          <w:szCs w:val="20"/>
        </w:rPr>
        <w:t xml:space="preserve">Figure 5: Distance (km) from home to the local clinic </w:t>
      </w:r>
      <w:bookmarkEnd w:id="35"/>
      <w:bookmarkEnd w:id="36"/>
    </w:p>
    <w:p w:rsidR="00A616B7" w:rsidRDefault="00A616B7" w:rsidP="002B7D99">
      <w:pPr>
        <w:autoSpaceDE w:val="0"/>
        <w:autoSpaceDN w:val="0"/>
        <w:adjustRightInd w:val="0"/>
        <w:jc w:val="both"/>
        <w:rPr>
          <w:rFonts w:hint="eastAsia"/>
          <w:sz w:val="20"/>
          <w:szCs w:val="20"/>
          <w:lang w:eastAsia="zh-CN"/>
        </w:rPr>
      </w:pPr>
    </w:p>
    <w:p w:rsidR="00717A3C" w:rsidRPr="005E77E9" w:rsidRDefault="00717A3C" w:rsidP="002B7D99">
      <w:pPr>
        <w:autoSpaceDE w:val="0"/>
        <w:autoSpaceDN w:val="0"/>
        <w:adjustRightInd w:val="0"/>
        <w:jc w:val="both"/>
        <w:rPr>
          <w:rFonts w:hint="eastAsia"/>
          <w:sz w:val="20"/>
          <w:szCs w:val="20"/>
          <w:lang w:eastAsia="zh-CN"/>
        </w:rPr>
      </w:pPr>
    </w:p>
    <w:p w:rsidR="00A616B7" w:rsidRPr="005E77E9" w:rsidRDefault="00DE3995" w:rsidP="006D1C0A">
      <w:pPr>
        <w:autoSpaceDE w:val="0"/>
        <w:autoSpaceDN w:val="0"/>
        <w:adjustRightInd w:val="0"/>
        <w:jc w:val="center"/>
        <w:rPr>
          <w:sz w:val="20"/>
          <w:szCs w:val="20"/>
        </w:rPr>
      </w:pPr>
      <w:r w:rsidRPr="005E77E9">
        <w:rPr>
          <w:noProof/>
          <w:sz w:val="20"/>
          <w:szCs w:val="20"/>
        </w:rPr>
        <w:lastRenderedPageBreak/>
        <w:pict>
          <v:shape id="Image 19" o:spid="_x0000_i1035" type="#_x0000_t75" style="width:217.9pt;height:135.85pt;visibility:visible" o:bordertopcolor="red" o:borderleftcolor="red" o:borderbottomcolor="red" o:borderrightcolor="red">
            <v:imagedata r:id="rId23" o:title=""/>
            <w10:bordertop type="single" width="36"/>
            <w10:borderleft type="single" width="36"/>
            <w10:borderbottom type="single" width="36"/>
            <w10:borderright type="single" width="36"/>
          </v:shape>
        </w:pict>
      </w:r>
    </w:p>
    <w:p w:rsidR="00A616B7" w:rsidRPr="005E77E9" w:rsidRDefault="00A616B7" w:rsidP="002B7D99">
      <w:pPr>
        <w:pStyle w:val="Caption"/>
        <w:spacing w:before="0" w:after="0"/>
        <w:jc w:val="both"/>
        <w:rPr>
          <w:b/>
          <w:i w:val="0"/>
          <w:sz w:val="20"/>
          <w:szCs w:val="20"/>
        </w:rPr>
      </w:pPr>
      <w:bookmarkStart w:id="37" w:name="_Toc353733114"/>
      <w:bookmarkStart w:id="38" w:name="_Toc355106122"/>
      <w:r w:rsidRPr="005E77E9">
        <w:rPr>
          <w:b/>
          <w:i w:val="0"/>
          <w:sz w:val="20"/>
          <w:szCs w:val="20"/>
        </w:rPr>
        <w:t xml:space="preserve">Figure 6: Distance (km) from home to the dispensary </w:t>
      </w:r>
      <w:bookmarkEnd w:id="37"/>
      <w:bookmarkEnd w:id="38"/>
    </w:p>
    <w:p w:rsidR="0098404A" w:rsidRPr="005E77E9" w:rsidRDefault="0098404A" w:rsidP="002B7D99">
      <w:pPr>
        <w:autoSpaceDE w:val="0"/>
        <w:autoSpaceDN w:val="0"/>
        <w:adjustRightInd w:val="0"/>
        <w:jc w:val="both"/>
        <w:rPr>
          <w:b/>
          <w:bCs/>
          <w:sz w:val="20"/>
          <w:szCs w:val="20"/>
        </w:rPr>
      </w:pPr>
    </w:p>
    <w:p w:rsidR="00A616B7" w:rsidRPr="005E77E9" w:rsidRDefault="00A616B7" w:rsidP="002B7D99">
      <w:pPr>
        <w:autoSpaceDE w:val="0"/>
        <w:autoSpaceDN w:val="0"/>
        <w:adjustRightInd w:val="0"/>
        <w:jc w:val="both"/>
        <w:rPr>
          <w:b/>
          <w:bCs/>
          <w:sz w:val="20"/>
          <w:szCs w:val="20"/>
        </w:rPr>
      </w:pPr>
      <w:r w:rsidRPr="005E77E9">
        <w:rPr>
          <w:b/>
          <w:bCs/>
          <w:sz w:val="20"/>
          <w:szCs w:val="20"/>
        </w:rPr>
        <w:t>Water supply</w:t>
      </w:r>
    </w:p>
    <w:p w:rsidR="00A616B7" w:rsidRPr="005E77E9" w:rsidRDefault="00A616B7" w:rsidP="00717A3C">
      <w:pPr>
        <w:autoSpaceDE w:val="0"/>
        <w:autoSpaceDN w:val="0"/>
        <w:adjustRightInd w:val="0"/>
        <w:ind w:firstLine="720"/>
        <w:jc w:val="both"/>
        <w:rPr>
          <w:sz w:val="20"/>
          <w:szCs w:val="20"/>
        </w:rPr>
      </w:pPr>
      <w:r w:rsidRPr="005E77E9">
        <w:rPr>
          <w:sz w:val="20"/>
          <w:szCs w:val="20"/>
        </w:rPr>
        <w:t xml:space="preserve">Access to drinkable water is another important indicator of the standard of living among households. Although the Volcanoes zone is considered to be the rainy area in the country, with an average precipitation of 1,500 mm a year, there is no water flowing which can facilitate easy tapping because of geological nature of the region mainly composed of permeable rock. </w:t>
      </w:r>
    </w:p>
    <w:p w:rsidR="00A616B7" w:rsidRPr="005E77E9" w:rsidRDefault="00A616B7" w:rsidP="00717A3C">
      <w:pPr>
        <w:autoSpaceDE w:val="0"/>
        <w:autoSpaceDN w:val="0"/>
        <w:adjustRightInd w:val="0"/>
        <w:ind w:firstLine="720"/>
        <w:jc w:val="both"/>
        <w:rPr>
          <w:sz w:val="20"/>
          <w:szCs w:val="20"/>
        </w:rPr>
      </w:pPr>
      <w:r w:rsidRPr="005E77E9">
        <w:rPr>
          <w:sz w:val="20"/>
          <w:szCs w:val="20"/>
        </w:rPr>
        <w:t>The problem of insufficiency of drinkable water is particularly sensitive in all sectors directly situated near PNV, where only some sources of spring water are located in some Sectors. As a matter of fact, lack of water remains a pertinent problem despite the effort deployed by the authorities of the region in rehabilitating some sources of water. A big proportion of the population, especially those who live near VNP have a lot of difficulties in getting water. RDB/T&amp;C has contributed to put in place many water tanks for collecting rainwater in schools, churches, health centers, and cooperatives offices. People benefiting from collected water are students and limited number of households</w:t>
      </w:r>
      <w:r w:rsidR="00717A3C">
        <w:rPr>
          <w:rFonts w:hint="eastAsia"/>
          <w:sz w:val="20"/>
          <w:szCs w:val="20"/>
          <w:lang w:eastAsia="zh-CN"/>
        </w:rPr>
        <w:t xml:space="preserve"> </w:t>
      </w:r>
      <w:r w:rsidRPr="005E77E9">
        <w:rPr>
          <w:sz w:val="20"/>
          <w:szCs w:val="20"/>
        </w:rPr>
        <w:t xml:space="preserve">living near a given infrastructure. Promotion of small tanks to collect water from individual households could be the best solution. Big tanks for collecting water from these basic infrastructures are expensive to build and do not resolve the water accessibility. </w:t>
      </w:r>
    </w:p>
    <w:p w:rsidR="00A616B7" w:rsidRPr="005E77E9" w:rsidRDefault="00A616B7" w:rsidP="002B7D99">
      <w:pPr>
        <w:autoSpaceDE w:val="0"/>
        <w:autoSpaceDN w:val="0"/>
        <w:adjustRightInd w:val="0"/>
        <w:jc w:val="both"/>
        <w:rPr>
          <w:sz w:val="20"/>
          <w:szCs w:val="20"/>
        </w:rPr>
      </w:pPr>
    </w:p>
    <w:p w:rsidR="00A616B7" w:rsidRPr="005E77E9" w:rsidRDefault="00DE3995" w:rsidP="002B7D99">
      <w:pPr>
        <w:autoSpaceDE w:val="0"/>
        <w:autoSpaceDN w:val="0"/>
        <w:adjustRightInd w:val="0"/>
        <w:jc w:val="both"/>
        <w:rPr>
          <w:sz w:val="20"/>
          <w:szCs w:val="20"/>
        </w:rPr>
      </w:pPr>
      <w:r w:rsidRPr="005E77E9">
        <w:rPr>
          <w:noProof/>
          <w:sz w:val="20"/>
          <w:szCs w:val="20"/>
        </w:rPr>
        <w:lastRenderedPageBreak/>
        <w:pict>
          <v:shape id="Image 22" o:spid="_x0000_i1036" type="#_x0000_t75" style="width:226pt;height:142.1pt;visibility:visible" o:bordertopcolor="red" o:borderleftcolor="red" o:borderbottomcolor="red" o:borderrightcolor="red">
            <v:imagedata r:id="rId24" o:title=""/>
            <w10:bordertop type="single" width="36"/>
            <w10:borderleft type="single" width="36"/>
            <w10:borderbottom type="single" width="36"/>
            <w10:borderright type="single" width="36"/>
          </v:shape>
        </w:pict>
      </w:r>
    </w:p>
    <w:p w:rsidR="00A616B7" w:rsidRPr="005E77E9" w:rsidRDefault="00A616B7" w:rsidP="002B7D99">
      <w:pPr>
        <w:pStyle w:val="Caption"/>
        <w:spacing w:before="0" w:after="0"/>
        <w:jc w:val="both"/>
        <w:rPr>
          <w:b/>
          <w:i w:val="0"/>
          <w:sz w:val="20"/>
          <w:szCs w:val="20"/>
        </w:rPr>
      </w:pPr>
      <w:bookmarkStart w:id="39" w:name="_Toc353733115"/>
      <w:bookmarkStart w:id="40" w:name="_Toc355106123"/>
      <w:r w:rsidRPr="005E77E9">
        <w:rPr>
          <w:b/>
          <w:i w:val="0"/>
          <w:sz w:val="20"/>
          <w:szCs w:val="20"/>
        </w:rPr>
        <w:t>Figure 7: Distance (km) from home to the source of potable water</w:t>
      </w:r>
      <w:bookmarkEnd w:id="39"/>
      <w:bookmarkEnd w:id="40"/>
    </w:p>
    <w:p w:rsidR="00A616B7" w:rsidRPr="005E77E9" w:rsidRDefault="00A616B7" w:rsidP="002B7D99">
      <w:pPr>
        <w:autoSpaceDE w:val="0"/>
        <w:autoSpaceDN w:val="0"/>
        <w:adjustRightInd w:val="0"/>
        <w:jc w:val="both"/>
        <w:rPr>
          <w:sz w:val="20"/>
          <w:szCs w:val="20"/>
        </w:rPr>
      </w:pPr>
    </w:p>
    <w:p w:rsidR="00A616B7" w:rsidRPr="005E77E9" w:rsidRDefault="00A616B7" w:rsidP="00CB21DA">
      <w:pPr>
        <w:autoSpaceDE w:val="0"/>
        <w:autoSpaceDN w:val="0"/>
        <w:adjustRightInd w:val="0"/>
        <w:ind w:firstLine="720"/>
        <w:jc w:val="both"/>
        <w:rPr>
          <w:sz w:val="20"/>
          <w:szCs w:val="20"/>
        </w:rPr>
      </w:pPr>
      <w:r w:rsidRPr="005E77E9">
        <w:rPr>
          <w:sz w:val="20"/>
          <w:szCs w:val="20"/>
        </w:rPr>
        <w:t>Figure 7</w:t>
      </w:r>
      <w:r w:rsidR="00CB21DA">
        <w:rPr>
          <w:rFonts w:hint="eastAsia"/>
          <w:sz w:val="20"/>
          <w:szCs w:val="20"/>
          <w:lang w:eastAsia="zh-CN"/>
        </w:rPr>
        <w:t xml:space="preserve"> </w:t>
      </w:r>
      <w:r w:rsidRPr="005E77E9">
        <w:rPr>
          <w:sz w:val="20"/>
          <w:szCs w:val="20"/>
        </w:rPr>
        <w:t>above shows that 29% are walking 2-3kms to the source of clean water, 11% walk 1.5-2 km, 9% walk 1-1.5 km, 7% walk 0.5 to 1 km and 4% walk 0 to 0.5 km to fetch water. From this figures more has to be done to improve water accessibility situation.</w:t>
      </w:r>
    </w:p>
    <w:p w:rsidR="00A616B7" w:rsidRPr="005E77E9" w:rsidRDefault="00A616B7" w:rsidP="002B7D99">
      <w:pPr>
        <w:autoSpaceDE w:val="0"/>
        <w:autoSpaceDN w:val="0"/>
        <w:adjustRightInd w:val="0"/>
        <w:jc w:val="both"/>
        <w:rPr>
          <w:b/>
          <w:bCs/>
          <w:sz w:val="20"/>
          <w:szCs w:val="20"/>
        </w:rPr>
      </w:pPr>
      <w:r w:rsidRPr="005E77E9">
        <w:rPr>
          <w:b/>
          <w:bCs/>
          <w:sz w:val="20"/>
          <w:szCs w:val="20"/>
        </w:rPr>
        <w:t>Habitat /Settlement and equipment</w:t>
      </w:r>
    </w:p>
    <w:p w:rsidR="00A616B7" w:rsidRPr="005E77E9" w:rsidRDefault="00A616B7" w:rsidP="00CB21DA">
      <w:pPr>
        <w:autoSpaceDE w:val="0"/>
        <w:autoSpaceDN w:val="0"/>
        <w:adjustRightInd w:val="0"/>
        <w:ind w:firstLine="720"/>
        <w:jc w:val="both"/>
        <w:rPr>
          <w:sz w:val="20"/>
          <w:szCs w:val="20"/>
        </w:rPr>
      </w:pPr>
      <w:r w:rsidRPr="005E77E9">
        <w:rPr>
          <w:sz w:val="20"/>
          <w:szCs w:val="20"/>
        </w:rPr>
        <w:t>The population in the region lives in dispersed rural agricultural settlements, and in agricultural group settlements known as “</w:t>
      </w:r>
      <w:proofErr w:type="spellStart"/>
      <w:r w:rsidRPr="005E77E9">
        <w:rPr>
          <w:sz w:val="20"/>
          <w:szCs w:val="20"/>
        </w:rPr>
        <w:t>Imidugudu</w:t>
      </w:r>
      <w:proofErr w:type="spellEnd"/>
      <w:r w:rsidRPr="005E77E9">
        <w:rPr>
          <w:sz w:val="20"/>
          <w:szCs w:val="20"/>
        </w:rPr>
        <w:t>”. The first type</w:t>
      </w:r>
      <w:r w:rsidR="005E77E9" w:rsidRPr="005E77E9">
        <w:rPr>
          <w:sz w:val="20"/>
          <w:szCs w:val="20"/>
        </w:rPr>
        <w:t>,</w:t>
      </w:r>
      <w:r w:rsidRPr="005E77E9">
        <w:rPr>
          <w:sz w:val="20"/>
          <w:szCs w:val="20"/>
        </w:rPr>
        <w:t xml:space="preserve"> with one house or more surrounded by an enclosure called “</w:t>
      </w:r>
      <w:proofErr w:type="spellStart"/>
      <w:r w:rsidRPr="005E77E9">
        <w:rPr>
          <w:sz w:val="20"/>
          <w:szCs w:val="20"/>
        </w:rPr>
        <w:t>urugo</w:t>
      </w:r>
      <w:proofErr w:type="spellEnd"/>
      <w:r w:rsidRPr="005E77E9">
        <w:rPr>
          <w:sz w:val="20"/>
          <w:szCs w:val="20"/>
        </w:rPr>
        <w:t>”, or houses found along the road in agglomerations called “</w:t>
      </w:r>
      <w:proofErr w:type="spellStart"/>
      <w:r w:rsidRPr="005E77E9">
        <w:rPr>
          <w:sz w:val="20"/>
          <w:szCs w:val="20"/>
        </w:rPr>
        <w:t>insisiro</w:t>
      </w:r>
      <w:proofErr w:type="spellEnd"/>
      <w:r w:rsidRPr="005E77E9">
        <w:rPr>
          <w:sz w:val="20"/>
          <w:szCs w:val="20"/>
        </w:rPr>
        <w:t xml:space="preserve">”, are diminishing. There is a new national settlement policy, which recommends the resettlement of the population in villages” </w:t>
      </w:r>
      <w:proofErr w:type="spellStart"/>
      <w:r w:rsidRPr="005E77E9">
        <w:rPr>
          <w:sz w:val="20"/>
          <w:szCs w:val="20"/>
        </w:rPr>
        <w:t>imidugudu</w:t>
      </w:r>
      <w:proofErr w:type="spellEnd"/>
      <w:r w:rsidRPr="005E77E9">
        <w:rPr>
          <w:sz w:val="20"/>
          <w:szCs w:val="20"/>
        </w:rPr>
        <w:t>” so that land for cultivation can be available. Besides settlement, the types of row materiel used in construction of houses are another indicator of standard living of a population. Concerning “elevation” houses are built in woods or pounced stones. Concerning “roofing” most of houses are covered with iron sheets. RDB/VNP has contributed in promoting settlement</w:t>
      </w:r>
      <w:r w:rsidR="005E77E9" w:rsidRPr="005E77E9">
        <w:rPr>
          <w:sz w:val="20"/>
          <w:szCs w:val="20"/>
        </w:rPr>
        <w:t xml:space="preserve"> </w:t>
      </w:r>
      <w:r w:rsidRPr="005E77E9">
        <w:rPr>
          <w:sz w:val="20"/>
          <w:szCs w:val="20"/>
        </w:rPr>
        <w:t>by building houses for indigenous “</w:t>
      </w:r>
      <w:proofErr w:type="spellStart"/>
      <w:r w:rsidRPr="005E77E9">
        <w:rPr>
          <w:sz w:val="20"/>
          <w:szCs w:val="20"/>
        </w:rPr>
        <w:t>Batwa</w:t>
      </w:r>
      <w:proofErr w:type="spellEnd"/>
      <w:r w:rsidRPr="005E77E9">
        <w:rPr>
          <w:sz w:val="20"/>
          <w:szCs w:val="20"/>
        </w:rPr>
        <w:t>” tribe of Rwanda. All those houses were built from incomes generated by RDB/T&amp;C via different festivities like Naming Gorilla’s babies. In addition, modern houses were also built in collaboration with RDB/VNP for SACOLA Association</w:t>
      </w:r>
      <w:r w:rsidR="005E77E9" w:rsidRPr="005E77E9">
        <w:rPr>
          <w:sz w:val="20"/>
          <w:szCs w:val="20"/>
        </w:rPr>
        <w:t xml:space="preserve"> </w:t>
      </w:r>
      <w:r w:rsidRPr="005E77E9">
        <w:rPr>
          <w:sz w:val="20"/>
          <w:szCs w:val="20"/>
        </w:rPr>
        <w:t xml:space="preserve">in </w:t>
      </w:r>
      <w:proofErr w:type="spellStart"/>
      <w:r w:rsidRPr="005E77E9">
        <w:rPr>
          <w:sz w:val="20"/>
          <w:szCs w:val="20"/>
        </w:rPr>
        <w:t>Nyange</w:t>
      </w:r>
      <w:proofErr w:type="spellEnd"/>
      <w:r w:rsidRPr="005E77E9">
        <w:rPr>
          <w:sz w:val="20"/>
          <w:szCs w:val="20"/>
        </w:rPr>
        <w:t xml:space="preserve"> and </w:t>
      </w:r>
      <w:proofErr w:type="spellStart"/>
      <w:r w:rsidRPr="005E77E9">
        <w:rPr>
          <w:sz w:val="20"/>
          <w:szCs w:val="20"/>
        </w:rPr>
        <w:t>Kinigi</w:t>
      </w:r>
      <w:proofErr w:type="spellEnd"/>
      <w:r w:rsidRPr="005E77E9">
        <w:rPr>
          <w:sz w:val="20"/>
          <w:szCs w:val="20"/>
        </w:rPr>
        <w:t xml:space="preserve"> (</w:t>
      </w:r>
      <w:proofErr w:type="spellStart"/>
      <w:r w:rsidRPr="005E77E9">
        <w:rPr>
          <w:sz w:val="20"/>
          <w:szCs w:val="20"/>
        </w:rPr>
        <w:t>Musanze</w:t>
      </w:r>
      <w:proofErr w:type="spellEnd"/>
      <w:r w:rsidRPr="005E77E9">
        <w:rPr>
          <w:sz w:val="20"/>
          <w:szCs w:val="20"/>
        </w:rPr>
        <w:t xml:space="preserve"> District), and </w:t>
      </w:r>
      <w:proofErr w:type="spellStart"/>
      <w:r w:rsidRPr="005E77E9">
        <w:rPr>
          <w:sz w:val="20"/>
          <w:szCs w:val="20"/>
        </w:rPr>
        <w:t>Kabatwa</w:t>
      </w:r>
      <w:proofErr w:type="spellEnd"/>
      <w:r w:rsidRPr="005E77E9">
        <w:rPr>
          <w:sz w:val="20"/>
          <w:szCs w:val="20"/>
        </w:rPr>
        <w:t xml:space="preserve"> (</w:t>
      </w:r>
      <w:proofErr w:type="spellStart"/>
      <w:r w:rsidRPr="005E77E9">
        <w:rPr>
          <w:sz w:val="20"/>
          <w:szCs w:val="20"/>
        </w:rPr>
        <w:t>Nyabihu</w:t>
      </w:r>
      <w:proofErr w:type="spellEnd"/>
      <w:r w:rsidRPr="005E77E9">
        <w:rPr>
          <w:sz w:val="20"/>
          <w:szCs w:val="20"/>
        </w:rPr>
        <w:t xml:space="preserve"> District).</w:t>
      </w:r>
    </w:p>
    <w:p w:rsidR="00A616B7" w:rsidRPr="005E77E9" w:rsidRDefault="00A616B7" w:rsidP="002B7D99">
      <w:pPr>
        <w:autoSpaceDE w:val="0"/>
        <w:autoSpaceDN w:val="0"/>
        <w:adjustRightInd w:val="0"/>
        <w:jc w:val="both"/>
        <w:rPr>
          <w:b/>
          <w:bCs/>
          <w:sz w:val="20"/>
          <w:szCs w:val="20"/>
        </w:rPr>
      </w:pPr>
      <w:r w:rsidRPr="005E77E9">
        <w:rPr>
          <w:b/>
          <w:bCs/>
          <w:sz w:val="20"/>
          <w:szCs w:val="20"/>
        </w:rPr>
        <w:t>Energy</w:t>
      </w:r>
    </w:p>
    <w:p w:rsidR="00A616B7" w:rsidRPr="005E77E9" w:rsidRDefault="00A616B7" w:rsidP="00CB21DA">
      <w:pPr>
        <w:autoSpaceDE w:val="0"/>
        <w:autoSpaceDN w:val="0"/>
        <w:adjustRightInd w:val="0"/>
        <w:ind w:firstLine="720"/>
        <w:jc w:val="both"/>
        <w:rPr>
          <w:sz w:val="20"/>
          <w:szCs w:val="20"/>
        </w:rPr>
      </w:pPr>
      <w:r w:rsidRPr="005E77E9">
        <w:rPr>
          <w:sz w:val="20"/>
          <w:szCs w:val="20"/>
        </w:rPr>
        <w:t xml:space="preserve">Another important indicator of the standard of living of a population is how people have access to energy for cooking and lighting. Firewood remains to be the main source of energy for the population living in the study area. Firewood is used to cook food and warm water. The findings show that 95% use firewood as the main source of energy; some households use charcoal (3 %). Some rare cases of </w:t>
      </w:r>
      <w:r w:rsidRPr="005E77E9">
        <w:rPr>
          <w:sz w:val="20"/>
          <w:szCs w:val="20"/>
        </w:rPr>
        <w:lastRenderedPageBreak/>
        <w:t xml:space="preserve">biogas have been reported. Also some cases of households demanding firewood from VNP have been reported. But such cases are diminishing very significantly, because some Associations such as “AMIZERO” of former poachers are very active in fighting against incursions and encroachments in the Park. As for sources of energy for lighting, majority of families near the park use kerosene (84%); 12% have access to electricity. Apart from </w:t>
      </w:r>
      <w:proofErr w:type="spellStart"/>
      <w:r w:rsidRPr="005E77E9">
        <w:rPr>
          <w:sz w:val="20"/>
          <w:szCs w:val="20"/>
        </w:rPr>
        <w:t>Kinigi</w:t>
      </w:r>
      <w:proofErr w:type="spellEnd"/>
      <w:r w:rsidRPr="005E77E9">
        <w:rPr>
          <w:sz w:val="20"/>
          <w:szCs w:val="20"/>
        </w:rPr>
        <w:t xml:space="preserve"> Sector which has been currently provided with an electricity line and electricity, other sectors are not yet connected. Additionally, extension of electric lines to supply the main trading </w:t>
      </w:r>
      <w:proofErr w:type="spellStart"/>
      <w:r w:rsidRPr="005E77E9">
        <w:rPr>
          <w:sz w:val="20"/>
          <w:szCs w:val="20"/>
        </w:rPr>
        <w:t>centres</w:t>
      </w:r>
      <w:proofErr w:type="spellEnd"/>
      <w:r w:rsidRPr="005E77E9">
        <w:rPr>
          <w:sz w:val="20"/>
          <w:szCs w:val="20"/>
        </w:rPr>
        <w:t xml:space="preserve"> and secondary schools with power would be a great advantage. At present the region is benefiting from some initiatives in supplying electricity. Figure 8 shows that 88% of households have no access to electricity which means that local level processing of products (cottage industries) cannot adequately operate without electricity. Creating more electricity connection lines is a worth idea to be pursued by helpers. This finding is depicted in Figure 8.</w:t>
      </w:r>
    </w:p>
    <w:p w:rsidR="00A616B7" w:rsidRPr="005E77E9" w:rsidRDefault="00A616B7" w:rsidP="002B7D99">
      <w:pPr>
        <w:ind w:left="-630"/>
        <w:jc w:val="both"/>
        <w:rPr>
          <w:sz w:val="20"/>
          <w:szCs w:val="20"/>
        </w:rPr>
      </w:pPr>
    </w:p>
    <w:p w:rsidR="00A616B7" w:rsidRPr="005E77E9" w:rsidRDefault="00A616B7" w:rsidP="002B7D99">
      <w:pPr>
        <w:jc w:val="both"/>
        <w:rPr>
          <w:sz w:val="20"/>
          <w:szCs w:val="20"/>
        </w:rPr>
      </w:pPr>
    </w:p>
    <w:p w:rsidR="00A616B7" w:rsidRPr="005E77E9" w:rsidRDefault="00DE3995" w:rsidP="002B7D99">
      <w:pPr>
        <w:autoSpaceDE w:val="0"/>
        <w:autoSpaceDN w:val="0"/>
        <w:adjustRightInd w:val="0"/>
        <w:jc w:val="both"/>
        <w:rPr>
          <w:sz w:val="20"/>
          <w:szCs w:val="20"/>
        </w:rPr>
      </w:pPr>
      <w:r w:rsidRPr="005E77E9">
        <w:rPr>
          <w:noProof/>
          <w:sz w:val="20"/>
          <w:szCs w:val="20"/>
        </w:rPr>
        <w:pict>
          <v:shape id="Image 31" o:spid="_x0000_i1037" type="#_x0000_t75" style="width:212.25pt;height:143.35pt;visibility:visible" o:bordertopcolor="#92d050" o:borderleftcolor="#92d050" o:borderbottomcolor="#92d050" o:borderrightcolor="#92d050">
            <v:imagedata r:id="rId25" o:title=""/>
            <w10:bordertop type="single" width="48"/>
            <w10:borderleft type="single" width="48"/>
            <w10:borderbottom type="single" width="48"/>
            <w10:borderright type="single" width="48"/>
          </v:shape>
        </w:pict>
      </w:r>
    </w:p>
    <w:p w:rsidR="00A616B7" w:rsidRPr="005E77E9" w:rsidRDefault="00A616B7" w:rsidP="002B7D99">
      <w:pPr>
        <w:pStyle w:val="Caption"/>
        <w:spacing w:before="0" w:after="0"/>
        <w:jc w:val="both"/>
        <w:rPr>
          <w:b/>
          <w:i w:val="0"/>
          <w:sz w:val="20"/>
          <w:szCs w:val="20"/>
        </w:rPr>
      </w:pPr>
      <w:bookmarkStart w:id="41" w:name="_Toc355106125"/>
      <w:bookmarkStart w:id="42" w:name="_Toc353733119"/>
      <w:r w:rsidRPr="005E77E9">
        <w:rPr>
          <w:b/>
          <w:i w:val="0"/>
          <w:sz w:val="20"/>
          <w:szCs w:val="20"/>
        </w:rPr>
        <w:t xml:space="preserve">Figure 8: Accessibility to electricity by households living in </w:t>
      </w:r>
      <w:proofErr w:type="spellStart"/>
      <w:r w:rsidRPr="005E77E9">
        <w:rPr>
          <w:b/>
          <w:i w:val="0"/>
          <w:sz w:val="20"/>
          <w:szCs w:val="20"/>
        </w:rPr>
        <w:t>Kinigi</w:t>
      </w:r>
      <w:proofErr w:type="spellEnd"/>
      <w:r w:rsidRPr="005E77E9">
        <w:rPr>
          <w:b/>
          <w:i w:val="0"/>
          <w:sz w:val="20"/>
          <w:szCs w:val="20"/>
        </w:rPr>
        <w:t xml:space="preserve"> Sector</w:t>
      </w:r>
      <w:bookmarkEnd w:id="41"/>
      <w:r w:rsidRPr="005E77E9">
        <w:rPr>
          <w:b/>
          <w:i w:val="0"/>
          <w:sz w:val="20"/>
          <w:szCs w:val="20"/>
        </w:rPr>
        <w:t xml:space="preserve"> </w:t>
      </w:r>
      <w:bookmarkEnd w:id="42"/>
    </w:p>
    <w:p w:rsidR="00A616B7" w:rsidRPr="005E77E9" w:rsidRDefault="00A616B7" w:rsidP="002B7D99">
      <w:pPr>
        <w:autoSpaceDE w:val="0"/>
        <w:autoSpaceDN w:val="0"/>
        <w:adjustRightInd w:val="0"/>
        <w:jc w:val="both"/>
        <w:rPr>
          <w:b/>
          <w:bCs/>
          <w:sz w:val="20"/>
          <w:szCs w:val="20"/>
        </w:rPr>
      </w:pPr>
    </w:p>
    <w:p w:rsidR="00A616B7" w:rsidRPr="005E77E9" w:rsidRDefault="00A616B7" w:rsidP="002B7D99">
      <w:pPr>
        <w:autoSpaceDE w:val="0"/>
        <w:autoSpaceDN w:val="0"/>
        <w:adjustRightInd w:val="0"/>
        <w:jc w:val="both"/>
        <w:rPr>
          <w:b/>
          <w:bCs/>
          <w:sz w:val="20"/>
          <w:szCs w:val="20"/>
        </w:rPr>
      </w:pPr>
      <w:r w:rsidRPr="005E77E9">
        <w:rPr>
          <w:b/>
          <w:bCs/>
          <w:sz w:val="20"/>
          <w:szCs w:val="20"/>
        </w:rPr>
        <w:t>Markets and Commercial Centers</w:t>
      </w:r>
    </w:p>
    <w:p w:rsidR="00A616B7" w:rsidRPr="005E77E9" w:rsidRDefault="00A616B7" w:rsidP="00CB21DA">
      <w:pPr>
        <w:autoSpaceDE w:val="0"/>
        <w:autoSpaceDN w:val="0"/>
        <w:adjustRightInd w:val="0"/>
        <w:ind w:firstLine="720"/>
        <w:jc w:val="both"/>
        <w:rPr>
          <w:sz w:val="20"/>
          <w:szCs w:val="20"/>
        </w:rPr>
      </w:pPr>
      <w:r w:rsidRPr="005E77E9">
        <w:rPr>
          <w:sz w:val="20"/>
          <w:szCs w:val="20"/>
        </w:rPr>
        <w:t xml:space="preserve">Access to markets is another key indicator of living standards of households. There are at 2 commercial </w:t>
      </w:r>
      <w:proofErr w:type="spellStart"/>
      <w:r w:rsidRPr="005E77E9">
        <w:rPr>
          <w:sz w:val="20"/>
          <w:szCs w:val="20"/>
        </w:rPr>
        <w:t>centres</w:t>
      </w:r>
      <w:proofErr w:type="spellEnd"/>
      <w:r w:rsidRPr="005E77E9">
        <w:rPr>
          <w:sz w:val="20"/>
          <w:szCs w:val="20"/>
        </w:rPr>
        <w:t xml:space="preserve"> in </w:t>
      </w:r>
      <w:proofErr w:type="spellStart"/>
      <w:r w:rsidRPr="005E77E9">
        <w:rPr>
          <w:sz w:val="20"/>
          <w:szCs w:val="20"/>
        </w:rPr>
        <w:t>Kinigi</w:t>
      </w:r>
      <w:proofErr w:type="spellEnd"/>
      <w:r w:rsidRPr="005E77E9">
        <w:rPr>
          <w:sz w:val="20"/>
          <w:szCs w:val="20"/>
        </w:rPr>
        <w:t xml:space="preserve"> Sector and 1handcraft shop. No big markets. It is important to note that the craftsmen generally work in an organized manner und receive support from RDB/VNP in the form of professional training and financial assistance helps them to improve their businesses. The distance from home to the market is another important indicator of living standards of </w:t>
      </w:r>
      <w:proofErr w:type="spellStart"/>
      <w:r w:rsidRPr="005E77E9">
        <w:rPr>
          <w:sz w:val="20"/>
          <w:szCs w:val="20"/>
        </w:rPr>
        <w:t>hoseholds</w:t>
      </w:r>
      <w:proofErr w:type="spellEnd"/>
      <w:r w:rsidRPr="005E77E9">
        <w:rPr>
          <w:sz w:val="20"/>
          <w:szCs w:val="20"/>
        </w:rPr>
        <w:t xml:space="preserve">. Longer distances are associated with high costs of trade e.g. high transportation costs. Figure 9 below depicts the situation of distance travelled by households to the </w:t>
      </w:r>
      <w:r w:rsidRPr="005E77E9">
        <w:rPr>
          <w:sz w:val="20"/>
          <w:szCs w:val="20"/>
        </w:rPr>
        <w:lastRenderedPageBreak/>
        <w:t>market. From this figure, a majority of households (80%) travel more than 3 km to the local market.</w:t>
      </w:r>
    </w:p>
    <w:p w:rsidR="00A616B7" w:rsidRPr="005E77E9" w:rsidRDefault="00DE3995" w:rsidP="002B7D99">
      <w:pPr>
        <w:autoSpaceDE w:val="0"/>
        <w:autoSpaceDN w:val="0"/>
        <w:adjustRightInd w:val="0"/>
        <w:jc w:val="both"/>
        <w:rPr>
          <w:sz w:val="20"/>
          <w:szCs w:val="20"/>
        </w:rPr>
      </w:pPr>
      <w:r w:rsidRPr="005E77E9">
        <w:rPr>
          <w:noProof/>
          <w:sz w:val="20"/>
          <w:szCs w:val="20"/>
        </w:rPr>
        <w:pict>
          <v:shape id="Image 25" o:spid="_x0000_i1038" type="#_x0000_t75" style="width:217.9pt;height:130.25pt;visibility:visible" o:bordertopcolor="#92d050" o:borderleftcolor="#92d050" o:borderbottomcolor="#92d050" o:borderrightcolor="#92d050">
            <v:imagedata r:id="rId26" o:title=""/>
            <w10:bordertop type="single" width="36"/>
            <w10:borderleft type="single" width="36"/>
            <w10:borderbottom type="single" width="36"/>
            <w10:borderright type="single" width="36"/>
          </v:shape>
        </w:pict>
      </w:r>
    </w:p>
    <w:p w:rsidR="00A616B7" w:rsidRDefault="00A616B7" w:rsidP="002B7D99">
      <w:pPr>
        <w:pStyle w:val="Caption"/>
        <w:spacing w:before="0" w:after="0"/>
        <w:jc w:val="both"/>
        <w:rPr>
          <w:rFonts w:hint="eastAsia"/>
          <w:b/>
          <w:i w:val="0"/>
          <w:sz w:val="20"/>
          <w:szCs w:val="20"/>
          <w:lang w:eastAsia="zh-CN"/>
        </w:rPr>
      </w:pPr>
      <w:bookmarkStart w:id="43" w:name="_Toc353733116"/>
      <w:bookmarkStart w:id="44" w:name="_Toc355106129"/>
      <w:r w:rsidRPr="005E77E9">
        <w:rPr>
          <w:b/>
          <w:i w:val="0"/>
          <w:sz w:val="20"/>
          <w:szCs w:val="20"/>
        </w:rPr>
        <w:t>Figure 9: Distance in kilometers from home to the market location</w:t>
      </w:r>
      <w:bookmarkEnd w:id="43"/>
      <w:bookmarkEnd w:id="44"/>
      <w:r w:rsidRPr="005E77E9">
        <w:rPr>
          <w:b/>
          <w:i w:val="0"/>
          <w:sz w:val="20"/>
          <w:szCs w:val="20"/>
        </w:rPr>
        <w:t xml:space="preserve"> </w:t>
      </w:r>
    </w:p>
    <w:p w:rsidR="00717A3C" w:rsidRPr="005E77E9" w:rsidRDefault="00717A3C" w:rsidP="002B7D99">
      <w:pPr>
        <w:pStyle w:val="Caption"/>
        <w:spacing w:before="0" w:after="0"/>
        <w:jc w:val="both"/>
        <w:rPr>
          <w:rFonts w:hint="eastAsia"/>
          <w:b/>
          <w:i w:val="0"/>
          <w:sz w:val="20"/>
          <w:szCs w:val="20"/>
          <w:lang w:eastAsia="zh-CN"/>
        </w:rPr>
      </w:pPr>
    </w:p>
    <w:p w:rsidR="00A616B7" w:rsidRPr="005E77E9" w:rsidRDefault="00A616B7" w:rsidP="002B7D99">
      <w:pPr>
        <w:autoSpaceDE w:val="0"/>
        <w:autoSpaceDN w:val="0"/>
        <w:adjustRightInd w:val="0"/>
        <w:jc w:val="both"/>
        <w:rPr>
          <w:b/>
          <w:bCs/>
          <w:sz w:val="20"/>
          <w:szCs w:val="20"/>
        </w:rPr>
      </w:pPr>
      <w:r w:rsidRPr="005E77E9">
        <w:rPr>
          <w:b/>
          <w:bCs/>
          <w:sz w:val="20"/>
          <w:szCs w:val="20"/>
        </w:rPr>
        <w:t>Access to banking services</w:t>
      </w:r>
    </w:p>
    <w:p w:rsidR="00A616B7" w:rsidRDefault="00A616B7" w:rsidP="00717A3C">
      <w:pPr>
        <w:autoSpaceDE w:val="0"/>
        <w:autoSpaceDN w:val="0"/>
        <w:adjustRightInd w:val="0"/>
        <w:ind w:firstLine="720"/>
        <w:jc w:val="both"/>
        <w:rPr>
          <w:rFonts w:hint="eastAsia"/>
          <w:sz w:val="20"/>
          <w:szCs w:val="20"/>
          <w:lang w:eastAsia="zh-CN"/>
        </w:rPr>
      </w:pPr>
      <w:r w:rsidRPr="005E77E9">
        <w:rPr>
          <w:bCs/>
          <w:sz w:val="20"/>
          <w:szCs w:val="20"/>
        </w:rPr>
        <w:t>There is a good variety of banking services available at VNP.</w:t>
      </w:r>
      <w:r w:rsidRPr="005E77E9">
        <w:rPr>
          <w:sz w:val="20"/>
          <w:szCs w:val="20"/>
        </w:rPr>
        <w:t xml:space="preserve"> As at the time of the study three banks were operating in </w:t>
      </w:r>
      <w:proofErr w:type="spellStart"/>
      <w:r w:rsidRPr="005E77E9">
        <w:rPr>
          <w:sz w:val="20"/>
          <w:szCs w:val="20"/>
        </w:rPr>
        <w:t>Kinigi</w:t>
      </w:r>
      <w:proofErr w:type="spellEnd"/>
      <w:r w:rsidRPr="005E77E9">
        <w:rPr>
          <w:sz w:val="20"/>
          <w:szCs w:val="20"/>
        </w:rPr>
        <w:t xml:space="preserve"> sector; Bank </w:t>
      </w:r>
      <w:proofErr w:type="spellStart"/>
      <w:r w:rsidRPr="005E77E9">
        <w:rPr>
          <w:sz w:val="20"/>
          <w:szCs w:val="20"/>
        </w:rPr>
        <w:t>Populaire</w:t>
      </w:r>
      <w:proofErr w:type="spellEnd"/>
      <w:r w:rsidRPr="005E77E9">
        <w:rPr>
          <w:sz w:val="20"/>
          <w:szCs w:val="20"/>
        </w:rPr>
        <w:t xml:space="preserve">, Bank of Kigali and </w:t>
      </w:r>
      <w:proofErr w:type="spellStart"/>
      <w:r w:rsidRPr="005E77E9">
        <w:rPr>
          <w:sz w:val="20"/>
          <w:szCs w:val="20"/>
        </w:rPr>
        <w:t>Unguka</w:t>
      </w:r>
      <w:proofErr w:type="spellEnd"/>
      <w:r w:rsidRPr="005E77E9">
        <w:rPr>
          <w:sz w:val="20"/>
          <w:szCs w:val="20"/>
        </w:rPr>
        <w:t xml:space="preserve"> Bank.</w:t>
      </w:r>
      <w:r w:rsidRPr="005E77E9">
        <w:rPr>
          <w:bCs/>
          <w:sz w:val="20"/>
          <w:szCs w:val="20"/>
        </w:rPr>
        <w:t xml:space="preserve"> A </w:t>
      </w:r>
      <w:r w:rsidRPr="005E77E9">
        <w:rPr>
          <w:sz w:val="20"/>
          <w:szCs w:val="20"/>
        </w:rPr>
        <w:t>new financial system initiated by Government called “</w:t>
      </w:r>
      <w:proofErr w:type="spellStart"/>
      <w:r w:rsidRPr="005E77E9">
        <w:rPr>
          <w:sz w:val="20"/>
          <w:szCs w:val="20"/>
        </w:rPr>
        <w:t>Umurenge</w:t>
      </w:r>
      <w:proofErr w:type="spellEnd"/>
      <w:r w:rsidRPr="005E77E9">
        <w:rPr>
          <w:sz w:val="20"/>
          <w:szCs w:val="20"/>
        </w:rPr>
        <w:t xml:space="preserve"> SACCO” appears to be more efficient in terms of solving the challenges of obtaining financial assistance from banks or micro-financing institutions. Table 2 summarizes the households’ situation on banking.</w:t>
      </w:r>
    </w:p>
    <w:p w:rsidR="00717A3C" w:rsidRPr="005E77E9" w:rsidRDefault="00717A3C" w:rsidP="00717A3C">
      <w:pPr>
        <w:autoSpaceDE w:val="0"/>
        <w:autoSpaceDN w:val="0"/>
        <w:adjustRightInd w:val="0"/>
        <w:ind w:firstLine="720"/>
        <w:jc w:val="both"/>
        <w:rPr>
          <w:rFonts w:hint="eastAsia"/>
          <w:sz w:val="20"/>
          <w:szCs w:val="20"/>
          <w:lang w:eastAsia="zh-CN"/>
        </w:rPr>
      </w:pPr>
    </w:p>
    <w:p w:rsidR="00A616B7" w:rsidRPr="005E77E9" w:rsidRDefault="00A616B7" w:rsidP="00717A3C">
      <w:pPr>
        <w:pStyle w:val="Heading2"/>
        <w:rPr>
          <w:sz w:val="20"/>
          <w:szCs w:val="20"/>
        </w:rPr>
      </w:pPr>
      <w:bookmarkStart w:id="45" w:name="_Toc355106880"/>
      <w:r w:rsidRPr="005E77E9">
        <w:rPr>
          <w:i/>
          <w:sz w:val="20"/>
          <w:szCs w:val="20"/>
        </w:rPr>
        <w:t xml:space="preserve">Table 2: Household Membership to banks in </w:t>
      </w:r>
      <w:proofErr w:type="spellStart"/>
      <w:r w:rsidRPr="005E77E9">
        <w:rPr>
          <w:i/>
          <w:sz w:val="20"/>
          <w:szCs w:val="20"/>
        </w:rPr>
        <w:t>Kinigi</w:t>
      </w:r>
      <w:proofErr w:type="spellEnd"/>
      <w:r w:rsidRPr="005E77E9">
        <w:rPr>
          <w:i/>
          <w:sz w:val="20"/>
          <w:szCs w:val="20"/>
        </w:rPr>
        <w:t xml:space="preserve"> sector</w:t>
      </w:r>
      <w:bookmarkEnd w:id="45"/>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99"/>
        <w:gridCol w:w="1637"/>
      </w:tblGrid>
      <w:tr w:rsidR="00A616B7" w:rsidRPr="005E77E9" w:rsidTr="00717A3C">
        <w:tc>
          <w:tcPr>
            <w:tcW w:w="3196" w:type="pct"/>
            <w:tcBorders>
              <w:top w:val="single" w:sz="4" w:space="0" w:color="000000"/>
              <w:left w:val="single" w:sz="4" w:space="0" w:color="000000"/>
              <w:bottom w:val="single" w:sz="4" w:space="0" w:color="000000"/>
              <w:right w:val="single" w:sz="4" w:space="0" w:color="000000"/>
            </w:tcBorders>
            <w:hideMark/>
          </w:tcPr>
          <w:p w:rsidR="00A616B7" w:rsidRPr="005E77E9" w:rsidRDefault="00A616B7" w:rsidP="002B7D99">
            <w:pPr>
              <w:jc w:val="both"/>
              <w:rPr>
                <w:sz w:val="20"/>
                <w:szCs w:val="20"/>
                <w:lang w:val="fr-FR"/>
              </w:rPr>
            </w:pPr>
            <w:r w:rsidRPr="005E77E9">
              <w:rPr>
                <w:sz w:val="20"/>
                <w:szCs w:val="20"/>
              </w:rPr>
              <w:t>Percentage of respondents (%)</w:t>
            </w:r>
          </w:p>
        </w:tc>
        <w:tc>
          <w:tcPr>
            <w:tcW w:w="1804" w:type="pct"/>
            <w:tcBorders>
              <w:top w:val="single" w:sz="4" w:space="0" w:color="000000"/>
              <w:left w:val="single" w:sz="4" w:space="0" w:color="000000"/>
              <w:bottom w:val="single" w:sz="4" w:space="0" w:color="000000"/>
              <w:right w:val="single" w:sz="4" w:space="0" w:color="000000"/>
            </w:tcBorders>
            <w:hideMark/>
          </w:tcPr>
          <w:p w:rsidR="00A616B7" w:rsidRPr="005E77E9" w:rsidRDefault="00A616B7" w:rsidP="002B7D99">
            <w:pPr>
              <w:jc w:val="both"/>
              <w:rPr>
                <w:sz w:val="20"/>
                <w:szCs w:val="20"/>
                <w:lang w:val="fr-FR"/>
              </w:rPr>
            </w:pPr>
            <w:r w:rsidRPr="005E77E9">
              <w:rPr>
                <w:sz w:val="20"/>
                <w:szCs w:val="20"/>
              </w:rPr>
              <w:t>Banks</w:t>
            </w:r>
          </w:p>
        </w:tc>
      </w:tr>
      <w:tr w:rsidR="00A616B7" w:rsidRPr="005E77E9" w:rsidTr="00717A3C">
        <w:tc>
          <w:tcPr>
            <w:tcW w:w="3196" w:type="pct"/>
            <w:tcBorders>
              <w:top w:val="single" w:sz="4" w:space="0" w:color="000000"/>
              <w:left w:val="single" w:sz="4" w:space="0" w:color="000000"/>
              <w:bottom w:val="single" w:sz="4" w:space="0" w:color="000000"/>
              <w:right w:val="single" w:sz="4" w:space="0" w:color="000000"/>
            </w:tcBorders>
            <w:hideMark/>
          </w:tcPr>
          <w:p w:rsidR="00A616B7" w:rsidRPr="005E77E9" w:rsidRDefault="00A616B7" w:rsidP="002B7D99">
            <w:pPr>
              <w:jc w:val="both"/>
              <w:rPr>
                <w:sz w:val="20"/>
                <w:szCs w:val="20"/>
                <w:lang w:val="fr-FR"/>
              </w:rPr>
            </w:pPr>
            <w:r w:rsidRPr="005E77E9">
              <w:rPr>
                <w:sz w:val="20"/>
                <w:szCs w:val="20"/>
              </w:rPr>
              <w:t>25</w:t>
            </w:r>
          </w:p>
        </w:tc>
        <w:tc>
          <w:tcPr>
            <w:tcW w:w="1804" w:type="pct"/>
            <w:tcBorders>
              <w:top w:val="single" w:sz="4" w:space="0" w:color="000000"/>
              <w:left w:val="single" w:sz="4" w:space="0" w:color="000000"/>
              <w:bottom w:val="single" w:sz="4" w:space="0" w:color="000000"/>
              <w:right w:val="single" w:sz="4" w:space="0" w:color="000000"/>
            </w:tcBorders>
            <w:hideMark/>
          </w:tcPr>
          <w:p w:rsidR="00A616B7" w:rsidRPr="005E77E9" w:rsidRDefault="00A616B7" w:rsidP="002B7D99">
            <w:pPr>
              <w:jc w:val="both"/>
              <w:rPr>
                <w:sz w:val="20"/>
                <w:szCs w:val="20"/>
                <w:lang w:val="fr-FR"/>
              </w:rPr>
            </w:pPr>
            <w:r w:rsidRPr="005E77E9">
              <w:rPr>
                <w:sz w:val="20"/>
                <w:szCs w:val="20"/>
              </w:rPr>
              <w:t>SACCO</w:t>
            </w:r>
          </w:p>
        </w:tc>
      </w:tr>
      <w:tr w:rsidR="00A616B7" w:rsidRPr="005E77E9" w:rsidTr="00717A3C">
        <w:tc>
          <w:tcPr>
            <w:tcW w:w="3196" w:type="pct"/>
            <w:tcBorders>
              <w:top w:val="single" w:sz="4" w:space="0" w:color="000000"/>
              <w:left w:val="single" w:sz="4" w:space="0" w:color="000000"/>
              <w:bottom w:val="single" w:sz="4" w:space="0" w:color="000000"/>
              <w:right w:val="single" w:sz="4" w:space="0" w:color="000000"/>
            </w:tcBorders>
            <w:hideMark/>
          </w:tcPr>
          <w:p w:rsidR="00A616B7" w:rsidRPr="005E77E9" w:rsidRDefault="00A616B7" w:rsidP="002B7D99">
            <w:pPr>
              <w:jc w:val="both"/>
              <w:rPr>
                <w:sz w:val="20"/>
                <w:szCs w:val="20"/>
                <w:lang w:val="fr-FR"/>
              </w:rPr>
            </w:pPr>
            <w:r w:rsidRPr="005E77E9">
              <w:rPr>
                <w:sz w:val="20"/>
                <w:szCs w:val="20"/>
              </w:rPr>
              <w:t>35</w:t>
            </w:r>
          </w:p>
        </w:tc>
        <w:tc>
          <w:tcPr>
            <w:tcW w:w="1804" w:type="pct"/>
            <w:tcBorders>
              <w:top w:val="single" w:sz="4" w:space="0" w:color="000000"/>
              <w:left w:val="single" w:sz="4" w:space="0" w:color="000000"/>
              <w:bottom w:val="single" w:sz="4" w:space="0" w:color="000000"/>
              <w:right w:val="single" w:sz="4" w:space="0" w:color="000000"/>
            </w:tcBorders>
            <w:hideMark/>
          </w:tcPr>
          <w:p w:rsidR="00A616B7" w:rsidRPr="005E77E9" w:rsidRDefault="00A616B7" w:rsidP="002B7D99">
            <w:pPr>
              <w:jc w:val="both"/>
              <w:rPr>
                <w:sz w:val="20"/>
                <w:szCs w:val="20"/>
                <w:lang w:val="fr-FR"/>
              </w:rPr>
            </w:pPr>
            <w:r w:rsidRPr="005E77E9">
              <w:rPr>
                <w:sz w:val="20"/>
                <w:szCs w:val="20"/>
              </w:rPr>
              <w:t>POPULAIRE</w:t>
            </w:r>
          </w:p>
        </w:tc>
      </w:tr>
      <w:tr w:rsidR="00A616B7" w:rsidRPr="005E77E9" w:rsidTr="00717A3C">
        <w:tc>
          <w:tcPr>
            <w:tcW w:w="3196" w:type="pct"/>
            <w:tcBorders>
              <w:top w:val="single" w:sz="4" w:space="0" w:color="000000"/>
              <w:left w:val="single" w:sz="4" w:space="0" w:color="000000"/>
              <w:bottom w:val="single" w:sz="4" w:space="0" w:color="000000"/>
              <w:right w:val="single" w:sz="4" w:space="0" w:color="000000"/>
            </w:tcBorders>
            <w:hideMark/>
          </w:tcPr>
          <w:p w:rsidR="00A616B7" w:rsidRPr="005E77E9" w:rsidRDefault="00A616B7" w:rsidP="002B7D99">
            <w:pPr>
              <w:jc w:val="both"/>
              <w:rPr>
                <w:sz w:val="20"/>
                <w:szCs w:val="20"/>
                <w:lang w:val="fr-FR"/>
              </w:rPr>
            </w:pPr>
            <w:r w:rsidRPr="005E77E9">
              <w:rPr>
                <w:sz w:val="20"/>
                <w:szCs w:val="20"/>
              </w:rPr>
              <w:t>13</w:t>
            </w:r>
          </w:p>
        </w:tc>
        <w:tc>
          <w:tcPr>
            <w:tcW w:w="1804" w:type="pct"/>
            <w:tcBorders>
              <w:top w:val="single" w:sz="4" w:space="0" w:color="000000"/>
              <w:left w:val="single" w:sz="4" w:space="0" w:color="000000"/>
              <w:bottom w:val="single" w:sz="4" w:space="0" w:color="000000"/>
              <w:right w:val="single" w:sz="4" w:space="0" w:color="000000"/>
            </w:tcBorders>
            <w:hideMark/>
          </w:tcPr>
          <w:p w:rsidR="00A616B7" w:rsidRPr="005E77E9" w:rsidRDefault="00A616B7" w:rsidP="002B7D99">
            <w:pPr>
              <w:jc w:val="both"/>
              <w:rPr>
                <w:sz w:val="20"/>
                <w:szCs w:val="20"/>
                <w:lang w:val="fr-FR"/>
              </w:rPr>
            </w:pPr>
            <w:r w:rsidRPr="005E77E9">
              <w:rPr>
                <w:sz w:val="20"/>
                <w:szCs w:val="20"/>
              </w:rPr>
              <w:t>BK</w:t>
            </w:r>
          </w:p>
        </w:tc>
      </w:tr>
      <w:tr w:rsidR="00A616B7" w:rsidRPr="005E77E9" w:rsidTr="00717A3C">
        <w:tc>
          <w:tcPr>
            <w:tcW w:w="3196" w:type="pct"/>
            <w:tcBorders>
              <w:top w:val="single" w:sz="4" w:space="0" w:color="000000"/>
              <w:left w:val="single" w:sz="4" w:space="0" w:color="000000"/>
              <w:bottom w:val="single" w:sz="4" w:space="0" w:color="000000"/>
              <w:right w:val="single" w:sz="4" w:space="0" w:color="000000"/>
            </w:tcBorders>
            <w:hideMark/>
          </w:tcPr>
          <w:p w:rsidR="00A616B7" w:rsidRPr="005E77E9" w:rsidRDefault="00A616B7" w:rsidP="002B7D99">
            <w:pPr>
              <w:jc w:val="both"/>
              <w:rPr>
                <w:sz w:val="20"/>
                <w:szCs w:val="20"/>
                <w:lang w:val="fr-FR"/>
              </w:rPr>
            </w:pPr>
            <w:r w:rsidRPr="005E77E9">
              <w:rPr>
                <w:sz w:val="20"/>
                <w:szCs w:val="20"/>
              </w:rPr>
              <w:t>17</w:t>
            </w:r>
          </w:p>
        </w:tc>
        <w:tc>
          <w:tcPr>
            <w:tcW w:w="1804" w:type="pct"/>
            <w:tcBorders>
              <w:top w:val="single" w:sz="4" w:space="0" w:color="000000"/>
              <w:left w:val="single" w:sz="4" w:space="0" w:color="000000"/>
              <w:bottom w:val="single" w:sz="4" w:space="0" w:color="000000"/>
              <w:right w:val="single" w:sz="4" w:space="0" w:color="000000"/>
            </w:tcBorders>
            <w:hideMark/>
          </w:tcPr>
          <w:p w:rsidR="00A616B7" w:rsidRPr="005E77E9" w:rsidRDefault="00A616B7" w:rsidP="002B7D99">
            <w:pPr>
              <w:jc w:val="both"/>
              <w:rPr>
                <w:sz w:val="20"/>
                <w:szCs w:val="20"/>
                <w:lang w:val="fr-FR"/>
              </w:rPr>
            </w:pPr>
            <w:r w:rsidRPr="005E77E9">
              <w:rPr>
                <w:sz w:val="20"/>
                <w:szCs w:val="20"/>
              </w:rPr>
              <w:t>No any member</w:t>
            </w:r>
          </w:p>
        </w:tc>
      </w:tr>
      <w:tr w:rsidR="00A616B7" w:rsidRPr="005E77E9" w:rsidTr="00717A3C">
        <w:tc>
          <w:tcPr>
            <w:tcW w:w="3196" w:type="pct"/>
            <w:tcBorders>
              <w:top w:val="single" w:sz="4" w:space="0" w:color="000000"/>
              <w:left w:val="single" w:sz="4" w:space="0" w:color="000000"/>
              <w:bottom w:val="single" w:sz="4" w:space="0" w:color="000000"/>
              <w:right w:val="single" w:sz="4" w:space="0" w:color="000000"/>
            </w:tcBorders>
            <w:hideMark/>
          </w:tcPr>
          <w:p w:rsidR="00A616B7" w:rsidRPr="005E77E9" w:rsidRDefault="00A616B7" w:rsidP="002B7D99">
            <w:pPr>
              <w:jc w:val="both"/>
              <w:rPr>
                <w:sz w:val="20"/>
                <w:szCs w:val="20"/>
                <w:lang w:val="fr-FR"/>
              </w:rPr>
            </w:pPr>
            <w:r w:rsidRPr="005E77E9">
              <w:rPr>
                <w:sz w:val="20"/>
                <w:szCs w:val="20"/>
              </w:rPr>
              <w:t>10</w:t>
            </w:r>
          </w:p>
        </w:tc>
        <w:tc>
          <w:tcPr>
            <w:tcW w:w="1804" w:type="pct"/>
            <w:tcBorders>
              <w:top w:val="single" w:sz="4" w:space="0" w:color="000000"/>
              <w:left w:val="single" w:sz="4" w:space="0" w:color="000000"/>
              <w:bottom w:val="single" w:sz="4" w:space="0" w:color="000000"/>
              <w:right w:val="single" w:sz="4" w:space="0" w:color="000000"/>
            </w:tcBorders>
            <w:hideMark/>
          </w:tcPr>
          <w:p w:rsidR="00A616B7" w:rsidRPr="005E77E9" w:rsidRDefault="00A616B7" w:rsidP="002B7D99">
            <w:pPr>
              <w:jc w:val="both"/>
              <w:rPr>
                <w:sz w:val="20"/>
                <w:szCs w:val="20"/>
                <w:lang w:val="fr-FR"/>
              </w:rPr>
            </w:pPr>
            <w:r w:rsidRPr="005E77E9">
              <w:rPr>
                <w:sz w:val="20"/>
                <w:szCs w:val="20"/>
              </w:rPr>
              <w:t>UNGUKA</w:t>
            </w:r>
          </w:p>
        </w:tc>
      </w:tr>
    </w:tbl>
    <w:p w:rsidR="00A616B7" w:rsidRPr="005E77E9" w:rsidRDefault="00A616B7" w:rsidP="002B7D99">
      <w:pPr>
        <w:autoSpaceDE w:val="0"/>
        <w:autoSpaceDN w:val="0"/>
        <w:adjustRightInd w:val="0"/>
        <w:jc w:val="both"/>
        <w:rPr>
          <w:b/>
          <w:sz w:val="20"/>
          <w:szCs w:val="20"/>
        </w:rPr>
      </w:pPr>
      <w:r w:rsidRPr="005E77E9">
        <w:rPr>
          <w:b/>
          <w:sz w:val="20"/>
          <w:szCs w:val="20"/>
        </w:rPr>
        <w:t>Source: Survey data</w:t>
      </w:r>
    </w:p>
    <w:p w:rsidR="0098404A" w:rsidRPr="005E77E9" w:rsidRDefault="0098404A" w:rsidP="002B7D99">
      <w:pPr>
        <w:autoSpaceDE w:val="0"/>
        <w:autoSpaceDN w:val="0"/>
        <w:adjustRightInd w:val="0"/>
        <w:jc w:val="both"/>
        <w:rPr>
          <w:b/>
          <w:bCs/>
          <w:sz w:val="20"/>
          <w:szCs w:val="20"/>
        </w:rPr>
      </w:pPr>
    </w:p>
    <w:p w:rsidR="00A616B7" w:rsidRPr="005E77E9" w:rsidRDefault="00A616B7" w:rsidP="002B7D99">
      <w:pPr>
        <w:autoSpaceDE w:val="0"/>
        <w:autoSpaceDN w:val="0"/>
        <w:adjustRightInd w:val="0"/>
        <w:jc w:val="both"/>
        <w:rPr>
          <w:b/>
          <w:bCs/>
          <w:sz w:val="20"/>
          <w:szCs w:val="20"/>
        </w:rPr>
      </w:pPr>
      <w:r w:rsidRPr="005E77E9">
        <w:rPr>
          <w:b/>
          <w:bCs/>
          <w:sz w:val="20"/>
          <w:szCs w:val="20"/>
        </w:rPr>
        <w:t>Membership to Cooperatives</w:t>
      </w:r>
    </w:p>
    <w:p w:rsidR="00A616B7" w:rsidRPr="005E77E9" w:rsidRDefault="00A616B7" w:rsidP="00717A3C">
      <w:pPr>
        <w:autoSpaceDE w:val="0"/>
        <w:autoSpaceDN w:val="0"/>
        <w:adjustRightInd w:val="0"/>
        <w:ind w:firstLine="720"/>
        <w:jc w:val="both"/>
        <w:rPr>
          <w:sz w:val="20"/>
          <w:szCs w:val="20"/>
          <w:lang w:eastAsia="zh-CN"/>
        </w:rPr>
      </w:pPr>
      <w:r w:rsidRPr="005E77E9">
        <w:rPr>
          <w:sz w:val="20"/>
          <w:szCs w:val="20"/>
        </w:rPr>
        <w:t>Many cooperatives in the area are officially registered. The findings from the study are that cooperatives are organized in the region and specifically those dealing with recommended crops such as Irish potatoes, Maize, Wheat, Beans, and Pyrethrum. Many of the cooperatives are still quite weak and capacity building would form a great part of assistance to them e.g. training them.</w:t>
      </w:r>
    </w:p>
    <w:p w:rsidR="00EF0FB7" w:rsidRPr="005E77E9" w:rsidRDefault="00EF0FB7" w:rsidP="002B7D99">
      <w:pPr>
        <w:autoSpaceDE w:val="0"/>
        <w:autoSpaceDN w:val="0"/>
        <w:adjustRightInd w:val="0"/>
        <w:jc w:val="both"/>
        <w:rPr>
          <w:sz w:val="20"/>
          <w:szCs w:val="20"/>
          <w:lang w:eastAsia="zh-CN"/>
        </w:rPr>
      </w:pPr>
    </w:p>
    <w:p w:rsidR="00A616B7" w:rsidRPr="005E77E9" w:rsidRDefault="00DE3995" w:rsidP="002B7D99">
      <w:pPr>
        <w:autoSpaceDE w:val="0"/>
        <w:autoSpaceDN w:val="0"/>
        <w:adjustRightInd w:val="0"/>
        <w:jc w:val="both"/>
        <w:rPr>
          <w:sz w:val="20"/>
          <w:szCs w:val="20"/>
        </w:rPr>
      </w:pPr>
      <w:r w:rsidRPr="005E77E9">
        <w:rPr>
          <w:noProof/>
          <w:sz w:val="20"/>
          <w:szCs w:val="20"/>
        </w:rPr>
        <w:lastRenderedPageBreak/>
        <w:pict>
          <v:shape id="Image 37" o:spid="_x0000_i1039" type="#_x0000_t75" style="width:206.6pt;height:131.5pt;visibility:visible" o:bordertopcolor="red" o:borderleftcolor="red" o:borderbottomcolor="red" o:borderrightcolor="red">
            <v:imagedata r:id="rId27" o:title=""/>
            <w10:bordertop type="single" width="48"/>
            <w10:borderleft type="single" width="48"/>
            <w10:borderbottom type="single" width="48"/>
            <w10:borderright type="single" width="48"/>
          </v:shape>
        </w:pict>
      </w:r>
    </w:p>
    <w:p w:rsidR="00A616B7" w:rsidRPr="005E77E9" w:rsidRDefault="00A616B7" w:rsidP="002B7D99">
      <w:pPr>
        <w:pStyle w:val="Caption"/>
        <w:spacing w:before="0" w:after="0"/>
        <w:jc w:val="both"/>
        <w:rPr>
          <w:b/>
          <w:i w:val="0"/>
          <w:sz w:val="20"/>
          <w:szCs w:val="20"/>
        </w:rPr>
      </w:pPr>
      <w:bookmarkStart w:id="46" w:name="_Toc353733120"/>
      <w:bookmarkStart w:id="47" w:name="_Toc355106130"/>
      <w:r w:rsidRPr="005E77E9">
        <w:rPr>
          <w:b/>
          <w:i w:val="0"/>
          <w:sz w:val="20"/>
          <w:szCs w:val="20"/>
        </w:rPr>
        <w:t>Figure 10:</w:t>
      </w:r>
      <w:r w:rsidR="005E77E9" w:rsidRPr="005E77E9">
        <w:rPr>
          <w:b/>
          <w:i w:val="0"/>
          <w:sz w:val="20"/>
          <w:szCs w:val="20"/>
        </w:rPr>
        <w:t xml:space="preserve"> </w:t>
      </w:r>
      <w:r w:rsidRPr="005E77E9">
        <w:rPr>
          <w:b/>
          <w:i w:val="0"/>
          <w:sz w:val="20"/>
          <w:szCs w:val="20"/>
        </w:rPr>
        <w:t xml:space="preserve">Cooperative or association operating in </w:t>
      </w:r>
      <w:proofErr w:type="spellStart"/>
      <w:r w:rsidRPr="005E77E9">
        <w:rPr>
          <w:b/>
          <w:i w:val="0"/>
          <w:sz w:val="20"/>
          <w:szCs w:val="20"/>
        </w:rPr>
        <w:t>Kinigi</w:t>
      </w:r>
      <w:proofErr w:type="spellEnd"/>
      <w:r w:rsidRPr="005E77E9">
        <w:rPr>
          <w:b/>
          <w:i w:val="0"/>
          <w:sz w:val="20"/>
          <w:szCs w:val="20"/>
        </w:rPr>
        <w:t xml:space="preserve"> Sector</w:t>
      </w:r>
      <w:bookmarkEnd w:id="46"/>
      <w:bookmarkEnd w:id="47"/>
    </w:p>
    <w:p w:rsidR="00A616B7" w:rsidRPr="005E77E9" w:rsidRDefault="00A616B7" w:rsidP="002B7D99">
      <w:pPr>
        <w:jc w:val="both"/>
        <w:rPr>
          <w:sz w:val="20"/>
          <w:szCs w:val="20"/>
        </w:rPr>
      </w:pPr>
    </w:p>
    <w:p w:rsidR="00A616B7" w:rsidRDefault="00A616B7" w:rsidP="00717A3C">
      <w:pPr>
        <w:ind w:firstLine="720"/>
        <w:jc w:val="both"/>
        <w:rPr>
          <w:rFonts w:hint="eastAsia"/>
          <w:sz w:val="20"/>
          <w:szCs w:val="20"/>
          <w:lang w:eastAsia="zh-CN"/>
        </w:rPr>
      </w:pPr>
      <w:r w:rsidRPr="005E77E9">
        <w:rPr>
          <w:sz w:val="20"/>
          <w:szCs w:val="20"/>
        </w:rPr>
        <w:t xml:space="preserve">The majority of the respondents interviewed (75.0%) in </w:t>
      </w:r>
      <w:proofErr w:type="spellStart"/>
      <w:r w:rsidRPr="005E77E9">
        <w:rPr>
          <w:sz w:val="20"/>
          <w:szCs w:val="20"/>
        </w:rPr>
        <w:t>Kinigi</w:t>
      </w:r>
      <w:proofErr w:type="spellEnd"/>
      <w:r w:rsidRPr="005E77E9">
        <w:rPr>
          <w:sz w:val="20"/>
          <w:szCs w:val="20"/>
        </w:rPr>
        <w:t xml:space="preserve"> are working in cooperatives sponsored by RDB/VNP and 25% of households formed cooperatives which are no yet financed by RDB. It is quite encouraging that RDB/VNP is involved in sponsoring cooperatives. </w:t>
      </w:r>
    </w:p>
    <w:p w:rsidR="00717A3C" w:rsidRPr="005E77E9" w:rsidRDefault="00717A3C" w:rsidP="00717A3C">
      <w:pPr>
        <w:ind w:firstLine="720"/>
        <w:jc w:val="both"/>
        <w:rPr>
          <w:rFonts w:hint="eastAsia"/>
          <w:sz w:val="20"/>
          <w:szCs w:val="20"/>
          <w:lang w:eastAsia="zh-CN"/>
        </w:rPr>
      </w:pPr>
    </w:p>
    <w:p w:rsidR="00A616B7" w:rsidRPr="005E77E9" w:rsidRDefault="00A616B7" w:rsidP="002B7D99">
      <w:pPr>
        <w:autoSpaceDE w:val="0"/>
        <w:autoSpaceDN w:val="0"/>
        <w:adjustRightInd w:val="0"/>
        <w:jc w:val="both"/>
        <w:rPr>
          <w:b/>
          <w:bCs/>
          <w:sz w:val="20"/>
          <w:szCs w:val="20"/>
        </w:rPr>
      </w:pPr>
      <w:r w:rsidRPr="005E77E9">
        <w:rPr>
          <w:b/>
          <w:bCs/>
          <w:sz w:val="20"/>
          <w:szCs w:val="20"/>
        </w:rPr>
        <w:t>Tourism, environment and hotels</w:t>
      </w:r>
    </w:p>
    <w:p w:rsidR="00A616B7" w:rsidRPr="005E77E9" w:rsidRDefault="00A616B7" w:rsidP="00717A3C">
      <w:pPr>
        <w:autoSpaceDE w:val="0"/>
        <w:autoSpaceDN w:val="0"/>
        <w:adjustRightInd w:val="0"/>
        <w:ind w:firstLine="720"/>
        <w:jc w:val="both"/>
        <w:rPr>
          <w:sz w:val="20"/>
          <w:szCs w:val="20"/>
        </w:rPr>
      </w:pPr>
      <w:proofErr w:type="spellStart"/>
      <w:r w:rsidRPr="005E77E9">
        <w:rPr>
          <w:sz w:val="20"/>
          <w:szCs w:val="20"/>
        </w:rPr>
        <w:t>Kinigi</w:t>
      </w:r>
      <w:proofErr w:type="spellEnd"/>
      <w:r w:rsidRPr="005E77E9">
        <w:rPr>
          <w:sz w:val="20"/>
          <w:szCs w:val="20"/>
        </w:rPr>
        <w:t xml:space="preserve"> sector possesses tourism potentialities beyond belief. Apart from the VNP which extends beyond the boundaries of Rwanda and endowed with mountain gorillas, the region also has other numerous attractions, in other </w:t>
      </w:r>
      <w:proofErr w:type="spellStart"/>
      <w:r w:rsidRPr="005E77E9">
        <w:rPr>
          <w:sz w:val="20"/>
          <w:szCs w:val="20"/>
        </w:rPr>
        <w:t>neighbouring</w:t>
      </w:r>
      <w:proofErr w:type="spellEnd"/>
      <w:r w:rsidRPr="005E77E9">
        <w:rPr>
          <w:sz w:val="20"/>
          <w:szCs w:val="20"/>
        </w:rPr>
        <w:t xml:space="preserve"> sectors (lakes </w:t>
      </w:r>
      <w:proofErr w:type="spellStart"/>
      <w:r w:rsidRPr="005E77E9">
        <w:rPr>
          <w:sz w:val="20"/>
          <w:szCs w:val="20"/>
        </w:rPr>
        <w:t>Burera</w:t>
      </w:r>
      <w:proofErr w:type="spellEnd"/>
      <w:r w:rsidRPr="005E77E9">
        <w:rPr>
          <w:sz w:val="20"/>
          <w:szCs w:val="20"/>
        </w:rPr>
        <w:t xml:space="preserve"> and </w:t>
      </w:r>
      <w:proofErr w:type="spellStart"/>
      <w:r w:rsidRPr="005E77E9">
        <w:rPr>
          <w:sz w:val="20"/>
          <w:szCs w:val="20"/>
        </w:rPr>
        <w:t>Ruhondo</w:t>
      </w:r>
      <w:proofErr w:type="spellEnd"/>
      <w:r w:rsidRPr="005E77E9">
        <w:rPr>
          <w:sz w:val="20"/>
          <w:szCs w:val="20"/>
        </w:rPr>
        <w:t xml:space="preserve">; </w:t>
      </w:r>
      <w:proofErr w:type="spellStart"/>
      <w:r w:rsidRPr="005E77E9">
        <w:rPr>
          <w:sz w:val="20"/>
          <w:szCs w:val="20"/>
        </w:rPr>
        <w:t>Musanze</w:t>
      </w:r>
      <w:proofErr w:type="spellEnd"/>
      <w:r w:rsidRPr="005E77E9">
        <w:rPr>
          <w:sz w:val="20"/>
          <w:szCs w:val="20"/>
        </w:rPr>
        <w:t xml:space="preserve"> cave; etc). Sufficient infrastructure for reception has been developed. Modern Housing and Hostel development for Tourism and Ecotourism promotion are also built in collaboration with RDB/VNP for SACOLA Association.</w:t>
      </w:r>
    </w:p>
    <w:p w:rsidR="00A616B7" w:rsidRPr="005E77E9" w:rsidRDefault="00A616B7" w:rsidP="00717A3C">
      <w:pPr>
        <w:autoSpaceDE w:val="0"/>
        <w:autoSpaceDN w:val="0"/>
        <w:adjustRightInd w:val="0"/>
        <w:ind w:firstLine="720"/>
        <w:jc w:val="both"/>
        <w:rPr>
          <w:sz w:val="20"/>
          <w:szCs w:val="20"/>
        </w:rPr>
      </w:pPr>
      <w:r w:rsidRPr="005E77E9">
        <w:rPr>
          <w:sz w:val="20"/>
          <w:szCs w:val="20"/>
        </w:rPr>
        <w:t xml:space="preserve">Now in </w:t>
      </w:r>
      <w:proofErr w:type="spellStart"/>
      <w:r w:rsidRPr="005E77E9">
        <w:rPr>
          <w:sz w:val="20"/>
          <w:szCs w:val="20"/>
        </w:rPr>
        <w:t>Kinigi</w:t>
      </w:r>
      <w:proofErr w:type="spellEnd"/>
      <w:r w:rsidRPr="005E77E9">
        <w:rPr>
          <w:sz w:val="20"/>
          <w:szCs w:val="20"/>
        </w:rPr>
        <w:t xml:space="preserve"> sector there four high standard hotels: </w:t>
      </w:r>
      <w:proofErr w:type="spellStart"/>
      <w:r w:rsidRPr="005E77E9">
        <w:rPr>
          <w:sz w:val="20"/>
          <w:szCs w:val="20"/>
        </w:rPr>
        <w:t>Sabyinyo</w:t>
      </w:r>
      <w:proofErr w:type="spellEnd"/>
      <w:r w:rsidRPr="005E77E9">
        <w:rPr>
          <w:sz w:val="20"/>
          <w:szCs w:val="20"/>
        </w:rPr>
        <w:t xml:space="preserve"> Silver back lodge, Mountain Gorillas view lodge; Gorillas Nest lodge and </w:t>
      </w:r>
      <w:proofErr w:type="spellStart"/>
      <w:r w:rsidRPr="005E77E9">
        <w:rPr>
          <w:sz w:val="20"/>
          <w:szCs w:val="20"/>
        </w:rPr>
        <w:t>Kinigi</w:t>
      </w:r>
      <w:proofErr w:type="spellEnd"/>
      <w:r w:rsidRPr="005E77E9">
        <w:rPr>
          <w:sz w:val="20"/>
          <w:szCs w:val="20"/>
        </w:rPr>
        <w:t xml:space="preserve"> guest house. Tourism has had a long history since 1974. Although tourism was set back by the 1994 War and Genocide, and the insecurity that followed in 1998, the upward trend in tourism has continued. </w:t>
      </w:r>
      <w:proofErr w:type="gramStart"/>
      <w:r w:rsidRPr="005E77E9">
        <w:rPr>
          <w:sz w:val="20"/>
          <w:szCs w:val="20"/>
        </w:rPr>
        <w:t>Endowed with Mountain gorillas (</w:t>
      </w:r>
      <w:r w:rsidRPr="005E77E9">
        <w:rPr>
          <w:i/>
          <w:iCs/>
          <w:sz w:val="20"/>
          <w:szCs w:val="20"/>
        </w:rPr>
        <w:t xml:space="preserve">Gorilla </w:t>
      </w:r>
      <w:proofErr w:type="spellStart"/>
      <w:r w:rsidRPr="005E77E9">
        <w:rPr>
          <w:i/>
          <w:iCs/>
          <w:sz w:val="20"/>
          <w:szCs w:val="20"/>
        </w:rPr>
        <w:t>beringei</w:t>
      </w:r>
      <w:proofErr w:type="spellEnd"/>
      <w:r w:rsidRPr="005E77E9">
        <w:rPr>
          <w:i/>
          <w:iCs/>
          <w:sz w:val="20"/>
          <w:szCs w:val="20"/>
        </w:rPr>
        <w:t xml:space="preserve"> </w:t>
      </w:r>
      <w:proofErr w:type="spellStart"/>
      <w:r w:rsidRPr="005E77E9">
        <w:rPr>
          <w:i/>
          <w:iCs/>
          <w:sz w:val="20"/>
          <w:szCs w:val="20"/>
        </w:rPr>
        <w:t>beringei</w:t>
      </w:r>
      <w:proofErr w:type="spellEnd"/>
      <w:r w:rsidRPr="005E77E9">
        <w:rPr>
          <w:sz w:val="20"/>
          <w:szCs w:val="20"/>
        </w:rPr>
        <w:t>) as the main tourist attraction, other species and activities include; Golden monkey (</w:t>
      </w:r>
      <w:proofErr w:type="spellStart"/>
      <w:r w:rsidRPr="005E77E9">
        <w:rPr>
          <w:i/>
          <w:iCs/>
          <w:sz w:val="20"/>
          <w:szCs w:val="20"/>
        </w:rPr>
        <w:t>Cercopithecus</w:t>
      </w:r>
      <w:proofErr w:type="spellEnd"/>
      <w:r w:rsidRPr="005E77E9">
        <w:rPr>
          <w:i/>
          <w:iCs/>
          <w:sz w:val="20"/>
          <w:szCs w:val="20"/>
        </w:rPr>
        <w:t xml:space="preserve"> </w:t>
      </w:r>
      <w:proofErr w:type="spellStart"/>
      <w:r w:rsidRPr="005E77E9">
        <w:rPr>
          <w:i/>
          <w:iCs/>
          <w:sz w:val="20"/>
          <w:szCs w:val="20"/>
        </w:rPr>
        <w:t>kandti</w:t>
      </w:r>
      <w:proofErr w:type="spellEnd"/>
      <w:r w:rsidRPr="005E77E9">
        <w:rPr>
          <w:sz w:val="20"/>
          <w:szCs w:val="20"/>
        </w:rPr>
        <w:t xml:space="preserve">), Dian </w:t>
      </w:r>
      <w:proofErr w:type="spellStart"/>
      <w:r w:rsidRPr="005E77E9">
        <w:rPr>
          <w:sz w:val="20"/>
          <w:szCs w:val="20"/>
        </w:rPr>
        <w:t>Fossey’s</w:t>
      </w:r>
      <w:proofErr w:type="spellEnd"/>
      <w:r w:rsidRPr="005E77E9">
        <w:rPr>
          <w:sz w:val="20"/>
          <w:szCs w:val="20"/>
        </w:rPr>
        <w:t xml:space="preserve"> tomb, nature walks and bird watching etc.</w:t>
      </w:r>
      <w:proofErr w:type="gramEnd"/>
      <w:r w:rsidRPr="005E77E9">
        <w:rPr>
          <w:sz w:val="20"/>
          <w:szCs w:val="20"/>
        </w:rPr>
        <w:t xml:space="preserve"> Despite the effects of 1994 War and Genocide and insecurity in 1998 that effected gorilla tracking in VNP, mountain gorilla tourism in VNP had since </w:t>
      </w:r>
      <w:proofErr w:type="gramStart"/>
      <w:r w:rsidRPr="005E77E9">
        <w:rPr>
          <w:sz w:val="20"/>
          <w:szCs w:val="20"/>
        </w:rPr>
        <w:t>raised</w:t>
      </w:r>
      <w:proofErr w:type="gramEnd"/>
      <w:r w:rsidRPr="005E77E9">
        <w:rPr>
          <w:sz w:val="20"/>
          <w:szCs w:val="20"/>
        </w:rPr>
        <w:t xml:space="preserve">. These have attracted tourists as Figure 11 depicts. From increased numbers of tourists, </w:t>
      </w:r>
      <w:proofErr w:type="gramStart"/>
      <w:r w:rsidRPr="005E77E9">
        <w:rPr>
          <w:sz w:val="20"/>
          <w:szCs w:val="20"/>
        </w:rPr>
        <w:t>households</w:t>
      </w:r>
      <w:proofErr w:type="gramEnd"/>
      <w:r w:rsidRPr="005E77E9">
        <w:rPr>
          <w:sz w:val="20"/>
          <w:szCs w:val="20"/>
        </w:rPr>
        <w:t xml:space="preserve"> revenue sharing is made possible.</w:t>
      </w:r>
    </w:p>
    <w:p w:rsidR="00A616B7" w:rsidRPr="005E77E9" w:rsidRDefault="00A616B7" w:rsidP="002B7D99">
      <w:pPr>
        <w:autoSpaceDE w:val="0"/>
        <w:autoSpaceDN w:val="0"/>
        <w:adjustRightInd w:val="0"/>
        <w:jc w:val="both"/>
        <w:rPr>
          <w:sz w:val="20"/>
          <w:szCs w:val="20"/>
        </w:rPr>
      </w:pPr>
    </w:p>
    <w:p w:rsidR="00A616B7" w:rsidRPr="005E77E9" w:rsidRDefault="00CB21DA" w:rsidP="000C40E7">
      <w:pPr>
        <w:pStyle w:val="Caption"/>
        <w:spacing w:before="0" w:after="0"/>
        <w:jc w:val="center"/>
        <w:rPr>
          <w:noProof/>
          <w:sz w:val="20"/>
          <w:szCs w:val="20"/>
        </w:rPr>
      </w:pPr>
      <w:r w:rsidRPr="005E77E9">
        <w:rPr>
          <w:noProof/>
          <w:sz w:val="20"/>
          <w:szCs w:val="20"/>
        </w:rPr>
        <w:lastRenderedPageBreak/>
        <w:pict>
          <v:shape id="Chart 1" o:spid="_x0000_i1040" type="#_x0000_t75" style="width:215.35pt;height:179.7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">
            <v:imagedata r:id="rId28" o:title=""/>
            <o:lock v:ext="edit" aspectratio="f"/>
          </v:shape>
        </w:pict>
      </w:r>
    </w:p>
    <w:p w:rsidR="00A616B7" w:rsidRPr="005E77E9" w:rsidRDefault="00A616B7" w:rsidP="002B7D99">
      <w:pPr>
        <w:pStyle w:val="Caption"/>
        <w:spacing w:before="0" w:after="0"/>
        <w:jc w:val="both"/>
        <w:rPr>
          <w:b/>
          <w:i w:val="0"/>
          <w:sz w:val="20"/>
          <w:szCs w:val="20"/>
        </w:rPr>
      </w:pPr>
      <w:bookmarkStart w:id="48" w:name="_Toc300492679"/>
      <w:bookmarkStart w:id="49" w:name="_Toc300513515"/>
      <w:bookmarkStart w:id="50" w:name="_Toc305869911"/>
      <w:bookmarkStart w:id="51" w:name="_Toc332354058"/>
      <w:bookmarkStart w:id="52" w:name="_Toc355106131"/>
      <w:r w:rsidRPr="005E77E9">
        <w:rPr>
          <w:b/>
          <w:i w:val="0"/>
          <w:sz w:val="20"/>
          <w:szCs w:val="20"/>
        </w:rPr>
        <w:t xml:space="preserve">Figure </w:t>
      </w:r>
      <w:r w:rsidR="00DE3995" w:rsidRPr="005E77E9">
        <w:rPr>
          <w:b/>
          <w:i w:val="0"/>
          <w:sz w:val="20"/>
          <w:szCs w:val="20"/>
        </w:rPr>
        <w:fldChar w:fldCharType="begin"/>
      </w:r>
      <w:r w:rsidRPr="005E77E9">
        <w:rPr>
          <w:b/>
          <w:i w:val="0"/>
          <w:sz w:val="20"/>
          <w:szCs w:val="20"/>
        </w:rPr>
        <w:instrText xml:space="preserve"> SEQ Figure \* ARABIC </w:instrText>
      </w:r>
      <w:r w:rsidR="00DE3995" w:rsidRPr="005E77E9">
        <w:rPr>
          <w:b/>
          <w:i w:val="0"/>
          <w:sz w:val="20"/>
          <w:szCs w:val="20"/>
        </w:rPr>
        <w:fldChar w:fldCharType="separate"/>
      </w:r>
      <w:r w:rsidRPr="005E77E9">
        <w:rPr>
          <w:b/>
          <w:i w:val="0"/>
          <w:noProof/>
          <w:sz w:val="20"/>
          <w:szCs w:val="20"/>
        </w:rPr>
        <w:t>11</w:t>
      </w:r>
      <w:r w:rsidR="00DE3995" w:rsidRPr="005E77E9">
        <w:rPr>
          <w:b/>
          <w:i w:val="0"/>
          <w:sz w:val="20"/>
          <w:szCs w:val="20"/>
        </w:rPr>
        <w:fldChar w:fldCharType="end"/>
      </w:r>
      <w:r w:rsidRPr="005E77E9">
        <w:rPr>
          <w:b/>
          <w:i w:val="0"/>
          <w:sz w:val="20"/>
          <w:szCs w:val="20"/>
        </w:rPr>
        <w:t>: Evolution of Tourists in VNP (Source: RDB statistics, 2011)</w:t>
      </w:r>
      <w:bookmarkEnd w:id="48"/>
      <w:bookmarkEnd w:id="49"/>
      <w:bookmarkEnd w:id="50"/>
      <w:bookmarkEnd w:id="51"/>
      <w:bookmarkEnd w:id="52"/>
    </w:p>
    <w:p w:rsidR="00A616B7" w:rsidRPr="005E77E9" w:rsidRDefault="00A616B7" w:rsidP="002B7D99">
      <w:pPr>
        <w:pStyle w:val="Heading1"/>
        <w:jc w:val="both"/>
        <w:rPr>
          <w:sz w:val="20"/>
          <w:szCs w:val="20"/>
        </w:rPr>
      </w:pPr>
      <w:bookmarkStart w:id="53" w:name="_Toc354729663"/>
    </w:p>
    <w:p w:rsidR="00A616B7" w:rsidRPr="005E77E9" w:rsidRDefault="00A616B7" w:rsidP="002B7D99">
      <w:pPr>
        <w:pStyle w:val="Heading1"/>
        <w:jc w:val="both"/>
        <w:rPr>
          <w:sz w:val="20"/>
          <w:szCs w:val="20"/>
        </w:rPr>
      </w:pPr>
      <w:r w:rsidRPr="005E77E9">
        <w:rPr>
          <w:sz w:val="20"/>
          <w:szCs w:val="20"/>
        </w:rPr>
        <w:t>Economic Contribution of VNP to the households in the study area</w:t>
      </w:r>
      <w:bookmarkEnd w:id="53"/>
    </w:p>
    <w:p w:rsidR="00A616B7" w:rsidRPr="005E77E9" w:rsidRDefault="00CB21DA" w:rsidP="002B7D99">
      <w:pPr>
        <w:pStyle w:val="Heading1"/>
        <w:jc w:val="both"/>
        <w:rPr>
          <w:b w:val="0"/>
          <w:sz w:val="20"/>
          <w:szCs w:val="20"/>
        </w:rPr>
      </w:pPr>
      <w:r>
        <w:rPr>
          <w:rFonts w:hint="eastAsia"/>
          <w:b w:val="0"/>
          <w:sz w:val="20"/>
          <w:szCs w:val="20"/>
          <w:lang w:eastAsia="zh-CN"/>
        </w:rPr>
        <w:tab/>
      </w:r>
      <w:r w:rsidR="00A616B7" w:rsidRPr="005E77E9">
        <w:rPr>
          <w:b w:val="0"/>
          <w:sz w:val="20"/>
          <w:szCs w:val="20"/>
        </w:rPr>
        <w:t xml:space="preserve">The contribution of VNP is depicted in Table 3. From this table it is clear that VNP is a major contributor to the economic well-being of the households through generation of household income, construction of houses and assisting households to save incomes in the banks. </w:t>
      </w:r>
    </w:p>
    <w:p w:rsidR="00A616B7" w:rsidRPr="005E77E9" w:rsidRDefault="00A616B7" w:rsidP="002B7D99">
      <w:pPr>
        <w:jc w:val="both"/>
        <w:rPr>
          <w:sz w:val="20"/>
          <w:szCs w:val="20"/>
        </w:rPr>
      </w:pPr>
    </w:p>
    <w:p w:rsidR="00A616B7" w:rsidRPr="005E77E9" w:rsidRDefault="00A616B7" w:rsidP="002B7D99">
      <w:pPr>
        <w:pStyle w:val="Heading2"/>
        <w:rPr>
          <w:i/>
          <w:sz w:val="20"/>
          <w:szCs w:val="20"/>
        </w:rPr>
      </w:pPr>
      <w:bookmarkStart w:id="54" w:name="_Toc353733013"/>
      <w:bookmarkStart w:id="55" w:name="_Toc355106881"/>
      <w:r w:rsidRPr="005E77E9">
        <w:rPr>
          <w:i/>
          <w:sz w:val="20"/>
          <w:szCs w:val="20"/>
        </w:rPr>
        <w:t xml:space="preserve">Table 3: Results of the Friedman Test on the </w:t>
      </w:r>
      <w:bookmarkEnd w:id="54"/>
      <w:r w:rsidRPr="005E77E9">
        <w:rPr>
          <w:i/>
          <w:sz w:val="20"/>
          <w:szCs w:val="20"/>
        </w:rPr>
        <w:t xml:space="preserve">economic contribution of VNP </w:t>
      </w:r>
      <w:bookmarkEnd w:id="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846"/>
        <w:gridCol w:w="865"/>
        <w:gridCol w:w="856"/>
        <w:gridCol w:w="500"/>
      </w:tblGrid>
      <w:tr w:rsidR="00A616B7" w:rsidRPr="00CB21DA" w:rsidTr="00C84D10">
        <w:trPr>
          <w:cantSplit/>
          <w:jc w:val="center"/>
        </w:trPr>
        <w:tc>
          <w:tcPr>
            <w:tcW w:w="0" w:type="auto"/>
            <w:shd w:val="clear" w:color="auto" w:fill="FFFFFF"/>
            <w:tcMar>
              <w:top w:w="30" w:type="dxa"/>
              <w:left w:w="30" w:type="dxa"/>
              <w:bottom w:w="30" w:type="dxa"/>
              <w:right w:w="30" w:type="dxa"/>
            </w:tcMar>
            <w:vAlign w:val="center"/>
          </w:tcPr>
          <w:p w:rsidR="00A616B7" w:rsidRPr="00CB21DA" w:rsidRDefault="00A616B7" w:rsidP="002B7D99">
            <w:pPr>
              <w:autoSpaceDE w:val="0"/>
              <w:autoSpaceDN w:val="0"/>
              <w:adjustRightInd w:val="0"/>
              <w:jc w:val="both"/>
              <w:rPr>
                <w:b/>
                <w:sz w:val="16"/>
                <w:szCs w:val="16"/>
              </w:rPr>
            </w:pPr>
          </w:p>
        </w:tc>
        <w:tc>
          <w:tcPr>
            <w:tcW w:w="0" w:type="auto"/>
            <w:shd w:val="clear" w:color="auto" w:fill="FFFFFF"/>
            <w:tcMar>
              <w:top w:w="30" w:type="dxa"/>
              <w:left w:w="30" w:type="dxa"/>
              <w:bottom w:w="30" w:type="dxa"/>
              <w:right w:w="30" w:type="dxa"/>
            </w:tcMar>
            <w:vAlign w:val="center"/>
          </w:tcPr>
          <w:p w:rsidR="00A616B7" w:rsidRPr="00CB21DA" w:rsidRDefault="00A616B7" w:rsidP="002B7D99">
            <w:pPr>
              <w:autoSpaceDE w:val="0"/>
              <w:autoSpaceDN w:val="0"/>
              <w:adjustRightInd w:val="0"/>
              <w:jc w:val="both"/>
              <w:rPr>
                <w:b/>
                <w:color w:val="000000"/>
                <w:sz w:val="16"/>
                <w:szCs w:val="16"/>
              </w:rPr>
            </w:pPr>
            <w:r w:rsidRPr="00CB21DA">
              <w:rPr>
                <w:b/>
                <w:color w:val="000000"/>
                <w:sz w:val="16"/>
                <w:szCs w:val="16"/>
              </w:rPr>
              <w:t>Mean Rank</w:t>
            </w:r>
          </w:p>
        </w:tc>
        <w:tc>
          <w:tcPr>
            <w:tcW w:w="0" w:type="auto"/>
            <w:gridSpan w:val="2"/>
            <w:shd w:val="clear" w:color="auto" w:fill="FFFFFF"/>
            <w:vAlign w:val="center"/>
          </w:tcPr>
          <w:p w:rsidR="00A616B7" w:rsidRPr="00CB21DA" w:rsidRDefault="00A616B7" w:rsidP="002B7D99">
            <w:pPr>
              <w:autoSpaceDE w:val="0"/>
              <w:autoSpaceDN w:val="0"/>
              <w:adjustRightInd w:val="0"/>
              <w:jc w:val="both"/>
              <w:rPr>
                <w:b/>
                <w:color w:val="000000"/>
                <w:sz w:val="16"/>
                <w:szCs w:val="16"/>
              </w:rPr>
            </w:pPr>
            <w:r w:rsidRPr="00CB21DA">
              <w:rPr>
                <w:b/>
                <w:bCs/>
                <w:color w:val="000000"/>
                <w:sz w:val="16"/>
                <w:szCs w:val="16"/>
              </w:rPr>
              <w:t xml:space="preserve">Test </w:t>
            </w:r>
            <w:proofErr w:type="spellStart"/>
            <w:r w:rsidRPr="00CB21DA">
              <w:rPr>
                <w:b/>
                <w:bCs/>
                <w:color w:val="000000"/>
                <w:sz w:val="16"/>
                <w:szCs w:val="16"/>
              </w:rPr>
              <w:t>Statistics</w:t>
            </w:r>
            <w:r w:rsidRPr="00CB21DA">
              <w:rPr>
                <w:b/>
                <w:bCs/>
                <w:color w:val="000000"/>
                <w:sz w:val="16"/>
                <w:szCs w:val="16"/>
                <w:vertAlign w:val="superscript"/>
              </w:rPr>
              <w:t>a</w:t>
            </w:r>
            <w:proofErr w:type="spellEnd"/>
          </w:p>
        </w:tc>
      </w:tr>
      <w:tr w:rsidR="00A616B7" w:rsidRPr="00CB21DA" w:rsidTr="00C84D10">
        <w:trPr>
          <w:cantSplit/>
          <w:jc w:val="center"/>
        </w:trPr>
        <w:tc>
          <w:tcPr>
            <w:tcW w:w="0" w:type="auto"/>
            <w:shd w:val="clear" w:color="auto" w:fill="FFFFFF"/>
            <w:tcMar>
              <w:top w:w="30" w:type="dxa"/>
              <w:left w:w="30" w:type="dxa"/>
              <w:bottom w:w="30" w:type="dxa"/>
              <w:right w:w="30" w:type="dxa"/>
            </w:tcMar>
            <w:vAlign w:val="center"/>
          </w:tcPr>
          <w:p w:rsidR="00A616B7" w:rsidRPr="00CB21DA" w:rsidRDefault="00A616B7" w:rsidP="002B7D99">
            <w:pPr>
              <w:autoSpaceDE w:val="0"/>
              <w:autoSpaceDN w:val="0"/>
              <w:adjustRightInd w:val="0"/>
              <w:jc w:val="both"/>
              <w:rPr>
                <w:color w:val="000000"/>
                <w:sz w:val="16"/>
                <w:szCs w:val="16"/>
              </w:rPr>
            </w:pPr>
            <w:r w:rsidRPr="00CB21DA">
              <w:rPr>
                <w:color w:val="000000"/>
                <w:sz w:val="16"/>
                <w:szCs w:val="16"/>
              </w:rPr>
              <w:t>Income generated increased</w:t>
            </w:r>
          </w:p>
        </w:tc>
        <w:tc>
          <w:tcPr>
            <w:tcW w:w="0" w:type="auto"/>
            <w:shd w:val="clear" w:color="auto" w:fill="FFFFFF"/>
            <w:tcMar>
              <w:top w:w="30" w:type="dxa"/>
              <w:left w:w="30" w:type="dxa"/>
              <w:bottom w:w="30" w:type="dxa"/>
              <w:right w:w="30" w:type="dxa"/>
            </w:tcMar>
            <w:vAlign w:val="center"/>
          </w:tcPr>
          <w:p w:rsidR="00A616B7" w:rsidRPr="00CB21DA" w:rsidRDefault="00A616B7" w:rsidP="002B7D99">
            <w:pPr>
              <w:autoSpaceDE w:val="0"/>
              <w:autoSpaceDN w:val="0"/>
              <w:adjustRightInd w:val="0"/>
              <w:jc w:val="both"/>
              <w:rPr>
                <w:color w:val="000000"/>
                <w:sz w:val="16"/>
                <w:szCs w:val="16"/>
              </w:rPr>
            </w:pPr>
            <w:r w:rsidRPr="00CB21DA">
              <w:rPr>
                <w:color w:val="000000"/>
                <w:sz w:val="16"/>
                <w:szCs w:val="16"/>
              </w:rPr>
              <w:t>1.63</w:t>
            </w:r>
          </w:p>
        </w:tc>
        <w:tc>
          <w:tcPr>
            <w:tcW w:w="0" w:type="auto"/>
            <w:shd w:val="clear" w:color="auto" w:fill="FFFFFF"/>
            <w:vAlign w:val="center"/>
          </w:tcPr>
          <w:p w:rsidR="00A616B7" w:rsidRPr="00CB21DA" w:rsidRDefault="00A616B7" w:rsidP="002B7D99">
            <w:pPr>
              <w:autoSpaceDE w:val="0"/>
              <w:autoSpaceDN w:val="0"/>
              <w:adjustRightInd w:val="0"/>
              <w:jc w:val="both"/>
              <w:rPr>
                <w:color w:val="000000"/>
                <w:sz w:val="16"/>
                <w:szCs w:val="16"/>
              </w:rPr>
            </w:pPr>
            <w:r w:rsidRPr="00CB21DA">
              <w:rPr>
                <w:color w:val="000000"/>
                <w:sz w:val="16"/>
                <w:szCs w:val="16"/>
              </w:rPr>
              <w:t>N</w:t>
            </w:r>
          </w:p>
        </w:tc>
        <w:tc>
          <w:tcPr>
            <w:tcW w:w="0" w:type="auto"/>
            <w:shd w:val="clear" w:color="auto" w:fill="FFFFFF"/>
            <w:vAlign w:val="center"/>
          </w:tcPr>
          <w:p w:rsidR="00A616B7" w:rsidRPr="00CB21DA" w:rsidRDefault="00A616B7" w:rsidP="002B7D99">
            <w:pPr>
              <w:autoSpaceDE w:val="0"/>
              <w:autoSpaceDN w:val="0"/>
              <w:adjustRightInd w:val="0"/>
              <w:jc w:val="both"/>
              <w:rPr>
                <w:color w:val="000000"/>
                <w:sz w:val="16"/>
                <w:szCs w:val="16"/>
              </w:rPr>
            </w:pPr>
            <w:r w:rsidRPr="00CB21DA">
              <w:rPr>
                <w:color w:val="000000"/>
                <w:sz w:val="16"/>
                <w:szCs w:val="16"/>
              </w:rPr>
              <w:t>100</w:t>
            </w:r>
          </w:p>
        </w:tc>
      </w:tr>
      <w:tr w:rsidR="00A616B7" w:rsidRPr="00CB21DA" w:rsidTr="00C84D10">
        <w:trPr>
          <w:cantSplit/>
          <w:jc w:val="center"/>
        </w:trPr>
        <w:tc>
          <w:tcPr>
            <w:tcW w:w="0" w:type="auto"/>
            <w:shd w:val="clear" w:color="auto" w:fill="FFFFFF"/>
            <w:tcMar>
              <w:top w:w="30" w:type="dxa"/>
              <w:left w:w="30" w:type="dxa"/>
              <w:bottom w:w="30" w:type="dxa"/>
              <w:right w:w="30" w:type="dxa"/>
            </w:tcMar>
            <w:vAlign w:val="center"/>
          </w:tcPr>
          <w:p w:rsidR="00A616B7" w:rsidRPr="00CB21DA" w:rsidRDefault="00A616B7" w:rsidP="002B7D99">
            <w:pPr>
              <w:autoSpaceDE w:val="0"/>
              <w:autoSpaceDN w:val="0"/>
              <w:adjustRightInd w:val="0"/>
              <w:jc w:val="both"/>
              <w:rPr>
                <w:color w:val="000000"/>
                <w:sz w:val="16"/>
                <w:szCs w:val="16"/>
              </w:rPr>
            </w:pPr>
            <w:r w:rsidRPr="00CB21DA">
              <w:rPr>
                <w:color w:val="000000"/>
                <w:sz w:val="16"/>
                <w:szCs w:val="16"/>
              </w:rPr>
              <w:t>Construction of new houses</w:t>
            </w:r>
          </w:p>
        </w:tc>
        <w:tc>
          <w:tcPr>
            <w:tcW w:w="0" w:type="auto"/>
            <w:shd w:val="clear" w:color="auto" w:fill="FFFFFF"/>
            <w:tcMar>
              <w:top w:w="30" w:type="dxa"/>
              <w:left w:w="30" w:type="dxa"/>
              <w:bottom w:w="30" w:type="dxa"/>
              <w:right w:w="30" w:type="dxa"/>
            </w:tcMar>
            <w:vAlign w:val="center"/>
          </w:tcPr>
          <w:p w:rsidR="00A616B7" w:rsidRPr="00CB21DA" w:rsidRDefault="00A616B7" w:rsidP="002B7D99">
            <w:pPr>
              <w:autoSpaceDE w:val="0"/>
              <w:autoSpaceDN w:val="0"/>
              <w:adjustRightInd w:val="0"/>
              <w:jc w:val="both"/>
              <w:rPr>
                <w:color w:val="000000"/>
                <w:sz w:val="16"/>
                <w:szCs w:val="16"/>
              </w:rPr>
            </w:pPr>
            <w:r w:rsidRPr="00CB21DA">
              <w:rPr>
                <w:color w:val="000000"/>
                <w:sz w:val="16"/>
                <w:szCs w:val="16"/>
              </w:rPr>
              <w:t>2.26</w:t>
            </w:r>
          </w:p>
        </w:tc>
        <w:tc>
          <w:tcPr>
            <w:tcW w:w="0" w:type="auto"/>
            <w:shd w:val="clear" w:color="auto" w:fill="FFFFFF"/>
            <w:vAlign w:val="center"/>
          </w:tcPr>
          <w:p w:rsidR="00A616B7" w:rsidRPr="00CB21DA" w:rsidRDefault="00A616B7" w:rsidP="002B7D99">
            <w:pPr>
              <w:autoSpaceDE w:val="0"/>
              <w:autoSpaceDN w:val="0"/>
              <w:adjustRightInd w:val="0"/>
              <w:jc w:val="both"/>
              <w:rPr>
                <w:color w:val="000000"/>
                <w:sz w:val="16"/>
                <w:szCs w:val="16"/>
              </w:rPr>
            </w:pPr>
            <w:r w:rsidRPr="00CB21DA">
              <w:rPr>
                <w:color w:val="000000"/>
                <w:sz w:val="16"/>
                <w:szCs w:val="16"/>
              </w:rPr>
              <w:t>Chi-Square</w:t>
            </w:r>
          </w:p>
        </w:tc>
        <w:tc>
          <w:tcPr>
            <w:tcW w:w="0" w:type="auto"/>
            <w:shd w:val="clear" w:color="auto" w:fill="FFFFFF"/>
            <w:vAlign w:val="center"/>
          </w:tcPr>
          <w:p w:rsidR="00A616B7" w:rsidRPr="00CB21DA" w:rsidRDefault="00A616B7" w:rsidP="002B7D99">
            <w:pPr>
              <w:autoSpaceDE w:val="0"/>
              <w:autoSpaceDN w:val="0"/>
              <w:adjustRightInd w:val="0"/>
              <w:jc w:val="both"/>
              <w:rPr>
                <w:color w:val="000000"/>
                <w:sz w:val="16"/>
                <w:szCs w:val="16"/>
              </w:rPr>
            </w:pPr>
            <w:r w:rsidRPr="00CB21DA">
              <w:rPr>
                <w:color w:val="000000"/>
                <w:sz w:val="16"/>
                <w:szCs w:val="16"/>
              </w:rPr>
              <w:t>35.654</w:t>
            </w:r>
          </w:p>
        </w:tc>
      </w:tr>
      <w:tr w:rsidR="00A616B7" w:rsidRPr="00CB21DA" w:rsidTr="00C84D10">
        <w:trPr>
          <w:cantSplit/>
          <w:jc w:val="center"/>
        </w:trPr>
        <w:tc>
          <w:tcPr>
            <w:tcW w:w="0" w:type="auto"/>
            <w:shd w:val="clear" w:color="auto" w:fill="FFFFFF"/>
            <w:tcMar>
              <w:top w:w="30" w:type="dxa"/>
              <w:left w:w="30" w:type="dxa"/>
              <w:bottom w:w="30" w:type="dxa"/>
              <w:right w:w="30" w:type="dxa"/>
            </w:tcMar>
            <w:vAlign w:val="center"/>
          </w:tcPr>
          <w:p w:rsidR="00A616B7" w:rsidRPr="00CB21DA" w:rsidRDefault="00A616B7" w:rsidP="002B7D99">
            <w:pPr>
              <w:autoSpaceDE w:val="0"/>
              <w:autoSpaceDN w:val="0"/>
              <w:adjustRightInd w:val="0"/>
              <w:jc w:val="both"/>
              <w:rPr>
                <w:color w:val="000000"/>
                <w:sz w:val="16"/>
                <w:szCs w:val="16"/>
              </w:rPr>
            </w:pPr>
            <w:r w:rsidRPr="00CB21DA">
              <w:rPr>
                <w:color w:val="000000"/>
                <w:sz w:val="16"/>
                <w:szCs w:val="16"/>
              </w:rPr>
              <w:t>Saving money in bank</w:t>
            </w:r>
          </w:p>
        </w:tc>
        <w:tc>
          <w:tcPr>
            <w:tcW w:w="0" w:type="auto"/>
            <w:shd w:val="clear" w:color="auto" w:fill="FFFFFF"/>
            <w:tcMar>
              <w:top w:w="30" w:type="dxa"/>
              <w:left w:w="30" w:type="dxa"/>
              <w:bottom w:w="30" w:type="dxa"/>
              <w:right w:w="30" w:type="dxa"/>
            </w:tcMar>
            <w:vAlign w:val="center"/>
          </w:tcPr>
          <w:p w:rsidR="00A616B7" w:rsidRPr="00CB21DA" w:rsidRDefault="00A616B7" w:rsidP="002B7D99">
            <w:pPr>
              <w:autoSpaceDE w:val="0"/>
              <w:autoSpaceDN w:val="0"/>
              <w:adjustRightInd w:val="0"/>
              <w:jc w:val="both"/>
              <w:rPr>
                <w:color w:val="000000"/>
                <w:sz w:val="16"/>
                <w:szCs w:val="16"/>
              </w:rPr>
            </w:pPr>
            <w:r w:rsidRPr="00CB21DA">
              <w:rPr>
                <w:color w:val="000000"/>
                <w:sz w:val="16"/>
                <w:szCs w:val="16"/>
              </w:rPr>
              <w:t>2.11</w:t>
            </w:r>
          </w:p>
        </w:tc>
        <w:tc>
          <w:tcPr>
            <w:tcW w:w="0" w:type="auto"/>
            <w:shd w:val="clear" w:color="auto" w:fill="FFFFFF"/>
            <w:vAlign w:val="center"/>
          </w:tcPr>
          <w:p w:rsidR="00A616B7" w:rsidRPr="00CB21DA" w:rsidRDefault="00A616B7" w:rsidP="002B7D99">
            <w:pPr>
              <w:autoSpaceDE w:val="0"/>
              <w:autoSpaceDN w:val="0"/>
              <w:adjustRightInd w:val="0"/>
              <w:jc w:val="both"/>
              <w:rPr>
                <w:color w:val="000000"/>
                <w:sz w:val="16"/>
                <w:szCs w:val="16"/>
              </w:rPr>
            </w:pPr>
            <w:proofErr w:type="spellStart"/>
            <w:r w:rsidRPr="00CB21DA">
              <w:rPr>
                <w:color w:val="000000"/>
                <w:sz w:val="16"/>
                <w:szCs w:val="16"/>
              </w:rPr>
              <w:t>df</w:t>
            </w:r>
            <w:proofErr w:type="spellEnd"/>
          </w:p>
        </w:tc>
        <w:tc>
          <w:tcPr>
            <w:tcW w:w="0" w:type="auto"/>
            <w:shd w:val="clear" w:color="auto" w:fill="FFFFFF"/>
            <w:vAlign w:val="center"/>
          </w:tcPr>
          <w:p w:rsidR="00A616B7" w:rsidRPr="00CB21DA" w:rsidRDefault="00A616B7" w:rsidP="002B7D99">
            <w:pPr>
              <w:autoSpaceDE w:val="0"/>
              <w:autoSpaceDN w:val="0"/>
              <w:adjustRightInd w:val="0"/>
              <w:jc w:val="both"/>
              <w:rPr>
                <w:color w:val="000000"/>
                <w:sz w:val="16"/>
                <w:szCs w:val="16"/>
              </w:rPr>
            </w:pPr>
            <w:r w:rsidRPr="00CB21DA">
              <w:rPr>
                <w:color w:val="000000"/>
                <w:sz w:val="16"/>
                <w:szCs w:val="16"/>
              </w:rPr>
              <w:t>2</w:t>
            </w:r>
          </w:p>
        </w:tc>
      </w:tr>
      <w:tr w:rsidR="00A616B7" w:rsidRPr="00CB21DA" w:rsidTr="00C84D10">
        <w:trPr>
          <w:cantSplit/>
          <w:jc w:val="center"/>
        </w:trPr>
        <w:tc>
          <w:tcPr>
            <w:tcW w:w="0" w:type="auto"/>
            <w:shd w:val="clear" w:color="auto" w:fill="FFFFFF"/>
            <w:tcMar>
              <w:top w:w="30" w:type="dxa"/>
              <w:left w:w="30" w:type="dxa"/>
              <w:bottom w:w="30" w:type="dxa"/>
              <w:right w:w="30" w:type="dxa"/>
            </w:tcMar>
            <w:vAlign w:val="center"/>
          </w:tcPr>
          <w:p w:rsidR="00A616B7" w:rsidRPr="00CB21DA" w:rsidRDefault="00A616B7" w:rsidP="002B7D99">
            <w:pPr>
              <w:autoSpaceDE w:val="0"/>
              <w:autoSpaceDN w:val="0"/>
              <w:adjustRightInd w:val="0"/>
              <w:jc w:val="both"/>
              <w:rPr>
                <w:color w:val="000000"/>
                <w:sz w:val="16"/>
                <w:szCs w:val="16"/>
              </w:rPr>
            </w:pPr>
          </w:p>
        </w:tc>
        <w:tc>
          <w:tcPr>
            <w:tcW w:w="0" w:type="auto"/>
            <w:shd w:val="clear" w:color="auto" w:fill="FFFFFF"/>
            <w:tcMar>
              <w:top w:w="30" w:type="dxa"/>
              <w:left w:w="30" w:type="dxa"/>
              <w:bottom w:w="30" w:type="dxa"/>
              <w:right w:w="30" w:type="dxa"/>
            </w:tcMar>
            <w:vAlign w:val="center"/>
          </w:tcPr>
          <w:p w:rsidR="00A616B7" w:rsidRPr="00CB21DA" w:rsidRDefault="00A616B7" w:rsidP="002B7D99">
            <w:pPr>
              <w:autoSpaceDE w:val="0"/>
              <w:autoSpaceDN w:val="0"/>
              <w:adjustRightInd w:val="0"/>
              <w:jc w:val="both"/>
              <w:rPr>
                <w:color w:val="000000"/>
                <w:sz w:val="16"/>
                <w:szCs w:val="16"/>
              </w:rPr>
            </w:pPr>
          </w:p>
        </w:tc>
        <w:tc>
          <w:tcPr>
            <w:tcW w:w="0" w:type="auto"/>
            <w:shd w:val="clear" w:color="auto" w:fill="FFFFFF"/>
            <w:vAlign w:val="center"/>
          </w:tcPr>
          <w:p w:rsidR="00A616B7" w:rsidRPr="00CB21DA" w:rsidRDefault="00A616B7" w:rsidP="002B7D99">
            <w:pPr>
              <w:autoSpaceDE w:val="0"/>
              <w:autoSpaceDN w:val="0"/>
              <w:adjustRightInd w:val="0"/>
              <w:jc w:val="both"/>
              <w:rPr>
                <w:color w:val="000000"/>
                <w:sz w:val="16"/>
                <w:szCs w:val="16"/>
              </w:rPr>
            </w:pPr>
            <w:proofErr w:type="spellStart"/>
            <w:r w:rsidRPr="00CB21DA">
              <w:rPr>
                <w:color w:val="000000"/>
                <w:sz w:val="16"/>
                <w:szCs w:val="16"/>
              </w:rPr>
              <w:t>Asymp</w:t>
            </w:r>
            <w:proofErr w:type="spellEnd"/>
            <w:r w:rsidRPr="00CB21DA">
              <w:rPr>
                <w:color w:val="000000"/>
                <w:sz w:val="16"/>
                <w:szCs w:val="16"/>
              </w:rPr>
              <w:t>. Sig.</w:t>
            </w:r>
          </w:p>
        </w:tc>
        <w:tc>
          <w:tcPr>
            <w:tcW w:w="0" w:type="auto"/>
            <w:shd w:val="clear" w:color="auto" w:fill="FFFFFF"/>
            <w:vAlign w:val="center"/>
          </w:tcPr>
          <w:p w:rsidR="00A616B7" w:rsidRPr="00CB21DA" w:rsidRDefault="00A616B7" w:rsidP="002B7D99">
            <w:pPr>
              <w:autoSpaceDE w:val="0"/>
              <w:autoSpaceDN w:val="0"/>
              <w:adjustRightInd w:val="0"/>
              <w:jc w:val="both"/>
              <w:rPr>
                <w:color w:val="000000"/>
                <w:sz w:val="16"/>
                <w:szCs w:val="16"/>
              </w:rPr>
            </w:pPr>
            <w:r w:rsidRPr="00CB21DA">
              <w:rPr>
                <w:color w:val="000000"/>
                <w:sz w:val="16"/>
                <w:szCs w:val="16"/>
              </w:rPr>
              <w:t>.000</w:t>
            </w:r>
          </w:p>
        </w:tc>
      </w:tr>
    </w:tbl>
    <w:p w:rsidR="00A616B7" w:rsidRPr="005E77E9" w:rsidRDefault="00A616B7" w:rsidP="002B7D99">
      <w:pPr>
        <w:autoSpaceDE w:val="0"/>
        <w:autoSpaceDN w:val="0"/>
        <w:adjustRightInd w:val="0"/>
        <w:jc w:val="both"/>
        <w:rPr>
          <w:sz w:val="20"/>
          <w:szCs w:val="20"/>
        </w:rPr>
      </w:pPr>
    </w:p>
    <w:p w:rsidR="00A616B7" w:rsidRPr="005E77E9" w:rsidRDefault="00A616B7" w:rsidP="00CB21DA">
      <w:pPr>
        <w:autoSpaceDE w:val="0"/>
        <w:autoSpaceDN w:val="0"/>
        <w:adjustRightInd w:val="0"/>
        <w:ind w:firstLine="720"/>
        <w:jc w:val="both"/>
        <w:rPr>
          <w:rStyle w:val="Strong"/>
          <w:b w:val="0"/>
          <w:sz w:val="20"/>
          <w:szCs w:val="20"/>
        </w:rPr>
      </w:pPr>
      <w:r w:rsidRPr="005E77E9">
        <w:rPr>
          <w:sz w:val="20"/>
          <w:szCs w:val="20"/>
        </w:rPr>
        <w:t xml:space="preserve">The Volcanoes National Park has a great potential of increasing the income for </w:t>
      </w:r>
      <w:proofErr w:type="spellStart"/>
      <w:r w:rsidRPr="005E77E9">
        <w:rPr>
          <w:sz w:val="20"/>
          <w:szCs w:val="20"/>
        </w:rPr>
        <w:t>neighbouring</w:t>
      </w:r>
      <w:proofErr w:type="spellEnd"/>
      <w:r w:rsidRPr="005E77E9">
        <w:rPr>
          <w:sz w:val="20"/>
          <w:szCs w:val="20"/>
        </w:rPr>
        <w:t xml:space="preserve"> people of VNP. Most respondents said that their income was increasing as depicted in the table above with mean rank of 1.63, followed by </w:t>
      </w:r>
      <w:r w:rsidRPr="005E77E9">
        <w:rPr>
          <w:color w:val="000000"/>
          <w:sz w:val="20"/>
          <w:szCs w:val="20"/>
        </w:rPr>
        <w:t>saving money in bank</w:t>
      </w:r>
      <w:r w:rsidRPr="005E77E9">
        <w:rPr>
          <w:sz w:val="20"/>
          <w:szCs w:val="20"/>
        </w:rPr>
        <w:t xml:space="preserve"> with a mean rank of 2.11 and</w:t>
      </w:r>
      <w:r w:rsidR="005E77E9" w:rsidRPr="005E77E9">
        <w:rPr>
          <w:sz w:val="20"/>
          <w:szCs w:val="20"/>
        </w:rPr>
        <w:t xml:space="preserve"> </w:t>
      </w:r>
      <w:r w:rsidRPr="005E77E9">
        <w:rPr>
          <w:sz w:val="20"/>
          <w:szCs w:val="20"/>
        </w:rPr>
        <w:t>the construction of new houses for different households located in</w:t>
      </w:r>
      <w:r w:rsidR="005E77E9" w:rsidRPr="005E77E9">
        <w:rPr>
          <w:sz w:val="20"/>
          <w:szCs w:val="20"/>
        </w:rPr>
        <w:t xml:space="preserve"> </w:t>
      </w:r>
      <w:r w:rsidRPr="005E77E9">
        <w:rPr>
          <w:sz w:val="20"/>
          <w:szCs w:val="20"/>
        </w:rPr>
        <w:t>the study area with mean rank of 2.26. Based on the test of Friedman, the increase of income generated from the VNP activities that helped them to get employment is significantly differed at p=0.001</w:t>
      </w:r>
    </w:p>
    <w:p w:rsidR="00A616B7" w:rsidRPr="005E77E9" w:rsidRDefault="00A616B7" w:rsidP="002B7D99">
      <w:pPr>
        <w:pStyle w:val="Heading1"/>
        <w:jc w:val="both"/>
        <w:rPr>
          <w:sz w:val="20"/>
          <w:szCs w:val="20"/>
        </w:rPr>
      </w:pPr>
      <w:bookmarkStart w:id="56" w:name="_Toc354729664"/>
      <w:r w:rsidRPr="005E77E9">
        <w:rPr>
          <w:sz w:val="20"/>
          <w:szCs w:val="20"/>
        </w:rPr>
        <w:t xml:space="preserve">Types of illegal products collected by VNP from </w:t>
      </w:r>
      <w:bookmarkEnd w:id="56"/>
      <w:r w:rsidRPr="005E77E9">
        <w:rPr>
          <w:sz w:val="20"/>
          <w:szCs w:val="20"/>
        </w:rPr>
        <w:t>households in the study site</w:t>
      </w:r>
    </w:p>
    <w:p w:rsidR="00A616B7" w:rsidRPr="005E77E9" w:rsidRDefault="00A616B7" w:rsidP="00CB21DA">
      <w:pPr>
        <w:autoSpaceDE w:val="0"/>
        <w:autoSpaceDN w:val="0"/>
        <w:adjustRightInd w:val="0"/>
        <w:ind w:firstLine="720"/>
        <w:jc w:val="both"/>
        <w:rPr>
          <w:color w:val="000000"/>
          <w:sz w:val="20"/>
          <w:szCs w:val="20"/>
          <w:lang w:eastAsia="zh-CN"/>
        </w:rPr>
      </w:pPr>
      <w:bookmarkStart w:id="57" w:name="_Toc353733014"/>
      <w:bookmarkStart w:id="58" w:name="_Toc355106882"/>
      <w:r w:rsidRPr="005E77E9">
        <w:rPr>
          <w:sz w:val="20"/>
          <w:szCs w:val="20"/>
        </w:rPr>
        <w:t xml:space="preserve">In Table 4 it is evident that there is still a problem of households carrying out illegal activities at the park. Fetching water was collected at the highest level with the mean rank of 1.92, </w:t>
      </w:r>
      <w:r w:rsidRPr="005E77E9">
        <w:rPr>
          <w:color w:val="000000"/>
          <w:sz w:val="20"/>
          <w:szCs w:val="20"/>
        </w:rPr>
        <w:t xml:space="preserve">followed by the fire wood (2.52), bush meat (3.55), and bamboo products with the mean rank of 4.15.The least mean </w:t>
      </w:r>
      <w:r w:rsidRPr="005E77E9">
        <w:rPr>
          <w:color w:val="000000"/>
          <w:sz w:val="20"/>
          <w:szCs w:val="20"/>
        </w:rPr>
        <w:lastRenderedPageBreak/>
        <w:t>rank of 5.42 was for gorilla products. Table 4 contains a summary on illegal products.</w:t>
      </w:r>
    </w:p>
    <w:p w:rsidR="000C40E7" w:rsidRPr="005E77E9" w:rsidRDefault="000C40E7" w:rsidP="002B7D99">
      <w:pPr>
        <w:autoSpaceDE w:val="0"/>
        <w:autoSpaceDN w:val="0"/>
        <w:adjustRightInd w:val="0"/>
        <w:jc w:val="both"/>
        <w:rPr>
          <w:rStyle w:val="Strong"/>
          <w:b w:val="0"/>
          <w:sz w:val="20"/>
          <w:szCs w:val="20"/>
          <w:lang w:eastAsia="zh-CN"/>
        </w:rPr>
      </w:pPr>
    </w:p>
    <w:p w:rsidR="00A616B7" w:rsidRPr="005E77E9" w:rsidRDefault="00A616B7" w:rsidP="002B7D99">
      <w:pPr>
        <w:pStyle w:val="Heading2"/>
        <w:rPr>
          <w:i/>
          <w:sz w:val="20"/>
          <w:szCs w:val="20"/>
        </w:rPr>
      </w:pPr>
      <w:r w:rsidRPr="005E77E9">
        <w:rPr>
          <w:i/>
          <w:sz w:val="20"/>
          <w:szCs w:val="20"/>
        </w:rPr>
        <w:t>Table 4: Statistical test of the different type of the products collected to VNP</w:t>
      </w:r>
      <w:bookmarkEnd w:id="57"/>
      <w:bookmarkEnd w:id="58"/>
      <w:r w:rsidRPr="005E77E9">
        <w:rPr>
          <w:i/>
          <w:sz w:val="20"/>
          <w:szCs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066"/>
        <w:gridCol w:w="1248"/>
        <w:gridCol w:w="1235"/>
        <w:gridCol w:w="831"/>
      </w:tblGrid>
      <w:tr w:rsidR="00A616B7" w:rsidRPr="005E77E9" w:rsidTr="00CB21DA">
        <w:trPr>
          <w:cantSplit/>
          <w:jc w:val="center"/>
        </w:trPr>
        <w:tc>
          <w:tcPr>
            <w:tcW w:w="1216" w:type="pct"/>
            <w:shd w:val="clear" w:color="auto" w:fill="FFFFFF"/>
            <w:tcMar>
              <w:top w:w="30" w:type="dxa"/>
              <w:left w:w="30" w:type="dxa"/>
              <w:bottom w:w="30" w:type="dxa"/>
              <w:right w:w="30" w:type="dxa"/>
            </w:tcMar>
          </w:tcPr>
          <w:p w:rsidR="00A616B7" w:rsidRPr="005E77E9" w:rsidRDefault="00A616B7" w:rsidP="002B7D99">
            <w:pPr>
              <w:autoSpaceDE w:val="0"/>
              <w:autoSpaceDN w:val="0"/>
              <w:adjustRightInd w:val="0"/>
              <w:jc w:val="both"/>
              <w:rPr>
                <w:b/>
                <w:sz w:val="20"/>
                <w:szCs w:val="20"/>
              </w:rPr>
            </w:pPr>
          </w:p>
        </w:tc>
        <w:tc>
          <w:tcPr>
            <w:tcW w:w="1425" w:type="pct"/>
            <w:shd w:val="clear" w:color="auto" w:fill="FFFFFF"/>
            <w:tcMar>
              <w:top w:w="30" w:type="dxa"/>
              <w:left w:w="30" w:type="dxa"/>
              <w:bottom w:w="30" w:type="dxa"/>
              <w:right w:w="30" w:type="dxa"/>
            </w:tcMar>
            <w:vAlign w:val="bottom"/>
          </w:tcPr>
          <w:p w:rsidR="00A616B7" w:rsidRPr="005E77E9" w:rsidRDefault="00A616B7" w:rsidP="002B7D99">
            <w:pPr>
              <w:autoSpaceDE w:val="0"/>
              <w:autoSpaceDN w:val="0"/>
              <w:adjustRightInd w:val="0"/>
              <w:jc w:val="both"/>
              <w:rPr>
                <w:b/>
                <w:color w:val="000000"/>
                <w:sz w:val="20"/>
                <w:szCs w:val="20"/>
              </w:rPr>
            </w:pPr>
            <w:r w:rsidRPr="005E77E9">
              <w:rPr>
                <w:b/>
                <w:color w:val="000000"/>
                <w:sz w:val="20"/>
                <w:szCs w:val="20"/>
              </w:rPr>
              <w:t>Mean Rank</w:t>
            </w:r>
          </w:p>
        </w:tc>
        <w:tc>
          <w:tcPr>
            <w:tcW w:w="2359" w:type="pct"/>
            <w:gridSpan w:val="2"/>
            <w:shd w:val="clear" w:color="auto" w:fill="FFFFFF"/>
            <w:vAlign w:val="center"/>
          </w:tcPr>
          <w:p w:rsidR="00A616B7" w:rsidRPr="005E77E9" w:rsidRDefault="00A616B7" w:rsidP="002B7D99">
            <w:pPr>
              <w:autoSpaceDE w:val="0"/>
              <w:autoSpaceDN w:val="0"/>
              <w:adjustRightInd w:val="0"/>
              <w:jc w:val="both"/>
              <w:rPr>
                <w:b/>
                <w:color w:val="000000"/>
                <w:sz w:val="20"/>
                <w:szCs w:val="20"/>
              </w:rPr>
            </w:pPr>
            <w:r w:rsidRPr="005E77E9">
              <w:rPr>
                <w:b/>
                <w:bCs/>
                <w:color w:val="000000"/>
                <w:sz w:val="20"/>
                <w:szCs w:val="20"/>
              </w:rPr>
              <w:t xml:space="preserve">Test </w:t>
            </w:r>
            <w:proofErr w:type="spellStart"/>
            <w:r w:rsidRPr="005E77E9">
              <w:rPr>
                <w:b/>
                <w:bCs/>
                <w:color w:val="000000"/>
                <w:sz w:val="20"/>
                <w:szCs w:val="20"/>
              </w:rPr>
              <w:t>Statistics</w:t>
            </w:r>
            <w:r w:rsidRPr="005E77E9">
              <w:rPr>
                <w:b/>
                <w:bCs/>
                <w:color w:val="000000"/>
                <w:sz w:val="20"/>
                <w:szCs w:val="20"/>
                <w:vertAlign w:val="superscript"/>
              </w:rPr>
              <w:t>a</w:t>
            </w:r>
            <w:proofErr w:type="spellEnd"/>
          </w:p>
        </w:tc>
      </w:tr>
      <w:tr w:rsidR="00A616B7" w:rsidRPr="005E77E9" w:rsidTr="00CB21DA">
        <w:trPr>
          <w:cantSplit/>
          <w:trHeight w:val="131"/>
          <w:jc w:val="center"/>
        </w:trPr>
        <w:tc>
          <w:tcPr>
            <w:tcW w:w="1216" w:type="pct"/>
            <w:shd w:val="clear" w:color="auto" w:fill="FFFFFF"/>
            <w:tcMar>
              <w:top w:w="30" w:type="dxa"/>
              <w:left w:w="30" w:type="dxa"/>
              <w:bottom w:w="30" w:type="dxa"/>
              <w:right w:w="30" w:type="dxa"/>
            </w:tcMar>
          </w:tcPr>
          <w:p w:rsidR="00A616B7" w:rsidRPr="005E77E9" w:rsidRDefault="00A616B7" w:rsidP="002B7D99">
            <w:pPr>
              <w:autoSpaceDE w:val="0"/>
              <w:autoSpaceDN w:val="0"/>
              <w:adjustRightInd w:val="0"/>
              <w:jc w:val="both"/>
              <w:rPr>
                <w:color w:val="000000"/>
                <w:sz w:val="20"/>
                <w:szCs w:val="20"/>
              </w:rPr>
            </w:pPr>
            <w:r w:rsidRPr="005E77E9">
              <w:rPr>
                <w:color w:val="000000"/>
                <w:sz w:val="20"/>
                <w:szCs w:val="20"/>
              </w:rPr>
              <w:t>Bush meat</w:t>
            </w:r>
          </w:p>
        </w:tc>
        <w:tc>
          <w:tcPr>
            <w:tcW w:w="1425" w:type="pct"/>
            <w:shd w:val="clear" w:color="auto" w:fill="FFFFFF"/>
            <w:tcMar>
              <w:top w:w="30" w:type="dxa"/>
              <w:left w:w="30" w:type="dxa"/>
              <w:bottom w:w="30" w:type="dxa"/>
              <w:right w:w="30" w:type="dxa"/>
            </w:tcMar>
            <w:vAlign w:val="center"/>
          </w:tcPr>
          <w:p w:rsidR="00A616B7" w:rsidRPr="005E77E9" w:rsidRDefault="00A616B7" w:rsidP="002B7D99">
            <w:pPr>
              <w:autoSpaceDE w:val="0"/>
              <w:autoSpaceDN w:val="0"/>
              <w:adjustRightInd w:val="0"/>
              <w:jc w:val="both"/>
              <w:rPr>
                <w:color w:val="000000"/>
                <w:sz w:val="20"/>
                <w:szCs w:val="20"/>
              </w:rPr>
            </w:pPr>
            <w:r w:rsidRPr="005E77E9">
              <w:rPr>
                <w:color w:val="000000"/>
                <w:sz w:val="20"/>
                <w:szCs w:val="20"/>
              </w:rPr>
              <w:t>3.55</w:t>
            </w:r>
          </w:p>
        </w:tc>
        <w:tc>
          <w:tcPr>
            <w:tcW w:w="1410" w:type="pct"/>
            <w:shd w:val="clear" w:color="auto" w:fill="FFFFFF"/>
          </w:tcPr>
          <w:p w:rsidR="00A616B7" w:rsidRPr="005E77E9" w:rsidRDefault="00A616B7" w:rsidP="002B7D99">
            <w:pPr>
              <w:autoSpaceDE w:val="0"/>
              <w:autoSpaceDN w:val="0"/>
              <w:adjustRightInd w:val="0"/>
              <w:jc w:val="both"/>
              <w:rPr>
                <w:color w:val="000000"/>
                <w:sz w:val="20"/>
                <w:szCs w:val="20"/>
              </w:rPr>
            </w:pPr>
            <w:r w:rsidRPr="005E77E9">
              <w:rPr>
                <w:color w:val="000000"/>
                <w:sz w:val="20"/>
                <w:szCs w:val="20"/>
              </w:rPr>
              <w:t>N</w:t>
            </w:r>
          </w:p>
        </w:tc>
        <w:tc>
          <w:tcPr>
            <w:tcW w:w="949" w:type="pct"/>
            <w:shd w:val="clear" w:color="auto" w:fill="FFFFFF"/>
            <w:vAlign w:val="center"/>
          </w:tcPr>
          <w:p w:rsidR="00A616B7" w:rsidRPr="005E77E9" w:rsidRDefault="00A616B7" w:rsidP="002B7D99">
            <w:pPr>
              <w:autoSpaceDE w:val="0"/>
              <w:autoSpaceDN w:val="0"/>
              <w:adjustRightInd w:val="0"/>
              <w:jc w:val="both"/>
              <w:rPr>
                <w:color w:val="000000"/>
                <w:sz w:val="20"/>
                <w:szCs w:val="20"/>
              </w:rPr>
            </w:pPr>
            <w:r w:rsidRPr="005E77E9">
              <w:rPr>
                <w:color w:val="000000"/>
                <w:sz w:val="20"/>
                <w:szCs w:val="20"/>
              </w:rPr>
              <w:t>100</w:t>
            </w:r>
          </w:p>
        </w:tc>
      </w:tr>
      <w:tr w:rsidR="00A616B7" w:rsidRPr="005E77E9" w:rsidTr="00CB21DA">
        <w:trPr>
          <w:cantSplit/>
          <w:jc w:val="center"/>
        </w:trPr>
        <w:tc>
          <w:tcPr>
            <w:tcW w:w="1216" w:type="pct"/>
            <w:shd w:val="clear" w:color="auto" w:fill="FFFFFF"/>
            <w:tcMar>
              <w:top w:w="30" w:type="dxa"/>
              <w:left w:w="30" w:type="dxa"/>
              <w:bottom w:w="30" w:type="dxa"/>
              <w:right w:w="30" w:type="dxa"/>
            </w:tcMar>
          </w:tcPr>
          <w:p w:rsidR="00A616B7" w:rsidRPr="005E77E9" w:rsidRDefault="00A616B7" w:rsidP="002B7D99">
            <w:pPr>
              <w:autoSpaceDE w:val="0"/>
              <w:autoSpaceDN w:val="0"/>
              <w:adjustRightInd w:val="0"/>
              <w:jc w:val="both"/>
              <w:rPr>
                <w:color w:val="000000"/>
                <w:sz w:val="20"/>
                <w:szCs w:val="20"/>
              </w:rPr>
            </w:pPr>
            <w:r w:rsidRPr="005E77E9">
              <w:rPr>
                <w:color w:val="000000"/>
                <w:sz w:val="20"/>
                <w:szCs w:val="20"/>
              </w:rPr>
              <w:t>Fire wood</w:t>
            </w:r>
          </w:p>
        </w:tc>
        <w:tc>
          <w:tcPr>
            <w:tcW w:w="1425" w:type="pct"/>
            <w:shd w:val="clear" w:color="auto" w:fill="FFFFFF"/>
            <w:tcMar>
              <w:top w:w="30" w:type="dxa"/>
              <w:left w:w="30" w:type="dxa"/>
              <w:bottom w:w="30" w:type="dxa"/>
              <w:right w:w="30" w:type="dxa"/>
            </w:tcMar>
            <w:vAlign w:val="center"/>
          </w:tcPr>
          <w:p w:rsidR="00A616B7" w:rsidRPr="005E77E9" w:rsidRDefault="00A616B7" w:rsidP="002B7D99">
            <w:pPr>
              <w:autoSpaceDE w:val="0"/>
              <w:autoSpaceDN w:val="0"/>
              <w:adjustRightInd w:val="0"/>
              <w:jc w:val="both"/>
              <w:rPr>
                <w:color w:val="000000"/>
                <w:sz w:val="20"/>
                <w:szCs w:val="20"/>
              </w:rPr>
            </w:pPr>
            <w:r w:rsidRPr="005E77E9">
              <w:rPr>
                <w:color w:val="000000"/>
                <w:sz w:val="20"/>
                <w:szCs w:val="20"/>
              </w:rPr>
              <w:t>2.52</w:t>
            </w:r>
          </w:p>
        </w:tc>
        <w:tc>
          <w:tcPr>
            <w:tcW w:w="1410" w:type="pct"/>
            <w:shd w:val="clear" w:color="auto" w:fill="FFFFFF"/>
          </w:tcPr>
          <w:p w:rsidR="00A616B7" w:rsidRPr="005E77E9" w:rsidRDefault="00A616B7" w:rsidP="002B7D99">
            <w:pPr>
              <w:autoSpaceDE w:val="0"/>
              <w:autoSpaceDN w:val="0"/>
              <w:adjustRightInd w:val="0"/>
              <w:jc w:val="both"/>
              <w:rPr>
                <w:color w:val="000000"/>
                <w:sz w:val="20"/>
                <w:szCs w:val="20"/>
              </w:rPr>
            </w:pPr>
            <w:r w:rsidRPr="005E77E9">
              <w:rPr>
                <w:color w:val="000000"/>
                <w:sz w:val="20"/>
                <w:szCs w:val="20"/>
              </w:rPr>
              <w:t>Chi-Square</w:t>
            </w:r>
          </w:p>
        </w:tc>
        <w:tc>
          <w:tcPr>
            <w:tcW w:w="949" w:type="pct"/>
            <w:shd w:val="clear" w:color="auto" w:fill="FFFFFF"/>
            <w:vAlign w:val="center"/>
          </w:tcPr>
          <w:p w:rsidR="00A616B7" w:rsidRPr="005E77E9" w:rsidRDefault="00A616B7" w:rsidP="002B7D99">
            <w:pPr>
              <w:autoSpaceDE w:val="0"/>
              <w:autoSpaceDN w:val="0"/>
              <w:adjustRightInd w:val="0"/>
              <w:jc w:val="both"/>
              <w:rPr>
                <w:color w:val="000000"/>
                <w:sz w:val="20"/>
                <w:szCs w:val="20"/>
              </w:rPr>
            </w:pPr>
            <w:r w:rsidRPr="005E77E9">
              <w:rPr>
                <w:color w:val="000000"/>
                <w:sz w:val="20"/>
                <w:szCs w:val="20"/>
              </w:rPr>
              <w:t>362.273</w:t>
            </w:r>
          </w:p>
        </w:tc>
      </w:tr>
      <w:tr w:rsidR="00A616B7" w:rsidRPr="005E77E9" w:rsidTr="00CB21DA">
        <w:trPr>
          <w:cantSplit/>
          <w:jc w:val="center"/>
        </w:trPr>
        <w:tc>
          <w:tcPr>
            <w:tcW w:w="1216" w:type="pct"/>
            <w:shd w:val="clear" w:color="auto" w:fill="FFFFFF"/>
            <w:tcMar>
              <w:top w:w="30" w:type="dxa"/>
              <w:left w:w="30" w:type="dxa"/>
              <w:bottom w:w="30" w:type="dxa"/>
              <w:right w:w="30" w:type="dxa"/>
            </w:tcMar>
          </w:tcPr>
          <w:p w:rsidR="00A616B7" w:rsidRPr="005E77E9" w:rsidRDefault="00A616B7" w:rsidP="002B7D99">
            <w:pPr>
              <w:autoSpaceDE w:val="0"/>
              <w:autoSpaceDN w:val="0"/>
              <w:adjustRightInd w:val="0"/>
              <w:jc w:val="both"/>
              <w:rPr>
                <w:color w:val="000000"/>
                <w:sz w:val="20"/>
                <w:szCs w:val="20"/>
              </w:rPr>
            </w:pPr>
            <w:r w:rsidRPr="005E77E9">
              <w:rPr>
                <w:color w:val="000000"/>
                <w:sz w:val="20"/>
                <w:szCs w:val="20"/>
              </w:rPr>
              <w:t>Water</w:t>
            </w:r>
          </w:p>
        </w:tc>
        <w:tc>
          <w:tcPr>
            <w:tcW w:w="1425" w:type="pct"/>
            <w:shd w:val="clear" w:color="auto" w:fill="FFFFFF"/>
            <w:tcMar>
              <w:top w:w="30" w:type="dxa"/>
              <w:left w:w="30" w:type="dxa"/>
              <w:bottom w:w="30" w:type="dxa"/>
              <w:right w:w="30" w:type="dxa"/>
            </w:tcMar>
            <w:vAlign w:val="center"/>
          </w:tcPr>
          <w:p w:rsidR="00A616B7" w:rsidRPr="005E77E9" w:rsidRDefault="00A616B7" w:rsidP="002B7D99">
            <w:pPr>
              <w:autoSpaceDE w:val="0"/>
              <w:autoSpaceDN w:val="0"/>
              <w:adjustRightInd w:val="0"/>
              <w:jc w:val="both"/>
              <w:rPr>
                <w:color w:val="000000"/>
                <w:sz w:val="20"/>
                <w:szCs w:val="20"/>
              </w:rPr>
            </w:pPr>
            <w:r w:rsidRPr="005E77E9">
              <w:rPr>
                <w:color w:val="000000"/>
                <w:sz w:val="20"/>
                <w:szCs w:val="20"/>
              </w:rPr>
              <w:t>1.92</w:t>
            </w:r>
          </w:p>
        </w:tc>
        <w:tc>
          <w:tcPr>
            <w:tcW w:w="1410" w:type="pct"/>
            <w:shd w:val="clear" w:color="auto" w:fill="FFFFFF"/>
          </w:tcPr>
          <w:p w:rsidR="00A616B7" w:rsidRPr="005E77E9" w:rsidRDefault="00A616B7" w:rsidP="002B7D99">
            <w:pPr>
              <w:autoSpaceDE w:val="0"/>
              <w:autoSpaceDN w:val="0"/>
              <w:adjustRightInd w:val="0"/>
              <w:jc w:val="both"/>
              <w:rPr>
                <w:color w:val="000000"/>
                <w:sz w:val="20"/>
                <w:szCs w:val="20"/>
              </w:rPr>
            </w:pPr>
            <w:proofErr w:type="spellStart"/>
            <w:r w:rsidRPr="005E77E9">
              <w:rPr>
                <w:color w:val="000000"/>
                <w:sz w:val="20"/>
                <w:szCs w:val="20"/>
              </w:rPr>
              <w:t>df</w:t>
            </w:r>
            <w:proofErr w:type="spellEnd"/>
          </w:p>
        </w:tc>
        <w:tc>
          <w:tcPr>
            <w:tcW w:w="949" w:type="pct"/>
            <w:shd w:val="clear" w:color="auto" w:fill="FFFFFF"/>
            <w:vAlign w:val="center"/>
          </w:tcPr>
          <w:p w:rsidR="00A616B7" w:rsidRPr="005E77E9" w:rsidRDefault="00A616B7" w:rsidP="002B7D99">
            <w:pPr>
              <w:autoSpaceDE w:val="0"/>
              <w:autoSpaceDN w:val="0"/>
              <w:adjustRightInd w:val="0"/>
              <w:jc w:val="both"/>
              <w:rPr>
                <w:color w:val="000000"/>
                <w:sz w:val="20"/>
                <w:szCs w:val="20"/>
              </w:rPr>
            </w:pPr>
            <w:r w:rsidRPr="005E77E9">
              <w:rPr>
                <w:color w:val="000000"/>
                <w:sz w:val="20"/>
                <w:szCs w:val="20"/>
              </w:rPr>
              <w:t>6</w:t>
            </w:r>
          </w:p>
        </w:tc>
      </w:tr>
      <w:tr w:rsidR="00A616B7" w:rsidRPr="005E77E9" w:rsidTr="00CB21DA">
        <w:trPr>
          <w:cantSplit/>
          <w:jc w:val="center"/>
        </w:trPr>
        <w:tc>
          <w:tcPr>
            <w:tcW w:w="1216" w:type="pct"/>
            <w:shd w:val="clear" w:color="auto" w:fill="FFFFFF"/>
            <w:tcMar>
              <w:top w:w="30" w:type="dxa"/>
              <w:left w:w="30" w:type="dxa"/>
              <w:bottom w:w="30" w:type="dxa"/>
              <w:right w:w="30" w:type="dxa"/>
            </w:tcMar>
          </w:tcPr>
          <w:p w:rsidR="00A616B7" w:rsidRPr="005E77E9" w:rsidRDefault="00A616B7" w:rsidP="002B7D99">
            <w:pPr>
              <w:autoSpaceDE w:val="0"/>
              <w:autoSpaceDN w:val="0"/>
              <w:adjustRightInd w:val="0"/>
              <w:jc w:val="both"/>
              <w:rPr>
                <w:color w:val="000000"/>
                <w:sz w:val="20"/>
                <w:szCs w:val="20"/>
              </w:rPr>
            </w:pPr>
            <w:r w:rsidRPr="005E77E9">
              <w:rPr>
                <w:color w:val="000000"/>
                <w:sz w:val="20"/>
                <w:szCs w:val="20"/>
              </w:rPr>
              <w:t>Honey</w:t>
            </w:r>
          </w:p>
        </w:tc>
        <w:tc>
          <w:tcPr>
            <w:tcW w:w="1425" w:type="pct"/>
            <w:shd w:val="clear" w:color="auto" w:fill="FFFFFF"/>
            <w:tcMar>
              <w:top w:w="30" w:type="dxa"/>
              <w:left w:w="30" w:type="dxa"/>
              <w:bottom w:w="30" w:type="dxa"/>
              <w:right w:w="30" w:type="dxa"/>
            </w:tcMar>
            <w:vAlign w:val="center"/>
          </w:tcPr>
          <w:p w:rsidR="00A616B7" w:rsidRPr="005E77E9" w:rsidRDefault="00A616B7" w:rsidP="002B7D99">
            <w:pPr>
              <w:autoSpaceDE w:val="0"/>
              <w:autoSpaceDN w:val="0"/>
              <w:adjustRightInd w:val="0"/>
              <w:jc w:val="both"/>
              <w:rPr>
                <w:color w:val="000000"/>
                <w:sz w:val="20"/>
                <w:szCs w:val="20"/>
              </w:rPr>
            </w:pPr>
            <w:r w:rsidRPr="005E77E9">
              <w:rPr>
                <w:color w:val="000000"/>
                <w:sz w:val="20"/>
                <w:szCs w:val="20"/>
              </w:rPr>
              <w:t>5.03</w:t>
            </w:r>
          </w:p>
        </w:tc>
        <w:tc>
          <w:tcPr>
            <w:tcW w:w="1410" w:type="pct"/>
            <w:shd w:val="clear" w:color="auto" w:fill="FFFFFF"/>
          </w:tcPr>
          <w:p w:rsidR="00A616B7" w:rsidRPr="005E77E9" w:rsidRDefault="00A616B7" w:rsidP="002B7D99">
            <w:pPr>
              <w:autoSpaceDE w:val="0"/>
              <w:autoSpaceDN w:val="0"/>
              <w:adjustRightInd w:val="0"/>
              <w:jc w:val="both"/>
              <w:rPr>
                <w:color w:val="000000"/>
                <w:sz w:val="20"/>
                <w:szCs w:val="20"/>
              </w:rPr>
            </w:pPr>
            <w:proofErr w:type="spellStart"/>
            <w:r w:rsidRPr="005E77E9">
              <w:rPr>
                <w:color w:val="000000"/>
                <w:sz w:val="20"/>
                <w:szCs w:val="20"/>
              </w:rPr>
              <w:t>Asymp</w:t>
            </w:r>
            <w:proofErr w:type="spellEnd"/>
            <w:r w:rsidRPr="005E77E9">
              <w:rPr>
                <w:color w:val="000000"/>
                <w:sz w:val="20"/>
                <w:szCs w:val="20"/>
              </w:rPr>
              <w:t>. Sig.</w:t>
            </w:r>
          </w:p>
        </w:tc>
        <w:tc>
          <w:tcPr>
            <w:tcW w:w="949" w:type="pct"/>
            <w:shd w:val="clear" w:color="auto" w:fill="FFFFFF"/>
            <w:vAlign w:val="center"/>
          </w:tcPr>
          <w:p w:rsidR="00A616B7" w:rsidRPr="005E77E9" w:rsidRDefault="00A616B7" w:rsidP="002B7D99">
            <w:pPr>
              <w:autoSpaceDE w:val="0"/>
              <w:autoSpaceDN w:val="0"/>
              <w:adjustRightInd w:val="0"/>
              <w:jc w:val="both"/>
              <w:rPr>
                <w:color w:val="000000"/>
                <w:sz w:val="20"/>
                <w:szCs w:val="20"/>
              </w:rPr>
            </w:pPr>
            <w:r w:rsidRPr="005E77E9">
              <w:rPr>
                <w:color w:val="000000"/>
                <w:sz w:val="20"/>
                <w:szCs w:val="20"/>
              </w:rPr>
              <w:t>.000</w:t>
            </w:r>
          </w:p>
        </w:tc>
      </w:tr>
      <w:tr w:rsidR="00A616B7" w:rsidRPr="005E77E9" w:rsidTr="00CB21DA">
        <w:trPr>
          <w:cantSplit/>
          <w:jc w:val="center"/>
        </w:trPr>
        <w:tc>
          <w:tcPr>
            <w:tcW w:w="1216" w:type="pct"/>
            <w:shd w:val="clear" w:color="auto" w:fill="FFFFFF"/>
            <w:tcMar>
              <w:top w:w="30" w:type="dxa"/>
              <w:left w:w="30" w:type="dxa"/>
              <w:bottom w:w="30" w:type="dxa"/>
              <w:right w:w="30" w:type="dxa"/>
            </w:tcMar>
          </w:tcPr>
          <w:p w:rsidR="00A616B7" w:rsidRPr="005E77E9" w:rsidRDefault="00A616B7" w:rsidP="002B7D99">
            <w:pPr>
              <w:autoSpaceDE w:val="0"/>
              <w:autoSpaceDN w:val="0"/>
              <w:adjustRightInd w:val="0"/>
              <w:jc w:val="both"/>
              <w:rPr>
                <w:color w:val="000000"/>
                <w:sz w:val="20"/>
                <w:szCs w:val="20"/>
              </w:rPr>
            </w:pPr>
            <w:r w:rsidRPr="005E77E9">
              <w:rPr>
                <w:color w:val="000000"/>
                <w:sz w:val="20"/>
                <w:szCs w:val="20"/>
              </w:rPr>
              <w:t>Bamboo</w:t>
            </w:r>
          </w:p>
        </w:tc>
        <w:tc>
          <w:tcPr>
            <w:tcW w:w="1425" w:type="pct"/>
            <w:shd w:val="clear" w:color="auto" w:fill="FFFFFF"/>
            <w:tcMar>
              <w:top w:w="30" w:type="dxa"/>
              <w:left w:w="30" w:type="dxa"/>
              <w:bottom w:w="30" w:type="dxa"/>
              <w:right w:w="30" w:type="dxa"/>
            </w:tcMar>
            <w:vAlign w:val="center"/>
          </w:tcPr>
          <w:p w:rsidR="00A616B7" w:rsidRPr="005E77E9" w:rsidRDefault="00A616B7" w:rsidP="002B7D99">
            <w:pPr>
              <w:autoSpaceDE w:val="0"/>
              <w:autoSpaceDN w:val="0"/>
              <w:adjustRightInd w:val="0"/>
              <w:jc w:val="both"/>
              <w:rPr>
                <w:color w:val="000000"/>
                <w:sz w:val="20"/>
                <w:szCs w:val="20"/>
              </w:rPr>
            </w:pPr>
            <w:r w:rsidRPr="005E77E9">
              <w:rPr>
                <w:color w:val="000000"/>
                <w:sz w:val="20"/>
                <w:szCs w:val="20"/>
              </w:rPr>
              <w:t>4.15</w:t>
            </w:r>
          </w:p>
        </w:tc>
        <w:tc>
          <w:tcPr>
            <w:tcW w:w="1410" w:type="pct"/>
            <w:shd w:val="clear" w:color="auto" w:fill="FFFFFF"/>
          </w:tcPr>
          <w:p w:rsidR="00A616B7" w:rsidRPr="005E77E9" w:rsidRDefault="00A616B7" w:rsidP="002B7D99">
            <w:pPr>
              <w:autoSpaceDE w:val="0"/>
              <w:autoSpaceDN w:val="0"/>
              <w:adjustRightInd w:val="0"/>
              <w:jc w:val="both"/>
              <w:rPr>
                <w:color w:val="000000"/>
                <w:sz w:val="20"/>
                <w:szCs w:val="20"/>
              </w:rPr>
            </w:pPr>
          </w:p>
        </w:tc>
        <w:tc>
          <w:tcPr>
            <w:tcW w:w="949" w:type="pct"/>
            <w:shd w:val="clear" w:color="auto" w:fill="FFFFFF"/>
          </w:tcPr>
          <w:p w:rsidR="00A616B7" w:rsidRPr="005E77E9" w:rsidRDefault="00A616B7" w:rsidP="002B7D99">
            <w:pPr>
              <w:autoSpaceDE w:val="0"/>
              <w:autoSpaceDN w:val="0"/>
              <w:adjustRightInd w:val="0"/>
              <w:jc w:val="both"/>
              <w:rPr>
                <w:color w:val="000000"/>
                <w:sz w:val="20"/>
                <w:szCs w:val="20"/>
              </w:rPr>
            </w:pPr>
          </w:p>
        </w:tc>
      </w:tr>
      <w:tr w:rsidR="00A616B7" w:rsidRPr="005E77E9" w:rsidTr="00CB21DA">
        <w:trPr>
          <w:cantSplit/>
          <w:jc w:val="center"/>
        </w:trPr>
        <w:tc>
          <w:tcPr>
            <w:tcW w:w="1216" w:type="pct"/>
            <w:shd w:val="clear" w:color="auto" w:fill="FFFFFF"/>
            <w:tcMar>
              <w:top w:w="30" w:type="dxa"/>
              <w:left w:w="30" w:type="dxa"/>
              <w:bottom w:w="30" w:type="dxa"/>
              <w:right w:w="30" w:type="dxa"/>
            </w:tcMar>
          </w:tcPr>
          <w:p w:rsidR="00A616B7" w:rsidRPr="005E77E9" w:rsidRDefault="00A616B7" w:rsidP="002B7D99">
            <w:pPr>
              <w:autoSpaceDE w:val="0"/>
              <w:autoSpaceDN w:val="0"/>
              <w:adjustRightInd w:val="0"/>
              <w:jc w:val="both"/>
              <w:rPr>
                <w:color w:val="000000"/>
                <w:sz w:val="20"/>
                <w:szCs w:val="20"/>
              </w:rPr>
            </w:pPr>
            <w:r w:rsidRPr="005E77E9">
              <w:rPr>
                <w:color w:val="000000"/>
                <w:sz w:val="20"/>
                <w:szCs w:val="20"/>
              </w:rPr>
              <w:t>Gorillas</w:t>
            </w:r>
          </w:p>
        </w:tc>
        <w:tc>
          <w:tcPr>
            <w:tcW w:w="1425" w:type="pct"/>
            <w:shd w:val="clear" w:color="auto" w:fill="FFFFFF"/>
            <w:tcMar>
              <w:top w:w="30" w:type="dxa"/>
              <w:left w:w="30" w:type="dxa"/>
              <w:bottom w:w="30" w:type="dxa"/>
              <w:right w:w="30" w:type="dxa"/>
            </w:tcMar>
            <w:vAlign w:val="center"/>
          </w:tcPr>
          <w:p w:rsidR="00A616B7" w:rsidRPr="005E77E9" w:rsidRDefault="00A616B7" w:rsidP="002B7D99">
            <w:pPr>
              <w:autoSpaceDE w:val="0"/>
              <w:autoSpaceDN w:val="0"/>
              <w:adjustRightInd w:val="0"/>
              <w:jc w:val="both"/>
              <w:rPr>
                <w:color w:val="000000"/>
                <w:sz w:val="20"/>
                <w:szCs w:val="20"/>
              </w:rPr>
            </w:pPr>
            <w:r w:rsidRPr="005E77E9">
              <w:rPr>
                <w:color w:val="000000"/>
                <w:sz w:val="20"/>
                <w:szCs w:val="20"/>
              </w:rPr>
              <w:t>5.42</w:t>
            </w:r>
          </w:p>
        </w:tc>
        <w:tc>
          <w:tcPr>
            <w:tcW w:w="1410" w:type="pct"/>
            <w:shd w:val="clear" w:color="auto" w:fill="FFFFFF"/>
          </w:tcPr>
          <w:p w:rsidR="00A616B7" w:rsidRPr="005E77E9" w:rsidRDefault="00A616B7" w:rsidP="002B7D99">
            <w:pPr>
              <w:autoSpaceDE w:val="0"/>
              <w:autoSpaceDN w:val="0"/>
              <w:adjustRightInd w:val="0"/>
              <w:jc w:val="both"/>
              <w:rPr>
                <w:color w:val="000000"/>
                <w:sz w:val="20"/>
                <w:szCs w:val="20"/>
              </w:rPr>
            </w:pPr>
          </w:p>
        </w:tc>
        <w:tc>
          <w:tcPr>
            <w:tcW w:w="949" w:type="pct"/>
            <w:shd w:val="clear" w:color="auto" w:fill="FFFFFF"/>
          </w:tcPr>
          <w:p w:rsidR="00A616B7" w:rsidRPr="005E77E9" w:rsidRDefault="00A616B7" w:rsidP="002B7D99">
            <w:pPr>
              <w:autoSpaceDE w:val="0"/>
              <w:autoSpaceDN w:val="0"/>
              <w:adjustRightInd w:val="0"/>
              <w:jc w:val="both"/>
              <w:rPr>
                <w:color w:val="000000"/>
                <w:sz w:val="20"/>
                <w:szCs w:val="20"/>
              </w:rPr>
            </w:pPr>
          </w:p>
        </w:tc>
      </w:tr>
      <w:tr w:rsidR="00A616B7" w:rsidRPr="005E77E9" w:rsidTr="00CB21DA">
        <w:trPr>
          <w:cantSplit/>
          <w:jc w:val="center"/>
        </w:trPr>
        <w:tc>
          <w:tcPr>
            <w:tcW w:w="1216" w:type="pct"/>
            <w:shd w:val="clear" w:color="auto" w:fill="FFFFFF"/>
            <w:tcMar>
              <w:top w:w="30" w:type="dxa"/>
              <w:left w:w="30" w:type="dxa"/>
              <w:bottom w:w="30" w:type="dxa"/>
              <w:right w:w="30" w:type="dxa"/>
            </w:tcMar>
          </w:tcPr>
          <w:p w:rsidR="00A616B7" w:rsidRPr="005E77E9" w:rsidRDefault="00A616B7" w:rsidP="002B7D99">
            <w:pPr>
              <w:autoSpaceDE w:val="0"/>
              <w:autoSpaceDN w:val="0"/>
              <w:adjustRightInd w:val="0"/>
              <w:jc w:val="both"/>
              <w:rPr>
                <w:color w:val="000000"/>
                <w:sz w:val="20"/>
                <w:szCs w:val="20"/>
              </w:rPr>
            </w:pPr>
            <w:r w:rsidRPr="005E77E9">
              <w:rPr>
                <w:color w:val="000000"/>
                <w:sz w:val="20"/>
                <w:szCs w:val="20"/>
              </w:rPr>
              <w:t>Others</w:t>
            </w:r>
          </w:p>
        </w:tc>
        <w:tc>
          <w:tcPr>
            <w:tcW w:w="1425" w:type="pct"/>
            <w:shd w:val="clear" w:color="auto" w:fill="FFFFFF"/>
            <w:tcMar>
              <w:top w:w="30" w:type="dxa"/>
              <w:left w:w="30" w:type="dxa"/>
              <w:bottom w:w="30" w:type="dxa"/>
              <w:right w:w="30" w:type="dxa"/>
            </w:tcMar>
            <w:vAlign w:val="center"/>
          </w:tcPr>
          <w:p w:rsidR="00A616B7" w:rsidRPr="005E77E9" w:rsidRDefault="00A616B7" w:rsidP="002B7D99">
            <w:pPr>
              <w:autoSpaceDE w:val="0"/>
              <w:autoSpaceDN w:val="0"/>
              <w:adjustRightInd w:val="0"/>
              <w:jc w:val="both"/>
              <w:rPr>
                <w:color w:val="000000"/>
                <w:sz w:val="20"/>
                <w:szCs w:val="20"/>
              </w:rPr>
            </w:pPr>
            <w:r w:rsidRPr="005E77E9">
              <w:rPr>
                <w:color w:val="000000"/>
                <w:sz w:val="20"/>
                <w:szCs w:val="20"/>
              </w:rPr>
              <w:t>5.42</w:t>
            </w:r>
          </w:p>
        </w:tc>
        <w:tc>
          <w:tcPr>
            <w:tcW w:w="1410" w:type="pct"/>
            <w:shd w:val="clear" w:color="auto" w:fill="FFFFFF"/>
          </w:tcPr>
          <w:p w:rsidR="00A616B7" w:rsidRPr="005E77E9" w:rsidRDefault="00A616B7" w:rsidP="002B7D99">
            <w:pPr>
              <w:autoSpaceDE w:val="0"/>
              <w:autoSpaceDN w:val="0"/>
              <w:adjustRightInd w:val="0"/>
              <w:jc w:val="both"/>
              <w:rPr>
                <w:color w:val="000000"/>
                <w:sz w:val="20"/>
                <w:szCs w:val="20"/>
              </w:rPr>
            </w:pPr>
          </w:p>
        </w:tc>
        <w:tc>
          <w:tcPr>
            <w:tcW w:w="949" w:type="pct"/>
            <w:shd w:val="clear" w:color="auto" w:fill="FFFFFF"/>
          </w:tcPr>
          <w:p w:rsidR="00A616B7" w:rsidRPr="005E77E9" w:rsidRDefault="00A616B7" w:rsidP="002B7D99">
            <w:pPr>
              <w:autoSpaceDE w:val="0"/>
              <w:autoSpaceDN w:val="0"/>
              <w:adjustRightInd w:val="0"/>
              <w:jc w:val="both"/>
              <w:rPr>
                <w:color w:val="000000"/>
                <w:sz w:val="20"/>
                <w:szCs w:val="20"/>
              </w:rPr>
            </w:pPr>
          </w:p>
        </w:tc>
      </w:tr>
    </w:tbl>
    <w:p w:rsidR="00A616B7" w:rsidRPr="005E77E9" w:rsidRDefault="00A616B7" w:rsidP="002B7D99">
      <w:pPr>
        <w:autoSpaceDE w:val="0"/>
        <w:autoSpaceDN w:val="0"/>
        <w:adjustRightInd w:val="0"/>
        <w:ind w:firstLine="720"/>
        <w:jc w:val="both"/>
        <w:rPr>
          <w:sz w:val="20"/>
          <w:szCs w:val="20"/>
        </w:rPr>
      </w:pPr>
      <w:r w:rsidRPr="005E77E9">
        <w:rPr>
          <w:sz w:val="20"/>
          <w:szCs w:val="20"/>
        </w:rPr>
        <w:t>Source: Survey data</w:t>
      </w:r>
    </w:p>
    <w:p w:rsidR="00A616B7" w:rsidRPr="005E77E9" w:rsidRDefault="00A616B7" w:rsidP="002B7D99">
      <w:pPr>
        <w:pStyle w:val="Heading1"/>
        <w:jc w:val="both"/>
        <w:rPr>
          <w:sz w:val="20"/>
          <w:szCs w:val="20"/>
        </w:rPr>
      </w:pPr>
      <w:bookmarkStart w:id="59" w:name="_Toc354729665"/>
    </w:p>
    <w:p w:rsidR="00A616B7" w:rsidRPr="005E77E9" w:rsidRDefault="00A616B7" w:rsidP="002B7D99">
      <w:pPr>
        <w:pStyle w:val="Heading1"/>
        <w:jc w:val="both"/>
        <w:rPr>
          <w:sz w:val="20"/>
          <w:szCs w:val="20"/>
          <w:lang w:eastAsia="zh-CN"/>
        </w:rPr>
      </w:pPr>
      <w:bookmarkStart w:id="60" w:name="_Toc354729666"/>
      <w:bookmarkEnd w:id="59"/>
      <w:r w:rsidRPr="005E77E9">
        <w:rPr>
          <w:sz w:val="20"/>
          <w:szCs w:val="20"/>
        </w:rPr>
        <w:t>Problems faced by the households who collected the different products in the VNP</w:t>
      </w:r>
      <w:bookmarkEnd w:id="60"/>
      <w:r w:rsidRPr="005E77E9">
        <w:rPr>
          <w:sz w:val="20"/>
          <w:szCs w:val="20"/>
        </w:rPr>
        <w:t xml:space="preserve"> </w:t>
      </w:r>
    </w:p>
    <w:p w:rsidR="000C40E7" w:rsidRPr="005E77E9" w:rsidRDefault="000C40E7" w:rsidP="000C40E7">
      <w:pPr>
        <w:rPr>
          <w:sz w:val="20"/>
          <w:szCs w:val="20"/>
          <w:lang w:eastAsia="zh-CN"/>
        </w:rPr>
      </w:pPr>
    </w:p>
    <w:p w:rsidR="00A616B7" w:rsidRPr="005E77E9" w:rsidRDefault="00A616B7" w:rsidP="002B7D99">
      <w:pPr>
        <w:pStyle w:val="Heading2"/>
        <w:rPr>
          <w:i/>
          <w:sz w:val="20"/>
          <w:szCs w:val="20"/>
        </w:rPr>
      </w:pPr>
      <w:bookmarkStart w:id="61" w:name="_Toc353733015"/>
      <w:bookmarkStart w:id="62" w:name="_Toc355106884"/>
      <w:r w:rsidRPr="005E77E9">
        <w:rPr>
          <w:i/>
          <w:sz w:val="20"/>
          <w:szCs w:val="20"/>
        </w:rPr>
        <w:t>Table 5: Statistical test of the different problems faced by the households who collected the products from VNP</w:t>
      </w:r>
      <w:bookmarkEnd w:id="61"/>
      <w:bookmarkEnd w:id="62"/>
      <w:r w:rsidRPr="005E77E9">
        <w:rPr>
          <w:i/>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891"/>
        <w:gridCol w:w="865"/>
        <w:gridCol w:w="856"/>
        <w:gridCol w:w="580"/>
      </w:tblGrid>
      <w:tr w:rsidR="00A616B7" w:rsidRPr="00CB21DA" w:rsidTr="00C84D10">
        <w:trPr>
          <w:cantSplit/>
          <w:jc w:val="center"/>
        </w:trPr>
        <w:tc>
          <w:tcPr>
            <w:tcW w:w="0" w:type="auto"/>
            <w:shd w:val="clear" w:color="auto" w:fill="FFFFFF"/>
            <w:tcMar>
              <w:top w:w="30" w:type="dxa"/>
              <w:left w:w="30" w:type="dxa"/>
              <w:bottom w:w="30" w:type="dxa"/>
              <w:right w:w="30" w:type="dxa"/>
            </w:tcMar>
          </w:tcPr>
          <w:p w:rsidR="00A616B7" w:rsidRPr="00CB21DA" w:rsidRDefault="00A616B7" w:rsidP="002B7D99">
            <w:pPr>
              <w:autoSpaceDE w:val="0"/>
              <w:autoSpaceDN w:val="0"/>
              <w:adjustRightInd w:val="0"/>
              <w:jc w:val="both"/>
              <w:rPr>
                <w:b/>
                <w:sz w:val="16"/>
                <w:szCs w:val="16"/>
              </w:rPr>
            </w:pPr>
          </w:p>
        </w:tc>
        <w:tc>
          <w:tcPr>
            <w:tcW w:w="0" w:type="auto"/>
            <w:shd w:val="clear" w:color="auto" w:fill="FFFFFF"/>
            <w:tcMar>
              <w:top w:w="30" w:type="dxa"/>
              <w:left w:w="30" w:type="dxa"/>
              <w:bottom w:w="30" w:type="dxa"/>
              <w:right w:w="30" w:type="dxa"/>
            </w:tcMar>
            <w:vAlign w:val="bottom"/>
          </w:tcPr>
          <w:p w:rsidR="00A616B7" w:rsidRPr="00CB21DA" w:rsidRDefault="00A616B7" w:rsidP="002B7D99">
            <w:pPr>
              <w:autoSpaceDE w:val="0"/>
              <w:autoSpaceDN w:val="0"/>
              <w:adjustRightInd w:val="0"/>
              <w:jc w:val="both"/>
              <w:rPr>
                <w:b/>
                <w:color w:val="000000"/>
                <w:sz w:val="16"/>
                <w:szCs w:val="16"/>
              </w:rPr>
            </w:pPr>
            <w:r w:rsidRPr="00CB21DA">
              <w:rPr>
                <w:b/>
                <w:color w:val="000000"/>
                <w:sz w:val="16"/>
                <w:szCs w:val="16"/>
              </w:rPr>
              <w:t>Mean Rank</w:t>
            </w:r>
          </w:p>
        </w:tc>
        <w:tc>
          <w:tcPr>
            <w:tcW w:w="0" w:type="auto"/>
            <w:gridSpan w:val="2"/>
            <w:shd w:val="clear" w:color="auto" w:fill="FFFFFF"/>
            <w:vAlign w:val="center"/>
          </w:tcPr>
          <w:p w:rsidR="00A616B7" w:rsidRPr="00CB21DA" w:rsidRDefault="00A616B7" w:rsidP="002B7D99">
            <w:pPr>
              <w:autoSpaceDE w:val="0"/>
              <w:autoSpaceDN w:val="0"/>
              <w:adjustRightInd w:val="0"/>
              <w:jc w:val="both"/>
              <w:rPr>
                <w:b/>
                <w:color w:val="000000"/>
                <w:sz w:val="16"/>
                <w:szCs w:val="16"/>
              </w:rPr>
            </w:pPr>
            <w:r w:rsidRPr="00CB21DA">
              <w:rPr>
                <w:b/>
                <w:bCs/>
                <w:color w:val="000000"/>
                <w:sz w:val="16"/>
                <w:szCs w:val="16"/>
              </w:rPr>
              <w:t xml:space="preserve">Test </w:t>
            </w:r>
            <w:proofErr w:type="spellStart"/>
            <w:r w:rsidRPr="00CB21DA">
              <w:rPr>
                <w:b/>
                <w:bCs/>
                <w:color w:val="000000"/>
                <w:sz w:val="16"/>
                <w:szCs w:val="16"/>
              </w:rPr>
              <w:t>Statistics</w:t>
            </w:r>
            <w:r w:rsidRPr="00CB21DA">
              <w:rPr>
                <w:b/>
                <w:bCs/>
                <w:color w:val="000000"/>
                <w:sz w:val="16"/>
                <w:szCs w:val="16"/>
                <w:vertAlign w:val="superscript"/>
              </w:rPr>
              <w:t>a</w:t>
            </w:r>
            <w:proofErr w:type="spellEnd"/>
          </w:p>
        </w:tc>
      </w:tr>
      <w:tr w:rsidR="00A616B7" w:rsidRPr="00CB21DA" w:rsidTr="00C84D10">
        <w:trPr>
          <w:cantSplit/>
          <w:jc w:val="center"/>
        </w:trPr>
        <w:tc>
          <w:tcPr>
            <w:tcW w:w="0" w:type="auto"/>
            <w:shd w:val="clear" w:color="auto" w:fill="FFFFFF"/>
            <w:tcMar>
              <w:top w:w="30" w:type="dxa"/>
              <w:left w:w="30" w:type="dxa"/>
              <w:bottom w:w="30" w:type="dxa"/>
              <w:right w:w="30" w:type="dxa"/>
            </w:tcMar>
          </w:tcPr>
          <w:p w:rsidR="00A616B7" w:rsidRPr="00CB21DA" w:rsidRDefault="00A616B7" w:rsidP="002B7D99">
            <w:pPr>
              <w:autoSpaceDE w:val="0"/>
              <w:autoSpaceDN w:val="0"/>
              <w:adjustRightInd w:val="0"/>
              <w:jc w:val="both"/>
              <w:rPr>
                <w:color w:val="000000"/>
                <w:sz w:val="16"/>
                <w:szCs w:val="16"/>
              </w:rPr>
            </w:pPr>
            <w:r w:rsidRPr="00CB21DA">
              <w:rPr>
                <w:color w:val="000000"/>
                <w:sz w:val="16"/>
                <w:szCs w:val="16"/>
              </w:rPr>
              <w:t>To be caught by the rangers</w:t>
            </w:r>
          </w:p>
        </w:tc>
        <w:tc>
          <w:tcPr>
            <w:tcW w:w="0" w:type="auto"/>
            <w:shd w:val="clear" w:color="auto" w:fill="FFFFFF"/>
            <w:tcMar>
              <w:top w:w="30" w:type="dxa"/>
              <w:left w:w="30" w:type="dxa"/>
              <w:bottom w:w="30" w:type="dxa"/>
              <w:right w:w="30" w:type="dxa"/>
            </w:tcMar>
            <w:vAlign w:val="center"/>
          </w:tcPr>
          <w:p w:rsidR="00A616B7" w:rsidRPr="00CB21DA" w:rsidRDefault="00A616B7" w:rsidP="002B7D99">
            <w:pPr>
              <w:autoSpaceDE w:val="0"/>
              <w:autoSpaceDN w:val="0"/>
              <w:adjustRightInd w:val="0"/>
              <w:jc w:val="both"/>
              <w:rPr>
                <w:color w:val="000000"/>
                <w:sz w:val="16"/>
                <w:szCs w:val="16"/>
              </w:rPr>
            </w:pPr>
            <w:r w:rsidRPr="00CB21DA">
              <w:rPr>
                <w:color w:val="000000"/>
                <w:sz w:val="16"/>
                <w:szCs w:val="16"/>
              </w:rPr>
              <w:t>2.14</w:t>
            </w:r>
          </w:p>
        </w:tc>
        <w:tc>
          <w:tcPr>
            <w:tcW w:w="0" w:type="auto"/>
            <w:shd w:val="clear" w:color="auto" w:fill="FFFFFF"/>
          </w:tcPr>
          <w:p w:rsidR="00A616B7" w:rsidRPr="00CB21DA" w:rsidRDefault="00A616B7" w:rsidP="002B7D99">
            <w:pPr>
              <w:autoSpaceDE w:val="0"/>
              <w:autoSpaceDN w:val="0"/>
              <w:adjustRightInd w:val="0"/>
              <w:jc w:val="both"/>
              <w:rPr>
                <w:color w:val="000000"/>
                <w:sz w:val="16"/>
                <w:szCs w:val="16"/>
              </w:rPr>
            </w:pPr>
            <w:r w:rsidRPr="00CB21DA">
              <w:rPr>
                <w:color w:val="000000"/>
                <w:sz w:val="16"/>
                <w:szCs w:val="16"/>
              </w:rPr>
              <w:t>N</w:t>
            </w:r>
          </w:p>
        </w:tc>
        <w:tc>
          <w:tcPr>
            <w:tcW w:w="0" w:type="auto"/>
            <w:shd w:val="clear" w:color="auto" w:fill="FFFFFF"/>
            <w:vAlign w:val="center"/>
          </w:tcPr>
          <w:p w:rsidR="00A616B7" w:rsidRPr="00CB21DA" w:rsidRDefault="00A616B7" w:rsidP="002B7D99">
            <w:pPr>
              <w:autoSpaceDE w:val="0"/>
              <w:autoSpaceDN w:val="0"/>
              <w:adjustRightInd w:val="0"/>
              <w:jc w:val="both"/>
              <w:rPr>
                <w:color w:val="000000"/>
                <w:sz w:val="16"/>
                <w:szCs w:val="16"/>
              </w:rPr>
            </w:pPr>
            <w:r w:rsidRPr="00CB21DA">
              <w:rPr>
                <w:color w:val="000000"/>
                <w:sz w:val="16"/>
                <w:szCs w:val="16"/>
              </w:rPr>
              <w:t>100</w:t>
            </w:r>
          </w:p>
        </w:tc>
      </w:tr>
      <w:tr w:rsidR="00A616B7" w:rsidRPr="00CB21DA" w:rsidTr="00C84D10">
        <w:trPr>
          <w:cantSplit/>
          <w:jc w:val="center"/>
        </w:trPr>
        <w:tc>
          <w:tcPr>
            <w:tcW w:w="0" w:type="auto"/>
            <w:shd w:val="clear" w:color="auto" w:fill="FFFFFF"/>
            <w:tcMar>
              <w:top w:w="30" w:type="dxa"/>
              <w:left w:w="30" w:type="dxa"/>
              <w:bottom w:w="30" w:type="dxa"/>
              <w:right w:w="30" w:type="dxa"/>
            </w:tcMar>
          </w:tcPr>
          <w:p w:rsidR="00A616B7" w:rsidRPr="00CB21DA" w:rsidRDefault="00A616B7" w:rsidP="002B7D99">
            <w:pPr>
              <w:autoSpaceDE w:val="0"/>
              <w:autoSpaceDN w:val="0"/>
              <w:adjustRightInd w:val="0"/>
              <w:jc w:val="both"/>
              <w:rPr>
                <w:color w:val="000000"/>
                <w:sz w:val="16"/>
                <w:szCs w:val="16"/>
              </w:rPr>
            </w:pPr>
            <w:r w:rsidRPr="00CB21DA">
              <w:rPr>
                <w:color w:val="000000"/>
                <w:sz w:val="16"/>
                <w:szCs w:val="16"/>
              </w:rPr>
              <w:t>Injuries or fractures</w:t>
            </w:r>
          </w:p>
        </w:tc>
        <w:tc>
          <w:tcPr>
            <w:tcW w:w="0" w:type="auto"/>
            <w:shd w:val="clear" w:color="auto" w:fill="FFFFFF"/>
            <w:tcMar>
              <w:top w:w="30" w:type="dxa"/>
              <w:left w:w="30" w:type="dxa"/>
              <w:bottom w:w="30" w:type="dxa"/>
              <w:right w:w="30" w:type="dxa"/>
            </w:tcMar>
            <w:vAlign w:val="center"/>
          </w:tcPr>
          <w:p w:rsidR="00A616B7" w:rsidRPr="00CB21DA" w:rsidRDefault="00A616B7" w:rsidP="002B7D99">
            <w:pPr>
              <w:autoSpaceDE w:val="0"/>
              <w:autoSpaceDN w:val="0"/>
              <w:adjustRightInd w:val="0"/>
              <w:jc w:val="both"/>
              <w:rPr>
                <w:color w:val="000000"/>
                <w:sz w:val="16"/>
                <w:szCs w:val="16"/>
              </w:rPr>
            </w:pPr>
            <w:r w:rsidRPr="00CB21DA">
              <w:rPr>
                <w:color w:val="000000"/>
                <w:sz w:val="16"/>
                <w:szCs w:val="16"/>
              </w:rPr>
              <w:t>2.90</w:t>
            </w:r>
          </w:p>
        </w:tc>
        <w:tc>
          <w:tcPr>
            <w:tcW w:w="0" w:type="auto"/>
            <w:shd w:val="clear" w:color="auto" w:fill="FFFFFF"/>
          </w:tcPr>
          <w:p w:rsidR="00A616B7" w:rsidRPr="00CB21DA" w:rsidRDefault="00A616B7" w:rsidP="002B7D99">
            <w:pPr>
              <w:autoSpaceDE w:val="0"/>
              <w:autoSpaceDN w:val="0"/>
              <w:adjustRightInd w:val="0"/>
              <w:jc w:val="both"/>
              <w:rPr>
                <w:color w:val="000000"/>
                <w:sz w:val="16"/>
                <w:szCs w:val="16"/>
              </w:rPr>
            </w:pPr>
            <w:r w:rsidRPr="00CB21DA">
              <w:rPr>
                <w:color w:val="000000"/>
                <w:sz w:val="16"/>
                <w:szCs w:val="16"/>
              </w:rPr>
              <w:t>Chi-Square</w:t>
            </w:r>
          </w:p>
        </w:tc>
        <w:tc>
          <w:tcPr>
            <w:tcW w:w="0" w:type="auto"/>
            <w:shd w:val="clear" w:color="auto" w:fill="FFFFFF"/>
            <w:vAlign w:val="center"/>
          </w:tcPr>
          <w:p w:rsidR="00A616B7" w:rsidRPr="00CB21DA" w:rsidRDefault="00A616B7" w:rsidP="002B7D99">
            <w:pPr>
              <w:autoSpaceDE w:val="0"/>
              <w:autoSpaceDN w:val="0"/>
              <w:adjustRightInd w:val="0"/>
              <w:jc w:val="both"/>
              <w:rPr>
                <w:color w:val="000000"/>
                <w:sz w:val="16"/>
                <w:szCs w:val="16"/>
              </w:rPr>
            </w:pPr>
            <w:r w:rsidRPr="00CB21DA">
              <w:rPr>
                <w:color w:val="000000"/>
                <w:sz w:val="16"/>
                <w:szCs w:val="16"/>
              </w:rPr>
              <w:t>112.519</w:t>
            </w:r>
          </w:p>
        </w:tc>
      </w:tr>
      <w:tr w:rsidR="00A616B7" w:rsidRPr="00CB21DA" w:rsidTr="00C84D10">
        <w:trPr>
          <w:cantSplit/>
          <w:jc w:val="center"/>
        </w:trPr>
        <w:tc>
          <w:tcPr>
            <w:tcW w:w="0" w:type="auto"/>
            <w:shd w:val="clear" w:color="auto" w:fill="FFFFFF"/>
            <w:tcMar>
              <w:top w:w="30" w:type="dxa"/>
              <w:left w:w="30" w:type="dxa"/>
              <w:bottom w:w="30" w:type="dxa"/>
              <w:right w:w="30" w:type="dxa"/>
            </w:tcMar>
          </w:tcPr>
          <w:p w:rsidR="00A616B7" w:rsidRPr="00CB21DA" w:rsidRDefault="00A616B7" w:rsidP="002B7D99">
            <w:pPr>
              <w:autoSpaceDE w:val="0"/>
              <w:autoSpaceDN w:val="0"/>
              <w:adjustRightInd w:val="0"/>
              <w:jc w:val="both"/>
              <w:rPr>
                <w:color w:val="000000"/>
                <w:sz w:val="16"/>
                <w:szCs w:val="16"/>
              </w:rPr>
            </w:pPr>
            <w:r w:rsidRPr="00CB21DA">
              <w:rPr>
                <w:color w:val="000000"/>
                <w:sz w:val="16"/>
                <w:szCs w:val="16"/>
              </w:rPr>
              <w:t>Death from the wild animals</w:t>
            </w:r>
          </w:p>
        </w:tc>
        <w:tc>
          <w:tcPr>
            <w:tcW w:w="0" w:type="auto"/>
            <w:shd w:val="clear" w:color="auto" w:fill="FFFFFF"/>
            <w:tcMar>
              <w:top w:w="30" w:type="dxa"/>
              <w:left w:w="30" w:type="dxa"/>
              <w:bottom w:w="30" w:type="dxa"/>
              <w:right w:w="30" w:type="dxa"/>
            </w:tcMar>
            <w:vAlign w:val="center"/>
          </w:tcPr>
          <w:p w:rsidR="00A616B7" w:rsidRPr="00CB21DA" w:rsidRDefault="00A616B7" w:rsidP="002B7D99">
            <w:pPr>
              <w:autoSpaceDE w:val="0"/>
              <w:autoSpaceDN w:val="0"/>
              <w:adjustRightInd w:val="0"/>
              <w:jc w:val="both"/>
              <w:rPr>
                <w:color w:val="000000"/>
                <w:sz w:val="16"/>
                <w:szCs w:val="16"/>
              </w:rPr>
            </w:pPr>
            <w:r w:rsidRPr="00CB21DA">
              <w:rPr>
                <w:color w:val="000000"/>
                <w:sz w:val="16"/>
                <w:szCs w:val="16"/>
              </w:rPr>
              <w:t>3.16</w:t>
            </w:r>
          </w:p>
        </w:tc>
        <w:tc>
          <w:tcPr>
            <w:tcW w:w="0" w:type="auto"/>
            <w:shd w:val="clear" w:color="auto" w:fill="FFFFFF"/>
          </w:tcPr>
          <w:p w:rsidR="00A616B7" w:rsidRPr="00CB21DA" w:rsidRDefault="00A616B7" w:rsidP="002B7D99">
            <w:pPr>
              <w:autoSpaceDE w:val="0"/>
              <w:autoSpaceDN w:val="0"/>
              <w:adjustRightInd w:val="0"/>
              <w:jc w:val="both"/>
              <w:rPr>
                <w:color w:val="000000"/>
                <w:sz w:val="16"/>
                <w:szCs w:val="16"/>
              </w:rPr>
            </w:pPr>
            <w:proofErr w:type="spellStart"/>
            <w:r w:rsidRPr="00CB21DA">
              <w:rPr>
                <w:color w:val="000000"/>
                <w:sz w:val="16"/>
                <w:szCs w:val="16"/>
              </w:rPr>
              <w:t>df</w:t>
            </w:r>
            <w:proofErr w:type="spellEnd"/>
          </w:p>
        </w:tc>
        <w:tc>
          <w:tcPr>
            <w:tcW w:w="0" w:type="auto"/>
            <w:shd w:val="clear" w:color="auto" w:fill="FFFFFF"/>
            <w:vAlign w:val="center"/>
          </w:tcPr>
          <w:p w:rsidR="00A616B7" w:rsidRPr="00CB21DA" w:rsidRDefault="00A616B7" w:rsidP="002B7D99">
            <w:pPr>
              <w:autoSpaceDE w:val="0"/>
              <w:autoSpaceDN w:val="0"/>
              <w:adjustRightInd w:val="0"/>
              <w:jc w:val="both"/>
              <w:rPr>
                <w:color w:val="000000"/>
                <w:sz w:val="16"/>
                <w:szCs w:val="16"/>
              </w:rPr>
            </w:pPr>
            <w:r w:rsidRPr="00CB21DA">
              <w:rPr>
                <w:color w:val="000000"/>
                <w:sz w:val="16"/>
                <w:szCs w:val="16"/>
              </w:rPr>
              <w:t>3</w:t>
            </w:r>
          </w:p>
        </w:tc>
      </w:tr>
      <w:tr w:rsidR="00A616B7" w:rsidRPr="00CB21DA" w:rsidTr="00C84D10">
        <w:trPr>
          <w:cantSplit/>
          <w:jc w:val="center"/>
        </w:trPr>
        <w:tc>
          <w:tcPr>
            <w:tcW w:w="0" w:type="auto"/>
            <w:shd w:val="clear" w:color="auto" w:fill="FFFFFF"/>
            <w:tcMar>
              <w:top w:w="30" w:type="dxa"/>
              <w:left w:w="30" w:type="dxa"/>
              <w:bottom w:w="30" w:type="dxa"/>
              <w:right w:w="30" w:type="dxa"/>
            </w:tcMar>
          </w:tcPr>
          <w:p w:rsidR="00A616B7" w:rsidRPr="00CB21DA" w:rsidRDefault="00A616B7" w:rsidP="002B7D99">
            <w:pPr>
              <w:autoSpaceDE w:val="0"/>
              <w:autoSpaceDN w:val="0"/>
              <w:adjustRightInd w:val="0"/>
              <w:jc w:val="both"/>
              <w:rPr>
                <w:color w:val="000000"/>
                <w:sz w:val="16"/>
                <w:szCs w:val="16"/>
              </w:rPr>
            </w:pPr>
            <w:r w:rsidRPr="00CB21DA">
              <w:rPr>
                <w:color w:val="000000"/>
                <w:sz w:val="16"/>
                <w:szCs w:val="16"/>
              </w:rPr>
              <w:t xml:space="preserve">Punishment from the park </w:t>
            </w:r>
          </w:p>
        </w:tc>
        <w:tc>
          <w:tcPr>
            <w:tcW w:w="0" w:type="auto"/>
            <w:shd w:val="clear" w:color="auto" w:fill="FFFFFF"/>
            <w:tcMar>
              <w:top w:w="30" w:type="dxa"/>
              <w:left w:w="30" w:type="dxa"/>
              <w:bottom w:w="30" w:type="dxa"/>
              <w:right w:w="30" w:type="dxa"/>
            </w:tcMar>
            <w:vAlign w:val="center"/>
          </w:tcPr>
          <w:p w:rsidR="00A616B7" w:rsidRPr="00CB21DA" w:rsidRDefault="00A616B7" w:rsidP="002B7D99">
            <w:pPr>
              <w:autoSpaceDE w:val="0"/>
              <w:autoSpaceDN w:val="0"/>
              <w:adjustRightInd w:val="0"/>
              <w:jc w:val="both"/>
              <w:rPr>
                <w:color w:val="000000"/>
                <w:sz w:val="16"/>
                <w:szCs w:val="16"/>
              </w:rPr>
            </w:pPr>
            <w:r w:rsidRPr="00CB21DA">
              <w:rPr>
                <w:color w:val="000000"/>
                <w:sz w:val="16"/>
                <w:szCs w:val="16"/>
              </w:rPr>
              <w:t>1.80</w:t>
            </w:r>
          </w:p>
        </w:tc>
        <w:tc>
          <w:tcPr>
            <w:tcW w:w="0" w:type="auto"/>
            <w:shd w:val="clear" w:color="auto" w:fill="FFFFFF"/>
          </w:tcPr>
          <w:p w:rsidR="00A616B7" w:rsidRPr="00CB21DA" w:rsidRDefault="00A616B7" w:rsidP="002B7D99">
            <w:pPr>
              <w:autoSpaceDE w:val="0"/>
              <w:autoSpaceDN w:val="0"/>
              <w:adjustRightInd w:val="0"/>
              <w:jc w:val="both"/>
              <w:rPr>
                <w:color w:val="000000"/>
                <w:sz w:val="16"/>
                <w:szCs w:val="16"/>
              </w:rPr>
            </w:pPr>
            <w:proofErr w:type="spellStart"/>
            <w:r w:rsidRPr="00CB21DA">
              <w:rPr>
                <w:color w:val="000000"/>
                <w:sz w:val="16"/>
                <w:szCs w:val="16"/>
              </w:rPr>
              <w:t>Asymp</w:t>
            </w:r>
            <w:proofErr w:type="spellEnd"/>
            <w:r w:rsidRPr="00CB21DA">
              <w:rPr>
                <w:color w:val="000000"/>
                <w:sz w:val="16"/>
                <w:szCs w:val="16"/>
              </w:rPr>
              <w:t>. Sig.</w:t>
            </w:r>
          </w:p>
        </w:tc>
        <w:tc>
          <w:tcPr>
            <w:tcW w:w="0" w:type="auto"/>
            <w:shd w:val="clear" w:color="auto" w:fill="FFFFFF"/>
            <w:vAlign w:val="center"/>
          </w:tcPr>
          <w:p w:rsidR="00A616B7" w:rsidRPr="00CB21DA" w:rsidRDefault="00A616B7" w:rsidP="002B7D99">
            <w:pPr>
              <w:autoSpaceDE w:val="0"/>
              <w:autoSpaceDN w:val="0"/>
              <w:adjustRightInd w:val="0"/>
              <w:jc w:val="both"/>
              <w:rPr>
                <w:color w:val="000000"/>
                <w:sz w:val="16"/>
                <w:szCs w:val="16"/>
              </w:rPr>
            </w:pPr>
            <w:r w:rsidRPr="00CB21DA">
              <w:rPr>
                <w:color w:val="000000"/>
                <w:sz w:val="16"/>
                <w:szCs w:val="16"/>
              </w:rPr>
              <w:t>.000</w:t>
            </w:r>
          </w:p>
        </w:tc>
      </w:tr>
    </w:tbl>
    <w:p w:rsidR="00932FEB" w:rsidRPr="005E77E9" w:rsidRDefault="00932FEB" w:rsidP="002B7D99">
      <w:pPr>
        <w:autoSpaceDE w:val="0"/>
        <w:autoSpaceDN w:val="0"/>
        <w:adjustRightInd w:val="0"/>
        <w:ind w:firstLine="720"/>
        <w:jc w:val="both"/>
        <w:rPr>
          <w:sz w:val="20"/>
          <w:szCs w:val="20"/>
        </w:rPr>
      </w:pPr>
      <w:r w:rsidRPr="005E77E9">
        <w:rPr>
          <w:sz w:val="20"/>
          <w:szCs w:val="20"/>
        </w:rPr>
        <w:t>Source: Survey data</w:t>
      </w:r>
    </w:p>
    <w:p w:rsidR="00A616B7" w:rsidRPr="005E77E9" w:rsidRDefault="00A616B7" w:rsidP="002B7D99">
      <w:pPr>
        <w:autoSpaceDE w:val="0"/>
        <w:autoSpaceDN w:val="0"/>
        <w:adjustRightInd w:val="0"/>
        <w:jc w:val="both"/>
        <w:rPr>
          <w:sz w:val="20"/>
          <w:szCs w:val="20"/>
        </w:rPr>
      </w:pPr>
    </w:p>
    <w:p w:rsidR="00A616B7" w:rsidRPr="005E77E9" w:rsidRDefault="00A616B7" w:rsidP="00C84D10">
      <w:pPr>
        <w:autoSpaceDE w:val="0"/>
        <w:autoSpaceDN w:val="0"/>
        <w:adjustRightInd w:val="0"/>
        <w:ind w:firstLine="720"/>
        <w:jc w:val="both"/>
        <w:rPr>
          <w:rStyle w:val="Strong"/>
          <w:b w:val="0"/>
          <w:sz w:val="20"/>
          <w:szCs w:val="20"/>
        </w:rPr>
      </w:pPr>
      <w:r w:rsidRPr="005E77E9">
        <w:rPr>
          <w:sz w:val="20"/>
          <w:szCs w:val="20"/>
        </w:rPr>
        <w:t xml:space="preserve">Most respondents revealed the main challenges encountered the population of </w:t>
      </w:r>
      <w:proofErr w:type="spellStart"/>
      <w:r w:rsidRPr="005E77E9">
        <w:rPr>
          <w:sz w:val="20"/>
          <w:szCs w:val="20"/>
        </w:rPr>
        <w:t>Kinigi</w:t>
      </w:r>
      <w:proofErr w:type="spellEnd"/>
      <w:r w:rsidRPr="005E77E9">
        <w:rPr>
          <w:sz w:val="20"/>
          <w:szCs w:val="20"/>
        </w:rPr>
        <w:t xml:space="preserve"> Sector as the </w:t>
      </w:r>
      <w:r w:rsidRPr="005E77E9">
        <w:rPr>
          <w:color w:val="000000"/>
          <w:sz w:val="20"/>
          <w:szCs w:val="20"/>
        </w:rPr>
        <w:t>punishment to the people made the illegal activities inside with the mean rank of 1.80 whereas the wild animals which</w:t>
      </w:r>
      <w:r w:rsidR="005E77E9" w:rsidRPr="005E77E9">
        <w:rPr>
          <w:color w:val="000000"/>
          <w:sz w:val="20"/>
          <w:szCs w:val="20"/>
        </w:rPr>
        <w:t xml:space="preserve"> </w:t>
      </w:r>
      <w:r w:rsidRPr="005E77E9">
        <w:rPr>
          <w:sz w:val="20"/>
          <w:szCs w:val="20"/>
        </w:rPr>
        <w:t>attacked the population living around the forest with mean rank of 2.14 due to the wild animals</w:t>
      </w:r>
      <w:r w:rsidR="005E77E9" w:rsidRPr="005E77E9">
        <w:rPr>
          <w:sz w:val="20"/>
          <w:szCs w:val="20"/>
        </w:rPr>
        <w:t>,</w:t>
      </w:r>
      <w:r w:rsidRPr="005E77E9">
        <w:rPr>
          <w:sz w:val="20"/>
          <w:szCs w:val="20"/>
        </w:rPr>
        <w:t xml:space="preserve"> followed by </w:t>
      </w:r>
      <w:r w:rsidRPr="005E77E9">
        <w:rPr>
          <w:color w:val="000000"/>
          <w:sz w:val="20"/>
          <w:szCs w:val="20"/>
        </w:rPr>
        <w:t>injuries or fracture</w:t>
      </w:r>
      <w:r w:rsidR="005E77E9" w:rsidRPr="005E77E9">
        <w:rPr>
          <w:sz w:val="20"/>
          <w:szCs w:val="20"/>
        </w:rPr>
        <w:t xml:space="preserve"> </w:t>
      </w:r>
      <w:r w:rsidRPr="005E77E9">
        <w:rPr>
          <w:sz w:val="20"/>
          <w:szCs w:val="20"/>
        </w:rPr>
        <w:t xml:space="preserve">with mean rank of 2.90 while the last challenge was the </w:t>
      </w:r>
      <w:r w:rsidRPr="005E77E9">
        <w:rPr>
          <w:color w:val="000000"/>
          <w:sz w:val="20"/>
          <w:szCs w:val="20"/>
        </w:rPr>
        <w:t>death from the wild animals</w:t>
      </w:r>
      <w:r w:rsidRPr="005E77E9">
        <w:rPr>
          <w:sz w:val="20"/>
          <w:szCs w:val="20"/>
        </w:rPr>
        <w:t xml:space="preserve"> with mean rank of 3.16. </w:t>
      </w:r>
    </w:p>
    <w:p w:rsidR="00A616B7" w:rsidRPr="005E77E9" w:rsidRDefault="00A616B7" w:rsidP="002B7D99">
      <w:pPr>
        <w:pStyle w:val="Heading1"/>
        <w:jc w:val="both"/>
        <w:rPr>
          <w:sz w:val="20"/>
          <w:szCs w:val="20"/>
        </w:rPr>
      </w:pPr>
      <w:bookmarkStart w:id="63" w:name="_Toc354729668"/>
      <w:r w:rsidRPr="005E77E9">
        <w:rPr>
          <w:sz w:val="20"/>
          <w:szCs w:val="20"/>
        </w:rPr>
        <w:t xml:space="preserve">Benefits from tourism income to the households living in </w:t>
      </w:r>
      <w:proofErr w:type="spellStart"/>
      <w:r w:rsidRPr="005E77E9">
        <w:rPr>
          <w:sz w:val="20"/>
          <w:szCs w:val="20"/>
        </w:rPr>
        <w:t>Kinigi</w:t>
      </w:r>
      <w:proofErr w:type="spellEnd"/>
      <w:r w:rsidRPr="005E77E9">
        <w:rPr>
          <w:sz w:val="20"/>
          <w:szCs w:val="20"/>
        </w:rPr>
        <w:t xml:space="preserve"> Sector</w:t>
      </w:r>
      <w:bookmarkEnd w:id="63"/>
    </w:p>
    <w:p w:rsidR="00A616B7" w:rsidRPr="005E77E9" w:rsidRDefault="00A616B7" w:rsidP="00C84D10">
      <w:pPr>
        <w:tabs>
          <w:tab w:val="left" w:pos="9180"/>
          <w:tab w:val="left" w:pos="12870"/>
          <w:tab w:val="left" w:pos="14310"/>
        </w:tabs>
        <w:autoSpaceDE w:val="0"/>
        <w:autoSpaceDN w:val="0"/>
        <w:adjustRightInd w:val="0"/>
        <w:ind w:firstLine="540"/>
        <w:jc w:val="both"/>
        <w:rPr>
          <w:sz w:val="20"/>
          <w:szCs w:val="20"/>
        </w:rPr>
      </w:pPr>
      <w:bookmarkStart w:id="64" w:name="_Toc353733125"/>
      <w:bookmarkStart w:id="65" w:name="_Toc355106885"/>
      <w:r w:rsidRPr="005E77E9">
        <w:rPr>
          <w:sz w:val="20"/>
          <w:szCs w:val="20"/>
        </w:rPr>
        <w:t>The majority of the respondents interviewed told that the most benefit of getting the big number of tourist in the village was the infrastructure development in the study area with the mean rank equal to 2.03, followed by the handcraft business with the mean rank of 3.41, watching</w:t>
      </w:r>
      <w:r w:rsidR="005E77E9" w:rsidRPr="005E77E9">
        <w:rPr>
          <w:sz w:val="20"/>
          <w:szCs w:val="20"/>
        </w:rPr>
        <w:t xml:space="preserve"> </w:t>
      </w:r>
      <w:r w:rsidRPr="005E77E9">
        <w:rPr>
          <w:sz w:val="20"/>
          <w:szCs w:val="20"/>
        </w:rPr>
        <w:t>the white people with the mean rank of 3.74</w:t>
      </w:r>
      <w:r w:rsidR="005E77E9" w:rsidRPr="005E77E9">
        <w:rPr>
          <w:sz w:val="20"/>
          <w:szCs w:val="20"/>
        </w:rPr>
        <w:t xml:space="preserve"> </w:t>
      </w:r>
      <w:r w:rsidRPr="005E77E9">
        <w:rPr>
          <w:sz w:val="20"/>
          <w:szCs w:val="20"/>
        </w:rPr>
        <w:t>and facilitate the farming products market with the mean rank of 3.95</w:t>
      </w:r>
      <w:r w:rsidR="005E77E9" w:rsidRPr="005E77E9">
        <w:rPr>
          <w:sz w:val="20"/>
          <w:szCs w:val="20"/>
        </w:rPr>
        <w:t xml:space="preserve"> </w:t>
      </w:r>
      <w:r w:rsidRPr="005E77E9">
        <w:rPr>
          <w:sz w:val="20"/>
          <w:szCs w:val="20"/>
        </w:rPr>
        <w:t>and to get the jobs with the mean rank of 3.86 respectively while the others activities such as trading, artisans activities, etc helped them to get the benefit or income with the mean rank of 4.01.</w:t>
      </w:r>
    </w:p>
    <w:p w:rsidR="00A616B7" w:rsidRPr="005E77E9" w:rsidRDefault="00A616B7" w:rsidP="002B7D99">
      <w:pPr>
        <w:jc w:val="both"/>
        <w:rPr>
          <w:sz w:val="20"/>
          <w:szCs w:val="20"/>
        </w:rPr>
      </w:pPr>
    </w:p>
    <w:p w:rsidR="00A616B7" w:rsidRPr="005E77E9" w:rsidRDefault="00A616B7" w:rsidP="002B7D99">
      <w:pPr>
        <w:pStyle w:val="Heading2"/>
        <w:rPr>
          <w:i/>
          <w:sz w:val="20"/>
          <w:szCs w:val="20"/>
        </w:rPr>
      </w:pPr>
      <w:r w:rsidRPr="005E77E9">
        <w:rPr>
          <w:i/>
          <w:sz w:val="20"/>
          <w:szCs w:val="20"/>
        </w:rPr>
        <w:lastRenderedPageBreak/>
        <w:t>Table 6: Statistical test of the different benefits from tourism income</w:t>
      </w:r>
      <w:r w:rsidR="005E77E9" w:rsidRPr="005E77E9">
        <w:rPr>
          <w:i/>
          <w:sz w:val="20"/>
          <w:szCs w:val="20"/>
        </w:rPr>
        <w:t xml:space="preserve"> </w:t>
      </w:r>
      <w:r w:rsidRPr="005E77E9">
        <w:rPr>
          <w:i/>
          <w:sz w:val="20"/>
          <w:szCs w:val="20"/>
        </w:rPr>
        <w:t xml:space="preserve">to the population of </w:t>
      </w:r>
      <w:proofErr w:type="spellStart"/>
      <w:r w:rsidRPr="005E77E9">
        <w:rPr>
          <w:i/>
          <w:sz w:val="20"/>
          <w:szCs w:val="20"/>
        </w:rPr>
        <w:t>Kinigi</w:t>
      </w:r>
      <w:proofErr w:type="spellEnd"/>
      <w:r w:rsidRPr="005E77E9">
        <w:rPr>
          <w:i/>
          <w:sz w:val="20"/>
          <w:szCs w:val="20"/>
        </w:rPr>
        <w:t xml:space="preserve"> Sector</w:t>
      </w:r>
      <w:bookmarkEnd w:id="64"/>
      <w:bookmarkEnd w:id="65"/>
      <w:r w:rsidRPr="005E77E9">
        <w:rPr>
          <w:i/>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091"/>
        <w:gridCol w:w="858"/>
        <w:gridCol w:w="851"/>
        <w:gridCol w:w="580"/>
      </w:tblGrid>
      <w:tr w:rsidR="00A616B7" w:rsidRPr="00CB21DA" w:rsidTr="00C84D10">
        <w:trPr>
          <w:cantSplit/>
          <w:jc w:val="center"/>
        </w:trPr>
        <w:tc>
          <w:tcPr>
            <w:tcW w:w="0" w:type="auto"/>
            <w:shd w:val="clear" w:color="auto" w:fill="FFFFFF"/>
            <w:tcMar>
              <w:top w:w="30" w:type="dxa"/>
              <w:left w:w="30" w:type="dxa"/>
              <w:bottom w:w="30" w:type="dxa"/>
              <w:right w:w="30" w:type="dxa"/>
            </w:tcMar>
          </w:tcPr>
          <w:p w:rsidR="00A616B7" w:rsidRPr="00CB21DA" w:rsidRDefault="00A616B7" w:rsidP="002B7D99">
            <w:pPr>
              <w:autoSpaceDE w:val="0"/>
              <w:autoSpaceDN w:val="0"/>
              <w:adjustRightInd w:val="0"/>
              <w:jc w:val="both"/>
              <w:rPr>
                <w:b/>
                <w:sz w:val="16"/>
                <w:szCs w:val="16"/>
              </w:rPr>
            </w:pPr>
            <w:r w:rsidRPr="00CB21DA">
              <w:rPr>
                <w:b/>
                <w:sz w:val="16"/>
                <w:szCs w:val="16"/>
              </w:rPr>
              <w:t>Benefits of VNP’s visitors</w:t>
            </w:r>
          </w:p>
        </w:tc>
        <w:tc>
          <w:tcPr>
            <w:tcW w:w="0" w:type="auto"/>
            <w:shd w:val="clear" w:color="auto" w:fill="FFFFFF"/>
            <w:tcMar>
              <w:top w:w="30" w:type="dxa"/>
              <w:left w:w="30" w:type="dxa"/>
              <w:bottom w:w="30" w:type="dxa"/>
              <w:right w:w="30" w:type="dxa"/>
            </w:tcMar>
            <w:vAlign w:val="bottom"/>
          </w:tcPr>
          <w:p w:rsidR="00A616B7" w:rsidRPr="00CB21DA" w:rsidRDefault="00A616B7" w:rsidP="002B7D99">
            <w:pPr>
              <w:autoSpaceDE w:val="0"/>
              <w:autoSpaceDN w:val="0"/>
              <w:adjustRightInd w:val="0"/>
              <w:jc w:val="both"/>
              <w:rPr>
                <w:b/>
                <w:color w:val="000000"/>
                <w:sz w:val="16"/>
                <w:szCs w:val="16"/>
              </w:rPr>
            </w:pPr>
            <w:r w:rsidRPr="00CB21DA">
              <w:rPr>
                <w:b/>
                <w:color w:val="000000"/>
                <w:sz w:val="16"/>
                <w:szCs w:val="16"/>
              </w:rPr>
              <w:t>Mean Rank</w:t>
            </w:r>
          </w:p>
        </w:tc>
        <w:tc>
          <w:tcPr>
            <w:tcW w:w="0" w:type="auto"/>
            <w:gridSpan w:val="2"/>
            <w:shd w:val="clear" w:color="auto" w:fill="FFFFFF"/>
            <w:vAlign w:val="center"/>
          </w:tcPr>
          <w:p w:rsidR="00A616B7" w:rsidRPr="00CB21DA" w:rsidRDefault="00A616B7" w:rsidP="002B7D99">
            <w:pPr>
              <w:autoSpaceDE w:val="0"/>
              <w:autoSpaceDN w:val="0"/>
              <w:adjustRightInd w:val="0"/>
              <w:jc w:val="both"/>
              <w:rPr>
                <w:b/>
                <w:color w:val="000000"/>
                <w:sz w:val="16"/>
                <w:szCs w:val="16"/>
              </w:rPr>
            </w:pPr>
            <w:r w:rsidRPr="00CB21DA">
              <w:rPr>
                <w:b/>
                <w:bCs/>
                <w:color w:val="000000"/>
                <w:sz w:val="16"/>
                <w:szCs w:val="16"/>
              </w:rPr>
              <w:t xml:space="preserve">Test </w:t>
            </w:r>
            <w:proofErr w:type="spellStart"/>
            <w:r w:rsidRPr="00CB21DA">
              <w:rPr>
                <w:b/>
                <w:bCs/>
                <w:color w:val="000000"/>
                <w:sz w:val="16"/>
                <w:szCs w:val="16"/>
              </w:rPr>
              <w:t>Statistics</w:t>
            </w:r>
            <w:r w:rsidRPr="00CB21DA">
              <w:rPr>
                <w:b/>
                <w:bCs/>
                <w:color w:val="000000"/>
                <w:sz w:val="16"/>
                <w:szCs w:val="16"/>
                <w:vertAlign w:val="superscript"/>
              </w:rPr>
              <w:t>a</w:t>
            </w:r>
            <w:proofErr w:type="spellEnd"/>
          </w:p>
        </w:tc>
      </w:tr>
      <w:tr w:rsidR="00A616B7" w:rsidRPr="00CB21DA" w:rsidTr="00C84D10">
        <w:trPr>
          <w:cantSplit/>
          <w:jc w:val="center"/>
        </w:trPr>
        <w:tc>
          <w:tcPr>
            <w:tcW w:w="0" w:type="auto"/>
            <w:shd w:val="clear" w:color="auto" w:fill="FFFFFF"/>
            <w:tcMar>
              <w:top w:w="30" w:type="dxa"/>
              <w:left w:w="30" w:type="dxa"/>
              <w:bottom w:w="30" w:type="dxa"/>
              <w:right w:w="30" w:type="dxa"/>
            </w:tcMar>
          </w:tcPr>
          <w:p w:rsidR="00A616B7" w:rsidRPr="00CB21DA" w:rsidRDefault="00A616B7" w:rsidP="002B7D99">
            <w:pPr>
              <w:autoSpaceDE w:val="0"/>
              <w:autoSpaceDN w:val="0"/>
              <w:adjustRightInd w:val="0"/>
              <w:jc w:val="both"/>
              <w:rPr>
                <w:color w:val="000000"/>
                <w:sz w:val="16"/>
                <w:szCs w:val="16"/>
              </w:rPr>
            </w:pPr>
            <w:r w:rsidRPr="00CB21DA">
              <w:rPr>
                <w:color w:val="000000"/>
                <w:sz w:val="16"/>
                <w:szCs w:val="16"/>
              </w:rPr>
              <w:t>Hand craft business</w:t>
            </w:r>
          </w:p>
        </w:tc>
        <w:tc>
          <w:tcPr>
            <w:tcW w:w="0" w:type="auto"/>
            <w:shd w:val="clear" w:color="auto" w:fill="FFFFFF"/>
            <w:tcMar>
              <w:top w:w="30" w:type="dxa"/>
              <w:left w:w="30" w:type="dxa"/>
              <w:bottom w:w="30" w:type="dxa"/>
              <w:right w:w="30" w:type="dxa"/>
            </w:tcMar>
            <w:vAlign w:val="center"/>
          </w:tcPr>
          <w:p w:rsidR="00A616B7" w:rsidRPr="00CB21DA" w:rsidRDefault="00A616B7" w:rsidP="002B7D99">
            <w:pPr>
              <w:autoSpaceDE w:val="0"/>
              <w:autoSpaceDN w:val="0"/>
              <w:adjustRightInd w:val="0"/>
              <w:jc w:val="both"/>
              <w:rPr>
                <w:color w:val="000000"/>
                <w:sz w:val="16"/>
                <w:szCs w:val="16"/>
              </w:rPr>
            </w:pPr>
            <w:r w:rsidRPr="00CB21DA">
              <w:rPr>
                <w:color w:val="000000"/>
                <w:sz w:val="16"/>
                <w:szCs w:val="16"/>
              </w:rPr>
              <w:t>3.41</w:t>
            </w:r>
          </w:p>
        </w:tc>
        <w:tc>
          <w:tcPr>
            <w:tcW w:w="0" w:type="auto"/>
            <w:shd w:val="clear" w:color="auto" w:fill="FFFFFF"/>
          </w:tcPr>
          <w:p w:rsidR="00A616B7" w:rsidRPr="00CB21DA" w:rsidRDefault="00A616B7" w:rsidP="002B7D99">
            <w:pPr>
              <w:autoSpaceDE w:val="0"/>
              <w:autoSpaceDN w:val="0"/>
              <w:adjustRightInd w:val="0"/>
              <w:jc w:val="both"/>
              <w:rPr>
                <w:color w:val="000000"/>
                <w:sz w:val="16"/>
                <w:szCs w:val="16"/>
              </w:rPr>
            </w:pPr>
            <w:r w:rsidRPr="00CB21DA">
              <w:rPr>
                <w:color w:val="000000"/>
                <w:sz w:val="16"/>
                <w:szCs w:val="16"/>
              </w:rPr>
              <w:t>N</w:t>
            </w:r>
          </w:p>
        </w:tc>
        <w:tc>
          <w:tcPr>
            <w:tcW w:w="0" w:type="auto"/>
            <w:shd w:val="clear" w:color="auto" w:fill="FFFFFF"/>
            <w:vAlign w:val="center"/>
          </w:tcPr>
          <w:p w:rsidR="00A616B7" w:rsidRPr="00CB21DA" w:rsidRDefault="00A616B7" w:rsidP="002B7D99">
            <w:pPr>
              <w:autoSpaceDE w:val="0"/>
              <w:autoSpaceDN w:val="0"/>
              <w:adjustRightInd w:val="0"/>
              <w:jc w:val="both"/>
              <w:rPr>
                <w:color w:val="000000"/>
                <w:sz w:val="16"/>
                <w:szCs w:val="16"/>
              </w:rPr>
            </w:pPr>
            <w:r w:rsidRPr="00CB21DA">
              <w:rPr>
                <w:color w:val="000000"/>
                <w:sz w:val="16"/>
                <w:szCs w:val="16"/>
              </w:rPr>
              <w:t>100</w:t>
            </w:r>
          </w:p>
        </w:tc>
      </w:tr>
      <w:tr w:rsidR="00A616B7" w:rsidRPr="00CB21DA" w:rsidTr="00C84D10">
        <w:trPr>
          <w:cantSplit/>
          <w:jc w:val="center"/>
        </w:trPr>
        <w:tc>
          <w:tcPr>
            <w:tcW w:w="0" w:type="auto"/>
            <w:shd w:val="clear" w:color="auto" w:fill="FFFFFF"/>
            <w:tcMar>
              <w:top w:w="30" w:type="dxa"/>
              <w:left w:w="30" w:type="dxa"/>
              <w:bottom w:w="30" w:type="dxa"/>
              <w:right w:w="30" w:type="dxa"/>
            </w:tcMar>
          </w:tcPr>
          <w:p w:rsidR="00A616B7" w:rsidRPr="00CB21DA" w:rsidRDefault="00A616B7" w:rsidP="002B7D99">
            <w:pPr>
              <w:autoSpaceDE w:val="0"/>
              <w:autoSpaceDN w:val="0"/>
              <w:adjustRightInd w:val="0"/>
              <w:jc w:val="both"/>
              <w:rPr>
                <w:color w:val="000000"/>
                <w:sz w:val="16"/>
                <w:szCs w:val="16"/>
              </w:rPr>
            </w:pPr>
            <w:r w:rsidRPr="00CB21DA">
              <w:rPr>
                <w:color w:val="000000"/>
                <w:sz w:val="16"/>
                <w:szCs w:val="16"/>
              </w:rPr>
              <w:t>Getting job facility</w:t>
            </w:r>
          </w:p>
        </w:tc>
        <w:tc>
          <w:tcPr>
            <w:tcW w:w="0" w:type="auto"/>
            <w:shd w:val="clear" w:color="auto" w:fill="FFFFFF"/>
            <w:tcMar>
              <w:top w:w="30" w:type="dxa"/>
              <w:left w:w="30" w:type="dxa"/>
              <w:bottom w:w="30" w:type="dxa"/>
              <w:right w:w="30" w:type="dxa"/>
            </w:tcMar>
            <w:vAlign w:val="center"/>
          </w:tcPr>
          <w:p w:rsidR="00A616B7" w:rsidRPr="00CB21DA" w:rsidRDefault="00A616B7" w:rsidP="002B7D99">
            <w:pPr>
              <w:autoSpaceDE w:val="0"/>
              <w:autoSpaceDN w:val="0"/>
              <w:adjustRightInd w:val="0"/>
              <w:jc w:val="both"/>
              <w:rPr>
                <w:color w:val="000000"/>
                <w:sz w:val="16"/>
                <w:szCs w:val="16"/>
              </w:rPr>
            </w:pPr>
            <w:r w:rsidRPr="00CB21DA">
              <w:rPr>
                <w:color w:val="000000"/>
                <w:sz w:val="16"/>
                <w:szCs w:val="16"/>
              </w:rPr>
              <w:t>3.86</w:t>
            </w:r>
          </w:p>
        </w:tc>
        <w:tc>
          <w:tcPr>
            <w:tcW w:w="0" w:type="auto"/>
            <w:shd w:val="clear" w:color="auto" w:fill="FFFFFF"/>
          </w:tcPr>
          <w:p w:rsidR="00A616B7" w:rsidRPr="00CB21DA" w:rsidRDefault="00A616B7" w:rsidP="002B7D99">
            <w:pPr>
              <w:autoSpaceDE w:val="0"/>
              <w:autoSpaceDN w:val="0"/>
              <w:adjustRightInd w:val="0"/>
              <w:jc w:val="both"/>
              <w:rPr>
                <w:color w:val="000000"/>
                <w:sz w:val="16"/>
                <w:szCs w:val="16"/>
              </w:rPr>
            </w:pPr>
            <w:r w:rsidRPr="00CB21DA">
              <w:rPr>
                <w:color w:val="000000"/>
                <w:sz w:val="16"/>
                <w:szCs w:val="16"/>
              </w:rPr>
              <w:t>Chi-Square</w:t>
            </w:r>
          </w:p>
        </w:tc>
        <w:tc>
          <w:tcPr>
            <w:tcW w:w="0" w:type="auto"/>
            <w:shd w:val="clear" w:color="auto" w:fill="FFFFFF"/>
            <w:vAlign w:val="center"/>
          </w:tcPr>
          <w:p w:rsidR="00A616B7" w:rsidRPr="00CB21DA" w:rsidRDefault="00A616B7" w:rsidP="002B7D99">
            <w:pPr>
              <w:autoSpaceDE w:val="0"/>
              <w:autoSpaceDN w:val="0"/>
              <w:adjustRightInd w:val="0"/>
              <w:jc w:val="both"/>
              <w:rPr>
                <w:color w:val="000000"/>
                <w:sz w:val="16"/>
                <w:szCs w:val="16"/>
              </w:rPr>
            </w:pPr>
            <w:r w:rsidRPr="00CB21DA">
              <w:rPr>
                <w:color w:val="000000"/>
                <w:sz w:val="16"/>
                <w:szCs w:val="16"/>
              </w:rPr>
              <w:t>123.958</w:t>
            </w:r>
          </w:p>
        </w:tc>
      </w:tr>
      <w:tr w:rsidR="00A616B7" w:rsidRPr="00CB21DA" w:rsidTr="00C84D10">
        <w:trPr>
          <w:cantSplit/>
          <w:jc w:val="center"/>
        </w:trPr>
        <w:tc>
          <w:tcPr>
            <w:tcW w:w="0" w:type="auto"/>
            <w:shd w:val="clear" w:color="auto" w:fill="FFFFFF"/>
            <w:tcMar>
              <w:top w:w="30" w:type="dxa"/>
              <w:left w:w="30" w:type="dxa"/>
              <w:bottom w:w="30" w:type="dxa"/>
              <w:right w:w="30" w:type="dxa"/>
            </w:tcMar>
          </w:tcPr>
          <w:p w:rsidR="00A616B7" w:rsidRPr="00CB21DA" w:rsidRDefault="00A616B7" w:rsidP="002B7D99">
            <w:pPr>
              <w:autoSpaceDE w:val="0"/>
              <w:autoSpaceDN w:val="0"/>
              <w:adjustRightInd w:val="0"/>
              <w:jc w:val="both"/>
              <w:rPr>
                <w:color w:val="000000"/>
                <w:sz w:val="16"/>
                <w:szCs w:val="16"/>
              </w:rPr>
            </w:pPr>
            <w:r w:rsidRPr="00CB21DA">
              <w:rPr>
                <w:color w:val="000000"/>
                <w:sz w:val="16"/>
                <w:szCs w:val="16"/>
              </w:rPr>
              <w:t>Infrastructure development</w:t>
            </w:r>
          </w:p>
        </w:tc>
        <w:tc>
          <w:tcPr>
            <w:tcW w:w="0" w:type="auto"/>
            <w:shd w:val="clear" w:color="auto" w:fill="FFFFFF"/>
            <w:tcMar>
              <w:top w:w="30" w:type="dxa"/>
              <w:left w:w="30" w:type="dxa"/>
              <w:bottom w:w="30" w:type="dxa"/>
              <w:right w:w="30" w:type="dxa"/>
            </w:tcMar>
            <w:vAlign w:val="center"/>
          </w:tcPr>
          <w:p w:rsidR="00A616B7" w:rsidRPr="00CB21DA" w:rsidRDefault="00A616B7" w:rsidP="002B7D99">
            <w:pPr>
              <w:autoSpaceDE w:val="0"/>
              <w:autoSpaceDN w:val="0"/>
              <w:adjustRightInd w:val="0"/>
              <w:jc w:val="both"/>
              <w:rPr>
                <w:color w:val="000000"/>
                <w:sz w:val="16"/>
                <w:szCs w:val="16"/>
              </w:rPr>
            </w:pPr>
            <w:r w:rsidRPr="00CB21DA">
              <w:rPr>
                <w:color w:val="000000"/>
                <w:sz w:val="16"/>
                <w:szCs w:val="16"/>
              </w:rPr>
              <w:t>2.03</w:t>
            </w:r>
          </w:p>
        </w:tc>
        <w:tc>
          <w:tcPr>
            <w:tcW w:w="0" w:type="auto"/>
            <w:shd w:val="clear" w:color="auto" w:fill="FFFFFF"/>
          </w:tcPr>
          <w:p w:rsidR="00A616B7" w:rsidRPr="00CB21DA" w:rsidRDefault="00A616B7" w:rsidP="002B7D99">
            <w:pPr>
              <w:autoSpaceDE w:val="0"/>
              <w:autoSpaceDN w:val="0"/>
              <w:adjustRightInd w:val="0"/>
              <w:jc w:val="both"/>
              <w:rPr>
                <w:color w:val="000000"/>
                <w:sz w:val="16"/>
                <w:szCs w:val="16"/>
              </w:rPr>
            </w:pPr>
            <w:proofErr w:type="spellStart"/>
            <w:r w:rsidRPr="00CB21DA">
              <w:rPr>
                <w:color w:val="000000"/>
                <w:sz w:val="16"/>
                <w:szCs w:val="16"/>
              </w:rPr>
              <w:t>df</w:t>
            </w:r>
            <w:proofErr w:type="spellEnd"/>
          </w:p>
        </w:tc>
        <w:tc>
          <w:tcPr>
            <w:tcW w:w="0" w:type="auto"/>
            <w:shd w:val="clear" w:color="auto" w:fill="FFFFFF"/>
            <w:vAlign w:val="center"/>
          </w:tcPr>
          <w:p w:rsidR="00A616B7" w:rsidRPr="00CB21DA" w:rsidRDefault="00A616B7" w:rsidP="002B7D99">
            <w:pPr>
              <w:autoSpaceDE w:val="0"/>
              <w:autoSpaceDN w:val="0"/>
              <w:adjustRightInd w:val="0"/>
              <w:jc w:val="both"/>
              <w:rPr>
                <w:color w:val="000000"/>
                <w:sz w:val="16"/>
                <w:szCs w:val="16"/>
              </w:rPr>
            </w:pPr>
            <w:r w:rsidRPr="00CB21DA">
              <w:rPr>
                <w:color w:val="000000"/>
                <w:sz w:val="16"/>
                <w:szCs w:val="16"/>
              </w:rPr>
              <w:t>5</w:t>
            </w:r>
          </w:p>
        </w:tc>
      </w:tr>
      <w:tr w:rsidR="00A616B7" w:rsidRPr="00CB21DA" w:rsidTr="00C84D10">
        <w:trPr>
          <w:cantSplit/>
          <w:jc w:val="center"/>
        </w:trPr>
        <w:tc>
          <w:tcPr>
            <w:tcW w:w="0" w:type="auto"/>
            <w:shd w:val="clear" w:color="auto" w:fill="FFFFFF"/>
            <w:tcMar>
              <w:top w:w="30" w:type="dxa"/>
              <w:left w:w="30" w:type="dxa"/>
              <w:bottom w:w="30" w:type="dxa"/>
              <w:right w:w="30" w:type="dxa"/>
            </w:tcMar>
          </w:tcPr>
          <w:p w:rsidR="00A616B7" w:rsidRPr="00CB21DA" w:rsidRDefault="00A616B7" w:rsidP="002B7D99">
            <w:pPr>
              <w:autoSpaceDE w:val="0"/>
              <w:autoSpaceDN w:val="0"/>
              <w:adjustRightInd w:val="0"/>
              <w:jc w:val="both"/>
              <w:rPr>
                <w:color w:val="000000"/>
                <w:sz w:val="16"/>
                <w:szCs w:val="16"/>
              </w:rPr>
            </w:pPr>
            <w:r w:rsidRPr="00CB21DA">
              <w:rPr>
                <w:color w:val="000000"/>
                <w:sz w:val="16"/>
                <w:szCs w:val="16"/>
              </w:rPr>
              <w:t>To see White people</w:t>
            </w:r>
          </w:p>
        </w:tc>
        <w:tc>
          <w:tcPr>
            <w:tcW w:w="0" w:type="auto"/>
            <w:shd w:val="clear" w:color="auto" w:fill="FFFFFF"/>
            <w:tcMar>
              <w:top w:w="30" w:type="dxa"/>
              <w:left w:w="30" w:type="dxa"/>
              <w:bottom w:w="30" w:type="dxa"/>
              <w:right w:w="30" w:type="dxa"/>
            </w:tcMar>
            <w:vAlign w:val="center"/>
          </w:tcPr>
          <w:p w:rsidR="00A616B7" w:rsidRPr="00CB21DA" w:rsidRDefault="00A616B7" w:rsidP="002B7D99">
            <w:pPr>
              <w:autoSpaceDE w:val="0"/>
              <w:autoSpaceDN w:val="0"/>
              <w:adjustRightInd w:val="0"/>
              <w:jc w:val="both"/>
              <w:rPr>
                <w:color w:val="000000"/>
                <w:sz w:val="16"/>
                <w:szCs w:val="16"/>
              </w:rPr>
            </w:pPr>
            <w:r w:rsidRPr="00CB21DA">
              <w:rPr>
                <w:color w:val="000000"/>
                <w:sz w:val="16"/>
                <w:szCs w:val="16"/>
              </w:rPr>
              <w:t>3.74</w:t>
            </w:r>
          </w:p>
        </w:tc>
        <w:tc>
          <w:tcPr>
            <w:tcW w:w="0" w:type="auto"/>
            <w:shd w:val="clear" w:color="auto" w:fill="FFFFFF"/>
          </w:tcPr>
          <w:p w:rsidR="00A616B7" w:rsidRPr="00CB21DA" w:rsidRDefault="00A616B7" w:rsidP="002B7D99">
            <w:pPr>
              <w:autoSpaceDE w:val="0"/>
              <w:autoSpaceDN w:val="0"/>
              <w:adjustRightInd w:val="0"/>
              <w:jc w:val="both"/>
              <w:rPr>
                <w:color w:val="000000"/>
                <w:sz w:val="16"/>
                <w:szCs w:val="16"/>
              </w:rPr>
            </w:pPr>
            <w:proofErr w:type="spellStart"/>
            <w:r w:rsidRPr="00CB21DA">
              <w:rPr>
                <w:color w:val="000000"/>
                <w:sz w:val="16"/>
                <w:szCs w:val="16"/>
              </w:rPr>
              <w:t>Asymp</w:t>
            </w:r>
            <w:proofErr w:type="spellEnd"/>
            <w:r w:rsidRPr="00CB21DA">
              <w:rPr>
                <w:color w:val="000000"/>
                <w:sz w:val="16"/>
                <w:szCs w:val="16"/>
              </w:rPr>
              <w:t>. Sig.</w:t>
            </w:r>
          </w:p>
        </w:tc>
        <w:tc>
          <w:tcPr>
            <w:tcW w:w="0" w:type="auto"/>
            <w:shd w:val="clear" w:color="auto" w:fill="FFFFFF"/>
            <w:vAlign w:val="center"/>
          </w:tcPr>
          <w:p w:rsidR="00A616B7" w:rsidRPr="00CB21DA" w:rsidRDefault="00A616B7" w:rsidP="002B7D99">
            <w:pPr>
              <w:autoSpaceDE w:val="0"/>
              <w:autoSpaceDN w:val="0"/>
              <w:adjustRightInd w:val="0"/>
              <w:jc w:val="both"/>
              <w:rPr>
                <w:color w:val="000000"/>
                <w:sz w:val="16"/>
                <w:szCs w:val="16"/>
              </w:rPr>
            </w:pPr>
            <w:r w:rsidRPr="00CB21DA">
              <w:rPr>
                <w:color w:val="000000"/>
                <w:sz w:val="16"/>
                <w:szCs w:val="16"/>
              </w:rPr>
              <w:t>.000</w:t>
            </w:r>
          </w:p>
        </w:tc>
      </w:tr>
      <w:tr w:rsidR="00A616B7" w:rsidRPr="00CB21DA" w:rsidTr="00C84D10">
        <w:trPr>
          <w:cantSplit/>
          <w:jc w:val="center"/>
        </w:trPr>
        <w:tc>
          <w:tcPr>
            <w:tcW w:w="0" w:type="auto"/>
            <w:shd w:val="clear" w:color="auto" w:fill="FFFFFF"/>
            <w:tcMar>
              <w:top w:w="30" w:type="dxa"/>
              <w:left w:w="30" w:type="dxa"/>
              <w:bottom w:w="30" w:type="dxa"/>
              <w:right w:w="30" w:type="dxa"/>
            </w:tcMar>
          </w:tcPr>
          <w:p w:rsidR="00A616B7" w:rsidRPr="00CB21DA" w:rsidRDefault="00A616B7" w:rsidP="002B7D99">
            <w:pPr>
              <w:autoSpaceDE w:val="0"/>
              <w:autoSpaceDN w:val="0"/>
              <w:adjustRightInd w:val="0"/>
              <w:jc w:val="both"/>
              <w:rPr>
                <w:color w:val="000000"/>
                <w:sz w:val="16"/>
                <w:szCs w:val="16"/>
              </w:rPr>
            </w:pPr>
            <w:r w:rsidRPr="00CB21DA">
              <w:rPr>
                <w:color w:val="000000"/>
                <w:sz w:val="16"/>
                <w:szCs w:val="16"/>
              </w:rPr>
              <w:t>Farming product market facility</w:t>
            </w:r>
          </w:p>
        </w:tc>
        <w:tc>
          <w:tcPr>
            <w:tcW w:w="0" w:type="auto"/>
            <w:shd w:val="clear" w:color="auto" w:fill="FFFFFF"/>
            <w:tcMar>
              <w:top w:w="30" w:type="dxa"/>
              <w:left w:w="30" w:type="dxa"/>
              <w:bottom w:w="30" w:type="dxa"/>
              <w:right w:w="30" w:type="dxa"/>
            </w:tcMar>
            <w:vAlign w:val="center"/>
          </w:tcPr>
          <w:p w:rsidR="00A616B7" w:rsidRPr="00CB21DA" w:rsidRDefault="00A616B7" w:rsidP="002B7D99">
            <w:pPr>
              <w:autoSpaceDE w:val="0"/>
              <w:autoSpaceDN w:val="0"/>
              <w:adjustRightInd w:val="0"/>
              <w:jc w:val="both"/>
              <w:rPr>
                <w:color w:val="000000"/>
                <w:sz w:val="16"/>
                <w:szCs w:val="16"/>
              </w:rPr>
            </w:pPr>
            <w:r w:rsidRPr="00CB21DA">
              <w:rPr>
                <w:color w:val="000000"/>
                <w:sz w:val="16"/>
                <w:szCs w:val="16"/>
              </w:rPr>
              <w:t>3.95</w:t>
            </w:r>
          </w:p>
        </w:tc>
        <w:tc>
          <w:tcPr>
            <w:tcW w:w="0" w:type="auto"/>
            <w:shd w:val="clear" w:color="auto" w:fill="FFFFFF"/>
          </w:tcPr>
          <w:p w:rsidR="00A616B7" w:rsidRPr="00CB21DA" w:rsidRDefault="00A616B7" w:rsidP="002B7D99">
            <w:pPr>
              <w:autoSpaceDE w:val="0"/>
              <w:autoSpaceDN w:val="0"/>
              <w:adjustRightInd w:val="0"/>
              <w:jc w:val="both"/>
              <w:rPr>
                <w:color w:val="000000"/>
                <w:sz w:val="16"/>
                <w:szCs w:val="16"/>
              </w:rPr>
            </w:pPr>
          </w:p>
        </w:tc>
        <w:tc>
          <w:tcPr>
            <w:tcW w:w="0" w:type="auto"/>
            <w:shd w:val="clear" w:color="auto" w:fill="FFFFFF"/>
          </w:tcPr>
          <w:p w:rsidR="00A616B7" w:rsidRPr="00CB21DA" w:rsidRDefault="00A616B7" w:rsidP="002B7D99">
            <w:pPr>
              <w:autoSpaceDE w:val="0"/>
              <w:autoSpaceDN w:val="0"/>
              <w:adjustRightInd w:val="0"/>
              <w:jc w:val="both"/>
              <w:rPr>
                <w:color w:val="000000"/>
                <w:sz w:val="16"/>
                <w:szCs w:val="16"/>
              </w:rPr>
            </w:pPr>
          </w:p>
        </w:tc>
      </w:tr>
      <w:tr w:rsidR="00A616B7" w:rsidRPr="00CB21DA" w:rsidTr="00C84D10">
        <w:trPr>
          <w:cantSplit/>
          <w:jc w:val="center"/>
        </w:trPr>
        <w:tc>
          <w:tcPr>
            <w:tcW w:w="0" w:type="auto"/>
            <w:shd w:val="clear" w:color="auto" w:fill="FFFFFF"/>
            <w:tcMar>
              <w:top w:w="30" w:type="dxa"/>
              <w:left w:w="30" w:type="dxa"/>
              <w:bottom w:w="30" w:type="dxa"/>
              <w:right w:w="30" w:type="dxa"/>
            </w:tcMar>
          </w:tcPr>
          <w:p w:rsidR="00A616B7" w:rsidRPr="00CB21DA" w:rsidRDefault="00A616B7" w:rsidP="002B7D99">
            <w:pPr>
              <w:autoSpaceDE w:val="0"/>
              <w:autoSpaceDN w:val="0"/>
              <w:adjustRightInd w:val="0"/>
              <w:jc w:val="both"/>
              <w:rPr>
                <w:color w:val="000000"/>
                <w:sz w:val="16"/>
                <w:szCs w:val="16"/>
              </w:rPr>
            </w:pPr>
            <w:r w:rsidRPr="00CB21DA">
              <w:rPr>
                <w:color w:val="000000"/>
                <w:sz w:val="16"/>
                <w:szCs w:val="16"/>
              </w:rPr>
              <w:t>Other</w:t>
            </w:r>
          </w:p>
        </w:tc>
        <w:tc>
          <w:tcPr>
            <w:tcW w:w="0" w:type="auto"/>
            <w:shd w:val="clear" w:color="auto" w:fill="FFFFFF"/>
            <w:tcMar>
              <w:top w:w="30" w:type="dxa"/>
              <w:left w:w="30" w:type="dxa"/>
              <w:bottom w:w="30" w:type="dxa"/>
              <w:right w:w="30" w:type="dxa"/>
            </w:tcMar>
            <w:vAlign w:val="center"/>
          </w:tcPr>
          <w:p w:rsidR="00A616B7" w:rsidRPr="00CB21DA" w:rsidRDefault="00A616B7" w:rsidP="002B7D99">
            <w:pPr>
              <w:autoSpaceDE w:val="0"/>
              <w:autoSpaceDN w:val="0"/>
              <w:adjustRightInd w:val="0"/>
              <w:jc w:val="both"/>
              <w:rPr>
                <w:color w:val="000000"/>
                <w:sz w:val="16"/>
                <w:szCs w:val="16"/>
              </w:rPr>
            </w:pPr>
            <w:r w:rsidRPr="00CB21DA">
              <w:rPr>
                <w:color w:val="000000"/>
                <w:sz w:val="16"/>
                <w:szCs w:val="16"/>
              </w:rPr>
              <w:t>4.01</w:t>
            </w:r>
          </w:p>
        </w:tc>
        <w:tc>
          <w:tcPr>
            <w:tcW w:w="0" w:type="auto"/>
            <w:shd w:val="clear" w:color="auto" w:fill="FFFFFF"/>
          </w:tcPr>
          <w:p w:rsidR="00A616B7" w:rsidRPr="00CB21DA" w:rsidRDefault="00A616B7" w:rsidP="002B7D99">
            <w:pPr>
              <w:autoSpaceDE w:val="0"/>
              <w:autoSpaceDN w:val="0"/>
              <w:adjustRightInd w:val="0"/>
              <w:jc w:val="both"/>
              <w:rPr>
                <w:color w:val="000000"/>
                <w:sz w:val="16"/>
                <w:szCs w:val="16"/>
              </w:rPr>
            </w:pPr>
          </w:p>
        </w:tc>
        <w:tc>
          <w:tcPr>
            <w:tcW w:w="0" w:type="auto"/>
            <w:shd w:val="clear" w:color="auto" w:fill="FFFFFF"/>
          </w:tcPr>
          <w:p w:rsidR="00A616B7" w:rsidRPr="00CB21DA" w:rsidRDefault="00A616B7" w:rsidP="002B7D99">
            <w:pPr>
              <w:autoSpaceDE w:val="0"/>
              <w:autoSpaceDN w:val="0"/>
              <w:adjustRightInd w:val="0"/>
              <w:jc w:val="both"/>
              <w:rPr>
                <w:color w:val="000000"/>
                <w:sz w:val="16"/>
                <w:szCs w:val="16"/>
              </w:rPr>
            </w:pPr>
          </w:p>
        </w:tc>
      </w:tr>
    </w:tbl>
    <w:p w:rsidR="00932FEB" w:rsidRPr="005E77E9" w:rsidRDefault="00932FEB" w:rsidP="002B7D99">
      <w:pPr>
        <w:pStyle w:val="Heading1"/>
        <w:jc w:val="both"/>
        <w:rPr>
          <w:sz w:val="20"/>
          <w:szCs w:val="20"/>
        </w:rPr>
      </w:pPr>
      <w:bookmarkStart w:id="66" w:name="_Toc354729669"/>
    </w:p>
    <w:p w:rsidR="00A616B7" w:rsidRPr="005E77E9" w:rsidRDefault="00A616B7" w:rsidP="002B7D99">
      <w:pPr>
        <w:pStyle w:val="Heading1"/>
        <w:jc w:val="both"/>
        <w:rPr>
          <w:sz w:val="20"/>
          <w:szCs w:val="20"/>
        </w:rPr>
      </w:pPr>
      <w:r w:rsidRPr="005E77E9">
        <w:rPr>
          <w:sz w:val="20"/>
          <w:szCs w:val="20"/>
        </w:rPr>
        <w:t xml:space="preserve">Challenges of households living near VNP </w:t>
      </w:r>
      <w:bookmarkEnd w:id="66"/>
    </w:p>
    <w:p w:rsidR="00A616B7" w:rsidRPr="005E77E9" w:rsidRDefault="00A616B7" w:rsidP="009F12D2">
      <w:pPr>
        <w:autoSpaceDE w:val="0"/>
        <w:autoSpaceDN w:val="0"/>
        <w:adjustRightInd w:val="0"/>
        <w:ind w:firstLine="720"/>
        <w:jc w:val="both"/>
        <w:rPr>
          <w:sz w:val="20"/>
          <w:szCs w:val="20"/>
          <w:lang w:eastAsia="zh-CN"/>
        </w:rPr>
      </w:pPr>
      <w:bookmarkStart w:id="67" w:name="_Toc353733016"/>
      <w:bookmarkStart w:id="68" w:name="_Toc355106886"/>
      <w:r w:rsidRPr="005E77E9">
        <w:rPr>
          <w:sz w:val="20"/>
          <w:szCs w:val="20"/>
        </w:rPr>
        <w:t xml:space="preserve">Most respondents spoke of main challenges encountered by the households of </w:t>
      </w:r>
      <w:proofErr w:type="spellStart"/>
      <w:r w:rsidRPr="005E77E9">
        <w:rPr>
          <w:sz w:val="20"/>
          <w:szCs w:val="20"/>
        </w:rPr>
        <w:t>Kinigi</w:t>
      </w:r>
      <w:proofErr w:type="spellEnd"/>
      <w:r w:rsidRPr="005E77E9">
        <w:rPr>
          <w:sz w:val="20"/>
          <w:szCs w:val="20"/>
        </w:rPr>
        <w:t xml:space="preserve"> Sector was the</w:t>
      </w:r>
      <w:r w:rsidRPr="005E77E9">
        <w:rPr>
          <w:color w:val="000000"/>
          <w:sz w:val="20"/>
          <w:szCs w:val="20"/>
        </w:rPr>
        <w:t xml:space="preserve"> crop raiding because of many wild animals used coming out the park with the mean rank of 1.51, </w:t>
      </w:r>
      <w:r w:rsidRPr="005E77E9">
        <w:rPr>
          <w:sz w:val="20"/>
          <w:szCs w:val="20"/>
        </w:rPr>
        <w:t>followed by the inaccessibility of park resource and the others challenges like the diseases caused by the wild animals with the mean rank of 2.67</w:t>
      </w:r>
      <w:r w:rsidR="005E77E9" w:rsidRPr="005E77E9">
        <w:rPr>
          <w:sz w:val="20"/>
          <w:szCs w:val="20"/>
        </w:rPr>
        <w:t xml:space="preserve"> </w:t>
      </w:r>
      <w:r w:rsidRPr="005E77E9">
        <w:rPr>
          <w:sz w:val="20"/>
          <w:szCs w:val="20"/>
        </w:rPr>
        <w:t xml:space="preserve">respectively while the </w:t>
      </w:r>
      <w:r w:rsidRPr="005E77E9">
        <w:rPr>
          <w:color w:val="000000"/>
          <w:sz w:val="20"/>
          <w:szCs w:val="20"/>
        </w:rPr>
        <w:t>injuries or the fractures and the death</w:t>
      </w:r>
      <w:r w:rsidRPr="005E77E9">
        <w:rPr>
          <w:sz w:val="20"/>
          <w:szCs w:val="20"/>
        </w:rPr>
        <w:t xml:space="preserve"> of the population caused by the wild animals coming out the park with mean rank of 2.93. </w:t>
      </w:r>
    </w:p>
    <w:p w:rsidR="000C40E7" w:rsidRPr="005E77E9" w:rsidRDefault="000C40E7" w:rsidP="002B7D99">
      <w:pPr>
        <w:autoSpaceDE w:val="0"/>
        <w:autoSpaceDN w:val="0"/>
        <w:adjustRightInd w:val="0"/>
        <w:jc w:val="both"/>
        <w:rPr>
          <w:rStyle w:val="Strong"/>
          <w:b w:val="0"/>
          <w:sz w:val="20"/>
          <w:szCs w:val="20"/>
          <w:lang w:eastAsia="zh-CN"/>
        </w:rPr>
      </w:pPr>
    </w:p>
    <w:p w:rsidR="00A616B7" w:rsidRPr="005E77E9" w:rsidRDefault="00A616B7" w:rsidP="002B7D99">
      <w:pPr>
        <w:pStyle w:val="Heading2"/>
        <w:rPr>
          <w:i/>
          <w:sz w:val="20"/>
          <w:szCs w:val="20"/>
        </w:rPr>
      </w:pPr>
      <w:r w:rsidRPr="005E77E9">
        <w:rPr>
          <w:i/>
          <w:sz w:val="20"/>
          <w:szCs w:val="20"/>
        </w:rPr>
        <w:t>Table 7: Statistical test of the challenges encountered from VNP</w:t>
      </w:r>
      <w:bookmarkEnd w:id="67"/>
      <w:bookmarkEnd w:id="68"/>
      <w:r w:rsidRPr="005E77E9">
        <w:rPr>
          <w:i/>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317"/>
        <w:gridCol w:w="726"/>
        <w:gridCol w:w="757"/>
        <w:gridCol w:w="580"/>
      </w:tblGrid>
      <w:tr w:rsidR="00A616B7" w:rsidRPr="009F12D2" w:rsidTr="00C84D10">
        <w:trPr>
          <w:cantSplit/>
          <w:jc w:val="center"/>
        </w:trPr>
        <w:tc>
          <w:tcPr>
            <w:tcW w:w="0" w:type="auto"/>
            <w:shd w:val="clear" w:color="auto" w:fill="FFFFFF"/>
            <w:tcMar>
              <w:top w:w="30" w:type="dxa"/>
              <w:left w:w="30" w:type="dxa"/>
              <w:bottom w:w="30" w:type="dxa"/>
              <w:right w:w="30" w:type="dxa"/>
            </w:tcMar>
          </w:tcPr>
          <w:p w:rsidR="00A616B7" w:rsidRPr="009F12D2" w:rsidRDefault="00A616B7" w:rsidP="002B7D99">
            <w:pPr>
              <w:autoSpaceDE w:val="0"/>
              <w:autoSpaceDN w:val="0"/>
              <w:adjustRightInd w:val="0"/>
              <w:jc w:val="both"/>
              <w:rPr>
                <w:b/>
                <w:sz w:val="16"/>
                <w:szCs w:val="16"/>
              </w:rPr>
            </w:pPr>
            <w:r w:rsidRPr="009F12D2">
              <w:rPr>
                <w:b/>
                <w:sz w:val="16"/>
                <w:szCs w:val="16"/>
              </w:rPr>
              <w:t>Challenges encountered</w:t>
            </w:r>
          </w:p>
        </w:tc>
        <w:tc>
          <w:tcPr>
            <w:tcW w:w="0" w:type="auto"/>
            <w:shd w:val="clear" w:color="auto" w:fill="FFFFFF"/>
            <w:tcMar>
              <w:top w:w="30" w:type="dxa"/>
              <w:left w:w="30" w:type="dxa"/>
              <w:bottom w:w="30" w:type="dxa"/>
              <w:right w:w="30" w:type="dxa"/>
            </w:tcMar>
            <w:vAlign w:val="bottom"/>
          </w:tcPr>
          <w:p w:rsidR="00A616B7" w:rsidRPr="009F12D2" w:rsidRDefault="00A616B7" w:rsidP="002B7D99">
            <w:pPr>
              <w:autoSpaceDE w:val="0"/>
              <w:autoSpaceDN w:val="0"/>
              <w:adjustRightInd w:val="0"/>
              <w:jc w:val="both"/>
              <w:rPr>
                <w:b/>
                <w:color w:val="000000"/>
                <w:sz w:val="16"/>
                <w:szCs w:val="16"/>
              </w:rPr>
            </w:pPr>
            <w:r w:rsidRPr="009F12D2">
              <w:rPr>
                <w:b/>
                <w:color w:val="000000"/>
                <w:sz w:val="16"/>
                <w:szCs w:val="16"/>
              </w:rPr>
              <w:t>Mean Rank</w:t>
            </w:r>
          </w:p>
        </w:tc>
        <w:tc>
          <w:tcPr>
            <w:tcW w:w="0" w:type="auto"/>
            <w:gridSpan w:val="2"/>
            <w:shd w:val="clear" w:color="auto" w:fill="FFFFFF"/>
            <w:vAlign w:val="center"/>
          </w:tcPr>
          <w:p w:rsidR="00A616B7" w:rsidRPr="009F12D2" w:rsidRDefault="00A616B7" w:rsidP="002B7D99">
            <w:pPr>
              <w:autoSpaceDE w:val="0"/>
              <w:autoSpaceDN w:val="0"/>
              <w:adjustRightInd w:val="0"/>
              <w:jc w:val="both"/>
              <w:rPr>
                <w:b/>
                <w:color w:val="000000"/>
                <w:sz w:val="16"/>
                <w:szCs w:val="16"/>
              </w:rPr>
            </w:pPr>
            <w:r w:rsidRPr="009F12D2">
              <w:rPr>
                <w:b/>
                <w:bCs/>
                <w:color w:val="000000"/>
                <w:sz w:val="16"/>
                <w:szCs w:val="16"/>
              </w:rPr>
              <w:t xml:space="preserve">Test </w:t>
            </w:r>
            <w:proofErr w:type="spellStart"/>
            <w:r w:rsidRPr="009F12D2">
              <w:rPr>
                <w:b/>
                <w:bCs/>
                <w:color w:val="000000"/>
                <w:sz w:val="16"/>
                <w:szCs w:val="16"/>
              </w:rPr>
              <w:t>Statistics</w:t>
            </w:r>
            <w:r w:rsidRPr="009F12D2">
              <w:rPr>
                <w:b/>
                <w:bCs/>
                <w:color w:val="000000"/>
                <w:sz w:val="16"/>
                <w:szCs w:val="16"/>
                <w:vertAlign w:val="superscript"/>
              </w:rPr>
              <w:t>a</w:t>
            </w:r>
            <w:proofErr w:type="spellEnd"/>
          </w:p>
        </w:tc>
      </w:tr>
      <w:tr w:rsidR="00A616B7" w:rsidRPr="009F12D2" w:rsidTr="00C84D10">
        <w:trPr>
          <w:cantSplit/>
          <w:jc w:val="center"/>
        </w:trPr>
        <w:tc>
          <w:tcPr>
            <w:tcW w:w="0" w:type="auto"/>
            <w:shd w:val="clear" w:color="auto" w:fill="FFFFFF"/>
            <w:tcMar>
              <w:top w:w="30" w:type="dxa"/>
              <w:left w:w="30" w:type="dxa"/>
              <w:bottom w:w="30" w:type="dxa"/>
              <w:right w:w="30" w:type="dxa"/>
            </w:tcMar>
          </w:tcPr>
          <w:p w:rsidR="00A616B7" w:rsidRPr="009F12D2" w:rsidRDefault="00A616B7" w:rsidP="002B7D99">
            <w:pPr>
              <w:autoSpaceDE w:val="0"/>
              <w:autoSpaceDN w:val="0"/>
              <w:adjustRightInd w:val="0"/>
              <w:jc w:val="both"/>
              <w:rPr>
                <w:color w:val="000000"/>
                <w:sz w:val="16"/>
                <w:szCs w:val="16"/>
              </w:rPr>
            </w:pPr>
            <w:r w:rsidRPr="009F12D2">
              <w:rPr>
                <w:color w:val="000000"/>
                <w:sz w:val="16"/>
                <w:szCs w:val="16"/>
              </w:rPr>
              <w:t>Crop raiding</w:t>
            </w:r>
          </w:p>
        </w:tc>
        <w:tc>
          <w:tcPr>
            <w:tcW w:w="0" w:type="auto"/>
            <w:shd w:val="clear" w:color="auto" w:fill="FFFFFF"/>
            <w:tcMar>
              <w:top w:w="30" w:type="dxa"/>
              <w:left w:w="30" w:type="dxa"/>
              <w:bottom w:w="30" w:type="dxa"/>
              <w:right w:w="30" w:type="dxa"/>
            </w:tcMar>
            <w:vAlign w:val="center"/>
          </w:tcPr>
          <w:p w:rsidR="00A616B7" w:rsidRPr="009F12D2" w:rsidRDefault="00A616B7" w:rsidP="002B7D99">
            <w:pPr>
              <w:autoSpaceDE w:val="0"/>
              <w:autoSpaceDN w:val="0"/>
              <w:adjustRightInd w:val="0"/>
              <w:jc w:val="both"/>
              <w:rPr>
                <w:color w:val="000000"/>
                <w:sz w:val="16"/>
                <w:szCs w:val="16"/>
              </w:rPr>
            </w:pPr>
            <w:r w:rsidRPr="009F12D2">
              <w:rPr>
                <w:color w:val="000000"/>
                <w:sz w:val="16"/>
                <w:szCs w:val="16"/>
              </w:rPr>
              <w:t>1.51</w:t>
            </w:r>
          </w:p>
        </w:tc>
        <w:tc>
          <w:tcPr>
            <w:tcW w:w="0" w:type="auto"/>
            <w:shd w:val="clear" w:color="auto" w:fill="FFFFFF"/>
          </w:tcPr>
          <w:p w:rsidR="00A616B7" w:rsidRPr="009F12D2" w:rsidRDefault="00A616B7" w:rsidP="002B7D99">
            <w:pPr>
              <w:autoSpaceDE w:val="0"/>
              <w:autoSpaceDN w:val="0"/>
              <w:adjustRightInd w:val="0"/>
              <w:jc w:val="both"/>
              <w:rPr>
                <w:color w:val="000000"/>
                <w:sz w:val="16"/>
                <w:szCs w:val="16"/>
              </w:rPr>
            </w:pPr>
            <w:r w:rsidRPr="009F12D2">
              <w:rPr>
                <w:color w:val="000000"/>
                <w:sz w:val="16"/>
                <w:szCs w:val="16"/>
              </w:rPr>
              <w:t>N</w:t>
            </w:r>
          </w:p>
        </w:tc>
        <w:tc>
          <w:tcPr>
            <w:tcW w:w="0" w:type="auto"/>
            <w:shd w:val="clear" w:color="auto" w:fill="FFFFFF"/>
            <w:vAlign w:val="center"/>
          </w:tcPr>
          <w:p w:rsidR="00A616B7" w:rsidRPr="009F12D2" w:rsidRDefault="00A616B7" w:rsidP="002B7D99">
            <w:pPr>
              <w:autoSpaceDE w:val="0"/>
              <w:autoSpaceDN w:val="0"/>
              <w:adjustRightInd w:val="0"/>
              <w:jc w:val="both"/>
              <w:rPr>
                <w:color w:val="000000"/>
                <w:sz w:val="16"/>
                <w:szCs w:val="16"/>
              </w:rPr>
            </w:pPr>
            <w:r w:rsidRPr="009F12D2">
              <w:rPr>
                <w:color w:val="000000"/>
                <w:sz w:val="16"/>
                <w:szCs w:val="16"/>
              </w:rPr>
              <w:t>100</w:t>
            </w:r>
          </w:p>
        </w:tc>
      </w:tr>
      <w:tr w:rsidR="00A616B7" w:rsidRPr="009F12D2" w:rsidTr="00C84D10">
        <w:trPr>
          <w:cantSplit/>
          <w:jc w:val="center"/>
        </w:trPr>
        <w:tc>
          <w:tcPr>
            <w:tcW w:w="0" w:type="auto"/>
            <w:shd w:val="clear" w:color="auto" w:fill="FFFFFF"/>
            <w:tcMar>
              <w:top w:w="30" w:type="dxa"/>
              <w:left w:w="30" w:type="dxa"/>
              <w:bottom w:w="30" w:type="dxa"/>
              <w:right w:w="30" w:type="dxa"/>
            </w:tcMar>
          </w:tcPr>
          <w:p w:rsidR="00A616B7" w:rsidRPr="009F12D2" w:rsidRDefault="00A616B7" w:rsidP="002B7D99">
            <w:pPr>
              <w:autoSpaceDE w:val="0"/>
              <w:autoSpaceDN w:val="0"/>
              <w:adjustRightInd w:val="0"/>
              <w:jc w:val="both"/>
              <w:rPr>
                <w:color w:val="000000"/>
                <w:sz w:val="16"/>
                <w:szCs w:val="16"/>
              </w:rPr>
            </w:pPr>
            <w:r w:rsidRPr="009F12D2">
              <w:rPr>
                <w:color w:val="000000"/>
                <w:sz w:val="16"/>
                <w:szCs w:val="16"/>
              </w:rPr>
              <w:t>Death or factures and / the death of population</w:t>
            </w:r>
          </w:p>
        </w:tc>
        <w:tc>
          <w:tcPr>
            <w:tcW w:w="0" w:type="auto"/>
            <w:shd w:val="clear" w:color="auto" w:fill="FFFFFF"/>
            <w:tcMar>
              <w:top w:w="30" w:type="dxa"/>
              <w:left w:w="30" w:type="dxa"/>
              <w:bottom w:w="30" w:type="dxa"/>
              <w:right w:w="30" w:type="dxa"/>
            </w:tcMar>
            <w:vAlign w:val="center"/>
          </w:tcPr>
          <w:p w:rsidR="00A616B7" w:rsidRPr="009F12D2" w:rsidRDefault="00A616B7" w:rsidP="002B7D99">
            <w:pPr>
              <w:autoSpaceDE w:val="0"/>
              <w:autoSpaceDN w:val="0"/>
              <w:adjustRightInd w:val="0"/>
              <w:jc w:val="both"/>
              <w:rPr>
                <w:color w:val="000000"/>
                <w:sz w:val="16"/>
                <w:szCs w:val="16"/>
              </w:rPr>
            </w:pPr>
            <w:r w:rsidRPr="009F12D2">
              <w:rPr>
                <w:color w:val="000000"/>
                <w:sz w:val="16"/>
                <w:szCs w:val="16"/>
              </w:rPr>
              <w:t>2.93</w:t>
            </w:r>
          </w:p>
        </w:tc>
        <w:tc>
          <w:tcPr>
            <w:tcW w:w="0" w:type="auto"/>
            <w:shd w:val="clear" w:color="auto" w:fill="FFFFFF"/>
          </w:tcPr>
          <w:p w:rsidR="00A616B7" w:rsidRPr="009F12D2" w:rsidRDefault="00A616B7" w:rsidP="002B7D99">
            <w:pPr>
              <w:autoSpaceDE w:val="0"/>
              <w:autoSpaceDN w:val="0"/>
              <w:adjustRightInd w:val="0"/>
              <w:jc w:val="both"/>
              <w:rPr>
                <w:color w:val="000000"/>
                <w:sz w:val="16"/>
                <w:szCs w:val="16"/>
              </w:rPr>
            </w:pPr>
            <w:r w:rsidRPr="009F12D2">
              <w:rPr>
                <w:color w:val="000000"/>
                <w:sz w:val="16"/>
                <w:szCs w:val="16"/>
              </w:rPr>
              <w:t>Chi-Square</w:t>
            </w:r>
          </w:p>
        </w:tc>
        <w:tc>
          <w:tcPr>
            <w:tcW w:w="0" w:type="auto"/>
            <w:shd w:val="clear" w:color="auto" w:fill="FFFFFF"/>
            <w:vAlign w:val="center"/>
          </w:tcPr>
          <w:p w:rsidR="00A616B7" w:rsidRPr="009F12D2" w:rsidRDefault="00A616B7" w:rsidP="002B7D99">
            <w:pPr>
              <w:autoSpaceDE w:val="0"/>
              <w:autoSpaceDN w:val="0"/>
              <w:adjustRightInd w:val="0"/>
              <w:jc w:val="both"/>
              <w:rPr>
                <w:color w:val="000000"/>
                <w:sz w:val="16"/>
                <w:szCs w:val="16"/>
              </w:rPr>
            </w:pPr>
            <w:r w:rsidRPr="009F12D2">
              <w:rPr>
                <w:color w:val="000000"/>
                <w:sz w:val="16"/>
                <w:szCs w:val="16"/>
              </w:rPr>
              <w:t>131.961</w:t>
            </w:r>
          </w:p>
        </w:tc>
      </w:tr>
      <w:tr w:rsidR="00A616B7" w:rsidRPr="009F12D2" w:rsidTr="00C84D10">
        <w:trPr>
          <w:cantSplit/>
          <w:jc w:val="center"/>
        </w:trPr>
        <w:tc>
          <w:tcPr>
            <w:tcW w:w="0" w:type="auto"/>
            <w:shd w:val="clear" w:color="auto" w:fill="FFFFFF"/>
            <w:tcMar>
              <w:top w:w="30" w:type="dxa"/>
              <w:left w:w="30" w:type="dxa"/>
              <w:bottom w:w="30" w:type="dxa"/>
              <w:right w:w="30" w:type="dxa"/>
            </w:tcMar>
          </w:tcPr>
          <w:p w:rsidR="00A616B7" w:rsidRPr="009F12D2" w:rsidRDefault="00A616B7" w:rsidP="002B7D99">
            <w:pPr>
              <w:autoSpaceDE w:val="0"/>
              <w:autoSpaceDN w:val="0"/>
              <w:adjustRightInd w:val="0"/>
              <w:jc w:val="both"/>
              <w:rPr>
                <w:color w:val="000000"/>
                <w:sz w:val="16"/>
                <w:szCs w:val="16"/>
              </w:rPr>
            </w:pPr>
            <w:r w:rsidRPr="009F12D2">
              <w:rPr>
                <w:color w:val="000000"/>
                <w:sz w:val="16"/>
                <w:szCs w:val="16"/>
              </w:rPr>
              <w:t>Inaccessible park resource</w:t>
            </w:r>
          </w:p>
        </w:tc>
        <w:tc>
          <w:tcPr>
            <w:tcW w:w="0" w:type="auto"/>
            <w:shd w:val="clear" w:color="auto" w:fill="FFFFFF"/>
            <w:tcMar>
              <w:top w:w="30" w:type="dxa"/>
              <w:left w:w="30" w:type="dxa"/>
              <w:bottom w:w="30" w:type="dxa"/>
              <w:right w:w="30" w:type="dxa"/>
            </w:tcMar>
            <w:vAlign w:val="center"/>
          </w:tcPr>
          <w:p w:rsidR="00A616B7" w:rsidRPr="009F12D2" w:rsidRDefault="00A616B7" w:rsidP="002B7D99">
            <w:pPr>
              <w:autoSpaceDE w:val="0"/>
              <w:autoSpaceDN w:val="0"/>
              <w:adjustRightInd w:val="0"/>
              <w:jc w:val="both"/>
              <w:rPr>
                <w:color w:val="000000"/>
                <w:sz w:val="16"/>
                <w:szCs w:val="16"/>
              </w:rPr>
            </w:pPr>
            <w:r w:rsidRPr="009F12D2">
              <w:rPr>
                <w:color w:val="000000"/>
                <w:sz w:val="16"/>
                <w:szCs w:val="16"/>
              </w:rPr>
              <w:t>2.67</w:t>
            </w:r>
          </w:p>
        </w:tc>
        <w:tc>
          <w:tcPr>
            <w:tcW w:w="0" w:type="auto"/>
            <w:shd w:val="clear" w:color="auto" w:fill="FFFFFF"/>
          </w:tcPr>
          <w:p w:rsidR="00A616B7" w:rsidRPr="009F12D2" w:rsidRDefault="00A616B7" w:rsidP="002B7D99">
            <w:pPr>
              <w:autoSpaceDE w:val="0"/>
              <w:autoSpaceDN w:val="0"/>
              <w:adjustRightInd w:val="0"/>
              <w:jc w:val="both"/>
              <w:rPr>
                <w:color w:val="000000"/>
                <w:sz w:val="16"/>
                <w:szCs w:val="16"/>
              </w:rPr>
            </w:pPr>
            <w:proofErr w:type="spellStart"/>
            <w:r w:rsidRPr="009F12D2">
              <w:rPr>
                <w:color w:val="000000"/>
                <w:sz w:val="16"/>
                <w:szCs w:val="16"/>
              </w:rPr>
              <w:t>df</w:t>
            </w:r>
            <w:proofErr w:type="spellEnd"/>
          </w:p>
        </w:tc>
        <w:tc>
          <w:tcPr>
            <w:tcW w:w="0" w:type="auto"/>
            <w:shd w:val="clear" w:color="auto" w:fill="FFFFFF"/>
            <w:vAlign w:val="center"/>
          </w:tcPr>
          <w:p w:rsidR="00A616B7" w:rsidRPr="009F12D2" w:rsidRDefault="00A616B7" w:rsidP="002B7D99">
            <w:pPr>
              <w:autoSpaceDE w:val="0"/>
              <w:autoSpaceDN w:val="0"/>
              <w:adjustRightInd w:val="0"/>
              <w:jc w:val="both"/>
              <w:rPr>
                <w:color w:val="000000"/>
                <w:sz w:val="16"/>
                <w:szCs w:val="16"/>
              </w:rPr>
            </w:pPr>
            <w:r w:rsidRPr="009F12D2">
              <w:rPr>
                <w:color w:val="000000"/>
                <w:sz w:val="16"/>
                <w:szCs w:val="16"/>
              </w:rPr>
              <w:t>3</w:t>
            </w:r>
          </w:p>
        </w:tc>
      </w:tr>
      <w:tr w:rsidR="00A616B7" w:rsidRPr="009F12D2" w:rsidTr="00C84D10">
        <w:trPr>
          <w:cantSplit/>
          <w:jc w:val="center"/>
        </w:trPr>
        <w:tc>
          <w:tcPr>
            <w:tcW w:w="0" w:type="auto"/>
            <w:shd w:val="clear" w:color="auto" w:fill="FFFFFF"/>
            <w:tcMar>
              <w:top w:w="30" w:type="dxa"/>
              <w:left w:w="30" w:type="dxa"/>
              <w:bottom w:w="30" w:type="dxa"/>
              <w:right w:w="30" w:type="dxa"/>
            </w:tcMar>
          </w:tcPr>
          <w:p w:rsidR="00A616B7" w:rsidRPr="009F12D2" w:rsidRDefault="00A616B7" w:rsidP="002B7D99">
            <w:pPr>
              <w:autoSpaceDE w:val="0"/>
              <w:autoSpaceDN w:val="0"/>
              <w:adjustRightInd w:val="0"/>
              <w:jc w:val="both"/>
              <w:rPr>
                <w:color w:val="000000"/>
                <w:sz w:val="16"/>
                <w:szCs w:val="16"/>
              </w:rPr>
            </w:pPr>
            <w:r w:rsidRPr="009F12D2">
              <w:rPr>
                <w:color w:val="000000"/>
                <w:sz w:val="16"/>
                <w:szCs w:val="16"/>
              </w:rPr>
              <w:t xml:space="preserve">Other </w:t>
            </w:r>
          </w:p>
        </w:tc>
        <w:tc>
          <w:tcPr>
            <w:tcW w:w="0" w:type="auto"/>
            <w:shd w:val="clear" w:color="auto" w:fill="FFFFFF"/>
            <w:tcMar>
              <w:top w:w="30" w:type="dxa"/>
              <w:left w:w="30" w:type="dxa"/>
              <w:bottom w:w="30" w:type="dxa"/>
              <w:right w:w="30" w:type="dxa"/>
            </w:tcMar>
            <w:vAlign w:val="center"/>
          </w:tcPr>
          <w:p w:rsidR="00A616B7" w:rsidRPr="009F12D2" w:rsidRDefault="00A616B7" w:rsidP="002B7D99">
            <w:pPr>
              <w:autoSpaceDE w:val="0"/>
              <w:autoSpaceDN w:val="0"/>
              <w:adjustRightInd w:val="0"/>
              <w:jc w:val="both"/>
              <w:rPr>
                <w:color w:val="000000"/>
                <w:sz w:val="16"/>
                <w:szCs w:val="16"/>
              </w:rPr>
            </w:pPr>
            <w:r w:rsidRPr="009F12D2">
              <w:rPr>
                <w:color w:val="000000"/>
                <w:sz w:val="16"/>
                <w:szCs w:val="16"/>
              </w:rPr>
              <w:t>2.89</w:t>
            </w:r>
          </w:p>
        </w:tc>
        <w:tc>
          <w:tcPr>
            <w:tcW w:w="0" w:type="auto"/>
            <w:shd w:val="clear" w:color="auto" w:fill="FFFFFF"/>
          </w:tcPr>
          <w:p w:rsidR="00A616B7" w:rsidRPr="009F12D2" w:rsidRDefault="00A616B7" w:rsidP="002B7D99">
            <w:pPr>
              <w:autoSpaceDE w:val="0"/>
              <w:autoSpaceDN w:val="0"/>
              <w:adjustRightInd w:val="0"/>
              <w:jc w:val="both"/>
              <w:rPr>
                <w:color w:val="000000"/>
                <w:sz w:val="16"/>
                <w:szCs w:val="16"/>
              </w:rPr>
            </w:pPr>
            <w:proofErr w:type="spellStart"/>
            <w:r w:rsidRPr="009F12D2">
              <w:rPr>
                <w:color w:val="000000"/>
                <w:sz w:val="16"/>
                <w:szCs w:val="16"/>
              </w:rPr>
              <w:t>Asymp</w:t>
            </w:r>
            <w:proofErr w:type="spellEnd"/>
            <w:r w:rsidRPr="009F12D2">
              <w:rPr>
                <w:color w:val="000000"/>
                <w:sz w:val="16"/>
                <w:szCs w:val="16"/>
              </w:rPr>
              <w:t>. Sig.</w:t>
            </w:r>
          </w:p>
        </w:tc>
        <w:tc>
          <w:tcPr>
            <w:tcW w:w="0" w:type="auto"/>
            <w:shd w:val="clear" w:color="auto" w:fill="FFFFFF"/>
            <w:vAlign w:val="center"/>
          </w:tcPr>
          <w:p w:rsidR="00A616B7" w:rsidRPr="009F12D2" w:rsidRDefault="00A616B7" w:rsidP="002B7D99">
            <w:pPr>
              <w:autoSpaceDE w:val="0"/>
              <w:autoSpaceDN w:val="0"/>
              <w:adjustRightInd w:val="0"/>
              <w:jc w:val="both"/>
              <w:rPr>
                <w:color w:val="000000"/>
                <w:sz w:val="16"/>
                <w:szCs w:val="16"/>
              </w:rPr>
            </w:pPr>
            <w:r w:rsidRPr="009F12D2">
              <w:rPr>
                <w:color w:val="000000"/>
                <w:sz w:val="16"/>
                <w:szCs w:val="16"/>
              </w:rPr>
              <w:t>.000</w:t>
            </w:r>
          </w:p>
        </w:tc>
      </w:tr>
    </w:tbl>
    <w:p w:rsidR="00A616B7" w:rsidRPr="005E77E9" w:rsidRDefault="00A616B7" w:rsidP="002B7D99">
      <w:pPr>
        <w:pStyle w:val="Heading1"/>
        <w:jc w:val="both"/>
        <w:rPr>
          <w:sz w:val="20"/>
          <w:szCs w:val="20"/>
        </w:rPr>
      </w:pPr>
      <w:bookmarkStart w:id="69" w:name="_Toc354729670"/>
    </w:p>
    <w:p w:rsidR="00A616B7" w:rsidRPr="005E77E9" w:rsidRDefault="00A616B7" w:rsidP="002B7D99">
      <w:pPr>
        <w:pStyle w:val="Heading1"/>
        <w:jc w:val="both"/>
        <w:rPr>
          <w:sz w:val="20"/>
          <w:szCs w:val="20"/>
        </w:rPr>
      </w:pPr>
      <w:r w:rsidRPr="005E77E9">
        <w:rPr>
          <w:sz w:val="20"/>
          <w:szCs w:val="20"/>
        </w:rPr>
        <w:t xml:space="preserve">Solutions implemented by VNP to improve the well-being of the </w:t>
      </w:r>
      <w:bookmarkEnd w:id="69"/>
      <w:r w:rsidRPr="005E77E9">
        <w:rPr>
          <w:sz w:val="20"/>
          <w:szCs w:val="20"/>
        </w:rPr>
        <w:t>households</w:t>
      </w:r>
    </w:p>
    <w:p w:rsidR="00A616B7" w:rsidRPr="005E77E9" w:rsidRDefault="00A616B7" w:rsidP="002B7D99">
      <w:pPr>
        <w:pStyle w:val="Heading2"/>
        <w:rPr>
          <w:b w:val="0"/>
          <w:i/>
          <w:sz w:val="20"/>
          <w:szCs w:val="20"/>
        </w:rPr>
      </w:pPr>
      <w:bookmarkStart w:id="70" w:name="_Toc355106887"/>
      <w:bookmarkStart w:id="71" w:name="_Toc353733017"/>
      <w:r w:rsidRPr="005E77E9">
        <w:rPr>
          <w:b w:val="0"/>
          <w:i/>
          <w:sz w:val="20"/>
          <w:szCs w:val="20"/>
        </w:rPr>
        <w:t xml:space="preserve">This result is depicted in Table 8. </w:t>
      </w:r>
    </w:p>
    <w:p w:rsidR="000C40E7" w:rsidRPr="005E77E9" w:rsidRDefault="000C40E7" w:rsidP="002B7D99">
      <w:pPr>
        <w:jc w:val="both"/>
        <w:rPr>
          <w:sz w:val="20"/>
          <w:szCs w:val="20"/>
          <w:lang w:eastAsia="zh-CN"/>
        </w:rPr>
      </w:pPr>
    </w:p>
    <w:p w:rsidR="009F12D2" w:rsidRDefault="009F12D2" w:rsidP="002B7D99">
      <w:pPr>
        <w:pStyle w:val="Heading2"/>
        <w:rPr>
          <w:rFonts w:hint="eastAsia"/>
          <w:i/>
          <w:sz w:val="20"/>
          <w:szCs w:val="20"/>
          <w:lang w:eastAsia="zh-CN"/>
        </w:rPr>
      </w:pPr>
    </w:p>
    <w:p w:rsidR="00A616B7" w:rsidRPr="005E77E9" w:rsidRDefault="00A616B7" w:rsidP="002B7D99">
      <w:pPr>
        <w:pStyle w:val="Heading2"/>
        <w:rPr>
          <w:i/>
          <w:sz w:val="20"/>
          <w:szCs w:val="20"/>
        </w:rPr>
      </w:pPr>
      <w:r w:rsidRPr="005E77E9">
        <w:rPr>
          <w:i/>
          <w:sz w:val="20"/>
          <w:szCs w:val="20"/>
        </w:rPr>
        <w:t>Table 8: Statistical test of the different projects initiated by VNP</w:t>
      </w:r>
      <w:bookmarkEnd w:id="70"/>
      <w:r w:rsidRPr="005E77E9">
        <w:rPr>
          <w:i/>
          <w:sz w:val="20"/>
          <w:szCs w:val="20"/>
        </w:rPr>
        <w:t xml:space="preserve"> </w:t>
      </w:r>
      <w:bookmarkEnd w:id="7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829"/>
        <w:gridCol w:w="865"/>
        <w:gridCol w:w="856"/>
        <w:gridCol w:w="580"/>
      </w:tblGrid>
      <w:tr w:rsidR="00A616B7" w:rsidRPr="009F12D2" w:rsidTr="00C84D10">
        <w:trPr>
          <w:cantSplit/>
          <w:jc w:val="center"/>
        </w:trPr>
        <w:tc>
          <w:tcPr>
            <w:tcW w:w="0" w:type="auto"/>
            <w:shd w:val="clear" w:color="auto" w:fill="FFFFFF"/>
            <w:tcMar>
              <w:top w:w="30" w:type="dxa"/>
              <w:left w:w="30" w:type="dxa"/>
              <w:bottom w:w="30" w:type="dxa"/>
              <w:right w:w="30" w:type="dxa"/>
            </w:tcMar>
          </w:tcPr>
          <w:p w:rsidR="00A616B7" w:rsidRPr="009F12D2" w:rsidRDefault="00A616B7" w:rsidP="002B7D99">
            <w:pPr>
              <w:autoSpaceDE w:val="0"/>
              <w:autoSpaceDN w:val="0"/>
              <w:adjustRightInd w:val="0"/>
              <w:jc w:val="both"/>
              <w:rPr>
                <w:b/>
                <w:sz w:val="16"/>
                <w:szCs w:val="16"/>
              </w:rPr>
            </w:pPr>
            <w:r w:rsidRPr="009F12D2">
              <w:rPr>
                <w:b/>
                <w:sz w:val="16"/>
                <w:szCs w:val="16"/>
              </w:rPr>
              <w:t xml:space="preserve">Project initiated by VNP </w:t>
            </w:r>
          </w:p>
        </w:tc>
        <w:tc>
          <w:tcPr>
            <w:tcW w:w="0" w:type="auto"/>
            <w:shd w:val="clear" w:color="auto" w:fill="FFFFFF"/>
            <w:tcMar>
              <w:top w:w="30" w:type="dxa"/>
              <w:left w:w="30" w:type="dxa"/>
              <w:bottom w:w="30" w:type="dxa"/>
              <w:right w:w="30" w:type="dxa"/>
            </w:tcMar>
            <w:vAlign w:val="bottom"/>
          </w:tcPr>
          <w:p w:rsidR="00A616B7" w:rsidRPr="009F12D2" w:rsidRDefault="00A616B7" w:rsidP="002B7D99">
            <w:pPr>
              <w:autoSpaceDE w:val="0"/>
              <w:autoSpaceDN w:val="0"/>
              <w:adjustRightInd w:val="0"/>
              <w:jc w:val="both"/>
              <w:rPr>
                <w:b/>
                <w:color w:val="000000"/>
                <w:sz w:val="16"/>
                <w:szCs w:val="16"/>
              </w:rPr>
            </w:pPr>
            <w:r w:rsidRPr="009F12D2">
              <w:rPr>
                <w:b/>
                <w:color w:val="000000"/>
                <w:sz w:val="16"/>
                <w:szCs w:val="16"/>
              </w:rPr>
              <w:t>Mean Rank</w:t>
            </w:r>
          </w:p>
        </w:tc>
        <w:tc>
          <w:tcPr>
            <w:tcW w:w="0" w:type="auto"/>
            <w:gridSpan w:val="2"/>
            <w:shd w:val="clear" w:color="auto" w:fill="FFFFFF"/>
            <w:vAlign w:val="center"/>
          </w:tcPr>
          <w:p w:rsidR="00A616B7" w:rsidRPr="009F12D2" w:rsidRDefault="00A616B7" w:rsidP="002B7D99">
            <w:pPr>
              <w:autoSpaceDE w:val="0"/>
              <w:autoSpaceDN w:val="0"/>
              <w:adjustRightInd w:val="0"/>
              <w:jc w:val="both"/>
              <w:rPr>
                <w:b/>
                <w:color w:val="000000"/>
                <w:sz w:val="16"/>
                <w:szCs w:val="16"/>
              </w:rPr>
            </w:pPr>
            <w:r w:rsidRPr="009F12D2">
              <w:rPr>
                <w:b/>
                <w:bCs/>
                <w:color w:val="000000"/>
                <w:sz w:val="16"/>
                <w:szCs w:val="16"/>
              </w:rPr>
              <w:t xml:space="preserve">Test </w:t>
            </w:r>
            <w:proofErr w:type="spellStart"/>
            <w:r w:rsidRPr="009F12D2">
              <w:rPr>
                <w:b/>
                <w:bCs/>
                <w:color w:val="000000"/>
                <w:sz w:val="16"/>
                <w:szCs w:val="16"/>
              </w:rPr>
              <w:t>Statistics</w:t>
            </w:r>
            <w:r w:rsidRPr="009F12D2">
              <w:rPr>
                <w:b/>
                <w:bCs/>
                <w:color w:val="000000"/>
                <w:sz w:val="16"/>
                <w:szCs w:val="16"/>
                <w:vertAlign w:val="superscript"/>
              </w:rPr>
              <w:t>a</w:t>
            </w:r>
            <w:proofErr w:type="spellEnd"/>
          </w:p>
        </w:tc>
      </w:tr>
      <w:tr w:rsidR="00A616B7" w:rsidRPr="009F12D2" w:rsidTr="00C84D10">
        <w:trPr>
          <w:cantSplit/>
          <w:jc w:val="center"/>
        </w:trPr>
        <w:tc>
          <w:tcPr>
            <w:tcW w:w="0" w:type="auto"/>
            <w:shd w:val="clear" w:color="auto" w:fill="FFFFFF"/>
            <w:tcMar>
              <w:top w:w="30" w:type="dxa"/>
              <w:left w:w="30" w:type="dxa"/>
              <w:bottom w:w="30" w:type="dxa"/>
              <w:right w:w="30" w:type="dxa"/>
            </w:tcMar>
          </w:tcPr>
          <w:p w:rsidR="00A616B7" w:rsidRPr="009F12D2" w:rsidRDefault="00A616B7" w:rsidP="002B7D99">
            <w:pPr>
              <w:autoSpaceDE w:val="0"/>
              <w:autoSpaceDN w:val="0"/>
              <w:adjustRightInd w:val="0"/>
              <w:jc w:val="both"/>
              <w:rPr>
                <w:color w:val="000000"/>
                <w:sz w:val="16"/>
                <w:szCs w:val="16"/>
              </w:rPr>
            </w:pPr>
            <w:r w:rsidRPr="009F12D2">
              <w:rPr>
                <w:color w:val="000000"/>
                <w:sz w:val="16"/>
                <w:szCs w:val="16"/>
              </w:rPr>
              <w:t>Fencing the national park</w:t>
            </w:r>
          </w:p>
        </w:tc>
        <w:tc>
          <w:tcPr>
            <w:tcW w:w="0" w:type="auto"/>
            <w:shd w:val="clear" w:color="auto" w:fill="FFFFFF"/>
            <w:tcMar>
              <w:top w:w="30" w:type="dxa"/>
              <w:left w:w="30" w:type="dxa"/>
              <w:bottom w:w="30" w:type="dxa"/>
              <w:right w:w="30" w:type="dxa"/>
            </w:tcMar>
            <w:vAlign w:val="center"/>
          </w:tcPr>
          <w:p w:rsidR="00A616B7" w:rsidRPr="009F12D2" w:rsidRDefault="00A616B7" w:rsidP="002B7D99">
            <w:pPr>
              <w:autoSpaceDE w:val="0"/>
              <w:autoSpaceDN w:val="0"/>
              <w:adjustRightInd w:val="0"/>
              <w:jc w:val="both"/>
              <w:rPr>
                <w:color w:val="000000"/>
                <w:sz w:val="16"/>
                <w:szCs w:val="16"/>
              </w:rPr>
            </w:pPr>
            <w:r w:rsidRPr="009F12D2">
              <w:rPr>
                <w:color w:val="000000"/>
                <w:sz w:val="16"/>
                <w:szCs w:val="16"/>
              </w:rPr>
              <w:t>2.68</w:t>
            </w:r>
          </w:p>
        </w:tc>
        <w:tc>
          <w:tcPr>
            <w:tcW w:w="0" w:type="auto"/>
            <w:shd w:val="clear" w:color="auto" w:fill="FFFFFF"/>
          </w:tcPr>
          <w:p w:rsidR="00A616B7" w:rsidRPr="009F12D2" w:rsidRDefault="00A616B7" w:rsidP="002B7D99">
            <w:pPr>
              <w:autoSpaceDE w:val="0"/>
              <w:autoSpaceDN w:val="0"/>
              <w:adjustRightInd w:val="0"/>
              <w:jc w:val="both"/>
              <w:rPr>
                <w:color w:val="000000"/>
                <w:sz w:val="16"/>
                <w:szCs w:val="16"/>
              </w:rPr>
            </w:pPr>
            <w:r w:rsidRPr="009F12D2">
              <w:rPr>
                <w:color w:val="000000"/>
                <w:sz w:val="16"/>
                <w:szCs w:val="16"/>
              </w:rPr>
              <w:t>N</w:t>
            </w:r>
          </w:p>
        </w:tc>
        <w:tc>
          <w:tcPr>
            <w:tcW w:w="0" w:type="auto"/>
            <w:shd w:val="clear" w:color="auto" w:fill="FFFFFF"/>
            <w:vAlign w:val="center"/>
          </w:tcPr>
          <w:p w:rsidR="00A616B7" w:rsidRPr="009F12D2" w:rsidRDefault="00A616B7" w:rsidP="002B7D99">
            <w:pPr>
              <w:autoSpaceDE w:val="0"/>
              <w:autoSpaceDN w:val="0"/>
              <w:adjustRightInd w:val="0"/>
              <w:jc w:val="both"/>
              <w:rPr>
                <w:color w:val="000000"/>
                <w:sz w:val="16"/>
                <w:szCs w:val="16"/>
              </w:rPr>
            </w:pPr>
            <w:r w:rsidRPr="009F12D2">
              <w:rPr>
                <w:color w:val="000000"/>
                <w:sz w:val="16"/>
                <w:szCs w:val="16"/>
              </w:rPr>
              <w:t>100</w:t>
            </w:r>
          </w:p>
        </w:tc>
      </w:tr>
      <w:tr w:rsidR="00A616B7" w:rsidRPr="009F12D2" w:rsidTr="00C84D10">
        <w:trPr>
          <w:cantSplit/>
          <w:jc w:val="center"/>
        </w:trPr>
        <w:tc>
          <w:tcPr>
            <w:tcW w:w="0" w:type="auto"/>
            <w:shd w:val="clear" w:color="auto" w:fill="FFFFFF"/>
            <w:tcMar>
              <w:top w:w="30" w:type="dxa"/>
              <w:left w:w="30" w:type="dxa"/>
              <w:bottom w:w="30" w:type="dxa"/>
              <w:right w:w="30" w:type="dxa"/>
            </w:tcMar>
          </w:tcPr>
          <w:p w:rsidR="00A616B7" w:rsidRPr="009F12D2" w:rsidRDefault="00A616B7" w:rsidP="002B7D99">
            <w:pPr>
              <w:autoSpaceDE w:val="0"/>
              <w:autoSpaceDN w:val="0"/>
              <w:adjustRightInd w:val="0"/>
              <w:jc w:val="both"/>
              <w:rPr>
                <w:color w:val="000000"/>
                <w:sz w:val="16"/>
                <w:szCs w:val="16"/>
              </w:rPr>
            </w:pPr>
            <w:r w:rsidRPr="009F12D2">
              <w:rPr>
                <w:color w:val="000000"/>
                <w:sz w:val="16"/>
                <w:szCs w:val="16"/>
              </w:rPr>
              <w:t>Water tank construction</w:t>
            </w:r>
          </w:p>
        </w:tc>
        <w:tc>
          <w:tcPr>
            <w:tcW w:w="0" w:type="auto"/>
            <w:shd w:val="clear" w:color="auto" w:fill="FFFFFF"/>
            <w:tcMar>
              <w:top w:w="30" w:type="dxa"/>
              <w:left w:w="30" w:type="dxa"/>
              <w:bottom w:w="30" w:type="dxa"/>
              <w:right w:w="30" w:type="dxa"/>
            </w:tcMar>
            <w:vAlign w:val="center"/>
          </w:tcPr>
          <w:p w:rsidR="00A616B7" w:rsidRPr="009F12D2" w:rsidRDefault="00A616B7" w:rsidP="002B7D99">
            <w:pPr>
              <w:autoSpaceDE w:val="0"/>
              <w:autoSpaceDN w:val="0"/>
              <w:adjustRightInd w:val="0"/>
              <w:jc w:val="both"/>
              <w:rPr>
                <w:color w:val="000000"/>
                <w:sz w:val="16"/>
                <w:szCs w:val="16"/>
              </w:rPr>
            </w:pPr>
            <w:r w:rsidRPr="009F12D2">
              <w:rPr>
                <w:color w:val="000000"/>
                <w:sz w:val="16"/>
                <w:szCs w:val="16"/>
              </w:rPr>
              <w:t>1.38</w:t>
            </w:r>
          </w:p>
        </w:tc>
        <w:tc>
          <w:tcPr>
            <w:tcW w:w="0" w:type="auto"/>
            <w:shd w:val="clear" w:color="auto" w:fill="FFFFFF"/>
          </w:tcPr>
          <w:p w:rsidR="00A616B7" w:rsidRPr="009F12D2" w:rsidRDefault="00A616B7" w:rsidP="002B7D99">
            <w:pPr>
              <w:autoSpaceDE w:val="0"/>
              <w:autoSpaceDN w:val="0"/>
              <w:adjustRightInd w:val="0"/>
              <w:jc w:val="both"/>
              <w:rPr>
                <w:color w:val="000000"/>
                <w:sz w:val="16"/>
                <w:szCs w:val="16"/>
              </w:rPr>
            </w:pPr>
            <w:r w:rsidRPr="009F12D2">
              <w:rPr>
                <w:color w:val="000000"/>
                <w:sz w:val="16"/>
                <w:szCs w:val="16"/>
              </w:rPr>
              <w:t>Chi-Square</w:t>
            </w:r>
          </w:p>
        </w:tc>
        <w:tc>
          <w:tcPr>
            <w:tcW w:w="0" w:type="auto"/>
            <w:shd w:val="clear" w:color="auto" w:fill="FFFFFF"/>
            <w:vAlign w:val="center"/>
          </w:tcPr>
          <w:p w:rsidR="00A616B7" w:rsidRPr="009F12D2" w:rsidRDefault="00A616B7" w:rsidP="002B7D99">
            <w:pPr>
              <w:autoSpaceDE w:val="0"/>
              <w:autoSpaceDN w:val="0"/>
              <w:adjustRightInd w:val="0"/>
              <w:jc w:val="both"/>
              <w:rPr>
                <w:color w:val="000000"/>
                <w:sz w:val="16"/>
                <w:szCs w:val="16"/>
              </w:rPr>
            </w:pPr>
            <w:r w:rsidRPr="009F12D2">
              <w:rPr>
                <w:color w:val="000000"/>
                <w:sz w:val="16"/>
                <w:szCs w:val="16"/>
              </w:rPr>
              <w:t>171.562</w:t>
            </w:r>
          </w:p>
        </w:tc>
      </w:tr>
      <w:tr w:rsidR="00A616B7" w:rsidRPr="009F12D2" w:rsidTr="00C84D10">
        <w:trPr>
          <w:cantSplit/>
          <w:jc w:val="center"/>
        </w:trPr>
        <w:tc>
          <w:tcPr>
            <w:tcW w:w="0" w:type="auto"/>
            <w:shd w:val="clear" w:color="auto" w:fill="FFFFFF"/>
            <w:tcMar>
              <w:top w:w="30" w:type="dxa"/>
              <w:left w:w="30" w:type="dxa"/>
              <w:bottom w:w="30" w:type="dxa"/>
              <w:right w:w="30" w:type="dxa"/>
            </w:tcMar>
          </w:tcPr>
          <w:p w:rsidR="00A616B7" w:rsidRPr="009F12D2" w:rsidRDefault="00A616B7" w:rsidP="002B7D99">
            <w:pPr>
              <w:autoSpaceDE w:val="0"/>
              <w:autoSpaceDN w:val="0"/>
              <w:adjustRightInd w:val="0"/>
              <w:jc w:val="both"/>
              <w:rPr>
                <w:color w:val="000000"/>
                <w:sz w:val="16"/>
                <w:szCs w:val="16"/>
              </w:rPr>
            </w:pPr>
            <w:r w:rsidRPr="009F12D2">
              <w:rPr>
                <w:color w:val="000000"/>
                <w:sz w:val="16"/>
                <w:szCs w:val="16"/>
              </w:rPr>
              <w:t>School room construction</w:t>
            </w:r>
          </w:p>
        </w:tc>
        <w:tc>
          <w:tcPr>
            <w:tcW w:w="0" w:type="auto"/>
            <w:shd w:val="clear" w:color="auto" w:fill="FFFFFF"/>
            <w:tcMar>
              <w:top w:w="30" w:type="dxa"/>
              <w:left w:w="30" w:type="dxa"/>
              <w:bottom w:w="30" w:type="dxa"/>
              <w:right w:w="30" w:type="dxa"/>
            </w:tcMar>
            <w:vAlign w:val="center"/>
          </w:tcPr>
          <w:p w:rsidR="00A616B7" w:rsidRPr="009F12D2" w:rsidRDefault="00A616B7" w:rsidP="002B7D99">
            <w:pPr>
              <w:autoSpaceDE w:val="0"/>
              <w:autoSpaceDN w:val="0"/>
              <w:adjustRightInd w:val="0"/>
              <w:jc w:val="both"/>
              <w:rPr>
                <w:color w:val="000000"/>
                <w:sz w:val="16"/>
                <w:szCs w:val="16"/>
              </w:rPr>
            </w:pPr>
            <w:r w:rsidRPr="009F12D2">
              <w:rPr>
                <w:color w:val="000000"/>
                <w:sz w:val="16"/>
                <w:szCs w:val="16"/>
              </w:rPr>
              <w:t>2.96</w:t>
            </w:r>
          </w:p>
        </w:tc>
        <w:tc>
          <w:tcPr>
            <w:tcW w:w="0" w:type="auto"/>
            <w:shd w:val="clear" w:color="auto" w:fill="FFFFFF"/>
          </w:tcPr>
          <w:p w:rsidR="00A616B7" w:rsidRPr="009F12D2" w:rsidRDefault="00A616B7" w:rsidP="002B7D99">
            <w:pPr>
              <w:autoSpaceDE w:val="0"/>
              <w:autoSpaceDN w:val="0"/>
              <w:adjustRightInd w:val="0"/>
              <w:jc w:val="both"/>
              <w:rPr>
                <w:color w:val="000000"/>
                <w:sz w:val="16"/>
                <w:szCs w:val="16"/>
              </w:rPr>
            </w:pPr>
            <w:proofErr w:type="spellStart"/>
            <w:r w:rsidRPr="009F12D2">
              <w:rPr>
                <w:color w:val="000000"/>
                <w:sz w:val="16"/>
                <w:szCs w:val="16"/>
              </w:rPr>
              <w:t>df</w:t>
            </w:r>
            <w:proofErr w:type="spellEnd"/>
          </w:p>
        </w:tc>
        <w:tc>
          <w:tcPr>
            <w:tcW w:w="0" w:type="auto"/>
            <w:shd w:val="clear" w:color="auto" w:fill="FFFFFF"/>
            <w:vAlign w:val="center"/>
          </w:tcPr>
          <w:p w:rsidR="00A616B7" w:rsidRPr="009F12D2" w:rsidRDefault="00A616B7" w:rsidP="002B7D99">
            <w:pPr>
              <w:autoSpaceDE w:val="0"/>
              <w:autoSpaceDN w:val="0"/>
              <w:adjustRightInd w:val="0"/>
              <w:jc w:val="both"/>
              <w:rPr>
                <w:color w:val="000000"/>
                <w:sz w:val="16"/>
                <w:szCs w:val="16"/>
              </w:rPr>
            </w:pPr>
            <w:r w:rsidRPr="009F12D2">
              <w:rPr>
                <w:color w:val="000000"/>
                <w:sz w:val="16"/>
                <w:szCs w:val="16"/>
              </w:rPr>
              <w:t>3</w:t>
            </w:r>
          </w:p>
        </w:tc>
      </w:tr>
      <w:tr w:rsidR="00A616B7" w:rsidRPr="009F12D2" w:rsidTr="00C84D10">
        <w:trPr>
          <w:cantSplit/>
          <w:jc w:val="center"/>
        </w:trPr>
        <w:tc>
          <w:tcPr>
            <w:tcW w:w="0" w:type="auto"/>
            <w:shd w:val="clear" w:color="auto" w:fill="FFFFFF"/>
            <w:tcMar>
              <w:top w:w="30" w:type="dxa"/>
              <w:left w:w="30" w:type="dxa"/>
              <w:bottom w:w="30" w:type="dxa"/>
              <w:right w:w="30" w:type="dxa"/>
            </w:tcMar>
          </w:tcPr>
          <w:p w:rsidR="00A616B7" w:rsidRPr="009F12D2" w:rsidRDefault="00A616B7" w:rsidP="002B7D99">
            <w:pPr>
              <w:autoSpaceDE w:val="0"/>
              <w:autoSpaceDN w:val="0"/>
              <w:adjustRightInd w:val="0"/>
              <w:jc w:val="both"/>
              <w:rPr>
                <w:color w:val="000000"/>
                <w:sz w:val="16"/>
                <w:szCs w:val="16"/>
              </w:rPr>
            </w:pPr>
            <w:r w:rsidRPr="009F12D2">
              <w:rPr>
                <w:color w:val="000000"/>
                <w:sz w:val="16"/>
                <w:szCs w:val="16"/>
              </w:rPr>
              <w:t>Eradication of NYAKATSI</w:t>
            </w:r>
          </w:p>
        </w:tc>
        <w:tc>
          <w:tcPr>
            <w:tcW w:w="0" w:type="auto"/>
            <w:shd w:val="clear" w:color="auto" w:fill="FFFFFF"/>
            <w:tcMar>
              <w:top w:w="30" w:type="dxa"/>
              <w:left w:w="30" w:type="dxa"/>
              <w:bottom w:w="30" w:type="dxa"/>
              <w:right w:w="30" w:type="dxa"/>
            </w:tcMar>
            <w:vAlign w:val="center"/>
          </w:tcPr>
          <w:p w:rsidR="00A616B7" w:rsidRPr="009F12D2" w:rsidRDefault="00A616B7" w:rsidP="002B7D99">
            <w:pPr>
              <w:autoSpaceDE w:val="0"/>
              <w:autoSpaceDN w:val="0"/>
              <w:adjustRightInd w:val="0"/>
              <w:jc w:val="both"/>
              <w:rPr>
                <w:color w:val="000000"/>
                <w:sz w:val="16"/>
                <w:szCs w:val="16"/>
              </w:rPr>
            </w:pPr>
            <w:r w:rsidRPr="009F12D2">
              <w:rPr>
                <w:color w:val="000000"/>
                <w:sz w:val="16"/>
                <w:szCs w:val="16"/>
              </w:rPr>
              <w:t>2.96</w:t>
            </w:r>
          </w:p>
        </w:tc>
        <w:tc>
          <w:tcPr>
            <w:tcW w:w="0" w:type="auto"/>
            <w:shd w:val="clear" w:color="auto" w:fill="FFFFFF"/>
          </w:tcPr>
          <w:p w:rsidR="00A616B7" w:rsidRPr="009F12D2" w:rsidRDefault="00A616B7" w:rsidP="002B7D99">
            <w:pPr>
              <w:autoSpaceDE w:val="0"/>
              <w:autoSpaceDN w:val="0"/>
              <w:adjustRightInd w:val="0"/>
              <w:jc w:val="both"/>
              <w:rPr>
                <w:color w:val="000000"/>
                <w:sz w:val="16"/>
                <w:szCs w:val="16"/>
              </w:rPr>
            </w:pPr>
            <w:proofErr w:type="spellStart"/>
            <w:r w:rsidRPr="009F12D2">
              <w:rPr>
                <w:color w:val="000000"/>
                <w:sz w:val="16"/>
                <w:szCs w:val="16"/>
              </w:rPr>
              <w:t>Asymp</w:t>
            </w:r>
            <w:proofErr w:type="spellEnd"/>
            <w:r w:rsidRPr="009F12D2">
              <w:rPr>
                <w:color w:val="000000"/>
                <w:sz w:val="16"/>
                <w:szCs w:val="16"/>
              </w:rPr>
              <w:t>. Sig.</w:t>
            </w:r>
          </w:p>
        </w:tc>
        <w:tc>
          <w:tcPr>
            <w:tcW w:w="0" w:type="auto"/>
            <w:shd w:val="clear" w:color="auto" w:fill="FFFFFF"/>
            <w:vAlign w:val="center"/>
          </w:tcPr>
          <w:p w:rsidR="00A616B7" w:rsidRPr="009F12D2" w:rsidRDefault="00A616B7" w:rsidP="002B7D99">
            <w:pPr>
              <w:autoSpaceDE w:val="0"/>
              <w:autoSpaceDN w:val="0"/>
              <w:adjustRightInd w:val="0"/>
              <w:jc w:val="both"/>
              <w:rPr>
                <w:color w:val="000000"/>
                <w:sz w:val="16"/>
                <w:szCs w:val="16"/>
              </w:rPr>
            </w:pPr>
            <w:r w:rsidRPr="009F12D2">
              <w:rPr>
                <w:color w:val="000000"/>
                <w:sz w:val="16"/>
                <w:szCs w:val="16"/>
              </w:rPr>
              <w:t>.000</w:t>
            </w:r>
          </w:p>
        </w:tc>
      </w:tr>
    </w:tbl>
    <w:p w:rsidR="00A616B7" w:rsidRPr="005E77E9" w:rsidRDefault="00A616B7" w:rsidP="002B7D99">
      <w:pPr>
        <w:autoSpaceDE w:val="0"/>
        <w:autoSpaceDN w:val="0"/>
        <w:adjustRightInd w:val="0"/>
        <w:jc w:val="both"/>
        <w:rPr>
          <w:sz w:val="20"/>
          <w:szCs w:val="20"/>
        </w:rPr>
      </w:pPr>
    </w:p>
    <w:p w:rsidR="00A616B7" w:rsidRPr="005E77E9" w:rsidRDefault="00A616B7" w:rsidP="002B7D99">
      <w:pPr>
        <w:pStyle w:val="Heading1"/>
        <w:jc w:val="both"/>
        <w:rPr>
          <w:sz w:val="20"/>
          <w:szCs w:val="20"/>
        </w:rPr>
      </w:pPr>
      <w:bookmarkStart w:id="72" w:name="_Toc354729672"/>
      <w:r w:rsidRPr="005E77E9">
        <w:rPr>
          <w:sz w:val="20"/>
          <w:szCs w:val="20"/>
        </w:rPr>
        <w:t>Monthly income generated from the different resource the local people are benefiting</w:t>
      </w:r>
      <w:bookmarkEnd w:id="72"/>
      <w:r w:rsidR="005E77E9" w:rsidRPr="005E77E9">
        <w:rPr>
          <w:sz w:val="20"/>
          <w:szCs w:val="20"/>
        </w:rPr>
        <w:t xml:space="preserve"> </w:t>
      </w:r>
    </w:p>
    <w:p w:rsidR="00A616B7" w:rsidRPr="005E77E9" w:rsidRDefault="00A616B7" w:rsidP="002B7D99">
      <w:pPr>
        <w:autoSpaceDE w:val="0"/>
        <w:autoSpaceDN w:val="0"/>
        <w:adjustRightInd w:val="0"/>
        <w:jc w:val="both"/>
        <w:rPr>
          <w:sz w:val="20"/>
          <w:szCs w:val="20"/>
        </w:rPr>
      </w:pPr>
    </w:p>
    <w:p w:rsidR="00A616B7" w:rsidRPr="005E77E9" w:rsidRDefault="00DE3995" w:rsidP="002B7D99">
      <w:pPr>
        <w:autoSpaceDE w:val="0"/>
        <w:autoSpaceDN w:val="0"/>
        <w:adjustRightInd w:val="0"/>
        <w:jc w:val="both"/>
        <w:rPr>
          <w:sz w:val="20"/>
          <w:szCs w:val="20"/>
        </w:rPr>
      </w:pPr>
      <w:r w:rsidRPr="005E77E9">
        <w:rPr>
          <w:noProof/>
          <w:sz w:val="20"/>
          <w:szCs w:val="20"/>
        </w:rPr>
        <w:pict>
          <v:shape id="Image 52" o:spid="_x0000_i1041" type="#_x0000_t75" style="width:214.75pt;height:122.1pt;visibility:visible" o:bordertopcolor="#c0504d" o:borderleftcolor="#c0504d" o:borderbottomcolor="#c0504d" o:borderrightcolor="#c0504d">
            <v:imagedata r:id="rId29" o:title=""/>
            <w10:bordertop type="single" width="36"/>
            <w10:borderleft type="single" width="36"/>
            <w10:borderbottom type="single" width="36"/>
            <w10:borderright type="single" width="36"/>
          </v:shape>
        </w:pict>
      </w:r>
    </w:p>
    <w:p w:rsidR="00A616B7" w:rsidRPr="005E77E9" w:rsidRDefault="00A616B7" w:rsidP="002B7D99">
      <w:pPr>
        <w:pStyle w:val="Caption"/>
        <w:spacing w:before="0" w:after="0"/>
        <w:jc w:val="both"/>
        <w:rPr>
          <w:b/>
          <w:i w:val="0"/>
          <w:sz w:val="20"/>
          <w:szCs w:val="20"/>
        </w:rPr>
      </w:pPr>
      <w:bookmarkStart w:id="73" w:name="_Toc353733126"/>
      <w:bookmarkStart w:id="74" w:name="_Toc355106134"/>
      <w:r w:rsidRPr="005E77E9">
        <w:rPr>
          <w:b/>
          <w:i w:val="0"/>
          <w:sz w:val="20"/>
          <w:szCs w:val="20"/>
        </w:rPr>
        <w:t xml:space="preserve">Figure 12: Monthly income obtained by the population living around the VNP in </w:t>
      </w:r>
      <w:proofErr w:type="spellStart"/>
      <w:r w:rsidRPr="005E77E9">
        <w:rPr>
          <w:b/>
          <w:i w:val="0"/>
          <w:sz w:val="20"/>
          <w:szCs w:val="20"/>
        </w:rPr>
        <w:t>Kinigi</w:t>
      </w:r>
      <w:proofErr w:type="spellEnd"/>
      <w:r w:rsidRPr="005E77E9">
        <w:rPr>
          <w:b/>
          <w:i w:val="0"/>
          <w:sz w:val="20"/>
          <w:szCs w:val="20"/>
        </w:rPr>
        <w:t xml:space="preserve"> Sector</w:t>
      </w:r>
      <w:bookmarkEnd w:id="73"/>
      <w:bookmarkEnd w:id="74"/>
    </w:p>
    <w:p w:rsidR="00A616B7" w:rsidRPr="005E77E9" w:rsidRDefault="00A616B7" w:rsidP="002B7D99">
      <w:pPr>
        <w:widowControl w:val="0"/>
        <w:autoSpaceDE w:val="0"/>
        <w:autoSpaceDN w:val="0"/>
        <w:adjustRightInd w:val="0"/>
        <w:ind w:right="118"/>
        <w:jc w:val="both"/>
        <w:rPr>
          <w:sz w:val="20"/>
          <w:szCs w:val="20"/>
        </w:rPr>
      </w:pPr>
    </w:p>
    <w:p w:rsidR="00EF0FB7" w:rsidRPr="005E77E9" w:rsidRDefault="00F77AA5" w:rsidP="009F12D2">
      <w:pPr>
        <w:widowControl w:val="0"/>
        <w:autoSpaceDE w:val="0"/>
        <w:autoSpaceDN w:val="0"/>
        <w:adjustRightInd w:val="0"/>
        <w:ind w:right="118" w:firstLine="720"/>
        <w:jc w:val="both"/>
        <w:rPr>
          <w:sz w:val="20"/>
          <w:szCs w:val="20"/>
          <w:lang w:eastAsia="zh-CN"/>
        </w:rPr>
      </w:pPr>
      <w:r w:rsidRPr="005E77E9">
        <w:rPr>
          <w:sz w:val="20"/>
          <w:szCs w:val="20"/>
        </w:rPr>
        <w:t>M</w:t>
      </w:r>
      <w:r w:rsidR="00A616B7" w:rsidRPr="005E77E9">
        <w:rPr>
          <w:sz w:val="20"/>
          <w:szCs w:val="20"/>
        </w:rPr>
        <w:t xml:space="preserve">ost of respondents interviewed (53.0 %) said that the estimated lower gross income obtained by the population living around the VNP in </w:t>
      </w:r>
      <w:proofErr w:type="spellStart"/>
      <w:r w:rsidR="00A616B7" w:rsidRPr="005E77E9">
        <w:rPr>
          <w:sz w:val="20"/>
          <w:szCs w:val="20"/>
        </w:rPr>
        <w:t>Kinigi</w:t>
      </w:r>
      <w:proofErr w:type="spellEnd"/>
      <w:r w:rsidR="00A616B7" w:rsidRPr="005E77E9">
        <w:rPr>
          <w:sz w:val="20"/>
          <w:szCs w:val="20"/>
        </w:rPr>
        <w:t xml:space="preserve"> Sector was approximately between 45000 </w:t>
      </w:r>
      <w:proofErr w:type="spellStart"/>
      <w:r w:rsidR="00A616B7" w:rsidRPr="005E77E9">
        <w:rPr>
          <w:sz w:val="20"/>
          <w:szCs w:val="20"/>
        </w:rPr>
        <w:t>rwf</w:t>
      </w:r>
      <w:proofErr w:type="spellEnd"/>
      <w:r w:rsidR="00A616B7" w:rsidRPr="005E77E9">
        <w:rPr>
          <w:sz w:val="20"/>
          <w:szCs w:val="20"/>
        </w:rPr>
        <w:t xml:space="preserve"> to 60000rwf</w:t>
      </w:r>
      <w:r w:rsidR="005E77E9" w:rsidRPr="005E77E9">
        <w:rPr>
          <w:sz w:val="20"/>
          <w:szCs w:val="20"/>
        </w:rPr>
        <w:t xml:space="preserve"> </w:t>
      </w:r>
      <w:r w:rsidR="00A616B7" w:rsidRPr="005E77E9">
        <w:rPr>
          <w:sz w:val="20"/>
          <w:szCs w:val="20"/>
        </w:rPr>
        <w:t>equal 18% ;the people got 30000rwf are 11%</w:t>
      </w:r>
      <w:r w:rsidR="005E77E9" w:rsidRPr="005E77E9">
        <w:rPr>
          <w:sz w:val="20"/>
          <w:szCs w:val="20"/>
        </w:rPr>
        <w:t xml:space="preserve"> </w:t>
      </w:r>
      <w:r w:rsidR="00A616B7" w:rsidRPr="005E77E9">
        <w:rPr>
          <w:sz w:val="20"/>
          <w:szCs w:val="20"/>
        </w:rPr>
        <w:t xml:space="preserve">and above 60000 </w:t>
      </w:r>
      <w:proofErr w:type="spellStart"/>
      <w:r w:rsidR="00A616B7" w:rsidRPr="005E77E9">
        <w:rPr>
          <w:sz w:val="20"/>
          <w:szCs w:val="20"/>
        </w:rPr>
        <w:t>rwf</w:t>
      </w:r>
      <w:proofErr w:type="spellEnd"/>
      <w:r w:rsidR="00A616B7" w:rsidRPr="005E77E9">
        <w:rPr>
          <w:sz w:val="20"/>
          <w:szCs w:val="20"/>
        </w:rPr>
        <w:t xml:space="preserve"> at the same proportion equal to 18.0% per month (mean = 525000 </w:t>
      </w:r>
      <w:proofErr w:type="spellStart"/>
      <w:r w:rsidR="00A616B7" w:rsidRPr="005E77E9">
        <w:rPr>
          <w:sz w:val="20"/>
          <w:szCs w:val="20"/>
        </w:rPr>
        <w:t>rwf</w:t>
      </w:r>
      <w:proofErr w:type="spellEnd"/>
      <w:r w:rsidR="00A616B7" w:rsidRPr="005E77E9">
        <w:rPr>
          <w:sz w:val="20"/>
          <w:szCs w:val="20"/>
        </w:rPr>
        <w:t xml:space="preserve"> per month. This results show the people living around the park are enjoying the better life with the high income generated.</w:t>
      </w:r>
      <w:r w:rsidR="00CB21DA">
        <w:rPr>
          <w:rFonts w:hint="eastAsia"/>
          <w:sz w:val="20"/>
          <w:szCs w:val="20"/>
          <w:lang w:eastAsia="zh-CN"/>
        </w:rPr>
        <w:t xml:space="preserve"> </w:t>
      </w:r>
      <w:bookmarkStart w:id="75" w:name="_Toc353733019"/>
      <w:bookmarkStart w:id="76" w:name="_Toc355106889"/>
    </w:p>
    <w:p w:rsidR="000C40E7" w:rsidRPr="005E77E9" w:rsidRDefault="000C40E7" w:rsidP="000C40E7">
      <w:pPr>
        <w:rPr>
          <w:sz w:val="20"/>
          <w:szCs w:val="20"/>
          <w:lang w:eastAsia="zh-CN"/>
        </w:rPr>
        <w:sectPr w:rsidR="000C40E7" w:rsidRPr="005E77E9" w:rsidSect="00F73672">
          <w:footnotePr>
            <w:pos w:val="beneathText"/>
          </w:footnotePr>
          <w:type w:val="continuous"/>
          <w:pgSz w:w="12240" w:h="15840" w:code="1"/>
          <w:pgMar w:top="1440" w:right="1440" w:bottom="1440" w:left="1440" w:header="720" w:footer="720" w:gutter="0"/>
          <w:cols w:num="2" w:space="720"/>
          <w:docGrid w:linePitch="360"/>
        </w:sectPr>
      </w:pPr>
    </w:p>
    <w:p w:rsidR="00CB21DA" w:rsidRDefault="00CB21DA" w:rsidP="002B7D99">
      <w:pPr>
        <w:pStyle w:val="Heading2"/>
        <w:rPr>
          <w:rFonts w:hint="eastAsia"/>
          <w:sz w:val="20"/>
          <w:szCs w:val="20"/>
          <w:lang w:eastAsia="zh-CN"/>
        </w:rPr>
      </w:pPr>
    </w:p>
    <w:p w:rsidR="00A616B7" w:rsidRPr="005E77E9" w:rsidRDefault="00A616B7" w:rsidP="002B7D99">
      <w:pPr>
        <w:pStyle w:val="Heading2"/>
        <w:rPr>
          <w:sz w:val="20"/>
          <w:szCs w:val="20"/>
        </w:rPr>
      </w:pPr>
      <w:r w:rsidRPr="005E77E9">
        <w:rPr>
          <w:sz w:val="20"/>
          <w:szCs w:val="20"/>
        </w:rPr>
        <w:t xml:space="preserve">Table 9: Statistical test of the mean monthly income gained by the population of </w:t>
      </w:r>
      <w:proofErr w:type="spellStart"/>
      <w:r w:rsidRPr="005E77E9">
        <w:rPr>
          <w:sz w:val="20"/>
          <w:szCs w:val="20"/>
        </w:rPr>
        <w:t>Kinigi</w:t>
      </w:r>
      <w:proofErr w:type="spellEnd"/>
      <w:r w:rsidRPr="005E77E9">
        <w:rPr>
          <w:sz w:val="20"/>
          <w:szCs w:val="20"/>
        </w:rPr>
        <w:t xml:space="preserve"> Sector</w:t>
      </w:r>
      <w:bookmarkEnd w:id="75"/>
      <w:bookmarkEnd w:id="7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379"/>
        <w:gridCol w:w="431"/>
        <w:gridCol w:w="660"/>
        <w:gridCol w:w="914"/>
        <w:gridCol w:w="863"/>
        <w:gridCol w:w="928"/>
        <w:gridCol w:w="450"/>
        <w:gridCol w:w="903"/>
        <w:gridCol w:w="1069"/>
        <w:gridCol w:w="751"/>
        <w:gridCol w:w="1072"/>
      </w:tblGrid>
      <w:tr w:rsidR="00A616B7" w:rsidRPr="009F12D2" w:rsidTr="009F12D2">
        <w:trPr>
          <w:cantSplit/>
          <w:jc w:val="center"/>
        </w:trPr>
        <w:tc>
          <w:tcPr>
            <w:tcW w:w="4179" w:type="dxa"/>
            <w:gridSpan w:val="5"/>
            <w:shd w:val="clear" w:color="auto" w:fill="FFFFFF"/>
            <w:tcMar>
              <w:top w:w="30" w:type="dxa"/>
              <w:left w:w="30" w:type="dxa"/>
              <w:bottom w:w="30" w:type="dxa"/>
              <w:right w:w="30" w:type="dxa"/>
            </w:tcMar>
            <w:vAlign w:val="center"/>
          </w:tcPr>
          <w:p w:rsidR="00A616B7" w:rsidRPr="009F12D2" w:rsidRDefault="00A616B7" w:rsidP="002B7D99">
            <w:pPr>
              <w:autoSpaceDE w:val="0"/>
              <w:autoSpaceDN w:val="0"/>
              <w:adjustRightInd w:val="0"/>
              <w:jc w:val="both"/>
              <w:rPr>
                <w:color w:val="000000"/>
                <w:sz w:val="16"/>
                <w:szCs w:val="16"/>
              </w:rPr>
            </w:pPr>
            <w:r w:rsidRPr="009F12D2">
              <w:rPr>
                <w:b/>
                <w:bCs/>
                <w:color w:val="000000"/>
                <w:sz w:val="16"/>
                <w:szCs w:val="16"/>
              </w:rPr>
              <w:t>One-Sample Statistics</w:t>
            </w:r>
          </w:p>
        </w:tc>
        <w:tc>
          <w:tcPr>
            <w:tcW w:w="5121" w:type="dxa"/>
            <w:gridSpan w:val="6"/>
            <w:shd w:val="clear" w:color="auto" w:fill="FFFFFF"/>
          </w:tcPr>
          <w:p w:rsidR="00A616B7" w:rsidRPr="009F12D2" w:rsidRDefault="00A616B7" w:rsidP="002B7D99">
            <w:pPr>
              <w:autoSpaceDE w:val="0"/>
              <w:autoSpaceDN w:val="0"/>
              <w:adjustRightInd w:val="0"/>
              <w:jc w:val="both"/>
              <w:rPr>
                <w:b/>
                <w:bCs/>
                <w:color w:val="000000"/>
                <w:sz w:val="16"/>
                <w:szCs w:val="16"/>
              </w:rPr>
            </w:pPr>
            <w:r w:rsidRPr="009F12D2">
              <w:rPr>
                <w:b/>
                <w:bCs/>
                <w:color w:val="000000"/>
                <w:sz w:val="16"/>
                <w:szCs w:val="16"/>
              </w:rPr>
              <w:t>One-Sample Test</w:t>
            </w:r>
          </w:p>
        </w:tc>
      </w:tr>
      <w:tr w:rsidR="00A616B7" w:rsidRPr="009F12D2" w:rsidTr="009F12D2">
        <w:trPr>
          <w:cantSplit/>
          <w:jc w:val="center"/>
        </w:trPr>
        <w:tc>
          <w:tcPr>
            <w:tcW w:w="1379" w:type="dxa"/>
            <w:vMerge w:val="restart"/>
            <w:shd w:val="clear" w:color="auto" w:fill="FFFFFF"/>
            <w:tcMar>
              <w:top w:w="30" w:type="dxa"/>
              <w:left w:w="30" w:type="dxa"/>
              <w:bottom w:w="30" w:type="dxa"/>
              <w:right w:w="30" w:type="dxa"/>
            </w:tcMar>
          </w:tcPr>
          <w:p w:rsidR="00A616B7" w:rsidRPr="009F12D2" w:rsidRDefault="00A616B7" w:rsidP="002B7D99">
            <w:pPr>
              <w:autoSpaceDE w:val="0"/>
              <w:autoSpaceDN w:val="0"/>
              <w:adjustRightInd w:val="0"/>
              <w:jc w:val="both"/>
              <w:rPr>
                <w:b/>
                <w:sz w:val="16"/>
                <w:szCs w:val="16"/>
              </w:rPr>
            </w:pPr>
          </w:p>
        </w:tc>
        <w:tc>
          <w:tcPr>
            <w:tcW w:w="431" w:type="dxa"/>
            <w:vMerge w:val="restart"/>
            <w:shd w:val="clear" w:color="auto" w:fill="FFFFFF"/>
            <w:tcMar>
              <w:top w:w="30" w:type="dxa"/>
              <w:left w:w="30" w:type="dxa"/>
              <w:bottom w:w="30" w:type="dxa"/>
              <w:right w:w="30" w:type="dxa"/>
            </w:tcMar>
            <w:vAlign w:val="bottom"/>
          </w:tcPr>
          <w:p w:rsidR="00A616B7" w:rsidRPr="009F12D2" w:rsidRDefault="00A616B7" w:rsidP="002B7D99">
            <w:pPr>
              <w:autoSpaceDE w:val="0"/>
              <w:autoSpaceDN w:val="0"/>
              <w:adjustRightInd w:val="0"/>
              <w:jc w:val="both"/>
              <w:rPr>
                <w:b/>
                <w:color w:val="000000"/>
                <w:sz w:val="16"/>
                <w:szCs w:val="16"/>
              </w:rPr>
            </w:pPr>
            <w:r w:rsidRPr="009F12D2">
              <w:rPr>
                <w:b/>
                <w:color w:val="000000"/>
                <w:sz w:val="16"/>
                <w:szCs w:val="16"/>
              </w:rPr>
              <w:t>N</w:t>
            </w:r>
          </w:p>
        </w:tc>
        <w:tc>
          <w:tcPr>
            <w:tcW w:w="0" w:type="auto"/>
            <w:vMerge w:val="restart"/>
            <w:shd w:val="clear" w:color="auto" w:fill="FFFFFF"/>
            <w:tcMar>
              <w:top w:w="30" w:type="dxa"/>
              <w:left w:w="30" w:type="dxa"/>
              <w:bottom w:w="30" w:type="dxa"/>
              <w:right w:w="30" w:type="dxa"/>
            </w:tcMar>
            <w:vAlign w:val="bottom"/>
          </w:tcPr>
          <w:p w:rsidR="00A616B7" w:rsidRPr="009F12D2" w:rsidRDefault="00A616B7" w:rsidP="002B7D99">
            <w:pPr>
              <w:autoSpaceDE w:val="0"/>
              <w:autoSpaceDN w:val="0"/>
              <w:adjustRightInd w:val="0"/>
              <w:jc w:val="both"/>
              <w:rPr>
                <w:b/>
                <w:color w:val="000000"/>
                <w:sz w:val="16"/>
                <w:szCs w:val="16"/>
              </w:rPr>
            </w:pPr>
            <w:r w:rsidRPr="009F12D2">
              <w:rPr>
                <w:b/>
                <w:color w:val="000000"/>
                <w:sz w:val="16"/>
                <w:szCs w:val="16"/>
              </w:rPr>
              <w:t>Mean</w:t>
            </w:r>
          </w:p>
        </w:tc>
        <w:tc>
          <w:tcPr>
            <w:tcW w:w="0" w:type="auto"/>
            <w:vMerge w:val="restart"/>
            <w:shd w:val="clear" w:color="auto" w:fill="FFFFFF"/>
            <w:tcMar>
              <w:top w:w="30" w:type="dxa"/>
              <w:left w:w="30" w:type="dxa"/>
              <w:bottom w:w="30" w:type="dxa"/>
              <w:right w:w="30" w:type="dxa"/>
            </w:tcMar>
            <w:vAlign w:val="bottom"/>
          </w:tcPr>
          <w:p w:rsidR="00A616B7" w:rsidRPr="009F12D2" w:rsidRDefault="00A616B7" w:rsidP="002B7D99">
            <w:pPr>
              <w:autoSpaceDE w:val="0"/>
              <w:autoSpaceDN w:val="0"/>
              <w:adjustRightInd w:val="0"/>
              <w:jc w:val="both"/>
              <w:rPr>
                <w:b/>
                <w:color w:val="000000"/>
                <w:sz w:val="16"/>
                <w:szCs w:val="16"/>
              </w:rPr>
            </w:pPr>
            <w:r w:rsidRPr="009F12D2">
              <w:rPr>
                <w:b/>
                <w:color w:val="000000"/>
                <w:sz w:val="16"/>
                <w:szCs w:val="16"/>
              </w:rPr>
              <w:t>Std. Deviation</w:t>
            </w:r>
          </w:p>
        </w:tc>
        <w:tc>
          <w:tcPr>
            <w:tcW w:w="863" w:type="dxa"/>
            <w:vMerge w:val="restart"/>
            <w:shd w:val="clear" w:color="auto" w:fill="FFFFFF"/>
            <w:tcMar>
              <w:top w:w="30" w:type="dxa"/>
              <w:left w:w="30" w:type="dxa"/>
              <w:bottom w:w="30" w:type="dxa"/>
              <w:right w:w="30" w:type="dxa"/>
            </w:tcMar>
            <w:vAlign w:val="bottom"/>
          </w:tcPr>
          <w:p w:rsidR="00A616B7" w:rsidRPr="009F12D2" w:rsidRDefault="00A616B7" w:rsidP="002B7D99">
            <w:pPr>
              <w:autoSpaceDE w:val="0"/>
              <w:autoSpaceDN w:val="0"/>
              <w:adjustRightInd w:val="0"/>
              <w:jc w:val="both"/>
              <w:rPr>
                <w:b/>
                <w:color w:val="000000"/>
                <w:sz w:val="16"/>
                <w:szCs w:val="16"/>
              </w:rPr>
            </w:pPr>
            <w:r w:rsidRPr="009F12D2">
              <w:rPr>
                <w:b/>
                <w:color w:val="000000"/>
                <w:sz w:val="16"/>
                <w:szCs w:val="16"/>
              </w:rPr>
              <w:t>Std. Error Mean</w:t>
            </w:r>
          </w:p>
        </w:tc>
        <w:tc>
          <w:tcPr>
            <w:tcW w:w="5121" w:type="dxa"/>
            <w:gridSpan w:val="6"/>
            <w:shd w:val="clear" w:color="auto" w:fill="FFFFFF"/>
          </w:tcPr>
          <w:p w:rsidR="00A616B7" w:rsidRPr="009F12D2" w:rsidRDefault="00A616B7" w:rsidP="002B7D99">
            <w:pPr>
              <w:autoSpaceDE w:val="0"/>
              <w:autoSpaceDN w:val="0"/>
              <w:adjustRightInd w:val="0"/>
              <w:jc w:val="both"/>
              <w:rPr>
                <w:b/>
                <w:color w:val="000000"/>
                <w:sz w:val="16"/>
                <w:szCs w:val="16"/>
              </w:rPr>
            </w:pPr>
            <w:r w:rsidRPr="009F12D2">
              <w:rPr>
                <w:b/>
                <w:color w:val="000000"/>
                <w:sz w:val="16"/>
                <w:szCs w:val="16"/>
              </w:rPr>
              <w:t>Test Value = 0</w:t>
            </w:r>
            <w:r w:rsidR="005E77E9" w:rsidRPr="009F12D2">
              <w:rPr>
                <w:b/>
                <w:color w:val="000000"/>
                <w:sz w:val="16"/>
                <w:szCs w:val="16"/>
              </w:rPr>
              <w:t xml:space="preserve"> </w:t>
            </w:r>
          </w:p>
        </w:tc>
      </w:tr>
      <w:tr w:rsidR="00A616B7" w:rsidRPr="009F12D2" w:rsidTr="009F12D2">
        <w:trPr>
          <w:cantSplit/>
          <w:jc w:val="center"/>
        </w:trPr>
        <w:tc>
          <w:tcPr>
            <w:tcW w:w="1379" w:type="dxa"/>
            <w:vMerge/>
            <w:shd w:val="clear" w:color="auto" w:fill="FFFFFF"/>
            <w:tcMar>
              <w:top w:w="30" w:type="dxa"/>
              <w:left w:w="30" w:type="dxa"/>
              <w:bottom w:w="30" w:type="dxa"/>
              <w:right w:w="30" w:type="dxa"/>
            </w:tcMar>
          </w:tcPr>
          <w:p w:rsidR="00A616B7" w:rsidRPr="009F12D2" w:rsidRDefault="00A616B7" w:rsidP="002B7D99">
            <w:pPr>
              <w:autoSpaceDE w:val="0"/>
              <w:autoSpaceDN w:val="0"/>
              <w:adjustRightInd w:val="0"/>
              <w:jc w:val="both"/>
              <w:rPr>
                <w:b/>
                <w:sz w:val="16"/>
                <w:szCs w:val="16"/>
              </w:rPr>
            </w:pPr>
          </w:p>
        </w:tc>
        <w:tc>
          <w:tcPr>
            <w:tcW w:w="431" w:type="dxa"/>
            <w:vMerge/>
            <w:shd w:val="clear" w:color="auto" w:fill="FFFFFF"/>
            <w:tcMar>
              <w:top w:w="30" w:type="dxa"/>
              <w:left w:w="30" w:type="dxa"/>
              <w:bottom w:w="30" w:type="dxa"/>
              <w:right w:w="30" w:type="dxa"/>
            </w:tcMar>
            <w:vAlign w:val="bottom"/>
          </w:tcPr>
          <w:p w:rsidR="00A616B7" w:rsidRPr="009F12D2" w:rsidRDefault="00A616B7" w:rsidP="002B7D99">
            <w:pPr>
              <w:autoSpaceDE w:val="0"/>
              <w:autoSpaceDN w:val="0"/>
              <w:adjustRightInd w:val="0"/>
              <w:jc w:val="both"/>
              <w:rPr>
                <w:b/>
                <w:color w:val="000000"/>
                <w:sz w:val="16"/>
                <w:szCs w:val="16"/>
              </w:rPr>
            </w:pPr>
          </w:p>
        </w:tc>
        <w:tc>
          <w:tcPr>
            <w:tcW w:w="0" w:type="auto"/>
            <w:vMerge/>
            <w:shd w:val="clear" w:color="auto" w:fill="FFFFFF"/>
            <w:tcMar>
              <w:top w:w="30" w:type="dxa"/>
              <w:left w:w="30" w:type="dxa"/>
              <w:bottom w:w="30" w:type="dxa"/>
              <w:right w:w="30" w:type="dxa"/>
            </w:tcMar>
            <w:vAlign w:val="bottom"/>
          </w:tcPr>
          <w:p w:rsidR="00A616B7" w:rsidRPr="009F12D2" w:rsidRDefault="00A616B7" w:rsidP="002B7D99">
            <w:pPr>
              <w:autoSpaceDE w:val="0"/>
              <w:autoSpaceDN w:val="0"/>
              <w:adjustRightInd w:val="0"/>
              <w:jc w:val="both"/>
              <w:rPr>
                <w:b/>
                <w:color w:val="000000"/>
                <w:sz w:val="16"/>
                <w:szCs w:val="16"/>
              </w:rPr>
            </w:pPr>
          </w:p>
        </w:tc>
        <w:tc>
          <w:tcPr>
            <w:tcW w:w="0" w:type="auto"/>
            <w:vMerge/>
            <w:shd w:val="clear" w:color="auto" w:fill="FFFFFF"/>
            <w:tcMar>
              <w:top w:w="30" w:type="dxa"/>
              <w:left w:w="30" w:type="dxa"/>
              <w:bottom w:w="30" w:type="dxa"/>
              <w:right w:w="30" w:type="dxa"/>
            </w:tcMar>
            <w:vAlign w:val="bottom"/>
          </w:tcPr>
          <w:p w:rsidR="00A616B7" w:rsidRPr="009F12D2" w:rsidRDefault="00A616B7" w:rsidP="002B7D99">
            <w:pPr>
              <w:autoSpaceDE w:val="0"/>
              <w:autoSpaceDN w:val="0"/>
              <w:adjustRightInd w:val="0"/>
              <w:jc w:val="both"/>
              <w:rPr>
                <w:b/>
                <w:color w:val="000000"/>
                <w:sz w:val="16"/>
                <w:szCs w:val="16"/>
              </w:rPr>
            </w:pPr>
          </w:p>
        </w:tc>
        <w:tc>
          <w:tcPr>
            <w:tcW w:w="863" w:type="dxa"/>
            <w:vMerge/>
            <w:shd w:val="clear" w:color="auto" w:fill="FFFFFF"/>
            <w:tcMar>
              <w:top w:w="30" w:type="dxa"/>
              <w:left w:w="30" w:type="dxa"/>
              <w:bottom w:w="30" w:type="dxa"/>
              <w:right w:w="30" w:type="dxa"/>
            </w:tcMar>
            <w:vAlign w:val="bottom"/>
          </w:tcPr>
          <w:p w:rsidR="00A616B7" w:rsidRPr="009F12D2" w:rsidRDefault="00A616B7" w:rsidP="002B7D99">
            <w:pPr>
              <w:autoSpaceDE w:val="0"/>
              <w:autoSpaceDN w:val="0"/>
              <w:adjustRightInd w:val="0"/>
              <w:jc w:val="both"/>
              <w:rPr>
                <w:b/>
                <w:color w:val="000000"/>
                <w:sz w:val="16"/>
                <w:szCs w:val="16"/>
              </w:rPr>
            </w:pPr>
          </w:p>
        </w:tc>
        <w:tc>
          <w:tcPr>
            <w:tcW w:w="896" w:type="dxa"/>
            <w:vMerge w:val="restart"/>
            <w:shd w:val="clear" w:color="auto" w:fill="FFFFFF"/>
            <w:vAlign w:val="bottom"/>
          </w:tcPr>
          <w:p w:rsidR="00A616B7" w:rsidRPr="009F12D2" w:rsidRDefault="00A616B7" w:rsidP="002B7D99">
            <w:pPr>
              <w:autoSpaceDE w:val="0"/>
              <w:autoSpaceDN w:val="0"/>
              <w:adjustRightInd w:val="0"/>
              <w:jc w:val="both"/>
              <w:rPr>
                <w:b/>
                <w:color w:val="000000"/>
                <w:sz w:val="16"/>
                <w:szCs w:val="16"/>
              </w:rPr>
            </w:pPr>
            <w:r w:rsidRPr="009F12D2">
              <w:rPr>
                <w:b/>
                <w:color w:val="000000"/>
                <w:sz w:val="16"/>
                <w:szCs w:val="16"/>
              </w:rPr>
              <w:t>t</w:t>
            </w:r>
          </w:p>
        </w:tc>
        <w:tc>
          <w:tcPr>
            <w:tcW w:w="434" w:type="dxa"/>
            <w:vMerge w:val="restart"/>
            <w:shd w:val="clear" w:color="auto" w:fill="FFFFFF"/>
            <w:vAlign w:val="bottom"/>
          </w:tcPr>
          <w:p w:rsidR="00A616B7" w:rsidRPr="009F12D2" w:rsidRDefault="00A616B7" w:rsidP="002B7D99">
            <w:pPr>
              <w:autoSpaceDE w:val="0"/>
              <w:autoSpaceDN w:val="0"/>
              <w:adjustRightInd w:val="0"/>
              <w:jc w:val="both"/>
              <w:rPr>
                <w:b/>
                <w:color w:val="000000"/>
                <w:sz w:val="16"/>
                <w:szCs w:val="16"/>
              </w:rPr>
            </w:pPr>
            <w:proofErr w:type="spellStart"/>
            <w:r w:rsidRPr="009F12D2">
              <w:rPr>
                <w:b/>
                <w:color w:val="000000"/>
                <w:sz w:val="16"/>
                <w:szCs w:val="16"/>
              </w:rPr>
              <w:t>df</w:t>
            </w:r>
            <w:proofErr w:type="spellEnd"/>
          </w:p>
        </w:tc>
        <w:tc>
          <w:tcPr>
            <w:tcW w:w="872" w:type="dxa"/>
            <w:vMerge w:val="restart"/>
            <w:shd w:val="clear" w:color="auto" w:fill="FFFFFF"/>
            <w:vAlign w:val="bottom"/>
          </w:tcPr>
          <w:p w:rsidR="00A616B7" w:rsidRPr="009F12D2" w:rsidRDefault="00A616B7" w:rsidP="002B7D99">
            <w:pPr>
              <w:autoSpaceDE w:val="0"/>
              <w:autoSpaceDN w:val="0"/>
              <w:adjustRightInd w:val="0"/>
              <w:jc w:val="both"/>
              <w:rPr>
                <w:b/>
                <w:color w:val="000000"/>
                <w:sz w:val="16"/>
                <w:szCs w:val="16"/>
              </w:rPr>
            </w:pPr>
            <w:r w:rsidRPr="009F12D2">
              <w:rPr>
                <w:b/>
                <w:color w:val="000000"/>
                <w:sz w:val="16"/>
                <w:szCs w:val="16"/>
              </w:rPr>
              <w:t>Sig. (2-tailed)</w:t>
            </w:r>
          </w:p>
        </w:tc>
        <w:tc>
          <w:tcPr>
            <w:tcW w:w="0" w:type="auto"/>
            <w:vMerge w:val="restart"/>
            <w:shd w:val="clear" w:color="auto" w:fill="FFFFFF"/>
            <w:vAlign w:val="bottom"/>
          </w:tcPr>
          <w:p w:rsidR="00A616B7" w:rsidRPr="009F12D2" w:rsidRDefault="00A616B7" w:rsidP="002B7D99">
            <w:pPr>
              <w:autoSpaceDE w:val="0"/>
              <w:autoSpaceDN w:val="0"/>
              <w:adjustRightInd w:val="0"/>
              <w:jc w:val="both"/>
              <w:rPr>
                <w:b/>
                <w:color w:val="000000"/>
                <w:sz w:val="16"/>
                <w:szCs w:val="16"/>
              </w:rPr>
            </w:pPr>
            <w:r w:rsidRPr="009F12D2">
              <w:rPr>
                <w:b/>
                <w:color w:val="000000"/>
                <w:sz w:val="16"/>
                <w:szCs w:val="16"/>
              </w:rPr>
              <w:t>Mean Difference</w:t>
            </w:r>
          </w:p>
        </w:tc>
        <w:tc>
          <w:tcPr>
            <w:tcW w:w="1877" w:type="dxa"/>
            <w:gridSpan w:val="2"/>
            <w:shd w:val="clear" w:color="auto" w:fill="FFFFFF"/>
            <w:vAlign w:val="bottom"/>
          </w:tcPr>
          <w:p w:rsidR="00A616B7" w:rsidRPr="009F12D2" w:rsidRDefault="00A616B7" w:rsidP="002B7D99">
            <w:pPr>
              <w:autoSpaceDE w:val="0"/>
              <w:autoSpaceDN w:val="0"/>
              <w:adjustRightInd w:val="0"/>
              <w:jc w:val="both"/>
              <w:rPr>
                <w:b/>
                <w:color w:val="000000"/>
                <w:sz w:val="16"/>
                <w:szCs w:val="16"/>
              </w:rPr>
            </w:pPr>
            <w:r w:rsidRPr="009F12D2">
              <w:rPr>
                <w:b/>
                <w:color w:val="000000"/>
                <w:sz w:val="16"/>
                <w:szCs w:val="16"/>
              </w:rPr>
              <w:t>95% Confidence Interval of the Difference</w:t>
            </w:r>
          </w:p>
        </w:tc>
      </w:tr>
      <w:tr w:rsidR="00A616B7" w:rsidRPr="009F12D2" w:rsidTr="009F12D2">
        <w:trPr>
          <w:cantSplit/>
          <w:jc w:val="center"/>
        </w:trPr>
        <w:tc>
          <w:tcPr>
            <w:tcW w:w="1379" w:type="dxa"/>
            <w:vMerge/>
            <w:shd w:val="clear" w:color="auto" w:fill="FFFFFF"/>
            <w:tcMar>
              <w:top w:w="30" w:type="dxa"/>
              <w:left w:w="30" w:type="dxa"/>
              <w:bottom w:w="30" w:type="dxa"/>
              <w:right w:w="30" w:type="dxa"/>
            </w:tcMar>
          </w:tcPr>
          <w:p w:rsidR="00A616B7" w:rsidRPr="009F12D2" w:rsidRDefault="00A616B7" w:rsidP="002B7D99">
            <w:pPr>
              <w:autoSpaceDE w:val="0"/>
              <w:autoSpaceDN w:val="0"/>
              <w:adjustRightInd w:val="0"/>
              <w:jc w:val="both"/>
              <w:rPr>
                <w:b/>
                <w:sz w:val="16"/>
                <w:szCs w:val="16"/>
              </w:rPr>
            </w:pPr>
          </w:p>
        </w:tc>
        <w:tc>
          <w:tcPr>
            <w:tcW w:w="431" w:type="dxa"/>
            <w:vMerge/>
            <w:shd w:val="clear" w:color="auto" w:fill="FFFFFF"/>
            <w:tcMar>
              <w:top w:w="30" w:type="dxa"/>
              <w:left w:w="30" w:type="dxa"/>
              <w:bottom w:w="30" w:type="dxa"/>
              <w:right w:w="30" w:type="dxa"/>
            </w:tcMar>
            <w:vAlign w:val="bottom"/>
          </w:tcPr>
          <w:p w:rsidR="00A616B7" w:rsidRPr="009F12D2" w:rsidRDefault="00A616B7" w:rsidP="002B7D99">
            <w:pPr>
              <w:autoSpaceDE w:val="0"/>
              <w:autoSpaceDN w:val="0"/>
              <w:adjustRightInd w:val="0"/>
              <w:jc w:val="both"/>
              <w:rPr>
                <w:b/>
                <w:color w:val="000000"/>
                <w:sz w:val="16"/>
                <w:szCs w:val="16"/>
              </w:rPr>
            </w:pPr>
          </w:p>
        </w:tc>
        <w:tc>
          <w:tcPr>
            <w:tcW w:w="0" w:type="auto"/>
            <w:vMerge/>
            <w:shd w:val="clear" w:color="auto" w:fill="FFFFFF"/>
            <w:tcMar>
              <w:top w:w="30" w:type="dxa"/>
              <w:left w:w="30" w:type="dxa"/>
              <w:bottom w:w="30" w:type="dxa"/>
              <w:right w:w="30" w:type="dxa"/>
            </w:tcMar>
            <w:vAlign w:val="bottom"/>
          </w:tcPr>
          <w:p w:rsidR="00A616B7" w:rsidRPr="009F12D2" w:rsidRDefault="00A616B7" w:rsidP="002B7D99">
            <w:pPr>
              <w:autoSpaceDE w:val="0"/>
              <w:autoSpaceDN w:val="0"/>
              <w:adjustRightInd w:val="0"/>
              <w:jc w:val="both"/>
              <w:rPr>
                <w:b/>
                <w:color w:val="000000"/>
                <w:sz w:val="16"/>
                <w:szCs w:val="16"/>
              </w:rPr>
            </w:pPr>
          </w:p>
        </w:tc>
        <w:tc>
          <w:tcPr>
            <w:tcW w:w="0" w:type="auto"/>
            <w:vMerge/>
            <w:shd w:val="clear" w:color="auto" w:fill="FFFFFF"/>
            <w:tcMar>
              <w:top w:w="30" w:type="dxa"/>
              <w:left w:w="30" w:type="dxa"/>
              <w:bottom w:w="30" w:type="dxa"/>
              <w:right w:w="30" w:type="dxa"/>
            </w:tcMar>
            <w:vAlign w:val="bottom"/>
          </w:tcPr>
          <w:p w:rsidR="00A616B7" w:rsidRPr="009F12D2" w:rsidRDefault="00A616B7" w:rsidP="002B7D99">
            <w:pPr>
              <w:autoSpaceDE w:val="0"/>
              <w:autoSpaceDN w:val="0"/>
              <w:adjustRightInd w:val="0"/>
              <w:jc w:val="both"/>
              <w:rPr>
                <w:b/>
                <w:color w:val="000000"/>
                <w:sz w:val="16"/>
                <w:szCs w:val="16"/>
              </w:rPr>
            </w:pPr>
          </w:p>
        </w:tc>
        <w:tc>
          <w:tcPr>
            <w:tcW w:w="863" w:type="dxa"/>
            <w:vMerge/>
            <w:shd w:val="clear" w:color="auto" w:fill="FFFFFF"/>
            <w:tcMar>
              <w:top w:w="30" w:type="dxa"/>
              <w:left w:w="30" w:type="dxa"/>
              <w:bottom w:w="30" w:type="dxa"/>
              <w:right w:w="30" w:type="dxa"/>
            </w:tcMar>
            <w:vAlign w:val="bottom"/>
          </w:tcPr>
          <w:p w:rsidR="00A616B7" w:rsidRPr="009F12D2" w:rsidRDefault="00A616B7" w:rsidP="002B7D99">
            <w:pPr>
              <w:autoSpaceDE w:val="0"/>
              <w:autoSpaceDN w:val="0"/>
              <w:adjustRightInd w:val="0"/>
              <w:jc w:val="both"/>
              <w:rPr>
                <w:b/>
                <w:color w:val="000000"/>
                <w:sz w:val="16"/>
                <w:szCs w:val="16"/>
              </w:rPr>
            </w:pPr>
          </w:p>
        </w:tc>
        <w:tc>
          <w:tcPr>
            <w:tcW w:w="896" w:type="dxa"/>
            <w:vMerge/>
            <w:shd w:val="clear" w:color="auto" w:fill="FFFFFF"/>
            <w:vAlign w:val="bottom"/>
          </w:tcPr>
          <w:p w:rsidR="00A616B7" w:rsidRPr="009F12D2" w:rsidRDefault="00A616B7" w:rsidP="002B7D99">
            <w:pPr>
              <w:autoSpaceDE w:val="0"/>
              <w:autoSpaceDN w:val="0"/>
              <w:adjustRightInd w:val="0"/>
              <w:jc w:val="both"/>
              <w:rPr>
                <w:b/>
                <w:sz w:val="16"/>
                <w:szCs w:val="16"/>
              </w:rPr>
            </w:pPr>
          </w:p>
        </w:tc>
        <w:tc>
          <w:tcPr>
            <w:tcW w:w="434" w:type="dxa"/>
            <w:vMerge/>
            <w:shd w:val="clear" w:color="auto" w:fill="FFFFFF"/>
            <w:vAlign w:val="bottom"/>
          </w:tcPr>
          <w:p w:rsidR="00A616B7" w:rsidRPr="009F12D2" w:rsidRDefault="00A616B7" w:rsidP="002B7D99">
            <w:pPr>
              <w:autoSpaceDE w:val="0"/>
              <w:autoSpaceDN w:val="0"/>
              <w:adjustRightInd w:val="0"/>
              <w:jc w:val="both"/>
              <w:rPr>
                <w:b/>
                <w:sz w:val="16"/>
                <w:szCs w:val="16"/>
              </w:rPr>
            </w:pPr>
          </w:p>
        </w:tc>
        <w:tc>
          <w:tcPr>
            <w:tcW w:w="872" w:type="dxa"/>
            <w:vMerge/>
            <w:shd w:val="clear" w:color="auto" w:fill="FFFFFF"/>
            <w:vAlign w:val="bottom"/>
          </w:tcPr>
          <w:p w:rsidR="00A616B7" w:rsidRPr="009F12D2" w:rsidRDefault="00A616B7" w:rsidP="002B7D99">
            <w:pPr>
              <w:autoSpaceDE w:val="0"/>
              <w:autoSpaceDN w:val="0"/>
              <w:adjustRightInd w:val="0"/>
              <w:jc w:val="both"/>
              <w:rPr>
                <w:b/>
                <w:sz w:val="16"/>
                <w:szCs w:val="16"/>
              </w:rPr>
            </w:pPr>
          </w:p>
        </w:tc>
        <w:tc>
          <w:tcPr>
            <w:tcW w:w="0" w:type="auto"/>
            <w:vMerge/>
            <w:shd w:val="clear" w:color="auto" w:fill="FFFFFF"/>
            <w:vAlign w:val="bottom"/>
          </w:tcPr>
          <w:p w:rsidR="00A616B7" w:rsidRPr="009F12D2" w:rsidRDefault="00A616B7" w:rsidP="002B7D99">
            <w:pPr>
              <w:autoSpaceDE w:val="0"/>
              <w:autoSpaceDN w:val="0"/>
              <w:adjustRightInd w:val="0"/>
              <w:jc w:val="both"/>
              <w:rPr>
                <w:b/>
                <w:sz w:val="16"/>
                <w:szCs w:val="16"/>
              </w:rPr>
            </w:pPr>
          </w:p>
        </w:tc>
        <w:tc>
          <w:tcPr>
            <w:tcW w:w="0" w:type="auto"/>
            <w:shd w:val="clear" w:color="auto" w:fill="FFFFFF"/>
            <w:vAlign w:val="bottom"/>
          </w:tcPr>
          <w:p w:rsidR="00A616B7" w:rsidRPr="009F12D2" w:rsidRDefault="00A616B7" w:rsidP="002B7D99">
            <w:pPr>
              <w:autoSpaceDE w:val="0"/>
              <w:autoSpaceDN w:val="0"/>
              <w:adjustRightInd w:val="0"/>
              <w:jc w:val="both"/>
              <w:rPr>
                <w:b/>
                <w:color w:val="000000"/>
                <w:sz w:val="16"/>
                <w:szCs w:val="16"/>
              </w:rPr>
            </w:pPr>
            <w:r w:rsidRPr="009F12D2">
              <w:rPr>
                <w:b/>
                <w:color w:val="000000"/>
                <w:sz w:val="16"/>
                <w:szCs w:val="16"/>
              </w:rPr>
              <w:t>Lower</w:t>
            </w:r>
          </w:p>
        </w:tc>
        <w:tc>
          <w:tcPr>
            <w:tcW w:w="879" w:type="dxa"/>
            <w:shd w:val="clear" w:color="auto" w:fill="FFFFFF"/>
            <w:vAlign w:val="bottom"/>
          </w:tcPr>
          <w:p w:rsidR="00A616B7" w:rsidRPr="009F12D2" w:rsidRDefault="00A616B7" w:rsidP="002B7D99">
            <w:pPr>
              <w:autoSpaceDE w:val="0"/>
              <w:autoSpaceDN w:val="0"/>
              <w:adjustRightInd w:val="0"/>
              <w:jc w:val="both"/>
              <w:rPr>
                <w:b/>
                <w:color w:val="000000"/>
                <w:sz w:val="16"/>
                <w:szCs w:val="16"/>
              </w:rPr>
            </w:pPr>
            <w:r w:rsidRPr="009F12D2">
              <w:rPr>
                <w:b/>
                <w:color w:val="000000"/>
                <w:sz w:val="16"/>
                <w:szCs w:val="16"/>
              </w:rPr>
              <w:t>Upper</w:t>
            </w:r>
          </w:p>
        </w:tc>
      </w:tr>
      <w:tr w:rsidR="00A616B7" w:rsidRPr="009F12D2" w:rsidTr="009F12D2">
        <w:trPr>
          <w:cantSplit/>
          <w:jc w:val="center"/>
        </w:trPr>
        <w:tc>
          <w:tcPr>
            <w:tcW w:w="1379" w:type="dxa"/>
            <w:shd w:val="clear" w:color="auto" w:fill="FFFFFF"/>
            <w:tcMar>
              <w:top w:w="30" w:type="dxa"/>
              <w:left w:w="30" w:type="dxa"/>
              <w:bottom w:w="30" w:type="dxa"/>
              <w:right w:w="30" w:type="dxa"/>
            </w:tcMar>
          </w:tcPr>
          <w:p w:rsidR="00A616B7" w:rsidRPr="009F12D2" w:rsidRDefault="00A616B7" w:rsidP="002B7D99">
            <w:pPr>
              <w:autoSpaceDE w:val="0"/>
              <w:autoSpaceDN w:val="0"/>
              <w:adjustRightInd w:val="0"/>
              <w:jc w:val="both"/>
              <w:rPr>
                <w:b/>
                <w:color w:val="000000"/>
                <w:sz w:val="16"/>
                <w:szCs w:val="16"/>
              </w:rPr>
            </w:pPr>
            <w:r w:rsidRPr="009F12D2">
              <w:rPr>
                <w:b/>
                <w:color w:val="000000"/>
                <w:sz w:val="16"/>
                <w:szCs w:val="16"/>
              </w:rPr>
              <w:t>Monthly generated income</w:t>
            </w:r>
          </w:p>
        </w:tc>
        <w:tc>
          <w:tcPr>
            <w:tcW w:w="431" w:type="dxa"/>
            <w:shd w:val="clear" w:color="auto" w:fill="FFFFFF"/>
            <w:tcMar>
              <w:top w:w="30" w:type="dxa"/>
              <w:left w:w="30" w:type="dxa"/>
              <w:bottom w:w="30" w:type="dxa"/>
              <w:right w:w="30" w:type="dxa"/>
            </w:tcMar>
            <w:vAlign w:val="center"/>
          </w:tcPr>
          <w:p w:rsidR="00A616B7" w:rsidRPr="009F12D2" w:rsidRDefault="00A616B7" w:rsidP="002B7D99">
            <w:pPr>
              <w:autoSpaceDE w:val="0"/>
              <w:autoSpaceDN w:val="0"/>
              <w:adjustRightInd w:val="0"/>
              <w:jc w:val="both"/>
              <w:rPr>
                <w:color w:val="000000"/>
                <w:sz w:val="16"/>
                <w:szCs w:val="16"/>
              </w:rPr>
            </w:pPr>
            <w:r w:rsidRPr="009F12D2">
              <w:rPr>
                <w:color w:val="000000"/>
                <w:sz w:val="16"/>
                <w:szCs w:val="16"/>
              </w:rPr>
              <w:t>100</w:t>
            </w:r>
          </w:p>
        </w:tc>
        <w:tc>
          <w:tcPr>
            <w:tcW w:w="0" w:type="auto"/>
            <w:shd w:val="clear" w:color="auto" w:fill="FFFFFF"/>
            <w:tcMar>
              <w:top w:w="30" w:type="dxa"/>
              <w:left w:w="30" w:type="dxa"/>
              <w:bottom w:w="30" w:type="dxa"/>
              <w:right w:w="30" w:type="dxa"/>
            </w:tcMar>
            <w:vAlign w:val="center"/>
          </w:tcPr>
          <w:p w:rsidR="00A616B7" w:rsidRPr="009F12D2" w:rsidRDefault="00A616B7" w:rsidP="002B7D99">
            <w:pPr>
              <w:autoSpaceDE w:val="0"/>
              <w:autoSpaceDN w:val="0"/>
              <w:adjustRightInd w:val="0"/>
              <w:jc w:val="both"/>
              <w:rPr>
                <w:color w:val="000000"/>
                <w:sz w:val="16"/>
                <w:szCs w:val="16"/>
              </w:rPr>
            </w:pPr>
            <w:r w:rsidRPr="009F12D2">
              <w:rPr>
                <w:color w:val="000000"/>
                <w:sz w:val="16"/>
                <w:szCs w:val="16"/>
              </w:rPr>
              <w:t>48675.00</w:t>
            </w:r>
          </w:p>
        </w:tc>
        <w:tc>
          <w:tcPr>
            <w:tcW w:w="0" w:type="auto"/>
            <w:shd w:val="clear" w:color="auto" w:fill="FFFFFF"/>
            <w:tcMar>
              <w:top w:w="30" w:type="dxa"/>
              <w:left w:w="30" w:type="dxa"/>
              <w:bottom w:w="30" w:type="dxa"/>
              <w:right w:w="30" w:type="dxa"/>
            </w:tcMar>
            <w:vAlign w:val="center"/>
          </w:tcPr>
          <w:p w:rsidR="00A616B7" w:rsidRPr="009F12D2" w:rsidRDefault="00A616B7" w:rsidP="002B7D99">
            <w:pPr>
              <w:autoSpaceDE w:val="0"/>
              <w:autoSpaceDN w:val="0"/>
              <w:adjustRightInd w:val="0"/>
              <w:jc w:val="both"/>
              <w:rPr>
                <w:color w:val="000000"/>
                <w:sz w:val="16"/>
                <w:szCs w:val="16"/>
              </w:rPr>
            </w:pPr>
            <w:r w:rsidRPr="009F12D2">
              <w:rPr>
                <w:color w:val="000000"/>
                <w:sz w:val="16"/>
                <w:szCs w:val="16"/>
              </w:rPr>
              <w:t>9623.303</w:t>
            </w:r>
          </w:p>
        </w:tc>
        <w:tc>
          <w:tcPr>
            <w:tcW w:w="863" w:type="dxa"/>
            <w:shd w:val="clear" w:color="auto" w:fill="FFFFFF"/>
            <w:tcMar>
              <w:top w:w="30" w:type="dxa"/>
              <w:left w:w="30" w:type="dxa"/>
              <w:bottom w:w="30" w:type="dxa"/>
              <w:right w:w="30" w:type="dxa"/>
            </w:tcMar>
            <w:vAlign w:val="center"/>
          </w:tcPr>
          <w:p w:rsidR="00A616B7" w:rsidRPr="009F12D2" w:rsidRDefault="00A616B7" w:rsidP="002B7D99">
            <w:pPr>
              <w:autoSpaceDE w:val="0"/>
              <w:autoSpaceDN w:val="0"/>
              <w:adjustRightInd w:val="0"/>
              <w:jc w:val="both"/>
              <w:rPr>
                <w:color w:val="000000"/>
                <w:sz w:val="16"/>
                <w:szCs w:val="16"/>
              </w:rPr>
            </w:pPr>
            <w:r w:rsidRPr="009F12D2">
              <w:rPr>
                <w:color w:val="000000"/>
                <w:sz w:val="16"/>
                <w:szCs w:val="16"/>
              </w:rPr>
              <w:t>962.330</w:t>
            </w:r>
          </w:p>
        </w:tc>
        <w:tc>
          <w:tcPr>
            <w:tcW w:w="896" w:type="dxa"/>
            <w:shd w:val="clear" w:color="auto" w:fill="FFFFFF"/>
            <w:vAlign w:val="center"/>
          </w:tcPr>
          <w:p w:rsidR="00A616B7" w:rsidRPr="009F12D2" w:rsidRDefault="00A616B7" w:rsidP="002B7D99">
            <w:pPr>
              <w:autoSpaceDE w:val="0"/>
              <w:autoSpaceDN w:val="0"/>
              <w:adjustRightInd w:val="0"/>
              <w:jc w:val="both"/>
              <w:rPr>
                <w:color w:val="000000"/>
                <w:sz w:val="16"/>
                <w:szCs w:val="16"/>
              </w:rPr>
            </w:pPr>
            <w:r w:rsidRPr="009F12D2">
              <w:rPr>
                <w:color w:val="000000"/>
                <w:sz w:val="16"/>
                <w:szCs w:val="16"/>
              </w:rPr>
              <w:t>50.580</w:t>
            </w:r>
          </w:p>
        </w:tc>
        <w:tc>
          <w:tcPr>
            <w:tcW w:w="434" w:type="dxa"/>
            <w:shd w:val="clear" w:color="auto" w:fill="FFFFFF"/>
            <w:vAlign w:val="center"/>
          </w:tcPr>
          <w:p w:rsidR="00A616B7" w:rsidRPr="009F12D2" w:rsidRDefault="00A616B7" w:rsidP="002B7D99">
            <w:pPr>
              <w:autoSpaceDE w:val="0"/>
              <w:autoSpaceDN w:val="0"/>
              <w:adjustRightInd w:val="0"/>
              <w:jc w:val="both"/>
              <w:rPr>
                <w:color w:val="000000"/>
                <w:sz w:val="16"/>
                <w:szCs w:val="16"/>
              </w:rPr>
            </w:pPr>
            <w:r w:rsidRPr="009F12D2">
              <w:rPr>
                <w:color w:val="000000"/>
                <w:sz w:val="16"/>
                <w:szCs w:val="16"/>
              </w:rPr>
              <w:t>99</w:t>
            </w:r>
          </w:p>
        </w:tc>
        <w:tc>
          <w:tcPr>
            <w:tcW w:w="872" w:type="dxa"/>
            <w:shd w:val="clear" w:color="auto" w:fill="FFFFFF"/>
            <w:vAlign w:val="center"/>
          </w:tcPr>
          <w:p w:rsidR="00A616B7" w:rsidRPr="009F12D2" w:rsidRDefault="00A616B7" w:rsidP="002B7D99">
            <w:pPr>
              <w:autoSpaceDE w:val="0"/>
              <w:autoSpaceDN w:val="0"/>
              <w:adjustRightInd w:val="0"/>
              <w:jc w:val="both"/>
              <w:rPr>
                <w:color w:val="000000"/>
                <w:sz w:val="16"/>
                <w:szCs w:val="16"/>
              </w:rPr>
            </w:pPr>
            <w:r w:rsidRPr="009F12D2">
              <w:rPr>
                <w:color w:val="000000"/>
                <w:sz w:val="16"/>
                <w:szCs w:val="16"/>
              </w:rPr>
              <w:t>.000</w:t>
            </w:r>
          </w:p>
        </w:tc>
        <w:tc>
          <w:tcPr>
            <w:tcW w:w="0" w:type="auto"/>
            <w:shd w:val="clear" w:color="auto" w:fill="FFFFFF"/>
            <w:vAlign w:val="center"/>
          </w:tcPr>
          <w:p w:rsidR="00A616B7" w:rsidRPr="009F12D2" w:rsidRDefault="00A616B7" w:rsidP="002B7D99">
            <w:pPr>
              <w:autoSpaceDE w:val="0"/>
              <w:autoSpaceDN w:val="0"/>
              <w:adjustRightInd w:val="0"/>
              <w:jc w:val="both"/>
              <w:rPr>
                <w:color w:val="000000"/>
                <w:sz w:val="16"/>
                <w:szCs w:val="16"/>
              </w:rPr>
            </w:pPr>
            <w:r w:rsidRPr="009F12D2">
              <w:rPr>
                <w:color w:val="000000"/>
                <w:sz w:val="16"/>
                <w:szCs w:val="16"/>
              </w:rPr>
              <w:t>48675.000</w:t>
            </w:r>
          </w:p>
        </w:tc>
        <w:tc>
          <w:tcPr>
            <w:tcW w:w="0" w:type="auto"/>
            <w:shd w:val="clear" w:color="auto" w:fill="FFFFFF"/>
            <w:vAlign w:val="center"/>
          </w:tcPr>
          <w:p w:rsidR="00A616B7" w:rsidRPr="009F12D2" w:rsidRDefault="00A616B7" w:rsidP="002B7D99">
            <w:pPr>
              <w:autoSpaceDE w:val="0"/>
              <w:autoSpaceDN w:val="0"/>
              <w:adjustRightInd w:val="0"/>
              <w:jc w:val="both"/>
              <w:rPr>
                <w:color w:val="000000"/>
                <w:sz w:val="16"/>
                <w:szCs w:val="16"/>
              </w:rPr>
            </w:pPr>
            <w:r w:rsidRPr="009F12D2">
              <w:rPr>
                <w:color w:val="000000"/>
                <w:sz w:val="16"/>
                <w:szCs w:val="16"/>
              </w:rPr>
              <w:t>46765.53</w:t>
            </w:r>
          </w:p>
        </w:tc>
        <w:tc>
          <w:tcPr>
            <w:tcW w:w="879" w:type="dxa"/>
            <w:shd w:val="clear" w:color="auto" w:fill="FFFFFF"/>
            <w:vAlign w:val="center"/>
          </w:tcPr>
          <w:p w:rsidR="00A616B7" w:rsidRPr="009F12D2" w:rsidRDefault="00A616B7" w:rsidP="002B7D99">
            <w:pPr>
              <w:autoSpaceDE w:val="0"/>
              <w:autoSpaceDN w:val="0"/>
              <w:adjustRightInd w:val="0"/>
              <w:jc w:val="both"/>
              <w:rPr>
                <w:color w:val="000000"/>
                <w:sz w:val="16"/>
                <w:szCs w:val="16"/>
              </w:rPr>
            </w:pPr>
            <w:r w:rsidRPr="009F12D2">
              <w:rPr>
                <w:color w:val="000000"/>
                <w:sz w:val="16"/>
                <w:szCs w:val="16"/>
              </w:rPr>
              <w:t>50584.47</w:t>
            </w:r>
          </w:p>
        </w:tc>
      </w:tr>
    </w:tbl>
    <w:p w:rsidR="00A616B7" w:rsidRPr="005E77E9" w:rsidRDefault="00A616B7" w:rsidP="002B7D99">
      <w:pPr>
        <w:autoSpaceDE w:val="0"/>
        <w:autoSpaceDN w:val="0"/>
        <w:adjustRightInd w:val="0"/>
        <w:jc w:val="both"/>
        <w:rPr>
          <w:sz w:val="20"/>
          <w:szCs w:val="20"/>
        </w:rPr>
      </w:pPr>
    </w:p>
    <w:p w:rsidR="00EF0FB7" w:rsidRPr="005E77E9" w:rsidRDefault="00EF0FB7" w:rsidP="002B7D99">
      <w:pPr>
        <w:autoSpaceDE w:val="0"/>
        <w:autoSpaceDN w:val="0"/>
        <w:adjustRightInd w:val="0"/>
        <w:jc w:val="both"/>
        <w:rPr>
          <w:sz w:val="20"/>
          <w:szCs w:val="20"/>
        </w:rPr>
        <w:sectPr w:rsidR="00EF0FB7" w:rsidRPr="005E77E9" w:rsidSect="00F73672">
          <w:footnotePr>
            <w:pos w:val="beneathText"/>
          </w:footnotePr>
          <w:type w:val="continuous"/>
          <w:pgSz w:w="12240" w:h="15840" w:code="1"/>
          <w:pgMar w:top="1440" w:right="1440" w:bottom="1440" w:left="1440" w:header="720" w:footer="720" w:gutter="0"/>
          <w:cols w:space="720"/>
          <w:docGrid w:linePitch="360"/>
        </w:sectPr>
      </w:pPr>
    </w:p>
    <w:p w:rsidR="00A616B7" w:rsidRPr="005E77E9" w:rsidRDefault="00A616B7" w:rsidP="009F12D2">
      <w:pPr>
        <w:autoSpaceDE w:val="0"/>
        <w:autoSpaceDN w:val="0"/>
        <w:adjustRightInd w:val="0"/>
        <w:ind w:firstLine="720"/>
        <w:jc w:val="both"/>
        <w:rPr>
          <w:sz w:val="20"/>
          <w:szCs w:val="20"/>
        </w:rPr>
      </w:pPr>
      <w:r w:rsidRPr="005E77E9">
        <w:rPr>
          <w:sz w:val="20"/>
          <w:szCs w:val="20"/>
        </w:rPr>
        <w:lastRenderedPageBreak/>
        <w:t xml:space="preserve">The results presented in the table above shows the mean monthly income gained from the different service were equal to </w:t>
      </w:r>
      <w:r w:rsidRPr="005E77E9">
        <w:rPr>
          <w:color w:val="000000"/>
          <w:sz w:val="20"/>
          <w:szCs w:val="20"/>
        </w:rPr>
        <w:t xml:space="preserve">48675.000 </w:t>
      </w:r>
      <w:proofErr w:type="spellStart"/>
      <w:r w:rsidRPr="005E77E9">
        <w:rPr>
          <w:color w:val="000000"/>
          <w:sz w:val="20"/>
          <w:szCs w:val="20"/>
        </w:rPr>
        <w:t>rwf</w:t>
      </w:r>
      <w:proofErr w:type="spellEnd"/>
      <w:r w:rsidRPr="005E77E9">
        <w:rPr>
          <w:color w:val="000000"/>
          <w:sz w:val="20"/>
          <w:szCs w:val="20"/>
        </w:rPr>
        <w:t xml:space="preserve">. </w:t>
      </w:r>
      <w:r w:rsidRPr="005E77E9">
        <w:rPr>
          <w:sz w:val="20"/>
          <w:szCs w:val="20"/>
        </w:rPr>
        <w:t>Based on the One-Sample T- Test, the mean monthly generated income is significantly differed at p=</w:t>
      </w:r>
      <w:r w:rsidRPr="005E77E9">
        <w:rPr>
          <w:color w:val="000000"/>
          <w:sz w:val="20"/>
          <w:szCs w:val="20"/>
        </w:rPr>
        <w:t>.000 (p value =</w:t>
      </w:r>
      <w:r w:rsidR="005E77E9" w:rsidRPr="005E77E9">
        <w:rPr>
          <w:color w:val="000000"/>
          <w:sz w:val="20"/>
          <w:szCs w:val="20"/>
        </w:rPr>
        <w:t>.</w:t>
      </w:r>
      <w:r w:rsidRPr="005E77E9">
        <w:rPr>
          <w:color w:val="000000"/>
          <w:sz w:val="20"/>
          <w:szCs w:val="20"/>
        </w:rPr>
        <w:t>000 is less than 5%).</w:t>
      </w:r>
      <w:r w:rsidRPr="005E77E9">
        <w:rPr>
          <w:sz w:val="20"/>
          <w:szCs w:val="20"/>
        </w:rPr>
        <w:t xml:space="preserve"> </w:t>
      </w:r>
    </w:p>
    <w:p w:rsidR="00A616B7" w:rsidRPr="005E77E9" w:rsidRDefault="008B57AF" w:rsidP="008B57AF">
      <w:pPr>
        <w:pStyle w:val="Heading1"/>
        <w:keepLines/>
        <w:tabs>
          <w:tab w:val="clear" w:pos="1080"/>
        </w:tabs>
        <w:suppressAutoHyphens w:val="0"/>
        <w:jc w:val="both"/>
        <w:rPr>
          <w:sz w:val="20"/>
          <w:szCs w:val="20"/>
        </w:rPr>
      </w:pPr>
      <w:bookmarkStart w:id="77" w:name="_Toc320160054"/>
      <w:bookmarkStart w:id="78" w:name="_Toc335923248"/>
      <w:bookmarkStart w:id="79" w:name="_Toc354729674"/>
      <w:r w:rsidRPr="005E77E9">
        <w:rPr>
          <w:rFonts w:hint="eastAsia"/>
          <w:sz w:val="20"/>
          <w:szCs w:val="20"/>
          <w:lang w:eastAsia="zh-CN"/>
        </w:rPr>
        <w:lastRenderedPageBreak/>
        <w:t xml:space="preserve">4. </w:t>
      </w:r>
      <w:r w:rsidR="002C4BBA" w:rsidRPr="005E77E9">
        <w:rPr>
          <w:sz w:val="20"/>
          <w:szCs w:val="20"/>
        </w:rPr>
        <w:t>Discussion</w:t>
      </w:r>
      <w:bookmarkEnd w:id="77"/>
      <w:bookmarkEnd w:id="78"/>
      <w:bookmarkEnd w:id="79"/>
      <w:r w:rsidR="002C4BBA" w:rsidRPr="005E77E9">
        <w:rPr>
          <w:sz w:val="20"/>
          <w:szCs w:val="20"/>
        </w:rPr>
        <w:t>s</w:t>
      </w:r>
    </w:p>
    <w:p w:rsidR="00A616B7" w:rsidRPr="005E77E9" w:rsidRDefault="00A616B7" w:rsidP="009F12D2">
      <w:pPr>
        <w:ind w:firstLine="720"/>
        <w:jc w:val="both"/>
        <w:rPr>
          <w:sz w:val="20"/>
          <w:szCs w:val="20"/>
        </w:rPr>
      </w:pPr>
      <w:r w:rsidRPr="005E77E9">
        <w:rPr>
          <w:sz w:val="20"/>
          <w:szCs w:val="20"/>
        </w:rPr>
        <w:t xml:space="preserve">This study </w:t>
      </w:r>
      <w:r w:rsidR="002C4BBA" w:rsidRPr="005E77E9">
        <w:rPr>
          <w:sz w:val="20"/>
          <w:szCs w:val="20"/>
        </w:rPr>
        <w:t xml:space="preserve">has </w:t>
      </w:r>
      <w:r w:rsidR="00D30725" w:rsidRPr="005E77E9">
        <w:rPr>
          <w:sz w:val="20"/>
          <w:szCs w:val="20"/>
        </w:rPr>
        <w:t>determined that</w:t>
      </w:r>
      <w:r w:rsidRPr="005E77E9">
        <w:rPr>
          <w:sz w:val="20"/>
          <w:szCs w:val="20"/>
        </w:rPr>
        <w:t xml:space="preserve"> the existence of VNP has brought about significant spillover effects to the households living near it. More could be achieved through </w:t>
      </w:r>
      <w:bookmarkStart w:id="80" w:name="_Toc286056892"/>
      <w:bookmarkStart w:id="81" w:name="_Toc286058543"/>
      <w:bookmarkStart w:id="82" w:name="_Toc286059794"/>
      <w:bookmarkStart w:id="83" w:name="_Toc286062026"/>
      <w:bookmarkStart w:id="84" w:name="_Toc286603823"/>
      <w:bookmarkStart w:id="85" w:name="_Toc286604077"/>
      <w:bookmarkStart w:id="86" w:name="_Toc286994714"/>
      <w:bookmarkStart w:id="87" w:name="_Toc286995589"/>
      <w:bookmarkStart w:id="88" w:name="_Toc286995671"/>
      <w:bookmarkStart w:id="89" w:name="_Toc287302322"/>
      <w:bookmarkStart w:id="90" w:name="_Toc292099055"/>
      <w:r w:rsidRPr="005E77E9">
        <w:rPr>
          <w:sz w:val="20"/>
          <w:szCs w:val="20"/>
        </w:rPr>
        <w:t>linking benefits to conservation</w:t>
      </w:r>
      <w:bookmarkEnd w:id="80"/>
      <w:bookmarkEnd w:id="81"/>
      <w:bookmarkEnd w:id="82"/>
      <w:bookmarkEnd w:id="83"/>
      <w:bookmarkEnd w:id="84"/>
      <w:bookmarkEnd w:id="85"/>
      <w:bookmarkEnd w:id="86"/>
      <w:bookmarkEnd w:id="87"/>
      <w:bookmarkEnd w:id="88"/>
      <w:bookmarkEnd w:id="89"/>
      <w:bookmarkEnd w:id="90"/>
      <w:r w:rsidRPr="005E77E9">
        <w:rPr>
          <w:sz w:val="20"/>
          <w:szCs w:val="20"/>
        </w:rPr>
        <w:t xml:space="preserve">. Without attention to these details, even if revenue </w:t>
      </w:r>
      <w:r w:rsidRPr="005E77E9">
        <w:rPr>
          <w:sz w:val="20"/>
          <w:szCs w:val="20"/>
        </w:rPr>
        <w:lastRenderedPageBreak/>
        <w:t>from tourism is shared around VNP, the degree of linkage will not be sufficient among communities so that they may appreciate how tourism around VNP has the potential to serve as a pertinent conservation incentive. Finally, there is need to understand what makes community members satisfied, motivated and design projects accordingly. Benefits from wildlife</w:t>
      </w:r>
      <w:r w:rsidRPr="005E77E9">
        <w:rPr>
          <w:b/>
          <w:sz w:val="20"/>
          <w:szCs w:val="20"/>
        </w:rPr>
        <w:t xml:space="preserve"> </w:t>
      </w:r>
      <w:r w:rsidRPr="005E77E9">
        <w:rPr>
          <w:sz w:val="20"/>
          <w:szCs w:val="20"/>
        </w:rPr>
        <w:t>are substantial, no matter how they are measured, but the incentive and benefits need to be earned, rather than that given out as communities/beneficiaries rights. Once there has been some debate and resolution about the benefits, how they will be distributed and for how long they will be received, then communities will know what to expect and what conditions are attached, (</w:t>
      </w:r>
      <w:proofErr w:type="spellStart"/>
      <w:r w:rsidRPr="005E77E9">
        <w:rPr>
          <w:sz w:val="20"/>
          <w:szCs w:val="20"/>
        </w:rPr>
        <w:t>Plumptre</w:t>
      </w:r>
      <w:proofErr w:type="spellEnd"/>
      <w:r w:rsidRPr="005E77E9">
        <w:rPr>
          <w:sz w:val="20"/>
          <w:szCs w:val="20"/>
        </w:rPr>
        <w:t xml:space="preserve">, 2004). </w:t>
      </w:r>
      <w:r w:rsidRPr="005E77E9">
        <w:rPr>
          <w:bCs/>
          <w:iCs/>
          <w:sz w:val="20"/>
          <w:szCs w:val="20"/>
        </w:rPr>
        <w:t>Genuine community conservation, with the objective of ensuring effective participation of communities in conservation, is the one which satisfies local community’s needs; fostering community effective participation; minimizing costs while maximizing benefits; empowering communities in deciding how to share benefits; and linking them to conservation (</w:t>
      </w:r>
      <w:proofErr w:type="spellStart"/>
      <w:r w:rsidRPr="005E77E9">
        <w:rPr>
          <w:bCs/>
          <w:iCs/>
          <w:sz w:val="20"/>
          <w:szCs w:val="20"/>
        </w:rPr>
        <w:t>Laslaz</w:t>
      </w:r>
      <w:proofErr w:type="spellEnd"/>
      <w:r w:rsidRPr="005E77E9">
        <w:rPr>
          <w:bCs/>
          <w:iCs/>
          <w:sz w:val="20"/>
          <w:szCs w:val="20"/>
        </w:rPr>
        <w:t xml:space="preserve">, 2008). </w:t>
      </w:r>
    </w:p>
    <w:p w:rsidR="00A616B7" w:rsidRPr="005E77E9" w:rsidRDefault="00A616B7" w:rsidP="002B7D99">
      <w:pPr>
        <w:jc w:val="both"/>
        <w:rPr>
          <w:b/>
          <w:sz w:val="20"/>
          <w:szCs w:val="20"/>
        </w:rPr>
      </w:pPr>
    </w:p>
    <w:p w:rsidR="00471E57" w:rsidRPr="005E77E9" w:rsidRDefault="00916F5C" w:rsidP="002B7D99">
      <w:pPr>
        <w:jc w:val="both"/>
        <w:rPr>
          <w:b/>
          <w:sz w:val="20"/>
          <w:szCs w:val="20"/>
        </w:rPr>
      </w:pPr>
      <w:r w:rsidRPr="005E77E9">
        <w:rPr>
          <w:b/>
          <w:sz w:val="20"/>
          <w:szCs w:val="20"/>
        </w:rPr>
        <w:t>Acknowledgements</w:t>
      </w:r>
      <w:r w:rsidR="00471E57" w:rsidRPr="005E77E9">
        <w:rPr>
          <w:b/>
          <w:sz w:val="20"/>
          <w:szCs w:val="20"/>
        </w:rPr>
        <w:t xml:space="preserve"> </w:t>
      </w:r>
    </w:p>
    <w:p w:rsidR="00471E57" w:rsidRPr="005E77E9" w:rsidRDefault="00916F5C" w:rsidP="002B7D99">
      <w:pPr>
        <w:ind w:firstLine="720"/>
        <w:jc w:val="both"/>
        <w:rPr>
          <w:sz w:val="20"/>
          <w:szCs w:val="20"/>
        </w:rPr>
      </w:pPr>
      <w:r w:rsidRPr="005E77E9">
        <w:rPr>
          <w:sz w:val="20"/>
          <w:szCs w:val="20"/>
        </w:rPr>
        <w:t>We acknowledge the support we received from staff working at Volcanoes National Park especially Mr. Gasper, the Warden of the park. We also thank ISAE Institute for their valuable support and to all other persons who contributed in one way or the other to the success of this study.</w:t>
      </w:r>
    </w:p>
    <w:p w:rsidR="00FB5B6A" w:rsidRPr="005E77E9" w:rsidRDefault="00FB5B6A" w:rsidP="002B7D99">
      <w:pPr>
        <w:jc w:val="both"/>
        <w:rPr>
          <w:sz w:val="20"/>
          <w:szCs w:val="20"/>
        </w:rPr>
      </w:pPr>
    </w:p>
    <w:p w:rsidR="00471E57" w:rsidRPr="005E77E9" w:rsidRDefault="00916F5C" w:rsidP="002B7D99">
      <w:pPr>
        <w:jc w:val="both"/>
        <w:rPr>
          <w:b/>
          <w:sz w:val="20"/>
          <w:szCs w:val="20"/>
        </w:rPr>
      </w:pPr>
      <w:r w:rsidRPr="005E77E9">
        <w:rPr>
          <w:b/>
          <w:sz w:val="20"/>
          <w:szCs w:val="20"/>
        </w:rPr>
        <w:t>Corresponding Author</w:t>
      </w:r>
    </w:p>
    <w:p w:rsidR="0049143E" w:rsidRPr="005E77E9" w:rsidRDefault="00FE351B" w:rsidP="002B7D99">
      <w:pPr>
        <w:jc w:val="both"/>
        <w:rPr>
          <w:sz w:val="20"/>
          <w:szCs w:val="20"/>
        </w:rPr>
      </w:pPr>
      <w:r w:rsidRPr="005E77E9">
        <w:rPr>
          <w:sz w:val="20"/>
          <w:szCs w:val="20"/>
        </w:rPr>
        <w:t xml:space="preserve">Mr. Isaac </w:t>
      </w:r>
      <w:proofErr w:type="spellStart"/>
      <w:r w:rsidRPr="005E77E9">
        <w:rPr>
          <w:sz w:val="20"/>
          <w:szCs w:val="20"/>
        </w:rPr>
        <w:t>Emukule</w:t>
      </w:r>
      <w:proofErr w:type="spellEnd"/>
      <w:r w:rsidRPr="005E77E9">
        <w:rPr>
          <w:sz w:val="20"/>
          <w:szCs w:val="20"/>
        </w:rPr>
        <w:t xml:space="preserve"> </w:t>
      </w:r>
      <w:proofErr w:type="spellStart"/>
      <w:r w:rsidRPr="005E77E9">
        <w:rPr>
          <w:sz w:val="20"/>
          <w:szCs w:val="20"/>
        </w:rPr>
        <w:t>Ekise</w:t>
      </w:r>
      <w:proofErr w:type="spellEnd"/>
    </w:p>
    <w:p w:rsidR="00FE351B" w:rsidRPr="005E77E9" w:rsidRDefault="00FE351B" w:rsidP="002B7D99">
      <w:pPr>
        <w:jc w:val="both"/>
        <w:rPr>
          <w:sz w:val="20"/>
          <w:szCs w:val="20"/>
        </w:rPr>
      </w:pPr>
      <w:r w:rsidRPr="005E77E9">
        <w:rPr>
          <w:sz w:val="20"/>
          <w:szCs w:val="20"/>
        </w:rPr>
        <w:t>Department of Forestry and Nature Conservation, University of Rwanda, College of Agriculture, Animal Sciences and Veterinary Medicine,</w:t>
      </w:r>
      <w:r w:rsidR="005E77E9" w:rsidRPr="005E77E9">
        <w:rPr>
          <w:sz w:val="20"/>
          <w:szCs w:val="20"/>
        </w:rPr>
        <w:t xml:space="preserve"> </w:t>
      </w:r>
      <w:r w:rsidRPr="005E77E9">
        <w:rPr>
          <w:sz w:val="20"/>
          <w:szCs w:val="20"/>
        </w:rPr>
        <w:t xml:space="preserve">P.O. Box 210, </w:t>
      </w:r>
      <w:proofErr w:type="spellStart"/>
      <w:r w:rsidRPr="005E77E9">
        <w:rPr>
          <w:sz w:val="20"/>
          <w:szCs w:val="20"/>
        </w:rPr>
        <w:t>Musanze</w:t>
      </w:r>
      <w:proofErr w:type="spellEnd"/>
      <w:r w:rsidRPr="005E77E9">
        <w:rPr>
          <w:sz w:val="20"/>
          <w:szCs w:val="20"/>
        </w:rPr>
        <w:t>, Rwanda.</w:t>
      </w:r>
    </w:p>
    <w:p w:rsidR="00471E57" w:rsidRPr="005E77E9" w:rsidRDefault="00471E57" w:rsidP="002B7D99">
      <w:pPr>
        <w:jc w:val="both"/>
        <w:rPr>
          <w:sz w:val="20"/>
          <w:szCs w:val="20"/>
        </w:rPr>
      </w:pPr>
      <w:r w:rsidRPr="005E77E9">
        <w:rPr>
          <w:sz w:val="20"/>
          <w:szCs w:val="20"/>
        </w:rPr>
        <w:t xml:space="preserve">E-mail: </w:t>
      </w:r>
      <w:hyperlink r:id="rId30" w:history="1">
        <w:r w:rsidR="00FE351B" w:rsidRPr="005E77E9">
          <w:rPr>
            <w:rStyle w:val="Hyperlink"/>
            <w:sz w:val="20"/>
            <w:szCs w:val="20"/>
          </w:rPr>
          <w:t>iekise@yahoo.com</w:t>
        </w:r>
      </w:hyperlink>
      <w:r w:rsidRPr="005E77E9">
        <w:rPr>
          <w:sz w:val="20"/>
          <w:szCs w:val="20"/>
        </w:rPr>
        <w:t xml:space="preserve"> </w:t>
      </w:r>
    </w:p>
    <w:p w:rsidR="00471E57" w:rsidRPr="005E77E9" w:rsidRDefault="00471E57" w:rsidP="002B7D99">
      <w:pPr>
        <w:jc w:val="both"/>
        <w:rPr>
          <w:sz w:val="20"/>
          <w:szCs w:val="20"/>
        </w:rPr>
      </w:pPr>
    </w:p>
    <w:p w:rsidR="00B54CDA" w:rsidRPr="005E77E9" w:rsidRDefault="00B54CDA" w:rsidP="002B7D99">
      <w:pPr>
        <w:jc w:val="both"/>
        <w:rPr>
          <w:b/>
          <w:sz w:val="20"/>
          <w:szCs w:val="20"/>
        </w:rPr>
      </w:pPr>
      <w:r w:rsidRPr="005E77E9">
        <w:rPr>
          <w:b/>
          <w:sz w:val="20"/>
          <w:szCs w:val="20"/>
        </w:rPr>
        <w:t>References</w:t>
      </w:r>
    </w:p>
    <w:p w:rsidR="00FE351B" w:rsidRPr="005E77E9" w:rsidRDefault="00FE351B" w:rsidP="00EF0FB7">
      <w:pPr>
        <w:pStyle w:val="Caption"/>
        <w:numPr>
          <w:ilvl w:val="0"/>
          <w:numId w:val="7"/>
        </w:numPr>
        <w:suppressLineNumbers w:val="0"/>
        <w:suppressAutoHyphens w:val="0"/>
        <w:autoSpaceDE w:val="0"/>
        <w:autoSpaceDN w:val="0"/>
        <w:adjustRightInd w:val="0"/>
        <w:spacing w:before="0" w:after="0"/>
        <w:ind w:left="426"/>
        <w:jc w:val="both"/>
        <w:rPr>
          <w:i w:val="0"/>
          <w:sz w:val="20"/>
          <w:szCs w:val="20"/>
        </w:rPr>
      </w:pPr>
      <w:r w:rsidRPr="005E77E9">
        <w:rPr>
          <w:i w:val="0"/>
          <w:sz w:val="20"/>
          <w:szCs w:val="20"/>
        </w:rPr>
        <w:t xml:space="preserve">Adams, M. W. &amp; </w:t>
      </w:r>
      <w:proofErr w:type="spellStart"/>
      <w:r w:rsidRPr="005E77E9">
        <w:rPr>
          <w:i w:val="0"/>
          <w:sz w:val="20"/>
          <w:szCs w:val="20"/>
        </w:rPr>
        <w:t>Hulme</w:t>
      </w:r>
      <w:proofErr w:type="spellEnd"/>
      <w:r w:rsidRPr="005E77E9">
        <w:rPr>
          <w:i w:val="0"/>
          <w:sz w:val="20"/>
          <w:szCs w:val="20"/>
        </w:rPr>
        <w:t xml:space="preserve">, D. (2001). Conservation and Communities: Changing Narratives, Policies and Practices in African Conservation. In </w:t>
      </w:r>
      <w:proofErr w:type="spellStart"/>
      <w:r w:rsidRPr="005E77E9">
        <w:rPr>
          <w:i w:val="0"/>
          <w:sz w:val="20"/>
          <w:szCs w:val="20"/>
        </w:rPr>
        <w:t>Hulme</w:t>
      </w:r>
      <w:proofErr w:type="spellEnd"/>
      <w:r w:rsidRPr="005E77E9">
        <w:rPr>
          <w:i w:val="0"/>
          <w:sz w:val="20"/>
          <w:szCs w:val="20"/>
        </w:rPr>
        <w:t xml:space="preserve">, D. &amp; </w:t>
      </w:r>
      <w:proofErr w:type="spellStart"/>
      <w:r w:rsidRPr="005E77E9">
        <w:rPr>
          <w:i w:val="0"/>
          <w:sz w:val="20"/>
          <w:szCs w:val="20"/>
        </w:rPr>
        <w:t>Murphree</w:t>
      </w:r>
      <w:proofErr w:type="spellEnd"/>
      <w:r w:rsidRPr="005E77E9">
        <w:rPr>
          <w:i w:val="0"/>
          <w:sz w:val="20"/>
          <w:szCs w:val="20"/>
        </w:rPr>
        <w:t>, M. W. (</w:t>
      </w:r>
      <w:proofErr w:type="spellStart"/>
      <w:proofErr w:type="gramStart"/>
      <w:r w:rsidRPr="005E77E9">
        <w:rPr>
          <w:i w:val="0"/>
          <w:sz w:val="20"/>
          <w:szCs w:val="20"/>
        </w:rPr>
        <w:t>eds</w:t>
      </w:r>
      <w:proofErr w:type="spellEnd"/>
      <w:proofErr w:type="gramEnd"/>
      <w:r w:rsidRPr="005E77E9">
        <w:rPr>
          <w:i w:val="0"/>
          <w:sz w:val="20"/>
          <w:szCs w:val="20"/>
        </w:rPr>
        <w:t xml:space="preserve">) </w:t>
      </w:r>
      <w:r w:rsidRPr="005E77E9">
        <w:rPr>
          <w:i w:val="0"/>
          <w:iCs w:val="0"/>
          <w:sz w:val="20"/>
          <w:szCs w:val="20"/>
        </w:rPr>
        <w:t>African wildlife &amp; livelihoods: the promise and performance of community conservation</w:t>
      </w:r>
      <w:r w:rsidRPr="005E77E9">
        <w:rPr>
          <w:i w:val="0"/>
          <w:sz w:val="20"/>
          <w:szCs w:val="20"/>
        </w:rPr>
        <w:t xml:space="preserve">, pp. 9-23. Oxford, James </w:t>
      </w:r>
      <w:proofErr w:type="spellStart"/>
      <w:r w:rsidRPr="005E77E9">
        <w:rPr>
          <w:i w:val="0"/>
          <w:sz w:val="20"/>
          <w:szCs w:val="20"/>
        </w:rPr>
        <w:t>Currey</w:t>
      </w:r>
      <w:proofErr w:type="spellEnd"/>
      <w:r w:rsidRPr="005E77E9">
        <w:rPr>
          <w:i w:val="0"/>
          <w:sz w:val="20"/>
          <w:szCs w:val="20"/>
        </w:rPr>
        <w:t>, London.</w:t>
      </w:r>
    </w:p>
    <w:p w:rsidR="00FE351B" w:rsidRPr="005E77E9" w:rsidRDefault="00FE351B" w:rsidP="00EF0FB7">
      <w:pPr>
        <w:pStyle w:val="Caption"/>
        <w:numPr>
          <w:ilvl w:val="0"/>
          <w:numId w:val="7"/>
        </w:numPr>
        <w:suppressLineNumbers w:val="0"/>
        <w:suppressAutoHyphens w:val="0"/>
        <w:autoSpaceDE w:val="0"/>
        <w:autoSpaceDN w:val="0"/>
        <w:adjustRightInd w:val="0"/>
        <w:spacing w:before="0" w:after="0"/>
        <w:ind w:left="426"/>
        <w:jc w:val="both"/>
        <w:rPr>
          <w:i w:val="0"/>
          <w:sz w:val="20"/>
          <w:szCs w:val="20"/>
        </w:rPr>
      </w:pPr>
      <w:r w:rsidRPr="005E77E9">
        <w:rPr>
          <w:i w:val="0"/>
          <w:sz w:val="20"/>
          <w:szCs w:val="20"/>
        </w:rPr>
        <w:t xml:space="preserve">Adams, M. W. &amp; Hutton, J. (2007). People, Parks and Poverty: Political Ecology and Biodiversity Conservation. </w:t>
      </w:r>
      <w:r w:rsidRPr="005E77E9">
        <w:rPr>
          <w:i w:val="0"/>
          <w:iCs w:val="0"/>
          <w:sz w:val="20"/>
          <w:szCs w:val="20"/>
        </w:rPr>
        <w:t>Conservation and Society</w:t>
      </w:r>
      <w:r w:rsidRPr="005E77E9">
        <w:rPr>
          <w:i w:val="0"/>
          <w:sz w:val="20"/>
          <w:szCs w:val="20"/>
        </w:rPr>
        <w:t xml:space="preserve">, 5 (2): 147–183. Adams, W. M. (2004). </w:t>
      </w:r>
      <w:r w:rsidRPr="005E77E9">
        <w:rPr>
          <w:i w:val="0"/>
          <w:iCs w:val="0"/>
          <w:sz w:val="20"/>
          <w:szCs w:val="20"/>
        </w:rPr>
        <w:t>Against extinction: the story of conservation</w:t>
      </w:r>
      <w:r w:rsidRPr="005E77E9">
        <w:rPr>
          <w:i w:val="0"/>
          <w:sz w:val="20"/>
          <w:szCs w:val="20"/>
        </w:rPr>
        <w:t xml:space="preserve">. London, </w:t>
      </w:r>
      <w:proofErr w:type="spellStart"/>
      <w:r w:rsidRPr="005E77E9">
        <w:rPr>
          <w:i w:val="0"/>
          <w:sz w:val="20"/>
          <w:szCs w:val="20"/>
        </w:rPr>
        <w:t>Earthscan</w:t>
      </w:r>
      <w:proofErr w:type="spellEnd"/>
      <w:r w:rsidRPr="005E77E9">
        <w:rPr>
          <w:i w:val="0"/>
          <w:sz w:val="20"/>
          <w:szCs w:val="20"/>
        </w:rPr>
        <w:t xml:space="preserve">. </w:t>
      </w:r>
      <w:proofErr w:type="gramStart"/>
      <w:r w:rsidRPr="005E77E9">
        <w:rPr>
          <w:i w:val="0"/>
          <w:sz w:val="20"/>
          <w:szCs w:val="20"/>
        </w:rPr>
        <w:t>xvi</w:t>
      </w:r>
      <w:proofErr w:type="gramEnd"/>
      <w:r w:rsidRPr="005E77E9">
        <w:rPr>
          <w:i w:val="0"/>
          <w:sz w:val="20"/>
          <w:szCs w:val="20"/>
        </w:rPr>
        <w:t>, 311 s. p.</w:t>
      </w:r>
    </w:p>
    <w:p w:rsidR="00FE351B" w:rsidRPr="005E77E9" w:rsidRDefault="00FE351B" w:rsidP="00EF0FB7">
      <w:pPr>
        <w:pStyle w:val="Caption"/>
        <w:numPr>
          <w:ilvl w:val="0"/>
          <w:numId w:val="7"/>
        </w:numPr>
        <w:suppressLineNumbers w:val="0"/>
        <w:suppressAutoHyphens w:val="0"/>
        <w:autoSpaceDE w:val="0"/>
        <w:autoSpaceDN w:val="0"/>
        <w:adjustRightInd w:val="0"/>
        <w:spacing w:before="0" w:after="0"/>
        <w:ind w:left="426"/>
        <w:jc w:val="both"/>
        <w:rPr>
          <w:i w:val="0"/>
          <w:sz w:val="20"/>
          <w:szCs w:val="20"/>
        </w:rPr>
      </w:pPr>
      <w:r w:rsidRPr="005E77E9">
        <w:rPr>
          <w:i w:val="0"/>
          <w:sz w:val="20"/>
          <w:szCs w:val="20"/>
        </w:rPr>
        <w:lastRenderedPageBreak/>
        <w:t xml:space="preserve">Adams, W. M., </w:t>
      </w:r>
      <w:proofErr w:type="spellStart"/>
      <w:r w:rsidRPr="005E77E9">
        <w:rPr>
          <w:i w:val="0"/>
          <w:sz w:val="20"/>
          <w:szCs w:val="20"/>
        </w:rPr>
        <w:t>Aveling</w:t>
      </w:r>
      <w:proofErr w:type="spellEnd"/>
      <w:r w:rsidRPr="005E77E9">
        <w:rPr>
          <w:i w:val="0"/>
          <w:sz w:val="20"/>
          <w:szCs w:val="20"/>
        </w:rPr>
        <w:t xml:space="preserve">, R., </w:t>
      </w:r>
      <w:proofErr w:type="spellStart"/>
      <w:r w:rsidRPr="005E77E9">
        <w:rPr>
          <w:i w:val="0"/>
          <w:sz w:val="20"/>
          <w:szCs w:val="20"/>
        </w:rPr>
        <w:t>Brockington</w:t>
      </w:r>
      <w:proofErr w:type="spellEnd"/>
      <w:r w:rsidRPr="005E77E9">
        <w:rPr>
          <w:i w:val="0"/>
          <w:sz w:val="20"/>
          <w:szCs w:val="20"/>
        </w:rPr>
        <w:t xml:space="preserve">, D., Dickson, B., Elliott, J., Hutton, J., Roe, D., </w:t>
      </w:r>
      <w:proofErr w:type="spellStart"/>
      <w:r w:rsidRPr="005E77E9">
        <w:rPr>
          <w:i w:val="0"/>
          <w:sz w:val="20"/>
          <w:szCs w:val="20"/>
        </w:rPr>
        <w:t>Vira</w:t>
      </w:r>
      <w:proofErr w:type="spellEnd"/>
      <w:r w:rsidRPr="005E77E9">
        <w:rPr>
          <w:i w:val="0"/>
          <w:sz w:val="20"/>
          <w:szCs w:val="20"/>
        </w:rPr>
        <w:t xml:space="preserve">, B. &amp; </w:t>
      </w:r>
      <w:proofErr w:type="spellStart"/>
      <w:r w:rsidRPr="005E77E9">
        <w:rPr>
          <w:i w:val="0"/>
          <w:sz w:val="20"/>
          <w:szCs w:val="20"/>
        </w:rPr>
        <w:t>Wolmer</w:t>
      </w:r>
      <w:proofErr w:type="spellEnd"/>
      <w:r w:rsidRPr="005E77E9">
        <w:rPr>
          <w:i w:val="0"/>
          <w:sz w:val="20"/>
          <w:szCs w:val="20"/>
        </w:rPr>
        <w:t xml:space="preserve">, W. (2004). Biodiversity Conservation and the Eradication of Poverty. </w:t>
      </w:r>
      <w:r w:rsidRPr="005E77E9">
        <w:rPr>
          <w:i w:val="0"/>
          <w:iCs w:val="0"/>
          <w:sz w:val="20"/>
          <w:szCs w:val="20"/>
        </w:rPr>
        <w:t>Science</w:t>
      </w:r>
      <w:r w:rsidRPr="005E77E9">
        <w:rPr>
          <w:i w:val="0"/>
          <w:sz w:val="20"/>
          <w:szCs w:val="20"/>
        </w:rPr>
        <w:t>, 306 (5699): 1146-1149.</w:t>
      </w:r>
    </w:p>
    <w:p w:rsidR="00FE351B" w:rsidRPr="005E77E9" w:rsidRDefault="00FE351B" w:rsidP="00EF0FB7">
      <w:pPr>
        <w:pStyle w:val="Caption"/>
        <w:numPr>
          <w:ilvl w:val="0"/>
          <w:numId w:val="7"/>
        </w:numPr>
        <w:suppressLineNumbers w:val="0"/>
        <w:suppressAutoHyphens w:val="0"/>
        <w:autoSpaceDE w:val="0"/>
        <w:autoSpaceDN w:val="0"/>
        <w:adjustRightInd w:val="0"/>
        <w:spacing w:before="0" w:after="0"/>
        <w:ind w:left="426"/>
        <w:jc w:val="both"/>
        <w:rPr>
          <w:i w:val="0"/>
          <w:sz w:val="20"/>
          <w:szCs w:val="20"/>
        </w:rPr>
      </w:pPr>
      <w:proofErr w:type="spellStart"/>
      <w:r w:rsidRPr="005E77E9">
        <w:rPr>
          <w:i w:val="0"/>
          <w:sz w:val="20"/>
          <w:szCs w:val="20"/>
        </w:rPr>
        <w:t>Archabald</w:t>
      </w:r>
      <w:proofErr w:type="spellEnd"/>
      <w:r w:rsidRPr="005E77E9">
        <w:rPr>
          <w:i w:val="0"/>
          <w:sz w:val="20"/>
          <w:szCs w:val="20"/>
        </w:rPr>
        <w:t xml:space="preserve">, K. &amp; </w:t>
      </w:r>
      <w:proofErr w:type="spellStart"/>
      <w:r w:rsidRPr="005E77E9">
        <w:rPr>
          <w:i w:val="0"/>
          <w:sz w:val="20"/>
          <w:szCs w:val="20"/>
        </w:rPr>
        <w:t>Naughton</w:t>
      </w:r>
      <w:proofErr w:type="spellEnd"/>
      <w:r w:rsidRPr="005E77E9">
        <w:rPr>
          <w:i w:val="0"/>
          <w:sz w:val="20"/>
          <w:szCs w:val="20"/>
        </w:rPr>
        <w:t xml:space="preserve">-Treves, L. (2002). Tourism revenue-sharing around national parks in Western Uganda: early efforts to identify and reward local communities. </w:t>
      </w:r>
      <w:r w:rsidRPr="005E77E9">
        <w:rPr>
          <w:i w:val="0"/>
          <w:iCs w:val="0"/>
          <w:sz w:val="20"/>
          <w:szCs w:val="20"/>
        </w:rPr>
        <w:t>Environmental Conservation</w:t>
      </w:r>
      <w:r w:rsidRPr="005E77E9">
        <w:rPr>
          <w:i w:val="0"/>
          <w:sz w:val="20"/>
          <w:szCs w:val="20"/>
        </w:rPr>
        <w:t>, 28 (02): 135-149.</w:t>
      </w:r>
    </w:p>
    <w:p w:rsidR="00FE351B" w:rsidRPr="005E77E9" w:rsidRDefault="00FE351B" w:rsidP="00EF0FB7">
      <w:pPr>
        <w:pStyle w:val="Caption"/>
        <w:numPr>
          <w:ilvl w:val="0"/>
          <w:numId w:val="7"/>
        </w:numPr>
        <w:suppressLineNumbers w:val="0"/>
        <w:suppressAutoHyphens w:val="0"/>
        <w:autoSpaceDE w:val="0"/>
        <w:autoSpaceDN w:val="0"/>
        <w:adjustRightInd w:val="0"/>
        <w:spacing w:before="0" w:after="0"/>
        <w:ind w:left="426"/>
        <w:jc w:val="both"/>
        <w:rPr>
          <w:i w:val="0"/>
          <w:sz w:val="20"/>
          <w:szCs w:val="20"/>
        </w:rPr>
      </w:pPr>
      <w:proofErr w:type="spellStart"/>
      <w:r w:rsidRPr="005E77E9">
        <w:rPr>
          <w:i w:val="0"/>
          <w:sz w:val="20"/>
          <w:szCs w:val="20"/>
        </w:rPr>
        <w:t>Balmford</w:t>
      </w:r>
      <w:proofErr w:type="spellEnd"/>
      <w:r w:rsidRPr="005E77E9">
        <w:rPr>
          <w:i w:val="0"/>
          <w:sz w:val="20"/>
          <w:szCs w:val="20"/>
        </w:rPr>
        <w:t xml:space="preserve">, A. &amp; Whitten, T. (2003). Who should pay for tropical conservation, and how could the costs be met? </w:t>
      </w:r>
      <w:r w:rsidRPr="005E77E9">
        <w:rPr>
          <w:i w:val="0"/>
          <w:iCs w:val="0"/>
          <w:sz w:val="20"/>
          <w:szCs w:val="20"/>
        </w:rPr>
        <w:t>Oryx</w:t>
      </w:r>
      <w:r w:rsidRPr="005E77E9">
        <w:rPr>
          <w:i w:val="0"/>
          <w:sz w:val="20"/>
          <w:szCs w:val="20"/>
        </w:rPr>
        <w:t>, 37 (02): 238-250.</w:t>
      </w:r>
    </w:p>
    <w:p w:rsidR="00FE351B" w:rsidRPr="005E77E9" w:rsidRDefault="00FE351B" w:rsidP="00EF0FB7">
      <w:pPr>
        <w:pStyle w:val="Caption"/>
        <w:numPr>
          <w:ilvl w:val="0"/>
          <w:numId w:val="7"/>
        </w:numPr>
        <w:suppressLineNumbers w:val="0"/>
        <w:suppressAutoHyphens w:val="0"/>
        <w:autoSpaceDE w:val="0"/>
        <w:autoSpaceDN w:val="0"/>
        <w:adjustRightInd w:val="0"/>
        <w:spacing w:before="0" w:after="0"/>
        <w:ind w:left="426"/>
        <w:jc w:val="both"/>
        <w:rPr>
          <w:i w:val="0"/>
          <w:sz w:val="20"/>
          <w:szCs w:val="20"/>
        </w:rPr>
      </w:pPr>
      <w:r w:rsidRPr="005E77E9">
        <w:rPr>
          <w:i w:val="0"/>
          <w:sz w:val="20"/>
          <w:szCs w:val="20"/>
        </w:rPr>
        <w:t xml:space="preserve">Barrett, C. B., Reardon, T. &amp; Webb, P. (2001). Nonfarm income diversification and household livelihood strategies in rural Africa: concepts, dynamics, and policy implications. </w:t>
      </w:r>
      <w:r w:rsidRPr="005E77E9">
        <w:rPr>
          <w:i w:val="0"/>
          <w:iCs w:val="0"/>
          <w:sz w:val="20"/>
          <w:szCs w:val="20"/>
        </w:rPr>
        <w:t>Food Policy</w:t>
      </w:r>
      <w:r w:rsidRPr="005E77E9">
        <w:rPr>
          <w:i w:val="0"/>
          <w:sz w:val="20"/>
          <w:szCs w:val="20"/>
        </w:rPr>
        <w:t>, 26 (4): 315-331.</w:t>
      </w:r>
    </w:p>
    <w:p w:rsidR="00FE351B" w:rsidRPr="005E77E9" w:rsidRDefault="00FE351B" w:rsidP="00EF0FB7">
      <w:pPr>
        <w:pStyle w:val="Caption"/>
        <w:numPr>
          <w:ilvl w:val="0"/>
          <w:numId w:val="7"/>
        </w:numPr>
        <w:suppressLineNumbers w:val="0"/>
        <w:suppressAutoHyphens w:val="0"/>
        <w:autoSpaceDE w:val="0"/>
        <w:autoSpaceDN w:val="0"/>
        <w:adjustRightInd w:val="0"/>
        <w:spacing w:before="0" w:after="0"/>
        <w:ind w:left="426"/>
        <w:jc w:val="both"/>
        <w:rPr>
          <w:i w:val="0"/>
          <w:sz w:val="20"/>
          <w:szCs w:val="20"/>
        </w:rPr>
      </w:pPr>
      <w:proofErr w:type="spellStart"/>
      <w:r w:rsidRPr="005E77E9">
        <w:rPr>
          <w:i w:val="0"/>
          <w:sz w:val="20"/>
          <w:szCs w:val="20"/>
        </w:rPr>
        <w:t>Blom</w:t>
      </w:r>
      <w:proofErr w:type="spellEnd"/>
      <w:r w:rsidRPr="005E77E9">
        <w:rPr>
          <w:i w:val="0"/>
          <w:sz w:val="20"/>
          <w:szCs w:val="20"/>
        </w:rPr>
        <w:t xml:space="preserve">, A. (2000). The Monetary Impact of Tourism on Protected Area Management and the Local Economy in </w:t>
      </w:r>
      <w:proofErr w:type="spellStart"/>
      <w:r w:rsidRPr="005E77E9">
        <w:rPr>
          <w:i w:val="0"/>
          <w:sz w:val="20"/>
          <w:szCs w:val="20"/>
        </w:rPr>
        <w:t>Dzanga-Sangha</w:t>
      </w:r>
      <w:proofErr w:type="spellEnd"/>
      <w:r w:rsidRPr="005E77E9">
        <w:rPr>
          <w:i w:val="0"/>
          <w:sz w:val="20"/>
          <w:szCs w:val="20"/>
        </w:rPr>
        <w:t xml:space="preserve"> (Central African Republic). </w:t>
      </w:r>
      <w:r w:rsidRPr="005E77E9">
        <w:rPr>
          <w:i w:val="0"/>
          <w:iCs w:val="0"/>
          <w:sz w:val="20"/>
          <w:szCs w:val="20"/>
        </w:rPr>
        <w:t>Journal of Sustainable Tourism</w:t>
      </w:r>
      <w:r w:rsidRPr="005E77E9">
        <w:rPr>
          <w:i w:val="0"/>
          <w:sz w:val="20"/>
          <w:szCs w:val="20"/>
        </w:rPr>
        <w:t>, 8 (3): 175–189.</w:t>
      </w:r>
    </w:p>
    <w:p w:rsidR="00FE351B" w:rsidRPr="005E77E9" w:rsidRDefault="00FE351B" w:rsidP="00EF0FB7">
      <w:pPr>
        <w:pStyle w:val="Caption"/>
        <w:numPr>
          <w:ilvl w:val="0"/>
          <w:numId w:val="7"/>
        </w:numPr>
        <w:suppressLineNumbers w:val="0"/>
        <w:suppressAutoHyphens w:val="0"/>
        <w:autoSpaceDE w:val="0"/>
        <w:autoSpaceDN w:val="0"/>
        <w:adjustRightInd w:val="0"/>
        <w:spacing w:before="0" w:after="0"/>
        <w:ind w:left="426"/>
        <w:jc w:val="both"/>
        <w:rPr>
          <w:i w:val="0"/>
          <w:sz w:val="20"/>
          <w:szCs w:val="20"/>
        </w:rPr>
      </w:pPr>
      <w:proofErr w:type="spellStart"/>
      <w:r w:rsidRPr="005E77E9">
        <w:rPr>
          <w:i w:val="0"/>
          <w:sz w:val="20"/>
          <w:szCs w:val="20"/>
        </w:rPr>
        <w:t>Blom</w:t>
      </w:r>
      <w:proofErr w:type="spellEnd"/>
      <w:r w:rsidRPr="005E77E9">
        <w:rPr>
          <w:i w:val="0"/>
          <w:sz w:val="20"/>
          <w:szCs w:val="20"/>
        </w:rPr>
        <w:t xml:space="preserve">, A. (2001). </w:t>
      </w:r>
      <w:r w:rsidRPr="005E77E9">
        <w:rPr>
          <w:i w:val="0"/>
          <w:iCs w:val="0"/>
          <w:sz w:val="20"/>
          <w:szCs w:val="20"/>
        </w:rPr>
        <w:t xml:space="preserve">Ecological and economic impacts of gorilla-based tourism in </w:t>
      </w:r>
      <w:proofErr w:type="spellStart"/>
      <w:r w:rsidRPr="005E77E9">
        <w:rPr>
          <w:i w:val="0"/>
          <w:iCs w:val="0"/>
          <w:sz w:val="20"/>
          <w:szCs w:val="20"/>
        </w:rPr>
        <w:t>Dzanga-Sangha</w:t>
      </w:r>
      <w:proofErr w:type="spellEnd"/>
      <w:r w:rsidRPr="005E77E9">
        <w:rPr>
          <w:i w:val="0"/>
          <w:iCs w:val="0"/>
          <w:sz w:val="20"/>
          <w:szCs w:val="20"/>
        </w:rPr>
        <w:t>, Central African Republic</w:t>
      </w:r>
      <w:r w:rsidRPr="005E77E9">
        <w:rPr>
          <w:i w:val="0"/>
          <w:sz w:val="20"/>
          <w:szCs w:val="20"/>
        </w:rPr>
        <w:t xml:space="preserve">. </w:t>
      </w:r>
      <w:proofErr w:type="spellStart"/>
      <w:r w:rsidRPr="005E77E9">
        <w:rPr>
          <w:i w:val="0"/>
          <w:sz w:val="20"/>
          <w:szCs w:val="20"/>
        </w:rPr>
        <w:t>Wageningen</w:t>
      </w:r>
      <w:proofErr w:type="spellEnd"/>
      <w:r w:rsidRPr="005E77E9">
        <w:rPr>
          <w:i w:val="0"/>
          <w:sz w:val="20"/>
          <w:szCs w:val="20"/>
        </w:rPr>
        <w:t xml:space="preserve">, </w:t>
      </w:r>
      <w:proofErr w:type="spellStart"/>
      <w:r w:rsidRPr="005E77E9">
        <w:rPr>
          <w:i w:val="0"/>
          <w:sz w:val="20"/>
          <w:szCs w:val="20"/>
        </w:rPr>
        <w:t>Wageningen</w:t>
      </w:r>
      <w:proofErr w:type="spellEnd"/>
      <w:r w:rsidRPr="005E77E9">
        <w:rPr>
          <w:i w:val="0"/>
          <w:sz w:val="20"/>
          <w:szCs w:val="20"/>
        </w:rPr>
        <w:t xml:space="preserve"> University, Department of Environmental Sciences. </w:t>
      </w:r>
      <w:proofErr w:type="gramStart"/>
      <w:r w:rsidRPr="005E77E9">
        <w:rPr>
          <w:i w:val="0"/>
          <w:sz w:val="20"/>
          <w:szCs w:val="20"/>
        </w:rPr>
        <w:t>vi</w:t>
      </w:r>
      <w:proofErr w:type="gramEnd"/>
      <w:r w:rsidRPr="005E77E9">
        <w:rPr>
          <w:i w:val="0"/>
          <w:sz w:val="20"/>
          <w:szCs w:val="20"/>
        </w:rPr>
        <w:t xml:space="preserve"> +164pp p.</w:t>
      </w:r>
    </w:p>
    <w:p w:rsidR="00FE351B" w:rsidRPr="005E77E9" w:rsidRDefault="00FE351B" w:rsidP="00EF0FB7">
      <w:pPr>
        <w:pStyle w:val="Caption"/>
        <w:numPr>
          <w:ilvl w:val="0"/>
          <w:numId w:val="7"/>
        </w:numPr>
        <w:suppressLineNumbers w:val="0"/>
        <w:suppressAutoHyphens w:val="0"/>
        <w:autoSpaceDE w:val="0"/>
        <w:autoSpaceDN w:val="0"/>
        <w:adjustRightInd w:val="0"/>
        <w:spacing w:before="0" w:after="0"/>
        <w:ind w:left="426"/>
        <w:jc w:val="both"/>
        <w:rPr>
          <w:i w:val="0"/>
          <w:sz w:val="20"/>
          <w:szCs w:val="20"/>
        </w:rPr>
      </w:pPr>
      <w:proofErr w:type="spellStart"/>
      <w:r w:rsidRPr="005E77E9">
        <w:rPr>
          <w:i w:val="0"/>
          <w:sz w:val="20"/>
          <w:szCs w:val="20"/>
        </w:rPr>
        <w:t>Brockington</w:t>
      </w:r>
      <w:proofErr w:type="spellEnd"/>
      <w:r w:rsidRPr="005E77E9">
        <w:rPr>
          <w:i w:val="0"/>
          <w:sz w:val="20"/>
          <w:szCs w:val="20"/>
        </w:rPr>
        <w:t>, D. &amp; Schmidt-</w:t>
      </w:r>
      <w:proofErr w:type="spellStart"/>
      <w:r w:rsidRPr="005E77E9">
        <w:rPr>
          <w:i w:val="0"/>
          <w:sz w:val="20"/>
          <w:szCs w:val="20"/>
        </w:rPr>
        <w:t>Soltau</w:t>
      </w:r>
      <w:proofErr w:type="spellEnd"/>
      <w:r w:rsidRPr="005E77E9">
        <w:rPr>
          <w:i w:val="0"/>
          <w:sz w:val="20"/>
          <w:szCs w:val="20"/>
        </w:rPr>
        <w:t xml:space="preserve">, K. (2004). The social and environmental impacts of wilderness and development. </w:t>
      </w:r>
      <w:r w:rsidRPr="005E77E9">
        <w:rPr>
          <w:i w:val="0"/>
          <w:iCs w:val="0"/>
          <w:sz w:val="20"/>
          <w:szCs w:val="20"/>
        </w:rPr>
        <w:t>Oryx</w:t>
      </w:r>
      <w:r w:rsidRPr="005E77E9">
        <w:rPr>
          <w:i w:val="0"/>
          <w:sz w:val="20"/>
          <w:szCs w:val="20"/>
        </w:rPr>
        <w:t>, 38 (02): 140-142.</w:t>
      </w:r>
    </w:p>
    <w:p w:rsidR="00FE351B" w:rsidRPr="005E77E9" w:rsidRDefault="00FE351B" w:rsidP="00EF0FB7">
      <w:pPr>
        <w:pStyle w:val="Caption"/>
        <w:numPr>
          <w:ilvl w:val="0"/>
          <w:numId w:val="7"/>
        </w:numPr>
        <w:spacing w:before="0" w:after="0"/>
        <w:ind w:left="426"/>
        <w:jc w:val="both"/>
        <w:rPr>
          <w:i w:val="0"/>
          <w:sz w:val="20"/>
          <w:szCs w:val="20"/>
        </w:rPr>
      </w:pPr>
      <w:r w:rsidRPr="005E77E9">
        <w:rPr>
          <w:i w:val="0"/>
          <w:sz w:val="20"/>
          <w:szCs w:val="20"/>
        </w:rPr>
        <w:t xml:space="preserve">Cavendish, W. (2000). Empirical Regularities in the Poverty-Environment Relationship of Rural Households: Evidence from Zimbabwe. </w:t>
      </w:r>
      <w:r w:rsidRPr="005E77E9">
        <w:rPr>
          <w:i w:val="0"/>
          <w:iCs w:val="0"/>
          <w:sz w:val="20"/>
          <w:szCs w:val="20"/>
        </w:rPr>
        <w:t>World Development</w:t>
      </w:r>
      <w:r w:rsidRPr="005E77E9">
        <w:rPr>
          <w:i w:val="0"/>
          <w:sz w:val="20"/>
          <w:szCs w:val="20"/>
        </w:rPr>
        <w:t xml:space="preserve">, 28 (11): 1979-2003. </w:t>
      </w:r>
    </w:p>
    <w:p w:rsidR="00FE351B" w:rsidRPr="005E77E9" w:rsidRDefault="00FE351B" w:rsidP="00EF0FB7">
      <w:pPr>
        <w:pStyle w:val="Caption"/>
        <w:numPr>
          <w:ilvl w:val="0"/>
          <w:numId w:val="7"/>
        </w:numPr>
        <w:spacing w:before="0" w:after="0"/>
        <w:ind w:left="426"/>
        <w:jc w:val="both"/>
        <w:rPr>
          <w:i w:val="0"/>
          <w:sz w:val="20"/>
          <w:szCs w:val="20"/>
        </w:rPr>
      </w:pPr>
      <w:r w:rsidRPr="005E77E9">
        <w:rPr>
          <w:i w:val="0"/>
          <w:sz w:val="20"/>
          <w:szCs w:val="20"/>
        </w:rPr>
        <w:t xml:space="preserve">Cavendish, W. (2002). Quantitative methods for estimating the economic value of resource use to rural households. In Campbell, B. M. &amp; </w:t>
      </w:r>
      <w:proofErr w:type="spellStart"/>
      <w:r w:rsidRPr="005E77E9">
        <w:rPr>
          <w:i w:val="0"/>
          <w:sz w:val="20"/>
          <w:szCs w:val="20"/>
        </w:rPr>
        <w:t>Luckert</w:t>
      </w:r>
      <w:proofErr w:type="spellEnd"/>
      <w:r w:rsidRPr="005E77E9">
        <w:rPr>
          <w:i w:val="0"/>
          <w:sz w:val="20"/>
          <w:szCs w:val="20"/>
        </w:rPr>
        <w:t>, M. L. (</w:t>
      </w:r>
      <w:proofErr w:type="spellStart"/>
      <w:r w:rsidRPr="005E77E9">
        <w:rPr>
          <w:i w:val="0"/>
          <w:sz w:val="20"/>
          <w:szCs w:val="20"/>
        </w:rPr>
        <w:t>eds</w:t>
      </w:r>
      <w:proofErr w:type="spellEnd"/>
      <w:r w:rsidRPr="005E77E9">
        <w:rPr>
          <w:i w:val="0"/>
          <w:sz w:val="20"/>
          <w:szCs w:val="20"/>
        </w:rPr>
        <w:t xml:space="preserve">) </w:t>
      </w:r>
      <w:r w:rsidRPr="005E77E9">
        <w:rPr>
          <w:i w:val="0"/>
          <w:iCs w:val="0"/>
          <w:sz w:val="20"/>
          <w:szCs w:val="20"/>
        </w:rPr>
        <w:t>Uncovering the Hidden Harvest Valuation Methods for Woodland and Forest Resources pp. 17-63 Ch.2</w:t>
      </w:r>
      <w:r w:rsidRPr="005E77E9">
        <w:rPr>
          <w:i w:val="0"/>
          <w:sz w:val="20"/>
          <w:szCs w:val="20"/>
        </w:rPr>
        <w:t xml:space="preserve">. London, </w:t>
      </w:r>
      <w:proofErr w:type="spellStart"/>
      <w:r w:rsidRPr="005E77E9">
        <w:rPr>
          <w:i w:val="0"/>
          <w:sz w:val="20"/>
          <w:szCs w:val="20"/>
        </w:rPr>
        <w:t>Earthscan</w:t>
      </w:r>
      <w:proofErr w:type="spellEnd"/>
      <w:r w:rsidRPr="005E77E9">
        <w:rPr>
          <w:i w:val="0"/>
          <w:sz w:val="20"/>
          <w:szCs w:val="20"/>
        </w:rPr>
        <w:t>.</w:t>
      </w:r>
    </w:p>
    <w:p w:rsidR="00FE351B" w:rsidRPr="005E77E9" w:rsidRDefault="00FE351B" w:rsidP="00EF0FB7">
      <w:pPr>
        <w:pStyle w:val="Caption"/>
        <w:numPr>
          <w:ilvl w:val="0"/>
          <w:numId w:val="7"/>
        </w:numPr>
        <w:spacing w:before="0" w:after="0"/>
        <w:ind w:left="426"/>
        <w:jc w:val="both"/>
        <w:rPr>
          <w:i w:val="0"/>
          <w:sz w:val="20"/>
          <w:szCs w:val="20"/>
        </w:rPr>
      </w:pPr>
      <w:proofErr w:type="spellStart"/>
      <w:r w:rsidRPr="005E77E9">
        <w:rPr>
          <w:i w:val="0"/>
          <w:sz w:val="20"/>
          <w:szCs w:val="20"/>
        </w:rPr>
        <w:t>Cernea</w:t>
      </w:r>
      <w:proofErr w:type="spellEnd"/>
      <w:r w:rsidRPr="005E77E9">
        <w:rPr>
          <w:i w:val="0"/>
          <w:sz w:val="20"/>
          <w:szCs w:val="20"/>
        </w:rPr>
        <w:t>, M. M. &amp; Schmidt-</w:t>
      </w:r>
      <w:proofErr w:type="spellStart"/>
      <w:r w:rsidRPr="005E77E9">
        <w:rPr>
          <w:i w:val="0"/>
          <w:sz w:val="20"/>
          <w:szCs w:val="20"/>
        </w:rPr>
        <w:t>Soltau</w:t>
      </w:r>
      <w:proofErr w:type="spellEnd"/>
      <w:r w:rsidRPr="005E77E9">
        <w:rPr>
          <w:i w:val="0"/>
          <w:sz w:val="20"/>
          <w:szCs w:val="20"/>
        </w:rPr>
        <w:t xml:space="preserve">, K. (2006). Poverty Risks and National Parks: Policy Issues in Conservation and Resettlement. </w:t>
      </w:r>
      <w:r w:rsidRPr="005E77E9">
        <w:rPr>
          <w:i w:val="0"/>
          <w:iCs w:val="0"/>
          <w:sz w:val="20"/>
          <w:szCs w:val="20"/>
        </w:rPr>
        <w:t>World Development</w:t>
      </w:r>
      <w:r w:rsidRPr="005E77E9">
        <w:rPr>
          <w:i w:val="0"/>
          <w:sz w:val="20"/>
          <w:szCs w:val="20"/>
        </w:rPr>
        <w:t>, 34 (10): 1808-1830.</w:t>
      </w:r>
    </w:p>
    <w:p w:rsidR="00FE351B" w:rsidRPr="005E77E9" w:rsidRDefault="00FE351B" w:rsidP="00EF0FB7">
      <w:pPr>
        <w:pStyle w:val="Caption"/>
        <w:numPr>
          <w:ilvl w:val="0"/>
          <w:numId w:val="7"/>
        </w:numPr>
        <w:spacing w:before="0" w:after="0"/>
        <w:ind w:left="426"/>
        <w:jc w:val="both"/>
        <w:rPr>
          <w:i w:val="0"/>
          <w:sz w:val="20"/>
          <w:szCs w:val="20"/>
        </w:rPr>
      </w:pPr>
      <w:proofErr w:type="spellStart"/>
      <w:r w:rsidRPr="005E77E9">
        <w:rPr>
          <w:i w:val="0"/>
          <w:sz w:val="20"/>
          <w:szCs w:val="20"/>
        </w:rPr>
        <w:t>Chhetri</w:t>
      </w:r>
      <w:proofErr w:type="spellEnd"/>
      <w:r w:rsidRPr="005E77E9">
        <w:rPr>
          <w:i w:val="0"/>
          <w:sz w:val="20"/>
          <w:szCs w:val="20"/>
        </w:rPr>
        <w:t xml:space="preserve">, P., </w:t>
      </w:r>
      <w:proofErr w:type="spellStart"/>
      <w:r w:rsidRPr="005E77E9">
        <w:rPr>
          <w:i w:val="0"/>
          <w:sz w:val="20"/>
          <w:szCs w:val="20"/>
        </w:rPr>
        <w:t>Mugisha</w:t>
      </w:r>
      <w:proofErr w:type="spellEnd"/>
      <w:r w:rsidRPr="005E77E9">
        <w:rPr>
          <w:i w:val="0"/>
          <w:sz w:val="20"/>
          <w:szCs w:val="20"/>
        </w:rPr>
        <w:t xml:space="preserve">, A. &amp; White, S. (2003). Community resource use in </w:t>
      </w:r>
      <w:proofErr w:type="spellStart"/>
      <w:r w:rsidRPr="005E77E9">
        <w:rPr>
          <w:i w:val="0"/>
          <w:sz w:val="20"/>
          <w:szCs w:val="20"/>
        </w:rPr>
        <w:t>Kibale</w:t>
      </w:r>
      <w:proofErr w:type="spellEnd"/>
      <w:r w:rsidRPr="005E77E9">
        <w:rPr>
          <w:i w:val="0"/>
          <w:sz w:val="20"/>
          <w:szCs w:val="20"/>
        </w:rPr>
        <w:t xml:space="preserve"> and Mt Elgon National Parks, Uganda. </w:t>
      </w:r>
      <w:r w:rsidRPr="005E77E9">
        <w:rPr>
          <w:i w:val="0"/>
          <w:iCs w:val="0"/>
          <w:sz w:val="20"/>
          <w:szCs w:val="20"/>
        </w:rPr>
        <w:t>Parks</w:t>
      </w:r>
      <w:r w:rsidRPr="005E77E9">
        <w:rPr>
          <w:i w:val="0"/>
          <w:sz w:val="20"/>
          <w:szCs w:val="20"/>
        </w:rPr>
        <w:t xml:space="preserve">, 13 (1). </w:t>
      </w:r>
    </w:p>
    <w:p w:rsidR="00FE351B" w:rsidRPr="005E77E9" w:rsidRDefault="00FE351B" w:rsidP="00EF0FB7">
      <w:pPr>
        <w:pStyle w:val="Caption"/>
        <w:numPr>
          <w:ilvl w:val="0"/>
          <w:numId w:val="7"/>
        </w:numPr>
        <w:spacing w:before="0" w:after="0"/>
        <w:ind w:left="426"/>
        <w:jc w:val="both"/>
        <w:rPr>
          <w:i w:val="0"/>
          <w:sz w:val="20"/>
          <w:szCs w:val="20"/>
        </w:rPr>
      </w:pPr>
      <w:r w:rsidRPr="005E77E9">
        <w:rPr>
          <w:i w:val="0"/>
          <w:sz w:val="20"/>
          <w:szCs w:val="20"/>
        </w:rPr>
        <w:t xml:space="preserve">Ellis, F. (1998). Household strategies and rural livelihood diversification. </w:t>
      </w:r>
      <w:r w:rsidRPr="005E77E9">
        <w:rPr>
          <w:i w:val="0"/>
          <w:iCs w:val="0"/>
          <w:sz w:val="20"/>
          <w:szCs w:val="20"/>
        </w:rPr>
        <w:t>Journal of Development Studies</w:t>
      </w:r>
      <w:r w:rsidRPr="005E77E9">
        <w:rPr>
          <w:i w:val="0"/>
          <w:sz w:val="20"/>
          <w:szCs w:val="20"/>
        </w:rPr>
        <w:t>, 35 (1): 1 - 38.</w:t>
      </w:r>
    </w:p>
    <w:p w:rsidR="00FE351B" w:rsidRPr="005E77E9" w:rsidRDefault="00FE351B" w:rsidP="00EF0FB7">
      <w:pPr>
        <w:pStyle w:val="Caption"/>
        <w:numPr>
          <w:ilvl w:val="0"/>
          <w:numId w:val="7"/>
        </w:numPr>
        <w:spacing w:before="0" w:after="0"/>
        <w:ind w:left="426"/>
        <w:jc w:val="both"/>
        <w:rPr>
          <w:i w:val="0"/>
          <w:sz w:val="20"/>
          <w:szCs w:val="20"/>
        </w:rPr>
      </w:pPr>
      <w:r w:rsidRPr="005E77E9">
        <w:rPr>
          <w:i w:val="0"/>
          <w:sz w:val="20"/>
          <w:szCs w:val="20"/>
        </w:rPr>
        <w:t xml:space="preserve">Ellis, F. &amp; Freeman, H. A. (2004). Rural Livelihoods and Poverty Reduction Strategies in </w:t>
      </w:r>
      <w:r w:rsidRPr="005E77E9">
        <w:rPr>
          <w:i w:val="0"/>
          <w:sz w:val="20"/>
          <w:szCs w:val="20"/>
        </w:rPr>
        <w:lastRenderedPageBreak/>
        <w:t xml:space="preserve">Four African Countries. </w:t>
      </w:r>
      <w:r w:rsidRPr="005E77E9">
        <w:rPr>
          <w:i w:val="0"/>
          <w:iCs w:val="0"/>
          <w:sz w:val="20"/>
          <w:szCs w:val="20"/>
        </w:rPr>
        <w:t>Journal of Development Studies</w:t>
      </w:r>
      <w:r w:rsidRPr="005E77E9">
        <w:rPr>
          <w:i w:val="0"/>
          <w:sz w:val="20"/>
          <w:szCs w:val="20"/>
        </w:rPr>
        <w:t>, 40: 1-30.</w:t>
      </w:r>
    </w:p>
    <w:p w:rsidR="00FE351B" w:rsidRPr="005E77E9" w:rsidRDefault="00FE351B" w:rsidP="00EF0FB7">
      <w:pPr>
        <w:pStyle w:val="Caption"/>
        <w:numPr>
          <w:ilvl w:val="0"/>
          <w:numId w:val="7"/>
        </w:numPr>
        <w:spacing w:before="0" w:after="0"/>
        <w:ind w:left="426"/>
        <w:jc w:val="both"/>
        <w:rPr>
          <w:i w:val="0"/>
          <w:sz w:val="20"/>
          <w:szCs w:val="20"/>
        </w:rPr>
      </w:pPr>
      <w:proofErr w:type="spellStart"/>
      <w:r w:rsidRPr="005E77E9">
        <w:rPr>
          <w:i w:val="0"/>
          <w:sz w:val="20"/>
          <w:szCs w:val="20"/>
        </w:rPr>
        <w:t>Escobal</w:t>
      </w:r>
      <w:proofErr w:type="spellEnd"/>
      <w:r w:rsidRPr="005E77E9">
        <w:rPr>
          <w:i w:val="0"/>
          <w:sz w:val="20"/>
          <w:szCs w:val="20"/>
        </w:rPr>
        <w:t xml:space="preserve">, J. &amp; </w:t>
      </w:r>
      <w:proofErr w:type="spellStart"/>
      <w:r w:rsidRPr="005E77E9">
        <w:rPr>
          <w:i w:val="0"/>
          <w:sz w:val="20"/>
          <w:szCs w:val="20"/>
        </w:rPr>
        <w:t>Aldana</w:t>
      </w:r>
      <w:proofErr w:type="spellEnd"/>
      <w:r w:rsidRPr="005E77E9">
        <w:rPr>
          <w:i w:val="0"/>
          <w:sz w:val="20"/>
          <w:szCs w:val="20"/>
        </w:rPr>
        <w:t xml:space="preserve">, U. (2003). Are </w:t>
      </w:r>
      <w:proofErr w:type="spellStart"/>
      <w:r w:rsidRPr="005E77E9">
        <w:rPr>
          <w:i w:val="0"/>
          <w:sz w:val="20"/>
          <w:szCs w:val="20"/>
        </w:rPr>
        <w:t>Nontimber</w:t>
      </w:r>
      <w:proofErr w:type="spellEnd"/>
      <w:r w:rsidRPr="005E77E9">
        <w:rPr>
          <w:i w:val="0"/>
          <w:sz w:val="20"/>
          <w:szCs w:val="20"/>
        </w:rPr>
        <w:t xml:space="preserve"> Forest Products the Antidote to Rainforest </w:t>
      </w:r>
      <w:proofErr w:type="spellStart"/>
      <w:r w:rsidRPr="005E77E9">
        <w:rPr>
          <w:i w:val="0"/>
          <w:sz w:val="20"/>
          <w:szCs w:val="20"/>
          <w:lang w:val="fr-FR"/>
        </w:rPr>
        <w:t>Degradation</w:t>
      </w:r>
      <w:proofErr w:type="spellEnd"/>
      <w:r w:rsidRPr="005E77E9">
        <w:rPr>
          <w:i w:val="0"/>
          <w:sz w:val="20"/>
          <w:szCs w:val="20"/>
          <w:lang w:val="fr-FR"/>
        </w:rPr>
        <w:t xml:space="preserve">? </w:t>
      </w:r>
      <w:proofErr w:type="spellStart"/>
      <w:r w:rsidRPr="005E77E9">
        <w:rPr>
          <w:i w:val="0"/>
          <w:sz w:val="20"/>
          <w:szCs w:val="20"/>
          <w:lang w:val="fr-FR"/>
        </w:rPr>
        <w:t>Brazil</w:t>
      </w:r>
      <w:proofErr w:type="spellEnd"/>
      <w:r w:rsidRPr="005E77E9">
        <w:rPr>
          <w:i w:val="0"/>
          <w:sz w:val="20"/>
          <w:szCs w:val="20"/>
          <w:lang w:val="fr-FR"/>
        </w:rPr>
        <w:t xml:space="preserve"> </w:t>
      </w:r>
      <w:proofErr w:type="spellStart"/>
      <w:r w:rsidRPr="005E77E9">
        <w:rPr>
          <w:i w:val="0"/>
          <w:sz w:val="20"/>
          <w:szCs w:val="20"/>
          <w:lang w:val="fr-FR"/>
        </w:rPr>
        <w:t>Nut</w:t>
      </w:r>
      <w:proofErr w:type="spellEnd"/>
      <w:r w:rsidRPr="005E77E9">
        <w:rPr>
          <w:i w:val="0"/>
          <w:sz w:val="20"/>
          <w:szCs w:val="20"/>
          <w:lang w:val="fr-FR"/>
        </w:rPr>
        <w:t xml:space="preserve"> Extraction in Madre De </w:t>
      </w:r>
      <w:proofErr w:type="spellStart"/>
      <w:r w:rsidRPr="005E77E9">
        <w:rPr>
          <w:i w:val="0"/>
          <w:sz w:val="20"/>
          <w:szCs w:val="20"/>
          <w:lang w:val="fr-FR"/>
        </w:rPr>
        <w:t>Dios</w:t>
      </w:r>
      <w:proofErr w:type="spellEnd"/>
      <w:r w:rsidRPr="005E77E9">
        <w:rPr>
          <w:i w:val="0"/>
          <w:sz w:val="20"/>
          <w:szCs w:val="20"/>
          <w:lang w:val="fr-FR"/>
        </w:rPr>
        <w:t xml:space="preserve">, </w:t>
      </w:r>
      <w:proofErr w:type="spellStart"/>
      <w:r w:rsidRPr="005E77E9">
        <w:rPr>
          <w:i w:val="0"/>
          <w:sz w:val="20"/>
          <w:szCs w:val="20"/>
          <w:lang w:val="fr-FR"/>
        </w:rPr>
        <w:t>Peru</w:t>
      </w:r>
      <w:proofErr w:type="spellEnd"/>
      <w:r w:rsidRPr="005E77E9">
        <w:rPr>
          <w:i w:val="0"/>
          <w:sz w:val="20"/>
          <w:szCs w:val="20"/>
          <w:lang w:val="fr-FR"/>
        </w:rPr>
        <w:t xml:space="preserve">. </w:t>
      </w:r>
      <w:r w:rsidRPr="005E77E9">
        <w:rPr>
          <w:i w:val="0"/>
          <w:iCs w:val="0"/>
          <w:sz w:val="20"/>
          <w:szCs w:val="20"/>
        </w:rPr>
        <w:t>World Development</w:t>
      </w:r>
      <w:r w:rsidRPr="005E77E9">
        <w:rPr>
          <w:i w:val="0"/>
          <w:sz w:val="20"/>
          <w:szCs w:val="20"/>
        </w:rPr>
        <w:t>, 31 (11): 1873- 1887.</w:t>
      </w:r>
    </w:p>
    <w:p w:rsidR="00FE351B" w:rsidRPr="005E77E9" w:rsidRDefault="00FE351B" w:rsidP="00EF0FB7">
      <w:pPr>
        <w:pStyle w:val="Caption"/>
        <w:numPr>
          <w:ilvl w:val="0"/>
          <w:numId w:val="7"/>
        </w:numPr>
        <w:spacing w:before="0" w:after="0"/>
        <w:ind w:left="426"/>
        <w:jc w:val="both"/>
        <w:rPr>
          <w:i w:val="0"/>
          <w:sz w:val="20"/>
          <w:szCs w:val="20"/>
        </w:rPr>
      </w:pPr>
      <w:r w:rsidRPr="005E77E9">
        <w:rPr>
          <w:i w:val="0"/>
          <w:sz w:val="20"/>
          <w:szCs w:val="20"/>
        </w:rPr>
        <w:t xml:space="preserve">Ferraro, P. J. (2001). The Local Costs of Establishing Protected Areas in Low-Income Nations: </w:t>
      </w:r>
      <w:proofErr w:type="spellStart"/>
      <w:r w:rsidRPr="005E77E9">
        <w:rPr>
          <w:i w:val="0"/>
          <w:sz w:val="20"/>
          <w:szCs w:val="20"/>
        </w:rPr>
        <w:t>Ranomafana</w:t>
      </w:r>
      <w:proofErr w:type="spellEnd"/>
      <w:r w:rsidRPr="005E77E9">
        <w:rPr>
          <w:i w:val="0"/>
          <w:sz w:val="20"/>
          <w:szCs w:val="20"/>
        </w:rPr>
        <w:t xml:space="preserve"> National Park, Madagascar.</w:t>
      </w:r>
    </w:p>
    <w:p w:rsidR="00FE351B" w:rsidRPr="005E77E9" w:rsidRDefault="00FE351B" w:rsidP="00EF0FB7">
      <w:pPr>
        <w:pStyle w:val="Caption"/>
        <w:numPr>
          <w:ilvl w:val="0"/>
          <w:numId w:val="7"/>
        </w:numPr>
        <w:spacing w:before="0" w:after="0"/>
        <w:ind w:left="426"/>
        <w:jc w:val="both"/>
        <w:rPr>
          <w:i w:val="0"/>
          <w:sz w:val="20"/>
          <w:szCs w:val="20"/>
        </w:rPr>
      </w:pPr>
      <w:r w:rsidRPr="005E77E9">
        <w:rPr>
          <w:i w:val="0"/>
          <w:sz w:val="20"/>
          <w:szCs w:val="20"/>
        </w:rPr>
        <w:t xml:space="preserve">Fisher, M. (2004). Household welfare and forest dependence in southern Malawi. </w:t>
      </w:r>
      <w:r w:rsidRPr="005E77E9">
        <w:rPr>
          <w:i w:val="0"/>
          <w:iCs w:val="0"/>
          <w:sz w:val="20"/>
          <w:szCs w:val="20"/>
        </w:rPr>
        <w:t>Environment and Development Economics</w:t>
      </w:r>
      <w:r w:rsidRPr="005E77E9">
        <w:rPr>
          <w:i w:val="0"/>
          <w:sz w:val="20"/>
          <w:szCs w:val="20"/>
        </w:rPr>
        <w:t xml:space="preserve">, 9: 135-154. </w:t>
      </w:r>
    </w:p>
    <w:p w:rsidR="00FE351B" w:rsidRPr="005E77E9" w:rsidRDefault="00FE351B" w:rsidP="00EF0FB7">
      <w:pPr>
        <w:pStyle w:val="Caption"/>
        <w:numPr>
          <w:ilvl w:val="0"/>
          <w:numId w:val="7"/>
        </w:numPr>
        <w:spacing w:before="0" w:after="0"/>
        <w:ind w:left="426"/>
        <w:jc w:val="both"/>
        <w:rPr>
          <w:i w:val="0"/>
          <w:sz w:val="20"/>
          <w:szCs w:val="20"/>
        </w:rPr>
      </w:pPr>
      <w:proofErr w:type="spellStart"/>
      <w:r w:rsidRPr="005E77E9">
        <w:rPr>
          <w:i w:val="0"/>
          <w:sz w:val="20"/>
          <w:szCs w:val="20"/>
        </w:rPr>
        <w:t>Ghate</w:t>
      </w:r>
      <w:proofErr w:type="spellEnd"/>
      <w:r w:rsidRPr="005E77E9">
        <w:rPr>
          <w:i w:val="0"/>
          <w:sz w:val="20"/>
          <w:szCs w:val="20"/>
        </w:rPr>
        <w:t xml:space="preserve">, R. (2002, June 17-21, 2002). </w:t>
      </w:r>
      <w:r w:rsidRPr="005E77E9">
        <w:rPr>
          <w:i w:val="0"/>
          <w:iCs w:val="0"/>
          <w:sz w:val="20"/>
          <w:szCs w:val="20"/>
        </w:rPr>
        <w:t xml:space="preserve">Global Gains at Local Costs: Imposing Protected Areas: A Case Study From India." Presented at "The Commons in an Age of </w:t>
      </w:r>
      <w:proofErr w:type="spellStart"/>
      <w:r w:rsidRPr="005E77E9">
        <w:rPr>
          <w:i w:val="0"/>
          <w:iCs w:val="0"/>
          <w:sz w:val="20"/>
          <w:szCs w:val="20"/>
        </w:rPr>
        <w:t>Globalisation</w:t>
      </w:r>
      <w:proofErr w:type="spellEnd"/>
      <w:r w:rsidRPr="005E77E9">
        <w:rPr>
          <w:i w:val="0"/>
          <w:sz w:val="20"/>
          <w:szCs w:val="20"/>
        </w:rPr>
        <w:t>. The Ninth Conference of the International Association for the Study of Common Property, Victoria Falls, Zimbabwe.</w:t>
      </w:r>
    </w:p>
    <w:p w:rsidR="00FE351B" w:rsidRPr="005E77E9" w:rsidRDefault="00FE351B" w:rsidP="00EF0FB7">
      <w:pPr>
        <w:pStyle w:val="Caption"/>
        <w:numPr>
          <w:ilvl w:val="0"/>
          <w:numId w:val="7"/>
        </w:numPr>
        <w:spacing w:before="0" w:after="0"/>
        <w:ind w:left="426"/>
        <w:jc w:val="both"/>
        <w:rPr>
          <w:i w:val="0"/>
          <w:sz w:val="20"/>
          <w:szCs w:val="20"/>
        </w:rPr>
      </w:pPr>
      <w:r w:rsidRPr="005E77E9">
        <w:rPr>
          <w:i w:val="0"/>
          <w:sz w:val="20"/>
          <w:szCs w:val="20"/>
        </w:rPr>
        <w:t xml:space="preserve">Hamilton, A., Cunningham, A., </w:t>
      </w:r>
      <w:proofErr w:type="spellStart"/>
      <w:r w:rsidRPr="005E77E9">
        <w:rPr>
          <w:i w:val="0"/>
          <w:sz w:val="20"/>
          <w:szCs w:val="20"/>
        </w:rPr>
        <w:t>Byarugaba</w:t>
      </w:r>
      <w:proofErr w:type="spellEnd"/>
      <w:r w:rsidRPr="005E77E9">
        <w:rPr>
          <w:i w:val="0"/>
          <w:sz w:val="20"/>
          <w:szCs w:val="20"/>
        </w:rPr>
        <w:t xml:space="preserve">, D. &amp; </w:t>
      </w:r>
      <w:proofErr w:type="spellStart"/>
      <w:r w:rsidRPr="005E77E9">
        <w:rPr>
          <w:i w:val="0"/>
          <w:sz w:val="20"/>
          <w:szCs w:val="20"/>
        </w:rPr>
        <w:t>Kayanja</w:t>
      </w:r>
      <w:proofErr w:type="spellEnd"/>
      <w:r w:rsidRPr="005E77E9">
        <w:rPr>
          <w:i w:val="0"/>
          <w:sz w:val="20"/>
          <w:szCs w:val="20"/>
        </w:rPr>
        <w:t xml:space="preserve">, F. (2000). </w:t>
      </w:r>
      <w:r w:rsidRPr="005E77E9">
        <w:rPr>
          <w:i w:val="0"/>
          <w:iCs w:val="0"/>
          <w:sz w:val="20"/>
          <w:szCs w:val="20"/>
        </w:rPr>
        <w:t xml:space="preserve">Conservation in a Region of Political Instability: </w:t>
      </w:r>
      <w:proofErr w:type="spellStart"/>
      <w:r w:rsidRPr="005E77E9">
        <w:rPr>
          <w:i w:val="0"/>
          <w:iCs w:val="0"/>
          <w:sz w:val="20"/>
          <w:szCs w:val="20"/>
        </w:rPr>
        <w:t>Bwindi</w:t>
      </w:r>
      <w:proofErr w:type="spellEnd"/>
      <w:r w:rsidRPr="005E77E9">
        <w:rPr>
          <w:i w:val="0"/>
          <w:iCs w:val="0"/>
          <w:sz w:val="20"/>
          <w:szCs w:val="20"/>
        </w:rPr>
        <w:t xml:space="preserve"> Impenetrable Forest, Uganda</w:t>
      </w:r>
      <w:r w:rsidRPr="005E77E9">
        <w:rPr>
          <w:i w:val="0"/>
          <w:sz w:val="20"/>
          <w:szCs w:val="20"/>
        </w:rPr>
        <w:t>, 14, 6. pp. 1722-1725.</w:t>
      </w:r>
    </w:p>
    <w:p w:rsidR="00FE351B" w:rsidRPr="005E77E9" w:rsidRDefault="00FE351B" w:rsidP="00EF0FB7">
      <w:pPr>
        <w:pStyle w:val="Caption"/>
        <w:numPr>
          <w:ilvl w:val="0"/>
          <w:numId w:val="7"/>
        </w:numPr>
        <w:spacing w:before="0" w:after="0"/>
        <w:ind w:left="426"/>
        <w:jc w:val="both"/>
        <w:rPr>
          <w:i w:val="0"/>
          <w:sz w:val="20"/>
          <w:szCs w:val="20"/>
        </w:rPr>
      </w:pPr>
      <w:r w:rsidRPr="005E77E9">
        <w:rPr>
          <w:i w:val="0"/>
          <w:sz w:val="20"/>
          <w:szCs w:val="20"/>
        </w:rPr>
        <w:t>Hart, G. (1994). The Dynamics of Diversification in an Asian Rice Region. In Koppel, B.,</w:t>
      </w:r>
    </w:p>
    <w:p w:rsidR="00FE351B" w:rsidRPr="005E77E9" w:rsidRDefault="00FE351B" w:rsidP="00EF0FB7">
      <w:pPr>
        <w:pStyle w:val="Caption"/>
        <w:numPr>
          <w:ilvl w:val="0"/>
          <w:numId w:val="7"/>
        </w:numPr>
        <w:spacing w:before="0" w:after="0"/>
        <w:ind w:left="426"/>
        <w:jc w:val="both"/>
        <w:rPr>
          <w:i w:val="0"/>
          <w:sz w:val="20"/>
          <w:szCs w:val="20"/>
        </w:rPr>
      </w:pPr>
      <w:r w:rsidRPr="005E77E9">
        <w:rPr>
          <w:i w:val="0"/>
          <w:sz w:val="20"/>
          <w:szCs w:val="20"/>
        </w:rPr>
        <w:t xml:space="preserve">Holland, J., </w:t>
      </w:r>
      <w:proofErr w:type="spellStart"/>
      <w:r w:rsidRPr="005E77E9">
        <w:rPr>
          <w:i w:val="0"/>
          <w:sz w:val="20"/>
          <w:szCs w:val="20"/>
        </w:rPr>
        <w:t>Burian</w:t>
      </w:r>
      <w:proofErr w:type="spellEnd"/>
      <w:r w:rsidRPr="005E77E9">
        <w:rPr>
          <w:i w:val="0"/>
          <w:sz w:val="20"/>
          <w:szCs w:val="20"/>
        </w:rPr>
        <w:t xml:space="preserve">, M. &amp; </w:t>
      </w:r>
      <w:proofErr w:type="spellStart"/>
      <w:r w:rsidRPr="005E77E9">
        <w:rPr>
          <w:i w:val="0"/>
          <w:sz w:val="20"/>
          <w:szCs w:val="20"/>
        </w:rPr>
        <w:t>Dixey</w:t>
      </w:r>
      <w:proofErr w:type="spellEnd"/>
      <w:r w:rsidRPr="005E77E9">
        <w:rPr>
          <w:i w:val="0"/>
          <w:sz w:val="20"/>
          <w:szCs w:val="20"/>
        </w:rPr>
        <w:t xml:space="preserve">, L. (2003). Tourism in Poor Rural Areas: Diversifying the product and expanding the benefits in rural Uganda and Czech Republic. Working Paper No. 12. </w:t>
      </w:r>
      <w:r w:rsidRPr="005E77E9">
        <w:rPr>
          <w:i w:val="0"/>
          <w:iCs w:val="0"/>
          <w:sz w:val="20"/>
          <w:szCs w:val="20"/>
        </w:rPr>
        <w:t>Lesson-Sharing on Pro-poor Tourism</w:t>
      </w:r>
      <w:r w:rsidRPr="005E77E9">
        <w:rPr>
          <w:i w:val="0"/>
          <w:sz w:val="20"/>
          <w:szCs w:val="20"/>
        </w:rPr>
        <w:t>.</w:t>
      </w:r>
    </w:p>
    <w:p w:rsidR="00FE351B" w:rsidRPr="005E77E9" w:rsidRDefault="00FE351B" w:rsidP="00EF0FB7">
      <w:pPr>
        <w:pStyle w:val="Caption"/>
        <w:numPr>
          <w:ilvl w:val="0"/>
          <w:numId w:val="7"/>
        </w:numPr>
        <w:spacing w:before="0" w:after="0"/>
        <w:ind w:left="426"/>
        <w:jc w:val="both"/>
        <w:rPr>
          <w:i w:val="0"/>
          <w:sz w:val="20"/>
          <w:szCs w:val="20"/>
        </w:rPr>
      </w:pPr>
      <w:proofErr w:type="spellStart"/>
      <w:r w:rsidRPr="005E77E9">
        <w:rPr>
          <w:i w:val="0"/>
          <w:sz w:val="20"/>
          <w:szCs w:val="20"/>
        </w:rPr>
        <w:t>Hulme</w:t>
      </w:r>
      <w:proofErr w:type="spellEnd"/>
      <w:r w:rsidRPr="005E77E9">
        <w:rPr>
          <w:i w:val="0"/>
          <w:sz w:val="20"/>
          <w:szCs w:val="20"/>
        </w:rPr>
        <w:t xml:space="preserve">, D. &amp; </w:t>
      </w:r>
      <w:proofErr w:type="spellStart"/>
      <w:r w:rsidRPr="005E77E9">
        <w:rPr>
          <w:i w:val="0"/>
          <w:sz w:val="20"/>
          <w:szCs w:val="20"/>
        </w:rPr>
        <w:t>Murphree</w:t>
      </w:r>
      <w:proofErr w:type="spellEnd"/>
      <w:r w:rsidRPr="005E77E9">
        <w:rPr>
          <w:i w:val="0"/>
          <w:sz w:val="20"/>
          <w:szCs w:val="20"/>
        </w:rPr>
        <w:t xml:space="preserve">, M. W. (2001). </w:t>
      </w:r>
      <w:r w:rsidRPr="005E77E9">
        <w:rPr>
          <w:i w:val="0"/>
          <w:iCs w:val="0"/>
          <w:sz w:val="20"/>
          <w:szCs w:val="20"/>
        </w:rPr>
        <w:t>African wildlife &amp; livelihoods: the promise and</w:t>
      </w:r>
      <w:r w:rsidR="00D87452" w:rsidRPr="005E77E9">
        <w:rPr>
          <w:i w:val="0"/>
          <w:iCs w:val="0"/>
          <w:sz w:val="20"/>
          <w:szCs w:val="20"/>
        </w:rPr>
        <w:t xml:space="preserve"> </w:t>
      </w:r>
      <w:r w:rsidRPr="005E77E9">
        <w:rPr>
          <w:i w:val="0"/>
          <w:iCs w:val="0"/>
          <w:sz w:val="20"/>
          <w:szCs w:val="20"/>
        </w:rPr>
        <w:t>performance of community conservation</w:t>
      </w:r>
      <w:r w:rsidRPr="005E77E9">
        <w:rPr>
          <w:i w:val="0"/>
          <w:sz w:val="20"/>
          <w:szCs w:val="20"/>
        </w:rPr>
        <w:t xml:space="preserve">. Oxford, James </w:t>
      </w:r>
      <w:proofErr w:type="spellStart"/>
      <w:r w:rsidRPr="005E77E9">
        <w:rPr>
          <w:i w:val="0"/>
          <w:sz w:val="20"/>
          <w:szCs w:val="20"/>
        </w:rPr>
        <w:t>Currey</w:t>
      </w:r>
      <w:proofErr w:type="spellEnd"/>
      <w:r w:rsidRPr="005E77E9">
        <w:rPr>
          <w:i w:val="0"/>
          <w:sz w:val="20"/>
          <w:szCs w:val="20"/>
        </w:rPr>
        <w:t>. XVI, 336 s. p.</w:t>
      </w:r>
    </w:p>
    <w:p w:rsidR="00FE351B" w:rsidRPr="005E77E9" w:rsidRDefault="00FE351B" w:rsidP="00EF0FB7">
      <w:pPr>
        <w:pStyle w:val="Caption"/>
        <w:numPr>
          <w:ilvl w:val="0"/>
          <w:numId w:val="7"/>
        </w:numPr>
        <w:spacing w:before="0" w:after="0"/>
        <w:ind w:left="426"/>
        <w:jc w:val="both"/>
        <w:rPr>
          <w:i w:val="0"/>
          <w:sz w:val="20"/>
          <w:szCs w:val="20"/>
        </w:rPr>
      </w:pPr>
      <w:r w:rsidRPr="005E77E9">
        <w:rPr>
          <w:i w:val="0"/>
          <w:sz w:val="20"/>
          <w:szCs w:val="20"/>
        </w:rPr>
        <w:t xml:space="preserve">Hutton, J., Adams, M. W. &amp; </w:t>
      </w:r>
      <w:proofErr w:type="spellStart"/>
      <w:r w:rsidRPr="005E77E9">
        <w:rPr>
          <w:i w:val="0"/>
          <w:sz w:val="20"/>
          <w:szCs w:val="20"/>
        </w:rPr>
        <w:t>Murombedzi</w:t>
      </w:r>
      <w:proofErr w:type="spellEnd"/>
      <w:r w:rsidRPr="005E77E9">
        <w:rPr>
          <w:i w:val="0"/>
          <w:sz w:val="20"/>
          <w:szCs w:val="20"/>
        </w:rPr>
        <w:t xml:space="preserve">, C. J. (2005). Back to the barriers? Changing narratives in biodiversity conservation. </w:t>
      </w:r>
      <w:r w:rsidRPr="005E77E9">
        <w:rPr>
          <w:i w:val="0"/>
          <w:iCs w:val="0"/>
          <w:sz w:val="20"/>
          <w:szCs w:val="20"/>
        </w:rPr>
        <w:t>Forum for Development Studies</w:t>
      </w:r>
      <w:r w:rsidRPr="005E77E9">
        <w:rPr>
          <w:i w:val="0"/>
          <w:sz w:val="20"/>
          <w:szCs w:val="20"/>
        </w:rPr>
        <w:t>, 32 (2): 341-47.</w:t>
      </w:r>
    </w:p>
    <w:p w:rsidR="00FE351B" w:rsidRPr="005E77E9" w:rsidRDefault="00FE351B" w:rsidP="00EF0FB7">
      <w:pPr>
        <w:pStyle w:val="Caption"/>
        <w:numPr>
          <w:ilvl w:val="0"/>
          <w:numId w:val="7"/>
        </w:numPr>
        <w:spacing w:before="0" w:after="0"/>
        <w:ind w:left="426"/>
        <w:jc w:val="both"/>
        <w:rPr>
          <w:i w:val="0"/>
          <w:sz w:val="20"/>
          <w:szCs w:val="20"/>
        </w:rPr>
      </w:pPr>
      <w:proofErr w:type="spellStart"/>
      <w:r w:rsidRPr="005E77E9">
        <w:rPr>
          <w:i w:val="0"/>
          <w:sz w:val="20"/>
          <w:szCs w:val="20"/>
        </w:rPr>
        <w:t>Inamdar</w:t>
      </w:r>
      <w:proofErr w:type="spellEnd"/>
      <w:r w:rsidRPr="005E77E9">
        <w:rPr>
          <w:i w:val="0"/>
          <w:sz w:val="20"/>
          <w:szCs w:val="20"/>
        </w:rPr>
        <w:t xml:space="preserve">, A., </w:t>
      </w:r>
      <w:proofErr w:type="spellStart"/>
      <w:r w:rsidRPr="005E77E9">
        <w:rPr>
          <w:i w:val="0"/>
          <w:sz w:val="20"/>
          <w:szCs w:val="20"/>
        </w:rPr>
        <w:t>Jode</w:t>
      </w:r>
      <w:proofErr w:type="spellEnd"/>
      <w:r w:rsidRPr="005E77E9">
        <w:rPr>
          <w:i w:val="0"/>
          <w:sz w:val="20"/>
          <w:szCs w:val="20"/>
        </w:rPr>
        <w:t xml:space="preserve">, H. d., Lindsay, K. &amp; Cobb, S. (1999). </w:t>
      </w:r>
      <w:proofErr w:type="spellStart"/>
      <w:r w:rsidRPr="005E77E9">
        <w:rPr>
          <w:i w:val="0"/>
          <w:sz w:val="20"/>
          <w:szCs w:val="20"/>
        </w:rPr>
        <w:t>Conservation</w:t>
      </w:r>
      <w:proofErr w:type="gramStart"/>
      <w:r w:rsidRPr="005E77E9">
        <w:rPr>
          <w:i w:val="0"/>
          <w:sz w:val="20"/>
          <w:szCs w:val="20"/>
        </w:rPr>
        <w:t>:Capitalizing</w:t>
      </w:r>
      <w:proofErr w:type="spellEnd"/>
      <w:proofErr w:type="gramEnd"/>
      <w:r w:rsidRPr="005E77E9">
        <w:rPr>
          <w:i w:val="0"/>
          <w:sz w:val="20"/>
          <w:szCs w:val="20"/>
        </w:rPr>
        <w:t xml:space="preserve"> on Nature:</w:t>
      </w:r>
      <w:r w:rsidR="00D87452" w:rsidRPr="005E77E9">
        <w:rPr>
          <w:i w:val="0"/>
          <w:sz w:val="20"/>
          <w:szCs w:val="20"/>
        </w:rPr>
        <w:t xml:space="preserve"> </w:t>
      </w:r>
      <w:r w:rsidRPr="005E77E9">
        <w:rPr>
          <w:i w:val="0"/>
          <w:sz w:val="20"/>
          <w:szCs w:val="20"/>
        </w:rPr>
        <w:t xml:space="preserve">Protected Area Management. </w:t>
      </w:r>
      <w:r w:rsidRPr="005E77E9">
        <w:rPr>
          <w:i w:val="0"/>
          <w:iCs w:val="0"/>
          <w:sz w:val="20"/>
          <w:szCs w:val="20"/>
        </w:rPr>
        <w:t>Science</w:t>
      </w:r>
      <w:r w:rsidRPr="005E77E9">
        <w:rPr>
          <w:i w:val="0"/>
          <w:sz w:val="20"/>
          <w:szCs w:val="20"/>
        </w:rPr>
        <w:t>, 283 (5409): 1856-1857.</w:t>
      </w:r>
    </w:p>
    <w:p w:rsidR="00FE351B" w:rsidRPr="005E77E9" w:rsidRDefault="00FE351B" w:rsidP="00EF0FB7">
      <w:pPr>
        <w:pStyle w:val="Caption"/>
        <w:numPr>
          <w:ilvl w:val="0"/>
          <w:numId w:val="7"/>
        </w:numPr>
        <w:spacing w:before="0" w:after="0"/>
        <w:ind w:left="426"/>
        <w:jc w:val="both"/>
        <w:rPr>
          <w:i w:val="0"/>
          <w:sz w:val="20"/>
          <w:szCs w:val="20"/>
        </w:rPr>
      </w:pPr>
      <w:r w:rsidRPr="005E77E9">
        <w:rPr>
          <w:i w:val="0"/>
          <w:sz w:val="20"/>
          <w:szCs w:val="20"/>
        </w:rPr>
        <w:t>Infield, M. &amp; Adams, M. W. (1999). Institutional Sustainability and Community conservation: A</w:t>
      </w:r>
      <w:r w:rsidR="00D87452" w:rsidRPr="005E77E9">
        <w:rPr>
          <w:i w:val="0"/>
          <w:sz w:val="20"/>
          <w:szCs w:val="20"/>
        </w:rPr>
        <w:t xml:space="preserve"> </w:t>
      </w:r>
      <w:r w:rsidRPr="005E77E9">
        <w:rPr>
          <w:i w:val="0"/>
          <w:sz w:val="20"/>
          <w:szCs w:val="20"/>
        </w:rPr>
        <w:t xml:space="preserve">Case study from Uganda. </w:t>
      </w:r>
      <w:r w:rsidRPr="005E77E9">
        <w:rPr>
          <w:i w:val="0"/>
          <w:iCs w:val="0"/>
          <w:sz w:val="20"/>
          <w:szCs w:val="20"/>
        </w:rPr>
        <w:t>Journal of International Development</w:t>
      </w:r>
      <w:r w:rsidRPr="005E77E9">
        <w:rPr>
          <w:i w:val="0"/>
          <w:sz w:val="20"/>
          <w:szCs w:val="20"/>
        </w:rPr>
        <w:t>, 11: 305-315.</w:t>
      </w:r>
    </w:p>
    <w:p w:rsidR="00FE351B" w:rsidRPr="005E77E9" w:rsidRDefault="00FE351B" w:rsidP="00EF0FB7">
      <w:pPr>
        <w:pStyle w:val="Caption"/>
        <w:numPr>
          <w:ilvl w:val="0"/>
          <w:numId w:val="7"/>
        </w:numPr>
        <w:spacing w:before="0" w:after="0"/>
        <w:ind w:left="426"/>
        <w:jc w:val="both"/>
        <w:rPr>
          <w:i w:val="0"/>
          <w:sz w:val="20"/>
          <w:szCs w:val="20"/>
        </w:rPr>
      </w:pPr>
      <w:r w:rsidRPr="005E77E9">
        <w:rPr>
          <w:i w:val="0"/>
          <w:sz w:val="20"/>
          <w:szCs w:val="20"/>
        </w:rPr>
        <w:t xml:space="preserve">IUCN. (2005, 8–17 September 2003). </w:t>
      </w:r>
      <w:r w:rsidRPr="005E77E9">
        <w:rPr>
          <w:i w:val="0"/>
          <w:iCs w:val="0"/>
          <w:sz w:val="20"/>
          <w:szCs w:val="20"/>
        </w:rPr>
        <w:t xml:space="preserve">Benefits </w:t>
      </w:r>
      <w:proofErr w:type="gramStart"/>
      <w:r w:rsidRPr="005E77E9">
        <w:rPr>
          <w:i w:val="0"/>
          <w:iCs w:val="0"/>
          <w:sz w:val="20"/>
          <w:szCs w:val="20"/>
        </w:rPr>
        <w:t>Beyond</w:t>
      </w:r>
      <w:proofErr w:type="gramEnd"/>
      <w:r w:rsidRPr="005E77E9">
        <w:rPr>
          <w:i w:val="0"/>
          <w:iCs w:val="0"/>
          <w:sz w:val="20"/>
          <w:szCs w:val="20"/>
        </w:rPr>
        <w:t xml:space="preserve"> Boundaries. Switzerland and Cambridge,</w:t>
      </w:r>
      <w:r w:rsidR="00D87452" w:rsidRPr="005E77E9">
        <w:rPr>
          <w:i w:val="0"/>
          <w:iCs w:val="0"/>
          <w:sz w:val="20"/>
          <w:szCs w:val="20"/>
        </w:rPr>
        <w:t xml:space="preserve"> </w:t>
      </w:r>
      <w:r w:rsidRPr="005E77E9">
        <w:rPr>
          <w:i w:val="0"/>
          <w:iCs w:val="0"/>
          <w:sz w:val="20"/>
          <w:szCs w:val="20"/>
        </w:rPr>
        <w:t>UK</w:t>
      </w:r>
      <w:r w:rsidR="005E77E9" w:rsidRPr="005E77E9">
        <w:rPr>
          <w:i w:val="0"/>
          <w:iCs w:val="0"/>
          <w:sz w:val="20"/>
          <w:szCs w:val="20"/>
        </w:rPr>
        <w:t>.</w:t>
      </w:r>
      <w:r w:rsidRPr="005E77E9">
        <w:rPr>
          <w:i w:val="0"/>
          <w:sz w:val="20"/>
          <w:szCs w:val="20"/>
        </w:rPr>
        <w:t xml:space="preserve"> </w:t>
      </w:r>
      <w:r w:rsidRPr="005E77E9">
        <w:rPr>
          <w:i w:val="0"/>
          <w:iCs w:val="0"/>
          <w:sz w:val="20"/>
          <w:szCs w:val="20"/>
        </w:rPr>
        <w:t xml:space="preserve">The </w:t>
      </w:r>
      <w:proofErr w:type="spellStart"/>
      <w:r w:rsidRPr="005E77E9">
        <w:rPr>
          <w:i w:val="0"/>
          <w:iCs w:val="0"/>
          <w:sz w:val="20"/>
          <w:szCs w:val="20"/>
        </w:rPr>
        <w:t>Vth</w:t>
      </w:r>
      <w:proofErr w:type="spellEnd"/>
      <w:r w:rsidRPr="005E77E9">
        <w:rPr>
          <w:i w:val="0"/>
          <w:iCs w:val="0"/>
          <w:sz w:val="20"/>
          <w:szCs w:val="20"/>
        </w:rPr>
        <w:t xml:space="preserve"> IUCN World Parks Congress</w:t>
      </w:r>
      <w:r w:rsidRPr="005E77E9">
        <w:rPr>
          <w:i w:val="0"/>
          <w:sz w:val="20"/>
          <w:szCs w:val="20"/>
        </w:rPr>
        <w:t>, Durban, South Africa. IUCN, Gland, Switzerland</w:t>
      </w:r>
      <w:r w:rsidR="00D87452" w:rsidRPr="005E77E9">
        <w:rPr>
          <w:i w:val="0"/>
          <w:sz w:val="20"/>
          <w:szCs w:val="20"/>
        </w:rPr>
        <w:t xml:space="preserve"> </w:t>
      </w:r>
      <w:r w:rsidRPr="005E77E9">
        <w:rPr>
          <w:i w:val="0"/>
          <w:sz w:val="20"/>
          <w:szCs w:val="20"/>
        </w:rPr>
        <w:t xml:space="preserve">and Cambridge, UK. </w:t>
      </w:r>
      <w:proofErr w:type="gramStart"/>
      <w:r w:rsidRPr="005E77E9">
        <w:rPr>
          <w:i w:val="0"/>
          <w:sz w:val="20"/>
          <w:szCs w:val="20"/>
        </w:rPr>
        <w:t>ix</w:t>
      </w:r>
      <w:proofErr w:type="gramEnd"/>
      <w:r w:rsidRPr="005E77E9">
        <w:rPr>
          <w:i w:val="0"/>
          <w:sz w:val="20"/>
          <w:szCs w:val="20"/>
        </w:rPr>
        <w:t xml:space="preserve"> + 360 pp p.</w:t>
      </w:r>
    </w:p>
    <w:p w:rsidR="00FE351B" w:rsidRPr="005E77E9" w:rsidRDefault="00FE351B" w:rsidP="00EF0FB7">
      <w:pPr>
        <w:pStyle w:val="Caption"/>
        <w:numPr>
          <w:ilvl w:val="0"/>
          <w:numId w:val="7"/>
        </w:numPr>
        <w:spacing w:before="0" w:after="0"/>
        <w:ind w:left="426"/>
        <w:jc w:val="both"/>
        <w:rPr>
          <w:rFonts w:eastAsia="Calibri"/>
          <w:i w:val="0"/>
          <w:color w:val="000000"/>
          <w:sz w:val="20"/>
          <w:szCs w:val="20"/>
        </w:rPr>
      </w:pPr>
      <w:r w:rsidRPr="005E77E9">
        <w:rPr>
          <w:rFonts w:eastAsia="Calibri"/>
          <w:i w:val="0"/>
          <w:color w:val="000000"/>
          <w:sz w:val="20"/>
          <w:szCs w:val="20"/>
        </w:rPr>
        <w:lastRenderedPageBreak/>
        <w:t>Joan, M.</w:t>
      </w:r>
      <w:r w:rsidRPr="005E77E9">
        <w:rPr>
          <w:rFonts w:eastAsia="Calibri"/>
          <w:i w:val="0"/>
          <w:sz w:val="20"/>
          <w:szCs w:val="20"/>
        </w:rPr>
        <w:t xml:space="preserve">, </w:t>
      </w:r>
      <w:r w:rsidRPr="005E77E9">
        <w:rPr>
          <w:rFonts w:eastAsia="Calibri"/>
          <w:i w:val="0"/>
          <w:color w:val="000000"/>
          <w:sz w:val="20"/>
          <w:szCs w:val="20"/>
        </w:rPr>
        <w:t xml:space="preserve">(2007) </w:t>
      </w:r>
      <w:r w:rsidRPr="005E77E9">
        <w:rPr>
          <w:rFonts w:eastAsia="Calibri"/>
          <w:i w:val="0"/>
          <w:sz w:val="20"/>
          <w:szCs w:val="20"/>
        </w:rPr>
        <w:t>Diversifying Rwanda’s tourism industry</w:t>
      </w:r>
      <w:r w:rsidR="00CB21DA">
        <w:rPr>
          <w:rFonts w:eastAsia="Calibri"/>
          <w:i w:val="0"/>
          <w:sz w:val="20"/>
          <w:szCs w:val="20"/>
        </w:rPr>
        <w:t>:</w:t>
      </w:r>
      <w:r w:rsidRPr="005E77E9">
        <w:rPr>
          <w:rFonts w:eastAsia="Calibri"/>
          <w:i w:val="0"/>
          <w:color w:val="000000"/>
          <w:sz w:val="20"/>
          <w:szCs w:val="20"/>
        </w:rPr>
        <w:t xml:space="preserve"> </w:t>
      </w:r>
      <w:r w:rsidRPr="005E77E9">
        <w:rPr>
          <w:rFonts w:eastAsia="Calibri"/>
          <w:i w:val="0"/>
          <w:sz w:val="20"/>
          <w:szCs w:val="20"/>
        </w:rPr>
        <w:t>A role for domestic tourism.</w:t>
      </w:r>
      <w:r w:rsidRPr="005E77E9">
        <w:rPr>
          <w:rFonts w:eastAsia="Calibri"/>
          <w:i w:val="0"/>
          <w:color w:val="000000"/>
          <w:sz w:val="20"/>
          <w:szCs w:val="20"/>
        </w:rPr>
        <w:t xml:space="preserve"> IIPT Africa</w:t>
      </w:r>
      <w:r w:rsidR="005E77E9" w:rsidRPr="005E77E9">
        <w:rPr>
          <w:rFonts w:eastAsia="Calibri"/>
          <w:i w:val="0"/>
          <w:color w:val="000000"/>
          <w:sz w:val="20"/>
          <w:szCs w:val="20"/>
        </w:rPr>
        <w:t xml:space="preserve">, </w:t>
      </w:r>
      <w:r w:rsidRPr="005E77E9">
        <w:rPr>
          <w:rFonts w:eastAsia="Calibri"/>
          <w:i w:val="0"/>
          <w:color w:val="000000"/>
          <w:sz w:val="20"/>
          <w:szCs w:val="20"/>
        </w:rPr>
        <w:t>Tourism</w:t>
      </w:r>
      <w:r w:rsidR="005E77E9" w:rsidRPr="005E77E9">
        <w:rPr>
          <w:rFonts w:eastAsia="Calibri"/>
          <w:i w:val="0"/>
          <w:color w:val="000000"/>
          <w:sz w:val="20"/>
          <w:szCs w:val="20"/>
        </w:rPr>
        <w:t xml:space="preserve"> </w:t>
      </w:r>
      <w:r w:rsidRPr="005E77E9">
        <w:rPr>
          <w:rFonts w:eastAsia="Calibri"/>
          <w:i w:val="0"/>
          <w:color w:val="000000"/>
          <w:sz w:val="20"/>
          <w:szCs w:val="20"/>
        </w:rPr>
        <w:t>Conference.</w:t>
      </w:r>
    </w:p>
    <w:p w:rsidR="00FE351B" w:rsidRPr="005E77E9" w:rsidRDefault="00FE351B" w:rsidP="00EF0FB7">
      <w:pPr>
        <w:pStyle w:val="Caption"/>
        <w:numPr>
          <w:ilvl w:val="0"/>
          <w:numId w:val="7"/>
        </w:numPr>
        <w:spacing w:before="0" w:after="0"/>
        <w:ind w:left="426"/>
        <w:jc w:val="both"/>
        <w:rPr>
          <w:i w:val="0"/>
          <w:sz w:val="20"/>
          <w:szCs w:val="20"/>
        </w:rPr>
      </w:pPr>
      <w:proofErr w:type="spellStart"/>
      <w:r w:rsidRPr="005E77E9">
        <w:rPr>
          <w:i w:val="0"/>
          <w:sz w:val="20"/>
          <w:szCs w:val="20"/>
        </w:rPr>
        <w:t>Johannesen</w:t>
      </w:r>
      <w:proofErr w:type="spellEnd"/>
      <w:r w:rsidRPr="005E77E9">
        <w:rPr>
          <w:i w:val="0"/>
          <w:sz w:val="20"/>
          <w:szCs w:val="20"/>
        </w:rPr>
        <w:t xml:space="preserve">, A. B. &amp; </w:t>
      </w:r>
      <w:proofErr w:type="spellStart"/>
      <w:r w:rsidRPr="005E77E9">
        <w:rPr>
          <w:i w:val="0"/>
          <w:sz w:val="20"/>
          <w:szCs w:val="20"/>
        </w:rPr>
        <w:t>Skonhoft</w:t>
      </w:r>
      <w:proofErr w:type="spellEnd"/>
      <w:r w:rsidRPr="005E77E9">
        <w:rPr>
          <w:i w:val="0"/>
          <w:sz w:val="20"/>
          <w:szCs w:val="20"/>
        </w:rPr>
        <w:t xml:space="preserve">, A. (2005). Tourism, poaching and wildlife conservation: </w:t>
      </w:r>
      <w:proofErr w:type="gramStart"/>
      <w:r w:rsidRPr="005E77E9">
        <w:rPr>
          <w:i w:val="0"/>
          <w:sz w:val="20"/>
          <w:szCs w:val="20"/>
        </w:rPr>
        <w:t>what can integrated</w:t>
      </w:r>
      <w:proofErr w:type="gramEnd"/>
      <w:r w:rsidRPr="005E77E9">
        <w:rPr>
          <w:i w:val="0"/>
          <w:sz w:val="20"/>
          <w:szCs w:val="20"/>
        </w:rPr>
        <w:t xml:space="preserve"> conservation and development projects accomplish? </w:t>
      </w:r>
      <w:r w:rsidRPr="005E77E9">
        <w:rPr>
          <w:i w:val="0"/>
          <w:iCs w:val="0"/>
          <w:sz w:val="20"/>
          <w:szCs w:val="20"/>
        </w:rPr>
        <w:t>Resource and Energy Economics</w:t>
      </w:r>
      <w:r w:rsidRPr="005E77E9">
        <w:rPr>
          <w:i w:val="0"/>
          <w:sz w:val="20"/>
          <w:szCs w:val="20"/>
        </w:rPr>
        <w:t>,</w:t>
      </w:r>
      <w:r w:rsidR="005E77E9" w:rsidRPr="005E77E9">
        <w:rPr>
          <w:i w:val="0"/>
          <w:sz w:val="20"/>
          <w:szCs w:val="20"/>
        </w:rPr>
        <w:t xml:space="preserve"> </w:t>
      </w:r>
      <w:r w:rsidRPr="005E77E9">
        <w:rPr>
          <w:i w:val="0"/>
          <w:sz w:val="20"/>
          <w:szCs w:val="20"/>
        </w:rPr>
        <w:t>27 (3): 208-226.</w:t>
      </w:r>
    </w:p>
    <w:p w:rsidR="00FE351B" w:rsidRPr="005E77E9" w:rsidRDefault="00FE351B" w:rsidP="00EF0FB7">
      <w:pPr>
        <w:pStyle w:val="Caption"/>
        <w:numPr>
          <w:ilvl w:val="0"/>
          <w:numId w:val="7"/>
        </w:numPr>
        <w:spacing w:before="0" w:after="0"/>
        <w:ind w:left="426"/>
        <w:jc w:val="both"/>
        <w:rPr>
          <w:i w:val="0"/>
          <w:sz w:val="20"/>
          <w:szCs w:val="20"/>
        </w:rPr>
      </w:pPr>
      <w:proofErr w:type="spellStart"/>
      <w:r w:rsidRPr="005E77E9">
        <w:rPr>
          <w:i w:val="0"/>
          <w:sz w:val="20"/>
          <w:szCs w:val="20"/>
        </w:rPr>
        <w:t>Kamugisha</w:t>
      </w:r>
      <w:proofErr w:type="spellEnd"/>
      <w:r w:rsidRPr="005E77E9">
        <w:rPr>
          <w:i w:val="0"/>
          <w:sz w:val="20"/>
          <w:szCs w:val="20"/>
        </w:rPr>
        <w:t xml:space="preserve">, R. J., </w:t>
      </w:r>
      <w:proofErr w:type="spellStart"/>
      <w:r w:rsidRPr="005E77E9">
        <w:rPr>
          <w:i w:val="0"/>
          <w:sz w:val="20"/>
          <w:szCs w:val="20"/>
        </w:rPr>
        <w:t>Ogutu</w:t>
      </w:r>
      <w:proofErr w:type="spellEnd"/>
      <w:r w:rsidRPr="005E77E9">
        <w:rPr>
          <w:i w:val="0"/>
          <w:sz w:val="20"/>
          <w:szCs w:val="20"/>
        </w:rPr>
        <w:t xml:space="preserve">, Z. A. &amp; </w:t>
      </w:r>
      <w:proofErr w:type="spellStart"/>
      <w:r w:rsidRPr="005E77E9">
        <w:rPr>
          <w:i w:val="0"/>
          <w:sz w:val="20"/>
          <w:szCs w:val="20"/>
        </w:rPr>
        <w:t>Ståhl</w:t>
      </w:r>
      <w:proofErr w:type="spellEnd"/>
      <w:r w:rsidRPr="005E77E9">
        <w:rPr>
          <w:i w:val="0"/>
          <w:sz w:val="20"/>
          <w:szCs w:val="20"/>
        </w:rPr>
        <w:t xml:space="preserve">, M. (1997). </w:t>
      </w:r>
      <w:r w:rsidRPr="005E77E9">
        <w:rPr>
          <w:i w:val="0"/>
          <w:iCs w:val="0"/>
          <w:sz w:val="20"/>
          <w:szCs w:val="20"/>
        </w:rPr>
        <w:t>Parks and people: Conservation and</w:t>
      </w:r>
      <w:r w:rsidR="00D87452" w:rsidRPr="005E77E9">
        <w:rPr>
          <w:i w:val="0"/>
          <w:iCs w:val="0"/>
          <w:sz w:val="20"/>
          <w:szCs w:val="20"/>
        </w:rPr>
        <w:t xml:space="preserve"> </w:t>
      </w:r>
      <w:r w:rsidRPr="005E77E9">
        <w:rPr>
          <w:i w:val="0"/>
          <w:iCs w:val="0"/>
          <w:sz w:val="20"/>
          <w:szCs w:val="20"/>
        </w:rPr>
        <w:t xml:space="preserve">livelihoods at the crossroads- Four case histories </w:t>
      </w:r>
      <w:r w:rsidRPr="005E77E9">
        <w:rPr>
          <w:i w:val="0"/>
          <w:sz w:val="20"/>
          <w:szCs w:val="20"/>
        </w:rPr>
        <w:t>Nairobi, Regional Soil Conservation Unit. Pp 7-30 p.</w:t>
      </w:r>
    </w:p>
    <w:p w:rsidR="00FE351B" w:rsidRPr="005E77E9" w:rsidRDefault="00FE351B" w:rsidP="00EF0FB7">
      <w:pPr>
        <w:pStyle w:val="Caption"/>
        <w:numPr>
          <w:ilvl w:val="0"/>
          <w:numId w:val="7"/>
        </w:numPr>
        <w:spacing w:before="0" w:after="0"/>
        <w:ind w:left="426"/>
        <w:jc w:val="both"/>
        <w:rPr>
          <w:i w:val="0"/>
          <w:sz w:val="20"/>
          <w:szCs w:val="20"/>
          <w:lang w:val="fr-FR"/>
        </w:rPr>
      </w:pPr>
      <w:r w:rsidRPr="005E77E9">
        <w:rPr>
          <w:i w:val="0"/>
          <w:sz w:val="20"/>
          <w:szCs w:val="20"/>
        </w:rPr>
        <w:t xml:space="preserve">Kiss, A. (1990). </w:t>
      </w:r>
      <w:r w:rsidRPr="005E77E9">
        <w:rPr>
          <w:i w:val="0"/>
          <w:iCs w:val="0"/>
          <w:sz w:val="20"/>
          <w:szCs w:val="20"/>
        </w:rPr>
        <w:t>Living with wildlife: wildlife resource management with local participation in</w:t>
      </w:r>
      <w:r w:rsidR="00D87452" w:rsidRPr="005E77E9">
        <w:rPr>
          <w:i w:val="0"/>
          <w:iCs w:val="0"/>
          <w:sz w:val="20"/>
          <w:szCs w:val="20"/>
        </w:rPr>
        <w:t xml:space="preserve"> </w:t>
      </w:r>
      <w:r w:rsidRPr="005E77E9">
        <w:rPr>
          <w:i w:val="0"/>
          <w:iCs w:val="0"/>
          <w:sz w:val="20"/>
          <w:szCs w:val="20"/>
        </w:rPr>
        <w:t>Africa</w:t>
      </w:r>
      <w:r w:rsidRPr="005E77E9">
        <w:rPr>
          <w:i w:val="0"/>
          <w:sz w:val="20"/>
          <w:szCs w:val="20"/>
        </w:rPr>
        <w:t xml:space="preserve">. Washington, D.C., World Bank. </w:t>
      </w:r>
      <w:r w:rsidRPr="005E77E9">
        <w:rPr>
          <w:i w:val="0"/>
          <w:sz w:val="20"/>
          <w:szCs w:val="20"/>
          <w:lang w:val="fr-FR"/>
        </w:rPr>
        <w:t>XI, 217 s. p.</w:t>
      </w:r>
    </w:p>
    <w:p w:rsidR="00E31F03" w:rsidRPr="005E77E9" w:rsidRDefault="00FE351B" w:rsidP="00EF0FB7">
      <w:pPr>
        <w:pStyle w:val="Caption"/>
        <w:numPr>
          <w:ilvl w:val="0"/>
          <w:numId w:val="7"/>
        </w:numPr>
        <w:spacing w:before="0" w:after="0"/>
        <w:ind w:left="426"/>
        <w:jc w:val="both"/>
        <w:rPr>
          <w:i w:val="0"/>
          <w:sz w:val="20"/>
          <w:szCs w:val="20"/>
        </w:rPr>
      </w:pPr>
      <w:proofErr w:type="spellStart"/>
      <w:r w:rsidRPr="005E77E9">
        <w:rPr>
          <w:i w:val="0"/>
          <w:color w:val="000000"/>
          <w:sz w:val="20"/>
          <w:szCs w:val="20"/>
          <w:lang w:val="fr-FR"/>
        </w:rPr>
        <w:t>Kibirige</w:t>
      </w:r>
      <w:proofErr w:type="spellEnd"/>
      <w:r w:rsidRPr="005E77E9">
        <w:rPr>
          <w:i w:val="0"/>
          <w:color w:val="000000"/>
          <w:sz w:val="20"/>
          <w:szCs w:val="20"/>
          <w:lang w:val="fr-FR"/>
        </w:rPr>
        <w:t xml:space="preserve">, R. (2003). </w:t>
      </w:r>
      <w:r w:rsidRPr="005E77E9">
        <w:rPr>
          <w:i w:val="0"/>
          <w:color w:val="000000"/>
          <w:sz w:val="20"/>
          <w:szCs w:val="20"/>
        </w:rPr>
        <w:t>The socio-economic impacts of tourism on poor rural communities: the</w:t>
      </w:r>
      <w:r w:rsidR="00D87452" w:rsidRPr="005E77E9">
        <w:rPr>
          <w:i w:val="0"/>
          <w:color w:val="000000"/>
          <w:sz w:val="20"/>
          <w:szCs w:val="20"/>
        </w:rPr>
        <w:t xml:space="preserve"> </w:t>
      </w:r>
      <w:proofErr w:type="spellStart"/>
      <w:r w:rsidRPr="005E77E9">
        <w:rPr>
          <w:i w:val="0"/>
          <w:color w:val="000000"/>
          <w:sz w:val="20"/>
          <w:szCs w:val="20"/>
        </w:rPr>
        <w:t>Mpembeni</w:t>
      </w:r>
      <w:proofErr w:type="spellEnd"/>
      <w:r w:rsidRPr="005E77E9">
        <w:rPr>
          <w:i w:val="0"/>
          <w:color w:val="000000"/>
          <w:sz w:val="20"/>
          <w:szCs w:val="20"/>
        </w:rPr>
        <w:t xml:space="preserve"> community, </w:t>
      </w:r>
      <w:proofErr w:type="spellStart"/>
      <w:r w:rsidRPr="005E77E9">
        <w:rPr>
          <w:i w:val="0"/>
          <w:color w:val="000000"/>
          <w:sz w:val="20"/>
          <w:szCs w:val="20"/>
        </w:rPr>
        <w:t>Hluhluwe-Umfolozi</w:t>
      </w:r>
      <w:proofErr w:type="spellEnd"/>
      <w:r w:rsidRPr="005E77E9">
        <w:rPr>
          <w:i w:val="0"/>
          <w:color w:val="000000"/>
          <w:sz w:val="20"/>
          <w:szCs w:val="20"/>
        </w:rPr>
        <w:t xml:space="preserve"> Park, Kwazulu-Natal, South Africa. In </w:t>
      </w:r>
      <w:r w:rsidRPr="005E77E9">
        <w:rPr>
          <w:i w:val="0"/>
          <w:iCs w:val="0"/>
          <w:color w:val="000000"/>
          <w:sz w:val="20"/>
          <w:szCs w:val="20"/>
        </w:rPr>
        <w:t>Africa</w:t>
      </w:r>
      <w:r w:rsidR="00D87452" w:rsidRPr="005E77E9">
        <w:rPr>
          <w:i w:val="0"/>
          <w:iCs w:val="0"/>
          <w:color w:val="000000"/>
          <w:sz w:val="20"/>
          <w:szCs w:val="20"/>
        </w:rPr>
        <w:t xml:space="preserve"> </w:t>
      </w:r>
      <w:r w:rsidRPr="005E77E9">
        <w:rPr>
          <w:i w:val="0"/>
          <w:iCs w:val="0"/>
          <w:color w:val="000000"/>
          <w:sz w:val="20"/>
          <w:szCs w:val="20"/>
        </w:rPr>
        <w:t xml:space="preserve">Insight [Online], 33(1). </w:t>
      </w:r>
      <w:proofErr w:type="gramStart"/>
      <w:r w:rsidRPr="005E77E9">
        <w:rPr>
          <w:i w:val="0"/>
          <w:iCs w:val="0"/>
          <w:color w:val="000000"/>
          <w:sz w:val="20"/>
          <w:szCs w:val="20"/>
        </w:rPr>
        <w:t>pp23-28</w:t>
      </w:r>
      <w:proofErr w:type="gramEnd"/>
      <w:r w:rsidRPr="005E77E9">
        <w:rPr>
          <w:i w:val="0"/>
          <w:color w:val="000000"/>
          <w:sz w:val="20"/>
          <w:szCs w:val="20"/>
        </w:rPr>
        <w:t>. Available at</w:t>
      </w:r>
      <w:r w:rsidRPr="005E77E9">
        <w:rPr>
          <w:i w:val="0"/>
          <w:sz w:val="20"/>
          <w:szCs w:val="20"/>
        </w:rPr>
        <w:t xml:space="preserve">: </w:t>
      </w:r>
      <w:hyperlink r:id="rId31" w:history="1">
        <w:r w:rsidR="00D87452" w:rsidRPr="005E77E9">
          <w:rPr>
            <w:rStyle w:val="Hyperlink"/>
            <w:i w:val="0"/>
            <w:sz w:val="20"/>
            <w:szCs w:val="20"/>
          </w:rPr>
          <w:t>http://www.ajol.info/viewarticle.php?id=12215</w:t>
        </w:r>
      </w:hyperlink>
      <w:r w:rsidR="00D87452" w:rsidRPr="005E77E9">
        <w:rPr>
          <w:i w:val="0"/>
          <w:sz w:val="20"/>
          <w:szCs w:val="20"/>
        </w:rPr>
        <w:t xml:space="preserve"> </w:t>
      </w:r>
      <w:r w:rsidRPr="005E77E9">
        <w:rPr>
          <w:i w:val="0"/>
          <w:sz w:val="20"/>
          <w:szCs w:val="20"/>
        </w:rPr>
        <w:t>(accessed: 15/02/2008).</w:t>
      </w:r>
    </w:p>
    <w:p w:rsidR="00E31F03" w:rsidRPr="005E77E9" w:rsidRDefault="00D87452" w:rsidP="00EF0FB7">
      <w:pPr>
        <w:pStyle w:val="Caption"/>
        <w:numPr>
          <w:ilvl w:val="0"/>
          <w:numId w:val="7"/>
        </w:numPr>
        <w:spacing w:before="0" w:after="0"/>
        <w:ind w:left="426"/>
        <w:jc w:val="both"/>
        <w:rPr>
          <w:i w:val="0"/>
          <w:sz w:val="20"/>
          <w:szCs w:val="20"/>
        </w:rPr>
      </w:pPr>
      <w:r w:rsidRPr="005E77E9">
        <w:rPr>
          <w:i w:val="0"/>
          <w:sz w:val="20"/>
          <w:szCs w:val="20"/>
        </w:rPr>
        <w:t xml:space="preserve"> </w:t>
      </w:r>
      <w:proofErr w:type="spellStart"/>
      <w:r w:rsidR="00FE351B" w:rsidRPr="005E77E9">
        <w:rPr>
          <w:i w:val="0"/>
          <w:sz w:val="20"/>
          <w:szCs w:val="20"/>
        </w:rPr>
        <w:t>Lanjouw</w:t>
      </w:r>
      <w:proofErr w:type="spellEnd"/>
      <w:r w:rsidR="00FE351B" w:rsidRPr="005E77E9">
        <w:rPr>
          <w:i w:val="0"/>
          <w:sz w:val="20"/>
          <w:szCs w:val="20"/>
        </w:rPr>
        <w:t xml:space="preserve">, P. &amp; </w:t>
      </w:r>
      <w:proofErr w:type="spellStart"/>
      <w:r w:rsidR="00FE351B" w:rsidRPr="005E77E9">
        <w:rPr>
          <w:i w:val="0"/>
          <w:sz w:val="20"/>
          <w:szCs w:val="20"/>
        </w:rPr>
        <w:t>Ravallion</w:t>
      </w:r>
      <w:proofErr w:type="spellEnd"/>
      <w:r w:rsidR="00FE351B" w:rsidRPr="005E77E9">
        <w:rPr>
          <w:i w:val="0"/>
          <w:sz w:val="20"/>
          <w:szCs w:val="20"/>
        </w:rPr>
        <w:t>, M. (1995). Poverty</w:t>
      </w:r>
      <w:r w:rsidR="005E77E9" w:rsidRPr="005E77E9">
        <w:rPr>
          <w:i w:val="0"/>
          <w:sz w:val="20"/>
          <w:szCs w:val="20"/>
        </w:rPr>
        <w:t xml:space="preserve"> </w:t>
      </w:r>
      <w:r w:rsidR="00FE351B" w:rsidRPr="005E77E9">
        <w:rPr>
          <w:i w:val="0"/>
          <w:sz w:val="20"/>
          <w:szCs w:val="20"/>
        </w:rPr>
        <w:t xml:space="preserve">and Household Size. </w:t>
      </w:r>
      <w:r w:rsidR="00FE351B" w:rsidRPr="005E77E9">
        <w:rPr>
          <w:i w:val="0"/>
          <w:iCs w:val="0"/>
          <w:sz w:val="20"/>
          <w:szCs w:val="20"/>
        </w:rPr>
        <w:t>The Economic Journal</w:t>
      </w:r>
      <w:r w:rsidR="00FE351B" w:rsidRPr="005E77E9">
        <w:rPr>
          <w:i w:val="0"/>
          <w:sz w:val="20"/>
          <w:szCs w:val="20"/>
        </w:rPr>
        <w:t>, 105</w:t>
      </w:r>
      <w:r w:rsidR="00D30725" w:rsidRPr="005E77E9">
        <w:rPr>
          <w:i w:val="0"/>
          <w:sz w:val="20"/>
          <w:szCs w:val="20"/>
        </w:rPr>
        <w:t xml:space="preserve"> </w:t>
      </w:r>
      <w:r w:rsidR="00FE351B" w:rsidRPr="005E77E9">
        <w:rPr>
          <w:i w:val="0"/>
          <w:sz w:val="20"/>
          <w:szCs w:val="20"/>
          <w:lang w:val="fr-FR"/>
        </w:rPr>
        <w:t>(433): 1415-1434.</w:t>
      </w:r>
    </w:p>
    <w:p w:rsidR="00E31F03" w:rsidRPr="005E77E9" w:rsidRDefault="00FE351B" w:rsidP="00EF0FB7">
      <w:pPr>
        <w:pStyle w:val="Caption"/>
        <w:numPr>
          <w:ilvl w:val="0"/>
          <w:numId w:val="7"/>
        </w:numPr>
        <w:spacing w:before="0" w:after="0"/>
        <w:ind w:left="426"/>
        <w:jc w:val="both"/>
        <w:rPr>
          <w:i w:val="0"/>
          <w:sz w:val="20"/>
          <w:szCs w:val="20"/>
        </w:rPr>
      </w:pPr>
      <w:proofErr w:type="spellStart"/>
      <w:r w:rsidRPr="005E77E9">
        <w:rPr>
          <w:i w:val="0"/>
          <w:iCs w:val="0"/>
          <w:sz w:val="20"/>
          <w:szCs w:val="20"/>
          <w:lang w:val="fr-FR"/>
        </w:rPr>
        <w:t>Laslaz</w:t>
      </w:r>
      <w:proofErr w:type="spellEnd"/>
      <w:r w:rsidRPr="005E77E9">
        <w:rPr>
          <w:i w:val="0"/>
          <w:iCs w:val="0"/>
          <w:sz w:val="20"/>
          <w:szCs w:val="20"/>
          <w:lang w:val="fr-FR"/>
        </w:rPr>
        <w:t>, (2005),</w:t>
      </w:r>
      <w:r w:rsidRPr="005E77E9">
        <w:rPr>
          <w:b/>
          <w:i w:val="0"/>
          <w:iCs w:val="0"/>
          <w:sz w:val="20"/>
          <w:szCs w:val="20"/>
          <w:lang w:val="fr-FR"/>
        </w:rPr>
        <w:t xml:space="preserve"> </w:t>
      </w:r>
      <w:r w:rsidRPr="005E77E9">
        <w:rPr>
          <w:i w:val="0"/>
          <w:iCs w:val="0"/>
          <w:sz w:val="20"/>
          <w:szCs w:val="20"/>
          <w:lang w:val="fr-FR"/>
        </w:rPr>
        <w:t xml:space="preserve">‘Les zones centrales des parcs nationaux </w:t>
      </w:r>
      <w:proofErr w:type="spellStart"/>
      <w:r w:rsidRPr="005E77E9">
        <w:rPr>
          <w:i w:val="0"/>
          <w:iCs w:val="0"/>
          <w:sz w:val="20"/>
          <w:szCs w:val="20"/>
          <w:lang w:val="fr-FR"/>
        </w:rPr>
        <w:t>francais</w:t>
      </w:r>
      <w:proofErr w:type="spellEnd"/>
      <w:r w:rsidRPr="005E77E9">
        <w:rPr>
          <w:i w:val="0"/>
          <w:iCs w:val="0"/>
          <w:sz w:val="20"/>
          <w:szCs w:val="20"/>
          <w:lang w:val="fr-FR"/>
        </w:rPr>
        <w:t xml:space="preserve">: des conflits au </w:t>
      </w:r>
      <w:proofErr w:type="spellStart"/>
      <w:r w:rsidRPr="005E77E9">
        <w:rPr>
          <w:i w:val="0"/>
          <w:iCs w:val="0"/>
          <w:sz w:val="20"/>
          <w:szCs w:val="20"/>
          <w:lang w:val="fr-FR"/>
        </w:rPr>
        <w:t>concensus</w:t>
      </w:r>
      <w:proofErr w:type="spellEnd"/>
      <w:r w:rsidRPr="005E77E9">
        <w:rPr>
          <w:i w:val="0"/>
          <w:iCs w:val="0"/>
          <w:sz w:val="20"/>
          <w:szCs w:val="20"/>
          <w:lang w:val="fr-FR"/>
        </w:rPr>
        <w:t xml:space="preserve"> social, contribution critique’, pp 186- 313</w:t>
      </w:r>
      <w:r w:rsidRPr="005E77E9">
        <w:rPr>
          <w:b/>
          <w:i w:val="0"/>
          <w:iCs w:val="0"/>
          <w:sz w:val="20"/>
          <w:szCs w:val="20"/>
          <w:lang w:val="fr-FR"/>
        </w:rPr>
        <w:t xml:space="preserve"> </w:t>
      </w:r>
    </w:p>
    <w:p w:rsidR="00E31F03" w:rsidRPr="005E77E9" w:rsidRDefault="00D87452" w:rsidP="00EF0FB7">
      <w:pPr>
        <w:pStyle w:val="Caption"/>
        <w:numPr>
          <w:ilvl w:val="0"/>
          <w:numId w:val="7"/>
        </w:numPr>
        <w:spacing w:before="0" w:after="0"/>
        <w:ind w:left="426"/>
        <w:jc w:val="both"/>
        <w:rPr>
          <w:i w:val="0"/>
          <w:sz w:val="20"/>
          <w:szCs w:val="20"/>
        </w:rPr>
      </w:pPr>
      <w:r w:rsidRPr="005E77E9">
        <w:rPr>
          <w:i w:val="0"/>
          <w:sz w:val="20"/>
          <w:szCs w:val="20"/>
        </w:rPr>
        <w:t xml:space="preserve"> </w:t>
      </w:r>
      <w:proofErr w:type="spellStart"/>
      <w:r w:rsidR="00FE351B" w:rsidRPr="005E77E9">
        <w:rPr>
          <w:i w:val="0"/>
          <w:sz w:val="20"/>
          <w:szCs w:val="20"/>
        </w:rPr>
        <w:t>MacChapin</w:t>
      </w:r>
      <w:proofErr w:type="spellEnd"/>
      <w:r w:rsidR="00FE351B" w:rsidRPr="005E77E9">
        <w:rPr>
          <w:i w:val="0"/>
          <w:sz w:val="20"/>
          <w:szCs w:val="20"/>
        </w:rPr>
        <w:t xml:space="preserve">. (2004). A Challenge to Conservationists. </w:t>
      </w:r>
      <w:r w:rsidR="00FE351B" w:rsidRPr="005E77E9">
        <w:rPr>
          <w:i w:val="0"/>
          <w:iCs w:val="0"/>
          <w:sz w:val="20"/>
          <w:szCs w:val="20"/>
        </w:rPr>
        <w:t>World Watch</w:t>
      </w:r>
      <w:r w:rsidR="00FE351B" w:rsidRPr="005E77E9">
        <w:rPr>
          <w:i w:val="0"/>
          <w:sz w:val="20"/>
          <w:szCs w:val="20"/>
        </w:rPr>
        <w:t>, 17 (6).</w:t>
      </w:r>
    </w:p>
    <w:p w:rsidR="00E31F03" w:rsidRPr="005E77E9" w:rsidRDefault="00FE351B" w:rsidP="00EF0FB7">
      <w:pPr>
        <w:pStyle w:val="Caption"/>
        <w:numPr>
          <w:ilvl w:val="0"/>
          <w:numId w:val="7"/>
        </w:numPr>
        <w:spacing w:before="0" w:after="0"/>
        <w:ind w:left="426"/>
        <w:jc w:val="both"/>
        <w:rPr>
          <w:i w:val="0"/>
          <w:sz w:val="20"/>
          <w:szCs w:val="20"/>
        </w:rPr>
      </w:pPr>
      <w:proofErr w:type="spellStart"/>
      <w:r w:rsidRPr="005E77E9">
        <w:rPr>
          <w:i w:val="0"/>
          <w:sz w:val="20"/>
          <w:szCs w:val="20"/>
        </w:rPr>
        <w:t>Mugisha</w:t>
      </w:r>
      <w:proofErr w:type="spellEnd"/>
      <w:r w:rsidRPr="005E77E9">
        <w:rPr>
          <w:i w:val="0"/>
          <w:sz w:val="20"/>
          <w:szCs w:val="20"/>
        </w:rPr>
        <w:t xml:space="preserve">, A. (2002). </w:t>
      </w:r>
      <w:r w:rsidRPr="005E77E9">
        <w:rPr>
          <w:i w:val="0"/>
          <w:iCs w:val="0"/>
          <w:sz w:val="20"/>
          <w:szCs w:val="20"/>
        </w:rPr>
        <w:t xml:space="preserve">Evaluation of Community-based Conservation Approaches: Management of Protected Areas in Uganda. </w:t>
      </w:r>
      <w:r w:rsidRPr="005E77E9">
        <w:rPr>
          <w:i w:val="0"/>
          <w:sz w:val="20"/>
          <w:szCs w:val="20"/>
        </w:rPr>
        <w:t>Florida, University of Florida.</w:t>
      </w:r>
    </w:p>
    <w:p w:rsidR="00E31F03" w:rsidRPr="005E77E9" w:rsidRDefault="00FE351B" w:rsidP="00EF0FB7">
      <w:pPr>
        <w:pStyle w:val="Caption"/>
        <w:numPr>
          <w:ilvl w:val="0"/>
          <w:numId w:val="7"/>
        </w:numPr>
        <w:spacing w:before="0" w:after="0"/>
        <w:ind w:left="426"/>
        <w:jc w:val="both"/>
        <w:rPr>
          <w:i w:val="0"/>
          <w:sz w:val="20"/>
          <w:szCs w:val="20"/>
        </w:rPr>
      </w:pPr>
      <w:r w:rsidRPr="005E77E9">
        <w:rPr>
          <w:i w:val="0"/>
          <w:sz w:val="20"/>
          <w:szCs w:val="20"/>
        </w:rPr>
        <w:t xml:space="preserve">Murphy, L., </w:t>
      </w:r>
      <w:proofErr w:type="spellStart"/>
      <w:r w:rsidRPr="005E77E9">
        <w:rPr>
          <w:i w:val="0"/>
          <w:sz w:val="20"/>
          <w:szCs w:val="20"/>
        </w:rPr>
        <w:t>Bilsborrow</w:t>
      </w:r>
      <w:proofErr w:type="spellEnd"/>
      <w:r w:rsidRPr="005E77E9">
        <w:rPr>
          <w:i w:val="0"/>
          <w:sz w:val="20"/>
          <w:szCs w:val="20"/>
        </w:rPr>
        <w:t xml:space="preserve">, R., </w:t>
      </w:r>
      <w:proofErr w:type="spellStart"/>
      <w:r w:rsidRPr="005E77E9">
        <w:rPr>
          <w:i w:val="0"/>
          <w:sz w:val="20"/>
          <w:szCs w:val="20"/>
        </w:rPr>
        <w:t>Pich</w:t>
      </w:r>
      <w:proofErr w:type="spellEnd"/>
      <w:r w:rsidRPr="005E77E9">
        <w:rPr>
          <w:i w:val="0"/>
          <w:sz w:val="20"/>
          <w:szCs w:val="20"/>
        </w:rPr>
        <w:t xml:space="preserve">, </w:t>
      </w:r>
      <w:proofErr w:type="spellStart"/>
      <w:r w:rsidRPr="005E77E9">
        <w:rPr>
          <w:i w:val="0"/>
          <w:sz w:val="20"/>
          <w:szCs w:val="20"/>
        </w:rPr>
        <w:t>oacute</w:t>
      </w:r>
      <w:proofErr w:type="spellEnd"/>
      <w:r w:rsidRPr="005E77E9">
        <w:rPr>
          <w:i w:val="0"/>
          <w:sz w:val="20"/>
          <w:szCs w:val="20"/>
        </w:rPr>
        <w:t xml:space="preserve"> &amp; n, F. (1997). Poverty and prosperity among migrant</w:t>
      </w:r>
      <w:r w:rsidR="00D87452" w:rsidRPr="005E77E9">
        <w:rPr>
          <w:i w:val="0"/>
          <w:sz w:val="20"/>
          <w:szCs w:val="20"/>
        </w:rPr>
        <w:t xml:space="preserve"> </w:t>
      </w:r>
      <w:r w:rsidRPr="005E77E9">
        <w:rPr>
          <w:i w:val="0"/>
          <w:sz w:val="20"/>
          <w:szCs w:val="20"/>
        </w:rPr>
        <w:t xml:space="preserve">settlers in the Amazon rainforest frontier of Ecuador. </w:t>
      </w:r>
      <w:r w:rsidRPr="005E77E9">
        <w:rPr>
          <w:i w:val="0"/>
          <w:iCs w:val="0"/>
          <w:sz w:val="20"/>
          <w:szCs w:val="20"/>
        </w:rPr>
        <w:t>Journal of Development Studies</w:t>
      </w:r>
      <w:r w:rsidRPr="005E77E9">
        <w:rPr>
          <w:i w:val="0"/>
          <w:sz w:val="20"/>
          <w:szCs w:val="20"/>
        </w:rPr>
        <w:t>, 34 (2): 35</w:t>
      </w:r>
      <w:r w:rsidR="00D87452" w:rsidRPr="005E77E9">
        <w:rPr>
          <w:i w:val="0"/>
          <w:sz w:val="20"/>
          <w:szCs w:val="20"/>
        </w:rPr>
        <w:t xml:space="preserve"> </w:t>
      </w:r>
      <w:r w:rsidRPr="005E77E9">
        <w:rPr>
          <w:i w:val="0"/>
          <w:sz w:val="20"/>
          <w:szCs w:val="20"/>
        </w:rPr>
        <w:t>- 65.</w:t>
      </w:r>
      <w:r w:rsidR="005E77E9" w:rsidRPr="005E77E9">
        <w:rPr>
          <w:i w:val="0"/>
          <w:sz w:val="20"/>
          <w:szCs w:val="20"/>
        </w:rPr>
        <w:t xml:space="preserve"> </w:t>
      </w:r>
      <w:proofErr w:type="spellStart"/>
      <w:r w:rsidRPr="005E77E9">
        <w:rPr>
          <w:rFonts w:eastAsia="Calibri"/>
          <w:i w:val="0"/>
          <w:sz w:val="20"/>
          <w:szCs w:val="20"/>
        </w:rPr>
        <w:t>Musanze</w:t>
      </w:r>
      <w:proofErr w:type="spellEnd"/>
      <w:r w:rsidRPr="005E77E9">
        <w:rPr>
          <w:rFonts w:eastAsia="Calibri"/>
          <w:i w:val="0"/>
          <w:sz w:val="20"/>
          <w:szCs w:val="20"/>
        </w:rPr>
        <w:t xml:space="preserve"> District Development Plan, 2007</w:t>
      </w:r>
      <w:r w:rsidR="002E7B5F" w:rsidRPr="005E77E9">
        <w:rPr>
          <w:rFonts w:eastAsia="Calibri"/>
          <w:i w:val="0"/>
          <w:sz w:val="20"/>
          <w:szCs w:val="20"/>
        </w:rPr>
        <w:t>.</w:t>
      </w:r>
      <w:r w:rsidRPr="005E77E9">
        <w:rPr>
          <w:rFonts w:eastAsia="Calibri"/>
          <w:i w:val="0"/>
          <w:sz w:val="20"/>
          <w:szCs w:val="20"/>
          <w:lang w:val="en-GB" w:eastAsia="en-GB"/>
        </w:rPr>
        <w:t xml:space="preserve"> </w:t>
      </w:r>
    </w:p>
    <w:p w:rsidR="00E31F03" w:rsidRPr="005E77E9" w:rsidRDefault="00FE351B" w:rsidP="00EF0FB7">
      <w:pPr>
        <w:pStyle w:val="Caption"/>
        <w:numPr>
          <w:ilvl w:val="0"/>
          <w:numId w:val="7"/>
        </w:numPr>
        <w:spacing w:before="0" w:after="0"/>
        <w:ind w:left="426"/>
        <w:jc w:val="both"/>
        <w:rPr>
          <w:i w:val="0"/>
          <w:sz w:val="20"/>
          <w:szCs w:val="20"/>
        </w:rPr>
      </w:pPr>
      <w:proofErr w:type="spellStart"/>
      <w:r w:rsidRPr="005E77E9">
        <w:rPr>
          <w:i w:val="0"/>
          <w:sz w:val="20"/>
          <w:szCs w:val="20"/>
        </w:rPr>
        <w:t>Mutebi</w:t>
      </w:r>
      <w:proofErr w:type="spellEnd"/>
      <w:r w:rsidRPr="005E77E9">
        <w:rPr>
          <w:i w:val="0"/>
          <w:sz w:val="20"/>
          <w:szCs w:val="20"/>
        </w:rPr>
        <w:t xml:space="preserve">, J. (2003). </w:t>
      </w:r>
      <w:r w:rsidRPr="005E77E9">
        <w:rPr>
          <w:i w:val="0"/>
          <w:iCs w:val="0"/>
          <w:sz w:val="20"/>
          <w:szCs w:val="20"/>
        </w:rPr>
        <w:t>Co-managed Protected Areas: from conflict to collaboration. Experience in</w:t>
      </w:r>
      <w:r w:rsidR="00D87452" w:rsidRPr="005E77E9">
        <w:rPr>
          <w:i w:val="0"/>
          <w:iCs w:val="0"/>
          <w:sz w:val="20"/>
          <w:szCs w:val="20"/>
        </w:rPr>
        <w:t xml:space="preserve"> </w:t>
      </w:r>
      <w:proofErr w:type="spellStart"/>
      <w:r w:rsidRPr="005E77E9">
        <w:rPr>
          <w:i w:val="0"/>
          <w:iCs w:val="0"/>
          <w:sz w:val="20"/>
          <w:szCs w:val="20"/>
        </w:rPr>
        <w:t>Bwindi</w:t>
      </w:r>
      <w:proofErr w:type="spellEnd"/>
      <w:r w:rsidRPr="005E77E9">
        <w:rPr>
          <w:i w:val="0"/>
          <w:iCs w:val="0"/>
          <w:sz w:val="20"/>
          <w:szCs w:val="20"/>
        </w:rPr>
        <w:t xml:space="preserve"> Impenetrable National Park, Uganda.</w:t>
      </w:r>
    </w:p>
    <w:p w:rsidR="00E31F03" w:rsidRPr="005E77E9" w:rsidRDefault="00FE351B" w:rsidP="00EF0FB7">
      <w:pPr>
        <w:pStyle w:val="Caption"/>
        <w:numPr>
          <w:ilvl w:val="0"/>
          <w:numId w:val="7"/>
        </w:numPr>
        <w:spacing w:before="0" w:after="0"/>
        <w:ind w:left="426"/>
        <w:jc w:val="both"/>
        <w:rPr>
          <w:i w:val="0"/>
          <w:sz w:val="20"/>
          <w:szCs w:val="20"/>
        </w:rPr>
      </w:pPr>
      <w:proofErr w:type="spellStart"/>
      <w:r w:rsidRPr="005E77E9">
        <w:rPr>
          <w:i w:val="0"/>
          <w:sz w:val="20"/>
          <w:szCs w:val="20"/>
        </w:rPr>
        <w:t>Mwima</w:t>
      </w:r>
      <w:proofErr w:type="spellEnd"/>
      <w:r w:rsidRPr="005E77E9">
        <w:rPr>
          <w:i w:val="0"/>
          <w:sz w:val="20"/>
          <w:szCs w:val="20"/>
        </w:rPr>
        <w:t xml:space="preserve">, P. M. &amp; </w:t>
      </w:r>
      <w:proofErr w:type="spellStart"/>
      <w:r w:rsidRPr="005E77E9">
        <w:rPr>
          <w:i w:val="0"/>
          <w:sz w:val="20"/>
          <w:szCs w:val="20"/>
        </w:rPr>
        <w:t>McNeilage</w:t>
      </w:r>
      <w:proofErr w:type="spellEnd"/>
      <w:r w:rsidRPr="005E77E9">
        <w:rPr>
          <w:i w:val="0"/>
          <w:sz w:val="20"/>
          <w:szCs w:val="20"/>
        </w:rPr>
        <w:t xml:space="preserve">, A. (2003). Natural regeneration and ecological recovery in Volcanoes National Park. </w:t>
      </w:r>
      <w:r w:rsidRPr="005E77E9">
        <w:rPr>
          <w:i w:val="0"/>
          <w:iCs w:val="0"/>
          <w:sz w:val="20"/>
          <w:szCs w:val="20"/>
        </w:rPr>
        <w:t>African Journal of Ecology</w:t>
      </w:r>
      <w:r w:rsidRPr="005E77E9">
        <w:rPr>
          <w:i w:val="0"/>
          <w:sz w:val="20"/>
          <w:szCs w:val="20"/>
        </w:rPr>
        <w:t>, 41 (1): 93-98.</w:t>
      </w:r>
    </w:p>
    <w:p w:rsidR="00E31F03" w:rsidRPr="005E77E9" w:rsidRDefault="00FE351B" w:rsidP="00EF0FB7">
      <w:pPr>
        <w:pStyle w:val="Caption"/>
        <w:numPr>
          <w:ilvl w:val="0"/>
          <w:numId w:val="7"/>
        </w:numPr>
        <w:spacing w:before="0" w:after="0"/>
        <w:ind w:left="426"/>
        <w:jc w:val="both"/>
        <w:rPr>
          <w:i w:val="0"/>
          <w:sz w:val="20"/>
          <w:szCs w:val="20"/>
        </w:rPr>
      </w:pPr>
      <w:proofErr w:type="spellStart"/>
      <w:r w:rsidRPr="005E77E9">
        <w:rPr>
          <w:i w:val="0"/>
          <w:sz w:val="20"/>
          <w:szCs w:val="20"/>
        </w:rPr>
        <w:t>Namara</w:t>
      </w:r>
      <w:proofErr w:type="spellEnd"/>
      <w:r w:rsidRPr="005E77E9">
        <w:rPr>
          <w:i w:val="0"/>
          <w:sz w:val="20"/>
          <w:szCs w:val="20"/>
        </w:rPr>
        <w:t xml:space="preserve">, A. &amp; </w:t>
      </w:r>
      <w:proofErr w:type="spellStart"/>
      <w:r w:rsidRPr="005E77E9">
        <w:rPr>
          <w:i w:val="0"/>
          <w:sz w:val="20"/>
          <w:szCs w:val="20"/>
        </w:rPr>
        <w:t>Nsabagasani</w:t>
      </w:r>
      <w:proofErr w:type="spellEnd"/>
      <w:r w:rsidRPr="005E77E9">
        <w:rPr>
          <w:i w:val="0"/>
          <w:sz w:val="20"/>
          <w:szCs w:val="20"/>
        </w:rPr>
        <w:t>, X. (2003). Decentralization and Wildlife Management: Devolving</w:t>
      </w:r>
      <w:r w:rsidR="00D87452" w:rsidRPr="005E77E9">
        <w:rPr>
          <w:i w:val="0"/>
          <w:sz w:val="20"/>
          <w:szCs w:val="20"/>
        </w:rPr>
        <w:t xml:space="preserve"> </w:t>
      </w:r>
      <w:r w:rsidRPr="005E77E9">
        <w:rPr>
          <w:i w:val="0"/>
          <w:sz w:val="20"/>
          <w:szCs w:val="20"/>
        </w:rPr>
        <w:t>Rights or Shedding Responsibility? Volcanoes National Park, Rwanda. In Jesse, R. C.</w:t>
      </w:r>
      <w:r w:rsidR="00D87452" w:rsidRPr="005E77E9">
        <w:rPr>
          <w:i w:val="0"/>
          <w:sz w:val="20"/>
          <w:szCs w:val="20"/>
        </w:rPr>
        <w:t xml:space="preserve"> </w:t>
      </w:r>
      <w:r w:rsidRPr="005E77E9">
        <w:rPr>
          <w:i w:val="0"/>
          <w:sz w:val="20"/>
          <w:szCs w:val="20"/>
        </w:rPr>
        <w:t xml:space="preserve">(ed.) Environmental Governance in Africa Working Paper Series, </w:t>
      </w:r>
      <w:proofErr w:type="spellStart"/>
      <w:r w:rsidRPr="005E77E9">
        <w:rPr>
          <w:i w:val="0"/>
          <w:iCs w:val="0"/>
          <w:sz w:val="20"/>
          <w:szCs w:val="20"/>
        </w:rPr>
        <w:t>Evironmental</w:t>
      </w:r>
      <w:proofErr w:type="spellEnd"/>
      <w:r w:rsidRPr="005E77E9">
        <w:rPr>
          <w:i w:val="0"/>
          <w:iCs w:val="0"/>
          <w:sz w:val="20"/>
          <w:szCs w:val="20"/>
        </w:rPr>
        <w:t xml:space="preserve"> </w:t>
      </w:r>
      <w:proofErr w:type="spellStart"/>
      <w:r w:rsidRPr="005E77E9">
        <w:rPr>
          <w:i w:val="0"/>
          <w:iCs w:val="0"/>
          <w:sz w:val="20"/>
          <w:szCs w:val="20"/>
        </w:rPr>
        <w:lastRenderedPageBreak/>
        <w:t>Gorvenance</w:t>
      </w:r>
      <w:proofErr w:type="spellEnd"/>
      <w:r w:rsidRPr="005E77E9">
        <w:rPr>
          <w:i w:val="0"/>
          <w:iCs w:val="0"/>
          <w:sz w:val="20"/>
          <w:szCs w:val="20"/>
        </w:rPr>
        <w:t xml:space="preserve"> in</w:t>
      </w:r>
      <w:r w:rsidR="00D87452" w:rsidRPr="005E77E9">
        <w:rPr>
          <w:i w:val="0"/>
          <w:iCs w:val="0"/>
          <w:sz w:val="20"/>
          <w:szCs w:val="20"/>
        </w:rPr>
        <w:t xml:space="preserve"> </w:t>
      </w:r>
      <w:r w:rsidRPr="005E77E9">
        <w:rPr>
          <w:i w:val="0"/>
          <w:iCs w:val="0"/>
          <w:sz w:val="20"/>
          <w:szCs w:val="20"/>
        </w:rPr>
        <w:t>Africa</w:t>
      </w:r>
      <w:r w:rsidRPr="005E77E9">
        <w:rPr>
          <w:i w:val="0"/>
          <w:sz w:val="20"/>
          <w:szCs w:val="20"/>
        </w:rPr>
        <w:t>. Washington DC 20002, World Resources Institute.</w:t>
      </w:r>
    </w:p>
    <w:p w:rsidR="00E31F03" w:rsidRPr="005E77E9" w:rsidRDefault="00D87452" w:rsidP="00EF0FB7">
      <w:pPr>
        <w:pStyle w:val="Caption"/>
        <w:numPr>
          <w:ilvl w:val="0"/>
          <w:numId w:val="7"/>
        </w:numPr>
        <w:spacing w:before="0" w:after="0"/>
        <w:ind w:left="426"/>
        <w:jc w:val="both"/>
        <w:rPr>
          <w:i w:val="0"/>
          <w:sz w:val="20"/>
          <w:szCs w:val="20"/>
        </w:rPr>
      </w:pPr>
      <w:r w:rsidRPr="005E77E9">
        <w:rPr>
          <w:i w:val="0"/>
          <w:sz w:val="20"/>
          <w:szCs w:val="20"/>
        </w:rPr>
        <w:t xml:space="preserve"> </w:t>
      </w:r>
      <w:proofErr w:type="spellStart"/>
      <w:r w:rsidR="00FE351B" w:rsidRPr="005E77E9">
        <w:rPr>
          <w:i w:val="0"/>
          <w:sz w:val="20"/>
          <w:szCs w:val="20"/>
        </w:rPr>
        <w:t>Narain</w:t>
      </w:r>
      <w:proofErr w:type="spellEnd"/>
      <w:r w:rsidR="00FE351B" w:rsidRPr="005E77E9">
        <w:rPr>
          <w:i w:val="0"/>
          <w:sz w:val="20"/>
          <w:szCs w:val="20"/>
        </w:rPr>
        <w:t xml:space="preserve">, U., Gupta, S. &amp; </w:t>
      </w:r>
      <w:proofErr w:type="spellStart"/>
      <w:r w:rsidR="00FE351B" w:rsidRPr="005E77E9">
        <w:rPr>
          <w:i w:val="0"/>
          <w:sz w:val="20"/>
          <w:szCs w:val="20"/>
        </w:rPr>
        <w:t>Van'T</w:t>
      </w:r>
      <w:proofErr w:type="spellEnd"/>
      <w:r w:rsidR="00FE351B" w:rsidRPr="005E77E9">
        <w:rPr>
          <w:i w:val="0"/>
          <w:sz w:val="20"/>
          <w:szCs w:val="20"/>
        </w:rPr>
        <w:t xml:space="preserve"> </w:t>
      </w:r>
      <w:proofErr w:type="spellStart"/>
      <w:r w:rsidR="00FE351B" w:rsidRPr="005E77E9">
        <w:rPr>
          <w:i w:val="0"/>
          <w:sz w:val="20"/>
          <w:szCs w:val="20"/>
        </w:rPr>
        <w:t>Veld</w:t>
      </w:r>
      <w:proofErr w:type="spellEnd"/>
      <w:r w:rsidR="00FE351B" w:rsidRPr="005E77E9">
        <w:rPr>
          <w:i w:val="0"/>
          <w:sz w:val="20"/>
          <w:szCs w:val="20"/>
        </w:rPr>
        <w:t>, K. (2005). Poverty and the Environment: Exploring the</w:t>
      </w:r>
      <w:r w:rsidRPr="005E77E9">
        <w:rPr>
          <w:i w:val="0"/>
          <w:sz w:val="20"/>
          <w:szCs w:val="20"/>
        </w:rPr>
        <w:t xml:space="preserve"> </w:t>
      </w:r>
      <w:r w:rsidR="00FE351B" w:rsidRPr="005E77E9">
        <w:rPr>
          <w:i w:val="0"/>
          <w:sz w:val="20"/>
          <w:szCs w:val="20"/>
        </w:rPr>
        <w:t>Relationship between Household Incomes, Private Assets, and Natural Assets.</w:t>
      </w:r>
    </w:p>
    <w:p w:rsidR="00E31F03" w:rsidRPr="005E77E9" w:rsidRDefault="00FE351B" w:rsidP="00EF0FB7">
      <w:pPr>
        <w:pStyle w:val="Caption"/>
        <w:numPr>
          <w:ilvl w:val="0"/>
          <w:numId w:val="7"/>
        </w:numPr>
        <w:spacing w:before="0" w:after="0"/>
        <w:ind w:left="426"/>
        <w:jc w:val="both"/>
        <w:rPr>
          <w:i w:val="0"/>
          <w:sz w:val="20"/>
          <w:szCs w:val="20"/>
        </w:rPr>
      </w:pPr>
      <w:r w:rsidRPr="005E77E9">
        <w:rPr>
          <w:i w:val="0"/>
          <w:sz w:val="20"/>
          <w:szCs w:val="20"/>
        </w:rPr>
        <w:t xml:space="preserve">Reddy, S. R. C. &amp; </w:t>
      </w:r>
      <w:proofErr w:type="spellStart"/>
      <w:r w:rsidRPr="005E77E9">
        <w:rPr>
          <w:i w:val="0"/>
          <w:sz w:val="20"/>
          <w:szCs w:val="20"/>
        </w:rPr>
        <w:t>Chakravarty</w:t>
      </w:r>
      <w:proofErr w:type="spellEnd"/>
      <w:r w:rsidRPr="005E77E9">
        <w:rPr>
          <w:i w:val="0"/>
          <w:sz w:val="20"/>
          <w:szCs w:val="20"/>
        </w:rPr>
        <w:t>, S. P. (1999). Forest Dependence and Income Distribution in a</w:t>
      </w:r>
      <w:r w:rsidR="00D87452" w:rsidRPr="005E77E9">
        <w:rPr>
          <w:i w:val="0"/>
          <w:sz w:val="20"/>
          <w:szCs w:val="20"/>
        </w:rPr>
        <w:t xml:space="preserve"> </w:t>
      </w:r>
      <w:r w:rsidRPr="005E77E9">
        <w:rPr>
          <w:i w:val="0"/>
          <w:sz w:val="20"/>
          <w:szCs w:val="20"/>
        </w:rPr>
        <w:t xml:space="preserve">Subsistence Economy: Evidence from India. </w:t>
      </w:r>
      <w:r w:rsidRPr="005E77E9">
        <w:rPr>
          <w:i w:val="0"/>
          <w:iCs w:val="0"/>
          <w:sz w:val="20"/>
          <w:szCs w:val="20"/>
        </w:rPr>
        <w:t>World Development</w:t>
      </w:r>
      <w:r w:rsidRPr="005E77E9">
        <w:rPr>
          <w:i w:val="0"/>
          <w:sz w:val="20"/>
          <w:szCs w:val="20"/>
        </w:rPr>
        <w:t>, 27 (7): 1141-1149.</w:t>
      </w:r>
    </w:p>
    <w:p w:rsidR="00E31F03" w:rsidRPr="005E77E9" w:rsidRDefault="00FE351B" w:rsidP="00EF0FB7">
      <w:pPr>
        <w:pStyle w:val="Caption"/>
        <w:numPr>
          <w:ilvl w:val="0"/>
          <w:numId w:val="7"/>
        </w:numPr>
        <w:spacing w:before="0" w:after="0"/>
        <w:ind w:left="426"/>
        <w:jc w:val="both"/>
        <w:rPr>
          <w:i w:val="0"/>
          <w:sz w:val="20"/>
          <w:szCs w:val="20"/>
        </w:rPr>
      </w:pPr>
      <w:r w:rsidRPr="005E77E9">
        <w:rPr>
          <w:rFonts w:eastAsia="Calibri"/>
          <w:i w:val="0"/>
          <w:color w:val="000000"/>
          <w:sz w:val="20"/>
          <w:szCs w:val="20"/>
        </w:rPr>
        <w:t xml:space="preserve">ORTPN, (2004) </w:t>
      </w:r>
      <w:r w:rsidRPr="005E77E9">
        <w:rPr>
          <w:rFonts w:eastAsia="Calibri"/>
          <w:i w:val="0"/>
          <w:iCs w:val="0"/>
          <w:color w:val="000000"/>
          <w:sz w:val="20"/>
          <w:szCs w:val="20"/>
        </w:rPr>
        <w:t>Rwanda Office of Tourism and National Parks Strategic Plan 2004-2008</w:t>
      </w:r>
      <w:r w:rsidRPr="005E77E9">
        <w:rPr>
          <w:rFonts w:eastAsia="Calibri"/>
          <w:i w:val="0"/>
          <w:color w:val="000000"/>
          <w:sz w:val="20"/>
          <w:szCs w:val="20"/>
        </w:rPr>
        <w:t>,</w:t>
      </w:r>
      <w:r w:rsidR="005E77E9" w:rsidRPr="005E77E9">
        <w:rPr>
          <w:rFonts w:eastAsia="Calibri"/>
          <w:i w:val="0"/>
          <w:color w:val="000000"/>
          <w:sz w:val="20"/>
          <w:szCs w:val="20"/>
        </w:rPr>
        <w:t xml:space="preserve"> </w:t>
      </w:r>
      <w:r w:rsidRPr="005E77E9">
        <w:rPr>
          <w:rFonts w:eastAsia="Calibri"/>
          <w:i w:val="0"/>
          <w:color w:val="000000"/>
          <w:sz w:val="20"/>
          <w:szCs w:val="20"/>
        </w:rPr>
        <w:t>ORTPN, IGCP, Kigali-Rwanda</w:t>
      </w:r>
    </w:p>
    <w:p w:rsidR="00E31F03" w:rsidRPr="005E77E9" w:rsidRDefault="00FE351B" w:rsidP="00EF0FB7">
      <w:pPr>
        <w:pStyle w:val="Caption"/>
        <w:numPr>
          <w:ilvl w:val="0"/>
          <w:numId w:val="7"/>
        </w:numPr>
        <w:spacing w:before="0" w:after="0"/>
        <w:ind w:left="426"/>
        <w:jc w:val="both"/>
        <w:rPr>
          <w:i w:val="0"/>
          <w:sz w:val="20"/>
          <w:szCs w:val="20"/>
        </w:rPr>
      </w:pPr>
      <w:r w:rsidRPr="005E77E9">
        <w:rPr>
          <w:rFonts w:eastAsia="Calibri"/>
          <w:i w:val="0"/>
          <w:sz w:val="20"/>
          <w:szCs w:val="20"/>
        </w:rPr>
        <w:t>ORTPN, (2005)</w:t>
      </w:r>
      <w:r w:rsidRPr="005E77E9">
        <w:rPr>
          <w:rFonts w:eastAsia="Calibri"/>
          <w:bCs/>
          <w:i w:val="0"/>
          <w:sz w:val="20"/>
          <w:szCs w:val="20"/>
        </w:rPr>
        <w:t xml:space="preserve"> Tourism revenue sharing in Rwanda, Provisional Policy and Guidelines, Kigali-Rwanda</w:t>
      </w:r>
    </w:p>
    <w:p w:rsidR="00E31F03" w:rsidRPr="005E77E9" w:rsidRDefault="00FE351B" w:rsidP="00EF0FB7">
      <w:pPr>
        <w:pStyle w:val="Caption"/>
        <w:numPr>
          <w:ilvl w:val="0"/>
          <w:numId w:val="7"/>
        </w:numPr>
        <w:spacing w:before="0" w:after="0"/>
        <w:ind w:left="426"/>
        <w:jc w:val="both"/>
        <w:rPr>
          <w:i w:val="0"/>
          <w:sz w:val="20"/>
          <w:szCs w:val="20"/>
        </w:rPr>
      </w:pPr>
      <w:proofErr w:type="spellStart"/>
      <w:r w:rsidRPr="005E77E9">
        <w:rPr>
          <w:rFonts w:eastAsia="Calibri"/>
          <w:bCs/>
          <w:i w:val="0"/>
          <w:sz w:val="20"/>
          <w:szCs w:val="20"/>
        </w:rPr>
        <w:t>Plumptre</w:t>
      </w:r>
      <w:proofErr w:type="spellEnd"/>
      <w:r w:rsidRPr="005E77E9">
        <w:rPr>
          <w:rFonts w:eastAsia="Calibri"/>
          <w:i w:val="0"/>
          <w:sz w:val="20"/>
          <w:szCs w:val="20"/>
        </w:rPr>
        <w:t xml:space="preserve">, A. (2003).The Socio-economic Status of People Living near Protected Areas in the Central </w:t>
      </w:r>
      <w:proofErr w:type="spellStart"/>
      <w:r w:rsidRPr="005E77E9">
        <w:rPr>
          <w:rFonts w:eastAsia="Calibri"/>
          <w:i w:val="0"/>
          <w:sz w:val="20"/>
          <w:szCs w:val="20"/>
        </w:rPr>
        <w:t>Albertine</w:t>
      </w:r>
      <w:proofErr w:type="spellEnd"/>
      <w:r w:rsidRPr="005E77E9">
        <w:rPr>
          <w:rFonts w:eastAsia="Calibri"/>
          <w:i w:val="0"/>
          <w:sz w:val="20"/>
          <w:szCs w:val="20"/>
        </w:rPr>
        <w:t xml:space="preserve"> Rift, pp 198</w:t>
      </w:r>
    </w:p>
    <w:p w:rsidR="00E31F03" w:rsidRPr="005E77E9" w:rsidRDefault="00FE351B" w:rsidP="00EF0FB7">
      <w:pPr>
        <w:pStyle w:val="Caption"/>
        <w:numPr>
          <w:ilvl w:val="0"/>
          <w:numId w:val="7"/>
        </w:numPr>
        <w:spacing w:before="0" w:after="0"/>
        <w:ind w:left="426"/>
        <w:jc w:val="both"/>
        <w:rPr>
          <w:i w:val="0"/>
          <w:sz w:val="20"/>
          <w:szCs w:val="20"/>
        </w:rPr>
      </w:pPr>
      <w:proofErr w:type="spellStart"/>
      <w:r w:rsidRPr="005E77E9">
        <w:rPr>
          <w:rFonts w:eastAsia="Calibri"/>
          <w:i w:val="0"/>
          <w:sz w:val="20"/>
          <w:szCs w:val="20"/>
        </w:rPr>
        <w:t>Plumptre</w:t>
      </w:r>
      <w:proofErr w:type="spellEnd"/>
      <w:r w:rsidRPr="005E77E9">
        <w:rPr>
          <w:rFonts w:eastAsia="Calibri"/>
          <w:i w:val="0"/>
          <w:sz w:val="20"/>
          <w:szCs w:val="20"/>
        </w:rPr>
        <w:t xml:space="preserve">, A., </w:t>
      </w:r>
      <w:proofErr w:type="spellStart"/>
      <w:r w:rsidRPr="005E77E9">
        <w:rPr>
          <w:rFonts w:eastAsia="Calibri"/>
          <w:i w:val="0"/>
          <w:sz w:val="20"/>
          <w:szCs w:val="20"/>
        </w:rPr>
        <w:t>Masozera</w:t>
      </w:r>
      <w:proofErr w:type="spellEnd"/>
      <w:r w:rsidRPr="005E77E9">
        <w:rPr>
          <w:rFonts w:eastAsia="Calibri"/>
          <w:i w:val="0"/>
          <w:sz w:val="20"/>
          <w:szCs w:val="20"/>
        </w:rPr>
        <w:t xml:space="preserve">, M. &amp; </w:t>
      </w:r>
      <w:proofErr w:type="spellStart"/>
      <w:r w:rsidRPr="005E77E9">
        <w:rPr>
          <w:rFonts w:eastAsia="Calibri"/>
          <w:i w:val="0"/>
          <w:sz w:val="20"/>
          <w:szCs w:val="20"/>
        </w:rPr>
        <w:t>Vedder</w:t>
      </w:r>
      <w:proofErr w:type="spellEnd"/>
      <w:r w:rsidRPr="005E77E9">
        <w:rPr>
          <w:rFonts w:eastAsia="Calibri"/>
          <w:i w:val="0"/>
          <w:sz w:val="20"/>
          <w:szCs w:val="20"/>
        </w:rPr>
        <w:t>, A. 2001. Impact of civil</w:t>
      </w:r>
      <w:r w:rsidR="005E77E9" w:rsidRPr="005E77E9">
        <w:rPr>
          <w:rFonts w:eastAsia="Calibri"/>
          <w:i w:val="0"/>
          <w:sz w:val="20"/>
          <w:szCs w:val="20"/>
        </w:rPr>
        <w:t xml:space="preserve"> </w:t>
      </w:r>
      <w:r w:rsidRPr="005E77E9">
        <w:rPr>
          <w:rFonts w:eastAsia="Calibri"/>
          <w:i w:val="0"/>
          <w:sz w:val="20"/>
          <w:szCs w:val="20"/>
        </w:rPr>
        <w:t>war on the conservation of protected</w:t>
      </w:r>
      <w:r w:rsidR="005E77E9" w:rsidRPr="005E77E9">
        <w:rPr>
          <w:rFonts w:eastAsia="Calibri"/>
          <w:i w:val="0"/>
          <w:sz w:val="20"/>
          <w:szCs w:val="20"/>
        </w:rPr>
        <w:t xml:space="preserve"> </w:t>
      </w:r>
      <w:r w:rsidRPr="005E77E9">
        <w:rPr>
          <w:rFonts w:eastAsia="Calibri"/>
          <w:i w:val="0"/>
          <w:sz w:val="20"/>
          <w:szCs w:val="20"/>
        </w:rPr>
        <w:t>areas in Rwanda. Washington, DC: Biodiversity Support Program.</w:t>
      </w:r>
      <w:r w:rsidRPr="005E77E9">
        <w:rPr>
          <w:rFonts w:eastAsia="Calibri"/>
          <w:i w:val="0"/>
          <w:sz w:val="20"/>
          <w:szCs w:val="20"/>
          <w:lang w:val="en-GB" w:eastAsia="en-GB"/>
        </w:rPr>
        <w:t xml:space="preserve"> </w:t>
      </w:r>
    </w:p>
    <w:p w:rsidR="00E31F03" w:rsidRPr="005E77E9" w:rsidRDefault="00FE351B" w:rsidP="00EF0FB7">
      <w:pPr>
        <w:pStyle w:val="Caption"/>
        <w:numPr>
          <w:ilvl w:val="0"/>
          <w:numId w:val="7"/>
        </w:numPr>
        <w:spacing w:before="0" w:after="0"/>
        <w:ind w:left="426"/>
        <w:jc w:val="both"/>
        <w:rPr>
          <w:i w:val="0"/>
          <w:sz w:val="20"/>
          <w:szCs w:val="20"/>
        </w:rPr>
      </w:pPr>
      <w:r w:rsidRPr="005E77E9">
        <w:rPr>
          <w:i w:val="0"/>
          <w:sz w:val="20"/>
          <w:szCs w:val="20"/>
        </w:rPr>
        <w:lastRenderedPageBreak/>
        <w:t xml:space="preserve">Roe, D., </w:t>
      </w:r>
      <w:proofErr w:type="spellStart"/>
      <w:r w:rsidRPr="005E77E9">
        <w:rPr>
          <w:i w:val="0"/>
          <w:sz w:val="20"/>
          <w:szCs w:val="20"/>
        </w:rPr>
        <w:t>Mayers</w:t>
      </w:r>
      <w:proofErr w:type="spellEnd"/>
      <w:r w:rsidRPr="005E77E9">
        <w:rPr>
          <w:i w:val="0"/>
          <w:sz w:val="20"/>
          <w:szCs w:val="20"/>
        </w:rPr>
        <w:t xml:space="preserve">, J., Grieg-Gran, M., Kothari, A., </w:t>
      </w:r>
      <w:proofErr w:type="spellStart"/>
      <w:r w:rsidRPr="005E77E9">
        <w:rPr>
          <w:i w:val="0"/>
          <w:sz w:val="20"/>
          <w:szCs w:val="20"/>
        </w:rPr>
        <w:t>Fabricius</w:t>
      </w:r>
      <w:proofErr w:type="spellEnd"/>
      <w:r w:rsidRPr="005E77E9">
        <w:rPr>
          <w:i w:val="0"/>
          <w:sz w:val="20"/>
          <w:szCs w:val="20"/>
        </w:rPr>
        <w:t>, C. &amp; Hughes, R. (2000). Exploring</w:t>
      </w:r>
      <w:r w:rsidR="00D87452" w:rsidRPr="005E77E9">
        <w:rPr>
          <w:i w:val="0"/>
          <w:sz w:val="20"/>
          <w:szCs w:val="20"/>
        </w:rPr>
        <w:t xml:space="preserve"> </w:t>
      </w:r>
      <w:r w:rsidRPr="005E77E9">
        <w:rPr>
          <w:i w:val="0"/>
          <w:sz w:val="20"/>
          <w:szCs w:val="20"/>
        </w:rPr>
        <w:t xml:space="preserve">the myths and realities of community-based wildlife management. </w:t>
      </w:r>
      <w:r w:rsidRPr="005E77E9">
        <w:rPr>
          <w:i w:val="0"/>
          <w:iCs w:val="0"/>
          <w:sz w:val="20"/>
          <w:szCs w:val="20"/>
        </w:rPr>
        <w:t>Evaluating Eden</w:t>
      </w:r>
      <w:r w:rsidRPr="005E77E9">
        <w:rPr>
          <w:i w:val="0"/>
          <w:sz w:val="20"/>
          <w:szCs w:val="20"/>
        </w:rPr>
        <w:t>. London,</w:t>
      </w:r>
      <w:r w:rsidR="00E31F03" w:rsidRPr="005E77E9">
        <w:rPr>
          <w:i w:val="0"/>
          <w:sz w:val="20"/>
          <w:szCs w:val="20"/>
        </w:rPr>
        <w:t xml:space="preserve"> </w:t>
      </w:r>
      <w:r w:rsidRPr="005E77E9">
        <w:rPr>
          <w:i w:val="0"/>
          <w:sz w:val="20"/>
          <w:szCs w:val="20"/>
        </w:rPr>
        <w:t>IIED.</w:t>
      </w:r>
    </w:p>
    <w:p w:rsidR="00E31F03" w:rsidRPr="005E77E9" w:rsidRDefault="00FE351B" w:rsidP="00EF0FB7">
      <w:pPr>
        <w:pStyle w:val="Caption"/>
        <w:numPr>
          <w:ilvl w:val="0"/>
          <w:numId w:val="7"/>
        </w:numPr>
        <w:spacing w:before="0" w:after="0"/>
        <w:ind w:left="426"/>
        <w:jc w:val="both"/>
        <w:rPr>
          <w:i w:val="0"/>
          <w:sz w:val="20"/>
          <w:szCs w:val="20"/>
        </w:rPr>
      </w:pPr>
      <w:proofErr w:type="spellStart"/>
      <w:r w:rsidRPr="005E77E9">
        <w:rPr>
          <w:i w:val="0"/>
          <w:sz w:val="20"/>
          <w:szCs w:val="20"/>
        </w:rPr>
        <w:t>Scherl</w:t>
      </w:r>
      <w:proofErr w:type="spellEnd"/>
      <w:r w:rsidRPr="005E77E9">
        <w:rPr>
          <w:i w:val="0"/>
          <w:sz w:val="20"/>
          <w:szCs w:val="20"/>
        </w:rPr>
        <w:t xml:space="preserve">, M. L., Wilson, A., Wild, R., </w:t>
      </w:r>
      <w:proofErr w:type="spellStart"/>
      <w:r w:rsidRPr="005E77E9">
        <w:rPr>
          <w:i w:val="0"/>
          <w:sz w:val="20"/>
          <w:szCs w:val="20"/>
        </w:rPr>
        <w:t>Blockhus</w:t>
      </w:r>
      <w:proofErr w:type="spellEnd"/>
      <w:r w:rsidRPr="005E77E9">
        <w:rPr>
          <w:i w:val="0"/>
          <w:sz w:val="20"/>
          <w:szCs w:val="20"/>
        </w:rPr>
        <w:t xml:space="preserve">, J., Franks, P., McNeely, A. J. &amp; </w:t>
      </w:r>
      <w:proofErr w:type="spellStart"/>
      <w:r w:rsidRPr="005E77E9">
        <w:rPr>
          <w:i w:val="0"/>
          <w:sz w:val="20"/>
          <w:szCs w:val="20"/>
        </w:rPr>
        <w:t>McShane</w:t>
      </w:r>
      <w:proofErr w:type="spellEnd"/>
      <w:r w:rsidRPr="005E77E9">
        <w:rPr>
          <w:i w:val="0"/>
          <w:sz w:val="20"/>
          <w:szCs w:val="20"/>
        </w:rPr>
        <w:t>, T.</w:t>
      </w:r>
      <w:r w:rsidR="00D87452" w:rsidRPr="005E77E9">
        <w:rPr>
          <w:i w:val="0"/>
          <w:sz w:val="20"/>
          <w:szCs w:val="20"/>
        </w:rPr>
        <w:t xml:space="preserve"> </w:t>
      </w:r>
      <w:r w:rsidRPr="005E77E9">
        <w:rPr>
          <w:i w:val="0"/>
          <w:sz w:val="20"/>
          <w:szCs w:val="20"/>
        </w:rPr>
        <w:t xml:space="preserve">(2004). </w:t>
      </w:r>
      <w:r w:rsidRPr="005E77E9">
        <w:rPr>
          <w:i w:val="0"/>
          <w:iCs w:val="0"/>
          <w:sz w:val="20"/>
          <w:szCs w:val="20"/>
        </w:rPr>
        <w:t>Can Protected Areas contribute to Poverty Reduction? Opportunities and Limitations.</w:t>
      </w:r>
      <w:r w:rsidR="00E31F03" w:rsidRPr="005E77E9">
        <w:rPr>
          <w:i w:val="0"/>
          <w:sz w:val="20"/>
          <w:szCs w:val="20"/>
        </w:rPr>
        <w:t xml:space="preserve"> </w:t>
      </w:r>
      <w:r w:rsidRPr="005E77E9">
        <w:rPr>
          <w:i w:val="0"/>
          <w:iCs w:val="0"/>
          <w:sz w:val="20"/>
          <w:szCs w:val="20"/>
        </w:rPr>
        <w:t xml:space="preserve">IUCN, Gland, Switzerland and Cambridge. UK. </w:t>
      </w:r>
      <w:proofErr w:type="gramStart"/>
      <w:r w:rsidRPr="005E77E9">
        <w:rPr>
          <w:i w:val="0"/>
          <w:iCs w:val="0"/>
          <w:sz w:val="20"/>
          <w:szCs w:val="20"/>
        </w:rPr>
        <w:t>viii</w:t>
      </w:r>
      <w:proofErr w:type="gramEnd"/>
      <w:r w:rsidRPr="005E77E9">
        <w:rPr>
          <w:i w:val="0"/>
          <w:iCs w:val="0"/>
          <w:sz w:val="20"/>
          <w:szCs w:val="20"/>
        </w:rPr>
        <w:t xml:space="preserve"> + 60pp</w:t>
      </w:r>
      <w:r w:rsidRPr="005E77E9">
        <w:rPr>
          <w:i w:val="0"/>
          <w:sz w:val="20"/>
          <w:szCs w:val="20"/>
        </w:rPr>
        <w:t>.</w:t>
      </w:r>
    </w:p>
    <w:p w:rsidR="00E31F03" w:rsidRPr="005E77E9" w:rsidRDefault="00FE351B" w:rsidP="00EF0FB7">
      <w:pPr>
        <w:pStyle w:val="Caption"/>
        <w:numPr>
          <w:ilvl w:val="0"/>
          <w:numId w:val="7"/>
        </w:numPr>
        <w:spacing w:before="0" w:after="0"/>
        <w:ind w:left="426"/>
        <w:jc w:val="both"/>
        <w:rPr>
          <w:i w:val="0"/>
          <w:sz w:val="20"/>
          <w:szCs w:val="20"/>
        </w:rPr>
      </w:pPr>
      <w:proofErr w:type="spellStart"/>
      <w:r w:rsidRPr="005E77E9">
        <w:rPr>
          <w:i w:val="0"/>
          <w:sz w:val="20"/>
          <w:szCs w:val="20"/>
        </w:rPr>
        <w:t>Scoones</w:t>
      </w:r>
      <w:proofErr w:type="spellEnd"/>
      <w:r w:rsidRPr="005E77E9">
        <w:rPr>
          <w:i w:val="0"/>
          <w:sz w:val="20"/>
          <w:szCs w:val="20"/>
        </w:rPr>
        <w:t xml:space="preserve">, I. (1998). </w:t>
      </w:r>
      <w:r w:rsidRPr="005E77E9">
        <w:rPr>
          <w:i w:val="0"/>
          <w:iCs w:val="0"/>
          <w:sz w:val="20"/>
          <w:szCs w:val="20"/>
        </w:rPr>
        <w:t>Sustainable rural livelihoods: a framework for analysis</w:t>
      </w:r>
      <w:r w:rsidRPr="005E77E9">
        <w:rPr>
          <w:i w:val="0"/>
          <w:sz w:val="20"/>
          <w:szCs w:val="20"/>
        </w:rPr>
        <w:t>. Brighton, Institute of</w:t>
      </w:r>
      <w:r w:rsidR="002F3134" w:rsidRPr="005E77E9">
        <w:rPr>
          <w:i w:val="0"/>
          <w:sz w:val="20"/>
          <w:szCs w:val="20"/>
        </w:rPr>
        <w:t xml:space="preserve"> </w:t>
      </w:r>
      <w:r w:rsidRPr="005E77E9">
        <w:rPr>
          <w:i w:val="0"/>
          <w:sz w:val="20"/>
          <w:szCs w:val="20"/>
        </w:rPr>
        <w:t>Development Studies. 22 s. p.</w:t>
      </w:r>
    </w:p>
    <w:p w:rsidR="00E31F03" w:rsidRPr="005E77E9" w:rsidRDefault="00FE351B" w:rsidP="00EF0FB7">
      <w:pPr>
        <w:pStyle w:val="Caption"/>
        <w:numPr>
          <w:ilvl w:val="0"/>
          <w:numId w:val="7"/>
        </w:numPr>
        <w:spacing w:before="0" w:after="0"/>
        <w:ind w:left="426"/>
        <w:jc w:val="both"/>
        <w:rPr>
          <w:i w:val="0"/>
          <w:sz w:val="20"/>
          <w:szCs w:val="20"/>
        </w:rPr>
      </w:pPr>
      <w:proofErr w:type="spellStart"/>
      <w:r w:rsidRPr="005E77E9">
        <w:rPr>
          <w:i w:val="0"/>
          <w:sz w:val="20"/>
          <w:szCs w:val="20"/>
        </w:rPr>
        <w:t>Vedeld</w:t>
      </w:r>
      <w:proofErr w:type="spellEnd"/>
      <w:r w:rsidRPr="005E77E9">
        <w:rPr>
          <w:i w:val="0"/>
          <w:sz w:val="20"/>
          <w:szCs w:val="20"/>
        </w:rPr>
        <w:t xml:space="preserve">, P., </w:t>
      </w:r>
      <w:proofErr w:type="spellStart"/>
      <w:r w:rsidRPr="005E77E9">
        <w:rPr>
          <w:i w:val="0"/>
          <w:sz w:val="20"/>
          <w:szCs w:val="20"/>
        </w:rPr>
        <w:t>Angelsen</w:t>
      </w:r>
      <w:proofErr w:type="spellEnd"/>
      <w:r w:rsidRPr="005E77E9">
        <w:rPr>
          <w:i w:val="0"/>
          <w:sz w:val="20"/>
          <w:szCs w:val="20"/>
        </w:rPr>
        <w:t xml:space="preserve">, A., </w:t>
      </w:r>
      <w:proofErr w:type="spellStart"/>
      <w:r w:rsidRPr="005E77E9">
        <w:rPr>
          <w:i w:val="0"/>
          <w:sz w:val="20"/>
          <w:szCs w:val="20"/>
        </w:rPr>
        <w:t>Bojo</w:t>
      </w:r>
      <w:proofErr w:type="spellEnd"/>
      <w:r w:rsidRPr="005E77E9">
        <w:rPr>
          <w:i w:val="0"/>
          <w:sz w:val="20"/>
          <w:szCs w:val="20"/>
        </w:rPr>
        <w:t xml:space="preserve">, J., </w:t>
      </w:r>
      <w:proofErr w:type="spellStart"/>
      <w:r w:rsidRPr="005E77E9">
        <w:rPr>
          <w:i w:val="0"/>
          <w:sz w:val="20"/>
          <w:szCs w:val="20"/>
        </w:rPr>
        <w:t>Sjaastad</w:t>
      </w:r>
      <w:proofErr w:type="spellEnd"/>
      <w:r w:rsidRPr="005E77E9">
        <w:rPr>
          <w:i w:val="0"/>
          <w:sz w:val="20"/>
          <w:szCs w:val="20"/>
        </w:rPr>
        <w:t xml:space="preserve">, E. &amp; </w:t>
      </w:r>
      <w:proofErr w:type="spellStart"/>
      <w:r w:rsidRPr="005E77E9">
        <w:rPr>
          <w:i w:val="0"/>
          <w:sz w:val="20"/>
          <w:szCs w:val="20"/>
        </w:rPr>
        <w:t>Kobugabe</w:t>
      </w:r>
      <w:proofErr w:type="spellEnd"/>
      <w:r w:rsidRPr="005E77E9">
        <w:rPr>
          <w:i w:val="0"/>
          <w:sz w:val="20"/>
          <w:szCs w:val="20"/>
        </w:rPr>
        <w:t xml:space="preserve"> Berg, G. (2007). Forest</w:t>
      </w:r>
      <w:r w:rsidR="002F3134" w:rsidRPr="005E77E9">
        <w:rPr>
          <w:i w:val="0"/>
          <w:sz w:val="20"/>
          <w:szCs w:val="20"/>
        </w:rPr>
        <w:t xml:space="preserve"> </w:t>
      </w:r>
      <w:r w:rsidRPr="005E77E9">
        <w:rPr>
          <w:i w:val="0"/>
          <w:sz w:val="20"/>
          <w:szCs w:val="20"/>
        </w:rPr>
        <w:t xml:space="preserve">environmental incomes and the rural poor. </w:t>
      </w:r>
      <w:r w:rsidRPr="005E77E9">
        <w:rPr>
          <w:i w:val="0"/>
          <w:iCs w:val="0"/>
          <w:sz w:val="20"/>
          <w:szCs w:val="20"/>
        </w:rPr>
        <w:t>Forest Policy and Economics</w:t>
      </w:r>
      <w:r w:rsidRPr="005E77E9">
        <w:rPr>
          <w:i w:val="0"/>
          <w:sz w:val="20"/>
          <w:szCs w:val="20"/>
        </w:rPr>
        <w:t>, 9 (7): 869-879.</w:t>
      </w:r>
    </w:p>
    <w:p w:rsidR="00FE351B" w:rsidRPr="005E77E9" w:rsidRDefault="00FE351B" w:rsidP="00EF0FB7">
      <w:pPr>
        <w:pStyle w:val="Caption"/>
        <w:numPr>
          <w:ilvl w:val="0"/>
          <w:numId w:val="7"/>
        </w:numPr>
        <w:spacing w:before="0" w:after="0"/>
        <w:ind w:left="426"/>
        <w:jc w:val="both"/>
        <w:rPr>
          <w:i w:val="0"/>
          <w:sz w:val="20"/>
          <w:szCs w:val="20"/>
        </w:rPr>
      </w:pPr>
      <w:proofErr w:type="spellStart"/>
      <w:r w:rsidRPr="005E77E9">
        <w:rPr>
          <w:i w:val="0"/>
          <w:sz w:val="20"/>
          <w:szCs w:val="20"/>
        </w:rPr>
        <w:t>Wilkie</w:t>
      </w:r>
      <w:proofErr w:type="spellEnd"/>
      <w:r w:rsidRPr="005E77E9">
        <w:rPr>
          <w:i w:val="0"/>
          <w:sz w:val="20"/>
          <w:szCs w:val="20"/>
        </w:rPr>
        <w:t xml:space="preserve">, D. S., </w:t>
      </w:r>
      <w:proofErr w:type="spellStart"/>
      <w:r w:rsidRPr="005E77E9">
        <w:rPr>
          <w:i w:val="0"/>
          <w:sz w:val="20"/>
          <w:szCs w:val="20"/>
        </w:rPr>
        <w:t>Morelli</w:t>
      </w:r>
      <w:proofErr w:type="spellEnd"/>
      <w:r w:rsidRPr="005E77E9">
        <w:rPr>
          <w:i w:val="0"/>
          <w:sz w:val="20"/>
          <w:szCs w:val="20"/>
        </w:rPr>
        <w:t xml:space="preserve">, G. A., </w:t>
      </w:r>
      <w:proofErr w:type="spellStart"/>
      <w:r w:rsidRPr="005E77E9">
        <w:rPr>
          <w:i w:val="0"/>
          <w:sz w:val="20"/>
          <w:szCs w:val="20"/>
        </w:rPr>
        <w:t>Demmer</w:t>
      </w:r>
      <w:proofErr w:type="spellEnd"/>
      <w:r w:rsidRPr="005E77E9">
        <w:rPr>
          <w:i w:val="0"/>
          <w:sz w:val="20"/>
          <w:szCs w:val="20"/>
        </w:rPr>
        <w:t xml:space="preserve">, J., Starkey, M., </w:t>
      </w:r>
      <w:proofErr w:type="spellStart"/>
      <w:r w:rsidRPr="005E77E9">
        <w:rPr>
          <w:i w:val="0"/>
          <w:sz w:val="20"/>
          <w:szCs w:val="20"/>
        </w:rPr>
        <w:t>Telfer</w:t>
      </w:r>
      <w:proofErr w:type="spellEnd"/>
      <w:r w:rsidRPr="005E77E9">
        <w:rPr>
          <w:i w:val="0"/>
          <w:sz w:val="20"/>
          <w:szCs w:val="20"/>
        </w:rPr>
        <w:t xml:space="preserve">, P. &amp; </w:t>
      </w:r>
      <w:proofErr w:type="spellStart"/>
      <w:r w:rsidRPr="005E77E9">
        <w:rPr>
          <w:i w:val="0"/>
          <w:sz w:val="20"/>
          <w:szCs w:val="20"/>
        </w:rPr>
        <w:t>Steil</w:t>
      </w:r>
      <w:proofErr w:type="spellEnd"/>
      <w:r w:rsidRPr="005E77E9">
        <w:rPr>
          <w:i w:val="0"/>
          <w:sz w:val="20"/>
          <w:szCs w:val="20"/>
        </w:rPr>
        <w:t xml:space="preserve">, M. (2006). </w:t>
      </w:r>
      <w:r w:rsidRPr="005E77E9">
        <w:rPr>
          <w:i w:val="0"/>
          <w:iCs w:val="0"/>
          <w:sz w:val="20"/>
          <w:szCs w:val="20"/>
        </w:rPr>
        <w:t>Parks and</w:t>
      </w:r>
      <w:r w:rsidR="00D87452" w:rsidRPr="005E77E9">
        <w:rPr>
          <w:i w:val="0"/>
          <w:iCs w:val="0"/>
          <w:sz w:val="20"/>
          <w:szCs w:val="20"/>
        </w:rPr>
        <w:t xml:space="preserve"> </w:t>
      </w:r>
      <w:r w:rsidRPr="005E77E9">
        <w:rPr>
          <w:i w:val="0"/>
          <w:iCs w:val="0"/>
          <w:sz w:val="20"/>
          <w:szCs w:val="20"/>
        </w:rPr>
        <w:t>People: Assessing the Human Welfare Effects of Establishing Protected Areas for Biodiversity</w:t>
      </w:r>
      <w:r w:rsidR="00D87452" w:rsidRPr="005E77E9">
        <w:rPr>
          <w:i w:val="0"/>
          <w:iCs w:val="0"/>
          <w:sz w:val="20"/>
          <w:szCs w:val="20"/>
        </w:rPr>
        <w:t xml:space="preserve"> </w:t>
      </w:r>
      <w:r w:rsidRPr="005E77E9">
        <w:rPr>
          <w:i w:val="0"/>
          <w:iCs w:val="0"/>
          <w:sz w:val="20"/>
          <w:szCs w:val="20"/>
          <w:lang w:val="fr-FR"/>
        </w:rPr>
        <w:t>Conservation</w:t>
      </w:r>
      <w:r w:rsidRPr="005E77E9">
        <w:rPr>
          <w:i w:val="0"/>
          <w:sz w:val="20"/>
          <w:szCs w:val="20"/>
          <w:lang w:val="fr-FR"/>
        </w:rPr>
        <w:t>, 20, 1. pp. 247-249.</w:t>
      </w:r>
    </w:p>
    <w:p w:rsidR="005E77E9" w:rsidRPr="005E77E9" w:rsidRDefault="005E77E9" w:rsidP="002B7D99">
      <w:pPr>
        <w:jc w:val="both"/>
        <w:rPr>
          <w:sz w:val="20"/>
          <w:szCs w:val="20"/>
          <w:lang w:val="fr-FR" w:eastAsia="zh-CN"/>
        </w:rPr>
        <w:sectPr w:rsidR="005E77E9" w:rsidRPr="005E77E9" w:rsidSect="00F73672">
          <w:footnotePr>
            <w:pos w:val="beneathText"/>
          </w:footnotePr>
          <w:type w:val="continuous"/>
          <w:pgSz w:w="12240" w:h="15840" w:code="1"/>
          <w:pgMar w:top="1440" w:right="1440" w:bottom="1440" w:left="1440" w:header="720" w:footer="720" w:gutter="0"/>
          <w:cols w:num="2" w:space="720"/>
          <w:docGrid w:linePitch="360"/>
        </w:sectPr>
      </w:pPr>
    </w:p>
    <w:p w:rsidR="005E77E9" w:rsidRPr="005E77E9" w:rsidRDefault="005E77E9" w:rsidP="002B7D99">
      <w:pPr>
        <w:jc w:val="both"/>
        <w:rPr>
          <w:rFonts w:hint="eastAsia"/>
          <w:sz w:val="20"/>
          <w:szCs w:val="20"/>
          <w:lang w:val="fr-FR" w:eastAsia="zh-CN"/>
        </w:rPr>
      </w:pPr>
    </w:p>
    <w:p w:rsidR="005E77E9" w:rsidRPr="005E77E9" w:rsidRDefault="005E77E9" w:rsidP="002B7D99">
      <w:pPr>
        <w:jc w:val="both"/>
        <w:rPr>
          <w:rFonts w:hint="eastAsia"/>
          <w:sz w:val="20"/>
          <w:szCs w:val="20"/>
          <w:lang w:val="fr-FR" w:eastAsia="zh-CN"/>
        </w:rPr>
      </w:pPr>
    </w:p>
    <w:p w:rsidR="00FE351B" w:rsidRPr="005E77E9" w:rsidRDefault="005E77E9" w:rsidP="002B7D99">
      <w:pPr>
        <w:jc w:val="both"/>
        <w:rPr>
          <w:rFonts w:hint="eastAsia"/>
          <w:b/>
          <w:sz w:val="20"/>
          <w:szCs w:val="20"/>
          <w:lang w:eastAsia="zh-CN"/>
        </w:rPr>
      </w:pPr>
      <w:r w:rsidRPr="005E77E9">
        <w:rPr>
          <w:rFonts w:hint="eastAsia"/>
          <w:sz w:val="20"/>
          <w:szCs w:val="20"/>
          <w:lang w:val="fr-FR" w:eastAsia="zh-CN"/>
        </w:rPr>
        <w:t>11/2/2013</w:t>
      </w:r>
    </w:p>
    <w:sectPr w:rsidR="00FE351B" w:rsidRPr="005E77E9" w:rsidSect="005E77E9">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D10" w:rsidRDefault="00C84D10">
      <w:r>
        <w:separator/>
      </w:r>
    </w:p>
  </w:endnote>
  <w:endnote w:type="continuationSeparator" w:id="0">
    <w:p w:rsidR="00C84D10" w:rsidRDefault="00C84D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Microsoft Yi Baiti">
    <w:panose1 w:val="03000500000000000000"/>
    <w:charset w:val="00"/>
    <w:family w:val="script"/>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D10" w:rsidRDefault="00C84D10"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84D10" w:rsidRDefault="00C84D1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D10" w:rsidRPr="007404B1" w:rsidRDefault="00C84D10" w:rsidP="007404B1">
    <w:pPr>
      <w:pStyle w:val="Footer"/>
      <w:jc w:val="center"/>
      <w:rPr>
        <w:sz w:val="20"/>
      </w:rPr>
    </w:pPr>
    <w:r w:rsidRPr="007404B1">
      <w:rPr>
        <w:sz w:val="20"/>
      </w:rPr>
      <w:fldChar w:fldCharType="begin"/>
    </w:r>
    <w:r w:rsidRPr="007404B1">
      <w:rPr>
        <w:sz w:val="20"/>
      </w:rPr>
      <w:instrText xml:space="preserve"> PAGE   \* MERGEFORMAT </w:instrText>
    </w:r>
    <w:r w:rsidRPr="007404B1">
      <w:rPr>
        <w:sz w:val="20"/>
      </w:rPr>
      <w:fldChar w:fldCharType="separate"/>
    </w:r>
    <w:r w:rsidR="00EF17ED" w:rsidRPr="00EF17ED">
      <w:rPr>
        <w:noProof/>
        <w:sz w:val="20"/>
        <w:lang w:val="zh-CN"/>
      </w:rPr>
      <w:t>14</w:t>
    </w:r>
    <w:r w:rsidRPr="007404B1">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D10" w:rsidRDefault="00C84D10">
      <w:r>
        <w:separator/>
      </w:r>
    </w:p>
  </w:footnote>
  <w:footnote w:type="continuationSeparator" w:id="0">
    <w:p w:rsidR="00C84D10" w:rsidRDefault="00C84D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D10" w:rsidRPr="009C4D18" w:rsidRDefault="00C84D10" w:rsidP="009C4D18">
    <w:pPr>
      <w:pBdr>
        <w:bottom w:val="thinThickMediumGap" w:sz="12" w:space="1" w:color="auto"/>
      </w:pBdr>
      <w:tabs>
        <w:tab w:val="left" w:pos="851"/>
        <w:tab w:val="right" w:pos="8364"/>
      </w:tabs>
      <w:adjustRightInd w:val="0"/>
      <w:snapToGrid w:val="0"/>
      <w:jc w:val="both"/>
      <w:rPr>
        <w:iCs/>
        <w:sz w:val="20"/>
        <w:szCs w:val="20"/>
      </w:rPr>
    </w:pPr>
    <w:bookmarkStart w:id="0" w:name="OLE_LINK2"/>
    <w:bookmarkStart w:id="1" w:name="_Hlk302678399"/>
    <w:bookmarkStart w:id="2" w:name="_Hlk302678401"/>
    <w:r w:rsidRPr="009C4D18">
      <w:rPr>
        <w:rFonts w:hint="eastAsia"/>
        <w:sz w:val="20"/>
        <w:szCs w:val="20"/>
      </w:rPr>
      <w:tab/>
    </w:r>
    <w:r w:rsidRPr="009C4D18">
      <w:rPr>
        <w:sz w:val="20"/>
        <w:szCs w:val="20"/>
      </w:rPr>
      <w:t>New York Science Journal 2013</w:t>
    </w:r>
    <w:proofErr w:type="gramStart"/>
    <w:r w:rsidRPr="009C4D18">
      <w:rPr>
        <w:sz w:val="20"/>
        <w:szCs w:val="20"/>
      </w:rPr>
      <w:t>;6</w:t>
    </w:r>
    <w:proofErr w:type="gramEnd"/>
    <w:r w:rsidRPr="009C4D18">
      <w:rPr>
        <w:sz w:val="20"/>
        <w:szCs w:val="20"/>
      </w:rPr>
      <w:t>(</w:t>
    </w:r>
    <w:r w:rsidRPr="009C4D18">
      <w:rPr>
        <w:rFonts w:hint="eastAsia"/>
        <w:sz w:val="20"/>
        <w:szCs w:val="20"/>
      </w:rPr>
      <w:t>11</w:t>
    </w:r>
    <w:r w:rsidRPr="009C4D18">
      <w:rPr>
        <w:sz w:val="20"/>
        <w:szCs w:val="20"/>
      </w:rPr>
      <w:t>)</w:t>
    </w:r>
    <w:r w:rsidRPr="009C4D18">
      <w:rPr>
        <w:iCs/>
        <w:sz w:val="20"/>
        <w:szCs w:val="20"/>
      </w:rPr>
      <w:t xml:space="preserve">     </w:t>
    </w:r>
    <w:r w:rsidRPr="009C4D18">
      <w:rPr>
        <w:rFonts w:hint="eastAsia"/>
        <w:iCs/>
        <w:sz w:val="20"/>
        <w:szCs w:val="20"/>
      </w:rPr>
      <w:tab/>
    </w:r>
    <w:r w:rsidRPr="009C4D18">
      <w:rPr>
        <w:iCs/>
        <w:sz w:val="20"/>
        <w:szCs w:val="20"/>
      </w:rPr>
      <w:t xml:space="preserve"> </w:t>
    </w:r>
    <w:r w:rsidRPr="009C4D18">
      <w:rPr>
        <w:rFonts w:hint="eastAsia"/>
        <w:iCs/>
        <w:sz w:val="20"/>
        <w:szCs w:val="20"/>
      </w:rPr>
      <w:t xml:space="preserve"> </w:t>
    </w:r>
    <w:r w:rsidRPr="009C4D18">
      <w:rPr>
        <w:iCs/>
        <w:sz w:val="20"/>
        <w:szCs w:val="20"/>
      </w:rPr>
      <w:t xml:space="preserve">   </w:t>
    </w:r>
    <w:hyperlink r:id="rId1" w:history="1">
      <w:r w:rsidRPr="009C4D18">
        <w:rPr>
          <w:rStyle w:val="Hyperlink"/>
          <w:sz w:val="20"/>
          <w:szCs w:val="20"/>
        </w:rPr>
        <w:t>http://www.sciencepub.net/newyork</w:t>
      </w:r>
    </w:hyperlink>
    <w:bookmarkEnd w:id="0"/>
    <w:bookmarkEnd w:id="1"/>
    <w:bookmarkEnd w:id="2"/>
  </w:p>
  <w:p w:rsidR="00C84D10" w:rsidRPr="009C4D18" w:rsidRDefault="00C84D10" w:rsidP="009C4D18">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080"/>
        </w:tabs>
        <w:ind w:left="1080" w:firstLine="0"/>
      </w:pPr>
    </w:lvl>
    <w:lvl w:ilvl="1">
      <w:start w:val="1"/>
      <w:numFmt w:val="none"/>
      <w:suff w:val="nothing"/>
      <w:lvlText w:val=""/>
      <w:lvlJc w:val="left"/>
      <w:pPr>
        <w:tabs>
          <w:tab w:val="num" w:pos="1080"/>
        </w:tabs>
        <w:ind w:left="1080" w:firstLine="0"/>
      </w:pPr>
    </w:lvl>
    <w:lvl w:ilvl="2">
      <w:start w:val="1"/>
      <w:numFmt w:val="none"/>
      <w:suff w:val="nothing"/>
      <w:lvlText w:val=""/>
      <w:lvlJc w:val="left"/>
      <w:pPr>
        <w:tabs>
          <w:tab w:val="num" w:pos="1080"/>
        </w:tabs>
        <w:ind w:left="1080" w:firstLine="0"/>
      </w:pPr>
    </w:lvl>
    <w:lvl w:ilvl="3">
      <w:start w:val="1"/>
      <w:numFmt w:val="none"/>
      <w:suff w:val="nothing"/>
      <w:lvlText w:val=""/>
      <w:lvlJc w:val="left"/>
      <w:pPr>
        <w:tabs>
          <w:tab w:val="num" w:pos="1080"/>
        </w:tabs>
        <w:ind w:left="1080" w:firstLine="0"/>
      </w:pPr>
    </w:lvl>
    <w:lvl w:ilvl="4">
      <w:start w:val="1"/>
      <w:numFmt w:val="none"/>
      <w:suff w:val="nothing"/>
      <w:lvlText w:val=""/>
      <w:lvlJc w:val="left"/>
      <w:pPr>
        <w:tabs>
          <w:tab w:val="num" w:pos="1080"/>
        </w:tabs>
        <w:ind w:left="1080" w:firstLine="0"/>
      </w:pPr>
    </w:lvl>
    <w:lvl w:ilvl="5">
      <w:start w:val="1"/>
      <w:numFmt w:val="none"/>
      <w:suff w:val="nothing"/>
      <w:lvlText w:val=""/>
      <w:lvlJc w:val="left"/>
      <w:pPr>
        <w:tabs>
          <w:tab w:val="num" w:pos="1080"/>
        </w:tabs>
        <w:ind w:left="1080" w:firstLine="0"/>
      </w:pPr>
    </w:lvl>
    <w:lvl w:ilvl="6">
      <w:start w:val="1"/>
      <w:numFmt w:val="none"/>
      <w:suff w:val="nothing"/>
      <w:lvlText w:val=""/>
      <w:lvlJc w:val="left"/>
      <w:pPr>
        <w:tabs>
          <w:tab w:val="num" w:pos="1080"/>
        </w:tabs>
        <w:ind w:left="1080" w:firstLine="0"/>
      </w:pPr>
    </w:lvl>
    <w:lvl w:ilvl="7">
      <w:start w:val="1"/>
      <w:numFmt w:val="none"/>
      <w:suff w:val="nothing"/>
      <w:lvlText w:val=""/>
      <w:lvlJc w:val="left"/>
      <w:pPr>
        <w:tabs>
          <w:tab w:val="num" w:pos="1080"/>
        </w:tabs>
        <w:ind w:left="1080" w:firstLine="0"/>
      </w:pPr>
    </w:lvl>
    <w:lvl w:ilvl="8">
      <w:start w:val="1"/>
      <w:numFmt w:val="none"/>
      <w:suff w:val="nothing"/>
      <w:lvlText w:val=""/>
      <w:lvlJc w:val="left"/>
      <w:pPr>
        <w:tabs>
          <w:tab w:val="num" w:pos="1080"/>
        </w:tabs>
        <w:ind w:left="1080" w:firstLine="0"/>
      </w:pPr>
    </w:lvl>
  </w:abstractNum>
  <w:abstractNum w:abstractNumId="1">
    <w:nsid w:val="069C4DAE"/>
    <w:multiLevelType w:val="multilevel"/>
    <w:tmpl w:val="320096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5EE2B9C"/>
    <w:multiLevelType w:val="hybridMultilevel"/>
    <w:tmpl w:val="6B621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EF2780"/>
    <w:multiLevelType w:val="hybridMultilevel"/>
    <w:tmpl w:val="9D403C4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F437EE"/>
    <w:multiLevelType w:val="hybridMultilevel"/>
    <w:tmpl w:val="3F5C2BB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 w:numId="6">
    <w:abstractNumId w:val="7"/>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0241"/>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64419"/>
    <w:rsid w:val="00080CE9"/>
    <w:rsid w:val="00090A06"/>
    <w:rsid w:val="000978CC"/>
    <w:rsid w:val="000C40E7"/>
    <w:rsid w:val="000C533D"/>
    <w:rsid w:val="001137C1"/>
    <w:rsid w:val="001144BB"/>
    <w:rsid w:val="00177C9A"/>
    <w:rsid w:val="001811AA"/>
    <w:rsid w:val="001817C7"/>
    <w:rsid w:val="001B41B8"/>
    <w:rsid w:val="001B5FB7"/>
    <w:rsid w:val="002044B6"/>
    <w:rsid w:val="00281669"/>
    <w:rsid w:val="002B2010"/>
    <w:rsid w:val="002B2D0E"/>
    <w:rsid w:val="002B515C"/>
    <w:rsid w:val="002B7D99"/>
    <w:rsid w:val="002C4BBA"/>
    <w:rsid w:val="002E7B5F"/>
    <w:rsid w:val="002F1123"/>
    <w:rsid w:val="002F20CD"/>
    <w:rsid w:val="002F3134"/>
    <w:rsid w:val="00322FAB"/>
    <w:rsid w:val="00345581"/>
    <w:rsid w:val="00370978"/>
    <w:rsid w:val="00381BC2"/>
    <w:rsid w:val="00381DD8"/>
    <w:rsid w:val="003834F3"/>
    <w:rsid w:val="003C4738"/>
    <w:rsid w:val="004038B2"/>
    <w:rsid w:val="00421A15"/>
    <w:rsid w:val="00441468"/>
    <w:rsid w:val="00456753"/>
    <w:rsid w:val="00464A43"/>
    <w:rsid w:val="00471E57"/>
    <w:rsid w:val="0048470B"/>
    <w:rsid w:val="0049143E"/>
    <w:rsid w:val="004A6C92"/>
    <w:rsid w:val="004B2045"/>
    <w:rsid w:val="004D0467"/>
    <w:rsid w:val="004E4997"/>
    <w:rsid w:val="00502E4B"/>
    <w:rsid w:val="00507331"/>
    <w:rsid w:val="00536028"/>
    <w:rsid w:val="005723EB"/>
    <w:rsid w:val="00574677"/>
    <w:rsid w:val="00593132"/>
    <w:rsid w:val="00595262"/>
    <w:rsid w:val="005B0230"/>
    <w:rsid w:val="005E6CFD"/>
    <w:rsid w:val="005E77E9"/>
    <w:rsid w:val="005F5E04"/>
    <w:rsid w:val="00606CD7"/>
    <w:rsid w:val="0065209A"/>
    <w:rsid w:val="006A2254"/>
    <w:rsid w:val="006D1C0A"/>
    <w:rsid w:val="006D5C2E"/>
    <w:rsid w:val="006E6ACB"/>
    <w:rsid w:val="006F1706"/>
    <w:rsid w:val="00717A3C"/>
    <w:rsid w:val="007404B1"/>
    <w:rsid w:val="0074382E"/>
    <w:rsid w:val="00757302"/>
    <w:rsid w:val="007726DB"/>
    <w:rsid w:val="00780998"/>
    <w:rsid w:val="007D0234"/>
    <w:rsid w:val="007D746F"/>
    <w:rsid w:val="007F500D"/>
    <w:rsid w:val="00814FA7"/>
    <w:rsid w:val="00831456"/>
    <w:rsid w:val="00840B7D"/>
    <w:rsid w:val="00852815"/>
    <w:rsid w:val="008A20AC"/>
    <w:rsid w:val="008B57AF"/>
    <w:rsid w:val="008B6E2D"/>
    <w:rsid w:val="008D3284"/>
    <w:rsid w:val="008F499D"/>
    <w:rsid w:val="009058F9"/>
    <w:rsid w:val="00912045"/>
    <w:rsid w:val="0091208A"/>
    <w:rsid w:val="00914558"/>
    <w:rsid w:val="00915ACE"/>
    <w:rsid w:val="00916F5C"/>
    <w:rsid w:val="0092046E"/>
    <w:rsid w:val="00932FEB"/>
    <w:rsid w:val="009459B3"/>
    <w:rsid w:val="009459C0"/>
    <w:rsid w:val="00952EB8"/>
    <w:rsid w:val="009655C9"/>
    <w:rsid w:val="009675EB"/>
    <w:rsid w:val="009704DD"/>
    <w:rsid w:val="0098404A"/>
    <w:rsid w:val="009C4D08"/>
    <w:rsid w:val="009C4D18"/>
    <w:rsid w:val="009F12D2"/>
    <w:rsid w:val="00A03677"/>
    <w:rsid w:val="00A3476D"/>
    <w:rsid w:val="00A4578E"/>
    <w:rsid w:val="00A50376"/>
    <w:rsid w:val="00A616B7"/>
    <w:rsid w:val="00A70491"/>
    <w:rsid w:val="00AA6B11"/>
    <w:rsid w:val="00B3167C"/>
    <w:rsid w:val="00B4448D"/>
    <w:rsid w:val="00B54CDA"/>
    <w:rsid w:val="00B60E8D"/>
    <w:rsid w:val="00B76AC2"/>
    <w:rsid w:val="00BB2F19"/>
    <w:rsid w:val="00BD2A8D"/>
    <w:rsid w:val="00BF6579"/>
    <w:rsid w:val="00C25821"/>
    <w:rsid w:val="00C307A8"/>
    <w:rsid w:val="00C84D10"/>
    <w:rsid w:val="00CB21DA"/>
    <w:rsid w:val="00CB60DF"/>
    <w:rsid w:val="00CE7B2F"/>
    <w:rsid w:val="00D30725"/>
    <w:rsid w:val="00D3777A"/>
    <w:rsid w:val="00D724FB"/>
    <w:rsid w:val="00D87452"/>
    <w:rsid w:val="00DA4530"/>
    <w:rsid w:val="00DA5976"/>
    <w:rsid w:val="00DE3995"/>
    <w:rsid w:val="00DF7353"/>
    <w:rsid w:val="00E31F03"/>
    <w:rsid w:val="00E4459C"/>
    <w:rsid w:val="00E508E6"/>
    <w:rsid w:val="00E80B18"/>
    <w:rsid w:val="00E910CC"/>
    <w:rsid w:val="00EC47DA"/>
    <w:rsid w:val="00ED4441"/>
    <w:rsid w:val="00ED779A"/>
    <w:rsid w:val="00EF0FB7"/>
    <w:rsid w:val="00EF17ED"/>
    <w:rsid w:val="00F10099"/>
    <w:rsid w:val="00F13CC8"/>
    <w:rsid w:val="00F26834"/>
    <w:rsid w:val="00F73672"/>
    <w:rsid w:val="00F749FF"/>
    <w:rsid w:val="00F77AA5"/>
    <w:rsid w:val="00F87C7E"/>
    <w:rsid w:val="00FA0DCC"/>
    <w:rsid w:val="00FB4D6A"/>
    <w:rsid w:val="00FB5B6A"/>
    <w:rsid w:val="00FC4906"/>
    <w:rsid w:val="00FE351B"/>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4E4997"/>
    <w:pPr>
      <w:keepNext/>
      <w:tabs>
        <w:tab w:val="num" w:pos="1080"/>
      </w:tabs>
      <w:outlineLvl w:val="0"/>
    </w:pPr>
    <w:rPr>
      <w:b/>
      <w:bCs/>
      <w:sz w:val="32"/>
    </w:rPr>
  </w:style>
  <w:style w:type="paragraph" w:styleId="Heading2">
    <w:name w:val="heading 2"/>
    <w:basedOn w:val="Normal"/>
    <w:next w:val="Normal"/>
    <w:qFormat/>
    <w:rsid w:val="004E4997"/>
    <w:pPr>
      <w:keepNext/>
      <w:tabs>
        <w:tab w:val="num" w:pos="1080"/>
      </w:tabs>
      <w:jc w:val="both"/>
      <w:outlineLvl w:val="1"/>
    </w:pPr>
    <w:rPr>
      <w:b/>
      <w:sz w:val="28"/>
    </w:rPr>
  </w:style>
  <w:style w:type="paragraph" w:styleId="Heading3">
    <w:name w:val="heading 3"/>
    <w:basedOn w:val="Normal"/>
    <w:next w:val="Normal"/>
    <w:qFormat/>
    <w:rsid w:val="004E4997"/>
    <w:pPr>
      <w:keepNext/>
      <w:tabs>
        <w:tab w:val="num" w:pos="1080"/>
      </w:tabs>
      <w:spacing w:line="360" w:lineRule="auto"/>
      <w:jc w:val="both"/>
      <w:outlineLvl w:val="2"/>
    </w:pPr>
    <w:rPr>
      <w:b/>
      <w:bCs/>
    </w:rPr>
  </w:style>
  <w:style w:type="paragraph" w:styleId="Heading6">
    <w:name w:val="heading 6"/>
    <w:basedOn w:val="Normal"/>
    <w:next w:val="Normal"/>
    <w:qFormat/>
    <w:rsid w:val="004E4997"/>
    <w:pPr>
      <w:keepNext/>
      <w:tabs>
        <w:tab w:val="num" w:pos="108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4E4997"/>
  </w:style>
  <w:style w:type="character" w:customStyle="1" w:styleId="WW-Absatz-Standardschriftart">
    <w:name w:val="WW-Absatz-Standardschriftart"/>
    <w:rsid w:val="004E4997"/>
  </w:style>
  <w:style w:type="character" w:customStyle="1" w:styleId="WW-Absatz-Standardschriftart1">
    <w:name w:val="WW-Absatz-Standardschriftart1"/>
    <w:rsid w:val="004E4997"/>
  </w:style>
  <w:style w:type="character" w:customStyle="1" w:styleId="WW-Absatz-Standardschriftart11">
    <w:name w:val="WW-Absatz-Standardschriftart11"/>
    <w:rsid w:val="004E4997"/>
  </w:style>
  <w:style w:type="character" w:customStyle="1" w:styleId="WW-Absatz-Standardschriftart111">
    <w:name w:val="WW-Absatz-Standardschriftart111"/>
    <w:rsid w:val="004E4997"/>
  </w:style>
  <w:style w:type="character" w:customStyle="1" w:styleId="WW-Absatz-Standardschriftart1111">
    <w:name w:val="WW-Absatz-Standardschriftart1111"/>
    <w:rsid w:val="004E4997"/>
  </w:style>
  <w:style w:type="character" w:customStyle="1" w:styleId="WW-Absatz-Standardschriftart11111">
    <w:name w:val="WW-Absatz-Standardschriftart11111"/>
    <w:rsid w:val="004E4997"/>
  </w:style>
  <w:style w:type="character" w:customStyle="1" w:styleId="WW-Absatz-Standardschriftart111111">
    <w:name w:val="WW-Absatz-Standardschriftart111111"/>
    <w:rsid w:val="004E4997"/>
  </w:style>
  <w:style w:type="character" w:customStyle="1" w:styleId="WW-Absatz-Standardschriftart1111111">
    <w:name w:val="WW-Absatz-Standardschriftart1111111"/>
    <w:rsid w:val="004E4997"/>
  </w:style>
  <w:style w:type="character" w:customStyle="1" w:styleId="WW-Absatz-Standardschriftart11111111">
    <w:name w:val="WW-Absatz-Standardschriftart11111111"/>
    <w:rsid w:val="004E4997"/>
  </w:style>
  <w:style w:type="character" w:customStyle="1" w:styleId="WW-Absatz-Standardschriftart111111111">
    <w:name w:val="WW-Absatz-Standardschriftart111111111"/>
    <w:rsid w:val="004E4997"/>
  </w:style>
  <w:style w:type="character" w:customStyle="1" w:styleId="WW-Absatz-Standardschriftart1111111111">
    <w:name w:val="WW-Absatz-Standardschriftart1111111111"/>
    <w:rsid w:val="004E4997"/>
  </w:style>
  <w:style w:type="character" w:customStyle="1" w:styleId="WW-Absatz-Standardschriftart11111111111">
    <w:name w:val="WW-Absatz-Standardschriftart11111111111"/>
    <w:rsid w:val="004E4997"/>
  </w:style>
  <w:style w:type="character" w:customStyle="1" w:styleId="WW-Absatz-Standardschriftart111111111111">
    <w:name w:val="WW-Absatz-Standardschriftart111111111111"/>
    <w:rsid w:val="004E4997"/>
  </w:style>
  <w:style w:type="character" w:customStyle="1" w:styleId="WW-Absatz-Standardschriftart1111111111111">
    <w:name w:val="WW-Absatz-Standardschriftart1111111111111"/>
    <w:rsid w:val="004E4997"/>
  </w:style>
  <w:style w:type="character" w:customStyle="1" w:styleId="WW-Absatz-Standardschriftart11111111111111">
    <w:name w:val="WW-Absatz-Standardschriftart11111111111111"/>
    <w:rsid w:val="004E4997"/>
  </w:style>
  <w:style w:type="character" w:customStyle="1" w:styleId="WW-Absatz-Standardschriftart111111111111111">
    <w:name w:val="WW-Absatz-Standardschriftart111111111111111"/>
    <w:rsid w:val="004E4997"/>
  </w:style>
  <w:style w:type="character" w:customStyle="1" w:styleId="WW-Absatz-Standardschriftart1111111111111111">
    <w:name w:val="WW-Absatz-Standardschriftart1111111111111111"/>
    <w:rsid w:val="004E4997"/>
  </w:style>
  <w:style w:type="character" w:customStyle="1" w:styleId="WW8Num1z0">
    <w:name w:val="WW8Num1z0"/>
    <w:rsid w:val="004E4997"/>
    <w:rPr>
      <w:rFonts w:ascii="Symbol" w:eastAsia="Times New Roman" w:hAnsi="Symbol" w:cs="Times New Roman"/>
    </w:rPr>
  </w:style>
  <w:style w:type="character" w:customStyle="1" w:styleId="WW8Num1z1">
    <w:name w:val="WW8Num1z1"/>
    <w:rsid w:val="004E4997"/>
    <w:rPr>
      <w:rFonts w:ascii="Courier New" w:hAnsi="Courier New" w:cs="Courier New"/>
    </w:rPr>
  </w:style>
  <w:style w:type="character" w:customStyle="1" w:styleId="WW8Num1z2">
    <w:name w:val="WW8Num1z2"/>
    <w:rsid w:val="004E4997"/>
    <w:rPr>
      <w:rFonts w:ascii="Wingdings" w:hAnsi="Wingdings"/>
    </w:rPr>
  </w:style>
  <w:style w:type="character" w:customStyle="1" w:styleId="WW8Num1z3">
    <w:name w:val="WW8Num1z3"/>
    <w:rsid w:val="004E4997"/>
    <w:rPr>
      <w:rFonts w:ascii="Symbol" w:hAnsi="Symbol"/>
    </w:rPr>
  </w:style>
  <w:style w:type="character" w:styleId="PageNumber">
    <w:name w:val="page number"/>
    <w:basedOn w:val="DefaultParagraphFont"/>
    <w:rsid w:val="004E4997"/>
  </w:style>
  <w:style w:type="character" w:styleId="Hyperlink">
    <w:name w:val="Hyperlink"/>
    <w:basedOn w:val="DefaultParagraphFont"/>
    <w:rsid w:val="004E4997"/>
    <w:rPr>
      <w:color w:val="0000FF"/>
      <w:u w:val="single"/>
    </w:rPr>
  </w:style>
  <w:style w:type="character" w:styleId="FollowedHyperlink">
    <w:name w:val="FollowedHyperlink"/>
    <w:basedOn w:val="DefaultParagraphFont"/>
    <w:rsid w:val="004E4997"/>
    <w:rPr>
      <w:color w:val="800080"/>
      <w:u w:val="single"/>
    </w:rPr>
  </w:style>
  <w:style w:type="character" w:customStyle="1" w:styleId="NumberingSymbols">
    <w:name w:val="Numbering Symbols"/>
    <w:rsid w:val="004E4997"/>
  </w:style>
  <w:style w:type="paragraph" w:customStyle="1" w:styleId="Heading">
    <w:name w:val="Heading"/>
    <w:basedOn w:val="Normal"/>
    <w:next w:val="BodyText"/>
    <w:rsid w:val="004E4997"/>
    <w:pPr>
      <w:keepNext/>
      <w:spacing w:before="240" w:after="120"/>
    </w:pPr>
    <w:rPr>
      <w:rFonts w:ascii="Nimbus Sans L" w:eastAsia="DejaVu Sans" w:hAnsi="Nimbus Sans L" w:cs="DejaVu Sans"/>
      <w:sz w:val="28"/>
      <w:szCs w:val="28"/>
    </w:rPr>
  </w:style>
  <w:style w:type="paragraph" w:styleId="BodyText">
    <w:name w:val="Body Text"/>
    <w:basedOn w:val="Normal"/>
    <w:rsid w:val="004E4997"/>
    <w:pPr>
      <w:spacing w:line="360" w:lineRule="auto"/>
    </w:pPr>
  </w:style>
  <w:style w:type="paragraph" w:styleId="List">
    <w:name w:val="List"/>
    <w:basedOn w:val="BodyText"/>
    <w:rsid w:val="004E4997"/>
  </w:style>
  <w:style w:type="paragraph" w:styleId="Caption">
    <w:name w:val="caption"/>
    <w:basedOn w:val="Normal"/>
    <w:qFormat/>
    <w:rsid w:val="004E4997"/>
    <w:pPr>
      <w:suppressLineNumbers/>
      <w:spacing w:before="120" w:after="120"/>
    </w:pPr>
    <w:rPr>
      <w:i/>
      <w:iCs/>
    </w:rPr>
  </w:style>
  <w:style w:type="paragraph" w:customStyle="1" w:styleId="Index">
    <w:name w:val="Index"/>
    <w:basedOn w:val="Normal"/>
    <w:rsid w:val="004E4997"/>
    <w:pPr>
      <w:suppressLineNumbers/>
    </w:pPr>
  </w:style>
  <w:style w:type="paragraph" w:styleId="Header">
    <w:name w:val="header"/>
    <w:basedOn w:val="Normal"/>
    <w:next w:val="Heading1"/>
    <w:rsid w:val="004E4997"/>
    <w:pPr>
      <w:tabs>
        <w:tab w:val="center" w:pos="4320"/>
        <w:tab w:val="right" w:pos="8640"/>
      </w:tabs>
    </w:pPr>
  </w:style>
  <w:style w:type="paragraph" w:styleId="BodyTextIndent3">
    <w:name w:val="Body Text Indent 3"/>
    <w:basedOn w:val="Normal"/>
    <w:rsid w:val="004E4997"/>
    <w:pPr>
      <w:spacing w:line="360" w:lineRule="auto"/>
      <w:ind w:firstLine="720"/>
      <w:jc w:val="both"/>
    </w:pPr>
    <w:rPr>
      <w:b/>
      <w:bCs/>
    </w:rPr>
  </w:style>
  <w:style w:type="paragraph" w:styleId="BodyTextIndent">
    <w:name w:val="Body Text Indent"/>
    <w:basedOn w:val="Normal"/>
    <w:rsid w:val="004E4997"/>
    <w:pPr>
      <w:ind w:left="540" w:hanging="720"/>
      <w:jc w:val="both"/>
    </w:pPr>
  </w:style>
  <w:style w:type="paragraph" w:styleId="BodyTextIndent2">
    <w:name w:val="Body Text Indent 2"/>
    <w:basedOn w:val="Normal"/>
    <w:rsid w:val="004E4997"/>
    <w:pPr>
      <w:spacing w:line="360" w:lineRule="auto"/>
      <w:ind w:firstLine="720"/>
      <w:jc w:val="both"/>
    </w:pPr>
  </w:style>
  <w:style w:type="paragraph" w:styleId="BodyText2">
    <w:name w:val="Body Text 2"/>
    <w:basedOn w:val="Normal"/>
    <w:rsid w:val="004E4997"/>
    <w:pPr>
      <w:spacing w:line="360" w:lineRule="auto"/>
      <w:jc w:val="both"/>
    </w:pPr>
  </w:style>
  <w:style w:type="paragraph" w:styleId="Footer">
    <w:name w:val="footer"/>
    <w:basedOn w:val="Normal"/>
    <w:link w:val="FooterChar"/>
    <w:uiPriority w:val="99"/>
    <w:rsid w:val="004E4997"/>
    <w:pPr>
      <w:tabs>
        <w:tab w:val="center" w:pos="4320"/>
        <w:tab w:val="right" w:pos="8640"/>
      </w:tabs>
    </w:pPr>
    <w:rPr>
      <w:sz w:val="32"/>
    </w:rPr>
  </w:style>
  <w:style w:type="paragraph" w:customStyle="1" w:styleId="TableContents">
    <w:name w:val="Table Contents"/>
    <w:basedOn w:val="Normal"/>
    <w:rsid w:val="004E4997"/>
    <w:pPr>
      <w:suppressLineNumbers/>
    </w:pPr>
  </w:style>
  <w:style w:type="paragraph" w:customStyle="1" w:styleId="TableHeading">
    <w:name w:val="Table Heading"/>
    <w:basedOn w:val="TableContents"/>
    <w:rsid w:val="004E4997"/>
    <w:pPr>
      <w:jc w:val="center"/>
    </w:pPr>
    <w:rPr>
      <w:b/>
      <w:bCs/>
    </w:rPr>
  </w:style>
  <w:style w:type="paragraph" w:customStyle="1" w:styleId="Framecontents">
    <w:name w:val="Frame contents"/>
    <w:basedOn w:val="BodyText"/>
    <w:rsid w:val="004E4997"/>
  </w:style>
  <w:style w:type="paragraph" w:customStyle="1" w:styleId="Text">
    <w:name w:val="Text"/>
    <w:basedOn w:val="Normal"/>
    <w:rsid w:val="004E4997"/>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paragraph" w:styleId="NormalWeb">
    <w:name w:val="Normal (Web)"/>
    <w:basedOn w:val="Normal"/>
    <w:uiPriority w:val="99"/>
    <w:unhideWhenUsed/>
    <w:rsid w:val="00912045"/>
    <w:pPr>
      <w:suppressAutoHyphens w:val="0"/>
      <w:spacing w:before="100" w:beforeAutospacing="1" w:after="100" w:afterAutospacing="1"/>
    </w:pPr>
    <w:rPr>
      <w:rFonts w:eastAsia="Times New Roman"/>
      <w:lang w:eastAsia="en-US"/>
    </w:rPr>
  </w:style>
  <w:style w:type="character" w:styleId="Strong">
    <w:name w:val="Strong"/>
    <w:basedOn w:val="DefaultParagraphFont"/>
    <w:uiPriority w:val="22"/>
    <w:qFormat/>
    <w:rsid w:val="00A616B7"/>
    <w:rPr>
      <w:b/>
      <w:bCs/>
    </w:rPr>
  </w:style>
  <w:style w:type="paragraph" w:styleId="ListParagraph">
    <w:name w:val="List Paragraph"/>
    <w:basedOn w:val="Normal"/>
    <w:uiPriority w:val="34"/>
    <w:qFormat/>
    <w:rsid w:val="00FE351B"/>
    <w:pPr>
      <w:ind w:left="720"/>
    </w:pPr>
  </w:style>
  <w:style w:type="character" w:customStyle="1" w:styleId="FooterChar">
    <w:name w:val="Footer Char"/>
    <w:basedOn w:val="DefaultParagraphFont"/>
    <w:link w:val="Footer"/>
    <w:uiPriority w:val="99"/>
    <w:rsid w:val="007404B1"/>
    <w:rPr>
      <w:sz w:val="32"/>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2.png"/><Relationship Id="rId18" Type="http://schemas.openxmlformats.org/officeDocument/2006/relationships/oleObject" Target="embeddings/oleObject1.bin"/><Relationship Id="rId26"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hyperlink" Target="mailto:iekise@yahoo.com" TargetMode="External"/><Relationship Id="rId12" Type="http://schemas.openxmlformats.org/officeDocument/2006/relationships/image" Target="media/image1.jpeg"/><Relationship Id="rId17" Type="http://schemas.openxmlformats.org/officeDocument/2006/relationships/image" Target="media/image6.wmf"/><Relationship Id="rId25" Type="http://schemas.openxmlformats.org/officeDocument/2006/relationships/image" Target="media/image13.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2.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footer" Target="footer1.xml"/><Relationship Id="rId19" Type="http://schemas.openxmlformats.org/officeDocument/2006/relationships/image" Target="media/image7.png"/><Relationship Id="rId31" Type="http://schemas.openxmlformats.org/officeDocument/2006/relationships/hyperlink" Target="http://www.ajol.info/viewarticle.php?id=12215"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hyperlink" Target="mailto:iekise@yahoo.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13</Pages>
  <Words>6978</Words>
  <Characters>39778</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Marsland Press Journal</vt:lpstr>
    </vt:vector>
  </TitlesOfParts>
  <Company>微软中国</Company>
  <LinksUpToDate>false</LinksUpToDate>
  <CharactersWithSpaces>46663</CharactersWithSpaces>
  <SharedDoc>false</SharedDoc>
  <HLinks>
    <vt:vector size="42" baseType="variant">
      <vt:variant>
        <vt:i4>6094849</vt:i4>
      </vt:variant>
      <vt:variant>
        <vt:i4>15</vt:i4>
      </vt:variant>
      <vt:variant>
        <vt:i4>0</vt:i4>
      </vt:variant>
      <vt:variant>
        <vt:i4>5</vt:i4>
      </vt:variant>
      <vt:variant>
        <vt:lpwstr>http://www.ajol.info/viewarticle.php?id=12215</vt:lpwstr>
      </vt:variant>
      <vt:variant>
        <vt:lpwstr/>
      </vt:variant>
      <vt:variant>
        <vt:i4>1835070</vt:i4>
      </vt:variant>
      <vt:variant>
        <vt:i4>12</vt:i4>
      </vt:variant>
      <vt:variant>
        <vt:i4>0</vt:i4>
      </vt:variant>
      <vt:variant>
        <vt:i4>5</vt:i4>
      </vt:variant>
      <vt:variant>
        <vt:lpwstr>mailto:iekise@yahoo.com</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1835070</vt:i4>
      </vt:variant>
      <vt:variant>
        <vt:i4>0</vt:i4>
      </vt:variant>
      <vt:variant>
        <vt:i4>0</vt:i4>
      </vt:variant>
      <vt:variant>
        <vt:i4>5</vt:i4>
      </vt:variant>
      <vt:variant>
        <vt:lpwstr>mailto:iekise@yahoo.com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5</cp:revision>
  <cp:lastPrinted>2008-06-24T20:46:00Z</cp:lastPrinted>
  <dcterms:created xsi:type="dcterms:W3CDTF">2013-11-23T14:16:00Z</dcterms:created>
  <dcterms:modified xsi:type="dcterms:W3CDTF">2013-11-25T03:41:00Z</dcterms:modified>
</cp:coreProperties>
</file>