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83" w:rsidRPr="0003311C" w:rsidRDefault="005660DA" w:rsidP="0003311C">
      <w:pPr>
        <w:autoSpaceDE w:val="0"/>
        <w:autoSpaceDN w:val="0"/>
        <w:bidi w:val="0"/>
        <w:adjustRightInd w:val="0"/>
        <w:jc w:val="center"/>
        <w:rPr>
          <w:rFonts w:eastAsia="Calibri" w:cs="Times New Roman"/>
          <w:b/>
          <w:bCs/>
          <w:sz w:val="20"/>
          <w:szCs w:val="6"/>
        </w:rPr>
      </w:pPr>
      <w:r w:rsidRPr="0003311C">
        <w:rPr>
          <w:rFonts w:cs="Times New Roman"/>
          <w:b/>
          <w:bCs/>
          <w:sz w:val="20"/>
          <w:szCs w:val="20"/>
        </w:rPr>
        <w:t xml:space="preserve">Application of </w:t>
      </w:r>
      <w:r w:rsidRPr="0003311C">
        <w:rPr>
          <w:rFonts w:cs="Times New Roman"/>
          <w:b/>
          <w:bCs/>
          <w:sz w:val="20"/>
          <w:szCs w:val="20"/>
          <w:lang w:bidi="fa-IR"/>
        </w:rPr>
        <w:t>DEMATEL Method for</w:t>
      </w:r>
      <w:r w:rsidRPr="0003311C">
        <w:rPr>
          <w:rFonts w:eastAsia="Calibri" w:cs="Times New Roman"/>
          <w:b/>
          <w:bCs/>
          <w:sz w:val="20"/>
          <w:szCs w:val="6"/>
        </w:rPr>
        <w:t xml:space="preserve"> </w:t>
      </w:r>
      <w:r w:rsidR="001E7E6A" w:rsidRPr="0003311C">
        <w:rPr>
          <w:rFonts w:eastAsia="Calibri" w:cs="Times New Roman"/>
          <w:b/>
          <w:bCs/>
          <w:sz w:val="20"/>
          <w:szCs w:val="20"/>
        </w:rPr>
        <w:t>Evaluation of the</w:t>
      </w:r>
      <w:r w:rsidR="001E7E6A" w:rsidRPr="0003311C">
        <w:rPr>
          <w:rFonts w:cs="Times New Roman"/>
          <w:b/>
          <w:bCs/>
          <w:sz w:val="20"/>
          <w:szCs w:val="20"/>
          <w:lang w:bidi="fa-IR"/>
        </w:rPr>
        <w:t xml:space="preserve"> Effective </w:t>
      </w:r>
      <w:r w:rsidR="001E7E6A" w:rsidRPr="0003311C">
        <w:rPr>
          <w:rFonts w:eastAsia="Calibri" w:cs="Times New Roman"/>
          <w:b/>
          <w:bCs/>
          <w:sz w:val="20"/>
          <w:szCs w:val="20"/>
        </w:rPr>
        <w:t xml:space="preserve">Barriers </w:t>
      </w:r>
      <w:r w:rsidR="001E7E6A" w:rsidRPr="0003311C">
        <w:rPr>
          <w:rFonts w:cs="Times New Roman"/>
          <w:b/>
          <w:bCs/>
          <w:sz w:val="20"/>
          <w:szCs w:val="20"/>
          <w:lang w:bidi="fa-IR"/>
        </w:rPr>
        <w:t>in GSCM implementation</w:t>
      </w:r>
    </w:p>
    <w:p w:rsidR="003824A1" w:rsidRPr="0003311C" w:rsidRDefault="003824A1" w:rsidP="0003311C">
      <w:pPr>
        <w:bidi w:val="0"/>
        <w:jc w:val="both"/>
        <w:rPr>
          <w:rFonts w:cs="Times New Roman"/>
          <w:b/>
          <w:bCs/>
          <w:sz w:val="20"/>
          <w:szCs w:val="20"/>
          <w:rtl/>
        </w:rPr>
      </w:pPr>
    </w:p>
    <w:p w:rsidR="007E6E6D" w:rsidRPr="0003311C" w:rsidRDefault="007E6E6D" w:rsidP="0003311C">
      <w:pPr>
        <w:bidi w:val="0"/>
        <w:jc w:val="center"/>
        <w:rPr>
          <w:rFonts w:eastAsia="Times New Roman+FPEF" w:cs="Times New Roman"/>
          <w:sz w:val="20"/>
          <w:szCs w:val="20"/>
        </w:rPr>
      </w:pPr>
      <w:proofErr w:type="spellStart"/>
      <w:r w:rsidRPr="0003311C">
        <w:rPr>
          <w:rFonts w:eastAsia="Times New Roman+FPEF" w:cs="Times New Roman"/>
          <w:sz w:val="20"/>
          <w:szCs w:val="20"/>
        </w:rPr>
        <w:t>Sajjad</w:t>
      </w:r>
      <w:proofErr w:type="spellEnd"/>
      <w:r w:rsidRPr="0003311C">
        <w:rPr>
          <w:rFonts w:eastAsia="Times New Roman+FPEF" w:cs="Times New Roman"/>
          <w:sz w:val="20"/>
          <w:szCs w:val="20"/>
        </w:rPr>
        <w:t xml:space="preserve"> Jalalifar</w:t>
      </w:r>
      <w:r w:rsidR="003C0EEE" w:rsidRPr="0003311C">
        <w:rPr>
          <w:rFonts w:eastAsia="Times New Roman+FPEF" w:cs="Times New Roman"/>
          <w:sz w:val="20"/>
          <w:szCs w:val="20"/>
          <w:vertAlign w:val="superscript"/>
        </w:rPr>
        <w:t>1</w:t>
      </w:r>
      <w:r w:rsidRPr="0003311C">
        <w:rPr>
          <w:rFonts w:eastAsia="Times New Roman+FPEF" w:cs="Times New Roman"/>
          <w:sz w:val="20"/>
          <w:szCs w:val="20"/>
        </w:rPr>
        <w:t xml:space="preserve">, </w:t>
      </w:r>
      <w:proofErr w:type="spellStart"/>
      <w:r w:rsidRPr="0003311C">
        <w:rPr>
          <w:rFonts w:eastAsia="Times New Roman+FPEF" w:cs="Times New Roman"/>
          <w:sz w:val="20"/>
          <w:szCs w:val="20"/>
        </w:rPr>
        <w:t>Kiamars</w:t>
      </w:r>
      <w:proofErr w:type="spellEnd"/>
      <w:r w:rsidRPr="0003311C">
        <w:rPr>
          <w:rFonts w:eastAsia="Times New Roman+FPEF" w:cs="Times New Roman"/>
          <w:sz w:val="20"/>
          <w:szCs w:val="20"/>
        </w:rPr>
        <w:t xml:space="preserve"> </w:t>
      </w:r>
      <w:proofErr w:type="spellStart"/>
      <w:r w:rsidRPr="0003311C">
        <w:rPr>
          <w:rFonts w:eastAsia="Times New Roman+FPEF" w:cs="Times New Roman"/>
          <w:sz w:val="20"/>
          <w:szCs w:val="20"/>
        </w:rPr>
        <w:t>Fathi</w:t>
      </w:r>
      <w:proofErr w:type="spellEnd"/>
      <w:r w:rsidRPr="0003311C">
        <w:rPr>
          <w:rFonts w:eastAsia="Times New Roman+FPEF" w:cs="Times New Roman"/>
          <w:sz w:val="20"/>
          <w:szCs w:val="20"/>
        </w:rPr>
        <w:t xml:space="preserve"> Hafshejani</w:t>
      </w:r>
      <w:r w:rsidR="003C0EEE" w:rsidRPr="0003311C">
        <w:rPr>
          <w:rFonts w:eastAsia="Times New Roman+FPEF" w:cs="Times New Roman"/>
          <w:sz w:val="20"/>
          <w:szCs w:val="20"/>
          <w:vertAlign w:val="superscript"/>
        </w:rPr>
        <w:t>2</w:t>
      </w:r>
    </w:p>
    <w:p w:rsidR="00DF5890" w:rsidRPr="0003311C" w:rsidRDefault="00DF5890" w:rsidP="0003311C">
      <w:pPr>
        <w:bidi w:val="0"/>
        <w:jc w:val="both"/>
        <w:rPr>
          <w:rFonts w:cs="Times New Roman"/>
          <w:b/>
          <w:bCs/>
          <w:sz w:val="20"/>
          <w:szCs w:val="20"/>
        </w:rPr>
      </w:pPr>
    </w:p>
    <w:p w:rsidR="00F92FA7" w:rsidRPr="0003311C" w:rsidRDefault="00DF5890" w:rsidP="0003311C">
      <w:pPr>
        <w:autoSpaceDE w:val="0"/>
        <w:autoSpaceDN w:val="0"/>
        <w:bidi w:val="0"/>
        <w:adjustRightInd w:val="0"/>
        <w:jc w:val="center"/>
        <w:rPr>
          <w:rFonts w:eastAsia="Times New Roman+FPEF" w:cs="Times New Roman"/>
          <w:sz w:val="20"/>
          <w:szCs w:val="20"/>
        </w:rPr>
      </w:pPr>
      <w:r w:rsidRPr="0003311C">
        <w:rPr>
          <w:rFonts w:eastAsia="Times New Roman+FPEF" w:cs="Times New Roman"/>
          <w:sz w:val="20"/>
          <w:szCs w:val="20"/>
          <w:vertAlign w:val="superscript"/>
        </w:rPr>
        <w:t>1</w:t>
      </w:r>
      <w:r w:rsidR="007E6E6D" w:rsidRPr="0003311C">
        <w:rPr>
          <w:rFonts w:eastAsia="Times New Roman+FPEF" w:cs="Times New Roman"/>
          <w:sz w:val="20"/>
          <w:szCs w:val="20"/>
        </w:rPr>
        <w:t>Department of Industrial Management, Qazvin branch, Islamic Azad University (IAU), Qazvin, Iran</w:t>
      </w:r>
    </w:p>
    <w:p w:rsidR="007E6E6D" w:rsidRPr="0003311C" w:rsidRDefault="00DF5890" w:rsidP="0003311C">
      <w:pPr>
        <w:bidi w:val="0"/>
        <w:jc w:val="center"/>
        <w:rPr>
          <w:rFonts w:cs="Times New Roman"/>
          <w:sz w:val="20"/>
          <w:szCs w:val="20"/>
          <w:lang w:bidi="fa-IR"/>
        </w:rPr>
      </w:pPr>
      <w:r w:rsidRPr="0003311C">
        <w:rPr>
          <w:rFonts w:eastAsia="Times New Roman+FPEF" w:cs="Times New Roman"/>
          <w:sz w:val="20"/>
          <w:szCs w:val="20"/>
          <w:vertAlign w:val="superscript"/>
        </w:rPr>
        <w:t>2</w:t>
      </w:r>
      <w:r w:rsidRPr="0003311C">
        <w:rPr>
          <w:rFonts w:eastAsia="Times New Roman+FPEF" w:cs="Times New Roman"/>
          <w:sz w:val="20"/>
          <w:szCs w:val="20"/>
        </w:rPr>
        <w:t>Assistant Professor, Department of Management, South Tehran Branch Islamic Azad University, Tehran, Iran</w:t>
      </w:r>
    </w:p>
    <w:p w:rsidR="00FF5D91" w:rsidRPr="0003311C" w:rsidRDefault="00FF5D91" w:rsidP="0003311C">
      <w:pPr>
        <w:bidi w:val="0"/>
        <w:jc w:val="center"/>
        <w:rPr>
          <w:rFonts w:cs="Times New Roman"/>
          <w:sz w:val="20"/>
          <w:szCs w:val="20"/>
          <w:rtl/>
          <w:lang w:bidi="fa-IR"/>
        </w:rPr>
      </w:pPr>
    </w:p>
    <w:p w:rsidR="00046EB9" w:rsidRPr="0003311C" w:rsidRDefault="007D3DAF" w:rsidP="0003311C">
      <w:pPr>
        <w:bidi w:val="0"/>
        <w:jc w:val="both"/>
        <w:rPr>
          <w:rFonts w:cs="Times New Roman"/>
          <w:sz w:val="20"/>
          <w:szCs w:val="20"/>
        </w:rPr>
      </w:pPr>
      <w:r w:rsidRPr="0003311C">
        <w:rPr>
          <w:rFonts w:eastAsia="SimSun" w:cs="Times New Roman"/>
          <w:b/>
          <w:sz w:val="20"/>
          <w:szCs w:val="20"/>
          <w:lang w:eastAsia="ar-SA"/>
        </w:rPr>
        <w:t>Abstract:</w:t>
      </w:r>
      <w:r w:rsidRPr="0003311C">
        <w:rPr>
          <w:rFonts w:cs="Times New Roman"/>
          <w:b/>
          <w:bCs/>
          <w:sz w:val="20"/>
          <w:szCs w:val="20"/>
          <w:lang w:bidi="fa-IR"/>
        </w:rPr>
        <w:t xml:space="preserve"> </w:t>
      </w:r>
      <w:r w:rsidR="00B71043" w:rsidRPr="0003311C">
        <w:rPr>
          <w:rFonts w:cs="Times New Roman"/>
          <w:sz w:val="20"/>
          <w:szCs w:val="20"/>
        </w:rPr>
        <w:t xml:space="preserve">The present research analyzes the barriers for the implementation of GSCM. </w:t>
      </w:r>
      <w:r w:rsidR="001015A7" w:rsidRPr="0003311C">
        <w:rPr>
          <w:rFonts w:eastAsia="Calibri" w:cs="Times New Roman"/>
          <w:sz w:val="20"/>
          <w:szCs w:val="20"/>
          <w:lang w:bidi="fa-IR"/>
        </w:rPr>
        <w:t xml:space="preserve">The results show </w:t>
      </w:r>
      <w:r w:rsidR="001015A7" w:rsidRPr="0003311C">
        <w:rPr>
          <w:rFonts w:eastAsia="Calibri" w:cs="Times New Roman"/>
          <w:sz w:val="20"/>
          <w:szCs w:val="20"/>
        </w:rPr>
        <w:t>Organization Management</w:t>
      </w:r>
      <w:r w:rsidR="001015A7" w:rsidRPr="0003311C">
        <w:rPr>
          <w:rFonts w:eastAsia="Calibri" w:cs="Times New Roman"/>
          <w:sz w:val="20"/>
          <w:szCs w:val="20"/>
          <w:lang w:bidi="fa-IR"/>
        </w:rPr>
        <w:t xml:space="preserve"> has great impact on success of </w:t>
      </w:r>
      <w:r w:rsidR="001015A7" w:rsidRPr="0003311C">
        <w:rPr>
          <w:rFonts w:cs="Times New Roman"/>
          <w:sz w:val="20"/>
          <w:szCs w:val="20"/>
          <w:lang w:bidi="fa-IR"/>
        </w:rPr>
        <w:t xml:space="preserve">GSCM </w:t>
      </w:r>
      <w:r w:rsidR="001015A7" w:rsidRPr="0003311C">
        <w:rPr>
          <w:rFonts w:eastAsia="Calibri" w:cs="Times New Roman"/>
          <w:sz w:val="20"/>
          <w:szCs w:val="20"/>
          <w:lang w:bidi="fa-IR"/>
        </w:rPr>
        <w:t xml:space="preserve">implementation among main aspects. Among criteria of </w:t>
      </w:r>
      <w:r w:rsidR="001015A7" w:rsidRPr="0003311C">
        <w:rPr>
          <w:rFonts w:eastAsia="Calibri" w:cs="Times New Roman"/>
          <w:sz w:val="20"/>
          <w:szCs w:val="20"/>
        </w:rPr>
        <w:t>Organization Management</w:t>
      </w:r>
      <w:r w:rsidR="001015A7" w:rsidRPr="0003311C">
        <w:rPr>
          <w:rFonts w:eastAsia="Calibri" w:cs="Times New Roman"/>
          <w:sz w:val="20"/>
          <w:szCs w:val="20"/>
          <w:lang w:bidi="fa-IR"/>
        </w:rPr>
        <w:t xml:space="preserve"> ‚ </w:t>
      </w:r>
      <w:r w:rsidR="001015A7" w:rsidRPr="0003311C">
        <w:rPr>
          <w:rFonts w:eastAsia="Calibri" w:cs="Times New Roman"/>
          <w:sz w:val="20"/>
          <w:szCs w:val="20"/>
        </w:rPr>
        <w:t>Lack of top management support</w:t>
      </w:r>
      <w:r w:rsidR="001015A7" w:rsidRPr="0003311C">
        <w:rPr>
          <w:rFonts w:eastAsia="Calibri" w:cs="Times New Roman"/>
          <w:sz w:val="20"/>
          <w:szCs w:val="20"/>
          <w:lang w:bidi="fa-IR"/>
        </w:rPr>
        <w:t xml:space="preserve"> has Great</w:t>
      </w:r>
      <w:r w:rsidR="001015A7" w:rsidRPr="0003311C">
        <w:rPr>
          <w:rFonts w:eastAsia="Calibri" w:cs="Times New Roman"/>
          <w:sz w:val="20"/>
          <w:szCs w:val="20"/>
        </w:rPr>
        <w:t xml:space="preserve"> Influence</w:t>
      </w:r>
      <w:r w:rsidR="001015A7" w:rsidRPr="0003311C">
        <w:rPr>
          <w:rFonts w:eastAsia="AdvGulliv-R" w:cs="Times New Roman"/>
          <w:sz w:val="20"/>
          <w:szCs w:val="20"/>
          <w:lang w:bidi="fa-IR"/>
        </w:rPr>
        <w:t xml:space="preserve"> on other criteria.</w:t>
      </w:r>
      <w:r w:rsidR="001015A7" w:rsidRPr="0003311C">
        <w:rPr>
          <w:rFonts w:eastAsia="Calibri" w:cs="Times New Roman"/>
          <w:sz w:val="20"/>
          <w:szCs w:val="20"/>
          <w:lang w:bidi="fa-IR"/>
        </w:rPr>
        <w:t xml:space="preserve"> Also‚</w:t>
      </w:r>
      <w:r w:rsidR="001015A7" w:rsidRPr="0003311C">
        <w:rPr>
          <w:rFonts w:eastAsia="AdvGulliv-R" w:cs="Times New Roman"/>
          <w:sz w:val="20"/>
          <w:szCs w:val="20"/>
          <w:lang w:bidi="fa-IR"/>
        </w:rPr>
        <w:t xml:space="preserve"> </w:t>
      </w:r>
      <w:r w:rsidR="001015A7" w:rsidRPr="0003311C">
        <w:rPr>
          <w:rFonts w:eastAsia="Calibri" w:cs="Times New Roman"/>
          <w:sz w:val="20"/>
          <w:szCs w:val="20"/>
          <w:lang w:bidi="fa-IR"/>
        </w:rPr>
        <w:t xml:space="preserve">among criteria of </w:t>
      </w:r>
      <w:r w:rsidR="001015A7" w:rsidRPr="0003311C">
        <w:rPr>
          <w:rFonts w:eastAsia="Calibri" w:cs="Times New Roman"/>
          <w:sz w:val="20"/>
          <w:szCs w:val="20"/>
        </w:rPr>
        <w:t>Organizational Culture</w:t>
      </w:r>
      <w:r w:rsidR="001015A7" w:rsidRPr="0003311C">
        <w:rPr>
          <w:rFonts w:eastAsia="Calibri" w:cs="Times New Roman"/>
          <w:sz w:val="20"/>
          <w:szCs w:val="20"/>
          <w:lang w:bidi="fa-IR"/>
        </w:rPr>
        <w:t xml:space="preserve"> ‚ </w:t>
      </w:r>
      <w:r w:rsidR="001015A7" w:rsidRPr="0003311C">
        <w:rPr>
          <w:rFonts w:eastAsia="Calibri" w:cs="Times New Roman"/>
          <w:sz w:val="20"/>
          <w:szCs w:val="20"/>
        </w:rPr>
        <w:t>the lack of incentive legislation for the Green Supply Chain</w:t>
      </w:r>
      <w:r w:rsidR="001015A7" w:rsidRPr="0003311C">
        <w:rPr>
          <w:rFonts w:eastAsia="Calibri" w:cs="Times New Roman"/>
          <w:sz w:val="20"/>
          <w:szCs w:val="20"/>
          <w:lang w:bidi="fa-IR"/>
        </w:rPr>
        <w:t xml:space="preserve"> has Great</w:t>
      </w:r>
      <w:r w:rsidR="001015A7" w:rsidRPr="0003311C">
        <w:rPr>
          <w:rFonts w:eastAsia="Calibri" w:cs="Times New Roman"/>
          <w:sz w:val="20"/>
          <w:szCs w:val="20"/>
        </w:rPr>
        <w:t xml:space="preserve"> Influence</w:t>
      </w:r>
      <w:r w:rsidR="001015A7" w:rsidRPr="0003311C">
        <w:rPr>
          <w:rFonts w:eastAsia="AdvGulliv-R" w:cs="Times New Roman"/>
          <w:sz w:val="20"/>
          <w:szCs w:val="20"/>
          <w:lang w:bidi="fa-IR"/>
        </w:rPr>
        <w:t xml:space="preserve"> on other criteria.</w:t>
      </w:r>
      <w:r w:rsidR="007F201F">
        <w:rPr>
          <w:rFonts w:eastAsia="AdvGulliv-R" w:cs="Times New Roman"/>
          <w:sz w:val="20"/>
          <w:szCs w:val="20"/>
          <w:lang w:bidi="fa-IR"/>
        </w:rPr>
        <w:t xml:space="preserve"> </w:t>
      </w:r>
      <w:r w:rsidR="001015A7" w:rsidRPr="0003311C">
        <w:rPr>
          <w:rFonts w:eastAsia="Calibri" w:cs="Times New Roman"/>
          <w:sz w:val="20"/>
          <w:szCs w:val="20"/>
          <w:lang w:bidi="fa-IR"/>
        </w:rPr>
        <w:t>Also‚</w:t>
      </w:r>
      <w:r w:rsidR="001015A7" w:rsidRPr="0003311C">
        <w:rPr>
          <w:rFonts w:eastAsia="AdvGulliv-R" w:cs="Times New Roman"/>
          <w:sz w:val="20"/>
          <w:szCs w:val="20"/>
          <w:lang w:bidi="fa-IR"/>
        </w:rPr>
        <w:t xml:space="preserve"> </w:t>
      </w:r>
      <w:r w:rsidR="001015A7" w:rsidRPr="0003311C">
        <w:rPr>
          <w:rFonts w:eastAsia="Calibri" w:cs="Times New Roman"/>
          <w:sz w:val="20"/>
          <w:szCs w:val="20"/>
          <w:lang w:bidi="fa-IR"/>
        </w:rPr>
        <w:t xml:space="preserve">among criteria of </w:t>
      </w:r>
      <w:r w:rsidR="001015A7" w:rsidRPr="0003311C">
        <w:rPr>
          <w:rFonts w:eastAsia="Calibri" w:cs="Times New Roman"/>
          <w:sz w:val="20"/>
          <w:szCs w:val="20"/>
        </w:rPr>
        <w:t>Organizational Structure</w:t>
      </w:r>
      <w:r w:rsidR="001015A7" w:rsidRPr="0003311C">
        <w:rPr>
          <w:rFonts w:eastAsia="Calibri" w:cs="Times New Roman"/>
          <w:sz w:val="20"/>
          <w:szCs w:val="20"/>
          <w:lang w:bidi="fa-IR"/>
        </w:rPr>
        <w:t xml:space="preserve">‚ </w:t>
      </w:r>
      <w:r w:rsidR="001015A7" w:rsidRPr="0003311C">
        <w:rPr>
          <w:rFonts w:eastAsia="Calibri" w:cs="Times New Roman"/>
          <w:sz w:val="20"/>
          <w:szCs w:val="20"/>
        </w:rPr>
        <w:t>Lack of information and data required</w:t>
      </w:r>
      <w:r w:rsidR="001015A7" w:rsidRPr="0003311C">
        <w:rPr>
          <w:rFonts w:eastAsia="Calibri" w:cs="Times New Roman"/>
          <w:sz w:val="20"/>
          <w:szCs w:val="20"/>
          <w:lang w:bidi="fa-IR"/>
        </w:rPr>
        <w:t xml:space="preserve"> has Great</w:t>
      </w:r>
      <w:r w:rsidR="001015A7" w:rsidRPr="0003311C">
        <w:rPr>
          <w:rFonts w:eastAsia="Calibri" w:cs="Times New Roman"/>
          <w:sz w:val="20"/>
          <w:szCs w:val="20"/>
        </w:rPr>
        <w:t xml:space="preserve"> Influence</w:t>
      </w:r>
      <w:r w:rsidR="001015A7" w:rsidRPr="0003311C">
        <w:rPr>
          <w:rFonts w:eastAsia="AdvGulliv-R" w:cs="Times New Roman"/>
          <w:sz w:val="20"/>
          <w:szCs w:val="20"/>
          <w:lang w:bidi="fa-IR"/>
        </w:rPr>
        <w:t xml:space="preserve"> on other criteria.</w:t>
      </w:r>
      <w:r w:rsidR="001015A7" w:rsidRPr="0003311C">
        <w:rPr>
          <w:rFonts w:eastAsia="AdvGulliv-R" w:cs="Times New Roman"/>
          <w:sz w:val="20"/>
          <w:szCs w:val="20"/>
          <w:rtl/>
          <w:lang w:bidi="fa-IR"/>
        </w:rPr>
        <w:t xml:space="preserve"> </w:t>
      </w:r>
      <w:r w:rsidR="001015A7" w:rsidRPr="0003311C">
        <w:rPr>
          <w:rFonts w:eastAsia="Calibri" w:cs="Times New Roman"/>
          <w:sz w:val="20"/>
          <w:szCs w:val="20"/>
          <w:lang w:bidi="fa-IR"/>
        </w:rPr>
        <w:t>Also‚</w:t>
      </w:r>
      <w:r w:rsidR="001015A7" w:rsidRPr="0003311C">
        <w:rPr>
          <w:rFonts w:eastAsia="AdvGulliv-R" w:cs="Times New Roman"/>
          <w:sz w:val="20"/>
          <w:szCs w:val="20"/>
          <w:lang w:bidi="fa-IR"/>
        </w:rPr>
        <w:t xml:space="preserve"> </w:t>
      </w:r>
      <w:r w:rsidR="001015A7" w:rsidRPr="0003311C">
        <w:rPr>
          <w:rFonts w:eastAsia="Calibri" w:cs="Times New Roman"/>
          <w:sz w:val="20"/>
          <w:szCs w:val="20"/>
          <w:lang w:bidi="fa-IR"/>
        </w:rPr>
        <w:t xml:space="preserve">among criteria of </w:t>
      </w:r>
      <w:r w:rsidR="001015A7" w:rsidRPr="0003311C">
        <w:rPr>
          <w:rFonts w:eastAsia="Calibri" w:cs="Times New Roman"/>
          <w:sz w:val="20"/>
          <w:szCs w:val="20"/>
        </w:rPr>
        <w:t>Rules and guidelines</w:t>
      </w:r>
      <w:r w:rsidR="001015A7" w:rsidRPr="0003311C">
        <w:rPr>
          <w:rFonts w:eastAsia="Calibri" w:cs="Times New Roman"/>
          <w:sz w:val="20"/>
          <w:szCs w:val="20"/>
          <w:lang w:bidi="fa-IR"/>
        </w:rPr>
        <w:t xml:space="preserve"> ‚ </w:t>
      </w:r>
      <w:r w:rsidR="001015A7" w:rsidRPr="0003311C">
        <w:rPr>
          <w:rFonts w:eastAsia="Calibri" w:cs="Times New Roman"/>
          <w:sz w:val="20"/>
          <w:szCs w:val="20"/>
        </w:rPr>
        <w:t>Lack of supply chain integration</w:t>
      </w:r>
      <w:r w:rsidR="001015A7" w:rsidRPr="0003311C">
        <w:rPr>
          <w:rFonts w:eastAsia="Calibri" w:cs="Times New Roman"/>
          <w:sz w:val="20"/>
          <w:szCs w:val="20"/>
          <w:lang w:bidi="fa-IR"/>
        </w:rPr>
        <w:t xml:space="preserve"> has Great</w:t>
      </w:r>
      <w:r w:rsidR="001015A7" w:rsidRPr="0003311C">
        <w:rPr>
          <w:rFonts w:eastAsia="Calibri" w:cs="Times New Roman"/>
          <w:sz w:val="20"/>
          <w:szCs w:val="20"/>
        </w:rPr>
        <w:t xml:space="preserve"> Influence</w:t>
      </w:r>
      <w:r w:rsidR="001015A7" w:rsidRPr="0003311C">
        <w:rPr>
          <w:rFonts w:eastAsia="AdvGulliv-R" w:cs="Times New Roman"/>
          <w:sz w:val="20"/>
          <w:szCs w:val="20"/>
          <w:lang w:bidi="fa-IR"/>
        </w:rPr>
        <w:t xml:space="preserve"> on other criteria.</w:t>
      </w:r>
    </w:p>
    <w:p w:rsidR="00046EB9" w:rsidRPr="005B2389" w:rsidRDefault="00046EB9" w:rsidP="005B2389">
      <w:pPr>
        <w:autoSpaceDE w:val="0"/>
        <w:autoSpaceDN w:val="0"/>
        <w:bidi w:val="0"/>
        <w:adjustRightInd w:val="0"/>
        <w:jc w:val="both"/>
        <w:rPr>
          <w:rFonts w:cs="Times New Roman"/>
          <w:b/>
          <w:bCs/>
          <w:sz w:val="20"/>
          <w:szCs w:val="6"/>
        </w:rPr>
      </w:pPr>
      <w:proofErr w:type="gramStart"/>
      <w:r w:rsidRPr="0003311C">
        <w:rPr>
          <w:rFonts w:eastAsia="SimSun" w:cs="Times New Roman"/>
          <w:color w:val="000000"/>
          <w:sz w:val="20"/>
          <w:szCs w:val="20"/>
          <w:lang w:eastAsia="ar-SA"/>
        </w:rPr>
        <w:t>[</w:t>
      </w:r>
      <w:proofErr w:type="spellStart"/>
      <w:r w:rsidRPr="0003311C">
        <w:rPr>
          <w:rFonts w:eastAsia="Times New Roman+FPEF" w:cs="Times New Roman"/>
          <w:sz w:val="20"/>
          <w:szCs w:val="20"/>
        </w:rPr>
        <w:t>Jalalifar</w:t>
      </w:r>
      <w:proofErr w:type="spellEnd"/>
      <w:r w:rsidRPr="0003311C">
        <w:rPr>
          <w:rFonts w:eastAsia="SimSun" w:cs="Times New Roman"/>
          <w:sz w:val="20"/>
          <w:szCs w:val="20"/>
          <w:lang w:eastAsia="ar-SA"/>
        </w:rPr>
        <w:t xml:space="preserve"> S, </w:t>
      </w:r>
      <w:proofErr w:type="spellStart"/>
      <w:r w:rsidRPr="0003311C">
        <w:rPr>
          <w:rFonts w:eastAsia="Times New Roman+FPEF" w:cs="Times New Roman"/>
          <w:sz w:val="20"/>
          <w:szCs w:val="20"/>
        </w:rPr>
        <w:t>Fathi</w:t>
      </w:r>
      <w:proofErr w:type="spellEnd"/>
      <w:r w:rsidRPr="0003311C">
        <w:rPr>
          <w:rFonts w:eastAsia="Times New Roman+FPEF" w:cs="Times New Roman"/>
          <w:sz w:val="20"/>
          <w:szCs w:val="20"/>
        </w:rPr>
        <w:t xml:space="preserve"> </w:t>
      </w:r>
      <w:proofErr w:type="spellStart"/>
      <w:r w:rsidRPr="0003311C">
        <w:rPr>
          <w:rFonts w:eastAsia="Times New Roman+FPEF" w:cs="Times New Roman"/>
          <w:sz w:val="20"/>
          <w:szCs w:val="20"/>
        </w:rPr>
        <w:t>Hafshejani</w:t>
      </w:r>
      <w:proofErr w:type="spellEnd"/>
      <w:r w:rsidRPr="0003311C">
        <w:rPr>
          <w:rFonts w:eastAsia="SimSun" w:cs="Times New Roman"/>
          <w:sz w:val="20"/>
          <w:szCs w:val="20"/>
          <w:lang w:eastAsia="ar-SA"/>
        </w:rPr>
        <w:t xml:space="preserve"> K. </w:t>
      </w:r>
      <w:r w:rsidRPr="0003311C">
        <w:rPr>
          <w:rFonts w:cs="Times New Roman"/>
          <w:b/>
          <w:bCs/>
          <w:sz w:val="20"/>
          <w:szCs w:val="20"/>
        </w:rPr>
        <w:t xml:space="preserve">Application of </w:t>
      </w:r>
      <w:r w:rsidRPr="0003311C">
        <w:rPr>
          <w:rFonts w:cs="Times New Roman"/>
          <w:b/>
          <w:bCs/>
          <w:sz w:val="20"/>
          <w:szCs w:val="20"/>
          <w:lang w:bidi="fa-IR"/>
        </w:rPr>
        <w:t>DEMATEL Method for</w:t>
      </w:r>
      <w:r w:rsidRPr="0003311C">
        <w:rPr>
          <w:rFonts w:eastAsia="Calibri" w:cs="Times New Roman"/>
          <w:b/>
          <w:bCs/>
          <w:sz w:val="20"/>
          <w:szCs w:val="6"/>
        </w:rPr>
        <w:t xml:space="preserve"> </w:t>
      </w:r>
      <w:r w:rsidRPr="0003311C">
        <w:rPr>
          <w:rFonts w:eastAsia="Calibri" w:cs="Times New Roman"/>
          <w:b/>
          <w:bCs/>
          <w:sz w:val="20"/>
          <w:szCs w:val="20"/>
        </w:rPr>
        <w:t>Evaluation of the</w:t>
      </w:r>
      <w:r w:rsidRPr="0003311C">
        <w:rPr>
          <w:rFonts w:cs="Times New Roman"/>
          <w:b/>
          <w:bCs/>
          <w:sz w:val="20"/>
          <w:szCs w:val="20"/>
          <w:lang w:bidi="fa-IR"/>
        </w:rPr>
        <w:t xml:space="preserve"> Effective </w:t>
      </w:r>
      <w:r w:rsidRPr="0003311C">
        <w:rPr>
          <w:rFonts w:eastAsia="Calibri" w:cs="Times New Roman"/>
          <w:b/>
          <w:bCs/>
          <w:sz w:val="20"/>
          <w:szCs w:val="20"/>
        </w:rPr>
        <w:t xml:space="preserve">Barriers </w:t>
      </w:r>
      <w:r w:rsidRPr="0003311C">
        <w:rPr>
          <w:rFonts w:cs="Times New Roman"/>
          <w:b/>
          <w:bCs/>
          <w:sz w:val="20"/>
          <w:szCs w:val="20"/>
          <w:lang w:bidi="fa-IR"/>
        </w:rPr>
        <w:t xml:space="preserve">in GSCM </w:t>
      </w:r>
      <w:bookmarkStart w:id="0" w:name="_GoBack"/>
      <w:bookmarkEnd w:id="0"/>
      <w:r w:rsidR="00AE28D5" w:rsidRPr="0003311C">
        <w:rPr>
          <w:rFonts w:cs="Times New Roman"/>
          <w:b/>
          <w:bCs/>
          <w:sz w:val="20"/>
          <w:szCs w:val="20"/>
          <w:lang w:bidi="fa-IR"/>
        </w:rPr>
        <w:t>implementation</w:t>
      </w:r>
      <w:r w:rsidR="00AE28D5" w:rsidRPr="0003311C">
        <w:rPr>
          <w:rFonts w:eastAsia="Calibri" w:cs="Times New Roman"/>
          <w:b/>
          <w:bCs/>
          <w:sz w:val="20"/>
          <w:szCs w:val="6"/>
        </w:rPr>
        <w:t>.</w:t>
      </w:r>
      <w:proofErr w:type="gramEnd"/>
      <w:r w:rsidR="00AE28D5" w:rsidRPr="0003311C">
        <w:rPr>
          <w:rFonts w:eastAsia="Calibri" w:cs="Times New Roman"/>
          <w:b/>
          <w:bCs/>
          <w:sz w:val="20"/>
          <w:szCs w:val="6"/>
        </w:rPr>
        <w:t xml:space="preserve"> </w:t>
      </w:r>
      <w:r w:rsidRPr="0003311C">
        <w:rPr>
          <w:rFonts w:cs="Times New Roman"/>
          <w:bCs/>
          <w:i/>
          <w:sz w:val="20"/>
          <w:szCs w:val="20"/>
          <w:lang w:eastAsia="ar-SA"/>
        </w:rPr>
        <w:t xml:space="preserve">N Y </w:t>
      </w:r>
      <w:proofErr w:type="spellStart"/>
      <w:r w:rsidRPr="0003311C">
        <w:rPr>
          <w:rFonts w:cs="Times New Roman"/>
          <w:bCs/>
          <w:i/>
          <w:sz w:val="20"/>
          <w:szCs w:val="20"/>
          <w:lang w:eastAsia="ar-SA"/>
        </w:rPr>
        <w:t>Sci</w:t>
      </w:r>
      <w:proofErr w:type="spellEnd"/>
      <w:r w:rsidRPr="0003311C">
        <w:rPr>
          <w:rFonts w:cs="Times New Roman"/>
          <w:bCs/>
          <w:i/>
          <w:sz w:val="20"/>
          <w:szCs w:val="20"/>
          <w:lang w:eastAsia="ar-SA"/>
        </w:rPr>
        <w:t xml:space="preserve"> J</w:t>
      </w:r>
      <w:r w:rsidRPr="0003311C">
        <w:rPr>
          <w:rFonts w:cs="Times New Roman"/>
          <w:bCs/>
          <w:sz w:val="20"/>
          <w:szCs w:val="20"/>
          <w:lang w:eastAsia="ar-SA"/>
        </w:rPr>
        <w:t xml:space="preserve"> </w:t>
      </w:r>
      <w:r w:rsidRPr="0003311C">
        <w:rPr>
          <w:rFonts w:eastAsia="SimSun" w:cs="Times New Roman"/>
          <w:sz w:val="20"/>
          <w:szCs w:val="20"/>
          <w:lang w:eastAsia="ar-SA"/>
        </w:rPr>
        <w:t>2013;6(</w:t>
      </w:r>
      <w:r w:rsidR="005B2389">
        <w:rPr>
          <w:rFonts w:cs="Times New Roman" w:hint="eastAsia"/>
          <w:sz w:val="20"/>
          <w:szCs w:val="20"/>
          <w:lang w:eastAsia="zh-CN"/>
        </w:rPr>
        <w:t>11</w:t>
      </w:r>
      <w:r w:rsidRPr="0003311C">
        <w:rPr>
          <w:rFonts w:eastAsia="SimSun" w:cs="Times New Roman"/>
          <w:sz w:val="20"/>
          <w:szCs w:val="20"/>
          <w:lang w:eastAsia="ar-SA"/>
        </w:rPr>
        <w:t>):</w:t>
      </w:r>
      <w:r w:rsidR="006B632F">
        <w:rPr>
          <w:rFonts w:cs="Times New Roman" w:hint="eastAsia"/>
          <w:sz w:val="20"/>
          <w:szCs w:val="20"/>
          <w:lang w:eastAsia="zh-CN"/>
        </w:rPr>
        <w:t>77</w:t>
      </w:r>
      <w:r w:rsidRPr="0003311C">
        <w:rPr>
          <w:rFonts w:eastAsia="SimSun" w:cs="Times New Roman"/>
          <w:sz w:val="20"/>
          <w:szCs w:val="20"/>
          <w:lang w:eastAsia="zh-CN"/>
        </w:rPr>
        <w:t>-</w:t>
      </w:r>
      <w:r w:rsidR="006B632F">
        <w:rPr>
          <w:rFonts w:cs="Times New Roman" w:hint="eastAsia"/>
          <w:sz w:val="20"/>
          <w:szCs w:val="20"/>
          <w:lang w:eastAsia="zh-CN"/>
        </w:rPr>
        <w:t>8</w:t>
      </w:r>
      <w:r w:rsidR="007F201F">
        <w:rPr>
          <w:rFonts w:cs="Times New Roman" w:hint="eastAsia"/>
          <w:sz w:val="20"/>
          <w:szCs w:val="20"/>
          <w:lang w:eastAsia="zh-CN"/>
        </w:rPr>
        <w:t>3</w:t>
      </w:r>
      <w:r w:rsidRPr="0003311C">
        <w:rPr>
          <w:rFonts w:eastAsia="SimSun" w:cs="Times New Roman"/>
          <w:sz w:val="20"/>
          <w:szCs w:val="20"/>
          <w:lang w:eastAsia="ar-SA"/>
        </w:rPr>
        <w:t xml:space="preserve">]. (ISSN: 1554-0200). </w:t>
      </w:r>
      <w:hyperlink r:id="rId8" w:history="1">
        <w:r w:rsidRPr="0003311C">
          <w:rPr>
            <w:rFonts w:eastAsia="SimSun" w:cs="Times New Roman"/>
            <w:color w:val="0000FF"/>
            <w:sz w:val="20"/>
            <w:szCs w:val="20"/>
            <w:u w:val="single"/>
            <w:lang w:eastAsia="ar-SA"/>
          </w:rPr>
          <w:t>http://www.sciencepub.net/newyork</w:t>
        </w:r>
      </w:hyperlink>
      <w:r w:rsidRPr="0003311C">
        <w:rPr>
          <w:rFonts w:eastAsia="SimSun" w:cs="Times New Roman"/>
          <w:sz w:val="20"/>
          <w:szCs w:val="20"/>
          <w:lang w:eastAsia="zh-CN"/>
        </w:rPr>
        <w:t>.</w:t>
      </w:r>
      <w:r w:rsidR="002D49EA">
        <w:rPr>
          <w:rFonts w:cs="Times New Roman" w:hint="eastAsia"/>
          <w:sz w:val="20"/>
          <w:szCs w:val="20"/>
          <w:lang w:eastAsia="zh-CN"/>
        </w:rPr>
        <w:t xml:space="preserve"> </w:t>
      </w:r>
      <w:r w:rsidR="005B2389">
        <w:rPr>
          <w:rFonts w:cs="Times New Roman" w:hint="eastAsia"/>
          <w:sz w:val="20"/>
          <w:szCs w:val="20"/>
          <w:lang w:eastAsia="zh-CN"/>
        </w:rPr>
        <w:t>12</w:t>
      </w:r>
    </w:p>
    <w:p w:rsidR="005B2389" w:rsidRDefault="005B2389" w:rsidP="0003311C">
      <w:pPr>
        <w:tabs>
          <w:tab w:val="left" w:pos="4073"/>
          <w:tab w:val="center" w:pos="4818"/>
        </w:tabs>
        <w:bidi w:val="0"/>
        <w:jc w:val="both"/>
        <w:rPr>
          <w:rFonts w:cs="Times New Roman"/>
          <w:b/>
          <w:bCs/>
          <w:sz w:val="20"/>
          <w:szCs w:val="20"/>
          <w:lang w:eastAsia="zh-CN"/>
        </w:rPr>
      </w:pPr>
    </w:p>
    <w:p w:rsidR="00D9474C" w:rsidRPr="0003311C" w:rsidRDefault="003332E9" w:rsidP="005B2389">
      <w:pPr>
        <w:tabs>
          <w:tab w:val="left" w:pos="4073"/>
          <w:tab w:val="center" w:pos="4818"/>
        </w:tabs>
        <w:bidi w:val="0"/>
        <w:jc w:val="both"/>
        <w:rPr>
          <w:rFonts w:cs="Times New Roman"/>
          <w:sz w:val="20"/>
          <w:szCs w:val="20"/>
          <w:lang w:bidi="fa-IR"/>
        </w:rPr>
      </w:pPr>
      <w:r w:rsidRPr="0003311C">
        <w:rPr>
          <w:rFonts w:cs="Times New Roman"/>
          <w:b/>
          <w:bCs/>
          <w:sz w:val="20"/>
          <w:szCs w:val="20"/>
        </w:rPr>
        <w:t>Keywords:</w:t>
      </w:r>
      <w:r w:rsidRPr="0003311C">
        <w:rPr>
          <w:rFonts w:cs="Times New Roman"/>
          <w:sz w:val="20"/>
          <w:szCs w:val="20"/>
        </w:rPr>
        <w:t xml:space="preserve"> </w:t>
      </w:r>
      <w:r w:rsidR="00D9474C" w:rsidRPr="0003311C">
        <w:rPr>
          <w:rFonts w:cs="Times New Roman"/>
          <w:sz w:val="20"/>
          <w:szCs w:val="20"/>
          <w:lang w:bidi="fa-IR"/>
        </w:rPr>
        <w:t>Supply Chain, Green Supply Chain Management, Multi-criteria decision making, DEMATEL</w:t>
      </w:r>
    </w:p>
    <w:p w:rsidR="005B2389" w:rsidRDefault="005B2389" w:rsidP="0003311C">
      <w:pPr>
        <w:bidi w:val="0"/>
        <w:jc w:val="both"/>
        <w:rPr>
          <w:rFonts w:cs="Times New Roman"/>
          <w:b/>
          <w:bCs/>
          <w:sz w:val="20"/>
          <w:szCs w:val="20"/>
          <w:lang w:eastAsia="zh-CN"/>
        </w:rPr>
      </w:pPr>
    </w:p>
    <w:p w:rsidR="007F201F" w:rsidRDefault="007F201F" w:rsidP="005B2389">
      <w:pPr>
        <w:bidi w:val="0"/>
        <w:jc w:val="both"/>
        <w:rPr>
          <w:rFonts w:cs="Times New Roman"/>
          <w:b/>
          <w:bCs/>
          <w:sz w:val="20"/>
          <w:szCs w:val="20"/>
        </w:rPr>
        <w:sectPr w:rsidR="007F201F" w:rsidSect="007F201F">
          <w:headerReference w:type="default" r:id="rId9"/>
          <w:footerReference w:type="even" r:id="rId10"/>
          <w:footerReference w:type="default" r:id="rId11"/>
          <w:type w:val="continuous"/>
          <w:pgSz w:w="12240" w:h="15840" w:code="1"/>
          <w:pgMar w:top="1440" w:right="1440" w:bottom="1440" w:left="1440" w:header="720" w:footer="720" w:gutter="0"/>
          <w:pgNumType w:start="77"/>
          <w:cols w:space="425"/>
          <w:bidi/>
          <w:docGrid w:linePitch="408"/>
        </w:sectPr>
      </w:pPr>
    </w:p>
    <w:p w:rsidR="00A66088" w:rsidRPr="0003311C" w:rsidRDefault="00A66088" w:rsidP="005B2389">
      <w:pPr>
        <w:bidi w:val="0"/>
        <w:jc w:val="both"/>
        <w:rPr>
          <w:rFonts w:cs="Times New Roman"/>
          <w:b/>
          <w:bCs/>
          <w:sz w:val="20"/>
          <w:szCs w:val="20"/>
        </w:rPr>
      </w:pPr>
      <w:r w:rsidRPr="0003311C">
        <w:rPr>
          <w:rFonts w:cs="Times New Roman"/>
          <w:b/>
          <w:bCs/>
          <w:sz w:val="20"/>
          <w:szCs w:val="20"/>
        </w:rPr>
        <w:lastRenderedPageBreak/>
        <w:t>1. Introduction</w:t>
      </w:r>
    </w:p>
    <w:p w:rsidR="00627735" w:rsidRPr="0003311C" w:rsidRDefault="00627735" w:rsidP="0003311C">
      <w:pPr>
        <w:autoSpaceDE w:val="0"/>
        <w:autoSpaceDN w:val="0"/>
        <w:bidi w:val="0"/>
        <w:adjustRightInd w:val="0"/>
        <w:ind w:firstLine="720"/>
        <w:jc w:val="both"/>
        <w:rPr>
          <w:rFonts w:cs="Times New Roman"/>
          <w:sz w:val="20"/>
          <w:szCs w:val="20"/>
        </w:rPr>
      </w:pPr>
      <w:r w:rsidRPr="0003311C">
        <w:rPr>
          <w:rFonts w:cs="Times New Roman"/>
          <w:sz w:val="20"/>
          <w:szCs w:val="20"/>
        </w:rPr>
        <w:t>Creating value through supply chain integration has become a potentially valuable way of securing competitive advantage and improving organizational performance, since competition is no longer between organizations, but among supply chains (Li et al., 2006). The integration of a supply chain not only focuses on tangible resources and assets, but also on intangibles such as knowledge. Knowledge is becoming the only resource capable of offering competitive advantage and continued growth and prosperity for supply chain partners. Thus, the effective creation of knowledge has become a top priority in a supply chain. The tangible consequences of knowledge creation include improved employee and customer satisfaction, an enhanced image, and an increased share valuation (</w:t>
      </w:r>
      <w:proofErr w:type="spellStart"/>
      <w:r w:rsidRPr="0003311C">
        <w:rPr>
          <w:rFonts w:cs="Times New Roman"/>
          <w:sz w:val="20"/>
          <w:szCs w:val="20"/>
        </w:rPr>
        <w:t>Coulson</w:t>
      </w:r>
      <w:proofErr w:type="spellEnd"/>
      <w:r w:rsidRPr="0003311C">
        <w:rPr>
          <w:rFonts w:cs="Times New Roman"/>
          <w:sz w:val="20"/>
          <w:szCs w:val="20"/>
        </w:rPr>
        <w:t>-Thomas, 2004).</w:t>
      </w:r>
      <w:r w:rsidR="006F30D5" w:rsidRPr="0003311C">
        <w:rPr>
          <w:rFonts w:cs="Times New Roman"/>
          <w:sz w:val="20"/>
          <w:szCs w:val="20"/>
        </w:rPr>
        <w:t xml:space="preserve"> </w:t>
      </w:r>
      <w:r w:rsidRPr="0003311C">
        <w:rPr>
          <w:rFonts w:cs="Times New Roman"/>
          <w:sz w:val="20"/>
          <w:szCs w:val="20"/>
        </w:rPr>
        <w:t xml:space="preserve">Effective </w:t>
      </w:r>
      <w:proofErr w:type="spellStart"/>
      <w:r w:rsidRPr="0003311C">
        <w:rPr>
          <w:rFonts w:cs="Times New Roman"/>
          <w:sz w:val="20"/>
          <w:szCs w:val="20"/>
        </w:rPr>
        <w:t>supplychain</w:t>
      </w:r>
      <w:proofErr w:type="spellEnd"/>
      <w:r w:rsidRPr="0003311C">
        <w:rPr>
          <w:rFonts w:cs="Times New Roman"/>
          <w:sz w:val="20"/>
          <w:szCs w:val="20"/>
        </w:rPr>
        <w:t xml:space="preserve"> management (SCM) has become a </w:t>
      </w:r>
      <w:proofErr w:type="spellStart"/>
      <w:r w:rsidRPr="0003311C">
        <w:rPr>
          <w:rFonts w:cs="Times New Roman"/>
          <w:sz w:val="20"/>
          <w:szCs w:val="20"/>
        </w:rPr>
        <w:t>potentiallyv</w:t>
      </w:r>
      <w:proofErr w:type="spellEnd"/>
      <w:r w:rsidRPr="0003311C">
        <w:rPr>
          <w:rFonts w:cs="Times New Roman"/>
          <w:sz w:val="20"/>
          <w:szCs w:val="20"/>
        </w:rPr>
        <w:t xml:space="preserve"> </w:t>
      </w:r>
      <w:proofErr w:type="spellStart"/>
      <w:r w:rsidRPr="0003311C">
        <w:rPr>
          <w:rFonts w:cs="Times New Roman"/>
          <w:sz w:val="20"/>
          <w:szCs w:val="20"/>
        </w:rPr>
        <w:t>aluable</w:t>
      </w:r>
      <w:proofErr w:type="spellEnd"/>
      <w:r w:rsidRPr="0003311C">
        <w:rPr>
          <w:rFonts w:cs="Times New Roman"/>
          <w:sz w:val="20"/>
          <w:szCs w:val="20"/>
        </w:rPr>
        <w:t xml:space="preserve"> </w:t>
      </w:r>
      <w:proofErr w:type="spellStart"/>
      <w:r w:rsidRPr="0003311C">
        <w:rPr>
          <w:rFonts w:cs="Times New Roman"/>
          <w:sz w:val="20"/>
          <w:szCs w:val="20"/>
        </w:rPr>
        <w:t>wayof</w:t>
      </w:r>
      <w:proofErr w:type="spellEnd"/>
      <w:r w:rsidRPr="0003311C">
        <w:rPr>
          <w:rFonts w:cs="Times New Roman"/>
          <w:sz w:val="20"/>
          <w:szCs w:val="20"/>
        </w:rPr>
        <w:t xml:space="preserve"> securing competitive advantage and improving organizational performance since competition is no longer between organizations, but among </w:t>
      </w:r>
      <w:proofErr w:type="spellStart"/>
      <w:r w:rsidRPr="0003311C">
        <w:rPr>
          <w:rFonts w:cs="Times New Roman"/>
          <w:sz w:val="20"/>
          <w:szCs w:val="20"/>
        </w:rPr>
        <w:t>supplychains</w:t>
      </w:r>
      <w:proofErr w:type="spellEnd"/>
      <w:r w:rsidRPr="0003311C">
        <w:rPr>
          <w:rFonts w:cs="Times New Roman"/>
          <w:sz w:val="20"/>
          <w:szCs w:val="20"/>
        </w:rPr>
        <w:t>.</w:t>
      </w:r>
    </w:p>
    <w:p w:rsidR="006F30D5" w:rsidRPr="0003311C" w:rsidRDefault="006F30D5" w:rsidP="0003311C">
      <w:pPr>
        <w:autoSpaceDE w:val="0"/>
        <w:autoSpaceDN w:val="0"/>
        <w:bidi w:val="0"/>
        <w:adjustRightInd w:val="0"/>
        <w:ind w:firstLine="720"/>
        <w:jc w:val="both"/>
        <w:rPr>
          <w:rFonts w:cs="Times New Roman"/>
          <w:sz w:val="20"/>
          <w:szCs w:val="20"/>
        </w:rPr>
      </w:pPr>
      <w:r w:rsidRPr="0003311C">
        <w:rPr>
          <w:rFonts w:cs="Times New Roman"/>
          <w:sz w:val="20"/>
          <w:szCs w:val="20"/>
        </w:rPr>
        <w:t>Supply chain management (SCM) seeks to enhance competitive performance by closely integrating the internal functions within a company and effectively linking them with the external operations of suppliers, customers, and other channel members. The benefit of such supply chain integration can be attained through efficient linkage among various supply chain activities, and the linkage should be subject to the effective construction and utilization of various supply chain practices for an integrated supply chain.</w:t>
      </w:r>
    </w:p>
    <w:p w:rsidR="000E09DF" w:rsidRPr="0003311C" w:rsidRDefault="003E00D8" w:rsidP="0003311C">
      <w:pPr>
        <w:autoSpaceDE w:val="0"/>
        <w:autoSpaceDN w:val="0"/>
        <w:bidi w:val="0"/>
        <w:adjustRightInd w:val="0"/>
        <w:ind w:firstLine="720"/>
        <w:jc w:val="both"/>
        <w:rPr>
          <w:rFonts w:cs="Times New Roman"/>
          <w:sz w:val="20"/>
          <w:szCs w:val="20"/>
        </w:rPr>
      </w:pPr>
      <w:r w:rsidRPr="0003311C">
        <w:rPr>
          <w:rFonts w:cs="Times New Roman"/>
          <w:sz w:val="20"/>
          <w:szCs w:val="20"/>
        </w:rPr>
        <w:t xml:space="preserve">The concept of SCM has received increasing attention from academicians, consultants, and business managers alike. </w:t>
      </w:r>
      <w:proofErr w:type="spellStart"/>
      <w:r w:rsidRPr="0003311C">
        <w:rPr>
          <w:rFonts w:cs="Times New Roman"/>
          <w:sz w:val="20"/>
          <w:szCs w:val="20"/>
        </w:rPr>
        <w:t>Manyor</w:t>
      </w:r>
      <w:proofErr w:type="spellEnd"/>
      <w:r w:rsidRPr="0003311C">
        <w:rPr>
          <w:rFonts w:cs="Times New Roman"/>
          <w:sz w:val="20"/>
          <w:szCs w:val="20"/>
        </w:rPr>
        <w:t xml:space="preserve"> </w:t>
      </w:r>
      <w:proofErr w:type="spellStart"/>
      <w:r w:rsidRPr="0003311C">
        <w:rPr>
          <w:rFonts w:cs="Times New Roman"/>
          <w:sz w:val="20"/>
          <w:szCs w:val="20"/>
        </w:rPr>
        <w:t>ganizations</w:t>
      </w:r>
      <w:proofErr w:type="spellEnd"/>
      <w:r w:rsidRPr="0003311C">
        <w:rPr>
          <w:rFonts w:cs="Times New Roman"/>
          <w:sz w:val="20"/>
          <w:szCs w:val="20"/>
        </w:rPr>
        <w:t xml:space="preserve"> have begun to recognize that SCM is the </w:t>
      </w:r>
      <w:proofErr w:type="spellStart"/>
      <w:r w:rsidRPr="0003311C">
        <w:rPr>
          <w:rFonts w:cs="Times New Roman"/>
          <w:sz w:val="20"/>
          <w:szCs w:val="20"/>
        </w:rPr>
        <w:t>keyto</w:t>
      </w:r>
      <w:proofErr w:type="spellEnd"/>
      <w:r w:rsidRPr="0003311C">
        <w:rPr>
          <w:rFonts w:cs="Times New Roman"/>
          <w:sz w:val="20"/>
          <w:szCs w:val="20"/>
        </w:rPr>
        <w:t xml:space="preserve"> building sustainable </w:t>
      </w:r>
      <w:r w:rsidRPr="0003311C">
        <w:rPr>
          <w:rFonts w:cs="Times New Roman"/>
          <w:sz w:val="20"/>
          <w:szCs w:val="20"/>
        </w:rPr>
        <w:lastRenderedPageBreak/>
        <w:t xml:space="preserve">competitive edge for their products and/or services in an </w:t>
      </w:r>
      <w:proofErr w:type="spellStart"/>
      <w:r w:rsidRPr="0003311C">
        <w:rPr>
          <w:rFonts w:cs="Times New Roman"/>
          <w:sz w:val="20"/>
          <w:szCs w:val="20"/>
        </w:rPr>
        <w:t>increasinglycro</w:t>
      </w:r>
      <w:proofErr w:type="spellEnd"/>
      <w:r w:rsidRPr="0003311C">
        <w:rPr>
          <w:rFonts w:cs="Times New Roman"/>
          <w:sz w:val="20"/>
          <w:szCs w:val="20"/>
        </w:rPr>
        <w:t xml:space="preserve"> </w:t>
      </w:r>
      <w:proofErr w:type="spellStart"/>
      <w:r w:rsidRPr="0003311C">
        <w:rPr>
          <w:rFonts w:cs="Times New Roman"/>
          <w:sz w:val="20"/>
          <w:szCs w:val="20"/>
        </w:rPr>
        <w:t>wded</w:t>
      </w:r>
      <w:proofErr w:type="spellEnd"/>
      <w:r w:rsidRPr="0003311C">
        <w:rPr>
          <w:rFonts w:cs="Times New Roman"/>
          <w:sz w:val="20"/>
          <w:szCs w:val="20"/>
        </w:rPr>
        <w:t xml:space="preserve"> marketplace.</w:t>
      </w:r>
      <w:r w:rsidR="008F2ADC" w:rsidRPr="0003311C">
        <w:rPr>
          <w:rFonts w:cs="Times New Roman"/>
          <w:sz w:val="20"/>
          <w:szCs w:val="20"/>
        </w:rPr>
        <w:t xml:space="preserve"> </w:t>
      </w:r>
      <w:proofErr w:type="spellStart"/>
      <w:r w:rsidR="007D0D78" w:rsidRPr="0003311C">
        <w:rPr>
          <w:rFonts w:cs="Times New Roman"/>
          <w:sz w:val="20"/>
          <w:szCs w:val="20"/>
        </w:rPr>
        <w:t>Mentzer</w:t>
      </w:r>
      <w:proofErr w:type="spellEnd"/>
      <w:r w:rsidR="007D0D78" w:rsidRPr="0003311C">
        <w:rPr>
          <w:rFonts w:cs="Times New Roman"/>
          <w:sz w:val="20"/>
          <w:szCs w:val="20"/>
        </w:rPr>
        <w:t xml:space="preserve"> et al. (2001) define a supply chain as “a set of three or more entities (organizations or individuals) directly involved in the upstream and downstream flows of products, services, finances, and/or information from source to customer.” Stank et al. (2005) describe supply chain management as a “strategic level concept.”</w:t>
      </w:r>
      <w:r w:rsidR="008F2ADC" w:rsidRPr="0003311C">
        <w:rPr>
          <w:rFonts w:cs="Times New Roman"/>
          <w:sz w:val="20"/>
          <w:szCs w:val="20"/>
        </w:rPr>
        <w:t xml:space="preserve"> </w:t>
      </w:r>
      <w:r w:rsidR="000E09DF" w:rsidRPr="0003311C">
        <w:rPr>
          <w:rFonts w:cs="Times New Roman"/>
          <w:sz w:val="20"/>
          <w:szCs w:val="20"/>
        </w:rPr>
        <w:t>Supply chain management (SCM) is a technique that is linked to the adoption of the lean production system (Cox, 1999). For many organizations, developing the lean production system is a key element is their SCM practice. This involves seeking to:</w:t>
      </w:r>
    </w:p>
    <w:p w:rsidR="000E09DF" w:rsidRPr="0003311C" w:rsidRDefault="000E09DF" w:rsidP="0003311C">
      <w:pPr>
        <w:autoSpaceDE w:val="0"/>
        <w:autoSpaceDN w:val="0"/>
        <w:bidi w:val="0"/>
        <w:adjustRightInd w:val="0"/>
        <w:jc w:val="both"/>
        <w:rPr>
          <w:rFonts w:cs="Times New Roman"/>
          <w:sz w:val="20"/>
          <w:szCs w:val="20"/>
        </w:rPr>
      </w:pPr>
      <w:r w:rsidRPr="0003311C">
        <w:rPr>
          <w:rFonts w:cs="Times New Roman"/>
          <w:sz w:val="20"/>
          <w:szCs w:val="20"/>
        </w:rPr>
        <w:t>. Improve value delivery to customers;</w:t>
      </w:r>
    </w:p>
    <w:p w:rsidR="000E09DF" w:rsidRPr="0003311C" w:rsidRDefault="000E09DF" w:rsidP="0003311C">
      <w:pPr>
        <w:autoSpaceDE w:val="0"/>
        <w:autoSpaceDN w:val="0"/>
        <w:bidi w:val="0"/>
        <w:adjustRightInd w:val="0"/>
        <w:jc w:val="both"/>
        <w:rPr>
          <w:rFonts w:cs="Times New Roman"/>
          <w:sz w:val="20"/>
          <w:szCs w:val="20"/>
        </w:rPr>
      </w:pPr>
      <w:r w:rsidRPr="0003311C">
        <w:rPr>
          <w:rFonts w:cs="Times New Roman"/>
          <w:sz w:val="20"/>
          <w:szCs w:val="20"/>
        </w:rPr>
        <w:t>. Rely on just-in-time system;</w:t>
      </w:r>
    </w:p>
    <w:p w:rsidR="000E09DF" w:rsidRPr="0003311C" w:rsidRDefault="000E09DF" w:rsidP="0003311C">
      <w:pPr>
        <w:autoSpaceDE w:val="0"/>
        <w:autoSpaceDN w:val="0"/>
        <w:bidi w:val="0"/>
        <w:adjustRightInd w:val="0"/>
        <w:jc w:val="both"/>
        <w:rPr>
          <w:rFonts w:cs="Times New Roman"/>
          <w:sz w:val="20"/>
          <w:szCs w:val="20"/>
        </w:rPr>
      </w:pPr>
      <w:r w:rsidRPr="0003311C">
        <w:rPr>
          <w:rFonts w:cs="Times New Roman"/>
          <w:sz w:val="20"/>
          <w:szCs w:val="20"/>
        </w:rPr>
        <w:t>. Eliminate waste;</w:t>
      </w:r>
    </w:p>
    <w:p w:rsidR="000E09DF" w:rsidRPr="0003311C" w:rsidRDefault="000E09DF" w:rsidP="0003311C">
      <w:pPr>
        <w:autoSpaceDE w:val="0"/>
        <w:autoSpaceDN w:val="0"/>
        <w:bidi w:val="0"/>
        <w:adjustRightInd w:val="0"/>
        <w:jc w:val="both"/>
        <w:rPr>
          <w:rFonts w:cs="Times New Roman"/>
          <w:sz w:val="20"/>
          <w:szCs w:val="20"/>
        </w:rPr>
      </w:pPr>
      <w:r w:rsidRPr="0003311C">
        <w:rPr>
          <w:rFonts w:cs="Times New Roman"/>
          <w:sz w:val="20"/>
          <w:szCs w:val="20"/>
        </w:rPr>
        <w:t>. Get the involvement of all stakeholders in the value creation process;</w:t>
      </w:r>
    </w:p>
    <w:p w:rsidR="000E09DF" w:rsidRPr="0003311C" w:rsidRDefault="000E09DF" w:rsidP="0003311C">
      <w:pPr>
        <w:autoSpaceDE w:val="0"/>
        <w:autoSpaceDN w:val="0"/>
        <w:bidi w:val="0"/>
        <w:adjustRightInd w:val="0"/>
        <w:jc w:val="both"/>
        <w:rPr>
          <w:rFonts w:cs="Times New Roman"/>
          <w:sz w:val="20"/>
          <w:szCs w:val="20"/>
        </w:rPr>
      </w:pPr>
      <w:r w:rsidRPr="0003311C">
        <w:rPr>
          <w:rFonts w:cs="Times New Roman"/>
          <w:sz w:val="20"/>
          <w:szCs w:val="20"/>
        </w:rPr>
        <w:t>. Develop close collaboration;</w:t>
      </w:r>
    </w:p>
    <w:p w:rsidR="000E09DF" w:rsidRPr="0003311C" w:rsidRDefault="000E09DF" w:rsidP="0003311C">
      <w:pPr>
        <w:autoSpaceDE w:val="0"/>
        <w:autoSpaceDN w:val="0"/>
        <w:bidi w:val="0"/>
        <w:adjustRightInd w:val="0"/>
        <w:jc w:val="both"/>
        <w:rPr>
          <w:rFonts w:cs="Times New Roman"/>
          <w:sz w:val="20"/>
          <w:szCs w:val="20"/>
        </w:rPr>
      </w:pPr>
      <w:r w:rsidRPr="0003311C">
        <w:rPr>
          <w:rFonts w:cs="Times New Roman"/>
          <w:sz w:val="20"/>
          <w:szCs w:val="20"/>
        </w:rPr>
        <w:t>. Work closely with suppliers;</w:t>
      </w:r>
    </w:p>
    <w:p w:rsidR="000E09DF" w:rsidRPr="0003311C" w:rsidRDefault="000E09DF" w:rsidP="0003311C">
      <w:pPr>
        <w:autoSpaceDE w:val="0"/>
        <w:autoSpaceDN w:val="0"/>
        <w:bidi w:val="0"/>
        <w:adjustRightInd w:val="0"/>
        <w:jc w:val="both"/>
        <w:rPr>
          <w:rFonts w:cs="Times New Roman"/>
          <w:sz w:val="20"/>
          <w:szCs w:val="20"/>
        </w:rPr>
      </w:pPr>
      <w:r w:rsidRPr="0003311C">
        <w:rPr>
          <w:rFonts w:cs="Times New Roman"/>
          <w:sz w:val="20"/>
          <w:szCs w:val="20"/>
        </w:rPr>
        <w:t>. Reduce the number of suppliers; and</w:t>
      </w:r>
    </w:p>
    <w:p w:rsidR="00F32C45" w:rsidRPr="0003311C" w:rsidRDefault="000E09DF" w:rsidP="0003311C">
      <w:pPr>
        <w:bidi w:val="0"/>
        <w:jc w:val="both"/>
        <w:rPr>
          <w:rFonts w:cs="Times New Roman"/>
          <w:sz w:val="20"/>
          <w:szCs w:val="20"/>
        </w:rPr>
      </w:pPr>
      <w:r w:rsidRPr="0003311C">
        <w:rPr>
          <w:rFonts w:cs="Times New Roman"/>
          <w:sz w:val="20"/>
          <w:szCs w:val="20"/>
        </w:rPr>
        <w:t>. Develop efficient suppliers (</w:t>
      </w:r>
      <w:proofErr w:type="spellStart"/>
      <w:r w:rsidRPr="0003311C">
        <w:rPr>
          <w:rFonts w:cs="Times New Roman"/>
          <w:sz w:val="20"/>
          <w:szCs w:val="20"/>
        </w:rPr>
        <w:t>Shadur</w:t>
      </w:r>
      <w:proofErr w:type="spellEnd"/>
      <w:r w:rsidRPr="0003311C">
        <w:rPr>
          <w:rFonts w:cs="Times New Roman"/>
          <w:sz w:val="20"/>
          <w:szCs w:val="20"/>
        </w:rPr>
        <w:t xml:space="preserve"> and </w:t>
      </w:r>
      <w:proofErr w:type="spellStart"/>
      <w:r w:rsidRPr="0003311C">
        <w:rPr>
          <w:rFonts w:cs="Times New Roman"/>
          <w:sz w:val="20"/>
          <w:szCs w:val="20"/>
        </w:rPr>
        <w:t>Bamber</w:t>
      </w:r>
      <w:proofErr w:type="spellEnd"/>
      <w:r w:rsidRPr="0003311C">
        <w:rPr>
          <w:rFonts w:cs="Times New Roman"/>
          <w:sz w:val="20"/>
          <w:szCs w:val="20"/>
        </w:rPr>
        <w:t>, 1994).</w:t>
      </w:r>
    </w:p>
    <w:p w:rsidR="000E09DF" w:rsidRPr="0003311C" w:rsidRDefault="00EA7DA2" w:rsidP="005B2389">
      <w:pPr>
        <w:autoSpaceDE w:val="0"/>
        <w:autoSpaceDN w:val="0"/>
        <w:bidi w:val="0"/>
        <w:adjustRightInd w:val="0"/>
        <w:rPr>
          <w:rFonts w:cs="Times New Roman"/>
          <w:b/>
          <w:bCs/>
          <w:sz w:val="20"/>
          <w:szCs w:val="20"/>
          <w:lang w:bidi="fa-IR"/>
        </w:rPr>
      </w:pPr>
      <w:r w:rsidRPr="0003311C">
        <w:rPr>
          <w:rFonts w:cs="Times New Roman"/>
          <w:b/>
          <w:bCs/>
          <w:sz w:val="20"/>
          <w:szCs w:val="20"/>
          <w:lang w:bidi="fa-IR"/>
        </w:rPr>
        <w:t>2</w:t>
      </w:r>
      <w:r w:rsidR="008F2ADC" w:rsidRPr="0003311C">
        <w:rPr>
          <w:rFonts w:cs="Times New Roman"/>
          <w:b/>
          <w:bCs/>
          <w:sz w:val="20"/>
          <w:szCs w:val="20"/>
          <w:lang w:bidi="fa-IR"/>
        </w:rPr>
        <w:t>. Green Supply Chain Management</w:t>
      </w:r>
    </w:p>
    <w:p w:rsidR="00601749" w:rsidRPr="0003311C" w:rsidRDefault="00601749" w:rsidP="0003311C">
      <w:pPr>
        <w:autoSpaceDE w:val="0"/>
        <w:autoSpaceDN w:val="0"/>
        <w:bidi w:val="0"/>
        <w:adjustRightInd w:val="0"/>
        <w:ind w:firstLine="720"/>
        <w:jc w:val="both"/>
        <w:rPr>
          <w:rFonts w:cs="Times New Roman"/>
          <w:sz w:val="20"/>
          <w:szCs w:val="20"/>
        </w:rPr>
      </w:pPr>
      <w:r w:rsidRPr="0003311C">
        <w:rPr>
          <w:rFonts w:cs="Times New Roman"/>
          <w:sz w:val="20"/>
          <w:szCs w:val="20"/>
        </w:rPr>
        <w:t xml:space="preserve">Environmentally sustainable (green) supply chain management (GSCM) has emerged as an important organizational philosophy to achieve corporate profit and market share objectives by reducing environmental risks and impacts while improving ecological efficiency of these organizations and their partners. GSCM has emerged as an effective management tool and philosophy for proactive and leading manufacturing organizations. The scope of GSCM practices implementation ranges from green purchasing (GP) to integrated life-cycle management supply chains flowing from supplier, through to </w:t>
      </w:r>
      <w:r w:rsidRPr="0003311C">
        <w:rPr>
          <w:rFonts w:cs="Times New Roman"/>
          <w:sz w:val="20"/>
          <w:szCs w:val="20"/>
        </w:rPr>
        <w:lastRenderedPageBreak/>
        <w:t xml:space="preserve">manufacturer, customer, and closing the loop with reverse logistics. A number of definitions of GSCM exist (Zhu and </w:t>
      </w:r>
      <w:proofErr w:type="spellStart"/>
      <w:r w:rsidRPr="0003311C">
        <w:rPr>
          <w:rFonts w:cs="Times New Roman"/>
          <w:sz w:val="20"/>
          <w:szCs w:val="20"/>
        </w:rPr>
        <w:t>Sarkis</w:t>
      </w:r>
      <w:proofErr w:type="spellEnd"/>
      <w:r w:rsidRPr="0003311C">
        <w:rPr>
          <w:rFonts w:cs="Times New Roman"/>
          <w:sz w:val="20"/>
          <w:szCs w:val="20"/>
        </w:rPr>
        <w:t>, 2004).</w:t>
      </w:r>
    </w:p>
    <w:p w:rsidR="006B59AA" w:rsidRPr="0003311C" w:rsidRDefault="001542F2" w:rsidP="007F201F">
      <w:pPr>
        <w:autoSpaceDE w:val="0"/>
        <w:autoSpaceDN w:val="0"/>
        <w:bidi w:val="0"/>
        <w:adjustRightInd w:val="0"/>
        <w:ind w:firstLine="720"/>
        <w:jc w:val="both"/>
        <w:rPr>
          <w:rFonts w:cs="Times New Roman"/>
          <w:sz w:val="20"/>
          <w:szCs w:val="18"/>
        </w:rPr>
      </w:pPr>
      <w:r w:rsidRPr="0003311C">
        <w:rPr>
          <w:rFonts w:cs="Times New Roman"/>
          <w:sz w:val="20"/>
          <w:szCs w:val="20"/>
        </w:rPr>
        <w:t xml:space="preserve">Literature survey has thrown light on various kinds of barriers that hinder an organization from going green. Simpson et al. (2004) found that most of the SMEs feel that they cannot gain competitive advantage by adopting good environmental practice and it was a financial cost added to the business which could not be passed on to the customers. Lee (2008) found that the government plays an important role in improving the awareness and knowhow about environmental improvement and SMEs’ lack information resources or expertise to deal with the environmental issues and also attributed the firm’s size to be a significant factor for a firm to practice green supply chain; a bigger size firm tends to be more willing to participate in green supply chain initiative. Also, firms with greater resources are more likely to incorporate pollution prevention innovations. </w:t>
      </w:r>
      <w:proofErr w:type="spellStart"/>
      <w:r w:rsidRPr="0003311C">
        <w:rPr>
          <w:rFonts w:cs="Times New Roman"/>
          <w:sz w:val="20"/>
          <w:szCs w:val="20"/>
        </w:rPr>
        <w:lastRenderedPageBreak/>
        <w:t>Perron</w:t>
      </w:r>
      <w:proofErr w:type="spellEnd"/>
      <w:r w:rsidRPr="0003311C">
        <w:rPr>
          <w:rFonts w:cs="Times New Roman"/>
          <w:sz w:val="20"/>
          <w:szCs w:val="20"/>
        </w:rPr>
        <w:t xml:space="preserve"> (2005) summarized that there are four barrier categories that impede the adoption of green initiatives in SMEs such as attitudinal and perceptions barriers (resistance of management to change, fear of failure etc.), information related barriers (lack of awareness on environmental legislations, environmental impact of the operations in an organization), resources barriers (financial barriers and human resource barriers) and technical barriers (lack of new technologies, materials or lack of technical expertise).</w:t>
      </w:r>
    </w:p>
    <w:p w:rsidR="00B56BC5" w:rsidRPr="0003311C" w:rsidRDefault="00EA7DA2" w:rsidP="0003311C">
      <w:pPr>
        <w:bidi w:val="0"/>
        <w:rPr>
          <w:rFonts w:cs="Times New Roman"/>
          <w:b/>
          <w:bCs/>
          <w:sz w:val="20"/>
          <w:szCs w:val="20"/>
          <w:lang w:bidi="fa-IR"/>
        </w:rPr>
      </w:pPr>
      <w:r w:rsidRPr="0003311C">
        <w:rPr>
          <w:rFonts w:eastAsiaTheme="minorHAnsi" w:cs="Times New Roman"/>
          <w:b/>
          <w:bCs/>
          <w:sz w:val="20"/>
          <w:szCs w:val="20"/>
        </w:rPr>
        <w:t>3</w:t>
      </w:r>
      <w:r w:rsidR="00B56BC5" w:rsidRPr="0003311C">
        <w:rPr>
          <w:rFonts w:eastAsiaTheme="minorHAnsi" w:cs="Times New Roman"/>
          <w:b/>
          <w:bCs/>
          <w:sz w:val="20"/>
          <w:szCs w:val="20"/>
        </w:rPr>
        <w:t xml:space="preserve">. </w:t>
      </w:r>
      <w:r w:rsidR="009B52C7" w:rsidRPr="0003311C">
        <w:rPr>
          <w:rFonts w:cs="Times New Roman"/>
          <w:b/>
          <w:bCs/>
          <w:sz w:val="20"/>
          <w:szCs w:val="20"/>
          <w:lang w:bidi="fa-IR"/>
        </w:rPr>
        <w:t xml:space="preserve">Effective </w:t>
      </w:r>
      <w:r w:rsidR="009B52C7" w:rsidRPr="0003311C">
        <w:rPr>
          <w:rFonts w:eastAsia="Calibri" w:cs="Times New Roman"/>
          <w:b/>
          <w:bCs/>
          <w:sz w:val="20"/>
          <w:szCs w:val="20"/>
        </w:rPr>
        <w:t xml:space="preserve">Barriers </w:t>
      </w:r>
      <w:r w:rsidR="009B52C7" w:rsidRPr="0003311C">
        <w:rPr>
          <w:rFonts w:cs="Times New Roman"/>
          <w:b/>
          <w:bCs/>
          <w:sz w:val="20"/>
          <w:szCs w:val="20"/>
          <w:lang w:bidi="fa-IR"/>
        </w:rPr>
        <w:t>in GSCM implementation</w:t>
      </w:r>
    </w:p>
    <w:p w:rsidR="009B52C7" w:rsidRPr="0003311C" w:rsidRDefault="009B52C7" w:rsidP="0003311C">
      <w:pPr>
        <w:bidi w:val="0"/>
        <w:ind w:firstLine="720"/>
        <w:jc w:val="both"/>
        <w:rPr>
          <w:rFonts w:eastAsiaTheme="minorHAnsi" w:cs="Times New Roman"/>
          <w:sz w:val="20"/>
          <w:szCs w:val="20"/>
          <w:lang w:bidi="fa-IR"/>
        </w:rPr>
      </w:pPr>
      <w:r w:rsidRPr="0003311C">
        <w:rPr>
          <w:rFonts w:eastAsiaTheme="minorHAnsi" w:cs="Times New Roman"/>
          <w:sz w:val="20"/>
          <w:szCs w:val="20"/>
        </w:rPr>
        <w:t>Based on the previous literature</w:t>
      </w:r>
      <w:r w:rsidRPr="0003311C">
        <w:rPr>
          <w:rFonts w:eastAsiaTheme="minorHAnsi" w:cs="Times New Roman"/>
          <w:sz w:val="20"/>
          <w:szCs w:val="20"/>
          <w:lang w:bidi="fa-IR"/>
        </w:rPr>
        <w:t xml:space="preserve"> review</w:t>
      </w:r>
      <w:r w:rsidRPr="0003311C">
        <w:rPr>
          <w:rFonts w:eastAsiaTheme="minorHAnsi" w:cs="Times New Roman"/>
          <w:sz w:val="20"/>
          <w:szCs w:val="20"/>
        </w:rPr>
        <w:t xml:space="preserve">, we focus on </w:t>
      </w:r>
      <w:r w:rsidRPr="0003311C">
        <w:rPr>
          <w:rFonts w:eastAsiaTheme="minorHAnsi" w:cs="Times New Roman"/>
          <w:sz w:val="20"/>
          <w:szCs w:val="20"/>
          <w:lang w:bidi="fa-IR"/>
        </w:rPr>
        <w:t xml:space="preserve">four main aspects including </w:t>
      </w:r>
      <w:r w:rsidRPr="0003311C">
        <w:rPr>
          <w:rFonts w:cs="Times New Roman"/>
          <w:sz w:val="20"/>
          <w:szCs w:val="20"/>
        </w:rPr>
        <w:t>Organization Management</w:t>
      </w:r>
      <w:r w:rsidRPr="0003311C">
        <w:rPr>
          <w:rFonts w:eastAsiaTheme="minorHAnsi" w:cs="Times New Roman"/>
          <w:sz w:val="20"/>
          <w:szCs w:val="20"/>
          <w:lang w:bidi="fa-IR"/>
        </w:rPr>
        <w:t xml:space="preserve"> ‚ </w:t>
      </w:r>
      <w:r w:rsidRPr="0003311C">
        <w:rPr>
          <w:rFonts w:cs="Times New Roman"/>
          <w:sz w:val="20"/>
          <w:szCs w:val="20"/>
        </w:rPr>
        <w:t>Organizational Culture</w:t>
      </w:r>
      <w:r w:rsidRPr="0003311C">
        <w:rPr>
          <w:rFonts w:eastAsiaTheme="minorHAnsi" w:cs="Times New Roman"/>
          <w:sz w:val="20"/>
          <w:szCs w:val="20"/>
          <w:lang w:bidi="fa-IR"/>
        </w:rPr>
        <w:t xml:space="preserve">, </w:t>
      </w:r>
      <w:r w:rsidRPr="0003311C">
        <w:rPr>
          <w:rFonts w:cs="Times New Roman"/>
          <w:sz w:val="20"/>
          <w:szCs w:val="20"/>
        </w:rPr>
        <w:t>Organizational Structure</w:t>
      </w:r>
      <w:r w:rsidRPr="0003311C">
        <w:rPr>
          <w:rFonts w:eastAsiaTheme="minorHAnsi" w:cs="Times New Roman"/>
          <w:sz w:val="20"/>
          <w:szCs w:val="20"/>
          <w:lang w:bidi="fa-IR"/>
        </w:rPr>
        <w:t xml:space="preserve"> and </w:t>
      </w:r>
      <w:r w:rsidRPr="0003311C">
        <w:rPr>
          <w:rFonts w:cs="Times New Roman"/>
          <w:sz w:val="20"/>
          <w:szCs w:val="20"/>
        </w:rPr>
        <w:t>Rules and Guidelines</w:t>
      </w:r>
      <w:r w:rsidRPr="0003311C">
        <w:rPr>
          <w:rFonts w:eastAsiaTheme="minorHAnsi" w:cs="Times New Roman"/>
          <w:sz w:val="20"/>
          <w:szCs w:val="20"/>
          <w:lang w:bidi="fa-IR"/>
        </w:rPr>
        <w:t xml:space="preserve">. From these main aspects, 18 </w:t>
      </w:r>
      <w:r w:rsidRPr="0003311C">
        <w:rPr>
          <w:rFonts w:cs="Times New Roman"/>
          <w:sz w:val="20"/>
          <w:szCs w:val="20"/>
          <w:lang w:bidi="fa-IR"/>
        </w:rPr>
        <w:t xml:space="preserve">Effective </w:t>
      </w:r>
      <w:r w:rsidRPr="0003311C">
        <w:rPr>
          <w:rFonts w:eastAsia="Calibri" w:cs="Times New Roman"/>
          <w:sz w:val="20"/>
          <w:szCs w:val="20"/>
        </w:rPr>
        <w:t xml:space="preserve">Barriers </w:t>
      </w:r>
      <w:r w:rsidRPr="0003311C">
        <w:rPr>
          <w:rFonts w:cs="Times New Roman"/>
          <w:sz w:val="20"/>
          <w:szCs w:val="20"/>
          <w:lang w:bidi="fa-IR"/>
        </w:rPr>
        <w:t>in GSCM implementation</w:t>
      </w:r>
      <w:r w:rsidRPr="0003311C">
        <w:rPr>
          <w:rFonts w:eastAsiaTheme="minorHAnsi" w:cs="Times New Roman"/>
          <w:sz w:val="20"/>
          <w:szCs w:val="20"/>
          <w:lang w:bidi="fa-IR"/>
        </w:rPr>
        <w:t xml:space="preserve"> are maintained. The classification of those main </w:t>
      </w:r>
      <w:r w:rsidRPr="0003311C">
        <w:rPr>
          <w:rFonts w:cs="Times New Roman"/>
          <w:sz w:val="20"/>
          <w:szCs w:val="20"/>
          <w:lang w:bidi="fa-IR"/>
        </w:rPr>
        <w:t>Criteria</w:t>
      </w:r>
      <w:r w:rsidRPr="0003311C">
        <w:rPr>
          <w:rFonts w:eastAsiaTheme="minorHAnsi" w:cs="Times New Roman"/>
          <w:sz w:val="20"/>
          <w:szCs w:val="20"/>
          <w:lang w:bidi="fa-IR"/>
        </w:rPr>
        <w:t xml:space="preserve"> and their </w:t>
      </w:r>
      <w:r w:rsidRPr="0003311C">
        <w:rPr>
          <w:rFonts w:cs="Times New Roman"/>
          <w:sz w:val="20"/>
          <w:szCs w:val="20"/>
          <w:lang w:bidi="fa-IR"/>
        </w:rPr>
        <w:t>Sub-Criteria</w:t>
      </w:r>
      <w:r w:rsidRPr="0003311C">
        <w:rPr>
          <w:rFonts w:eastAsiaTheme="minorHAnsi" w:cs="Times New Roman"/>
          <w:sz w:val="20"/>
          <w:szCs w:val="20"/>
          <w:lang w:bidi="fa-IR"/>
        </w:rPr>
        <w:t xml:space="preserve"> are shown in Table 1.</w:t>
      </w:r>
    </w:p>
    <w:p w:rsidR="007F201F" w:rsidRDefault="007F201F" w:rsidP="0003311C">
      <w:pPr>
        <w:autoSpaceDE w:val="0"/>
        <w:autoSpaceDN w:val="0"/>
        <w:bidi w:val="0"/>
        <w:adjustRightInd w:val="0"/>
        <w:jc w:val="both"/>
        <w:rPr>
          <w:rFonts w:cs="Times New Roman"/>
          <w:sz w:val="20"/>
          <w:szCs w:val="20"/>
          <w:lang w:bidi="fa-IR"/>
        </w:rPr>
        <w:sectPr w:rsidR="007F201F" w:rsidSect="007F201F">
          <w:type w:val="continuous"/>
          <w:pgSz w:w="12240" w:h="15840" w:code="1"/>
          <w:pgMar w:top="1440" w:right="1440" w:bottom="1440" w:left="1440" w:header="720" w:footer="720" w:gutter="0"/>
          <w:cols w:num="2" w:space="576"/>
          <w:docGrid w:linePitch="408"/>
        </w:sectPr>
      </w:pPr>
    </w:p>
    <w:p w:rsidR="00F634A8" w:rsidRPr="0003311C" w:rsidRDefault="00F634A8" w:rsidP="0003311C">
      <w:pPr>
        <w:autoSpaceDE w:val="0"/>
        <w:autoSpaceDN w:val="0"/>
        <w:bidi w:val="0"/>
        <w:adjustRightInd w:val="0"/>
        <w:jc w:val="both"/>
        <w:rPr>
          <w:rFonts w:cs="Times New Roman"/>
          <w:sz w:val="20"/>
          <w:szCs w:val="20"/>
          <w:lang w:bidi="fa-IR"/>
        </w:rPr>
      </w:pPr>
    </w:p>
    <w:tbl>
      <w:tblPr>
        <w:tblStyle w:val="TableGrid"/>
        <w:tblW w:w="0" w:type="auto"/>
        <w:jc w:val="center"/>
        <w:tblLook w:val="04A0"/>
      </w:tblPr>
      <w:tblGrid>
        <w:gridCol w:w="1761"/>
        <w:gridCol w:w="3606"/>
        <w:gridCol w:w="4209"/>
      </w:tblGrid>
      <w:tr w:rsidR="00EA7DA2" w:rsidRPr="005B2389" w:rsidTr="007F201F">
        <w:trPr>
          <w:jc w:val="center"/>
        </w:trPr>
        <w:tc>
          <w:tcPr>
            <w:tcW w:w="0" w:type="auto"/>
            <w:gridSpan w:val="2"/>
            <w:tcBorders>
              <w:top w:val="nil"/>
              <w:left w:val="nil"/>
              <w:right w:val="nil"/>
            </w:tcBorders>
          </w:tcPr>
          <w:p w:rsidR="0045522C" w:rsidRPr="005B2389" w:rsidRDefault="0045522C"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lang w:bidi="fa-IR"/>
              </w:rPr>
              <w:t xml:space="preserve">Table 1.Effective </w:t>
            </w:r>
            <w:r w:rsidRPr="005B2389">
              <w:rPr>
                <w:rFonts w:ascii="Times New Roman" w:eastAsia="Calibri" w:hAnsi="Times New Roman" w:cs="Times New Roman"/>
                <w:sz w:val="18"/>
                <w:szCs w:val="18"/>
              </w:rPr>
              <w:t xml:space="preserve">Barriers </w:t>
            </w:r>
            <w:r w:rsidRPr="005B2389">
              <w:rPr>
                <w:rFonts w:ascii="Times New Roman" w:hAnsi="Times New Roman" w:cs="Times New Roman"/>
                <w:sz w:val="18"/>
                <w:szCs w:val="18"/>
                <w:lang w:bidi="fa-IR"/>
              </w:rPr>
              <w:t>in GSCM implementation</w:t>
            </w:r>
          </w:p>
        </w:tc>
        <w:tc>
          <w:tcPr>
            <w:tcW w:w="0" w:type="auto"/>
            <w:tcBorders>
              <w:top w:val="nil"/>
              <w:left w:val="nil"/>
              <w:right w:val="nil"/>
            </w:tcBorders>
          </w:tcPr>
          <w:p w:rsidR="0045522C" w:rsidRPr="005B2389" w:rsidRDefault="0045522C" w:rsidP="0003311C">
            <w:pPr>
              <w:autoSpaceDE w:val="0"/>
              <w:autoSpaceDN w:val="0"/>
              <w:bidi w:val="0"/>
              <w:adjustRightInd w:val="0"/>
              <w:jc w:val="both"/>
              <w:rPr>
                <w:rFonts w:ascii="Times New Roman" w:hAnsi="Times New Roman" w:cs="Times New Roman"/>
                <w:sz w:val="18"/>
                <w:szCs w:val="18"/>
                <w:lang w:bidi="fa-IR"/>
              </w:rPr>
            </w:pPr>
          </w:p>
        </w:tc>
      </w:tr>
      <w:tr w:rsidR="00EA7DA2" w:rsidRPr="005B2389" w:rsidTr="007F201F">
        <w:trPr>
          <w:jc w:val="center"/>
        </w:trPr>
        <w:tc>
          <w:tcPr>
            <w:tcW w:w="0" w:type="auto"/>
          </w:tcPr>
          <w:p w:rsidR="0045522C" w:rsidRPr="005B2389" w:rsidRDefault="0045522C" w:rsidP="0003311C">
            <w:pPr>
              <w:autoSpaceDE w:val="0"/>
              <w:autoSpaceDN w:val="0"/>
              <w:bidi w:val="0"/>
              <w:adjustRightInd w:val="0"/>
              <w:jc w:val="both"/>
              <w:rPr>
                <w:rFonts w:ascii="Times New Roman" w:hAnsi="Times New Roman" w:cs="Times New Roman"/>
                <w:b/>
                <w:bCs/>
                <w:sz w:val="18"/>
                <w:szCs w:val="18"/>
                <w:lang w:bidi="fa-IR"/>
              </w:rPr>
            </w:pPr>
            <w:r w:rsidRPr="005B2389">
              <w:rPr>
                <w:rFonts w:ascii="Times New Roman" w:hAnsi="Times New Roman" w:cs="Times New Roman"/>
                <w:b/>
                <w:bCs/>
                <w:sz w:val="18"/>
                <w:szCs w:val="18"/>
                <w:lang w:bidi="fa-IR"/>
              </w:rPr>
              <w:t>Criteria</w:t>
            </w:r>
          </w:p>
        </w:tc>
        <w:tc>
          <w:tcPr>
            <w:tcW w:w="0" w:type="auto"/>
          </w:tcPr>
          <w:p w:rsidR="0045522C" w:rsidRPr="005B2389" w:rsidRDefault="0045522C" w:rsidP="0003311C">
            <w:pPr>
              <w:autoSpaceDE w:val="0"/>
              <w:autoSpaceDN w:val="0"/>
              <w:bidi w:val="0"/>
              <w:adjustRightInd w:val="0"/>
              <w:jc w:val="both"/>
              <w:rPr>
                <w:rFonts w:ascii="Times New Roman" w:hAnsi="Times New Roman" w:cs="Times New Roman"/>
                <w:b/>
                <w:bCs/>
                <w:sz w:val="18"/>
                <w:szCs w:val="18"/>
                <w:lang w:bidi="fa-IR"/>
              </w:rPr>
            </w:pPr>
            <w:r w:rsidRPr="005B2389">
              <w:rPr>
                <w:rFonts w:ascii="Times New Roman" w:hAnsi="Times New Roman" w:cs="Times New Roman"/>
                <w:b/>
                <w:bCs/>
                <w:sz w:val="18"/>
                <w:szCs w:val="18"/>
                <w:lang w:bidi="fa-IR"/>
              </w:rPr>
              <w:t>Sub-Criteria</w:t>
            </w:r>
          </w:p>
        </w:tc>
        <w:tc>
          <w:tcPr>
            <w:tcW w:w="0" w:type="auto"/>
          </w:tcPr>
          <w:p w:rsidR="0045522C" w:rsidRPr="005B2389" w:rsidRDefault="0045522C" w:rsidP="0003311C">
            <w:pPr>
              <w:autoSpaceDE w:val="0"/>
              <w:autoSpaceDN w:val="0"/>
              <w:bidi w:val="0"/>
              <w:adjustRightInd w:val="0"/>
              <w:jc w:val="both"/>
              <w:rPr>
                <w:rFonts w:ascii="Times New Roman" w:hAnsi="Times New Roman" w:cs="Times New Roman"/>
                <w:b/>
                <w:bCs/>
                <w:sz w:val="18"/>
                <w:szCs w:val="18"/>
                <w:lang w:bidi="fa-IR"/>
              </w:rPr>
            </w:pPr>
            <w:r w:rsidRPr="005B2389">
              <w:rPr>
                <w:rFonts w:ascii="Times New Roman" w:eastAsia="AdvGulliv-R" w:hAnsi="Times New Roman" w:cs="Times New Roman"/>
                <w:b/>
                <w:bCs/>
                <w:sz w:val="18"/>
                <w:szCs w:val="18"/>
                <w:lang w:bidi="fa-IR"/>
              </w:rPr>
              <w:t>Reference</w:t>
            </w:r>
          </w:p>
        </w:tc>
      </w:tr>
      <w:tr w:rsidR="00EA7DA2" w:rsidRPr="005B2389" w:rsidTr="007F201F">
        <w:trPr>
          <w:jc w:val="center"/>
        </w:trPr>
        <w:tc>
          <w:tcPr>
            <w:tcW w:w="0" w:type="auto"/>
            <w:vMerge w:val="restart"/>
          </w:tcPr>
          <w:p w:rsidR="00CB1955" w:rsidRPr="005B2389" w:rsidRDefault="00CB1955" w:rsidP="0003311C">
            <w:pPr>
              <w:autoSpaceDE w:val="0"/>
              <w:autoSpaceDN w:val="0"/>
              <w:bidi w:val="0"/>
              <w:adjustRightInd w:val="0"/>
              <w:jc w:val="both"/>
              <w:rPr>
                <w:rFonts w:ascii="Times New Roman" w:hAnsi="Times New Roman" w:cs="Times New Roman"/>
                <w:sz w:val="18"/>
                <w:szCs w:val="18"/>
              </w:rPr>
            </w:pPr>
          </w:p>
          <w:p w:rsidR="00CB1955" w:rsidRPr="005B2389" w:rsidRDefault="00CB1955" w:rsidP="0003311C">
            <w:pPr>
              <w:autoSpaceDE w:val="0"/>
              <w:autoSpaceDN w:val="0"/>
              <w:bidi w:val="0"/>
              <w:adjustRightInd w:val="0"/>
              <w:jc w:val="both"/>
              <w:rPr>
                <w:rFonts w:ascii="Times New Roman" w:hAnsi="Times New Roman" w:cs="Times New Roman"/>
                <w:sz w:val="18"/>
                <w:szCs w:val="18"/>
              </w:rPr>
            </w:pPr>
          </w:p>
          <w:p w:rsidR="00CB1955" w:rsidRPr="005B2389" w:rsidRDefault="00CB1955" w:rsidP="0003311C">
            <w:pPr>
              <w:autoSpaceDE w:val="0"/>
              <w:autoSpaceDN w:val="0"/>
              <w:bidi w:val="0"/>
              <w:adjustRightInd w:val="0"/>
              <w:jc w:val="both"/>
              <w:rPr>
                <w:rFonts w:ascii="Times New Roman" w:hAnsi="Times New Roman" w:cs="Times New Roman"/>
                <w:sz w:val="18"/>
                <w:szCs w:val="18"/>
              </w:rPr>
            </w:pPr>
          </w:p>
          <w:p w:rsidR="00CB1955" w:rsidRPr="005B2389" w:rsidRDefault="00CB1955"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Organization Management</w:t>
            </w:r>
          </w:p>
        </w:tc>
        <w:tc>
          <w:tcPr>
            <w:tcW w:w="0" w:type="auto"/>
          </w:tcPr>
          <w:p w:rsidR="00CB1955" w:rsidRPr="005B2389" w:rsidRDefault="00D659DE"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Instability of the senior management</w:t>
            </w:r>
          </w:p>
        </w:tc>
        <w:tc>
          <w:tcPr>
            <w:tcW w:w="0" w:type="auto"/>
          </w:tcPr>
          <w:p w:rsidR="00CB1955" w:rsidRPr="005B2389" w:rsidRDefault="00CB1955" w:rsidP="0003311C">
            <w:pPr>
              <w:bidi w:val="0"/>
              <w:jc w:val="both"/>
              <w:rPr>
                <w:rFonts w:ascii="Times New Roman" w:hAnsi="Times New Roman" w:cs="Times New Roman"/>
                <w:sz w:val="18"/>
                <w:szCs w:val="18"/>
              </w:rPr>
            </w:pPr>
            <w:proofErr w:type="spellStart"/>
            <w:r w:rsidRPr="005B2389">
              <w:rPr>
                <w:rFonts w:ascii="Times New Roman" w:hAnsi="Times New Roman" w:cs="Times New Roman"/>
                <w:sz w:val="18"/>
                <w:szCs w:val="18"/>
              </w:rPr>
              <w:t>Sarkis</w:t>
            </w:r>
            <w:proofErr w:type="spellEnd"/>
            <w:r w:rsidRPr="005B2389">
              <w:rPr>
                <w:rFonts w:ascii="Times New Roman" w:hAnsi="Times New Roman" w:cs="Times New Roman"/>
                <w:sz w:val="18"/>
                <w:szCs w:val="18"/>
              </w:rPr>
              <w:t xml:space="preserve"> (2009)</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w:t>
            </w:r>
            <w:proofErr w:type="spellStart"/>
            <w:r w:rsidRPr="005B2389">
              <w:rPr>
                <w:rFonts w:ascii="Times New Roman" w:hAnsi="Times New Roman" w:cs="Times New Roman"/>
                <w:sz w:val="18"/>
                <w:szCs w:val="18"/>
              </w:rPr>
              <w:t>Balasubramanian</w:t>
            </w:r>
            <w:proofErr w:type="spellEnd"/>
            <w:r w:rsidRPr="005B2389">
              <w:rPr>
                <w:rFonts w:ascii="Times New Roman" w:hAnsi="Times New Roman" w:cs="Times New Roman"/>
                <w:sz w:val="18"/>
                <w:szCs w:val="18"/>
              </w:rPr>
              <w:t xml:space="preserve">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Ravi and Shankar‚ (2005)</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Yu &amp; </w:t>
            </w:r>
            <w:proofErr w:type="spellStart"/>
            <w:r w:rsidRPr="005B2389">
              <w:rPr>
                <w:rFonts w:ascii="Times New Roman" w:hAnsi="Times New Roman" w:cs="Times New Roman"/>
                <w:sz w:val="18"/>
                <w:szCs w:val="18"/>
              </w:rPr>
              <w:t>Hui</w:t>
            </w:r>
            <w:proofErr w:type="spellEnd"/>
            <w:r w:rsidRPr="005B2389">
              <w:rPr>
                <w:rFonts w:ascii="Times New Roman" w:hAnsi="Times New Roman" w:cs="Times New Roman"/>
                <w:sz w:val="18"/>
                <w:szCs w:val="18"/>
              </w:rPr>
              <w:t xml:space="preserve"> ‚(2008) </w:t>
            </w:r>
          </w:p>
        </w:tc>
      </w:tr>
      <w:tr w:rsidR="00EA7DA2" w:rsidRPr="005B2389" w:rsidTr="007F201F">
        <w:trPr>
          <w:jc w:val="center"/>
        </w:trPr>
        <w:tc>
          <w:tcPr>
            <w:tcW w:w="0" w:type="auto"/>
            <w:vMerge/>
          </w:tcPr>
          <w:p w:rsidR="00CB1955" w:rsidRPr="005B2389" w:rsidRDefault="00CB1955" w:rsidP="0003311C">
            <w:pPr>
              <w:autoSpaceDE w:val="0"/>
              <w:autoSpaceDN w:val="0"/>
              <w:bidi w:val="0"/>
              <w:adjustRightInd w:val="0"/>
              <w:jc w:val="both"/>
              <w:rPr>
                <w:rFonts w:ascii="Times New Roman" w:hAnsi="Times New Roman" w:cs="Times New Roman"/>
                <w:sz w:val="18"/>
                <w:szCs w:val="18"/>
                <w:lang w:bidi="fa-IR"/>
              </w:rPr>
            </w:pPr>
          </w:p>
        </w:tc>
        <w:tc>
          <w:tcPr>
            <w:tcW w:w="0" w:type="auto"/>
          </w:tcPr>
          <w:p w:rsidR="00CB1955" w:rsidRPr="005B2389" w:rsidRDefault="00D659DE"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Lack of top management support</w:t>
            </w:r>
          </w:p>
        </w:tc>
        <w:tc>
          <w:tcPr>
            <w:tcW w:w="0" w:type="auto"/>
          </w:tcPr>
          <w:p w:rsidR="00CB1955" w:rsidRPr="005B2389" w:rsidRDefault="00CB1955" w:rsidP="0003311C">
            <w:pPr>
              <w:bidi w:val="0"/>
              <w:jc w:val="both"/>
              <w:rPr>
                <w:rFonts w:ascii="Times New Roman" w:hAnsi="Times New Roman" w:cs="Times New Roman"/>
                <w:sz w:val="18"/>
                <w:szCs w:val="18"/>
              </w:rPr>
            </w:pPr>
            <w:r w:rsidRPr="005B2389">
              <w:rPr>
                <w:rFonts w:ascii="Times New Roman" w:hAnsi="Times New Roman" w:cs="Times New Roman"/>
                <w:sz w:val="18"/>
                <w:szCs w:val="18"/>
              </w:rPr>
              <w:t>Helen and Neil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Ravi and Shankar‚ (2005)</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Yu &amp; </w:t>
            </w:r>
            <w:proofErr w:type="spellStart"/>
            <w:r w:rsidRPr="005B2389">
              <w:rPr>
                <w:rFonts w:ascii="Times New Roman" w:hAnsi="Times New Roman" w:cs="Times New Roman"/>
                <w:sz w:val="18"/>
                <w:szCs w:val="18"/>
              </w:rPr>
              <w:t>Hui</w:t>
            </w:r>
            <w:proofErr w:type="spellEnd"/>
            <w:r w:rsidRPr="005B2389">
              <w:rPr>
                <w:rFonts w:ascii="Times New Roman" w:hAnsi="Times New Roman" w:cs="Times New Roman"/>
                <w:sz w:val="18"/>
                <w:szCs w:val="18"/>
              </w:rPr>
              <w:t xml:space="preserve"> ‚(2008)</w:t>
            </w:r>
            <w:r w:rsidR="007F201F">
              <w:rPr>
                <w:rFonts w:ascii="Times New Roman" w:hAnsi="Times New Roman" w:cs="Times New Roman"/>
                <w:sz w:val="18"/>
                <w:szCs w:val="18"/>
              </w:rPr>
              <w:t xml:space="preserve"> </w:t>
            </w:r>
          </w:p>
        </w:tc>
      </w:tr>
      <w:tr w:rsidR="00EA7DA2" w:rsidRPr="005B2389" w:rsidTr="007F201F">
        <w:trPr>
          <w:jc w:val="center"/>
        </w:trPr>
        <w:tc>
          <w:tcPr>
            <w:tcW w:w="0" w:type="auto"/>
            <w:vMerge/>
          </w:tcPr>
          <w:p w:rsidR="00CB1955" w:rsidRPr="005B2389" w:rsidRDefault="00CB1955" w:rsidP="0003311C">
            <w:pPr>
              <w:autoSpaceDE w:val="0"/>
              <w:autoSpaceDN w:val="0"/>
              <w:bidi w:val="0"/>
              <w:adjustRightInd w:val="0"/>
              <w:jc w:val="both"/>
              <w:rPr>
                <w:rFonts w:ascii="Times New Roman" w:hAnsi="Times New Roman" w:cs="Times New Roman"/>
                <w:sz w:val="18"/>
                <w:szCs w:val="18"/>
                <w:lang w:bidi="fa-IR"/>
              </w:rPr>
            </w:pPr>
          </w:p>
        </w:tc>
        <w:tc>
          <w:tcPr>
            <w:tcW w:w="0" w:type="auto"/>
          </w:tcPr>
          <w:p w:rsidR="00CB1955" w:rsidRPr="005B2389" w:rsidRDefault="00D659DE"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Lack of knowledge and experience of staff</w:t>
            </w:r>
          </w:p>
        </w:tc>
        <w:tc>
          <w:tcPr>
            <w:tcW w:w="0" w:type="auto"/>
          </w:tcPr>
          <w:p w:rsidR="00CB1955" w:rsidRPr="005B2389" w:rsidRDefault="00CB1955" w:rsidP="0003311C">
            <w:pPr>
              <w:bidi w:val="0"/>
              <w:jc w:val="both"/>
              <w:rPr>
                <w:rFonts w:ascii="Times New Roman" w:hAnsi="Times New Roman" w:cs="Times New Roman"/>
                <w:sz w:val="18"/>
                <w:szCs w:val="18"/>
              </w:rPr>
            </w:pPr>
            <w:proofErr w:type="spellStart"/>
            <w:r w:rsidRPr="005B2389">
              <w:rPr>
                <w:rFonts w:ascii="Times New Roman" w:hAnsi="Times New Roman" w:cs="Times New Roman"/>
                <w:sz w:val="18"/>
                <w:szCs w:val="18"/>
              </w:rPr>
              <w:t>Balasubramanian</w:t>
            </w:r>
            <w:proofErr w:type="spellEnd"/>
            <w:r w:rsidRPr="005B2389">
              <w:rPr>
                <w:rFonts w:ascii="Times New Roman" w:hAnsi="Times New Roman" w:cs="Times New Roman"/>
                <w:sz w:val="18"/>
                <w:szCs w:val="18"/>
              </w:rPr>
              <w:t xml:space="preserve">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Ravi and Shankar‚ (2005)</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Hall (2006) </w:t>
            </w:r>
          </w:p>
        </w:tc>
      </w:tr>
      <w:tr w:rsidR="00EA7DA2" w:rsidRPr="005B2389" w:rsidTr="007F201F">
        <w:trPr>
          <w:jc w:val="center"/>
        </w:trPr>
        <w:tc>
          <w:tcPr>
            <w:tcW w:w="0" w:type="auto"/>
            <w:vMerge/>
            <w:tcBorders>
              <w:bottom w:val="single" w:sz="12" w:space="0" w:color="auto"/>
            </w:tcBorders>
          </w:tcPr>
          <w:p w:rsidR="00CB1955" w:rsidRPr="005B2389" w:rsidRDefault="00CB1955" w:rsidP="0003311C">
            <w:pPr>
              <w:autoSpaceDE w:val="0"/>
              <w:autoSpaceDN w:val="0"/>
              <w:bidi w:val="0"/>
              <w:adjustRightInd w:val="0"/>
              <w:jc w:val="both"/>
              <w:rPr>
                <w:rFonts w:ascii="Times New Roman" w:hAnsi="Times New Roman" w:cs="Times New Roman"/>
                <w:sz w:val="18"/>
                <w:szCs w:val="18"/>
                <w:lang w:bidi="fa-IR"/>
              </w:rPr>
            </w:pPr>
          </w:p>
        </w:tc>
        <w:tc>
          <w:tcPr>
            <w:tcW w:w="0" w:type="auto"/>
            <w:tcBorders>
              <w:bottom w:val="single" w:sz="12" w:space="0" w:color="auto"/>
            </w:tcBorders>
          </w:tcPr>
          <w:p w:rsidR="00CB1955" w:rsidRPr="005B2389" w:rsidRDefault="00D659DE"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Employee dissatisfaction</w:t>
            </w:r>
          </w:p>
        </w:tc>
        <w:tc>
          <w:tcPr>
            <w:tcW w:w="0" w:type="auto"/>
            <w:tcBorders>
              <w:bottom w:val="single" w:sz="12" w:space="0" w:color="auto"/>
            </w:tcBorders>
          </w:tcPr>
          <w:p w:rsidR="00CB1955" w:rsidRPr="005B2389" w:rsidRDefault="00CB1955" w:rsidP="0003311C">
            <w:pPr>
              <w:bidi w:val="0"/>
              <w:jc w:val="both"/>
              <w:rPr>
                <w:rFonts w:ascii="Times New Roman" w:hAnsi="Times New Roman" w:cs="Times New Roman"/>
                <w:sz w:val="18"/>
                <w:szCs w:val="18"/>
              </w:rPr>
            </w:pPr>
            <w:proofErr w:type="spellStart"/>
            <w:r w:rsidRPr="005B2389">
              <w:rPr>
                <w:rFonts w:ascii="Times New Roman" w:hAnsi="Times New Roman" w:cs="Times New Roman"/>
                <w:sz w:val="18"/>
                <w:szCs w:val="18"/>
              </w:rPr>
              <w:t>Sarkis</w:t>
            </w:r>
            <w:proofErr w:type="spellEnd"/>
            <w:r w:rsidRPr="005B2389">
              <w:rPr>
                <w:rFonts w:ascii="Times New Roman" w:hAnsi="Times New Roman" w:cs="Times New Roman"/>
                <w:sz w:val="18"/>
                <w:szCs w:val="18"/>
              </w:rPr>
              <w:t xml:space="preserve"> (2009)</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w:t>
            </w:r>
            <w:proofErr w:type="spellStart"/>
            <w:r w:rsidRPr="005B2389">
              <w:rPr>
                <w:rFonts w:ascii="Times New Roman" w:hAnsi="Times New Roman" w:cs="Times New Roman"/>
                <w:sz w:val="18"/>
                <w:szCs w:val="18"/>
              </w:rPr>
              <w:t>Balasubramanian</w:t>
            </w:r>
            <w:proofErr w:type="spellEnd"/>
            <w:r w:rsidRPr="005B2389">
              <w:rPr>
                <w:rFonts w:ascii="Times New Roman" w:hAnsi="Times New Roman" w:cs="Times New Roman"/>
                <w:sz w:val="18"/>
                <w:szCs w:val="18"/>
              </w:rPr>
              <w:t xml:space="preserve">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Ravi and Shankar‚ (2005)</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w:t>
            </w:r>
          </w:p>
        </w:tc>
      </w:tr>
      <w:tr w:rsidR="00EA7DA2" w:rsidRPr="005B2389" w:rsidTr="007F201F">
        <w:trPr>
          <w:jc w:val="center"/>
        </w:trPr>
        <w:tc>
          <w:tcPr>
            <w:tcW w:w="0" w:type="auto"/>
            <w:vMerge w:val="restart"/>
            <w:tcBorders>
              <w:top w:val="single" w:sz="12" w:space="0" w:color="auto"/>
            </w:tcBorders>
          </w:tcPr>
          <w:p w:rsidR="00CB1955" w:rsidRPr="005B2389" w:rsidRDefault="00CB1955" w:rsidP="0003311C">
            <w:pPr>
              <w:autoSpaceDE w:val="0"/>
              <w:autoSpaceDN w:val="0"/>
              <w:bidi w:val="0"/>
              <w:adjustRightInd w:val="0"/>
              <w:jc w:val="both"/>
              <w:rPr>
                <w:rFonts w:ascii="Times New Roman" w:hAnsi="Times New Roman" w:cs="Times New Roman"/>
                <w:sz w:val="18"/>
                <w:szCs w:val="18"/>
              </w:rPr>
            </w:pPr>
          </w:p>
          <w:p w:rsidR="00CB1955" w:rsidRPr="005B2389" w:rsidRDefault="00CB1955" w:rsidP="0003311C">
            <w:pPr>
              <w:autoSpaceDE w:val="0"/>
              <w:autoSpaceDN w:val="0"/>
              <w:bidi w:val="0"/>
              <w:adjustRightInd w:val="0"/>
              <w:jc w:val="both"/>
              <w:rPr>
                <w:rFonts w:ascii="Times New Roman" w:hAnsi="Times New Roman" w:cs="Times New Roman"/>
                <w:sz w:val="18"/>
                <w:szCs w:val="18"/>
              </w:rPr>
            </w:pPr>
          </w:p>
          <w:p w:rsidR="00CB1955" w:rsidRPr="005B2389" w:rsidRDefault="00CB1955" w:rsidP="0003311C">
            <w:pPr>
              <w:autoSpaceDE w:val="0"/>
              <w:autoSpaceDN w:val="0"/>
              <w:bidi w:val="0"/>
              <w:adjustRightInd w:val="0"/>
              <w:jc w:val="both"/>
              <w:rPr>
                <w:rFonts w:ascii="Times New Roman" w:hAnsi="Times New Roman" w:cs="Times New Roman"/>
                <w:sz w:val="18"/>
                <w:szCs w:val="18"/>
              </w:rPr>
            </w:pPr>
          </w:p>
          <w:p w:rsidR="00CB1955" w:rsidRPr="005B2389" w:rsidRDefault="00CB1955"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Organizational Culture</w:t>
            </w:r>
          </w:p>
        </w:tc>
        <w:tc>
          <w:tcPr>
            <w:tcW w:w="0" w:type="auto"/>
            <w:tcBorders>
              <w:top w:val="single" w:sz="12" w:space="0" w:color="auto"/>
            </w:tcBorders>
          </w:tcPr>
          <w:p w:rsidR="00CB1955" w:rsidRPr="005B2389" w:rsidRDefault="007223F5"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Weak Organizational Culture</w:t>
            </w:r>
          </w:p>
        </w:tc>
        <w:tc>
          <w:tcPr>
            <w:tcW w:w="0" w:type="auto"/>
            <w:tcBorders>
              <w:top w:val="single" w:sz="12" w:space="0" w:color="auto"/>
            </w:tcBorders>
          </w:tcPr>
          <w:p w:rsidR="00CB1955" w:rsidRPr="005B2389" w:rsidRDefault="00CB1955" w:rsidP="0003311C">
            <w:pPr>
              <w:bidi w:val="0"/>
              <w:jc w:val="both"/>
              <w:rPr>
                <w:rFonts w:ascii="Times New Roman" w:hAnsi="Times New Roman" w:cs="Times New Roman"/>
                <w:sz w:val="18"/>
                <w:szCs w:val="18"/>
              </w:rPr>
            </w:pPr>
            <w:proofErr w:type="spellStart"/>
            <w:r w:rsidRPr="005B2389">
              <w:rPr>
                <w:rFonts w:ascii="Times New Roman" w:hAnsi="Times New Roman" w:cs="Times New Roman"/>
                <w:sz w:val="18"/>
                <w:szCs w:val="18"/>
              </w:rPr>
              <w:t>Sarkis</w:t>
            </w:r>
            <w:proofErr w:type="spellEnd"/>
            <w:r w:rsidRPr="005B2389">
              <w:rPr>
                <w:rFonts w:ascii="Times New Roman" w:hAnsi="Times New Roman" w:cs="Times New Roman"/>
                <w:sz w:val="18"/>
                <w:szCs w:val="18"/>
              </w:rPr>
              <w:t xml:space="preserve"> (2009)</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w:t>
            </w:r>
            <w:proofErr w:type="spellStart"/>
            <w:r w:rsidRPr="005B2389">
              <w:rPr>
                <w:rFonts w:ascii="Times New Roman" w:hAnsi="Times New Roman" w:cs="Times New Roman"/>
                <w:sz w:val="18"/>
                <w:szCs w:val="18"/>
              </w:rPr>
              <w:t>Balasubramanian</w:t>
            </w:r>
            <w:proofErr w:type="spellEnd"/>
            <w:r w:rsidRPr="005B2389">
              <w:rPr>
                <w:rFonts w:ascii="Times New Roman" w:hAnsi="Times New Roman" w:cs="Times New Roman"/>
                <w:sz w:val="18"/>
                <w:szCs w:val="18"/>
              </w:rPr>
              <w:t xml:space="preserve">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Ravi and Shankar‚ (2005)</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w:t>
            </w:r>
          </w:p>
        </w:tc>
      </w:tr>
      <w:tr w:rsidR="00EA7DA2" w:rsidRPr="005B2389" w:rsidTr="007F201F">
        <w:trPr>
          <w:jc w:val="center"/>
        </w:trPr>
        <w:tc>
          <w:tcPr>
            <w:tcW w:w="0" w:type="auto"/>
            <w:vMerge/>
          </w:tcPr>
          <w:p w:rsidR="00CB1955" w:rsidRPr="005B2389" w:rsidRDefault="00CB1955" w:rsidP="0003311C">
            <w:pPr>
              <w:autoSpaceDE w:val="0"/>
              <w:autoSpaceDN w:val="0"/>
              <w:bidi w:val="0"/>
              <w:adjustRightInd w:val="0"/>
              <w:jc w:val="both"/>
              <w:rPr>
                <w:rFonts w:ascii="Times New Roman" w:hAnsi="Times New Roman" w:cs="Times New Roman"/>
                <w:sz w:val="18"/>
                <w:szCs w:val="18"/>
                <w:lang w:bidi="fa-IR"/>
              </w:rPr>
            </w:pPr>
          </w:p>
        </w:tc>
        <w:tc>
          <w:tcPr>
            <w:tcW w:w="0" w:type="auto"/>
          </w:tcPr>
          <w:p w:rsidR="00CB1955" w:rsidRPr="005B2389" w:rsidRDefault="007223F5"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Lack of attention in</w:t>
            </w:r>
            <w:r w:rsidR="007F201F">
              <w:rPr>
                <w:rFonts w:ascii="Times New Roman" w:hAnsi="Times New Roman" w:cs="Times New Roman"/>
                <w:sz w:val="18"/>
                <w:szCs w:val="18"/>
              </w:rPr>
              <w:t xml:space="preserve"> </w:t>
            </w:r>
            <w:r w:rsidRPr="005B2389">
              <w:rPr>
                <w:rFonts w:ascii="Times New Roman" w:hAnsi="Times New Roman" w:cs="Times New Roman"/>
                <w:sz w:val="18"/>
                <w:szCs w:val="18"/>
              </w:rPr>
              <w:t>Green Innovation</w:t>
            </w:r>
          </w:p>
        </w:tc>
        <w:tc>
          <w:tcPr>
            <w:tcW w:w="0" w:type="auto"/>
          </w:tcPr>
          <w:p w:rsidR="00CB1955" w:rsidRPr="005B2389" w:rsidRDefault="00CB1955" w:rsidP="0003311C">
            <w:pPr>
              <w:bidi w:val="0"/>
              <w:jc w:val="both"/>
              <w:rPr>
                <w:rFonts w:ascii="Times New Roman" w:hAnsi="Times New Roman" w:cs="Times New Roman"/>
                <w:sz w:val="18"/>
                <w:szCs w:val="18"/>
              </w:rPr>
            </w:pPr>
            <w:proofErr w:type="spellStart"/>
            <w:r w:rsidRPr="005B2389">
              <w:rPr>
                <w:rFonts w:ascii="Times New Roman" w:hAnsi="Times New Roman" w:cs="Times New Roman"/>
                <w:sz w:val="18"/>
                <w:szCs w:val="18"/>
              </w:rPr>
              <w:t>Sarkis</w:t>
            </w:r>
            <w:proofErr w:type="spellEnd"/>
            <w:r w:rsidRPr="005B2389">
              <w:rPr>
                <w:rFonts w:ascii="Times New Roman" w:hAnsi="Times New Roman" w:cs="Times New Roman"/>
                <w:sz w:val="18"/>
                <w:szCs w:val="18"/>
              </w:rPr>
              <w:t xml:space="preserve"> (2009)</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w:t>
            </w:r>
            <w:proofErr w:type="spellStart"/>
            <w:r w:rsidRPr="005B2389">
              <w:rPr>
                <w:rFonts w:ascii="Times New Roman" w:hAnsi="Times New Roman" w:cs="Times New Roman"/>
                <w:sz w:val="18"/>
                <w:szCs w:val="18"/>
              </w:rPr>
              <w:t>Balasubramanian</w:t>
            </w:r>
            <w:proofErr w:type="spellEnd"/>
            <w:r w:rsidRPr="005B2389">
              <w:rPr>
                <w:rFonts w:ascii="Times New Roman" w:hAnsi="Times New Roman" w:cs="Times New Roman"/>
                <w:sz w:val="18"/>
                <w:szCs w:val="18"/>
              </w:rPr>
              <w:t xml:space="preserve">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Ravi and Shankar‚ (2005)</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w:t>
            </w:r>
          </w:p>
        </w:tc>
      </w:tr>
      <w:tr w:rsidR="00EA7DA2" w:rsidRPr="005B2389" w:rsidTr="007F201F">
        <w:trPr>
          <w:jc w:val="center"/>
        </w:trPr>
        <w:tc>
          <w:tcPr>
            <w:tcW w:w="0" w:type="auto"/>
            <w:vMerge/>
          </w:tcPr>
          <w:p w:rsidR="00CB1955" w:rsidRPr="005B2389" w:rsidRDefault="00CB1955" w:rsidP="0003311C">
            <w:pPr>
              <w:autoSpaceDE w:val="0"/>
              <w:autoSpaceDN w:val="0"/>
              <w:bidi w:val="0"/>
              <w:adjustRightInd w:val="0"/>
              <w:jc w:val="both"/>
              <w:rPr>
                <w:rFonts w:ascii="Times New Roman" w:hAnsi="Times New Roman" w:cs="Times New Roman"/>
                <w:sz w:val="18"/>
                <w:szCs w:val="18"/>
                <w:lang w:bidi="fa-IR"/>
              </w:rPr>
            </w:pPr>
          </w:p>
        </w:tc>
        <w:tc>
          <w:tcPr>
            <w:tcW w:w="0" w:type="auto"/>
          </w:tcPr>
          <w:p w:rsidR="00CB1955" w:rsidRPr="005B2389" w:rsidRDefault="007223F5"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Lack of resources</w:t>
            </w:r>
          </w:p>
        </w:tc>
        <w:tc>
          <w:tcPr>
            <w:tcW w:w="0" w:type="auto"/>
          </w:tcPr>
          <w:p w:rsidR="00CB1955" w:rsidRPr="005B2389" w:rsidRDefault="00CB1955" w:rsidP="0003311C">
            <w:pPr>
              <w:bidi w:val="0"/>
              <w:jc w:val="both"/>
              <w:rPr>
                <w:rFonts w:ascii="Times New Roman" w:hAnsi="Times New Roman" w:cs="Times New Roman"/>
                <w:sz w:val="18"/>
                <w:szCs w:val="18"/>
              </w:rPr>
            </w:pPr>
            <w:proofErr w:type="spellStart"/>
            <w:r w:rsidRPr="005B2389">
              <w:rPr>
                <w:rFonts w:ascii="Times New Roman" w:hAnsi="Times New Roman" w:cs="Times New Roman"/>
                <w:sz w:val="18"/>
                <w:szCs w:val="18"/>
              </w:rPr>
              <w:t>Sarkis</w:t>
            </w:r>
            <w:proofErr w:type="spellEnd"/>
            <w:r w:rsidRPr="005B2389">
              <w:rPr>
                <w:rFonts w:ascii="Times New Roman" w:hAnsi="Times New Roman" w:cs="Times New Roman"/>
                <w:sz w:val="18"/>
                <w:szCs w:val="18"/>
              </w:rPr>
              <w:t xml:space="preserve"> (2009)</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Helen and Neil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Ravi and Shankar‚ (2005)</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w:t>
            </w:r>
          </w:p>
        </w:tc>
      </w:tr>
      <w:tr w:rsidR="00EA7DA2" w:rsidRPr="005B2389" w:rsidTr="007F201F">
        <w:trPr>
          <w:jc w:val="center"/>
        </w:trPr>
        <w:tc>
          <w:tcPr>
            <w:tcW w:w="0" w:type="auto"/>
            <w:vMerge/>
            <w:tcBorders>
              <w:bottom w:val="single" w:sz="12" w:space="0" w:color="auto"/>
            </w:tcBorders>
          </w:tcPr>
          <w:p w:rsidR="00CB1955" w:rsidRPr="005B2389" w:rsidRDefault="00CB1955" w:rsidP="0003311C">
            <w:pPr>
              <w:autoSpaceDE w:val="0"/>
              <w:autoSpaceDN w:val="0"/>
              <w:bidi w:val="0"/>
              <w:adjustRightInd w:val="0"/>
              <w:jc w:val="both"/>
              <w:rPr>
                <w:rFonts w:ascii="Times New Roman" w:hAnsi="Times New Roman" w:cs="Times New Roman"/>
                <w:sz w:val="18"/>
                <w:szCs w:val="18"/>
                <w:lang w:bidi="fa-IR"/>
              </w:rPr>
            </w:pPr>
          </w:p>
        </w:tc>
        <w:tc>
          <w:tcPr>
            <w:tcW w:w="0" w:type="auto"/>
            <w:tcBorders>
              <w:bottom w:val="single" w:sz="12" w:space="0" w:color="auto"/>
            </w:tcBorders>
          </w:tcPr>
          <w:p w:rsidR="00CB1955" w:rsidRPr="005B2389" w:rsidRDefault="007223F5"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eastAsia="Calibri" w:hAnsi="Times New Roman" w:cs="Times New Roman"/>
                <w:sz w:val="18"/>
                <w:szCs w:val="18"/>
              </w:rPr>
              <w:t>the lack of incentive legislation for the Green Supply Chain</w:t>
            </w:r>
          </w:p>
        </w:tc>
        <w:tc>
          <w:tcPr>
            <w:tcW w:w="0" w:type="auto"/>
            <w:tcBorders>
              <w:bottom w:val="single" w:sz="12" w:space="0" w:color="auto"/>
            </w:tcBorders>
          </w:tcPr>
          <w:p w:rsidR="00CB1955" w:rsidRPr="005B2389" w:rsidRDefault="00CB1955" w:rsidP="0003311C">
            <w:pPr>
              <w:bidi w:val="0"/>
              <w:jc w:val="both"/>
              <w:rPr>
                <w:rFonts w:ascii="Times New Roman" w:hAnsi="Times New Roman" w:cs="Times New Roman"/>
                <w:sz w:val="18"/>
                <w:szCs w:val="18"/>
              </w:rPr>
            </w:pPr>
            <w:proofErr w:type="spellStart"/>
            <w:r w:rsidRPr="005B2389">
              <w:rPr>
                <w:rFonts w:ascii="Times New Roman" w:hAnsi="Times New Roman" w:cs="Times New Roman"/>
                <w:sz w:val="18"/>
                <w:szCs w:val="18"/>
              </w:rPr>
              <w:t>Balasubramanian</w:t>
            </w:r>
            <w:proofErr w:type="spellEnd"/>
            <w:r w:rsidRPr="005B2389">
              <w:rPr>
                <w:rFonts w:ascii="Times New Roman" w:hAnsi="Times New Roman" w:cs="Times New Roman"/>
                <w:sz w:val="18"/>
                <w:szCs w:val="18"/>
              </w:rPr>
              <w:t xml:space="preserve">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Ravi and Shankar‚ (2005)</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Hall (2006)</w:t>
            </w:r>
          </w:p>
        </w:tc>
      </w:tr>
      <w:tr w:rsidR="00EA7DA2" w:rsidRPr="005B2389" w:rsidTr="007F201F">
        <w:trPr>
          <w:jc w:val="center"/>
        </w:trPr>
        <w:tc>
          <w:tcPr>
            <w:tcW w:w="0" w:type="auto"/>
            <w:vMerge w:val="restart"/>
            <w:tcBorders>
              <w:top w:val="single" w:sz="12" w:space="0" w:color="auto"/>
            </w:tcBorders>
          </w:tcPr>
          <w:p w:rsidR="002124AC" w:rsidRPr="005B2389" w:rsidRDefault="002124AC" w:rsidP="0003311C">
            <w:pPr>
              <w:autoSpaceDE w:val="0"/>
              <w:autoSpaceDN w:val="0"/>
              <w:bidi w:val="0"/>
              <w:adjustRightInd w:val="0"/>
              <w:jc w:val="both"/>
              <w:rPr>
                <w:rFonts w:ascii="Times New Roman" w:hAnsi="Times New Roman" w:cs="Times New Roman"/>
                <w:sz w:val="18"/>
                <w:szCs w:val="18"/>
              </w:rPr>
            </w:pPr>
          </w:p>
          <w:p w:rsidR="002124AC" w:rsidRPr="005B2389" w:rsidRDefault="002124AC" w:rsidP="0003311C">
            <w:pPr>
              <w:autoSpaceDE w:val="0"/>
              <w:autoSpaceDN w:val="0"/>
              <w:bidi w:val="0"/>
              <w:adjustRightInd w:val="0"/>
              <w:jc w:val="both"/>
              <w:rPr>
                <w:rFonts w:ascii="Times New Roman" w:hAnsi="Times New Roman" w:cs="Times New Roman"/>
                <w:sz w:val="18"/>
                <w:szCs w:val="18"/>
              </w:rPr>
            </w:pPr>
          </w:p>
          <w:p w:rsidR="002124AC" w:rsidRPr="005B2389" w:rsidRDefault="002124AC" w:rsidP="0003311C">
            <w:pPr>
              <w:autoSpaceDE w:val="0"/>
              <w:autoSpaceDN w:val="0"/>
              <w:bidi w:val="0"/>
              <w:adjustRightInd w:val="0"/>
              <w:jc w:val="both"/>
              <w:rPr>
                <w:rFonts w:ascii="Times New Roman" w:hAnsi="Times New Roman" w:cs="Times New Roman"/>
                <w:sz w:val="18"/>
                <w:szCs w:val="18"/>
              </w:rPr>
            </w:pPr>
          </w:p>
          <w:p w:rsidR="002124AC" w:rsidRPr="005B2389" w:rsidRDefault="002124AC" w:rsidP="0003311C">
            <w:pPr>
              <w:autoSpaceDE w:val="0"/>
              <w:autoSpaceDN w:val="0"/>
              <w:bidi w:val="0"/>
              <w:adjustRightInd w:val="0"/>
              <w:jc w:val="both"/>
              <w:rPr>
                <w:rFonts w:ascii="Times New Roman" w:hAnsi="Times New Roman" w:cs="Times New Roman"/>
                <w:sz w:val="18"/>
                <w:szCs w:val="18"/>
              </w:rPr>
            </w:pPr>
          </w:p>
          <w:p w:rsidR="002124AC" w:rsidRPr="005B2389" w:rsidRDefault="002124AC"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Organizational Structure</w:t>
            </w:r>
          </w:p>
        </w:tc>
        <w:tc>
          <w:tcPr>
            <w:tcW w:w="0" w:type="auto"/>
            <w:tcBorders>
              <w:top w:val="single" w:sz="12" w:space="0" w:color="auto"/>
            </w:tcBorders>
          </w:tcPr>
          <w:p w:rsidR="002124AC" w:rsidRPr="005B2389" w:rsidRDefault="007223F5"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Uncertainty in the Supply Chain</w:t>
            </w:r>
          </w:p>
        </w:tc>
        <w:tc>
          <w:tcPr>
            <w:tcW w:w="0" w:type="auto"/>
            <w:tcBorders>
              <w:top w:val="single" w:sz="12" w:space="0" w:color="auto"/>
            </w:tcBorders>
          </w:tcPr>
          <w:p w:rsidR="002124AC" w:rsidRPr="005B2389" w:rsidRDefault="002124AC" w:rsidP="0003311C">
            <w:pPr>
              <w:bidi w:val="0"/>
              <w:jc w:val="both"/>
              <w:rPr>
                <w:rFonts w:ascii="Times New Roman" w:hAnsi="Times New Roman" w:cs="Times New Roman"/>
                <w:sz w:val="18"/>
                <w:szCs w:val="18"/>
              </w:rPr>
            </w:pPr>
            <w:proofErr w:type="spellStart"/>
            <w:r w:rsidRPr="005B2389">
              <w:rPr>
                <w:rFonts w:ascii="Times New Roman" w:hAnsi="Times New Roman" w:cs="Times New Roman"/>
                <w:sz w:val="18"/>
                <w:szCs w:val="18"/>
              </w:rPr>
              <w:t>Sarkis</w:t>
            </w:r>
            <w:proofErr w:type="spellEnd"/>
            <w:r w:rsidRPr="005B2389">
              <w:rPr>
                <w:rFonts w:ascii="Times New Roman" w:hAnsi="Times New Roman" w:cs="Times New Roman"/>
                <w:sz w:val="18"/>
                <w:szCs w:val="18"/>
              </w:rPr>
              <w:t xml:space="preserve"> (2009)</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w:t>
            </w:r>
            <w:proofErr w:type="spellStart"/>
            <w:r w:rsidRPr="005B2389">
              <w:rPr>
                <w:rFonts w:ascii="Times New Roman" w:hAnsi="Times New Roman" w:cs="Times New Roman"/>
                <w:sz w:val="18"/>
                <w:szCs w:val="18"/>
              </w:rPr>
              <w:t>Balasubramanian</w:t>
            </w:r>
            <w:proofErr w:type="spellEnd"/>
            <w:r w:rsidRPr="005B2389">
              <w:rPr>
                <w:rFonts w:ascii="Times New Roman" w:hAnsi="Times New Roman" w:cs="Times New Roman"/>
                <w:sz w:val="18"/>
                <w:szCs w:val="18"/>
              </w:rPr>
              <w:t xml:space="preserve">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Helen and Neil (2012) </w:t>
            </w:r>
          </w:p>
        </w:tc>
      </w:tr>
      <w:tr w:rsidR="00EA7DA2" w:rsidRPr="005B2389" w:rsidTr="007F201F">
        <w:trPr>
          <w:jc w:val="center"/>
        </w:trPr>
        <w:tc>
          <w:tcPr>
            <w:tcW w:w="0" w:type="auto"/>
            <w:vMerge/>
          </w:tcPr>
          <w:p w:rsidR="002124AC" w:rsidRPr="005B2389" w:rsidRDefault="002124AC" w:rsidP="0003311C">
            <w:pPr>
              <w:autoSpaceDE w:val="0"/>
              <w:autoSpaceDN w:val="0"/>
              <w:bidi w:val="0"/>
              <w:adjustRightInd w:val="0"/>
              <w:jc w:val="both"/>
              <w:rPr>
                <w:rFonts w:ascii="Times New Roman" w:hAnsi="Times New Roman" w:cs="Times New Roman"/>
                <w:sz w:val="18"/>
                <w:szCs w:val="18"/>
                <w:lang w:bidi="fa-IR"/>
              </w:rPr>
            </w:pPr>
          </w:p>
        </w:tc>
        <w:tc>
          <w:tcPr>
            <w:tcW w:w="0" w:type="auto"/>
          </w:tcPr>
          <w:p w:rsidR="002124AC" w:rsidRPr="005B2389" w:rsidRDefault="007223F5"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Lack of technical infrastructure</w:t>
            </w:r>
          </w:p>
        </w:tc>
        <w:tc>
          <w:tcPr>
            <w:tcW w:w="0" w:type="auto"/>
          </w:tcPr>
          <w:p w:rsidR="002124AC" w:rsidRPr="005B2389" w:rsidRDefault="002124AC" w:rsidP="0003311C">
            <w:pPr>
              <w:bidi w:val="0"/>
              <w:jc w:val="both"/>
              <w:rPr>
                <w:rFonts w:ascii="Times New Roman" w:hAnsi="Times New Roman" w:cs="Times New Roman"/>
                <w:sz w:val="18"/>
                <w:szCs w:val="18"/>
              </w:rPr>
            </w:pPr>
            <w:proofErr w:type="spellStart"/>
            <w:r w:rsidRPr="005B2389">
              <w:rPr>
                <w:rFonts w:ascii="Times New Roman" w:hAnsi="Times New Roman" w:cs="Times New Roman"/>
                <w:sz w:val="18"/>
                <w:szCs w:val="18"/>
              </w:rPr>
              <w:t>Sarkis</w:t>
            </w:r>
            <w:proofErr w:type="spellEnd"/>
            <w:r w:rsidRPr="005B2389">
              <w:rPr>
                <w:rFonts w:ascii="Times New Roman" w:hAnsi="Times New Roman" w:cs="Times New Roman"/>
                <w:sz w:val="18"/>
                <w:szCs w:val="18"/>
              </w:rPr>
              <w:t xml:space="preserve"> (2009)</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w:t>
            </w:r>
            <w:proofErr w:type="spellStart"/>
            <w:r w:rsidRPr="005B2389">
              <w:rPr>
                <w:rFonts w:ascii="Times New Roman" w:hAnsi="Times New Roman" w:cs="Times New Roman"/>
                <w:sz w:val="18"/>
                <w:szCs w:val="18"/>
              </w:rPr>
              <w:t>Balasubramanian</w:t>
            </w:r>
            <w:proofErr w:type="spellEnd"/>
            <w:r w:rsidRPr="005B2389">
              <w:rPr>
                <w:rFonts w:ascii="Times New Roman" w:hAnsi="Times New Roman" w:cs="Times New Roman"/>
                <w:sz w:val="18"/>
                <w:szCs w:val="18"/>
              </w:rPr>
              <w:t xml:space="preserve">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Ravi and Shankar‚ (2005) </w:t>
            </w:r>
          </w:p>
        </w:tc>
      </w:tr>
      <w:tr w:rsidR="00EA7DA2" w:rsidRPr="005B2389" w:rsidTr="007F201F">
        <w:trPr>
          <w:jc w:val="center"/>
        </w:trPr>
        <w:tc>
          <w:tcPr>
            <w:tcW w:w="0" w:type="auto"/>
            <w:vMerge/>
          </w:tcPr>
          <w:p w:rsidR="002124AC" w:rsidRPr="005B2389" w:rsidRDefault="002124AC" w:rsidP="0003311C">
            <w:pPr>
              <w:autoSpaceDE w:val="0"/>
              <w:autoSpaceDN w:val="0"/>
              <w:bidi w:val="0"/>
              <w:adjustRightInd w:val="0"/>
              <w:jc w:val="both"/>
              <w:rPr>
                <w:rFonts w:ascii="Times New Roman" w:hAnsi="Times New Roman" w:cs="Times New Roman"/>
                <w:sz w:val="18"/>
                <w:szCs w:val="18"/>
                <w:lang w:bidi="fa-IR"/>
              </w:rPr>
            </w:pPr>
          </w:p>
        </w:tc>
        <w:tc>
          <w:tcPr>
            <w:tcW w:w="0" w:type="auto"/>
          </w:tcPr>
          <w:p w:rsidR="002124AC" w:rsidRPr="005B2389" w:rsidRDefault="007223F5"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Lack of information needed</w:t>
            </w:r>
          </w:p>
        </w:tc>
        <w:tc>
          <w:tcPr>
            <w:tcW w:w="0" w:type="auto"/>
          </w:tcPr>
          <w:p w:rsidR="002124AC" w:rsidRPr="005B2389" w:rsidRDefault="002124AC" w:rsidP="0003311C">
            <w:pPr>
              <w:bidi w:val="0"/>
              <w:jc w:val="both"/>
              <w:rPr>
                <w:rFonts w:ascii="Times New Roman" w:hAnsi="Times New Roman" w:cs="Times New Roman"/>
                <w:sz w:val="18"/>
                <w:szCs w:val="18"/>
              </w:rPr>
            </w:pPr>
            <w:proofErr w:type="spellStart"/>
            <w:r w:rsidRPr="005B2389">
              <w:rPr>
                <w:rFonts w:ascii="Times New Roman" w:hAnsi="Times New Roman" w:cs="Times New Roman"/>
                <w:sz w:val="18"/>
                <w:szCs w:val="18"/>
              </w:rPr>
              <w:t>Sarkis</w:t>
            </w:r>
            <w:proofErr w:type="spellEnd"/>
            <w:r w:rsidRPr="005B2389">
              <w:rPr>
                <w:rFonts w:ascii="Times New Roman" w:hAnsi="Times New Roman" w:cs="Times New Roman"/>
                <w:sz w:val="18"/>
                <w:szCs w:val="18"/>
              </w:rPr>
              <w:t xml:space="preserve"> (2009)</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w:t>
            </w:r>
            <w:proofErr w:type="spellStart"/>
            <w:r w:rsidRPr="005B2389">
              <w:rPr>
                <w:rFonts w:ascii="Times New Roman" w:hAnsi="Times New Roman" w:cs="Times New Roman"/>
                <w:sz w:val="18"/>
                <w:szCs w:val="18"/>
              </w:rPr>
              <w:t>Balasubramanian</w:t>
            </w:r>
            <w:proofErr w:type="spellEnd"/>
            <w:r w:rsidRPr="005B2389">
              <w:rPr>
                <w:rFonts w:ascii="Times New Roman" w:hAnsi="Times New Roman" w:cs="Times New Roman"/>
                <w:sz w:val="18"/>
                <w:szCs w:val="18"/>
              </w:rPr>
              <w:t xml:space="preserve">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Ravi and Shankar‚ (2005) </w:t>
            </w:r>
          </w:p>
        </w:tc>
      </w:tr>
      <w:tr w:rsidR="00EA7DA2" w:rsidRPr="005B2389" w:rsidTr="007F201F">
        <w:trPr>
          <w:jc w:val="center"/>
        </w:trPr>
        <w:tc>
          <w:tcPr>
            <w:tcW w:w="0" w:type="auto"/>
            <w:vMerge/>
          </w:tcPr>
          <w:p w:rsidR="002124AC" w:rsidRPr="005B2389" w:rsidRDefault="002124AC" w:rsidP="0003311C">
            <w:pPr>
              <w:autoSpaceDE w:val="0"/>
              <w:autoSpaceDN w:val="0"/>
              <w:bidi w:val="0"/>
              <w:adjustRightInd w:val="0"/>
              <w:jc w:val="both"/>
              <w:rPr>
                <w:rFonts w:ascii="Times New Roman" w:hAnsi="Times New Roman" w:cs="Times New Roman"/>
                <w:sz w:val="18"/>
                <w:szCs w:val="18"/>
                <w:lang w:bidi="fa-IR"/>
              </w:rPr>
            </w:pPr>
          </w:p>
        </w:tc>
        <w:tc>
          <w:tcPr>
            <w:tcW w:w="0" w:type="auto"/>
          </w:tcPr>
          <w:p w:rsidR="002124AC" w:rsidRPr="005B2389" w:rsidRDefault="007223F5"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Lack of communication between members of the supply chain</w:t>
            </w:r>
          </w:p>
        </w:tc>
        <w:tc>
          <w:tcPr>
            <w:tcW w:w="0" w:type="auto"/>
          </w:tcPr>
          <w:p w:rsidR="002124AC" w:rsidRPr="005B2389" w:rsidRDefault="002124AC" w:rsidP="0003311C">
            <w:pPr>
              <w:bidi w:val="0"/>
              <w:jc w:val="both"/>
              <w:rPr>
                <w:rFonts w:ascii="Times New Roman" w:hAnsi="Times New Roman" w:cs="Times New Roman"/>
                <w:sz w:val="18"/>
                <w:szCs w:val="18"/>
              </w:rPr>
            </w:pPr>
            <w:proofErr w:type="spellStart"/>
            <w:r w:rsidRPr="005B2389">
              <w:rPr>
                <w:rFonts w:ascii="Times New Roman" w:hAnsi="Times New Roman" w:cs="Times New Roman"/>
                <w:sz w:val="18"/>
                <w:szCs w:val="18"/>
              </w:rPr>
              <w:t>Sarkis</w:t>
            </w:r>
            <w:proofErr w:type="spellEnd"/>
            <w:r w:rsidRPr="005B2389">
              <w:rPr>
                <w:rFonts w:ascii="Times New Roman" w:hAnsi="Times New Roman" w:cs="Times New Roman"/>
                <w:sz w:val="18"/>
                <w:szCs w:val="18"/>
              </w:rPr>
              <w:t xml:space="preserve"> (2009)</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w:t>
            </w:r>
            <w:proofErr w:type="spellStart"/>
            <w:r w:rsidRPr="005B2389">
              <w:rPr>
                <w:rFonts w:ascii="Times New Roman" w:hAnsi="Times New Roman" w:cs="Times New Roman"/>
                <w:sz w:val="18"/>
                <w:szCs w:val="18"/>
              </w:rPr>
              <w:t>Balasubramanian</w:t>
            </w:r>
            <w:proofErr w:type="spellEnd"/>
            <w:r w:rsidRPr="005B2389">
              <w:rPr>
                <w:rFonts w:ascii="Times New Roman" w:hAnsi="Times New Roman" w:cs="Times New Roman"/>
                <w:sz w:val="18"/>
                <w:szCs w:val="18"/>
              </w:rPr>
              <w:t xml:space="preserve">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Ravi and Shankar‚ (2005) </w:t>
            </w:r>
          </w:p>
        </w:tc>
      </w:tr>
      <w:tr w:rsidR="00EA7DA2" w:rsidRPr="005B2389" w:rsidTr="007F201F">
        <w:trPr>
          <w:jc w:val="center"/>
        </w:trPr>
        <w:tc>
          <w:tcPr>
            <w:tcW w:w="0" w:type="auto"/>
            <w:vMerge/>
            <w:tcBorders>
              <w:bottom w:val="single" w:sz="12" w:space="0" w:color="auto"/>
            </w:tcBorders>
          </w:tcPr>
          <w:p w:rsidR="002124AC" w:rsidRPr="005B2389" w:rsidRDefault="002124AC" w:rsidP="0003311C">
            <w:pPr>
              <w:autoSpaceDE w:val="0"/>
              <w:autoSpaceDN w:val="0"/>
              <w:bidi w:val="0"/>
              <w:adjustRightInd w:val="0"/>
              <w:jc w:val="both"/>
              <w:rPr>
                <w:rFonts w:ascii="Times New Roman" w:hAnsi="Times New Roman" w:cs="Times New Roman"/>
                <w:sz w:val="18"/>
                <w:szCs w:val="18"/>
                <w:lang w:bidi="fa-IR"/>
              </w:rPr>
            </w:pPr>
          </w:p>
        </w:tc>
        <w:tc>
          <w:tcPr>
            <w:tcW w:w="0" w:type="auto"/>
            <w:tcBorders>
              <w:bottom w:val="single" w:sz="12" w:space="0" w:color="auto"/>
            </w:tcBorders>
          </w:tcPr>
          <w:p w:rsidR="002124AC" w:rsidRPr="005B2389" w:rsidRDefault="007223F5"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attention to the short-term profit</w:t>
            </w:r>
          </w:p>
        </w:tc>
        <w:tc>
          <w:tcPr>
            <w:tcW w:w="0" w:type="auto"/>
            <w:tcBorders>
              <w:bottom w:val="single" w:sz="12" w:space="0" w:color="auto"/>
            </w:tcBorders>
          </w:tcPr>
          <w:p w:rsidR="002124AC" w:rsidRPr="005B2389" w:rsidRDefault="002124AC" w:rsidP="0003311C">
            <w:pPr>
              <w:bidi w:val="0"/>
              <w:jc w:val="both"/>
              <w:rPr>
                <w:rFonts w:ascii="Times New Roman" w:hAnsi="Times New Roman" w:cs="Times New Roman"/>
                <w:sz w:val="18"/>
                <w:szCs w:val="18"/>
              </w:rPr>
            </w:pPr>
            <w:proofErr w:type="spellStart"/>
            <w:r w:rsidRPr="005B2389">
              <w:rPr>
                <w:rFonts w:ascii="Times New Roman" w:hAnsi="Times New Roman" w:cs="Times New Roman"/>
                <w:sz w:val="18"/>
                <w:szCs w:val="18"/>
              </w:rPr>
              <w:t>Sarkis</w:t>
            </w:r>
            <w:proofErr w:type="spellEnd"/>
            <w:r w:rsidRPr="005B2389">
              <w:rPr>
                <w:rFonts w:ascii="Times New Roman" w:hAnsi="Times New Roman" w:cs="Times New Roman"/>
                <w:sz w:val="18"/>
                <w:szCs w:val="18"/>
              </w:rPr>
              <w:t xml:space="preserve"> (2009)</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w:t>
            </w:r>
            <w:proofErr w:type="spellStart"/>
            <w:r w:rsidRPr="005B2389">
              <w:rPr>
                <w:rFonts w:ascii="Times New Roman" w:hAnsi="Times New Roman" w:cs="Times New Roman"/>
                <w:sz w:val="18"/>
                <w:szCs w:val="18"/>
              </w:rPr>
              <w:t>Balasubramanian</w:t>
            </w:r>
            <w:proofErr w:type="spellEnd"/>
            <w:r w:rsidRPr="005B2389">
              <w:rPr>
                <w:rFonts w:ascii="Times New Roman" w:hAnsi="Times New Roman" w:cs="Times New Roman"/>
                <w:sz w:val="18"/>
                <w:szCs w:val="18"/>
              </w:rPr>
              <w:t xml:space="preserve">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Ravi and Shankar‚ (2005) </w:t>
            </w:r>
          </w:p>
        </w:tc>
      </w:tr>
      <w:tr w:rsidR="00EA7DA2" w:rsidRPr="005B2389" w:rsidTr="007F201F">
        <w:trPr>
          <w:jc w:val="center"/>
        </w:trPr>
        <w:tc>
          <w:tcPr>
            <w:tcW w:w="0" w:type="auto"/>
            <w:vMerge w:val="restart"/>
            <w:tcBorders>
              <w:top w:val="single" w:sz="12" w:space="0" w:color="auto"/>
            </w:tcBorders>
          </w:tcPr>
          <w:p w:rsidR="002124AC" w:rsidRPr="005B2389" w:rsidRDefault="002124AC" w:rsidP="0003311C">
            <w:pPr>
              <w:autoSpaceDE w:val="0"/>
              <w:autoSpaceDN w:val="0"/>
              <w:bidi w:val="0"/>
              <w:adjustRightInd w:val="0"/>
              <w:jc w:val="both"/>
              <w:rPr>
                <w:rFonts w:ascii="Times New Roman" w:hAnsi="Times New Roman" w:cs="Times New Roman"/>
                <w:sz w:val="18"/>
                <w:szCs w:val="18"/>
              </w:rPr>
            </w:pPr>
          </w:p>
          <w:p w:rsidR="002124AC" w:rsidRPr="005B2389" w:rsidRDefault="002124AC" w:rsidP="0003311C">
            <w:pPr>
              <w:autoSpaceDE w:val="0"/>
              <w:autoSpaceDN w:val="0"/>
              <w:bidi w:val="0"/>
              <w:adjustRightInd w:val="0"/>
              <w:jc w:val="both"/>
              <w:rPr>
                <w:rFonts w:ascii="Times New Roman" w:hAnsi="Times New Roman" w:cs="Times New Roman"/>
                <w:sz w:val="18"/>
                <w:szCs w:val="18"/>
              </w:rPr>
            </w:pPr>
          </w:p>
          <w:p w:rsidR="002124AC" w:rsidRPr="005B2389" w:rsidRDefault="002124AC" w:rsidP="0003311C">
            <w:pPr>
              <w:autoSpaceDE w:val="0"/>
              <w:autoSpaceDN w:val="0"/>
              <w:bidi w:val="0"/>
              <w:adjustRightInd w:val="0"/>
              <w:jc w:val="both"/>
              <w:rPr>
                <w:rFonts w:ascii="Times New Roman" w:hAnsi="Times New Roman" w:cs="Times New Roman"/>
                <w:sz w:val="18"/>
                <w:szCs w:val="18"/>
              </w:rPr>
            </w:pPr>
          </w:p>
          <w:p w:rsidR="002124AC" w:rsidRPr="005B2389" w:rsidRDefault="002124AC" w:rsidP="0003311C">
            <w:pPr>
              <w:autoSpaceDE w:val="0"/>
              <w:autoSpaceDN w:val="0"/>
              <w:bidi w:val="0"/>
              <w:adjustRightInd w:val="0"/>
              <w:jc w:val="both"/>
              <w:rPr>
                <w:rFonts w:ascii="Times New Roman" w:hAnsi="Times New Roman" w:cs="Times New Roman"/>
                <w:sz w:val="18"/>
                <w:szCs w:val="18"/>
              </w:rPr>
            </w:pPr>
          </w:p>
          <w:p w:rsidR="002124AC" w:rsidRPr="005B2389" w:rsidRDefault="002124AC"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Rules and Guidelines</w:t>
            </w:r>
          </w:p>
        </w:tc>
        <w:tc>
          <w:tcPr>
            <w:tcW w:w="0" w:type="auto"/>
            <w:tcBorders>
              <w:top w:val="single" w:sz="12" w:space="0" w:color="auto"/>
            </w:tcBorders>
          </w:tcPr>
          <w:p w:rsidR="002124AC" w:rsidRPr="005B2389" w:rsidRDefault="006823B3"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Lack of financial resources</w:t>
            </w:r>
          </w:p>
        </w:tc>
        <w:tc>
          <w:tcPr>
            <w:tcW w:w="0" w:type="auto"/>
            <w:tcBorders>
              <w:top w:val="single" w:sz="12" w:space="0" w:color="auto"/>
            </w:tcBorders>
          </w:tcPr>
          <w:p w:rsidR="002124AC" w:rsidRPr="005B2389" w:rsidRDefault="002124AC" w:rsidP="0003311C">
            <w:pPr>
              <w:bidi w:val="0"/>
              <w:jc w:val="both"/>
              <w:rPr>
                <w:rFonts w:ascii="Times New Roman" w:hAnsi="Times New Roman" w:cs="Times New Roman"/>
                <w:sz w:val="18"/>
                <w:szCs w:val="18"/>
              </w:rPr>
            </w:pPr>
            <w:proofErr w:type="spellStart"/>
            <w:r w:rsidRPr="005B2389">
              <w:rPr>
                <w:rFonts w:ascii="Times New Roman" w:hAnsi="Times New Roman" w:cs="Times New Roman"/>
                <w:sz w:val="18"/>
                <w:szCs w:val="18"/>
              </w:rPr>
              <w:t>Balasubramanian</w:t>
            </w:r>
            <w:proofErr w:type="spellEnd"/>
            <w:r w:rsidRPr="005B2389">
              <w:rPr>
                <w:rFonts w:ascii="Times New Roman" w:hAnsi="Times New Roman" w:cs="Times New Roman"/>
                <w:sz w:val="18"/>
                <w:szCs w:val="18"/>
              </w:rPr>
              <w:t xml:space="preserve">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Ravi and Shankar‚ (2005) </w:t>
            </w:r>
          </w:p>
        </w:tc>
      </w:tr>
      <w:tr w:rsidR="00EA7DA2" w:rsidRPr="005B2389" w:rsidTr="007F201F">
        <w:trPr>
          <w:jc w:val="center"/>
        </w:trPr>
        <w:tc>
          <w:tcPr>
            <w:tcW w:w="0" w:type="auto"/>
            <w:vMerge/>
          </w:tcPr>
          <w:p w:rsidR="002124AC" w:rsidRPr="005B2389" w:rsidRDefault="002124AC" w:rsidP="0003311C">
            <w:pPr>
              <w:autoSpaceDE w:val="0"/>
              <w:autoSpaceDN w:val="0"/>
              <w:bidi w:val="0"/>
              <w:adjustRightInd w:val="0"/>
              <w:jc w:val="both"/>
              <w:rPr>
                <w:rFonts w:ascii="Times New Roman" w:hAnsi="Times New Roman" w:cs="Times New Roman"/>
                <w:sz w:val="18"/>
                <w:szCs w:val="18"/>
                <w:lang w:bidi="fa-IR"/>
              </w:rPr>
            </w:pPr>
          </w:p>
        </w:tc>
        <w:tc>
          <w:tcPr>
            <w:tcW w:w="0" w:type="auto"/>
          </w:tcPr>
          <w:p w:rsidR="002124AC" w:rsidRPr="005B2389" w:rsidRDefault="006823B3"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Lack of government support</w:t>
            </w:r>
          </w:p>
        </w:tc>
        <w:tc>
          <w:tcPr>
            <w:tcW w:w="0" w:type="auto"/>
          </w:tcPr>
          <w:p w:rsidR="002124AC" w:rsidRPr="005B2389" w:rsidRDefault="002124AC" w:rsidP="0003311C">
            <w:pPr>
              <w:bidi w:val="0"/>
              <w:jc w:val="both"/>
              <w:rPr>
                <w:rFonts w:ascii="Times New Roman" w:hAnsi="Times New Roman" w:cs="Times New Roman"/>
                <w:sz w:val="18"/>
                <w:szCs w:val="18"/>
              </w:rPr>
            </w:pPr>
            <w:proofErr w:type="spellStart"/>
            <w:r w:rsidRPr="005B2389">
              <w:rPr>
                <w:rFonts w:ascii="Times New Roman" w:hAnsi="Times New Roman" w:cs="Times New Roman"/>
                <w:sz w:val="18"/>
                <w:szCs w:val="18"/>
              </w:rPr>
              <w:t>Balasubramanian</w:t>
            </w:r>
            <w:proofErr w:type="spellEnd"/>
            <w:r w:rsidRPr="005B2389">
              <w:rPr>
                <w:rFonts w:ascii="Times New Roman" w:hAnsi="Times New Roman" w:cs="Times New Roman"/>
                <w:sz w:val="18"/>
                <w:szCs w:val="18"/>
              </w:rPr>
              <w:t xml:space="preserve">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Ravi and Shankar‚ (2005)</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w:t>
            </w:r>
            <w:proofErr w:type="spellStart"/>
            <w:r w:rsidRPr="005B2389">
              <w:rPr>
                <w:rFonts w:ascii="Times New Roman" w:hAnsi="Times New Roman" w:cs="Times New Roman"/>
                <w:sz w:val="18"/>
                <w:szCs w:val="18"/>
              </w:rPr>
              <w:t>Sarkis</w:t>
            </w:r>
            <w:proofErr w:type="spellEnd"/>
            <w:r w:rsidRPr="005B2389">
              <w:rPr>
                <w:rFonts w:ascii="Times New Roman" w:hAnsi="Times New Roman" w:cs="Times New Roman"/>
                <w:sz w:val="18"/>
                <w:szCs w:val="18"/>
              </w:rPr>
              <w:t xml:space="preserve"> (2009) </w:t>
            </w:r>
          </w:p>
        </w:tc>
      </w:tr>
      <w:tr w:rsidR="00EA7DA2" w:rsidRPr="005B2389" w:rsidTr="007F201F">
        <w:trPr>
          <w:jc w:val="center"/>
        </w:trPr>
        <w:tc>
          <w:tcPr>
            <w:tcW w:w="0" w:type="auto"/>
            <w:vMerge/>
          </w:tcPr>
          <w:p w:rsidR="002124AC" w:rsidRPr="005B2389" w:rsidRDefault="002124AC" w:rsidP="0003311C">
            <w:pPr>
              <w:autoSpaceDE w:val="0"/>
              <w:autoSpaceDN w:val="0"/>
              <w:bidi w:val="0"/>
              <w:adjustRightInd w:val="0"/>
              <w:jc w:val="both"/>
              <w:rPr>
                <w:rFonts w:ascii="Times New Roman" w:hAnsi="Times New Roman" w:cs="Times New Roman"/>
                <w:sz w:val="18"/>
                <w:szCs w:val="18"/>
                <w:lang w:bidi="fa-IR"/>
              </w:rPr>
            </w:pPr>
          </w:p>
        </w:tc>
        <w:tc>
          <w:tcPr>
            <w:tcW w:w="0" w:type="auto"/>
          </w:tcPr>
          <w:p w:rsidR="002124AC" w:rsidRPr="005B2389" w:rsidRDefault="006823B3"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Slow Return to capital after the implementation of green supply chain</w:t>
            </w:r>
          </w:p>
        </w:tc>
        <w:tc>
          <w:tcPr>
            <w:tcW w:w="0" w:type="auto"/>
          </w:tcPr>
          <w:p w:rsidR="002124AC" w:rsidRPr="005B2389" w:rsidRDefault="002124AC" w:rsidP="0003311C">
            <w:pPr>
              <w:bidi w:val="0"/>
              <w:jc w:val="both"/>
              <w:rPr>
                <w:rFonts w:ascii="Times New Roman" w:hAnsi="Times New Roman" w:cs="Times New Roman"/>
                <w:sz w:val="18"/>
                <w:szCs w:val="18"/>
              </w:rPr>
            </w:pPr>
            <w:r w:rsidRPr="005B2389">
              <w:rPr>
                <w:rFonts w:ascii="Times New Roman" w:hAnsi="Times New Roman" w:cs="Times New Roman"/>
                <w:sz w:val="18"/>
                <w:szCs w:val="18"/>
              </w:rPr>
              <w:t>Helen and Neil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Ravi and Shankar‚ (2005)</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w:t>
            </w:r>
          </w:p>
        </w:tc>
      </w:tr>
      <w:tr w:rsidR="00EA7DA2" w:rsidRPr="005B2389" w:rsidTr="007F201F">
        <w:trPr>
          <w:jc w:val="center"/>
        </w:trPr>
        <w:tc>
          <w:tcPr>
            <w:tcW w:w="0" w:type="auto"/>
            <w:vMerge/>
          </w:tcPr>
          <w:p w:rsidR="002124AC" w:rsidRPr="005B2389" w:rsidRDefault="002124AC" w:rsidP="0003311C">
            <w:pPr>
              <w:autoSpaceDE w:val="0"/>
              <w:autoSpaceDN w:val="0"/>
              <w:bidi w:val="0"/>
              <w:adjustRightInd w:val="0"/>
              <w:jc w:val="both"/>
              <w:rPr>
                <w:rFonts w:ascii="Times New Roman" w:hAnsi="Times New Roman" w:cs="Times New Roman"/>
                <w:sz w:val="18"/>
                <w:szCs w:val="18"/>
                <w:lang w:bidi="fa-IR"/>
              </w:rPr>
            </w:pPr>
          </w:p>
        </w:tc>
        <w:tc>
          <w:tcPr>
            <w:tcW w:w="0" w:type="auto"/>
          </w:tcPr>
          <w:p w:rsidR="002124AC" w:rsidRPr="005B2389" w:rsidRDefault="006823B3"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eastAsia="Calibri" w:hAnsi="Times New Roman" w:cs="Times New Roman"/>
                <w:sz w:val="18"/>
                <w:szCs w:val="18"/>
              </w:rPr>
              <w:t>Lack of supply chain integration</w:t>
            </w:r>
          </w:p>
        </w:tc>
        <w:tc>
          <w:tcPr>
            <w:tcW w:w="0" w:type="auto"/>
          </w:tcPr>
          <w:p w:rsidR="002124AC" w:rsidRPr="005B2389" w:rsidRDefault="002124AC" w:rsidP="0003311C">
            <w:pPr>
              <w:bidi w:val="0"/>
              <w:jc w:val="both"/>
              <w:rPr>
                <w:rFonts w:ascii="Times New Roman" w:hAnsi="Times New Roman" w:cs="Times New Roman"/>
                <w:sz w:val="18"/>
                <w:szCs w:val="18"/>
              </w:rPr>
            </w:pPr>
            <w:proofErr w:type="spellStart"/>
            <w:r w:rsidRPr="005B2389">
              <w:rPr>
                <w:rFonts w:ascii="Times New Roman" w:hAnsi="Times New Roman" w:cs="Times New Roman"/>
                <w:sz w:val="18"/>
                <w:szCs w:val="18"/>
              </w:rPr>
              <w:t>Balasubramanian</w:t>
            </w:r>
            <w:proofErr w:type="spellEnd"/>
            <w:r w:rsidRPr="005B2389">
              <w:rPr>
                <w:rFonts w:ascii="Times New Roman" w:hAnsi="Times New Roman" w:cs="Times New Roman"/>
                <w:sz w:val="18"/>
                <w:szCs w:val="18"/>
              </w:rPr>
              <w:t xml:space="preserve">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Ravi and Shankar‚ (2005)</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Hall (2006)</w:t>
            </w:r>
          </w:p>
        </w:tc>
      </w:tr>
      <w:tr w:rsidR="002124AC" w:rsidRPr="005B2389" w:rsidTr="007F201F">
        <w:trPr>
          <w:jc w:val="center"/>
        </w:trPr>
        <w:tc>
          <w:tcPr>
            <w:tcW w:w="0" w:type="auto"/>
            <w:vMerge/>
          </w:tcPr>
          <w:p w:rsidR="002124AC" w:rsidRPr="005B2389" w:rsidRDefault="002124AC" w:rsidP="0003311C">
            <w:pPr>
              <w:autoSpaceDE w:val="0"/>
              <w:autoSpaceDN w:val="0"/>
              <w:bidi w:val="0"/>
              <w:adjustRightInd w:val="0"/>
              <w:jc w:val="both"/>
              <w:rPr>
                <w:rFonts w:ascii="Times New Roman" w:hAnsi="Times New Roman" w:cs="Times New Roman"/>
                <w:sz w:val="18"/>
                <w:szCs w:val="18"/>
                <w:lang w:bidi="fa-IR"/>
              </w:rPr>
            </w:pPr>
          </w:p>
        </w:tc>
        <w:tc>
          <w:tcPr>
            <w:tcW w:w="0" w:type="auto"/>
          </w:tcPr>
          <w:p w:rsidR="002124AC" w:rsidRPr="005B2389" w:rsidRDefault="006823B3" w:rsidP="0003311C">
            <w:pPr>
              <w:autoSpaceDE w:val="0"/>
              <w:autoSpaceDN w:val="0"/>
              <w:bidi w:val="0"/>
              <w:adjustRightInd w:val="0"/>
              <w:jc w:val="both"/>
              <w:rPr>
                <w:rFonts w:ascii="Times New Roman" w:hAnsi="Times New Roman" w:cs="Times New Roman"/>
                <w:sz w:val="18"/>
                <w:szCs w:val="18"/>
                <w:lang w:bidi="fa-IR"/>
              </w:rPr>
            </w:pPr>
            <w:r w:rsidRPr="005B2389">
              <w:rPr>
                <w:rFonts w:ascii="Times New Roman" w:hAnsi="Times New Roman" w:cs="Times New Roman"/>
                <w:sz w:val="18"/>
                <w:szCs w:val="18"/>
              </w:rPr>
              <w:t>Lack of appropriate strategies for green supply chain vision and mission</w:t>
            </w:r>
          </w:p>
        </w:tc>
        <w:tc>
          <w:tcPr>
            <w:tcW w:w="0" w:type="auto"/>
          </w:tcPr>
          <w:p w:rsidR="002124AC" w:rsidRPr="005B2389" w:rsidRDefault="002124AC" w:rsidP="0003311C">
            <w:pPr>
              <w:bidi w:val="0"/>
              <w:jc w:val="both"/>
              <w:rPr>
                <w:rFonts w:ascii="Times New Roman" w:hAnsi="Times New Roman" w:cs="Times New Roman"/>
                <w:sz w:val="18"/>
                <w:szCs w:val="18"/>
              </w:rPr>
            </w:pPr>
            <w:proofErr w:type="spellStart"/>
            <w:r w:rsidRPr="005B2389">
              <w:rPr>
                <w:rFonts w:ascii="Times New Roman" w:hAnsi="Times New Roman" w:cs="Times New Roman"/>
                <w:sz w:val="18"/>
                <w:szCs w:val="18"/>
              </w:rPr>
              <w:t>Balasubramanian</w:t>
            </w:r>
            <w:proofErr w:type="spellEnd"/>
            <w:r w:rsidRPr="005B2389">
              <w:rPr>
                <w:rFonts w:ascii="Times New Roman" w:hAnsi="Times New Roman" w:cs="Times New Roman"/>
                <w:sz w:val="18"/>
                <w:szCs w:val="18"/>
              </w:rPr>
              <w:t xml:space="preserve">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Helen and Neil (2012)</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w:t>
            </w:r>
            <w:proofErr w:type="spellStart"/>
            <w:r w:rsidRPr="005B2389">
              <w:rPr>
                <w:rFonts w:ascii="Times New Roman" w:hAnsi="Times New Roman" w:cs="Times New Roman"/>
                <w:sz w:val="18"/>
                <w:szCs w:val="18"/>
              </w:rPr>
              <w:t>Sarkis</w:t>
            </w:r>
            <w:proofErr w:type="spellEnd"/>
            <w:r w:rsidRPr="005B2389">
              <w:rPr>
                <w:rFonts w:ascii="Times New Roman" w:hAnsi="Times New Roman" w:cs="Times New Roman"/>
                <w:sz w:val="18"/>
                <w:szCs w:val="18"/>
              </w:rPr>
              <w:t xml:space="preserve"> (2009)</w:t>
            </w:r>
            <w:r w:rsidR="007F201F">
              <w:rPr>
                <w:rFonts w:ascii="Times New Roman" w:hAnsi="Times New Roman" w:cs="Times New Roman"/>
                <w:sz w:val="18"/>
                <w:szCs w:val="18"/>
              </w:rPr>
              <w:t>,</w:t>
            </w:r>
            <w:r w:rsidRPr="005B2389">
              <w:rPr>
                <w:rFonts w:ascii="Times New Roman" w:hAnsi="Times New Roman" w:cs="Times New Roman"/>
                <w:sz w:val="18"/>
                <w:szCs w:val="18"/>
              </w:rPr>
              <w:t xml:space="preserve"> Hall (2006)</w:t>
            </w:r>
          </w:p>
        </w:tc>
      </w:tr>
    </w:tbl>
    <w:p w:rsidR="007F201F" w:rsidRDefault="007F201F" w:rsidP="005B2389">
      <w:pPr>
        <w:autoSpaceDE w:val="0"/>
        <w:autoSpaceDN w:val="0"/>
        <w:bidi w:val="0"/>
        <w:adjustRightInd w:val="0"/>
        <w:rPr>
          <w:rFonts w:cs="Times New Roman"/>
          <w:b/>
          <w:bCs/>
          <w:sz w:val="20"/>
          <w:szCs w:val="20"/>
          <w:lang w:bidi="fa-IR"/>
        </w:rPr>
        <w:sectPr w:rsidR="007F201F" w:rsidSect="002D49EA">
          <w:type w:val="continuous"/>
          <w:pgSz w:w="12240" w:h="15840" w:code="1"/>
          <w:pgMar w:top="1440" w:right="1440" w:bottom="1440" w:left="1440" w:header="720" w:footer="720" w:gutter="0"/>
          <w:cols w:space="425"/>
          <w:bidi/>
          <w:docGrid w:linePitch="408"/>
        </w:sectPr>
      </w:pPr>
    </w:p>
    <w:p w:rsidR="005B2389" w:rsidRPr="0003311C" w:rsidRDefault="005B2389" w:rsidP="005B2389">
      <w:pPr>
        <w:autoSpaceDE w:val="0"/>
        <w:autoSpaceDN w:val="0"/>
        <w:bidi w:val="0"/>
        <w:adjustRightInd w:val="0"/>
        <w:rPr>
          <w:rFonts w:cs="Times New Roman"/>
          <w:b/>
          <w:bCs/>
          <w:sz w:val="20"/>
          <w:szCs w:val="20"/>
          <w:lang w:bidi="fa-IR"/>
        </w:rPr>
      </w:pPr>
      <w:r w:rsidRPr="0003311C">
        <w:rPr>
          <w:rFonts w:cs="Times New Roman"/>
          <w:b/>
          <w:bCs/>
          <w:sz w:val="20"/>
          <w:szCs w:val="20"/>
          <w:lang w:bidi="fa-IR"/>
        </w:rPr>
        <w:lastRenderedPageBreak/>
        <w:t>4. DEMATEL Technique</w:t>
      </w:r>
    </w:p>
    <w:p w:rsidR="00D6543C" w:rsidRPr="0003311C" w:rsidRDefault="00913085" w:rsidP="005B2389">
      <w:pPr>
        <w:autoSpaceDE w:val="0"/>
        <w:autoSpaceDN w:val="0"/>
        <w:bidi w:val="0"/>
        <w:adjustRightInd w:val="0"/>
        <w:ind w:firstLineChars="354" w:firstLine="708"/>
        <w:jc w:val="both"/>
        <w:rPr>
          <w:rFonts w:eastAsia="AdvGulliv-R" w:cs="Times New Roman"/>
          <w:sz w:val="20"/>
          <w:szCs w:val="20"/>
        </w:rPr>
      </w:pPr>
      <w:r w:rsidRPr="0003311C">
        <w:rPr>
          <w:rFonts w:eastAsia="AdvGulliv-R" w:cs="Times New Roman"/>
          <w:sz w:val="20"/>
          <w:szCs w:val="20"/>
        </w:rPr>
        <w:t>The DEMATEL method was first conducted by The Battelle Memorial Institute through its Geneva Research Centre in 1973. DEMATEL is an extended method for building and analyzing a structural model for analyzing the influence relation among complex criteria. However, making decisions is very difficulty in fuzzy environment to segment complex factors.</w:t>
      </w:r>
    </w:p>
    <w:p w:rsidR="00B56BC5" w:rsidRPr="0003311C" w:rsidRDefault="00B56BC5" w:rsidP="005B2389">
      <w:pPr>
        <w:autoSpaceDE w:val="0"/>
        <w:autoSpaceDN w:val="0"/>
        <w:bidi w:val="0"/>
        <w:adjustRightInd w:val="0"/>
        <w:ind w:firstLineChars="354" w:firstLine="708"/>
        <w:jc w:val="both"/>
        <w:rPr>
          <w:rFonts w:eastAsiaTheme="minorHAnsi" w:cs="Times New Roman"/>
          <w:sz w:val="20"/>
          <w:szCs w:val="20"/>
        </w:rPr>
      </w:pPr>
      <w:r w:rsidRPr="0003311C">
        <w:rPr>
          <w:rFonts w:eastAsiaTheme="minorHAnsi" w:cs="Times New Roman"/>
          <w:sz w:val="20"/>
          <w:szCs w:val="20"/>
        </w:rPr>
        <w:t>The procedures of the DEMATEL method (</w:t>
      </w:r>
      <w:proofErr w:type="spellStart"/>
      <w:r w:rsidRPr="0003311C">
        <w:rPr>
          <w:rFonts w:eastAsiaTheme="minorHAnsi" w:cs="Times New Roman"/>
          <w:sz w:val="20"/>
          <w:szCs w:val="20"/>
        </w:rPr>
        <w:t>Fontela</w:t>
      </w:r>
      <w:proofErr w:type="spellEnd"/>
      <w:r w:rsidRPr="0003311C">
        <w:rPr>
          <w:rFonts w:eastAsiaTheme="minorHAnsi" w:cs="Times New Roman"/>
          <w:sz w:val="20"/>
          <w:szCs w:val="20"/>
        </w:rPr>
        <w:t xml:space="preserve"> &amp; </w:t>
      </w:r>
      <w:proofErr w:type="spellStart"/>
      <w:r w:rsidRPr="0003311C">
        <w:rPr>
          <w:rFonts w:eastAsiaTheme="minorHAnsi" w:cs="Times New Roman"/>
          <w:sz w:val="20"/>
          <w:szCs w:val="20"/>
        </w:rPr>
        <w:t>Gabus</w:t>
      </w:r>
      <w:proofErr w:type="spellEnd"/>
      <w:r w:rsidRPr="0003311C">
        <w:rPr>
          <w:rFonts w:eastAsiaTheme="minorHAnsi" w:cs="Times New Roman"/>
          <w:sz w:val="20"/>
          <w:szCs w:val="20"/>
        </w:rPr>
        <w:t>, 1976) are discussed below.</w:t>
      </w:r>
    </w:p>
    <w:p w:rsidR="00B56BC5" w:rsidRPr="0003311C" w:rsidRDefault="00B56BC5" w:rsidP="007F201F">
      <w:pPr>
        <w:autoSpaceDE w:val="0"/>
        <w:autoSpaceDN w:val="0"/>
        <w:bidi w:val="0"/>
        <w:adjustRightInd w:val="0"/>
        <w:jc w:val="both"/>
        <w:rPr>
          <w:rFonts w:eastAsiaTheme="minorHAnsi" w:cs="Times New Roman"/>
          <w:sz w:val="20"/>
          <w:szCs w:val="20"/>
        </w:rPr>
      </w:pPr>
      <w:r w:rsidRPr="0003311C">
        <w:rPr>
          <w:rFonts w:eastAsiaTheme="minorHAnsi" w:cs="Times New Roman"/>
          <w:sz w:val="20"/>
          <w:szCs w:val="20"/>
        </w:rPr>
        <w:t xml:space="preserve">Step 1: </w:t>
      </w:r>
      <w:r w:rsidRPr="0003311C">
        <w:rPr>
          <w:rFonts w:eastAsiaTheme="minorHAnsi" w:cs="Times New Roman"/>
          <w:i/>
          <w:iCs/>
          <w:sz w:val="20"/>
          <w:szCs w:val="20"/>
        </w:rPr>
        <w:t xml:space="preserve">Generating the direct-relation matrix. </w:t>
      </w:r>
    </w:p>
    <w:p w:rsidR="00B56BC5" w:rsidRPr="0003311C" w:rsidRDefault="00B56BC5" w:rsidP="007F201F">
      <w:pPr>
        <w:autoSpaceDE w:val="0"/>
        <w:autoSpaceDN w:val="0"/>
        <w:bidi w:val="0"/>
        <w:adjustRightInd w:val="0"/>
        <w:ind w:firstLineChars="354" w:firstLine="708"/>
        <w:jc w:val="both"/>
        <w:rPr>
          <w:rFonts w:eastAsiaTheme="minorHAnsi" w:cs="Times New Roman"/>
          <w:sz w:val="20"/>
          <w:szCs w:val="20"/>
        </w:rPr>
      </w:pPr>
      <w:r w:rsidRPr="0003311C">
        <w:rPr>
          <w:rFonts w:eastAsiaTheme="minorHAnsi" w:cs="Times New Roman"/>
          <w:sz w:val="20"/>
          <w:szCs w:val="20"/>
        </w:rPr>
        <w:t>We use five scales for measuring the relationship among different criteria: 0 (no influence), 1 (very low influence), 2 (low influence), 3 (</w:t>
      </w:r>
      <w:r w:rsidRPr="0003311C">
        <w:rPr>
          <w:rFonts w:eastAsia="DFKai-SB" w:cs="Times New Roman"/>
          <w:sz w:val="20"/>
          <w:szCs w:val="20"/>
        </w:rPr>
        <w:t>high influence</w:t>
      </w:r>
      <w:r w:rsidRPr="0003311C">
        <w:rPr>
          <w:rFonts w:eastAsiaTheme="minorHAnsi" w:cs="Times New Roman"/>
          <w:sz w:val="20"/>
          <w:szCs w:val="20"/>
        </w:rPr>
        <w:t>), and 4 (very high influence). Next, decision makers prepare sets of the pair</w:t>
      </w:r>
      <w:r w:rsidRPr="0003311C">
        <w:rPr>
          <w:rFonts w:eastAsiaTheme="minorHAnsi" w:cs="Times New Roman"/>
          <w:b/>
          <w:bCs/>
          <w:sz w:val="20"/>
          <w:szCs w:val="20"/>
        </w:rPr>
        <w:t>-</w:t>
      </w:r>
      <w:r w:rsidRPr="0003311C">
        <w:rPr>
          <w:rFonts w:eastAsiaTheme="minorHAnsi" w:cs="Times New Roman"/>
          <w:sz w:val="20"/>
          <w:szCs w:val="20"/>
        </w:rPr>
        <w:t xml:space="preserve">wise comparisons in terms of effects and direction between criteria. Then the initial data can be obtained as the direct-relation matrix which is an </w:t>
      </w:r>
      <w:r w:rsidRPr="0003311C">
        <w:rPr>
          <w:rFonts w:eastAsiaTheme="minorHAnsi" w:cs="Times New Roman"/>
          <w:i/>
          <w:iCs/>
          <w:sz w:val="20"/>
          <w:szCs w:val="20"/>
        </w:rPr>
        <w:t xml:space="preserve">n × n </w:t>
      </w:r>
      <w:r w:rsidRPr="0003311C">
        <w:rPr>
          <w:rFonts w:eastAsiaTheme="minorHAnsi" w:cs="Times New Roman"/>
          <w:sz w:val="20"/>
          <w:szCs w:val="20"/>
        </w:rPr>
        <w:t xml:space="preserve">matrix </w:t>
      </w:r>
      <w:r w:rsidRPr="0003311C">
        <w:rPr>
          <w:rFonts w:eastAsiaTheme="minorHAnsi" w:cs="Times New Roman"/>
          <w:i/>
          <w:iCs/>
          <w:sz w:val="20"/>
          <w:szCs w:val="20"/>
        </w:rPr>
        <w:t xml:space="preserve">T </w:t>
      </w:r>
      <w:r w:rsidRPr="0003311C">
        <w:rPr>
          <w:rFonts w:eastAsiaTheme="minorHAnsi" w:cs="Times New Roman"/>
          <w:sz w:val="20"/>
          <w:szCs w:val="20"/>
        </w:rPr>
        <w:t xml:space="preserve">where each element of </w:t>
      </w:r>
      <w:proofErr w:type="spellStart"/>
      <w:r w:rsidRPr="0003311C">
        <w:rPr>
          <w:rFonts w:eastAsiaTheme="minorHAnsi" w:cs="Times New Roman"/>
          <w:i/>
          <w:iCs/>
          <w:sz w:val="20"/>
          <w:szCs w:val="20"/>
        </w:rPr>
        <w:t>a</w:t>
      </w:r>
      <w:r w:rsidRPr="0003311C">
        <w:rPr>
          <w:rFonts w:eastAsiaTheme="minorHAnsi" w:cs="Times New Roman"/>
          <w:i/>
          <w:iCs/>
          <w:sz w:val="20"/>
          <w:szCs w:val="20"/>
          <w:vertAlign w:val="subscript"/>
        </w:rPr>
        <w:t>ij</w:t>
      </w:r>
      <w:proofErr w:type="spellEnd"/>
      <w:r w:rsidRPr="0003311C">
        <w:rPr>
          <w:rFonts w:eastAsiaTheme="minorHAnsi" w:cs="Times New Roman"/>
          <w:i/>
          <w:iCs/>
          <w:sz w:val="20"/>
          <w:szCs w:val="20"/>
        </w:rPr>
        <w:t xml:space="preserve"> </w:t>
      </w:r>
      <w:r w:rsidRPr="0003311C">
        <w:rPr>
          <w:rFonts w:eastAsiaTheme="minorHAnsi" w:cs="Times New Roman"/>
          <w:sz w:val="20"/>
          <w:szCs w:val="20"/>
        </w:rPr>
        <w:t xml:space="preserve">is denoted as the degree in which the criterion </w:t>
      </w:r>
      <w:proofErr w:type="spellStart"/>
      <w:r w:rsidRPr="0003311C">
        <w:rPr>
          <w:rFonts w:eastAsiaTheme="minorHAnsi" w:cs="Times New Roman"/>
          <w:i/>
          <w:iCs/>
          <w:sz w:val="20"/>
          <w:szCs w:val="20"/>
        </w:rPr>
        <w:t>i</w:t>
      </w:r>
      <w:proofErr w:type="spellEnd"/>
      <w:r w:rsidRPr="0003311C">
        <w:rPr>
          <w:rFonts w:eastAsiaTheme="minorHAnsi" w:cs="Times New Roman"/>
          <w:i/>
          <w:iCs/>
          <w:sz w:val="20"/>
          <w:szCs w:val="20"/>
        </w:rPr>
        <w:t xml:space="preserve"> </w:t>
      </w:r>
      <w:r w:rsidRPr="0003311C">
        <w:rPr>
          <w:rFonts w:eastAsiaTheme="minorHAnsi" w:cs="Times New Roman"/>
          <w:sz w:val="20"/>
          <w:szCs w:val="20"/>
        </w:rPr>
        <w:t xml:space="preserve">affects the criterion </w:t>
      </w:r>
      <w:r w:rsidRPr="0003311C">
        <w:rPr>
          <w:rFonts w:eastAsiaTheme="minorHAnsi" w:cs="Times New Roman"/>
          <w:i/>
          <w:iCs/>
          <w:sz w:val="20"/>
          <w:szCs w:val="20"/>
        </w:rPr>
        <w:t>j</w:t>
      </w:r>
      <w:r w:rsidRPr="0003311C">
        <w:rPr>
          <w:rFonts w:eastAsiaTheme="minorHAnsi" w:cs="Times New Roman"/>
          <w:sz w:val="20"/>
          <w:szCs w:val="20"/>
        </w:rPr>
        <w:t>.</w:t>
      </w:r>
    </w:p>
    <w:p w:rsidR="00B56BC5" w:rsidRPr="0003311C" w:rsidRDefault="00B56BC5" w:rsidP="007F201F">
      <w:pPr>
        <w:autoSpaceDE w:val="0"/>
        <w:autoSpaceDN w:val="0"/>
        <w:bidi w:val="0"/>
        <w:adjustRightInd w:val="0"/>
        <w:jc w:val="both"/>
        <w:rPr>
          <w:rFonts w:eastAsiaTheme="minorHAnsi" w:cs="Times New Roman"/>
          <w:sz w:val="20"/>
          <w:szCs w:val="20"/>
        </w:rPr>
      </w:pPr>
      <w:r w:rsidRPr="0003311C">
        <w:rPr>
          <w:rFonts w:eastAsiaTheme="minorHAnsi" w:cs="Times New Roman"/>
          <w:sz w:val="20"/>
          <w:szCs w:val="20"/>
        </w:rPr>
        <w:t xml:space="preserve">Step 2: </w:t>
      </w:r>
      <w:r w:rsidRPr="0003311C">
        <w:rPr>
          <w:rFonts w:eastAsiaTheme="minorHAnsi" w:cs="Times New Roman"/>
          <w:i/>
          <w:iCs/>
          <w:sz w:val="20"/>
          <w:szCs w:val="20"/>
        </w:rPr>
        <w:t xml:space="preserve">Normalizing the direct-relation matrix. </w:t>
      </w:r>
      <w:r w:rsidRPr="0003311C">
        <w:rPr>
          <w:rFonts w:eastAsiaTheme="minorHAnsi" w:cs="Times New Roman"/>
          <w:sz w:val="20"/>
          <w:szCs w:val="20"/>
        </w:rPr>
        <w:t>Normalization is performed using the following,</w:t>
      </w:r>
    </w:p>
    <w:p w:rsidR="00927275" w:rsidRPr="00EA7DA2" w:rsidRDefault="00927275" w:rsidP="00927275">
      <w:pPr>
        <w:autoSpaceDE w:val="0"/>
        <w:autoSpaceDN w:val="0"/>
        <w:bidi w:val="0"/>
        <w:adjustRightInd w:val="0"/>
        <w:jc w:val="both"/>
        <w:rPr>
          <w:rFonts w:asciiTheme="majorBidi" w:eastAsiaTheme="minorHAnsi" w:hAnsiTheme="majorBidi" w:cstheme="majorBidi"/>
          <w:sz w:val="20"/>
          <w:szCs w:val="20"/>
        </w:rPr>
      </w:pPr>
      <m:oMathPara>
        <m:oMath>
          <m:r>
            <w:rPr>
              <w:rFonts w:ascii="Cambria Math" w:eastAsiaTheme="minorHAnsi" w:hAnsi="Cambria Math" w:cstheme="majorBidi"/>
              <w:sz w:val="20"/>
              <w:szCs w:val="20"/>
            </w:rPr>
            <m:t>K</m:t>
          </m:r>
          <m:r>
            <w:rPr>
              <w:rFonts w:ascii="Cambria Math" w:eastAsiaTheme="minorHAnsi" w:hAnsiTheme="majorBidi" w:cstheme="majorBidi"/>
              <w:sz w:val="20"/>
              <w:szCs w:val="20"/>
            </w:rPr>
            <m:t>=</m:t>
          </m:r>
          <m:f>
            <m:fPr>
              <m:ctrlPr>
                <w:rPr>
                  <w:rFonts w:ascii="Cambria Math" w:eastAsiaTheme="minorHAnsi" w:hAnsiTheme="majorBidi" w:cstheme="majorBidi"/>
                  <w:i/>
                  <w:sz w:val="20"/>
                  <w:szCs w:val="20"/>
                </w:rPr>
              </m:ctrlPr>
            </m:fPr>
            <m:num>
              <m:r>
                <w:rPr>
                  <w:rFonts w:ascii="Cambria Math" w:eastAsiaTheme="minorHAnsi" w:hAnsiTheme="majorBidi" w:cstheme="majorBidi"/>
                  <w:sz w:val="20"/>
                  <w:szCs w:val="20"/>
                </w:rPr>
                <m:t>1</m:t>
              </m:r>
            </m:num>
            <m:den>
              <m:sSub>
                <m:sSubPr>
                  <m:ctrlPr>
                    <w:rPr>
                      <w:rFonts w:ascii="Cambria Math" w:eastAsiaTheme="minorHAnsi" w:hAnsiTheme="majorBidi" w:cstheme="majorBidi"/>
                      <w:i/>
                      <w:sz w:val="20"/>
                      <w:szCs w:val="20"/>
                    </w:rPr>
                  </m:ctrlPr>
                </m:sSubPr>
                <m:e>
                  <m:r>
                    <w:rPr>
                      <w:rFonts w:ascii="Cambria Math" w:eastAsiaTheme="minorHAnsi" w:hAnsi="Cambria Math" w:cstheme="majorBidi"/>
                      <w:sz w:val="20"/>
                      <w:szCs w:val="20"/>
                    </w:rPr>
                    <m:t>max</m:t>
                  </m:r>
                </m:e>
                <m:sub>
                  <m:r>
                    <w:rPr>
                      <w:rFonts w:ascii="Cambria Math" w:eastAsiaTheme="minorHAnsi" w:hAnsiTheme="majorBidi" w:cstheme="majorBidi"/>
                      <w:sz w:val="20"/>
                      <w:szCs w:val="20"/>
                    </w:rPr>
                    <m:t>1</m:t>
                  </m:r>
                  <m:r>
                    <w:rPr>
                      <w:rFonts w:ascii="Cambria Math" w:eastAsiaTheme="minorHAnsi" w:hAnsi="Cambria Math" w:cstheme="majorBidi"/>
                      <w:sz w:val="20"/>
                      <w:szCs w:val="20"/>
                    </w:rPr>
                    <m:t>≤i≤n</m:t>
                  </m:r>
                </m:sub>
              </m:sSub>
              <m:nary>
                <m:naryPr>
                  <m:chr m:val="∑"/>
                  <m:limLoc m:val="undOvr"/>
                  <m:ctrlPr>
                    <w:rPr>
                      <w:rFonts w:ascii="Cambria Math" w:eastAsiaTheme="minorHAnsi" w:hAnsiTheme="majorBidi" w:cstheme="majorBidi"/>
                      <w:i/>
                      <w:sz w:val="20"/>
                      <w:szCs w:val="20"/>
                    </w:rPr>
                  </m:ctrlPr>
                </m:naryPr>
                <m:sub>
                  <m:r>
                    <w:rPr>
                      <w:rFonts w:ascii="Cambria Math" w:eastAsiaTheme="minorHAnsi" w:hAnsi="Cambria Math" w:cstheme="majorBidi"/>
                      <w:sz w:val="20"/>
                      <w:szCs w:val="20"/>
                    </w:rPr>
                    <m:t>j</m:t>
                  </m:r>
                  <m:r>
                    <w:rPr>
                      <w:rFonts w:ascii="Cambria Math" w:eastAsiaTheme="minorHAnsi" w:hAnsiTheme="majorBidi" w:cstheme="majorBidi"/>
                      <w:sz w:val="20"/>
                      <w:szCs w:val="20"/>
                    </w:rPr>
                    <m:t>=1</m:t>
                  </m:r>
                </m:sub>
                <m:sup>
                  <m:r>
                    <w:rPr>
                      <w:rFonts w:ascii="Cambria Math" w:eastAsiaTheme="minorHAnsi" w:hAnsi="Cambria Math" w:cstheme="majorBidi"/>
                      <w:sz w:val="20"/>
                      <w:szCs w:val="20"/>
                    </w:rPr>
                    <m:t>n</m:t>
                  </m:r>
                </m:sup>
                <m:e>
                  <m:sSub>
                    <m:sSubPr>
                      <m:ctrlPr>
                        <w:rPr>
                          <w:rFonts w:ascii="Cambria Math" w:eastAsiaTheme="minorHAnsi" w:hAnsiTheme="majorBidi" w:cstheme="majorBidi"/>
                          <w:i/>
                          <w:sz w:val="20"/>
                          <w:szCs w:val="20"/>
                        </w:rPr>
                      </m:ctrlPr>
                    </m:sSubPr>
                    <m:e>
                      <m:r>
                        <w:rPr>
                          <w:rFonts w:ascii="Cambria Math" w:eastAsiaTheme="minorHAnsi" w:hAnsi="Cambria Math" w:cstheme="majorBidi"/>
                          <w:sz w:val="20"/>
                          <w:szCs w:val="20"/>
                        </w:rPr>
                        <m:t>a</m:t>
                      </m:r>
                    </m:e>
                    <m:sub>
                      <m:r>
                        <w:rPr>
                          <w:rFonts w:ascii="Cambria Math" w:eastAsiaTheme="minorHAnsi" w:hAnsi="Cambria Math" w:cstheme="majorBidi"/>
                          <w:sz w:val="20"/>
                          <w:szCs w:val="20"/>
                        </w:rPr>
                        <m:t>ij</m:t>
                      </m:r>
                    </m:sub>
                  </m:sSub>
                </m:e>
              </m:nary>
            </m:den>
          </m:f>
          <m:r>
            <w:rPr>
              <w:rFonts w:ascii="Cambria Math" w:eastAsiaTheme="minorHAnsi" w:hAnsiTheme="majorBidi" w:cstheme="majorBidi"/>
              <w:sz w:val="20"/>
              <w:szCs w:val="20"/>
            </w:rPr>
            <m:t xml:space="preserve"> </m:t>
          </m:r>
          <m:r>
            <w:rPr>
              <w:rFonts w:ascii="Cambria Math" w:eastAsiaTheme="minorHAnsi" w:hAnsi="Cambria Math" w:cstheme="majorBidi"/>
              <w:sz w:val="20"/>
              <w:szCs w:val="20"/>
            </w:rPr>
            <m:t>i</m:t>
          </m:r>
          <m:r>
            <w:rPr>
              <w:rFonts w:ascii="Cambria Math" w:eastAsiaTheme="minorHAnsi" w:hAnsiTheme="majorBidi" w:cstheme="majorBidi"/>
              <w:sz w:val="20"/>
              <w:szCs w:val="20"/>
            </w:rPr>
            <m:t>,</m:t>
          </m:r>
          <m:r>
            <w:rPr>
              <w:rFonts w:ascii="Cambria Math" w:eastAsiaTheme="minorHAnsi" w:hAnsi="Cambria Math" w:cstheme="majorBidi"/>
              <w:sz w:val="20"/>
              <w:szCs w:val="20"/>
            </w:rPr>
            <m:t>j</m:t>
          </m:r>
          <m:r>
            <w:rPr>
              <w:rFonts w:ascii="Cambria Math" w:eastAsiaTheme="minorHAnsi" w:hAnsiTheme="majorBidi" w:cstheme="majorBidi"/>
              <w:sz w:val="20"/>
              <w:szCs w:val="20"/>
            </w:rPr>
            <m:t>=1,2,</m:t>
          </m:r>
          <m:r>
            <w:rPr>
              <w:rFonts w:ascii="Cambria Math" w:eastAsiaTheme="minorHAnsi" w:hAnsi="Cambria Math" w:cstheme="majorBidi"/>
              <w:sz w:val="20"/>
              <w:szCs w:val="20"/>
            </w:rPr>
            <m:t>…</m:t>
          </m:r>
          <m:r>
            <w:rPr>
              <w:rFonts w:ascii="Cambria Math" w:eastAsiaTheme="minorHAnsi" w:hAnsiTheme="majorBidi" w:cstheme="majorBidi"/>
              <w:sz w:val="20"/>
              <w:szCs w:val="20"/>
            </w:rPr>
            <m:t>,</m:t>
          </m:r>
          <m:r>
            <w:rPr>
              <w:rFonts w:ascii="Cambria Math" w:eastAsiaTheme="minorHAnsi" w:hAnsi="Cambria Math" w:cstheme="majorBidi"/>
              <w:sz w:val="20"/>
              <w:szCs w:val="20"/>
            </w:rPr>
            <m:t>n</m:t>
          </m:r>
          <m:r>
            <w:rPr>
              <w:rFonts w:ascii="Cambria Math" w:eastAsiaTheme="minorHAnsi" w:hAnsiTheme="majorBidi" w:cstheme="majorBidi"/>
              <w:sz w:val="20"/>
              <w:szCs w:val="20"/>
            </w:rPr>
            <m:t xml:space="preserve">  </m:t>
          </m:r>
          <m:r>
            <w:rPr>
              <w:rFonts w:ascii="Cambria Math" w:eastAsiaTheme="minorHAnsi" w:hAnsiTheme="majorBidi" w:cstheme="majorBidi"/>
              <w:sz w:val="20"/>
              <w:szCs w:val="20"/>
            </w:rPr>
            <m:t>(1)</m:t>
          </m:r>
        </m:oMath>
      </m:oMathPara>
    </w:p>
    <w:p w:rsidR="00927275" w:rsidRDefault="00927275" w:rsidP="00927275">
      <w:pPr>
        <w:autoSpaceDE w:val="0"/>
        <w:autoSpaceDN w:val="0"/>
        <w:bidi w:val="0"/>
        <w:adjustRightInd w:val="0"/>
        <w:jc w:val="both"/>
        <w:rPr>
          <w:rFonts w:cs="Times New Roman"/>
          <w:sz w:val="20"/>
          <w:szCs w:val="20"/>
          <w:lang w:eastAsia="zh-CN"/>
        </w:rPr>
      </w:pPr>
    </w:p>
    <w:p w:rsidR="00B56BC5" w:rsidRPr="0003311C" w:rsidRDefault="00B56BC5" w:rsidP="000D0B04">
      <w:pPr>
        <w:autoSpaceDE w:val="0"/>
        <w:autoSpaceDN w:val="0"/>
        <w:bidi w:val="0"/>
        <w:adjustRightInd w:val="0"/>
        <w:rPr>
          <w:rFonts w:eastAsiaTheme="minorHAnsi" w:cs="Times New Roman"/>
          <w:sz w:val="20"/>
          <w:szCs w:val="20"/>
        </w:rPr>
      </w:pPr>
      <m:oMathPara>
        <m:oMathParaPr>
          <m:jc m:val="left"/>
        </m:oMathParaPr>
        <m:oMath>
          <m:r>
            <w:rPr>
              <w:rFonts w:ascii="Cambria Math" w:eastAsiaTheme="minorHAnsi" w:hAnsi="Cambria Math" w:cs="Times New Roman"/>
              <w:sz w:val="20"/>
              <w:szCs w:val="20"/>
            </w:rPr>
            <m:t>S</m:t>
          </m:r>
          <m:r>
            <w:rPr>
              <w:rFonts w:ascii="Cambria Math" w:eastAsiaTheme="minorHAnsi" w:cs="Times New Roman"/>
              <w:sz w:val="20"/>
              <w:szCs w:val="20"/>
            </w:rPr>
            <m:t>=</m:t>
          </m:r>
          <m:r>
            <w:rPr>
              <w:rFonts w:ascii="Cambria Math" w:eastAsiaTheme="minorHAnsi" w:hAnsi="Cambria Math" w:cs="Times New Roman"/>
              <w:sz w:val="20"/>
              <w:szCs w:val="20"/>
            </w:rPr>
            <m:t>K</m:t>
          </m:r>
          <m:r>
            <w:rPr>
              <w:rFonts w:ascii="Cambria Math" w:eastAsiaTheme="minorHAnsi" w:cs="Times New Roman"/>
              <w:sz w:val="20"/>
              <w:szCs w:val="20"/>
            </w:rPr>
            <m:t>.</m:t>
          </m:r>
          <m:r>
            <w:rPr>
              <w:rFonts w:ascii="Cambria Math" w:eastAsiaTheme="minorHAnsi" w:hAnsi="Cambria Math" w:cs="Times New Roman"/>
              <w:sz w:val="20"/>
              <w:szCs w:val="20"/>
            </w:rPr>
            <m:t>T</m:t>
          </m:r>
          <m:r>
            <w:rPr>
              <w:rFonts w:ascii="Cambria Math" w:eastAsiaTheme="minorHAnsi" w:cs="Times New Roman"/>
              <w:sz w:val="20"/>
              <w:szCs w:val="20"/>
            </w:rPr>
            <m:t xml:space="preserve">                                          </m:t>
          </m:r>
          <m:r>
            <w:rPr>
              <w:rFonts w:ascii="Cambria Math" w:eastAsiaTheme="minorHAnsi" w:cs="Times New Roman"/>
              <w:sz w:val="20"/>
              <w:szCs w:val="20"/>
            </w:rPr>
            <m:t>(2)</m:t>
          </m:r>
        </m:oMath>
      </m:oMathPara>
    </w:p>
    <w:p w:rsidR="00B56BC5" w:rsidRPr="0003311C" w:rsidRDefault="00B56BC5" w:rsidP="0003311C">
      <w:pPr>
        <w:autoSpaceDE w:val="0"/>
        <w:autoSpaceDN w:val="0"/>
        <w:bidi w:val="0"/>
        <w:adjustRightInd w:val="0"/>
        <w:rPr>
          <w:rFonts w:eastAsiaTheme="minorHAnsi" w:cs="Times New Roman"/>
          <w:sz w:val="20"/>
          <w:szCs w:val="20"/>
        </w:rPr>
      </w:pPr>
    </w:p>
    <w:p w:rsidR="00B56BC5" w:rsidRDefault="00B56BC5" w:rsidP="007F201F">
      <w:pPr>
        <w:autoSpaceDE w:val="0"/>
        <w:autoSpaceDN w:val="0"/>
        <w:bidi w:val="0"/>
        <w:adjustRightInd w:val="0"/>
        <w:ind w:firstLineChars="354" w:firstLine="708"/>
        <w:jc w:val="both"/>
        <w:rPr>
          <w:rFonts w:cs="Times New Roman"/>
          <w:sz w:val="20"/>
          <w:szCs w:val="20"/>
          <w:lang w:eastAsia="zh-CN"/>
        </w:rPr>
      </w:pPr>
      <w:r w:rsidRPr="0003311C">
        <w:rPr>
          <w:rFonts w:eastAsiaTheme="minorHAnsi" w:cs="Times New Roman"/>
          <w:sz w:val="20"/>
          <w:szCs w:val="20"/>
        </w:rPr>
        <w:t xml:space="preserve">Step 3: </w:t>
      </w:r>
      <w:r w:rsidRPr="0003311C">
        <w:rPr>
          <w:rFonts w:eastAsiaTheme="minorHAnsi" w:cs="Times New Roman"/>
          <w:i/>
          <w:iCs/>
          <w:sz w:val="20"/>
          <w:szCs w:val="20"/>
        </w:rPr>
        <w:t xml:space="preserve">Attaining the total-relation matrix. </w:t>
      </w:r>
      <w:r w:rsidRPr="0003311C">
        <w:rPr>
          <w:rFonts w:eastAsiaTheme="minorHAnsi" w:cs="Times New Roman"/>
          <w:sz w:val="20"/>
          <w:szCs w:val="20"/>
        </w:rPr>
        <w:t xml:space="preserve">The total relation matrix </w:t>
      </w:r>
      <w:r w:rsidRPr="0003311C">
        <w:rPr>
          <w:rFonts w:eastAsiaTheme="minorHAnsi" w:cs="Times New Roman"/>
          <w:i/>
          <w:iCs/>
          <w:sz w:val="20"/>
          <w:szCs w:val="20"/>
        </w:rPr>
        <w:t xml:space="preserve">M </w:t>
      </w:r>
      <w:r w:rsidRPr="0003311C">
        <w:rPr>
          <w:rFonts w:eastAsiaTheme="minorHAnsi" w:cs="Times New Roman"/>
          <w:sz w:val="20"/>
          <w:szCs w:val="20"/>
        </w:rPr>
        <w:t xml:space="preserve">can be acquired by using Eq. (3), where </w:t>
      </w:r>
      <w:r w:rsidRPr="0003311C">
        <w:rPr>
          <w:rFonts w:eastAsiaTheme="minorHAnsi" w:cs="Times New Roman"/>
          <w:i/>
          <w:iCs/>
          <w:sz w:val="20"/>
          <w:szCs w:val="20"/>
        </w:rPr>
        <w:t xml:space="preserve">I </w:t>
      </w:r>
      <w:proofErr w:type="gramStart"/>
      <w:r w:rsidRPr="0003311C">
        <w:rPr>
          <w:rFonts w:eastAsiaTheme="minorHAnsi" w:cs="Times New Roman"/>
          <w:sz w:val="20"/>
          <w:szCs w:val="20"/>
        </w:rPr>
        <w:t>is</w:t>
      </w:r>
      <w:proofErr w:type="gramEnd"/>
      <w:r w:rsidRPr="0003311C">
        <w:rPr>
          <w:rFonts w:eastAsiaTheme="minorHAnsi" w:cs="Times New Roman"/>
          <w:sz w:val="20"/>
          <w:szCs w:val="20"/>
        </w:rPr>
        <w:t xml:space="preserve"> denoted as the identity matrix</w:t>
      </w:r>
    </w:p>
    <w:p w:rsidR="00844C7B" w:rsidRPr="00D06167" w:rsidRDefault="00844C7B" w:rsidP="00844C7B">
      <w:pPr>
        <w:autoSpaceDE w:val="0"/>
        <w:autoSpaceDN w:val="0"/>
        <w:bidi w:val="0"/>
        <w:adjustRightInd w:val="0"/>
        <w:rPr>
          <w:rFonts w:asciiTheme="majorBidi" w:eastAsiaTheme="minorHAnsi" w:hAnsiTheme="majorBidi" w:cstheme="majorBidi"/>
          <w:sz w:val="20"/>
          <w:szCs w:val="20"/>
        </w:rPr>
      </w:pPr>
      <m:oMathPara>
        <m:oMathParaPr>
          <m:jc m:val="left"/>
        </m:oMathParaPr>
        <m:oMath>
          <m:r>
            <w:rPr>
              <w:rFonts w:ascii="Cambria Math" w:eastAsiaTheme="minorHAnsi" w:hAnsi="Cambria Math" w:cstheme="majorBidi"/>
              <w:sz w:val="20"/>
              <w:szCs w:val="20"/>
            </w:rPr>
            <m:t>M</m:t>
          </m:r>
          <m:r>
            <w:rPr>
              <w:rFonts w:ascii="Cambria Math" w:eastAsiaTheme="minorHAnsi" w:hAnsiTheme="majorBidi" w:cstheme="majorBidi"/>
              <w:sz w:val="20"/>
              <w:szCs w:val="20"/>
            </w:rPr>
            <m:t>=</m:t>
          </m:r>
          <m:r>
            <w:rPr>
              <w:rFonts w:ascii="Cambria Math" w:eastAsiaTheme="minorHAnsi" w:hAnsi="Cambria Math" w:cstheme="majorBidi"/>
              <w:sz w:val="20"/>
              <w:szCs w:val="20"/>
            </w:rPr>
            <m:t>X</m:t>
          </m:r>
          <m:r>
            <w:rPr>
              <w:rFonts w:ascii="Cambria Math" w:eastAsiaTheme="minorHAnsi" w:hAnsiTheme="majorBidi" w:cstheme="majorBidi"/>
              <w:sz w:val="20"/>
              <w:szCs w:val="20"/>
            </w:rPr>
            <m:t>(</m:t>
          </m:r>
          <m:r>
            <w:rPr>
              <w:rFonts w:ascii="Cambria Math" w:eastAsiaTheme="minorHAnsi" w:hAnsi="Cambria Math" w:cstheme="majorBidi"/>
              <w:sz w:val="20"/>
              <w:szCs w:val="20"/>
            </w:rPr>
            <m:t>I-X</m:t>
          </m:r>
          <m:sSup>
            <m:sSupPr>
              <m:ctrlPr>
                <w:rPr>
                  <w:rFonts w:ascii="Cambria Math" w:eastAsiaTheme="minorHAnsi" w:hAnsiTheme="majorBidi" w:cstheme="majorBidi"/>
                  <w:i/>
                  <w:sz w:val="20"/>
                  <w:szCs w:val="20"/>
                </w:rPr>
              </m:ctrlPr>
            </m:sSupPr>
            <m:e>
              <m:r>
                <w:rPr>
                  <w:rFonts w:ascii="Cambria Math" w:eastAsiaTheme="minorHAnsi" w:hAnsiTheme="majorBidi" w:cstheme="majorBidi"/>
                  <w:sz w:val="20"/>
                  <w:szCs w:val="20"/>
                </w:rPr>
                <m:t>)</m:t>
              </m:r>
            </m:e>
            <m:sup>
              <m:r>
                <w:rPr>
                  <w:rFonts w:ascii="Cambria Math" w:eastAsiaTheme="minorHAnsi" w:hAnsi="Cambria Math" w:cstheme="majorBidi"/>
                  <w:sz w:val="20"/>
                  <w:szCs w:val="20"/>
                </w:rPr>
                <m:t>-</m:t>
              </m:r>
              <m:r>
                <w:rPr>
                  <w:rFonts w:ascii="Cambria Math" w:eastAsiaTheme="minorHAnsi" w:hAnsiTheme="majorBidi" w:cstheme="majorBidi"/>
                  <w:sz w:val="20"/>
                  <w:szCs w:val="20"/>
                </w:rPr>
                <m:t>1</m:t>
              </m:r>
            </m:sup>
          </m:sSup>
          <m:r>
            <w:rPr>
              <w:rFonts w:ascii="Cambria Math" w:eastAsiaTheme="minorHAnsi" w:hAnsiTheme="majorBidi" w:cstheme="majorBidi"/>
              <w:sz w:val="20"/>
              <w:szCs w:val="20"/>
            </w:rPr>
            <m:t xml:space="preserve">                            </m:t>
          </m:r>
          <m:r>
            <w:rPr>
              <w:rFonts w:ascii="Cambria Math" w:eastAsiaTheme="minorHAnsi" w:hAnsiTheme="majorBidi" w:cstheme="majorBidi"/>
              <w:sz w:val="20"/>
              <w:szCs w:val="20"/>
            </w:rPr>
            <m:t xml:space="preserve"> (3)</m:t>
          </m:r>
        </m:oMath>
      </m:oMathPara>
    </w:p>
    <w:p w:rsidR="00844C7B" w:rsidRPr="00844C7B" w:rsidRDefault="00844C7B" w:rsidP="00844C7B">
      <w:pPr>
        <w:autoSpaceDE w:val="0"/>
        <w:autoSpaceDN w:val="0"/>
        <w:bidi w:val="0"/>
        <w:adjustRightInd w:val="0"/>
        <w:rPr>
          <w:rFonts w:cs="Times New Roman"/>
          <w:sz w:val="20"/>
          <w:szCs w:val="20"/>
          <w:lang w:eastAsia="zh-CN"/>
        </w:rPr>
      </w:pPr>
    </w:p>
    <w:p w:rsidR="00B56BC5" w:rsidRPr="0003311C" w:rsidRDefault="00B56BC5" w:rsidP="005B2389">
      <w:pPr>
        <w:autoSpaceDE w:val="0"/>
        <w:autoSpaceDN w:val="0"/>
        <w:bidi w:val="0"/>
        <w:adjustRightInd w:val="0"/>
        <w:ind w:firstLineChars="354" w:firstLine="708"/>
        <w:jc w:val="both"/>
        <w:rPr>
          <w:rFonts w:eastAsiaTheme="minorHAnsi" w:cs="Times New Roman"/>
          <w:sz w:val="20"/>
          <w:szCs w:val="20"/>
        </w:rPr>
      </w:pPr>
      <w:r w:rsidRPr="0003311C">
        <w:rPr>
          <w:rFonts w:eastAsiaTheme="minorHAnsi" w:cs="Times New Roman"/>
          <w:sz w:val="20"/>
          <w:szCs w:val="20"/>
        </w:rPr>
        <w:t xml:space="preserve">Step 4: </w:t>
      </w:r>
      <w:r w:rsidRPr="0003311C">
        <w:rPr>
          <w:rFonts w:eastAsiaTheme="minorHAnsi" w:cs="Times New Roman"/>
          <w:i/>
          <w:iCs/>
          <w:sz w:val="20"/>
          <w:szCs w:val="20"/>
        </w:rPr>
        <w:t xml:space="preserve">Producing a causal diagram. </w:t>
      </w:r>
      <w:r w:rsidRPr="0003311C">
        <w:rPr>
          <w:rFonts w:eastAsiaTheme="minorHAnsi" w:cs="Times New Roman"/>
          <w:sz w:val="20"/>
          <w:szCs w:val="20"/>
        </w:rPr>
        <w:t xml:space="preserve">The sum of rows and the sum of columns are separately denoted as vector </w:t>
      </w:r>
      <w:r w:rsidRPr="0003311C">
        <w:rPr>
          <w:rFonts w:eastAsiaTheme="minorHAnsi" w:cs="Times New Roman"/>
          <w:i/>
          <w:iCs/>
          <w:sz w:val="20"/>
          <w:szCs w:val="20"/>
        </w:rPr>
        <w:t xml:space="preserve">D </w:t>
      </w:r>
      <w:r w:rsidRPr="0003311C">
        <w:rPr>
          <w:rFonts w:eastAsiaTheme="minorHAnsi" w:cs="Times New Roman"/>
          <w:sz w:val="20"/>
          <w:szCs w:val="20"/>
        </w:rPr>
        <w:t xml:space="preserve">and vector </w:t>
      </w:r>
      <w:r w:rsidRPr="0003311C">
        <w:rPr>
          <w:rFonts w:eastAsiaTheme="minorHAnsi" w:cs="Times New Roman"/>
          <w:i/>
          <w:iCs/>
          <w:sz w:val="20"/>
          <w:szCs w:val="20"/>
        </w:rPr>
        <w:t xml:space="preserve">R </w:t>
      </w:r>
      <w:r w:rsidRPr="0003311C">
        <w:rPr>
          <w:rFonts w:eastAsiaTheme="minorHAnsi" w:cs="Times New Roman"/>
          <w:sz w:val="20"/>
          <w:szCs w:val="20"/>
        </w:rPr>
        <w:t xml:space="preserve">through </w:t>
      </w:r>
      <w:proofErr w:type="spellStart"/>
      <w:r w:rsidRPr="0003311C">
        <w:rPr>
          <w:rFonts w:eastAsiaTheme="minorHAnsi" w:cs="Times New Roman"/>
          <w:sz w:val="20"/>
          <w:szCs w:val="20"/>
        </w:rPr>
        <w:t>Eqs</w:t>
      </w:r>
      <w:proofErr w:type="spellEnd"/>
      <w:r w:rsidRPr="0003311C">
        <w:rPr>
          <w:rFonts w:eastAsiaTheme="minorHAnsi" w:cs="Times New Roman"/>
          <w:sz w:val="20"/>
          <w:szCs w:val="20"/>
        </w:rPr>
        <w:t>. (4-6). Then, the horizontal axis vector (</w:t>
      </w:r>
      <w:r w:rsidRPr="0003311C">
        <w:rPr>
          <w:rFonts w:eastAsiaTheme="minorHAnsi" w:cs="Times New Roman"/>
          <w:i/>
          <w:iCs/>
          <w:sz w:val="20"/>
          <w:szCs w:val="20"/>
        </w:rPr>
        <w:t xml:space="preserve">D </w:t>
      </w:r>
      <w:r w:rsidRPr="0003311C">
        <w:rPr>
          <w:rFonts w:eastAsiaTheme="minorHAnsi" w:cs="Times New Roman"/>
          <w:sz w:val="20"/>
          <w:szCs w:val="20"/>
        </w:rPr>
        <w:t xml:space="preserve">+ </w:t>
      </w:r>
      <w:r w:rsidRPr="0003311C">
        <w:rPr>
          <w:rFonts w:eastAsiaTheme="minorHAnsi" w:cs="Times New Roman"/>
          <w:i/>
          <w:iCs/>
          <w:sz w:val="20"/>
          <w:szCs w:val="20"/>
        </w:rPr>
        <w:t>R</w:t>
      </w:r>
      <w:r w:rsidRPr="0003311C">
        <w:rPr>
          <w:rFonts w:eastAsiaTheme="minorHAnsi" w:cs="Times New Roman"/>
          <w:sz w:val="20"/>
          <w:szCs w:val="20"/>
        </w:rPr>
        <w:t xml:space="preserve">) named ‘‘Prominence’’ is made by adding </w:t>
      </w:r>
      <w:r w:rsidRPr="0003311C">
        <w:rPr>
          <w:rFonts w:eastAsiaTheme="minorHAnsi" w:cs="Times New Roman"/>
          <w:i/>
          <w:iCs/>
          <w:sz w:val="20"/>
          <w:szCs w:val="20"/>
        </w:rPr>
        <w:t xml:space="preserve">D </w:t>
      </w:r>
      <w:r w:rsidRPr="0003311C">
        <w:rPr>
          <w:rFonts w:eastAsiaTheme="minorHAnsi" w:cs="Times New Roman"/>
          <w:sz w:val="20"/>
          <w:szCs w:val="20"/>
        </w:rPr>
        <w:t xml:space="preserve">to </w:t>
      </w:r>
      <w:r w:rsidRPr="0003311C">
        <w:rPr>
          <w:rFonts w:eastAsiaTheme="minorHAnsi" w:cs="Times New Roman"/>
          <w:i/>
          <w:iCs/>
          <w:sz w:val="20"/>
          <w:szCs w:val="20"/>
        </w:rPr>
        <w:t>R</w:t>
      </w:r>
      <w:r w:rsidRPr="0003311C">
        <w:rPr>
          <w:rFonts w:eastAsiaTheme="minorHAnsi" w:cs="Times New Roman"/>
          <w:sz w:val="20"/>
          <w:szCs w:val="20"/>
        </w:rPr>
        <w:t>, which reveals the relative importance of each criterion. Similarly, the vertical axis (</w:t>
      </w:r>
      <w:r w:rsidRPr="0003311C">
        <w:rPr>
          <w:rFonts w:eastAsiaTheme="minorHAnsi" w:cs="Times New Roman"/>
          <w:i/>
          <w:iCs/>
          <w:sz w:val="20"/>
          <w:szCs w:val="20"/>
        </w:rPr>
        <w:t xml:space="preserve">D </w:t>
      </w:r>
      <w:r w:rsidRPr="0003311C">
        <w:rPr>
          <w:rFonts w:eastAsiaTheme="minorHAnsi" w:cs="Times New Roman"/>
          <w:b/>
          <w:bCs/>
          <w:sz w:val="20"/>
          <w:szCs w:val="20"/>
        </w:rPr>
        <w:t>-</w:t>
      </w:r>
      <w:r w:rsidRPr="0003311C">
        <w:rPr>
          <w:rFonts w:eastAsiaTheme="minorHAnsi" w:cs="Times New Roman"/>
          <w:sz w:val="20"/>
          <w:szCs w:val="20"/>
        </w:rPr>
        <w:t xml:space="preserve"> </w:t>
      </w:r>
      <w:r w:rsidRPr="0003311C">
        <w:rPr>
          <w:rFonts w:eastAsiaTheme="minorHAnsi" w:cs="Times New Roman"/>
          <w:i/>
          <w:iCs/>
          <w:sz w:val="20"/>
          <w:szCs w:val="20"/>
        </w:rPr>
        <w:t>R</w:t>
      </w:r>
      <w:r w:rsidRPr="0003311C">
        <w:rPr>
          <w:rFonts w:eastAsiaTheme="minorHAnsi" w:cs="Times New Roman"/>
          <w:sz w:val="20"/>
          <w:szCs w:val="20"/>
        </w:rPr>
        <w:t xml:space="preserve">) named ‘‘Relation’’ is made by subtracting </w:t>
      </w:r>
      <w:r w:rsidRPr="0003311C">
        <w:rPr>
          <w:rFonts w:eastAsiaTheme="minorHAnsi" w:cs="Times New Roman"/>
          <w:i/>
          <w:iCs/>
          <w:sz w:val="20"/>
          <w:szCs w:val="20"/>
        </w:rPr>
        <w:t xml:space="preserve">R </w:t>
      </w:r>
      <w:r w:rsidRPr="0003311C">
        <w:rPr>
          <w:rFonts w:eastAsiaTheme="minorHAnsi" w:cs="Times New Roman"/>
          <w:sz w:val="20"/>
          <w:szCs w:val="20"/>
        </w:rPr>
        <w:t xml:space="preserve">from </w:t>
      </w:r>
      <w:r w:rsidRPr="0003311C">
        <w:rPr>
          <w:rFonts w:eastAsiaTheme="minorHAnsi" w:cs="Times New Roman"/>
          <w:i/>
          <w:iCs/>
          <w:sz w:val="20"/>
          <w:szCs w:val="20"/>
        </w:rPr>
        <w:t>D</w:t>
      </w:r>
      <w:r w:rsidRPr="0003311C">
        <w:rPr>
          <w:rFonts w:eastAsiaTheme="minorHAnsi" w:cs="Times New Roman"/>
          <w:sz w:val="20"/>
          <w:szCs w:val="20"/>
        </w:rPr>
        <w:t xml:space="preserve">, which may divide </w:t>
      </w:r>
      <w:r w:rsidRPr="0003311C">
        <w:rPr>
          <w:rFonts w:eastAsiaTheme="minorHAnsi" w:cs="Times New Roman"/>
          <w:sz w:val="20"/>
          <w:szCs w:val="20"/>
        </w:rPr>
        <w:lastRenderedPageBreak/>
        <w:t>criteria into a cause and effect groups. Generally, when (</w:t>
      </w:r>
      <w:r w:rsidRPr="0003311C">
        <w:rPr>
          <w:rFonts w:eastAsiaTheme="minorHAnsi" w:cs="Times New Roman"/>
          <w:i/>
          <w:iCs/>
          <w:sz w:val="20"/>
          <w:szCs w:val="20"/>
        </w:rPr>
        <w:t xml:space="preserve">D </w:t>
      </w:r>
      <w:r w:rsidRPr="0003311C">
        <w:rPr>
          <w:rFonts w:eastAsiaTheme="minorHAnsi" w:cs="Times New Roman"/>
          <w:b/>
          <w:bCs/>
          <w:sz w:val="20"/>
          <w:szCs w:val="20"/>
        </w:rPr>
        <w:t>-</w:t>
      </w:r>
      <w:r w:rsidRPr="0003311C">
        <w:rPr>
          <w:rFonts w:eastAsiaTheme="minorHAnsi" w:cs="Times New Roman"/>
          <w:sz w:val="20"/>
          <w:szCs w:val="20"/>
        </w:rPr>
        <w:t xml:space="preserve"> </w:t>
      </w:r>
      <w:r w:rsidRPr="0003311C">
        <w:rPr>
          <w:rFonts w:eastAsiaTheme="minorHAnsi" w:cs="Times New Roman"/>
          <w:i/>
          <w:iCs/>
          <w:sz w:val="20"/>
          <w:szCs w:val="20"/>
        </w:rPr>
        <w:t>R</w:t>
      </w:r>
      <w:r w:rsidRPr="0003311C">
        <w:rPr>
          <w:rFonts w:eastAsiaTheme="minorHAnsi" w:cs="Times New Roman"/>
          <w:sz w:val="20"/>
          <w:szCs w:val="20"/>
        </w:rPr>
        <w:t>) is positive, the criterion belongs to the cause group and when the (</w:t>
      </w:r>
      <w:r w:rsidRPr="0003311C">
        <w:rPr>
          <w:rFonts w:eastAsiaTheme="minorHAnsi" w:cs="Times New Roman"/>
          <w:i/>
          <w:iCs/>
          <w:sz w:val="20"/>
          <w:szCs w:val="20"/>
        </w:rPr>
        <w:t xml:space="preserve">D </w:t>
      </w:r>
      <w:r w:rsidRPr="0003311C">
        <w:rPr>
          <w:rFonts w:eastAsiaTheme="minorHAnsi" w:cs="Times New Roman"/>
          <w:b/>
          <w:bCs/>
          <w:sz w:val="20"/>
          <w:szCs w:val="20"/>
        </w:rPr>
        <w:t>-</w:t>
      </w:r>
      <w:r w:rsidRPr="0003311C">
        <w:rPr>
          <w:rFonts w:eastAsiaTheme="minorHAnsi" w:cs="Times New Roman"/>
          <w:sz w:val="20"/>
          <w:szCs w:val="20"/>
        </w:rPr>
        <w:t xml:space="preserve"> </w:t>
      </w:r>
      <w:r w:rsidRPr="0003311C">
        <w:rPr>
          <w:rFonts w:eastAsiaTheme="minorHAnsi" w:cs="Times New Roman"/>
          <w:i/>
          <w:iCs/>
          <w:sz w:val="20"/>
          <w:szCs w:val="20"/>
        </w:rPr>
        <w:t>R</w:t>
      </w:r>
      <w:r w:rsidRPr="0003311C">
        <w:rPr>
          <w:rFonts w:eastAsiaTheme="minorHAnsi" w:cs="Times New Roman"/>
          <w:sz w:val="20"/>
          <w:szCs w:val="20"/>
        </w:rPr>
        <w:t>) is negative, the criterion represents the effect group. Therefore, the causal diagram can be obtained by mapping the dataset of the (</w:t>
      </w:r>
      <w:r w:rsidRPr="0003311C">
        <w:rPr>
          <w:rFonts w:eastAsiaTheme="minorHAnsi" w:cs="Times New Roman"/>
          <w:i/>
          <w:iCs/>
          <w:sz w:val="20"/>
          <w:szCs w:val="20"/>
        </w:rPr>
        <w:t xml:space="preserve">D </w:t>
      </w:r>
      <w:r w:rsidRPr="0003311C">
        <w:rPr>
          <w:rFonts w:eastAsiaTheme="minorHAnsi" w:cs="Times New Roman"/>
          <w:sz w:val="20"/>
          <w:szCs w:val="20"/>
        </w:rPr>
        <w:t xml:space="preserve">+ </w:t>
      </w:r>
      <w:r w:rsidRPr="0003311C">
        <w:rPr>
          <w:rFonts w:eastAsiaTheme="minorHAnsi" w:cs="Times New Roman"/>
          <w:i/>
          <w:iCs/>
          <w:sz w:val="20"/>
          <w:szCs w:val="20"/>
        </w:rPr>
        <w:t>R</w:t>
      </w:r>
      <w:r w:rsidRPr="0003311C">
        <w:rPr>
          <w:rFonts w:eastAsiaTheme="minorHAnsi" w:cs="Times New Roman"/>
          <w:sz w:val="20"/>
          <w:szCs w:val="20"/>
        </w:rPr>
        <w:t xml:space="preserve">, </w:t>
      </w:r>
      <w:r w:rsidRPr="0003311C">
        <w:rPr>
          <w:rFonts w:eastAsiaTheme="minorHAnsi" w:cs="Times New Roman"/>
          <w:i/>
          <w:iCs/>
          <w:sz w:val="20"/>
          <w:szCs w:val="20"/>
        </w:rPr>
        <w:t xml:space="preserve">D </w:t>
      </w:r>
      <w:r w:rsidRPr="0003311C">
        <w:rPr>
          <w:rFonts w:eastAsiaTheme="minorHAnsi" w:cs="Times New Roman"/>
          <w:b/>
          <w:bCs/>
          <w:sz w:val="20"/>
          <w:szCs w:val="20"/>
        </w:rPr>
        <w:t>-</w:t>
      </w:r>
      <w:r w:rsidRPr="0003311C">
        <w:rPr>
          <w:rFonts w:eastAsiaTheme="minorHAnsi" w:cs="Times New Roman"/>
          <w:sz w:val="20"/>
          <w:szCs w:val="20"/>
        </w:rPr>
        <w:t xml:space="preserve"> </w:t>
      </w:r>
      <w:r w:rsidRPr="0003311C">
        <w:rPr>
          <w:rFonts w:eastAsiaTheme="minorHAnsi" w:cs="Times New Roman"/>
          <w:i/>
          <w:iCs/>
          <w:sz w:val="20"/>
          <w:szCs w:val="20"/>
        </w:rPr>
        <w:t>R</w:t>
      </w:r>
      <w:r w:rsidRPr="0003311C">
        <w:rPr>
          <w:rFonts w:eastAsiaTheme="minorHAnsi" w:cs="Times New Roman"/>
          <w:sz w:val="20"/>
          <w:szCs w:val="20"/>
        </w:rPr>
        <w:t>), providing some insight for making decisions.</w:t>
      </w:r>
    </w:p>
    <w:p w:rsidR="00F863FB" w:rsidRDefault="00F863FB" w:rsidP="0003311C">
      <w:pPr>
        <w:autoSpaceDE w:val="0"/>
        <w:autoSpaceDN w:val="0"/>
        <w:bidi w:val="0"/>
        <w:adjustRightInd w:val="0"/>
        <w:jc w:val="both"/>
        <w:rPr>
          <w:rFonts w:cs="Times New Roman"/>
          <w:sz w:val="20"/>
          <w:szCs w:val="20"/>
          <w:lang w:eastAsia="zh-CN"/>
        </w:rPr>
      </w:pPr>
    </w:p>
    <w:p w:rsidR="00F863FB" w:rsidRPr="00EA7DA2" w:rsidRDefault="00F863FB" w:rsidP="00F863FB">
      <w:pPr>
        <w:bidi w:val="0"/>
        <w:spacing w:after="200" w:line="276" w:lineRule="auto"/>
        <w:jc w:val="both"/>
        <w:rPr>
          <w:rFonts w:asciiTheme="majorBidi" w:eastAsiaTheme="minorHAnsi" w:hAnsiTheme="majorBidi" w:cstheme="majorBidi"/>
          <w:sz w:val="20"/>
          <w:szCs w:val="20"/>
        </w:rPr>
      </w:pPr>
      <m:oMathPara>
        <m:oMathParaPr>
          <m:jc m:val="left"/>
        </m:oMathParaPr>
        <m:oMath>
          <m:r>
            <w:rPr>
              <w:rFonts w:ascii="Cambria Math" w:eastAsiaTheme="minorHAnsi" w:hAnsi="Cambria Math" w:cstheme="majorBidi"/>
              <w:sz w:val="20"/>
              <w:szCs w:val="20"/>
            </w:rPr>
            <m:t>M</m:t>
          </m:r>
          <m:r>
            <w:rPr>
              <w:rFonts w:ascii="Cambria Math" w:eastAsiaTheme="minorHAnsi" w:hAnsiTheme="majorBidi" w:cstheme="majorBidi"/>
              <w:sz w:val="20"/>
              <w:szCs w:val="20"/>
            </w:rPr>
            <m:t>=</m:t>
          </m:r>
          <m:sSub>
            <m:sSubPr>
              <m:ctrlPr>
                <w:rPr>
                  <w:rFonts w:ascii="Cambria Math" w:eastAsiaTheme="minorHAnsi" w:hAnsiTheme="majorBidi" w:cstheme="majorBidi"/>
                  <w:i/>
                  <w:sz w:val="20"/>
                  <w:szCs w:val="20"/>
                </w:rPr>
              </m:ctrlPr>
            </m:sSubPr>
            <m:e>
              <m:d>
                <m:dPr>
                  <m:begChr m:val="["/>
                  <m:endChr m:val="]"/>
                  <m:ctrlPr>
                    <w:rPr>
                      <w:rFonts w:ascii="Cambria Math" w:eastAsiaTheme="minorHAnsi" w:hAnsiTheme="majorBidi" w:cstheme="majorBidi"/>
                      <w:i/>
                      <w:sz w:val="20"/>
                      <w:szCs w:val="20"/>
                    </w:rPr>
                  </m:ctrlPr>
                </m:dPr>
                <m:e>
                  <m:sSub>
                    <m:sSubPr>
                      <m:ctrlPr>
                        <w:rPr>
                          <w:rFonts w:ascii="Cambria Math" w:eastAsiaTheme="minorHAnsi" w:hAnsiTheme="majorBidi" w:cstheme="majorBidi"/>
                          <w:i/>
                          <w:sz w:val="20"/>
                          <w:szCs w:val="20"/>
                        </w:rPr>
                      </m:ctrlPr>
                    </m:sSubPr>
                    <m:e>
                      <m:r>
                        <w:rPr>
                          <w:rFonts w:ascii="Cambria Math" w:eastAsiaTheme="minorHAnsi" w:hAnsi="Cambria Math" w:cstheme="majorBidi"/>
                          <w:sz w:val="20"/>
                          <w:szCs w:val="20"/>
                        </w:rPr>
                        <m:t>m</m:t>
                      </m:r>
                    </m:e>
                    <m:sub>
                      <m:r>
                        <w:rPr>
                          <w:rFonts w:ascii="Cambria Math" w:eastAsiaTheme="minorHAnsi" w:hAnsi="Cambria Math" w:cstheme="majorBidi"/>
                          <w:sz w:val="20"/>
                          <w:szCs w:val="20"/>
                        </w:rPr>
                        <m:t>ij</m:t>
                      </m:r>
                    </m:sub>
                  </m:sSub>
                </m:e>
              </m:d>
            </m:e>
            <m:sub>
              <m:r>
                <w:rPr>
                  <w:rFonts w:ascii="Cambria Math" w:eastAsiaTheme="minorHAnsi" w:hAnsi="Cambria Math" w:cstheme="majorBidi"/>
                  <w:sz w:val="20"/>
                  <w:szCs w:val="20"/>
                </w:rPr>
                <m:t>n×n</m:t>
              </m:r>
            </m:sub>
          </m:sSub>
          <m:r>
            <w:rPr>
              <w:rFonts w:ascii="Cambria Math" w:eastAsiaTheme="minorHAnsi" w:hAnsiTheme="majorBidi" w:cstheme="majorBidi"/>
              <w:sz w:val="20"/>
              <w:szCs w:val="20"/>
            </w:rPr>
            <m:t xml:space="preserve">,  </m:t>
          </m:r>
          <m:r>
            <w:rPr>
              <w:rFonts w:ascii="Cambria Math" w:eastAsiaTheme="minorHAnsi" w:hAnsi="Cambria Math" w:cstheme="majorBidi"/>
              <w:sz w:val="20"/>
              <w:szCs w:val="20"/>
            </w:rPr>
            <m:t>i</m:t>
          </m:r>
          <m:r>
            <w:rPr>
              <w:rFonts w:ascii="Cambria Math" w:eastAsiaTheme="minorHAnsi" w:hAnsiTheme="majorBidi" w:cstheme="majorBidi"/>
              <w:sz w:val="20"/>
              <w:szCs w:val="20"/>
            </w:rPr>
            <m:t>,</m:t>
          </m:r>
          <m:r>
            <w:rPr>
              <w:rFonts w:ascii="Cambria Math" w:eastAsiaTheme="minorHAnsi" w:hAnsi="Cambria Math" w:cstheme="majorBidi"/>
              <w:sz w:val="20"/>
              <w:szCs w:val="20"/>
            </w:rPr>
            <m:t>j</m:t>
          </m:r>
          <m:r>
            <w:rPr>
              <w:rFonts w:ascii="Cambria Math" w:eastAsiaTheme="minorHAnsi" w:hAnsiTheme="majorBidi" w:cstheme="majorBidi"/>
              <w:sz w:val="20"/>
              <w:szCs w:val="20"/>
            </w:rPr>
            <m:t>=1,2,</m:t>
          </m:r>
          <m:r>
            <w:rPr>
              <w:rFonts w:ascii="Cambria Math" w:eastAsiaTheme="minorHAnsi" w:hAnsi="Cambria Math" w:cstheme="majorBidi"/>
              <w:sz w:val="20"/>
              <w:szCs w:val="20"/>
            </w:rPr>
            <m:t>…</m:t>
          </m:r>
          <m:r>
            <w:rPr>
              <w:rFonts w:ascii="Cambria Math" w:eastAsiaTheme="minorHAnsi" w:hAnsiTheme="majorBidi" w:cstheme="majorBidi"/>
              <w:sz w:val="20"/>
              <w:szCs w:val="20"/>
            </w:rPr>
            <m:t>,</m:t>
          </m:r>
          <m:r>
            <w:rPr>
              <w:rFonts w:ascii="Cambria Math" w:eastAsiaTheme="minorHAnsi" w:hAnsi="Cambria Math" w:cstheme="majorBidi"/>
              <w:sz w:val="20"/>
              <w:szCs w:val="20"/>
            </w:rPr>
            <m:t>n</m:t>
          </m:r>
          <m:r>
            <w:rPr>
              <w:rFonts w:ascii="Cambria Math" w:eastAsiaTheme="minorHAnsi" w:hAnsiTheme="majorBidi" w:cstheme="majorBidi"/>
              <w:sz w:val="20"/>
              <w:szCs w:val="20"/>
            </w:rPr>
            <m:t xml:space="preserve">               </m:t>
          </m:r>
          <m:r>
            <w:rPr>
              <w:rFonts w:ascii="Cambria Math" w:eastAsiaTheme="minorHAnsi" w:hAnsiTheme="majorBidi" w:cstheme="majorBidi"/>
              <w:sz w:val="20"/>
              <w:szCs w:val="20"/>
            </w:rPr>
            <m:t>(4)</m:t>
          </m:r>
        </m:oMath>
      </m:oMathPara>
    </w:p>
    <w:p w:rsidR="00F863FB" w:rsidRPr="00EA7DA2" w:rsidRDefault="00F863FB" w:rsidP="00F863FB">
      <w:pPr>
        <w:bidi w:val="0"/>
        <w:spacing w:after="200" w:line="276" w:lineRule="auto"/>
        <w:jc w:val="both"/>
        <w:rPr>
          <w:rFonts w:asciiTheme="majorBidi" w:eastAsiaTheme="minorHAnsi" w:hAnsiTheme="majorBidi" w:cstheme="majorBidi"/>
          <w:sz w:val="20"/>
          <w:szCs w:val="20"/>
        </w:rPr>
      </w:pPr>
      <m:oMathPara>
        <m:oMathParaPr>
          <m:jc m:val="left"/>
        </m:oMathParaPr>
        <m:oMath>
          <m:r>
            <w:rPr>
              <w:rFonts w:ascii="Cambria Math" w:eastAsiaTheme="minorHAnsi" w:hAnsi="Cambria Math" w:cstheme="majorBidi"/>
              <w:sz w:val="20"/>
              <w:szCs w:val="20"/>
            </w:rPr>
            <m:t>D</m:t>
          </m:r>
          <m:r>
            <w:rPr>
              <w:rFonts w:ascii="Cambria Math" w:eastAsiaTheme="minorHAnsi" w:hAnsiTheme="majorBidi" w:cstheme="majorBidi"/>
              <w:sz w:val="20"/>
              <w:szCs w:val="20"/>
            </w:rPr>
            <m:t>=</m:t>
          </m:r>
          <m:sSub>
            <m:sSubPr>
              <m:ctrlPr>
                <w:rPr>
                  <w:rFonts w:ascii="Cambria Math" w:eastAsiaTheme="minorHAnsi" w:hAnsiTheme="majorBidi" w:cstheme="majorBidi"/>
                  <w:i/>
                  <w:sz w:val="20"/>
                  <w:szCs w:val="20"/>
                </w:rPr>
              </m:ctrlPr>
            </m:sSubPr>
            <m:e>
              <m:d>
                <m:dPr>
                  <m:begChr m:val="["/>
                  <m:endChr m:val="]"/>
                  <m:ctrlPr>
                    <w:rPr>
                      <w:rFonts w:ascii="Cambria Math" w:eastAsiaTheme="minorHAnsi" w:hAnsiTheme="majorBidi" w:cstheme="majorBidi"/>
                      <w:i/>
                      <w:sz w:val="20"/>
                      <w:szCs w:val="20"/>
                    </w:rPr>
                  </m:ctrlPr>
                </m:dPr>
                <m:e>
                  <m:nary>
                    <m:naryPr>
                      <m:chr m:val="∑"/>
                      <m:limLoc m:val="undOvr"/>
                      <m:ctrlPr>
                        <w:rPr>
                          <w:rFonts w:ascii="Cambria Math" w:eastAsiaTheme="minorHAnsi" w:hAnsiTheme="majorBidi" w:cstheme="majorBidi"/>
                          <w:i/>
                          <w:sz w:val="20"/>
                          <w:szCs w:val="20"/>
                        </w:rPr>
                      </m:ctrlPr>
                    </m:naryPr>
                    <m:sub>
                      <m:r>
                        <w:rPr>
                          <w:rFonts w:ascii="Cambria Math" w:eastAsiaTheme="minorHAnsi" w:hAnsi="Cambria Math" w:cstheme="majorBidi"/>
                          <w:sz w:val="20"/>
                          <w:szCs w:val="20"/>
                        </w:rPr>
                        <m:t>j</m:t>
                      </m:r>
                      <m:r>
                        <w:rPr>
                          <w:rFonts w:ascii="Cambria Math" w:eastAsiaTheme="minorHAnsi" w:hAnsiTheme="majorBidi" w:cstheme="majorBidi"/>
                          <w:sz w:val="20"/>
                          <w:szCs w:val="20"/>
                        </w:rPr>
                        <m:t>=1</m:t>
                      </m:r>
                    </m:sub>
                    <m:sup>
                      <m:r>
                        <w:rPr>
                          <w:rFonts w:ascii="Cambria Math" w:eastAsiaTheme="minorHAnsi" w:hAnsi="Cambria Math" w:cstheme="majorBidi"/>
                          <w:sz w:val="20"/>
                          <w:szCs w:val="20"/>
                        </w:rPr>
                        <m:t>n</m:t>
                      </m:r>
                    </m:sup>
                    <m:e>
                      <m:sSub>
                        <m:sSubPr>
                          <m:ctrlPr>
                            <w:rPr>
                              <w:rFonts w:ascii="Cambria Math" w:eastAsiaTheme="minorHAnsi" w:hAnsiTheme="majorBidi" w:cstheme="majorBidi"/>
                              <w:i/>
                              <w:sz w:val="20"/>
                              <w:szCs w:val="20"/>
                            </w:rPr>
                          </m:ctrlPr>
                        </m:sSubPr>
                        <m:e>
                          <m:r>
                            <w:rPr>
                              <w:rFonts w:ascii="Cambria Math" w:eastAsiaTheme="minorHAnsi" w:hAnsi="Cambria Math" w:cstheme="majorBidi"/>
                              <w:sz w:val="20"/>
                              <w:szCs w:val="20"/>
                            </w:rPr>
                            <m:t>m</m:t>
                          </m:r>
                        </m:e>
                        <m:sub>
                          <m:r>
                            <w:rPr>
                              <w:rFonts w:ascii="Cambria Math" w:eastAsiaTheme="minorHAnsi" w:hAnsi="Cambria Math" w:cstheme="majorBidi"/>
                              <w:sz w:val="20"/>
                              <w:szCs w:val="20"/>
                            </w:rPr>
                            <m:t>ij</m:t>
                          </m:r>
                        </m:sub>
                      </m:sSub>
                    </m:e>
                  </m:nary>
                </m:e>
              </m:d>
            </m:e>
            <m:sub>
              <m:r>
                <w:rPr>
                  <w:rFonts w:ascii="Cambria Math" w:eastAsiaTheme="minorHAnsi" w:hAnsi="Cambria Math" w:cstheme="majorBidi"/>
                  <w:sz w:val="20"/>
                  <w:szCs w:val="20"/>
                </w:rPr>
                <m:t>n×</m:t>
              </m:r>
              <m:r>
                <w:rPr>
                  <w:rFonts w:ascii="Cambria Math" w:eastAsiaTheme="minorHAnsi" w:hAnsiTheme="majorBidi" w:cstheme="majorBidi"/>
                  <w:sz w:val="20"/>
                  <w:szCs w:val="20"/>
                </w:rPr>
                <m:t>1</m:t>
              </m:r>
            </m:sub>
          </m:sSub>
          <m:r>
            <w:rPr>
              <w:rFonts w:ascii="Cambria Math" w:eastAsiaTheme="minorHAnsi" w:hAnsiTheme="majorBidi" w:cstheme="majorBidi"/>
              <w:sz w:val="20"/>
              <w:szCs w:val="20"/>
            </w:rPr>
            <m:t xml:space="preserve"> </m:t>
          </m:r>
          <m:r>
            <w:rPr>
              <w:rFonts w:ascii="Cambria Math" w:eastAsiaTheme="minorHAnsi" w:hAnsiTheme="majorBidi" w:cstheme="majorBidi"/>
              <w:sz w:val="20"/>
              <w:szCs w:val="20"/>
            </w:rPr>
            <m:t>=</m:t>
          </m:r>
          <m:sSub>
            <m:sSubPr>
              <m:ctrlPr>
                <w:rPr>
                  <w:rFonts w:ascii="Cambria Math" w:eastAsiaTheme="minorHAnsi" w:hAnsiTheme="majorBidi" w:cstheme="majorBidi"/>
                  <w:i/>
                  <w:sz w:val="20"/>
                  <w:szCs w:val="20"/>
                </w:rPr>
              </m:ctrlPr>
            </m:sSubPr>
            <m:e>
              <m:d>
                <m:dPr>
                  <m:begChr m:val="["/>
                  <m:endChr m:val="]"/>
                  <m:ctrlPr>
                    <w:rPr>
                      <w:rFonts w:ascii="Cambria Math" w:eastAsiaTheme="minorHAnsi" w:hAnsiTheme="majorBidi" w:cstheme="majorBidi"/>
                      <w:i/>
                      <w:sz w:val="20"/>
                      <w:szCs w:val="20"/>
                    </w:rPr>
                  </m:ctrlPr>
                </m:dPr>
                <m:e>
                  <m:sSub>
                    <m:sSubPr>
                      <m:ctrlPr>
                        <w:rPr>
                          <w:rFonts w:ascii="Cambria Math" w:eastAsiaTheme="minorHAnsi" w:hAnsiTheme="majorBidi" w:cstheme="majorBidi"/>
                          <w:i/>
                          <w:sz w:val="20"/>
                          <w:szCs w:val="20"/>
                        </w:rPr>
                      </m:ctrlPr>
                    </m:sSubPr>
                    <m:e>
                      <m:r>
                        <w:rPr>
                          <w:rFonts w:ascii="Cambria Math" w:eastAsiaTheme="minorHAnsi" w:hAnsi="Cambria Math" w:cstheme="majorBidi"/>
                          <w:sz w:val="20"/>
                          <w:szCs w:val="20"/>
                        </w:rPr>
                        <m:t>t</m:t>
                      </m:r>
                    </m:e>
                    <m:sub>
                      <m:r>
                        <w:rPr>
                          <w:rFonts w:ascii="Cambria Math" w:eastAsiaTheme="minorHAnsi" w:hAnsi="Cambria Math" w:cstheme="majorBidi"/>
                          <w:sz w:val="20"/>
                          <w:szCs w:val="20"/>
                        </w:rPr>
                        <m:t>i</m:t>
                      </m:r>
                      <m:r>
                        <w:rPr>
                          <w:rFonts w:ascii="Cambria Math" w:eastAsiaTheme="minorHAnsi" w:hAnsiTheme="majorBidi" w:cstheme="majorBidi"/>
                          <w:sz w:val="20"/>
                          <w:szCs w:val="20"/>
                        </w:rPr>
                        <m:t>.</m:t>
                      </m:r>
                    </m:sub>
                  </m:sSub>
                </m:e>
              </m:d>
            </m:e>
            <m:sub>
              <m:r>
                <w:rPr>
                  <w:rFonts w:ascii="Cambria Math" w:eastAsiaTheme="minorHAnsi" w:hAnsi="Cambria Math" w:cstheme="majorBidi"/>
                  <w:sz w:val="20"/>
                  <w:szCs w:val="20"/>
                </w:rPr>
                <m:t>n×</m:t>
              </m:r>
              <m:r>
                <w:rPr>
                  <w:rFonts w:ascii="Cambria Math" w:eastAsiaTheme="minorHAnsi" w:hAnsiTheme="majorBidi" w:cstheme="majorBidi"/>
                  <w:sz w:val="20"/>
                  <w:szCs w:val="20"/>
                </w:rPr>
                <m:t>1</m:t>
              </m:r>
            </m:sub>
          </m:sSub>
          <m:r>
            <w:rPr>
              <w:rFonts w:ascii="Cambria Math" w:eastAsiaTheme="minorHAnsi" w:hAnsiTheme="majorBidi" w:cstheme="majorBidi"/>
              <w:sz w:val="20"/>
              <w:szCs w:val="20"/>
            </w:rPr>
            <m:t xml:space="preserve">           </m:t>
          </m:r>
          <m:r>
            <w:rPr>
              <w:rFonts w:ascii="Cambria Math" w:eastAsiaTheme="minorHAnsi" w:hAnsiTheme="majorBidi" w:cstheme="majorBidi"/>
              <w:sz w:val="20"/>
              <w:szCs w:val="20"/>
            </w:rPr>
            <m:t xml:space="preserve">               (5)</m:t>
          </m:r>
        </m:oMath>
      </m:oMathPara>
    </w:p>
    <w:p w:rsidR="00F863FB" w:rsidRPr="00EA7DA2" w:rsidRDefault="00F863FB" w:rsidP="00F863FB">
      <w:pPr>
        <w:bidi w:val="0"/>
        <w:spacing w:after="200" w:line="276" w:lineRule="auto"/>
        <w:jc w:val="both"/>
        <w:rPr>
          <w:rFonts w:asciiTheme="majorBidi" w:eastAsiaTheme="minorHAnsi" w:hAnsiTheme="majorBidi" w:cstheme="majorBidi"/>
          <w:sz w:val="20"/>
          <w:szCs w:val="20"/>
        </w:rPr>
      </w:pPr>
      <m:oMathPara>
        <m:oMathParaPr>
          <m:jc m:val="left"/>
        </m:oMathParaPr>
        <m:oMath>
          <m:r>
            <w:rPr>
              <w:rFonts w:ascii="Cambria Math" w:eastAsiaTheme="minorHAnsi" w:hAnsi="Cambria Math" w:cstheme="majorBidi"/>
              <w:sz w:val="20"/>
              <w:szCs w:val="20"/>
            </w:rPr>
            <m:t>R</m:t>
          </m:r>
          <m:r>
            <w:rPr>
              <w:rFonts w:ascii="Cambria Math" w:eastAsiaTheme="minorHAnsi" w:hAnsiTheme="majorBidi" w:cstheme="majorBidi"/>
              <w:sz w:val="20"/>
              <w:szCs w:val="20"/>
            </w:rPr>
            <m:t>=</m:t>
          </m:r>
          <m:sSub>
            <m:sSubPr>
              <m:ctrlPr>
                <w:rPr>
                  <w:rFonts w:ascii="Cambria Math" w:eastAsiaTheme="minorHAnsi" w:hAnsiTheme="majorBidi" w:cstheme="majorBidi"/>
                  <w:i/>
                  <w:sz w:val="20"/>
                  <w:szCs w:val="20"/>
                </w:rPr>
              </m:ctrlPr>
            </m:sSubPr>
            <m:e>
              <m:d>
                <m:dPr>
                  <m:begChr m:val="["/>
                  <m:endChr m:val="]"/>
                  <m:ctrlPr>
                    <w:rPr>
                      <w:rFonts w:ascii="Cambria Math" w:eastAsiaTheme="minorHAnsi" w:hAnsiTheme="majorBidi" w:cstheme="majorBidi"/>
                      <w:i/>
                      <w:sz w:val="20"/>
                      <w:szCs w:val="20"/>
                    </w:rPr>
                  </m:ctrlPr>
                </m:dPr>
                <m:e>
                  <m:nary>
                    <m:naryPr>
                      <m:chr m:val="∑"/>
                      <m:limLoc m:val="undOvr"/>
                      <m:ctrlPr>
                        <w:rPr>
                          <w:rFonts w:ascii="Cambria Math" w:eastAsiaTheme="minorHAnsi" w:hAnsiTheme="majorBidi" w:cstheme="majorBidi"/>
                          <w:i/>
                          <w:sz w:val="20"/>
                          <w:szCs w:val="20"/>
                        </w:rPr>
                      </m:ctrlPr>
                    </m:naryPr>
                    <m:sub>
                      <m:r>
                        <w:rPr>
                          <w:rFonts w:ascii="Cambria Math" w:eastAsiaTheme="minorHAnsi" w:hAnsi="Cambria Math" w:cstheme="majorBidi"/>
                          <w:sz w:val="20"/>
                          <w:szCs w:val="20"/>
                        </w:rPr>
                        <m:t>i</m:t>
                      </m:r>
                      <m:r>
                        <w:rPr>
                          <w:rFonts w:ascii="Cambria Math" w:eastAsiaTheme="minorHAnsi" w:hAnsiTheme="majorBidi" w:cstheme="majorBidi"/>
                          <w:sz w:val="20"/>
                          <w:szCs w:val="20"/>
                        </w:rPr>
                        <m:t>=1</m:t>
                      </m:r>
                    </m:sub>
                    <m:sup>
                      <m:r>
                        <w:rPr>
                          <w:rFonts w:ascii="Cambria Math" w:eastAsiaTheme="minorHAnsi" w:hAnsi="Cambria Math" w:cstheme="majorBidi"/>
                          <w:sz w:val="20"/>
                          <w:szCs w:val="20"/>
                        </w:rPr>
                        <m:t>n</m:t>
                      </m:r>
                    </m:sup>
                    <m:e>
                      <m:sSub>
                        <m:sSubPr>
                          <m:ctrlPr>
                            <w:rPr>
                              <w:rFonts w:ascii="Cambria Math" w:eastAsiaTheme="minorHAnsi" w:hAnsiTheme="majorBidi" w:cstheme="majorBidi"/>
                              <w:i/>
                              <w:sz w:val="20"/>
                              <w:szCs w:val="20"/>
                            </w:rPr>
                          </m:ctrlPr>
                        </m:sSubPr>
                        <m:e>
                          <m:r>
                            <w:rPr>
                              <w:rFonts w:ascii="Cambria Math" w:eastAsiaTheme="minorHAnsi" w:hAnsi="Cambria Math" w:cstheme="majorBidi"/>
                              <w:sz w:val="20"/>
                              <w:szCs w:val="20"/>
                            </w:rPr>
                            <m:t>m</m:t>
                          </m:r>
                        </m:e>
                        <m:sub>
                          <m:r>
                            <w:rPr>
                              <w:rFonts w:ascii="Cambria Math" w:eastAsiaTheme="minorHAnsi" w:hAnsi="Cambria Math" w:cstheme="majorBidi"/>
                              <w:sz w:val="20"/>
                              <w:szCs w:val="20"/>
                            </w:rPr>
                            <m:t>ij</m:t>
                          </m:r>
                        </m:sub>
                      </m:sSub>
                    </m:e>
                  </m:nary>
                </m:e>
              </m:d>
            </m:e>
            <m:sub>
              <m:r>
                <w:rPr>
                  <w:rFonts w:ascii="Cambria Math" w:eastAsiaTheme="minorHAnsi" w:hAnsiTheme="majorBidi" w:cstheme="majorBidi"/>
                  <w:sz w:val="20"/>
                  <w:szCs w:val="20"/>
                </w:rPr>
                <m:t>1</m:t>
              </m:r>
              <m:r>
                <w:rPr>
                  <w:rFonts w:ascii="Cambria Math" w:eastAsiaTheme="minorHAnsi" w:hAnsi="Cambria Math" w:cstheme="majorBidi"/>
                  <w:sz w:val="20"/>
                  <w:szCs w:val="20"/>
                </w:rPr>
                <m:t>×n</m:t>
              </m:r>
            </m:sub>
          </m:sSub>
          <m:r>
            <w:rPr>
              <w:rFonts w:ascii="Cambria Math" w:eastAsiaTheme="minorHAnsi" w:hAnsiTheme="majorBidi" w:cstheme="majorBidi"/>
              <w:sz w:val="20"/>
              <w:szCs w:val="20"/>
            </w:rPr>
            <m:t xml:space="preserve"> </m:t>
          </m:r>
          <m:r>
            <w:rPr>
              <w:rFonts w:ascii="Cambria Math" w:eastAsiaTheme="minorHAnsi" w:hAnsiTheme="majorBidi" w:cstheme="majorBidi"/>
              <w:sz w:val="20"/>
              <w:szCs w:val="20"/>
            </w:rPr>
            <m:t>=</m:t>
          </m:r>
          <m:sSub>
            <m:sSubPr>
              <m:ctrlPr>
                <w:rPr>
                  <w:rFonts w:ascii="Cambria Math" w:eastAsiaTheme="minorHAnsi" w:hAnsiTheme="majorBidi" w:cstheme="majorBidi"/>
                  <w:i/>
                  <w:sz w:val="20"/>
                  <w:szCs w:val="20"/>
                </w:rPr>
              </m:ctrlPr>
            </m:sSubPr>
            <m:e>
              <m:d>
                <m:dPr>
                  <m:begChr m:val="["/>
                  <m:endChr m:val="]"/>
                  <m:ctrlPr>
                    <w:rPr>
                      <w:rFonts w:ascii="Cambria Math" w:eastAsiaTheme="minorHAnsi" w:hAnsiTheme="majorBidi" w:cstheme="majorBidi"/>
                      <w:i/>
                      <w:sz w:val="20"/>
                      <w:szCs w:val="20"/>
                    </w:rPr>
                  </m:ctrlPr>
                </m:dPr>
                <m:e>
                  <m:sSub>
                    <m:sSubPr>
                      <m:ctrlPr>
                        <w:rPr>
                          <w:rFonts w:ascii="Cambria Math" w:eastAsiaTheme="minorHAnsi" w:hAnsiTheme="majorBidi" w:cstheme="majorBidi"/>
                          <w:i/>
                          <w:sz w:val="20"/>
                          <w:szCs w:val="20"/>
                        </w:rPr>
                      </m:ctrlPr>
                    </m:sSubPr>
                    <m:e>
                      <m:r>
                        <w:rPr>
                          <w:rFonts w:ascii="Cambria Math" w:eastAsiaTheme="minorHAnsi" w:hAnsi="Cambria Math" w:cstheme="majorBidi"/>
                          <w:sz w:val="20"/>
                          <w:szCs w:val="20"/>
                        </w:rPr>
                        <m:t>t</m:t>
                      </m:r>
                    </m:e>
                    <m:sub>
                      <m:r>
                        <w:rPr>
                          <w:rFonts w:ascii="Cambria Math" w:eastAsiaTheme="minorHAnsi" w:hAnsi="Cambria Math" w:cstheme="majorBidi"/>
                          <w:sz w:val="20"/>
                          <w:szCs w:val="20"/>
                        </w:rPr>
                        <m:t>j</m:t>
                      </m:r>
                      <m:r>
                        <w:rPr>
                          <w:rFonts w:ascii="Cambria Math" w:eastAsiaTheme="minorHAnsi" w:hAnsiTheme="majorBidi" w:cstheme="majorBidi"/>
                          <w:sz w:val="20"/>
                          <w:szCs w:val="20"/>
                        </w:rPr>
                        <m:t>.</m:t>
                      </m:r>
                    </m:sub>
                  </m:sSub>
                </m:e>
              </m:d>
            </m:e>
            <m:sub>
              <m:r>
                <w:rPr>
                  <w:rFonts w:ascii="Cambria Math" w:eastAsiaTheme="minorHAnsi" w:hAnsiTheme="majorBidi" w:cstheme="majorBidi"/>
                  <w:sz w:val="20"/>
                  <w:szCs w:val="20"/>
                </w:rPr>
                <m:t>1</m:t>
              </m:r>
              <m:r>
                <w:rPr>
                  <w:rFonts w:ascii="Cambria Math" w:eastAsiaTheme="minorHAnsi" w:hAnsi="Cambria Math" w:cstheme="majorBidi"/>
                  <w:sz w:val="20"/>
                  <w:szCs w:val="20"/>
                </w:rPr>
                <m:t>×n</m:t>
              </m:r>
            </m:sub>
          </m:sSub>
          <m:r>
            <w:rPr>
              <w:rFonts w:ascii="Cambria Math" w:eastAsiaTheme="minorHAnsi" w:hAnsiTheme="majorBidi" w:cstheme="majorBidi"/>
              <w:sz w:val="20"/>
              <w:szCs w:val="20"/>
            </w:rPr>
            <m:t xml:space="preserve">          </m:t>
          </m:r>
          <m:r>
            <w:rPr>
              <w:rFonts w:ascii="Cambria Math" w:eastAsiaTheme="minorHAnsi" w:hAnsiTheme="majorBidi" w:cstheme="majorBidi"/>
              <w:sz w:val="20"/>
              <w:szCs w:val="20"/>
            </w:rPr>
            <m:t xml:space="preserve">                 (6)</m:t>
          </m:r>
        </m:oMath>
      </m:oMathPara>
    </w:p>
    <w:p w:rsidR="00D6543C" w:rsidRPr="0003311C" w:rsidRDefault="00927275" w:rsidP="007F201F">
      <w:pPr>
        <w:autoSpaceDE w:val="0"/>
        <w:autoSpaceDN w:val="0"/>
        <w:bidi w:val="0"/>
        <w:adjustRightInd w:val="0"/>
        <w:ind w:firstLineChars="354" w:firstLine="708"/>
        <w:jc w:val="both"/>
        <w:rPr>
          <w:rFonts w:cs="Times New Roman"/>
          <w:sz w:val="20"/>
          <w:szCs w:val="20"/>
          <w:lang w:bidi="fa-IR"/>
        </w:rPr>
      </w:pPr>
      <w:proofErr w:type="gramStart"/>
      <w:r w:rsidRPr="0003311C">
        <w:rPr>
          <w:rFonts w:eastAsia="AdvGulliv-R" w:cs="Times New Roman"/>
          <w:sz w:val="20"/>
          <w:szCs w:val="20"/>
        </w:rPr>
        <w:t>Wh</w:t>
      </w:r>
      <w:r w:rsidR="00B56BC5" w:rsidRPr="0003311C">
        <w:rPr>
          <w:rFonts w:eastAsia="AdvGulliv-R" w:cs="Times New Roman"/>
          <w:sz w:val="20"/>
          <w:szCs w:val="20"/>
        </w:rPr>
        <w:t>ere D and R denote the sum of rows and the sum of columns, respectively.</w:t>
      </w:r>
      <w:proofErr w:type="gramEnd"/>
      <w:r w:rsidR="00B56BC5" w:rsidRPr="0003311C">
        <w:rPr>
          <w:rFonts w:eastAsia="AdvGulliv-R" w:cs="Times New Roman"/>
          <w:sz w:val="20"/>
          <w:szCs w:val="20"/>
        </w:rPr>
        <w:t xml:space="preserve"> Finally, a causal and effect graph can be acquired by mapping the dataset of (D + R, D </w:t>
      </w:r>
      <w:r w:rsidR="00B56BC5" w:rsidRPr="0003311C">
        <w:rPr>
          <w:rFonts w:eastAsia="AdvGulliv-R" w:cs="Times New Roman"/>
          <w:b/>
          <w:bCs/>
          <w:sz w:val="20"/>
          <w:szCs w:val="20"/>
        </w:rPr>
        <w:t>-</w:t>
      </w:r>
      <w:r w:rsidR="00B56BC5" w:rsidRPr="0003311C">
        <w:rPr>
          <w:rFonts w:eastAsia="AdvGulliv-R" w:cs="Times New Roman"/>
          <w:sz w:val="20"/>
          <w:szCs w:val="20"/>
        </w:rPr>
        <w:t xml:space="preserve"> R), where the horizontal axis (D + R) is </w:t>
      </w:r>
      <w:proofErr w:type="gramStart"/>
      <w:r w:rsidR="00B56BC5" w:rsidRPr="0003311C">
        <w:rPr>
          <w:rFonts w:eastAsia="AdvGulliv-R" w:cs="Times New Roman"/>
          <w:sz w:val="20"/>
          <w:szCs w:val="20"/>
        </w:rPr>
        <w:t>made</w:t>
      </w:r>
      <w:proofErr w:type="gramEnd"/>
      <w:r w:rsidR="00B56BC5" w:rsidRPr="0003311C">
        <w:rPr>
          <w:rFonts w:eastAsia="AdvGulliv-R" w:cs="Times New Roman"/>
          <w:sz w:val="20"/>
          <w:szCs w:val="20"/>
        </w:rPr>
        <w:t xml:space="preserve"> by adding D to R, and the vertical axis (D </w:t>
      </w:r>
      <w:r w:rsidR="00B56BC5" w:rsidRPr="0003311C">
        <w:rPr>
          <w:rFonts w:eastAsia="AdvGulliv-R" w:cs="Times New Roman"/>
          <w:b/>
          <w:bCs/>
          <w:sz w:val="20"/>
          <w:szCs w:val="20"/>
        </w:rPr>
        <w:t>-</w:t>
      </w:r>
      <w:r w:rsidR="00B56BC5" w:rsidRPr="0003311C">
        <w:rPr>
          <w:rFonts w:eastAsia="AdvGulliv-R" w:cs="Times New Roman"/>
          <w:sz w:val="20"/>
          <w:szCs w:val="20"/>
        </w:rPr>
        <w:t xml:space="preserve"> R) is made by subtracting R from D.</w:t>
      </w:r>
    </w:p>
    <w:p w:rsidR="00D6543C" w:rsidRPr="0003311C" w:rsidRDefault="00EA7DA2" w:rsidP="0003311C">
      <w:pPr>
        <w:autoSpaceDE w:val="0"/>
        <w:autoSpaceDN w:val="0"/>
        <w:bidi w:val="0"/>
        <w:adjustRightInd w:val="0"/>
        <w:rPr>
          <w:rFonts w:cs="Times New Roman"/>
          <w:b/>
          <w:bCs/>
          <w:sz w:val="20"/>
          <w:szCs w:val="20"/>
          <w:lang w:bidi="fa-IR"/>
        </w:rPr>
      </w:pPr>
      <w:r w:rsidRPr="0003311C">
        <w:rPr>
          <w:rFonts w:cs="Times New Roman"/>
          <w:b/>
          <w:bCs/>
          <w:sz w:val="20"/>
          <w:szCs w:val="20"/>
          <w:lang w:bidi="fa-IR"/>
        </w:rPr>
        <w:t>5</w:t>
      </w:r>
      <w:r w:rsidR="006070CF" w:rsidRPr="0003311C">
        <w:rPr>
          <w:rFonts w:cs="Times New Roman"/>
          <w:b/>
          <w:bCs/>
          <w:sz w:val="20"/>
          <w:szCs w:val="20"/>
          <w:lang w:bidi="fa-IR"/>
        </w:rPr>
        <w:t>. Data analysis</w:t>
      </w:r>
    </w:p>
    <w:p w:rsidR="008A515F" w:rsidRPr="0003311C" w:rsidRDefault="008A515F" w:rsidP="0003311C">
      <w:pPr>
        <w:autoSpaceDE w:val="0"/>
        <w:autoSpaceDN w:val="0"/>
        <w:bidi w:val="0"/>
        <w:adjustRightInd w:val="0"/>
        <w:ind w:firstLine="720"/>
        <w:jc w:val="both"/>
        <w:rPr>
          <w:rFonts w:eastAsiaTheme="minorHAnsi" w:cs="Times New Roman"/>
          <w:sz w:val="20"/>
          <w:szCs w:val="20"/>
          <w:lang w:bidi="fa-IR"/>
        </w:rPr>
      </w:pPr>
      <w:r w:rsidRPr="0003311C">
        <w:rPr>
          <w:rFonts w:eastAsia="AdvGulliv-R" w:cs="Times New Roman"/>
          <w:sz w:val="20"/>
          <w:szCs w:val="20"/>
        </w:rPr>
        <w:t>Data collected from the experts was analyzed with the DEMATEL method</w:t>
      </w:r>
      <w:r w:rsidRPr="0003311C">
        <w:rPr>
          <w:rFonts w:eastAsia="AdvGulliv-R" w:cs="Times New Roman"/>
          <w:sz w:val="20"/>
          <w:szCs w:val="20"/>
          <w:lang w:bidi="fa-IR"/>
        </w:rPr>
        <w:t>. The degree of central role (</w:t>
      </w:r>
      <w:proofErr w:type="spellStart"/>
      <w:r w:rsidRPr="0003311C">
        <w:rPr>
          <w:rFonts w:eastAsia="AdvGulliv-R" w:cs="Times New Roman"/>
          <w:sz w:val="20"/>
          <w:szCs w:val="20"/>
          <w:lang w:bidi="fa-IR"/>
        </w:rPr>
        <w:t>D</w:t>
      </w:r>
      <w:r w:rsidRPr="0003311C">
        <w:rPr>
          <w:rFonts w:eastAsia="AdvGulliv-R" w:cs="Times New Roman"/>
          <w:sz w:val="20"/>
          <w:szCs w:val="20"/>
          <w:vertAlign w:val="subscript"/>
          <w:lang w:bidi="fa-IR"/>
        </w:rPr>
        <w:t>x</w:t>
      </w:r>
      <w:proofErr w:type="spellEnd"/>
      <w:r w:rsidRPr="0003311C">
        <w:rPr>
          <w:rFonts w:eastAsia="AdvGulliv-R" w:cs="Times New Roman"/>
          <w:sz w:val="20"/>
          <w:szCs w:val="20"/>
          <w:lang w:bidi="fa-IR"/>
        </w:rPr>
        <w:t xml:space="preserve"> +</w:t>
      </w:r>
      <w:r w:rsidRPr="0003311C">
        <w:rPr>
          <w:rFonts w:eastAsia="AdvGulliv-R" w:cs="Times New Roman"/>
          <w:sz w:val="20"/>
          <w:szCs w:val="20"/>
          <w:rtl/>
          <w:lang w:bidi="fa-IR"/>
        </w:rPr>
        <w:t>‏</w:t>
      </w:r>
      <w:r w:rsidRPr="0003311C">
        <w:rPr>
          <w:rFonts w:eastAsia="AdvGulliv-R" w:cs="Times New Roman"/>
          <w:sz w:val="20"/>
          <w:szCs w:val="20"/>
          <w:lang w:bidi="fa-IR"/>
        </w:rPr>
        <w:t xml:space="preserve"> </w:t>
      </w:r>
      <w:proofErr w:type="gramStart"/>
      <w:r w:rsidRPr="0003311C">
        <w:rPr>
          <w:rFonts w:eastAsia="AdvGulliv-R" w:cs="Times New Roman"/>
          <w:sz w:val="20"/>
          <w:szCs w:val="20"/>
          <w:lang w:bidi="fa-IR"/>
        </w:rPr>
        <w:t>R</w:t>
      </w:r>
      <w:r w:rsidRPr="0003311C">
        <w:rPr>
          <w:rFonts w:eastAsia="AdvGulliv-R" w:cs="Times New Roman"/>
          <w:sz w:val="20"/>
          <w:szCs w:val="20"/>
          <w:vertAlign w:val="subscript"/>
          <w:lang w:bidi="fa-IR"/>
        </w:rPr>
        <w:t>x</w:t>
      </w:r>
      <w:r w:rsidR="007F201F">
        <w:rPr>
          <w:rFonts w:eastAsia="AdvGulliv-R" w:cs="Times New Roman"/>
          <w:sz w:val="20"/>
          <w:szCs w:val="20"/>
          <w:rtl/>
          <w:lang w:bidi="fa-IR"/>
        </w:rPr>
        <w:t xml:space="preserve"> </w:t>
      </w:r>
      <w:r w:rsidRPr="0003311C">
        <w:rPr>
          <w:rFonts w:eastAsia="AdvGulliv-R" w:cs="Times New Roman"/>
          <w:sz w:val="20"/>
          <w:szCs w:val="20"/>
          <w:lang w:bidi="fa-IR"/>
        </w:rPr>
        <w:t xml:space="preserve"> </w:t>
      </w:r>
      <w:r w:rsidRPr="0003311C">
        <w:rPr>
          <w:rFonts w:eastAsia="AdvGulliv-R" w:cs="Times New Roman"/>
          <w:sz w:val="20"/>
          <w:szCs w:val="20"/>
          <w:rtl/>
          <w:lang w:bidi="fa-IR"/>
        </w:rPr>
        <w:t>(</w:t>
      </w:r>
      <w:proofErr w:type="gramEnd"/>
      <w:r w:rsidRPr="0003311C">
        <w:rPr>
          <w:rFonts w:eastAsia="AdvGulliv-R" w:cs="Times New Roman"/>
          <w:sz w:val="20"/>
          <w:szCs w:val="20"/>
          <w:lang w:bidi="fa-IR"/>
        </w:rPr>
        <w:t>in DEMATEL represents the strength of influences both dispatched and received. On the other hand, if (</w:t>
      </w:r>
      <w:proofErr w:type="spellStart"/>
      <w:r w:rsidRPr="0003311C">
        <w:rPr>
          <w:rFonts w:eastAsia="AdvGulliv-R" w:cs="Times New Roman"/>
          <w:sz w:val="20"/>
          <w:szCs w:val="20"/>
          <w:lang w:bidi="fa-IR"/>
        </w:rPr>
        <w:t>D</w:t>
      </w:r>
      <w:r w:rsidRPr="0003311C">
        <w:rPr>
          <w:rFonts w:eastAsia="AdvGulliv-R" w:cs="Times New Roman"/>
          <w:sz w:val="20"/>
          <w:szCs w:val="20"/>
          <w:vertAlign w:val="subscript"/>
          <w:lang w:bidi="fa-IR"/>
        </w:rPr>
        <w:t>x</w:t>
      </w:r>
      <w:proofErr w:type="spellEnd"/>
      <w:r w:rsidRPr="0003311C">
        <w:rPr>
          <w:rFonts w:eastAsia="AdvGulliv-R" w:cs="Times New Roman"/>
          <w:sz w:val="20"/>
          <w:szCs w:val="20"/>
          <w:lang w:bidi="fa-IR"/>
        </w:rPr>
        <w:t xml:space="preserve"> </w:t>
      </w:r>
      <w:r w:rsidRPr="0003311C">
        <w:rPr>
          <w:rFonts w:eastAsia="AdvGulliv-R" w:cs="Times New Roman"/>
          <w:b/>
          <w:bCs/>
          <w:sz w:val="20"/>
          <w:szCs w:val="20"/>
          <w:lang w:bidi="fa-IR"/>
        </w:rPr>
        <w:t>-</w:t>
      </w:r>
      <w:r w:rsidRPr="0003311C">
        <w:rPr>
          <w:rFonts w:eastAsia="AdvGulliv-R" w:cs="Times New Roman"/>
          <w:sz w:val="20"/>
          <w:szCs w:val="20"/>
          <w:lang w:bidi="fa-IR"/>
        </w:rPr>
        <w:t xml:space="preserve"> R</w:t>
      </w:r>
      <w:r w:rsidRPr="0003311C">
        <w:rPr>
          <w:rFonts w:eastAsia="AdvGulliv-R" w:cs="Times New Roman"/>
          <w:sz w:val="20"/>
          <w:szCs w:val="20"/>
          <w:vertAlign w:val="subscript"/>
          <w:lang w:bidi="fa-IR"/>
        </w:rPr>
        <w:t>x</w:t>
      </w:r>
      <w:r w:rsidRPr="0003311C">
        <w:rPr>
          <w:rFonts w:eastAsia="AdvGulliv-R" w:cs="Times New Roman"/>
          <w:sz w:val="20"/>
          <w:szCs w:val="20"/>
          <w:lang w:bidi="fa-IR"/>
        </w:rPr>
        <w:t xml:space="preserve">) </w:t>
      </w:r>
      <w:r w:rsidRPr="0003311C">
        <w:rPr>
          <w:rFonts w:eastAsiaTheme="minorHAnsi" w:cs="Times New Roman"/>
          <w:sz w:val="20"/>
          <w:szCs w:val="20"/>
        </w:rPr>
        <w:t>is positive</w:t>
      </w:r>
      <w:r w:rsidRPr="0003311C">
        <w:rPr>
          <w:rFonts w:eastAsia="AdvGulliv-R" w:cs="Times New Roman"/>
          <w:sz w:val="20"/>
          <w:szCs w:val="20"/>
          <w:lang w:bidi="fa-IR"/>
        </w:rPr>
        <w:t>, then the evaluation criterion x dispatches the influence to other evaluation criteria more than it receives. If (</w:t>
      </w:r>
      <w:proofErr w:type="spellStart"/>
      <w:r w:rsidRPr="0003311C">
        <w:rPr>
          <w:rFonts w:eastAsia="AdvGulliv-R" w:cs="Times New Roman"/>
          <w:sz w:val="20"/>
          <w:szCs w:val="20"/>
          <w:lang w:bidi="fa-IR"/>
        </w:rPr>
        <w:t>D</w:t>
      </w:r>
      <w:r w:rsidRPr="0003311C">
        <w:rPr>
          <w:rFonts w:eastAsia="AdvGulliv-R" w:cs="Times New Roman"/>
          <w:sz w:val="20"/>
          <w:szCs w:val="20"/>
          <w:vertAlign w:val="subscript"/>
          <w:lang w:bidi="fa-IR"/>
        </w:rPr>
        <w:t>x</w:t>
      </w:r>
      <w:proofErr w:type="spellEnd"/>
      <w:r w:rsidRPr="0003311C">
        <w:rPr>
          <w:rFonts w:eastAsia="AdvGulliv-R" w:cs="Times New Roman"/>
          <w:sz w:val="20"/>
          <w:szCs w:val="20"/>
          <w:lang w:bidi="fa-IR"/>
        </w:rPr>
        <w:t xml:space="preserve"> </w:t>
      </w:r>
      <w:r w:rsidRPr="0003311C">
        <w:rPr>
          <w:rFonts w:eastAsia="AdvGulliv-R" w:cs="Times New Roman"/>
          <w:b/>
          <w:bCs/>
          <w:sz w:val="20"/>
          <w:szCs w:val="20"/>
          <w:lang w:bidi="fa-IR"/>
        </w:rPr>
        <w:t>-</w:t>
      </w:r>
      <w:r w:rsidRPr="0003311C">
        <w:rPr>
          <w:rFonts w:eastAsia="AdvGulliv-R" w:cs="Times New Roman"/>
          <w:sz w:val="20"/>
          <w:szCs w:val="20"/>
          <w:lang w:bidi="fa-IR"/>
        </w:rPr>
        <w:t xml:space="preserve"> R</w:t>
      </w:r>
      <w:r w:rsidRPr="0003311C">
        <w:rPr>
          <w:rFonts w:eastAsia="AdvGulliv-R" w:cs="Times New Roman"/>
          <w:sz w:val="20"/>
          <w:szCs w:val="20"/>
          <w:vertAlign w:val="subscript"/>
          <w:lang w:bidi="fa-IR"/>
        </w:rPr>
        <w:t>x</w:t>
      </w:r>
      <w:r w:rsidRPr="0003311C">
        <w:rPr>
          <w:rFonts w:eastAsia="AdvGulliv-R" w:cs="Times New Roman"/>
          <w:sz w:val="20"/>
          <w:szCs w:val="20"/>
          <w:lang w:bidi="fa-IR"/>
        </w:rPr>
        <w:t xml:space="preserve">) </w:t>
      </w:r>
      <w:r w:rsidRPr="0003311C">
        <w:rPr>
          <w:rFonts w:eastAsiaTheme="minorHAnsi" w:cs="Times New Roman"/>
          <w:sz w:val="20"/>
          <w:szCs w:val="20"/>
        </w:rPr>
        <w:t>is negative</w:t>
      </w:r>
      <w:r w:rsidRPr="0003311C">
        <w:rPr>
          <w:rFonts w:eastAsia="AdvGulliv-R" w:cs="Times New Roman"/>
          <w:sz w:val="20"/>
          <w:szCs w:val="20"/>
          <w:lang w:bidi="fa-IR"/>
        </w:rPr>
        <w:t>, the evaluation criterion x receives the influence from other evaluation criteria more than it dispatched.</w:t>
      </w:r>
      <w:r w:rsidRPr="0003311C">
        <w:rPr>
          <w:rFonts w:eastAsiaTheme="minorHAnsi" w:cs="Times New Roman"/>
          <w:sz w:val="20"/>
          <w:szCs w:val="20"/>
          <w:lang w:bidi="fa-IR"/>
        </w:rPr>
        <w:t xml:space="preserve"> Total relationships matrices are demonstrated in Tables 2 to Table 6.</w:t>
      </w:r>
    </w:p>
    <w:p w:rsidR="00A56201" w:rsidRPr="0003311C" w:rsidRDefault="00A56201" w:rsidP="00927275">
      <w:pPr>
        <w:autoSpaceDE w:val="0"/>
        <w:autoSpaceDN w:val="0"/>
        <w:bidi w:val="0"/>
        <w:adjustRightInd w:val="0"/>
        <w:ind w:firstLineChars="354" w:firstLine="708"/>
        <w:jc w:val="both"/>
        <w:rPr>
          <w:rFonts w:eastAsiaTheme="minorHAnsi" w:cs="Times New Roman"/>
          <w:sz w:val="20"/>
          <w:szCs w:val="20"/>
          <w:lang w:bidi="fa-IR"/>
        </w:rPr>
      </w:pPr>
      <w:r w:rsidRPr="0003311C">
        <w:rPr>
          <w:rFonts w:eastAsia="Calibri" w:cs="Times New Roman"/>
          <w:sz w:val="20"/>
          <w:szCs w:val="20"/>
          <w:lang w:bidi="fa-IR"/>
        </w:rPr>
        <w:t xml:space="preserve">The results show </w:t>
      </w:r>
      <w:r w:rsidRPr="0003311C">
        <w:rPr>
          <w:rFonts w:eastAsia="Calibri" w:cs="Times New Roman"/>
          <w:sz w:val="20"/>
          <w:szCs w:val="20"/>
        </w:rPr>
        <w:t>Organization Management</w:t>
      </w:r>
      <w:r w:rsidRPr="0003311C">
        <w:rPr>
          <w:rFonts w:eastAsia="Calibri" w:cs="Times New Roman"/>
          <w:sz w:val="20"/>
          <w:szCs w:val="20"/>
          <w:lang w:bidi="fa-IR"/>
        </w:rPr>
        <w:t xml:space="preserve"> has great impact on success of </w:t>
      </w:r>
      <w:r w:rsidRPr="0003311C">
        <w:rPr>
          <w:rFonts w:cs="Times New Roman"/>
          <w:sz w:val="20"/>
          <w:szCs w:val="20"/>
          <w:lang w:bidi="fa-IR"/>
        </w:rPr>
        <w:t xml:space="preserve">GSCM </w:t>
      </w:r>
      <w:r w:rsidRPr="0003311C">
        <w:rPr>
          <w:rFonts w:eastAsia="Calibri" w:cs="Times New Roman"/>
          <w:sz w:val="20"/>
          <w:szCs w:val="20"/>
          <w:lang w:bidi="fa-IR"/>
        </w:rPr>
        <w:t>implementation among main aspects.</w:t>
      </w:r>
    </w:p>
    <w:p w:rsidR="007F201F" w:rsidRDefault="007F201F" w:rsidP="0003311C">
      <w:pPr>
        <w:autoSpaceDE w:val="0"/>
        <w:autoSpaceDN w:val="0"/>
        <w:bidi w:val="0"/>
        <w:adjustRightInd w:val="0"/>
        <w:rPr>
          <w:rFonts w:cs="Times New Roman"/>
          <w:sz w:val="20"/>
          <w:szCs w:val="20"/>
          <w:lang w:bidi="fa-IR"/>
        </w:rPr>
        <w:sectPr w:rsidR="007F201F" w:rsidSect="007F201F">
          <w:type w:val="continuous"/>
          <w:pgSz w:w="12240" w:h="15840" w:code="1"/>
          <w:pgMar w:top="1440" w:right="1440" w:bottom="1440" w:left="1440" w:header="720" w:footer="720" w:gutter="0"/>
          <w:cols w:num="2" w:space="576"/>
          <w:docGrid w:linePitch="408"/>
        </w:sectPr>
      </w:pPr>
    </w:p>
    <w:p w:rsidR="00D6543C" w:rsidRPr="0003311C" w:rsidRDefault="00D6543C" w:rsidP="0003311C">
      <w:pPr>
        <w:autoSpaceDE w:val="0"/>
        <w:autoSpaceDN w:val="0"/>
        <w:bidi w:val="0"/>
        <w:adjustRightInd w:val="0"/>
        <w:rPr>
          <w:rFonts w:cs="Times New Roman"/>
          <w:sz w:val="20"/>
          <w:szCs w:val="20"/>
          <w:lang w:bidi="fa-IR"/>
        </w:rPr>
      </w:pPr>
    </w:p>
    <w:tbl>
      <w:tblPr>
        <w:tblStyle w:val="TableGrid"/>
        <w:tblW w:w="5000" w:type="pct"/>
        <w:jc w:val="center"/>
        <w:tblLook w:val="04A0"/>
      </w:tblPr>
      <w:tblGrid>
        <w:gridCol w:w="1637"/>
        <w:gridCol w:w="1578"/>
        <w:gridCol w:w="1498"/>
        <w:gridCol w:w="1559"/>
        <w:gridCol w:w="1306"/>
        <w:gridCol w:w="666"/>
        <w:gridCol w:w="666"/>
        <w:gridCol w:w="666"/>
      </w:tblGrid>
      <w:tr w:rsidR="00EA7DA2" w:rsidRPr="0003311C" w:rsidTr="007F201F">
        <w:trPr>
          <w:jc w:val="center"/>
        </w:trPr>
        <w:tc>
          <w:tcPr>
            <w:tcW w:w="5000" w:type="pct"/>
            <w:gridSpan w:val="8"/>
            <w:tcBorders>
              <w:top w:val="nil"/>
              <w:left w:val="nil"/>
              <w:right w:val="nil"/>
            </w:tcBorders>
          </w:tcPr>
          <w:p w:rsidR="00D6543C" w:rsidRPr="0003311C" w:rsidRDefault="00D6543C" w:rsidP="0003311C">
            <w:pPr>
              <w:bidi w:val="0"/>
              <w:jc w:val="both"/>
              <w:rPr>
                <w:rFonts w:ascii="Times New Roman" w:hAnsi="Times New Roman" w:cs="Times New Roman"/>
                <w:sz w:val="20"/>
                <w:szCs w:val="20"/>
                <w:lang w:bidi="fa-IR"/>
              </w:rPr>
            </w:pPr>
            <w:r w:rsidRPr="0003311C">
              <w:rPr>
                <w:rFonts w:ascii="Times New Roman" w:hAnsi="Times New Roman" w:cs="Times New Roman"/>
                <w:sz w:val="20"/>
                <w:szCs w:val="20"/>
              </w:rPr>
              <w:t xml:space="preserve">Table 2.The matrix </w:t>
            </w:r>
            <w:r w:rsidR="008A76CA" w:rsidRPr="0003311C">
              <w:rPr>
                <w:rFonts w:ascii="Times New Roman" w:hAnsi="Times New Roman" w:cs="Times New Roman"/>
                <w:sz w:val="20"/>
                <w:szCs w:val="20"/>
              </w:rPr>
              <w:t>X (I-X)</w:t>
            </w:r>
            <w:r w:rsidR="008A76CA" w:rsidRPr="0003311C">
              <w:rPr>
                <w:rFonts w:ascii="Times New Roman" w:hAnsi="Times New Roman" w:cs="Times New Roman"/>
                <w:sz w:val="20"/>
                <w:szCs w:val="20"/>
                <w:vertAlign w:val="superscript"/>
              </w:rPr>
              <w:t>-1</w:t>
            </w:r>
            <w:r w:rsidRPr="0003311C">
              <w:rPr>
                <w:rFonts w:ascii="Times New Roman" w:hAnsi="Times New Roman" w:cs="Times New Roman"/>
                <w:sz w:val="20"/>
                <w:szCs w:val="20"/>
              </w:rPr>
              <w:t xml:space="preserve"> for </w:t>
            </w:r>
            <w:r w:rsidRPr="0003311C">
              <w:rPr>
                <w:rFonts w:ascii="Times New Roman" w:hAnsi="Times New Roman" w:cs="Times New Roman"/>
                <w:sz w:val="20"/>
                <w:szCs w:val="20"/>
                <w:lang w:bidi="fa-IR"/>
              </w:rPr>
              <w:t>Main aspect.</w:t>
            </w:r>
          </w:p>
        </w:tc>
      </w:tr>
      <w:tr w:rsidR="00EA7DA2" w:rsidRPr="0003311C" w:rsidTr="007F201F">
        <w:trPr>
          <w:jc w:val="center"/>
        </w:trPr>
        <w:tc>
          <w:tcPr>
            <w:tcW w:w="877" w:type="pct"/>
          </w:tcPr>
          <w:p w:rsidR="00D6543C" w:rsidRPr="0003311C" w:rsidRDefault="00D6543C" w:rsidP="007F201F">
            <w:pPr>
              <w:bidi w:val="0"/>
              <w:rPr>
                <w:rFonts w:ascii="Times New Roman" w:hAnsi="Times New Roman" w:cs="Times New Roman"/>
                <w:sz w:val="20"/>
                <w:szCs w:val="20"/>
              </w:rPr>
            </w:pPr>
          </w:p>
        </w:tc>
        <w:tc>
          <w:tcPr>
            <w:tcW w:w="846" w:type="pct"/>
          </w:tcPr>
          <w:p w:rsidR="00D6543C" w:rsidRPr="0003311C" w:rsidRDefault="00D6543C" w:rsidP="007F201F">
            <w:pPr>
              <w:bidi w:val="0"/>
              <w:rPr>
                <w:rFonts w:ascii="Times New Roman" w:hAnsi="Times New Roman" w:cs="Times New Roman"/>
                <w:sz w:val="20"/>
                <w:szCs w:val="20"/>
              </w:rPr>
            </w:pPr>
            <w:r w:rsidRPr="0003311C">
              <w:rPr>
                <w:rFonts w:ascii="Times New Roman" w:hAnsi="Times New Roman" w:cs="Times New Roman"/>
                <w:sz w:val="20"/>
                <w:szCs w:val="20"/>
              </w:rPr>
              <w:t>Organization Management</w:t>
            </w:r>
          </w:p>
        </w:tc>
        <w:tc>
          <w:tcPr>
            <w:tcW w:w="804" w:type="pct"/>
          </w:tcPr>
          <w:p w:rsidR="00D6543C" w:rsidRPr="0003311C" w:rsidRDefault="00D6543C" w:rsidP="007F201F">
            <w:pPr>
              <w:bidi w:val="0"/>
              <w:rPr>
                <w:rFonts w:ascii="Times New Roman" w:hAnsi="Times New Roman" w:cs="Times New Roman"/>
                <w:sz w:val="20"/>
                <w:szCs w:val="20"/>
              </w:rPr>
            </w:pPr>
            <w:r w:rsidRPr="0003311C">
              <w:rPr>
                <w:rFonts w:ascii="Times New Roman" w:hAnsi="Times New Roman" w:cs="Times New Roman"/>
                <w:sz w:val="20"/>
                <w:szCs w:val="20"/>
              </w:rPr>
              <w:t>Organizational Culture</w:t>
            </w:r>
          </w:p>
        </w:tc>
        <w:tc>
          <w:tcPr>
            <w:tcW w:w="836" w:type="pct"/>
          </w:tcPr>
          <w:p w:rsidR="00D6543C" w:rsidRPr="0003311C" w:rsidRDefault="00D6543C" w:rsidP="007F201F">
            <w:pPr>
              <w:bidi w:val="0"/>
              <w:rPr>
                <w:rFonts w:ascii="Times New Roman" w:hAnsi="Times New Roman" w:cs="Times New Roman"/>
                <w:sz w:val="20"/>
                <w:szCs w:val="20"/>
              </w:rPr>
            </w:pPr>
            <w:r w:rsidRPr="0003311C">
              <w:rPr>
                <w:rFonts w:ascii="Times New Roman" w:hAnsi="Times New Roman" w:cs="Times New Roman"/>
                <w:sz w:val="20"/>
                <w:szCs w:val="20"/>
              </w:rPr>
              <w:t>Organizational Structure</w:t>
            </w:r>
          </w:p>
        </w:tc>
        <w:tc>
          <w:tcPr>
            <w:tcW w:w="704" w:type="pct"/>
          </w:tcPr>
          <w:p w:rsidR="00D6543C" w:rsidRPr="0003311C" w:rsidRDefault="00D6543C" w:rsidP="007F201F">
            <w:pPr>
              <w:bidi w:val="0"/>
              <w:rPr>
                <w:rFonts w:ascii="Times New Roman" w:hAnsi="Times New Roman" w:cs="Times New Roman"/>
                <w:sz w:val="20"/>
                <w:szCs w:val="20"/>
              </w:rPr>
            </w:pPr>
            <w:r w:rsidRPr="0003311C">
              <w:rPr>
                <w:rFonts w:ascii="Times New Roman" w:hAnsi="Times New Roman" w:cs="Times New Roman"/>
                <w:sz w:val="20"/>
                <w:szCs w:val="20"/>
              </w:rPr>
              <w:t>Rules and Guidelines</w:t>
            </w:r>
          </w:p>
        </w:tc>
        <w:tc>
          <w:tcPr>
            <w:tcW w:w="305" w:type="pct"/>
          </w:tcPr>
          <w:p w:rsidR="00D6543C" w:rsidRPr="0003311C" w:rsidRDefault="00D6543C" w:rsidP="007F201F">
            <w:pPr>
              <w:bidi w:val="0"/>
              <w:rPr>
                <w:rFonts w:ascii="Times New Roman" w:hAnsi="Times New Roman" w:cs="Times New Roman"/>
                <w:sz w:val="20"/>
                <w:szCs w:val="20"/>
              </w:rPr>
            </w:pPr>
            <w:r w:rsidRPr="0003311C">
              <w:rPr>
                <w:rFonts w:ascii="Times New Roman" w:hAnsi="Times New Roman" w:cs="Times New Roman"/>
                <w:sz w:val="20"/>
                <w:szCs w:val="20"/>
              </w:rPr>
              <w:t>D</w:t>
            </w:r>
          </w:p>
        </w:tc>
        <w:tc>
          <w:tcPr>
            <w:tcW w:w="305" w:type="pct"/>
          </w:tcPr>
          <w:p w:rsidR="00D6543C" w:rsidRPr="0003311C" w:rsidRDefault="00D6543C" w:rsidP="007F201F">
            <w:pPr>
              <w:bidi w:val="0"/>
              <w:rPr>
                <w:rFonts w:ascii="Times New Roman" w:hAnsi="Times New Roman" w:cs="Times New Roman"/>
                <w:sz w:val="20"/>
                <w:szCs w:val="20"/>
              </w:rPr>
            </w:pPr>
            <w:r w:rsidRPr="0003311C">
              <w:rPr>
                <w:rFonts w:ascii="Times New Roman" w:hAnsi="Times New Roman" w:cs="Times New Roman"/>
                <w:sz w:val="20"/>
                <w:szCs w:val="20"/>
              </w:rPr>
              <w:t>D+R</w:t>
            </w:r>
          </w:p>
        </w:tc>
        <w:tc>
          <w:tcPr>
            <w:tcW w:w="322" w:type="pct"/>
          </w:tcPr>
          <w:p w:rsidR="00D6543C" w:rsidRPr="0003311C" w:rsidRDefault="00D6543C" w:rsidP="007F201F">
            <w:pPr>
              <w:bidi w:val="0"/>
              <w:rPr>
                <w:rFonts w:ascii="Times New Roman" w:hAnsi="Times New Roman" w:cs="Times New Roman"/>
                <w:sz w:val="20"/>
                <w:szCs w:val="20"/>
              </w:rPr>
            </w:pPr>
            <w:r w:rsidRPr="0003311C">
              <w:rPr>
                <w:rFonts w:ascii="Times New Roman" w:hAnsi="Times New Roman" w:cs="Times New Roman"/>
                <w:sz w:val="20"/>
                <w:szCs w:val="20"/>
              </w:rPr>
              <w:t>D-R</w:t>
            </w:r>
          </w:p>
        </w:tc>
      </w:tr>
      <w:tr w:rsidR="00EA7DA2" w:rsidRPr="0003311C" w:rsidTr="007F201F">
        <w:trPr>
          <w:jc w:val="center"/>
        </w:trPr>
        <w:tc>
          <w:tcPr>
            <w:tcW w:w="877" w:type="pct"/>
          </w:tcPr>
          <w:p w:rsidR="00E02114" w:rsidRPr="0003311C" w:rsidRDefault="00E02114" w:rsidP="007F201F">
            <w:pPr>
              <w:bidi w:val="0"/>
              <w:rPr>
                <w:rFonts w:ascii="Times New Roman" w:hAnsi="Times New Roman" w:cs="Times New Roman"/>
                <w:sz w:val="20"/>
                <w:szCs w:val="20"/>
              </w:rPr>
            </w:pPr>
            <w:r w:rsidRPr="0003311C">
              <w:rPr>
                <w:rFonts w:ascii="Times New Roman" w:hAnsi="Times New Roman" w:cs="Times New Roman"/>
                <w:sz w:val="20"/>
                <w:szCs w:val="20"/>
              </w:rPr>
              <w:t>Organization Management</w:t>
            </w:r>
          </w:p>
        </w:tc>
        <w:tc>
          <w:tcPr>
            <w:tcW w:w="846"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0.453</w:t>
            </w:r>
          </w:p>
        </w:tc>
        <w:tc>
          <w:tcPr>
            <w:tcW w:w="804"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0.481</w:t>
            </w:r>
          </w:p>
        </w:tc>
        <w:tc>
          <w:tcPr>
            <w:tcW w:w="836"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0.521</w:t>
            </w:r>
          </w:p>
        </w:tc>
        <w:tc>
          <w:tcPr>
            <w:tcW w:w="704"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0.416</w:t>
            </w:r>
          </w:p>
        </w:tc>
        <w:tc>
          <w:tcPr>
            <w:tcW w:w="305"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1.871</w:t>
            </w:r>
          </w:p>
        </w:tc>
        <w:tc>
          <w:tcPr>
            <w:tcW w:w="305"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3.496</w:t>
            </w:r>
          </w:p>
        </w:tc>
        <w:tc>
          <w:tcPr>
            <w:tcW w:w="322"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0.246</w:t>
            </w:r>
          </w:p>
        </w:tc>
      </w:tr>
      <w:tr w:rsidR="00EA7DA2" w:rsidRPr="0003311C" w:rsidTr="007F201F">
        <w:trPr>
          <w:jc w:val="center"/>
        </w:trPr>
        <w:tc>
          <w:tcPr>
            <w:tcW w:w="877" w:type="pct"/>
          </w:tcPr>
          <w:p w:rsidR="00E02114" w:rsidRPr="0003311C" w:rsidRDefault="00E02114" w:rsidP="007F201F">
            <w:pPr>
              <w:bidi w:val="0"/>
              <w:rPr>
                <w:rFonts w:ascii="Times New Roman" w:hAnsi="Times New Roman" w:cs="Times New Roman"/>
                <w:sz w:val="20"/>
                <w:szCs w:val="20"/>
              </w:rPr>
            </w:pPr>
            <w:r w:rsidRPr="0003311C">
              <w:rPr>
                <w:rFonts w:ascii="Times New Roman" w:hAnsi="Times New Roman" w:cs="Times New Roman"/>
                <w:sz w:val="20"/>
                <w:szCs w:val="20"/>
              </w:rPr>
              <w:t>Organizational Culture</w:t>
            </w:r>
          </w:p>
        </w:tc>
        <w:tc>
          <w:tcPr>
            <w:tcW w:w="846"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0.475</w:t>
            </w:r>
          </w:p>
        </w:tc>
        <w:tc>
          <w:tcPr>
            <w:tcW w:w="804"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0.574</w:t>
            </w:r>
          </w:p>
        </w:tc>
        <w:tc>
          <w:tcPr>
            <w:tcW w:w="836"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0.216</w:t>
            </w:r>
          </w:p>
        </w:tc>
        <w:tc>
          <w:tcPr>
            <w:tcW w:w="704"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0.281</w:t>
            </w:r>
          </w:p>
        </w:tc>
        <w:tc>
          <w:tcPr>
            <w:tcW w:w="305"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1.546</w:t>
            </w:r>
          </w:p>
        </w:tc>
        <w:tc>
          <w:tcPr>
            <w:tcW w:w="305"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3.125</w:t>
            </w:r>
          </w:p>
        </w:tc>
        <w:tc>
          <w:tcPr>
            <w:tcW w:w="322"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Pr>
              <w:t>-0.033</w:t>
            </w:r>
          </w:p>
        </w:tc>
      </w:tr>
      <w:tr w:rsidR="00EA7DA2" w:rsidRPr="0003311C" w:rsidTr="007F201F">
        <w:trPr>
          <w:jc w:val="center"/>
        </w:trPr>
        <w:tc>
          <w:tcPr>
            <w:tcW w:w="877" w:type="pct"/>
          </w:tcPr>
          <w:p w:rsidR="00E02114" w:rsidRPr="0003311C" w:rsidRDefault="00E02114" w:rsidP="007F201F">
            <w:pPr>
              <w:bidi w:val="0"/>
              <w:rPr>
                <w:rFonts w:ascii="Times New Roman" w:hAnsi="Times New Roman" w:cs="Times New Roman"/>
                <w:sz w:val="20"/>
                <w:szCs w:val="20"/>
              </w:rPr>
            </w:pPr>
            <w:r w:rsidRPr="0003311C">
              <w:rPr>
                <w:rFonts w:ascii="Times New Roman" w:hAnsi="Times New Roman" w:cs="Times New Roman"/>
                <w:sz w:val="20"/>
                <w:szCs w:val="20"/>
              </w:rPr>
              <w:t>Organizational Structure</w:t>
            </w:r>
          </w:p>
        </w:tc>
        <w:tc>
          <w:tcPr>
            <w:tcW w:w="846"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0.256</w:t>
            </w:r>
          </w:p>
        </w:tc>
        <w:tc>
          <w:tcPr>
            <w:tcW w:w="804"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0.199</w:t>
            </w:r>
          </w:p>
        </w:tc>
        <w:tc>
          <w:tcPr>
            <w:tcW w:w="836"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0.268</w:t>
            </w:r>
          </w:p>
        </w:tc>
        <w:tc>
          <w:tcPr>
            <w:tcW w:w="704"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0.562</w:t>
            </w:r>
          </w:p>
        </w:tc>
        <w:tc>
          <w:tcPr>
            <w:tcW w:w="305"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1.285</w:t>
            </w:r>
          </w:p>
        </w:tc>
        <w:tc>
          <w:tcPr>
            <w:tcW w:w="305"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2.674</w:t>
            </w:r>
          </w:p>
        </w:tc>
        <w:tc>
          <w:tcPr>
            <w:tcW w:w="322"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Pr>
              <w:t>-0.104</w:t>
            </w:r>
          </w:p>
        </w:tc>
      </w:tr>
      <w:tr w:rsidR="00EA7DA2" w:rsidRPr="0003311C" w:rsidTr="007F201F">
        <w:trPr>
          <w:jc w:val="center"/>
        </w:trPr>
        <w:tc>
          <w:tcPr>
            <w:tcW w:w="877" w:type="pct"/>
          </w:tcPr>
          <w:p w:rsidR="00E02114" w:rsidRPr="0003311C" w:rsidRDefault="00E02114" w:rsidP="007F201F">
            <w:pPr>
              <w:bidi w:val="0"/>
              <w:rPr>
                <w:rFonts w:ascii="Times New Roman" w:hAnsi="Times New Roman" w:cs="Times New Roman"/>
                <w:sz w:val="20"/>
                <w:szCs w:val="20"/>
              </w:rPr>
            </w:pPr>
            <w:r w:rsidRPr="0003311C">
              <w:rPr>
                <w:rFonts w:ascii="Times New Roman" w:hAnsi="Times New Roman" w:cs="Times New Roman"/>
                <w:sz w:val="20"/>
                <w:szCs w:val="20"/>
              </w:rPr>
              <w:t>Rules and Guidelines</w:t>
            </w:r>
          </w:p>
        </w:tc>
        <w:tc>
          <w:tcPr>
            <w:tcW w:w="846"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0.441</w:t>
            </w:r>
          </w:p>
        </w:tc>
        <w:tc>
          <w:tcPr>
            <w:tcW w:w="804"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0.325</w:t>
            </w:r>
          </w:p>
        </w:tc>
        <w:tc>
          <w:tcPr>
            <w:tcW w:w="836"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0.384</w:t>
            </w:r>
          </w:p>
        </w:tc>
        <w:tc>
          <w:tcPr>
            <w:tcW w:w="704"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0.157</w:t>
            </w:r>
          </w:p>
        </w:tc>
        <w:tc>
          <w:tcPr>
            <w:tcW w:w="305"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1.307</w:t>
            </w:r>
          </w:p>
        </w:tc>
        <w:tc>
          <w:tcPr>
            <w:tcW w:w="305"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2.723</w:t>
            </w:r>
          </w:p>
        </w:tc>
        <w:tc>
          <w:tcPr>
            <w:tcW w:w="322"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Pr>
              <w:t>-0.109</w:t>
            </w:r>
          </w:p>
        </w:tc>
      </w:tr>
      <w:tr w:rsidR="00EA7DA2" w:rsidRPr="0003311C" w:rsidTr="007F201F">
        <w:trPr>
          <w:trHeight w:val="167"/>
          <w:jc w:val="center"/>
        </w:trPr>
        <w:tc>
          <w:tcPr>
            <w:tcW w:w="877" w:type="pct"/>
          </w:tcPr>
          <w:p w:rsidR="00E02114" w:rsidRPr="0003311C" w:rsidRDefault="00E02114" w:rsidP="007F201F">
            <w:pPr>
              <w:bidi w:val="0"/>
              <w:rPr>
                <w:rFonts w:ascii="Times New Roman" w:hAnsi="Times New Roman" w:cs="Times New Roman"/>
                <w:sz w:val="20"/>
                <w:szCs w:val="20"/>
              </w:rPr>
            </w:pPr>
            <w:r w:rsidRPr="0003311C">
              <w:rPr>
                <w:rFonts w:ascii="Times New Roman" w:hAnsi="Times New Roman" w:cs="Times New Roman"/>
                <w:sz w:val="20"/>
                <w:szCs w:val="20"/>
              </w:rPr>
              <w:t>R</w:t>
            </w:r>
          </w:p>
        </w:tc>
        <w:tc>
          <w:tcPr>
            <w:tcW w:w="846"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1.625</w:t>
            </w:r>
          </w:p>
        </w:tc>
        <w:tc>
          <w:tcPr>
            <w:tcW w:w="804"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1.579</w:t>
            </w:r>
          </w:p>
        </w:tc>
        <w:tc>
          <w:tcPr>
            <w:tcW w:w="836"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1.389</w:t>
            </w:r>
          </w:p>
        </w:tc>
        <w:tc>
          <w:tcPr>
            <w:tcW w:w="704" w:type="pct"/>
          </w:tcPr>
          <w:p w:rsidR="00E02114" w:rsidRPr="0003311C" w:rsidRDefault="00E02114"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1.416</w:t>
            </w:r>
          </w:p>
        </w:tc>
        <w:tc>
          <w:tcPr>
            <w:tcW w:w="305" w:type="pct"/>
          </w:tcPr>
          <w:p w:rsidR="00E02114" w:rsidRPr="0003311C" w:rsidRDefault="00E02114" w:rsidP="007F201F">
            <w:pPr>
              <w:bidi w:val="0"/>
              <w:rPr>
                <w:rFonts w:ascii="Times New Roman" w:hAnsi="Times New Roman" w:cs="Times New Roman"/>
                <w:sz w:val="20"/>
                <w:szCs w:val="20"/>
              </w:rPr>
            </w:pPr>
          </w:p>
        </w:tc>
        <w:tc>
          <w:tcPr>
            <w:tcW w:w="305" w:type="pct"/>
          </w:tcPr>
          <w:p w:rsidR="00E02114" w:rsidRPr="0003311C" w:rsidRDefault="00E02114" w:rsidP="007F201F">
            <w:pPr>
              <w:bidi w:val="0"/>
              <w:rPr>
                <w:rFonts w:ascii="Times New Roman" w:hAnsi="Times New Roman" w:cs="Times New Roman"/>
                <w:sz w:val="20"/>
                <w:szCs w:val="20"/>
              </w:rPr>
            </w:pPr>
          </w:p>
        </w:tc>
        <w:tc>
          <w:tcPr>
            <w:tcW w:w="322" w:type="pct"/>
          </w:tcPr>
          <w:p w:rsidR="00E02114" w:rsidRPr="0003311C" w:rsidRDefault="00E02114" w:rsidP="007F201F">
            <w:pPr>
              <w:bidi w:val="0"/>
              <w:rPr>
                <w:rFonts w:ascii="Times New Roman" w:hAnsi="Times New Roman" w:cs="Times New Roman"/>
                <w:sz w:val="20"/>
                <w:szCs w:val="20"/>
              </w:rPr>
            </w:pPr>
          </w:p>
        </w:tc>
      </w:tr>
    </w:tbl>
    <w:p w:rsidR="00D6543C" w:rsidRPr="0003311C" w:rsidRDefault="00D6543C" w:rsidP="0003311C">
      <w:pPr>
        <w:autoSpaceDE w:val="0"/>
        <w:autoSpaceDN w:val="0"/>
        <w:bidi w:val="0"/>
        <w:adjustRightInd w:val="0"/>
        <w:rPr>
          <w:rFonts w:cs="Times New Roman"/>
          <w:sz w:val="20"/>
          <w:szCs w:val="20"/>
          <w:lang w:bidi="fa-IR"/>
        </w:rPr>
      </w:pPr>
    </w:p>
    <w:p w:rsidR="00D6543C" w:rsidRDefault="00ED2BEB" w:rsidP="0003311C">
      <w:pPr>
        <w:autoSpaceDE w:val="0"/>
        <w:autoSpaceDN w:val="0"/>
        <w:bidi w:val="0"/>
        <w:adjustRightInd w:val="0"/>
        <w:jc w:val="center"/>
        <w:rPr>
          <w:rFonts w:cs="Times New Roman"/>
          <w:sz w:val="20"/>
          <w:szCs w:val="20"/>
          <w:lang w:eastAsia="zh-CN" w:bidi="fa-IR"/>
        </w:rPr>
      </w:pPr>
      <w:r w:rsidRPr="0003311C">
        <w:rPr>
          <w:rFonts w:cs="Times New Roman"/>
          <w:noProof/>
          <w:sz w:val="20"/>
          <w:lang w:eastAsia="zh-CN"/>
        </w:rPr>
        <w:lastRenderedPageBreak/>
        <w:drawing>
          <wp:inline distT="0" distB="0" distL="0" distR="0">
            <wp:extent cx="3948651" cy="266368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543C" w:rsidRPr="0003311C" w:rsidRDefault="00A56201" w:rsidP="0059318F">
      <w:pPr>
        <w:autoSpaceDE w:val="0"/>
        <w:autoSpaceDN w:val="0"/>
        <w:bidi w:val="0"/>
        <w:adjustRightInd w:val="0"/>
        <w:ind w:firstLineChars="354" w:firstLine="708"/>
        <w:rPr>
          <w:rFonts w:eastAsia="AdvGulliv-R" w:cs="Times New Roman"/>
          <w:sz w:val="20"/>
          <w:szCs w:val="20"/>
          <w:lang w:bidi="fa-IR"/>
        </w:rPr>
      </w:pPr>
      <w:r w:rsidRPr="0003311C">
        <w:rPr>
          <w:rFonts w:eastAsia="Calibri" w:cs="Times New Roman"/>
          <w:sz w:val="20"/>
          <w:szCs w:val="20"/>
          <w:lang w:bidi="fa-IR"/>
        </w:rPr>
        <w:t xml:space="preserve">Among criteria of </w:t>
      </w:r>
      <w:r w:rsidRPr="0003311C">
        <w:rPr>
          <w:rFonts w:eastAsia="Calibri" w:cs="Times New Roman"/>
          <w:sz w:val="20"/>
          <w:szCs w:val="20"/>
        </w:rPr>
        <w:t>Organization Management</w:t>
      </w:r>
      <w:r w:rsidRPr="0003311C">
        <w:rPr>
          <w:rFonts w:eastAsia="Calibri" w:cs="Times New Roman"/>
          <w:sz w:val="20"/>
          <w:szCs w:val="20"/>
          <w:lang w:bidi="fa-IR"/>
        </w:rPr>
        <w:t xml:space="preserve">‚ </w:t>
      </w:r>
      <w:r w:rsidRPr="0003311C">
        <w:rPr>
          <w:rFonts w:eastAsia="Calibri" w:cs="Times New Roman"/>
          <w:sz w:val="20"/>
          <w:szCs w:val="20"/>
        </w:rPr>
        <w:t>Lack of top management support</w:t>
      </w:r>
      <w:r w:rsidRPr="0003311C">
        <w:rPr>
          <w:rFonts w:eastAsia="Calibri" w:cs="Times New Roman"/>
          <w:sz w:val="20"/>
          <w:szCs w:val="20"/>
          <w:lang w:bidi="fa-IR"/>
        </w:rPr>
        <w:t xml:space="preserve"> has Great</w:t>
      </w:r>
      <w:r w:rsidRPr="0003311C">
        <w:rPr>
          <w:rFonts w:eastAsia="Calibri" w:cs="Times New Roman"/>
          <w:sz w:val="20"/>
          <w:szCs w:val="20"/>
        </w:rPr>
        <w:t xml:space="preserve"> Influence</w:t>
      </w:r>
      <w:r w:rsidRPr="0003311C">
        <w:rPr>
          <w:rFonts w:eastAsia="AdvGulliv-R" w:cs="Times New Roman"/>
          <w:sz w:val="20"/>
          <w:szCs w:val="20"/>
          <w:lang w:bidi="fa-IR"/>
        </w:rPr>
        <w:t xml:space="preserve"> on other criteria.</w:t>
      </w:r>
    </w:p>
    <w:p w:rsidR="00ED2BEB" w:rsidRPr="0003311C" w:rsidRDefault="00ED2BEB" w:rsidP="0003311C">
      <w:pPr>
        <w:autoSpaceDE w:val="0"/>
        <w:autoSpaceDN w:val="0"/>
        <w:bidi w:val="0"/>
        <w:adjustRightInd w:val="0"/>
        <w:rPr>
          <w:rFonts w:cs="Times New Roman"/>
          <w:sz w:val="20"/>
          <w:szCs w:val="20"/>
          <w:lang w:bidi="fa-IR"/>
        </w:rPr>
      </w:pPr>
    </w:p>
    <w:tbl>
      <w:tblPr>
        <w:tblStyle w:val="TableGrid1"/>
        <w:tblW w:w="5000" w:type="pct"/>
        <w:jc w:val="center"/>
        <w:tblLook w:val="04A0"/>
      </w:tblPr>
      <w:tblGrid>
        <w:gridCol w:w="1645"/>
        <w:gridCol w:w="1562"/>
        <w:gridCol w:w="1493"/>
        <w:gridCol w:w="1456"/>
        <w:gridCol w:w="1422"/>
        <w:gridCol w:w="666"/>
        <w:gridCol w:w="666"/>
        <w:gridCol w:w="666"/>
      </w:tblGrid>
      <w:tr w:rsidR="00EA7DA2" w:rsidRPr="0003311C" w:rsidTr="007F201F">
        <w:trPr>
          <w:jc w:val="center"/>
        </w:trPr>
        <w:tc>
          <w:tcPr>
            <w:tcW w:w="5000" w:type="pct"/>
            <w:gridSpan w:val="8"/>
            <w:tcBorders>
              <w:top w:val="nil"/>
              <w:left w:val="nil"/>
              <w:right w:val="nil"/>
            </w:tcBorders>
          </w:tcPr>
          <w:p w:rsidR="00C26ECE" w:rsidRPr="0003311C" w:rsidRDefault="00C26ECE" w:rsidP="0003311C">
            <w:pPr>
              <w:bidi w:val="0"/>
              <w:jc w:val="both"/>
              <w:rPr>
                <w:rFonts w:ascii="Times New Roman" w:hAnsi="Times New Roman" w:cs="Times New Roman"/>
                <w:sz w:val="20"/>
                <w:szCs w:val="20"/>
                <w:lang w:bidi="fa-IR"/>
              </w:rPr>
            </w:pPr>
            <w:r w:rsidRPr="0003311C">
              <w:rPr>
                <w:rFonts w:ascii="Times New Roman" w:hAnsi="Times New Roman" w:cs="Times New Roman"/>
                <w:sz w:val="20"/>
                <w:szCs w:val="20"/>
              </w:rPr>
              <w:t>Table 3.The matrix X (I-X)</w:t>
            </w:r>
            <w:r w:rsidRPr="0003311C">
              <w:rPr>
                <w:rFonts w:ascii="Times New Roman" w:hAnsi="Times New Roman" w:cs="Times New Roman"/>
                <w:sz w:val="20"/>
                <w:szCs w:val="20"/>
                <w:vertAlign w:val="superscript"/>
              </w:rPr>
              <w:t>-1</w:t>
            </w:r>
            <w:r w:rsidRPr="0003311C">
              <w:rPr>
                <w:rFonts w:ascii="Times New Roman" w:hAnsi="Times New Roman" w:cs="Times New Roman"/>
                <w:sz w:val="20"/>
                <w:szCs w:val="20"/>
              </w:rPr>
              <w:t xml:space="preserve"> for factor of Organization Management.</w:t>
            </w:r>
          </w:p>
        </w:tc>
      </w:tr>
      <w:tr w:rsidR="00EA7DA2" w:rsidRPr="0003311C" w:rsidTr="007F201F">
        <w:trPr>
          <w:trHeight w:val="62"/>
          <w:jc w:val="center"/>
        </w:trPr>
        <w:tc>
          <w:tcPr>
            <w:tcW w:w="875" w:type="pct"/>
          </w:tcPr>
          <w:p w:rsidR="00C26ECE" w:rsidRPr="0003311C" w:rsidRDefault="00C26ECE" w:rsidP="007F201F">
            <w:pPr>
              <w:bidi w:val="0"/>
              <w:rPr>
                <w:rFonts w:ascii="Times New Roman" w:hAnsi="Times New Roman" w:cs="Times New Roman"/>
                <w:sz w:val="20"/>
                <w:szCs w:val="20"/>
              </w:rPr>
            </w:pPr>
          </w:p>
        </w:tc>
        <w:tc>
          <w:tcPr>
            <w:tcW w:w="832" w:type="pct"/>
          </w:tcPr>
          <w:p w:rsidR="00C26ECE" w:rsidRPr="0003311C" w:rsidRDefault="00C26ECE" w:rsidP="007F201F">
            <w:pPr>
              <w:bidi w:val="0"/>
              <w:rPr>
                <w:rFonts w:ascii="Times New Roman" w:hAnsi="Times New Roman" w:cs="Times New Roman"/>
                <w:sz w:val="20"/>
                <w:szCs w:val="20"/>
              </w:rPr>
            </w:pPr>
            <w:r w:rsidRPr="0003311C">
              <w:rPr>
                <w:rFonts w:ascii="Times New Roman" w:hAnsi="Times New Roman" w:cs="Times New Roman"/>
                <w:sz w:val="20"/>
                <w:szCs w:val="20"/>
              </w:rPr>
              <w:t>Instability of the senior management</w:t>
            </w:r>
          </w:p>
        </w:tc>
        <w:tc>
          <w:tcPr>
            <w:tcW w:w="796" w:type="pct"/>
          </w:tcPr>
          <w:p w:rsidR="00C26ECE" w:rsidRPr="0003311C" w:rsidRDefault="00C26ECE" w:rsidP="007F201F">
            <w:pPr>
              <w:bidi w:val="0"/>
              <w:rPr>
                <w:rFonts w:ascii="Times New Roman" w:hAnsi="Times New Roman" w:cs="Times New Roman"/>
                <w:sz w:val="20"/>
                <w:szCs w:val="20"/>
              </w:rPr>
            </w:pPr>
            <w:r w:rsidRPr="0003311C">
              <w:rPr>
                <w:rFonts w:ascii="Times New Roman" w:hAnsi="Times New Roman" w:cs="Times New Roman"/>
                <w:sz w:val="20"/>
                <w:szCs w:val="20"/>
              </w:rPr>
              <w:t>Lack of top management support</w:t>
            </w:r>
          </w:p>
        </w:tc>
        <w:tc>
          <w:tcPr>
            <w:tcW w:w="776" w:type="pct"/>
          </w:tcPr>
          <w:p w:rsidR="00C26ECE" w:rsidRPr="0003311C" w:rsidRDefault="00757CC9" w:rsidP="007F201F">
            <w:pPr>
              <w:autoSpaceDE w:val="0"/>
              <w:autoSpaceDN w:val="0"/>
              <w:bidi w:val="0"/>
              <w:adjustRightInd w:val="0"/>
              <w:rPr>
                <w:rFonts w:ascii="Times New Roman" w:eastAsia="Times New Roman+FPEF" w:hAnsi="Times New Roman" w:cs="Times New Roman"/>
                <w:sz w:val="20"/>
                <w:szCs w:val="20"/>
              </w:rPr>
            </w:pPr>
            <w:r w:rsidRPr="0003311C">
              <w:rPr>
                <w:rFonts w:ascii="Times New Roman" w:eastAsia="Times New Roman+FPEF" w:hAnsi="Times New Roman" w:cs="Times New Roman"/>
                <w:sz w:val="20"/>
                <w:szCs w:val="20"/>
              </w:rPr>
              <w:t xml:space="preserve">Lack of knowledge </w:t>
            </w:r>
            <w:r w:rsidR="00C26ECE" w:rsidRPr="0003311C">
              <w:rPr>
                <w:rFonts w:ascii="Times New Roman" w:eastAsia="Times New Roman+FPEF" w:hAnsi="Times New Roman" w:cs="Times New Roman"/>
                <w:sz w:val="20"/>
                <w:szCs w:val="20"/>
              </w:rPr>
              <w:t>and</w:t>
            </w:r>
            <w:r w:rsidRPr="0003311C">
              <w:rPr>
                <w:rFonts w:ascii="Times New Roman" w:eastAsia="Times New Roman+FPEF" w:hAnsi="Times New Roman" w:cs="Times New Roman"/>
                <w:sz w:val="20"/>
                <w:szCs w:val="20"/>
              </w:rPr>
              <w:t xml:space="preserve"> </w:t>
            </w:r>
            <w:r w:rsidR="00C26ECE" w:rsidRPr="0003311C">
              <w:rPr>
                <w:rFonts w:ascii="Times New Roman" w:eastAsia="Times New Roman+FPEF" w:hAnsi="Times New Roman" w:cs="Times New Roman"/>
                <w:sz w:val="20"/>
                <w:szCs w:val="20"/>
              </w:rPr>
              <w:t>Experience</w:t>
            </w:r>
          </w:p>
        </w:tc>
        <w:tc>
          <w:tcPr>
            <w:tcW w:w="758" w:type="pct"/>
          </w:tcPr>
          <w:p w:rsidR="00C26ECE" w:rsidRPr="0003311C" w:rsidRDefault="00C26ECE" w:rsidP="007F201F">
            <w:pPr>
              <w:bidi w:val="0"/>
              <w:rPr>
                <w:rFonts w:ascii="Times New Roman" w:hAnsi="Times New Roman" w:cs="Times New Roman"/>
                <w:sz w:val="20"/>
                <w:szCs w:val="20"/>
              </w:rPr>
            </w:pPr>
            <w:r w:rsidRPr="0003311C">
              <w:rPr>
                <w:rFonts w:ascii="Times New Roman" w:hAnsi="Times New Roman" w:cs="Times New Roman"/>
                <w:sz w:val="20"/>
                <w:szCs w:val="20"/>
              </w:rPr>
              <w:t>Employee dissatisfaction</w:t>
            </w:r>
          </w:p>
        </w:tc>
        <w:tc>
          <w:tcPr>
            <w:tcW w:w="318" w:type="pct"/>
          </w:tcPr>
          <w:p w:rsidR="00C26ECE" w:rsidRPr="0003311C" w:rsidRDefault="00C26ECE" w:rsidP="007F201F">
            <w:pPr>
              <w:bidi w:val="0"/>
              <w:rPr>
                <w:rFonts w:ascii="Times New Roman" w:hAnsi="Times New Roman" w:cs="Times New Roman"/>
                <w:sz w:val="20"/>
                <w:szCs w:val="20"/>
              </w:rPr>
            </w:pPr>
            <w:r w:rsidRPr="0003311C">
              <w:rPr>
                <w:rFonts w:ascii="Times New Roman" w:hAnsi="Times New Roman" w:cs="Times New Roman"/>
                <w:sz w:val="20"/>
                <w:szCs w:val="20"/>
              </w:rPr>
              <w:t>D</w:t>
            </w:r>
          </w:p>
        </w:tc>
        <w:tc>
          <w:tcPr>
            <w:tcW w:w="318" w:type="pct"/>
          </w:tcPr>
          <w:p w:rsidR="00C26ECE" w:rsidRPr="0003311C" w:rsidRDefault="00C26ECE" w:rsidP="007F201F">
            <w:pPr>
              <w:bidi w:val="0"/>
              <w:rPr>
                <w:rFonts w:ascii="Times New Roman" w:hAnsi="Times New Roman" w:cs="Times New Roman"/>
                <w:sz w:val="20"/>
                <w:szCs w:val="20"/>
              </w:rPr>
            </w:pPr>
            <w:r w:rsidRPr="0003311C">
              <w:rPr>
                <w:rFonts w:ascii="Times New Roman" w:hAnsi="Times New Roman" w:cs="Times New Roman"/>
                <w:sz w:val="20"/>
                <w:szCs w:val="20"/>
              </w:rPr>
              <w:t>D+R</w:t>
            </w:r>
          </w:p>
        </w:tc>
        <w:tc>
          <w:tcPr>
            <w:tcW w:w="327" w:type="pct"/>
          </w:tcPr>
          <w:p w:rsidR="00C26ECE" w:rsidRPr="0003311C" w:rsidRDefault="00C26ECE" w:rsidP="007F201F">
            <w:pPr>
              <w:bidi w:val="0"/>
              <w:rPr>
                <w:rFonts w:ascii="Times New Roman" w:hAnsi="Times New Roman" w:cs="Times New Roman"/>
                <w:sz w:val="20"/>
                <w:szCs w:val="20"/>
              </w:rPr>
            </w:pPr>
            <w:r w:rsidRPr="0003311C">
              <w:rPr>
                <w:rFonts w:ascii="Times New Roman" w:hAnsi="Times New Roman" w:cs="Times New Roman"/>
                <w:sz w:val="20"/>
                <w:szCs w:val="20"/>
              </w:rPr>
              <w:t>D-R</w:t>
            </w:r>
          </w:p>
        </w:tc>
      </w:tr>
      <w:tr w:rsidR="00EA7DA2" w:rsidRPr="0003311C" w:rsidTr="007F201F">
        <w:trPr>
          <w:jc w:val="center"/>
        </w:trPr>
        <w:tc>
          <w:tcPr>
            <w:tcW w:w="875" w:type="pct"/>
          </w:tcPr>
          <w:p w:rsidR="00C26ECE" w:rsidRPr="0003311C" w:rsidRDefault="00C26ECE" w:rsidP="007F201F">
            <w:pPr>
              <w:bidi w:val="0"/>
              <w:rPr>
                <w:rFonts w:ascii="Times New Roman" w:hAnsi="Times New Roman" w:cs="Times New Roman"/>
                <w:sz w:val="20"/>
                <w:szCs w:val="20"/>
              </w:rPr>
            </w:pPr>
            <w:r w:rsidRPr="0003311C">
              <w:rPr>
                <w:rFonts w:ascii="Times New Roman" w:hAnsi="Times New Roman" w:cs="Times New Roman"/>
                <w:sz w:val="20"/>
                <w:szCs w:val="20"/>
              </w:rPr>
              <w:t>Instability of the senior management</w:t>
            </w:r>
          </w:p>
        </w:tc>
        <w:tc>
          <w:tcPr>
            <w:tcW w:w="832"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0.568</w:t>
            </w:r>
          </w:p>
        </w:tc>
        <w:tc>
          <w:tcPr>
            <w:tcW w:w="796"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0.412</w:t>
            </w:r>
          </w:p>
        </w:tc>
        <w:tc>
          <w:tcPr>
            <w:tcW w:w="776"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0.458</w:t>
            </w:r>
          </w:p>
        </w:tc>
        <w:tc>
          <w:tcPr>
            <w:tcW w:w="758"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0.369</w:t>
            </w:r>
          </w:p>
        </w:tc>
        <w:tc>
          <w:tcPr>
            <w:tcW w:w="318"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1.807</w:t>
            </w:r>
          </w:p>
        </w:tc>
        <w:tc>
          <w:tcPr>
            <w:tcW w:w="318"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3.73</w:t>
            </w:r>
          </w:p>
        </w:tc>
        <w:tc>
          <w:tcPr>
            <w:tcW w:w="327"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Pr>
              <w:t>-0.</w:t>
            </w:r>
            <w:r w:rsidRPr="0003311C">
              <w:rPr>
                <w:rFonts w:ascii="Times New Roman" w:hAnsi="Times New Roman" w:cs="Times New Roman"/>
                <w:sz w:val="20"/>
                <w:szCs w:val="20"/>
                <w:rtl/>
              </w:rPr>
              <w:t>116</w:t>
            </w:r>
          </w:p>
        </w:tc>
      </w:tr>
      <w:tr w:rsidR="00EA7DA2" w:rsidRPr="0003311C" w:rsidTr="007F201F">
        <w:trPr>
          <w:jc w:val="center"/>
        </w:trPr>
        <w:tc>
          <w:tcPr>
            <w:tcW w:w="875" w:type="pct"/>
          </w:tcPr>
          <w:p w:rsidR="00C26ECE" w:rsidRPr="0003311C" w:rsidRDefault="00C26ECE" w:rsidP="007F201F">
            <w:pPr>
              <w:bidi w:val="0"/>
              <w:rPr>
                <w:rFonts w:ascii="Times New Roman" w:hAnsi="Times New Roman" w:cs="Times New Roman"/>
                <w:sz w:val="20"/>
                <w:szCs w:val="20"/>
              </w:rPr>
            </w:pPr>
            <w:r w:rsidRPr="0003311C">
              <w:rPr>
                <w:rFonts w:ascii="Times New Roman" w:hAnsi="Times New Roman" w:cs="Times New Roman"/>
                <w:sz w:val="20"/>
                <w:szCs w:val="20"/>
              </w:rPr>
              <w:t>Lack of top management support</w:t>
            </w:r>
          </w:p>
        </w:tc>
        <w:tc>
          <w:tcPr>
            <w:tcW w:w="832"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0.625</w:t>
            </w:r>
          </w:p>
        </w:tc>
        <w:tc>
          <w:tcPr>
            <w:tcW w:w="796"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0.365</w:t>
            </w:r>
          </w:p>
        </w:tc>
        <w:tc>
          <w:tcPr>
            <w:tcW w:w="776"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0.305</w:t>
            </w:r>
          </w:p>
        </w:tc>
        <w:tc>
          <w:tcPr>
            <w:tcW w:w="758"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0.445</w:t>
            </w:r>
          </w:p>
        </w:tc>
        <w:tc>
          <w:tcPr>
            <w:tcW w:w="318"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1.74</w:t>
            </w:r>
          </w:p>
        </w:tc>
        <w:tc>
          <w:tcPr>
            <w:tcW w:w="318"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3.191</w:t>
            </w:r>
          </w:p>
        </w:tc>
        <w:tc>
          <w:tcPr>
            <w:tcW w:w="327"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0.289</w:t>
            </w:r>
          </w:p>
        </w:tc>
      </w:tr>
      <w:tr w:rsidR="00EA7DA2" w:rsidRPr="0003311C" w:rsidTr="007F201F">
        <w:trPr>
          <w:jc w:val="center"/>
        </w:trPr>
        <w:tc>
          <w:tcPr>
            <w:tcW w:w="875" w:type="pct"/>
          </w:tcPr>
          <w:p w:rsidR="00C26ECE" w:rsidRPr="0003311C" w:rsidRDefault="00C26ECE" w:rsidP="007F201F">
            <w:pPr>
              <w:autoSpaceDE w:val="0"/>
              <w:autoSpaceDN w:val="0"/>
              <w:bidi w:val="0"/>
              <w:adjustRightInd w:val="0"/>
              <w:rPr>
                <w:rFonts w:ascii="Times New Roman" w:eastAsia="Times New Roman+FPEF" w:hAnsi="Times New Roman" w:cs="Times New Roman"/>
                <w:sz w:val="20"/>
                <w:szCs w:val="20"/>
              </w:rPr>
            </w:pPr>
            <w:r w:rsidRPr="0003311C">
              <w:rPr>
                <w:rFonts w:ascii="Times New Roman" w:eastAsia="Times New Roman+FPEF" w:hAnsi="Times New Roman" w:cs="Times New Roman"/>
                <w:sz w:val="20"/>
                <w:szCs w:val="20"/>
              </w:rPr>
              <w:t>Lack of knowledge and</w:t>
            </w:r>
          </w:p>
          <w:p w:rsidR="00C26ECE" w:rsidRPr="0003311C" w:rsidRDefault="00C26ECE" w:rsidP="007F201F">
            <w:pPr>
              <w:bidi w:val="0"/>
              <w:rPr>
                <w:rFonts w:ascii="Times New Roman" w:hAnsi="Times New Roman" w:cs="Times New Roman"/>
                <w:sz w:val="20"/>
                <w:szCs w:val="20"/>
              </w:rPr>
            </w:pPr>
            <w:r w:rsidRPr="0003311C">
              <w:rPr>
                <w:rFonts w:ascii="Times New Roman" w:eastAsia="Times New Roman+FPEF" w:hAnsi="Times New Roman" w:cs="Times New Roman"/>
                <w:sz w:val="20"/>
                <w:szCs w:val="20"/>
              </w:rPr>
              <w:t>Experience</w:t>
            </w:r>
          </w:p>
        </w:tc>
        <w:tc>
          <w:tcPr>
            <w:tcW w:w="832"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0.369</w:t>
            </w:r>
          </w:p>
        </w:tc>
        <w:tc>
          <w:tcPr>
            <w:tcW w:w="796"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0.257</w:t>
            </w:r>
          </w:p>
        </w:tc>
        <w:tc>
          <w:tcPr>
            <w:tcW w:w="776"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0.357</w:t>
            </w:r>
          </w:p>
        </w:tc>
        <w:tc>
          <w:tcPr>
            <w:tcW w:w="758"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0.469</w:t>
            </w:r>
          </w:p>
        </w:tc>
        <w:tc>
          <w:tcPr>
            <w:tcW w:w="318"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1.452</w:t>
            </w:r>
          </w:p>
        </w:tc>
        <w:tc>
          <w:tcPr>
            <w:tcW w:w="318"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3.057</w:t>
            </w:r>
          </w:p>
        </w:tc>
        <w:tc>
          <w:tcPr>
            <w:tcW w:w="327"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Pr>
              <w:t>-0.</w:t>
            </w:r>
            <w:r w:rsidRPr="0003311C">
              <w:rPr>
                <w:rFonts w:ascii="Times New Roman" w:hAnsi="Times New Roman" w:cs="Times New Roman"/>
                <w:sz w:val="20"/>
                <w:szCs w:val="20"/>
                <w:rtl/>
              </w:rPr>
              <w:t>153</w:t>
            </w:r>
          </w:p>
        </w:tc>
      </w:tr>
      <w:tr w:rsidR="00EA7DA2" w:rsidRPr="0003311C" w:rsidTr="007F201F">
        <w:trPr>
          <w:jc w:val="center"/>
        </w:trPr>
        <w:tc>
          <w:tcPr>
            <w:tcW w:w="875" w:type="pct"/>
          </w:tcPr>
          <w:p w:rsidR="00C26ECE" w:rsidRPr="0003311C" w:rsidRDefault="00C26ECE" w:rsidP="007F201F">
            <w:pPr>
              <w:bidi w:val="0"/>
              <w:rPr>
                <w:rFonts w:ascii="Times New Roman" w:hAnsi="Times New Roman" w:cs="Times New Roman"/>
                <w:sz w:val="20"/>
                <w:szCs w:val="20"/>
              </w:rPr>
            </w:pPr>
            <w:r w:rsidRPr="0003311C">
              <w:rPr>
                <w:rFonts w:ascii="Times New Roman" w:hAnsi="Times New Roman" w:cs="Times New Roman"/>
                <w:sz w:val="20"/>
                <w:szCs w:val="20"/>
              </w:rPr>
              <w:t>Employee dissatisfaction</w:t>
            </w:r>
          </w:p>
        </w:tc>
        <w:tc>
          <w:tcPr>
            <w:tcW w:w="832"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0.361</w:t>
            </w:r>
          </w:p>
        </w:tc>
        <w:tc>
          <w:tcPr>
            <w:tcW w:w="796"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0.417</w:t>
            </w:r>
          </w:p>
        </w:tc>
        <w:tc>
          <w:tcPr>
            <w:tcW w:w="776"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0.485</w:t>
            </w:r>
          </w:p>
        </w:tc>
        <w:tc>
          <w:tcPr>
            <w:tcW w:w="758"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0.256</w:t>
            </w:r>
          </w:p>
        </w:tc>
        <w:tc>
          <w:tcPr>
            <w:tcW w:w="318"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1.519</w:t>
            </w:r>
          </w:p>
        </w:tc>
        <w:tc>
          <w:tcPr>
            <w:tcW w:w="318"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3.058</w:t>
            </w:r>
          </w:p>
        </w:tc>
        <w:tc>
          <w:tcPr>
            <w:tcW w:w="327"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Pr>
              <w:t>-0.</w:t>
            </w:r>
            <w:r w:rsidRPr="0003311C">
              <w:rPr>
                <w:rFonts w:ascii="Times New Roman" w:hAnsi="Times New Roman" w:cs="Times New Roman"/>
                <w:sz w:val="20"/>
                <w:szCs w:val="20"/>
                <w:rtl/>
              </w:rPr>
              <w:t>02</w:t>
            </w:r>
          </w:p>
        </w:tc>
      </w:tr>
      <w:tr w:rsidR="00EA7DA2" w:rsidRPr="0003311C" w:rsidTr="007F201F">
        <w:trPr>
          <w:jc w:val="center"/>
        </w:trPr>
        <w:tc>
          <w:tcPr>
            <w:tcW w:w="875" w:type="pct"/>
          </w:tcPr>
          <w:p w:rsidR="00C26ECE" w:rsidRPr="0003311C" w:rsidRDefault="00C26ECE" w:rsidP="007F201F">
            <w:pPr>
              <w:bidi w:val="0"/>
              <w:rPr>
                <w:rFonts w:ascii="Times New Roman" w:hAnsi="Times New Roman" w:cs="Times New Roman"/>
                <w:sz w:val="20"/>
                <w:szCs w:val="20"/>
              </w:rPr>
            </w:pPr>
            <w:r w:rsidRPr="0003311C">
              <w:rPr>
                <w:rFonts w:ascii="Times New Roman" w:hAnsi="Times New Roman" w:cs="Times New Roman"/>
                <w:sz w:val="20"/>
                <w:szCs w:val="20"/>
              </w:rPr>
              <w:t>R</w:t>
            </w:r>
          </w:p>
        </w:tc>
        <w:tc>
          <w:tcPr>
            <w:tcW w:w="832"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1.923</w:t>
            </w:r>
          </w:p>
        </w:tc>
        <w:tc>
          <w:tcPr>
            <w:tcW w:w="796"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1.451</w:t>
            </w:r>
          </w:p>
        </w:tc>
        <w:tc>
          <w:tcPr>
            <w:tcW w:w="776"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1.605</w:t>
            </w:r>
          </w:p>
        </w:tc>
        <w:tc>
          <w:tcPr>
            <w:tcW w:w="758" w:type="pct"/>
          </w:tcPr>
          <w:p w:rsidR="00C26ECE" w:rsidRPr="0003311C" w:rsidRDefault="00C26ECE"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1.539</w:t>
            </w:r>
          </w:p>
        </w:tc>
        <w:tc>
          <w:tcPr>
            <w:tcW w:w="318" w:type="pct"/>
          </w:tcPr>
          <w:p w:rsidR="00C26ECE" w:rsidRPr="0003311C" w:rsidRDefault="00C26ECE" w:rsidP="007F201F">
            <w:pPr>
              <w:bidi w:val="0"/>
              <w:rPr>
                <w:rFonts w:ascii="Times New Roman" w:hAnsi="Times New Roman" w:cs="Times New Roman"/>
                <w:sz w:val="20"/>
                <w:szCs w:val="20"/>
              </w:rPr>
            </w:pPr>
          </w:p>
        </w:tc>
        <w:tc>
          <w:tcPr>
            <w:tcW w:w="318" w:type="pct"/>
          </w:tcPr>
          <w:p w:rsidR="00C26ECE" w:rsidRPr="0003311C" w:rsidRDefault="00C26ECE" w:rsidP="007F201F">
            <w:pPr>
              <w:bidi w:val="0"/>
              <w:rPr>
                <w:rFonts w:ascii="Times New Roman" w:hAnsi="Times New Roman" w:cs="Times New Roman"/>
                <w:sz w:val="20"/>
                <w:szCs w:val="20"/>
              </w:rPr>
            </w:pPr>
          </w:p>
        </w:tc>
        <w:tc>
          <w:tcPr>
            <w:tcW w:w="327" w:type="pct"/>
          </w:tcPr>
          <w:p w:rsidR="00C26ECE" w:rsidRPr="0003311C" w:rsidRDefault="00C26ECE" w:rsidP="007F201F">
            <w:pPr>
              <w:bidi w:val="0"/>
              <w:rPr>
                <w:rFonts w:ascii="Times New Roman" w:hAnsi="Times New Roman" w:cs="Times New Roman"/>
                <w:sz w:val="20"/>
                <w:szCs w:val="20"/>
              </w:rPr>
            </w:pPr>
          </w:p>
        </w:tc>
      </w:tr>
    </w:tbl>
    <w:p w:rsidR="00ED2BEB" w:rsidRPr="0003311C" w:rsidRDefault="00ED2BEB" w:rsidP="0003311C">
      <w:pPr>
        <w:autoSpaceDE w:val="0"/>
        <w:autoSpaceDN w:val="0"/>
        <w:bidi w:val="0"/>
        <w:adjustRightInd w:val="0"/>
        <w:rPr>
          <w:rFonts w:cs="Times New Roman"/>
          <w:sz w:val="20"/>
          <w:szCs w:val="20"/>
          <w:lang w:bidi="fa-IR"/>
        </w:rPr>
      </w:pPr>
    </w:p>
    <w:p w:rsidR="00ED2BEB" w:rsidRPr="0003311C" w:rsidRDefault="00C26ECE" w:rsidP="0003311C">
      <w:pPr>
        <w:autoSpaceDE w:val="0"/>
        <w:autoSpaceDN w:val="0"/>
        <w:bidi w:val="0"/>
        <w:adjustRightInd w:val="0"/>
        <w:jc w:val="center"/>
        <w:rPr>
          <w:rFonts w:cs="Times New Roman"/>
          <w:sz w:val="20"/>
          <w:szCs w:val="20"/>
          <w:lang w:bidi="fa-IR"/>
        </w:rPr>
      </w:pPr>
      <w:r w:rsidRPr="0003311C">
        <w:rPr>
          <w:rFonts w:cs="Times New Roman"/>
          <w:noProof/>
          <w:sz w:val="20"/>
          <w:lang w:eastAsia="zh-CN"/>
        </w:rPr>
        <w:drawing>
          <wp:inline distT="0" distB="0" distL="0" distR="0">
            <wp:extent cx="4423719" cy="2166551"/>
            <wp:effectExtent l="0" t="0" r="0"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05210" w:rsidRPr="0003311C" w:rsidRDefault="00A56201" w:rsidP="00927275">
      <w:pPr>
        <w:autoSpaceDE w:val="0"/>
        <w:autoSpaceDN w:val="0"/>
        <w:bidi w:val="0"/>
        <w:adjustRightInd w:val="0"/>
        <w:ind w:firstLineChars="354" w:firstLine="708"/>
        <w:rPr>
          <w:rFonts w:cs="Times New Roman"/>
          <w:sz w:val="20"/>
          <w:szCs w:val="20"/>
          <w:lang w:bidi="fa-IR"/>
        </w:rPr>
      </w:pPr>
      <w:r w:rsidRPr="0003311C">
        <w:rPr>
          <w:rFonts w:eastAsia="Calibri" w:cs="Times New Roman"/>
          <w:sz w:val="20"/>
          <w:szCs w:val="20"/>
          <w:lang w:bidi="fa-IR"/>
        </w:rPr>
        <w:t xml:space="preserve">Among criteria of </w:t>
      </w:r>
      <w:r w:rsidRPr="0003311C">
        <w:rPr>
          <w:rFonts w:eastAsia="Calibri" w:cs="Times New Roman"/>
          <w:sz w:val="20"/>
          <w:szCs w:val="20"/>
        </w:rPr>
        <w:t>Organizational Culture</w:t>
      </w:r>
      <w:r w:rsidRPr="0003311C">
        <w:rPr>
          <w:rFonts w:eastAsia="Calibri" w:cs="Times New Roman"/>
          <w:sz w:val="20"/>
          <w:szCs w:val="20"/>
          <w:lang w:bidi="fa-IR"/>
        </w:rPr>
        <w:t xml:space="preserve"> ‚ </w:t>
      </w:r>
      <w:r w:rsidRPr="0003311C">
        <w:rPr>
          <w:rFonts w:eastAsia="Calibri" w:cs="Times New Roman"/>
          <w:sz w:val="20"/>
          <w:szCs w:val="20"/>
        </w:rPr>
        <w:t>the lack of incentive legislation for the Green Supply Chain</w:t>
      </w:r>
      <w:r w:rsidRPr="0003311C">
        <w:rPr>
          <w:rFonts w:eastAsia="Calibri" w:cs="Times New Roman"/>
          <w:sz w:val="20"/>
          <w:szCs w:val="20"/>
          <w:lang w:bidi="fa-IR"/>
        </w:rPr>
        <w:t xml:space="preserve"> has Great</w:t>
      </w:r>
      <w:r w:rsidRPr="0003311C">
        <w:rPr>
          <w:rFonts w:eastAsia="Calibri" w:cs="Times New Roman"/>
          <w:sz w:val="20"/>
          <w:szCs w:val="20"/>
        </w:rPr>
        <w:t xml:space="preserve"> Influence</w:t>
      </w:r>
      <w:r w:rsidRPr="0003311C">
        <w:rPr>
          <w:rFonts w:eastAsia="AdvGulliv-R" w:cs="Times New Roman"/>
          <w:sz w:val="20"/>
          <w:szCs w:val="20"/>
          <w:lang w:bidi="fa-IR"/>
        </w:rPr>
        <w:t xml:space="preserve"> on other criteria.</w:t>
      </w:r>
      <w:r w:rsidR="007F201F">
        <w:rPr>
          <w:rFonts w:eastAsia="AdvGulliv-R" w:cs="Times New Roman"/>
          <w:sz w:val="20"/>
          <w:szCs w:val="20"/>
          <w:lang w:bidi="fa-IR"/>
        </w:rPr>
        <w:t xml:space="preserve"> </w:t>
      </w:r>
    </w:p>
    <w:tbl>
      <w:tblPr>
        <w:tblStyle w:val="TableGrid1"/>
        <w:tblW w:w="5000" w:type="pct"/>
        <w:jc w:val="center"/>
        <w:tblLook w:val="04A0"/>
      </w:tblPr>
      <w:tblGrid>
        <w:gridCol w:w="1696"/>
        <w:gridCol w:w="1719"/>
        <w:gridCol w:w="1456"/>
        <w:gridCol w:w="1185"/>
        <w:gridCol w:w="1522"/>
        <w:gridCol w:w="666"/>
        <w:gridCol w:w="666"/>
        <w:gridCol w:w="666"/>
      </w:tblGrid>
      <w:tr w:rsidR="00EA7DA2" w:rsidRPr="0003311C" w:rsidTr="007F201F">
        <w:trPr>
          <w:jc w:val="center"/>
        </w:trPr>
        <w:tc>
          <w:tcPr>
            <w:tcW w:w="5000" w:type="pct"/>
            <w:gridSpan w:val="8"/>
            <w:tcBorders>
              <w:top w:val="nil"/>
              <w:left w:val="nil"/>
              <w:right w:val="nil"/>
            </w:tcBorders>
          </w:tcPr>
          <w:p w:rsidR="00071659" w:rsidRPr="0003311C" w:rsidRDefault="00071659" w:rsidP="0003311C">
            <w:pPr>
              <w:bidi w:val="0"/>
              <w:jc w:val="both"/>
              <w:rPr>
                <w:rFonts w:ascii="Times New Roman" w:hAnsi="Times New Roman" w:cs="Times New Roman"/>
                <w:sz w:val="20"/>
                <w:szCs w:val="20"/>
                <w:lang w:bidi="fa-IR"/>
              </w:rPr>
            </w:pPr>
            <w:r w:rsidRPr="0003311C">
              <w:rPr>
                <w:rFonts w:ascii="Times New Roman" w:hAnsi="Times New Roman" w:cs="Times New Roman"/>
                <w:sz w:val="20"/>
                <w:szCs w:val="20"/>
              </w:rPr>
              <w:lastRenderedPageBreak/>
              <w:t xml:space="preserve">Table </w:t>
            </w:r>
            <w:r w:rsidR="00940852" w:rsidRPr="0003311C">
              <w:rPr>
                <w:rFonts w:ascii="Times New Roman" w:hAnsi="Times New Roman" w:cs="Times New Roman"/>
                <w:sz w:val="20"/>
                <w:szCs w:val="20"/>
              </w:rPr>
              <w:t>4</w:t>
            </w:r>
            <w:r w:rsidRPr="0003311C">
              <w:rPr>
                <w:rFonts w:ascii="Times New Roman" w:hAnsi="Times New Roman" w:cs="Times New Roman"/>
                <w:sz w:val="20"/>
                <w:szCs w:val="20"/>
              </w:rPr>
              <w:t>.The matrix X (I-X)</w:t>
            </w:r>
            <w:r w:rsidRPr="0003311C">
              <w:rPr>
                <w:rFonts w:ascii="Times New Roman" w:hAnsi="Times New Roman" w:cs="Times New Roman"/>
                <w:sz w:val="20"/>
                <w:szCs w:val="20"/>
                <w:vertAlign w:val="superscript"/>
              </w:rPr>
              <w:t>-1</w:t>
            </w:r>
            <w:r w:rsidRPr="0003311C">
              <w:rPr>
                <w:rFonts w:ascii="Times New Roman" w:hAnsi="Times New Roman" w:cs="Times New Roman"/>
                <w:sz w:val="20"/>
                <w:szCs w:val="20"/>
              </w:rPr>
              <w:t xml:space="preserve"> for factor of Organizational Culture.</w:t>
            </w:r>
          </w:p>
        </w:tc>
      </w:tr>
      <w:tr w:rsidR="00EA7DA2" w:rsidRPr="0003311C" w:rsidTr="007F201F">
        <w:trPr>
          <w:trHeight w:val="62"/>
          <w:jc w:val="center"/>
        </w:trPr>
        <w:tc>
          <w:tcPr>
            <w:tcW w:w="900" w:type="pct"/>
          </w:tcPr>
          <w:p w:rsidR="00071659" w:rsidRPr="0003311C" w:rsidRDefault="00071659" w:rsidP="007F201F">
            <w:pPr>
              <w:bidi w:val="0"/>
              <w:rPr>
                <w:rFonts w:ascii="Times New Roman" w:hAnsi="Times New Roman" w:cs="Times New Roman"/>
                <w:sz w:val="20"/>
                <w:szCs w:val="20"/>
              </w:rPr>
            </w:pPr>
          </w:p>
        </w:tc>
        <w:tc>
          <w:tcPr>
            <w:tcW w:w="912" w:type="pct"/>
          </w:tcPr>
          <w:p w:rsidR="00071659" w:rsidRPr="0003311C" w:rsidRDefault="00940852" w:rsidP="007F201F">
            <w:pPr>
              <w:autoSpaceDE w:val="0"/>
              <w:autoSpaceDN w:val="0"/>
              <w:bidi w:val="0"/>
              <w:adjustRightInd w:val="0"/>
              <w:rPr>
                <w:rFonts w:ascii="Times New Roman" w:hAnsi="Times New Roman" w:cs="Times New Roman"/>
                <w:sz w:val="20"/>
                <w:szCs w:val="20"/>
              </w:rPr>
            </w:pPr>
            <w:r w:rsidRPr="0003311C">
              <w:rPr>
                <w:rFonts w:ascii="Times New Roman" w:eastAsia="Times New Roman+FPEF" w:hAnsi="Times New Roman" w:cs="Times New Roman"/>
                <w:sz w:val="20"/>
                <w:szCs w:val="20"/>
              </w:rPr>
              <w:t>Poor organizational</w:t>
            </w:r>
            <w:r w:rsidR="007F201F">
              <w:rPr>
                <w:rFonts w:ascii="Times New Roman" w:eastAsiaTheme="minorEastAsia" w:hAnsi="Times New Roman" w:cs="Times New Roman" w:hint="eastAsia"/>
                <w:sz w:val="20"/>
                <w:szCs w:val="20"/>
                <w:lang w:eastAsia="zh-CN"/>
              </w:rPr>
              <w:t xml:space="preserve"> </w:t>
            </w:r>
            <w:r w:rsidRPr="0003311C">
              <w:rPr>
                <w:rFonts w:ascii="Times New Roman" w:eastAsia="Times New Roman+FPEF" w:hAnsi="Times New Roman" w:cs="Times New Roman"/>
                <w:sz w:val="20"/>
                <w:szCs w:val="20"/>
              </w:rPr>
              <w:t>culture</w:t>
            </w:r>
          </w:p>
        </w:tc>
        <w:tc>
          <w:tcPr>
            <w:tcW w:w="775" w:type="pct"/>
          </w:tcPr>
          <w:p w:rsidR="00071659" w:rsidRPr="0003311C" w:rsidRDefault="00940852" w:rsidP="007F201F">
            <w:pPr>
              <w:autoSpaceDE w:val="0"/>
              <w:autoSpaceDN w:val="0"/>
              <w:bidi w:val="0"/>
              <w:adjustRightInd w:val="0"/>
              <w:rPr>
                <w:rFonts w:ascii="Times New Roman" w:hAnsi="Times New Roman" w:cs="Times New Roman"/>
                <w:sz w:val="20"/>
                <w:szCs w:val="20"/>
              </w:rPr>
            </w:pPr>
            <w:r w:rsidRPr="0003311C">
              <w:rPr>
                <w:rFonts w:ascii="Times New Roman" w:eastAsia="Times New Roman+FPEF" w:hAnsi="Times New Roman" w:cs="Times New Roman"/>
                <w:sz w:val="20"/>
                <w:szCs w:val="20"/>
              </w:rPr>
              <w:t>Lack of green</w:t>
            </w:r>
            <w:r w:rsidR="007F201F">
              <w:rPr>
                <w:rFonts w:ascii="Times New Roman" w:eastAsiaTheme="minorEastAsia" w:hAnsi="Times New Roman" w:cs="Times New Roman" w:hint="eastAsia"/>
                <w:sz w:val="20"/>
                <w:szCs w:val="20"/>
                <w:lang w:eastAsia="zh-CN"/>
              </w:rPr>
              <w:t xml:space="preserve"> </w:t>
            </w:r>
            <w:r w:rsidRPr="0003311C">
              <w:rPr>
                <w:rFonts w:ascii="Times New Roman" w:eastAsia="Times New Roman+FPEF" w:hAnsi="Times New Roman" w:cs="Times New Roman"/>
                <w:sz w:val="20"/>
                <w:szCs w:val="20"/>
              </w:rPr>
              <w:t>initiatives</w:t>
            </w:r>
          </w:p>
        </w:tc>
        <w:tc>
          <w:tcPr>
            <w:tcW w:w="633" w:type="pct"/>
          </w:tcPr>
          <w:p w:rsidR="00071659" w:rsidRPr="0003311C" w:rsidRDefault="00940852" w:rsidP="007F201F">
            <w:pPr>
              <w:bidi w:val="0"/>
              <w:rPr>
                <w:rFonts w:ascii="Times New Roman" w:hAnsi="Times New Roman" w:cs="Times New Roman"/>
                <w:sz w:val="20"/>
                <w:szCs w:val="20"/>
              </w:rPr>
            </w:pPr>
            <w:r w:rsidRPr="0003311C">
              <w:rPr>
                <w:rFonts w:ascii="Times New Roman" w:hAnsi="Times New Roman" w:cs="Times New Roman"/>
                <w:sz w:val="20"/>
                <w:szCs w:val="20"/>
              </w:rPr>
              <w:t>Lack of resources</w:t>
            </w:r>
          </w:p>
        </w:tc>
        <w:tc>
          <w:tcPr>
            <w:tcW w:w="809" w:type="pct"/>
          </w:tcPr>
          <w:p w:rsidR="00071659" w:rsidRPr="0003311C" w:rsidRDefault="00940852" w:rsidP="007F201F">
            <w:pPr>
              <w:bidi w:val="0"/>
              <w:rPr>
                <w:rFonts w:ascii="Times New Roman" w:hAnsi="Times New Roman" w:cs="Times New Roman"/>
                <w:sz w:val="20"/>
                <w:szCs w:val="20"/>
              </w:rPr>
            </w:pPr>
            <w:r w:rsidRPr="0003311C">
              <w:rPr>
                <w:rFonts w:ascii="Times New Roman" w:hAnsi="Times New Roman" w:cs="Times New Roman"/>
                <w:sz w:val="20"/>
                <w:szCs w:val="20"/>
              </w:rPr>
              <w:t>The lack of incentive rules</w:t>
            </w:r>
          </w:p>
        </w:tc>
        <w:tc>
          <w:tcPr>
            <w:tcW w:w="318" w:type="pct"/>
          </w:tcPr>
          <w:p w:rsidR="00071659" w:rsidRPr="0003311C" w:rsidRDefault="00071659" w:rsidP="007F201F">
            <w:pPr>
              <w:bidi w:val="0"/>
              <w:rPr>
                <w:rFonts w:ascii="Times New Roman" w:hAnsi="Times New Roman" w:cs="Times New Roman"/>
                <w:sz w:val="20"/>
                <w:szCs w:val="20"/>
              </w:rPr>
            </w:pPr>
            <w:r w:rsidRPr="0003311C">
              <w:rPr>
                <w:rFonts w:ascii="Times New Roman" w:hAnsi="Times New Roman" w:cs="Times New Roman"/>
                <w:sz w:val="20"/>
                <w:szCs w:val="20"/>
              </w:rPr>
              <w:t>D</w:t>
            </w:r>
          </w:p>
        </w:tc>
        <w:tc>
          <w:tcPr>
            <w:tcW w:w="318" w:type="pct"/>
          </w:tcPr>
          <w:p w:rsidR="00071659" w:rsidRPr="0003311C" w:rsidRDefault="00071659" w:rsidP="007F201F">
            <w:pPr>
              <w:bidi w:val="0"/>
              <w:rPr>
                <w:rFonts w:ascii="Times New Roman" w:hAnsi="Times New Roman" w:cs="Times New Roman"/>
                <w:sz w:val="20"/>
                <w:szCs w:val="20"/>
              </w:rPr>
            </w:pPr>
            <w:r w:rsidRPr="0003311C">
              <w:rPr>
                <w:rFonts w:ascii="Times New Roman" w:hAnsi="Times New Roman" w:cs="Times New Roman"/>
                <w:sz w:val="20"/>
                <w:szCs w:val="20"/>
              </w:rPr>
              <w:t>D+R</w:t>
            </w:r>
          </w:p>
        </w:tc>
        <w:tc>
          <w:tcPr>
            <w:tcW w:w="335" w:type="pct"/>
          </w:tcPr>
          <w:p w:rsidR="00071659" w:rsidRPr="0003311C" w:rsidRDefault="00071659" w:rsidP="007F201F">
            <w:pPr>
              <w:bidi w:val="0"/>
              <w:rPr>
                <w:rFonts w:ascii="Times New Roman" w:hAnsi="Times New Roman" w:cs="Times New Roman"/>
                <w:sz w:val="20"/>
                <w:szCs w:val="20"/>
              </w:rPr>
            </w:pPr>
            <w:r w:rsidRPr="0003311C">
              <w:rPr>
                <w:rFonts w:ascii="Times New Roman" w:hAnsi="Times New Roman" w:cs="Times New Roman"/>
                <w:sz w:val="20"/>
                <w:szCs w:val="20"/>
              </w:rPr>
              <w:t>D-R</w:t>
            </w:r>
          </w:p>
        </w:tc>
      </w:tr>
      <w:tr w:rsidR="00EA7DA2" w:rsidRPr="0003311C" w:rsidTr="007F201F">
        <w:trPr>
          <w:jc w:val="center"/>
        </w:trPr>
        <w:tc>
          <w:tcPr>
            <w:tcW w:w="900" w:type="pct"/>
          </w:tcPr>
          <w:p w:rsidR="001E584A" w:rsidRPr="0003311C" w:rsidRDefault="00757CC9" w:rsidP="007F201F">
            <w:pPr>
              <w:autoSpaceDE w:val="0"/>
              <w:autoSpaceDN w:val="0"/>
              <w:bidi w:val="0"/>
              <w:adjustRightInd w:val="0"/>
              <w:rPr>
                <w:rFonts w:ascii="Times New Roman" w:eastAsia="Times New Roman+FPEF" w:hAnsi="Times New Roman" w:cs="Times New Roman"/>
                <w:sz w:val="20"/>
                <w:szCs w:val="20"/>
              </w:rPr>
            </w:pPr>
            <w:r w:rsidRPr="0003311C">
              <w:rPr>
                <w:rFonts w:ascii="Times New Roman" w:eastAsia="Times New Roman+FPEF" w:hAnsi="Times New Roman" w:cs="Times New Roman"/>
                <w:sz w:val="20"/>
                <w:szCs w:val="20"/>
              </w:rPr>
              <w:t xml:space="preserve">Poor </w:t>
            </w:r>
            <w:r w:rsidR="001E584A" w:rsidRPr="0003311C">
              <w:rPr>
                <w:rFonts w:ascii="Times New Roman" w:eastAsia="Times New Roman+FPEF" w:hAnsi="Times New Roman" w:cs="Times New Roman"/>
                <w:sz w:val="20"/>
                <w:szCs w:val="20"/>
              </w:rPr>
              <w:t>organizational</w:t>
            </w:r>
          </w:p>
          <w:p w:rsidR="001E584A" w:rsidRPr="0003311C" w:rsidRDefault="001E584A" w:rsidP="007F201F">
            <w:pPr>
              <w:bidi w:val="0"/>
              <w:rPr>
                <w:rFonts w:ascii="Times New Roman" w:hAnsi="Times New Roman" w:cs="Times New Roman"/>
                <w:sz w:val="20"/>
                <w:szCs w:val="20"/>
              </w:rPr>
            </w:pPr>
            <w:r w:rsidRPr="0003311C">
              <w:rPr>
                <w:rFonts w:ascii="Times New Roman" w:eastAsia="Times New Roman+FPEF" w:hAnsi="Times New Roman" w:cs="Times New Roman"/>
                <w:sz w:val="20"/>
                <w:szCs w:val="20"/>
              </w:rPr>
              <w:t>culture</w:t>
            </w:r>
          </w:p>
        </w:tc>
        <w:tc>
          <w:tcPr>
            <w:tcW w:w="912" w:type="pct"/>
          </w:tcPr>
          <w:p w:rsidR="001E584A" w:rsidRPr="0003311C" w:rsidRDefault="001E584A" w:rsidP="007F201F">
            <w:pPr>
              <w:bidi w:val="0"/>
              <w:rPr>
                <w:rFonts w:ascii="Times New Roman" w:hAnsi="Times New Roman" w:cs="Times New Roman"/>
                <w:sz w:val="20"/>
                <w:szCs w:val="20"/>
                <w:rtl/>
                <w:lang w:bidi="fa-IR"/>
              </w:rPr>
            </w:pPr>
            <w:r w:rsidRPr="0003311C">
              <w:rPr>
                <w:rFonts w:ascii="Times New Roman" w:hAnsi="Times New Roman" w:cs="Times New Roman"/>
                <w:sz w:val="20"/>
                <w:szCs w:val="20"/>
                <w:rtl/>
              </w:rPr>
              <w:t>0.344</w:t>
            </w:r>
            <w:r w:rsidRPr="0003311C">
              <w:rPr>
                <w:rFonts w:ascii="Times New Roman" w:hAnsi="Times New Roman" w:cs="Times New Roman"/>
                <w:sz w:val="20"/>
                <w:szCs w:val="20"/>
              </w:rPr>
              <w:t xml:space="preserve"> </w:t>
            </w:r>
          </w:p>
        </w:tc>
        <w:tc>
          <w:tcPr>
            <w:tcW w:w="775"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0.524</w:t>
            </w:r>
          </w:p>
        </w:tc>
        <w:tc>
          <w:tcPr>
            <w:tcW w:w="633"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0.412</w:t>
            </w:r>
          </w:p>
        </w:tc>
        <w:tc>
          <w:tcPr>
            <w:tcW w:w="809"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0.257</w:t>
            </w:r>
          </w:p>
        </w:tc>
        <w:tc>
          <w:tcPr>
            <w:tcW w:w="318"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1.537</w:t>
            </w:r>
          </w:p>
        </w:tc>
        <w:tc>
          <w:tcPr>
            <w:tcW w:w="318"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2.932</w:t>
            </w:r>
          </w:p>
        </w:tc>
        <w:tc>
          <w:tcPr>
            <w:tcW w:w="335"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0.142</w:t>
            </w:r>
          </w:p>
        </w:tc>
      </w:tr>
      <w:tr w:rsidR="00EA7DA2" w:rsidRPr="0003311C" w:rsidTr="007F201F">
        <w:trPr>
          <w:jc w:val="center"/>
        </w:trPr>
        <w:tc>
          <w:tcPr>
            <w:tcW w:w="900" w:type="pct"/>
          </w:tcPr>
          <w:p w:rsidR="001E584A" w:rsidRPr="0003311C" w:rsidRDefault="001E584A" w:rsidP="007F201F">
            <w:pPr>
              <w:autoSpaceDE w:val="0"/>
              <w:autoSpaceDN w:val="0"/>
              <w:bidi w:val="0"/>
              <w:adjustRightInd w:val="0"/>
              <w:rPr>
                <w:rFonts w:ascii="Times New Roman" w:eastAsia="Times New Roman+FPEF" w:hAnsi="Times New Roman" w:cs="Times New Roman"/>
                <w:sz w:val="20"/>
                <w:szCs w:val="20"/>
              </w:rPr>
            </w:pPr>
            <w:r w:rsidRPr="0003311C">
              <w:rPr>
                <w:rFonts w:ascii="Times New Roman" w:eastAsia="Times New Roman+FPEF" w:hAnsi="Times New Roman" w:cs="Times New Roman"/>
                <w:sz w:val="20"/>
                <w:szCs w:val="20"/>
              </w:rPr>
              <w:t>Lack of green</w:t>
            </w:r>
          </w:p>
          <w:p w:rsidR="001E584A" w:rsidRPr="0003311C" w:rsidRDefault="001E584A" w:rsidP="007F201F">
            <w:pPr>
              <w:bidi w:val="0"/>
              <w:rPr>
                <w:rFonts w:ascii="Times New Roman" w:hAnsi="Times New Roman" w:cs="Times New Roman"/>
                <w:sz w:val="20"/>
                <w:szCs w:val="20"/>
              </w:rPr>
            </w:pPr>
            <w:r w:rsidRPr="0003311C">
              <w:rPr>
                <w:rFonts w:ascii="Times New Roman" w:eastAsia="Times New Roman+FPEF" w:hAnsi="Times New Roman" w:cs="Times New Roman"/>
                <w:sz w:val="20"/>
                <w:szCs w:val="20"/>
              </w:rPr>
              <w:t>initiatives</w:t>
            </w:r>
          </w:p>
        </w:tc>
        <w:tc>
          <w:tcPr>
            <w:tcW w:w="912"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0.524</w:t>
            </w:r>
          </w:p>
        </w:tc>
        <w:tc>
          <w:tcPr>
            <w:tcW w:w="775"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0.257</w:t>
            </w:r>
          </w:p>
        </w:tc>
        <w:tc>
          <w:tcPr>
            <w:tcW w:w="633"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0.452</w:t>
            </w:r>
          </w:p>
        </w:tc>
        <w:tc>
          <w:tcPr>
            <w:tcW w:w="809"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0.367</w:t>
            </w:r>
          </w:p>
        </w:tc>
        <w:tc>
          <w:tcPr>
            <w:tcW w:w="318"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1.6</w:t>
            </w:r>
          </w:p>
        </w:tc>
        <w:tc>
          <w:tcPr>
            <w:tcW w:w="318"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3.331</w:t>
            </w:r>
          </w:p>
        </w:tc>
        <w:tc>
          <w:tcPr>
            <w:tcW w:w="335"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Pr>
              <w:t>-0.</w:t>
            </w:r>
            <w:r w:rsidRPr="0003311C">
              <w:rPr>
                <w:rFonts w:ascii="Times New Roman" w:hAnsi="Times New Roman" w:cs="Times New Roman"/>
                <w:sz w:val="20"/>
                <w:szCs w:val="20"/>
                <w:rtl/>
              </w:rPr>
              <w:t>131</w:t>
            </w:r>
          </w:p>
        </w:tc>
      </w:tr>
      <w:tr w:rsidR="00EA7DA2" w:rsidRPr="0003311C" w:rsidTr="007F201F">
        <w:trPr>
          <w:jc w:val="center"/>
        </w:trPr>
        <w:tc>
          <w:tcPr>
            <w:tcW w:w="900" w:type="pct"/>
          </w:tcPr>
          <w:p w:rsidR="001E584A" w:rsidRPr="0003311C" w:rsidRDefault="00757CC9" w:rsidP="007F201F">
            <w:pPr>
              <w:bidi w:val="0"/>
              <w:rPr>
                <w:rFonts w:ascii="Times New Roman" w:hAnsi="Times New Roman" w:cs="Times New Roman"/>
                <w:sz w:val="20"/>
                <w:szCs w:val="20"/>
              </w:rPr>
            </w:pPr>
            <w:r w:rsidRPr="0003311C">
              <w:rPr>
                <w:rFonts w:ascii="Times New Roman" w:hAnsi="Times New Roman" w:cs="Times New Roman"/>
                <w:sz w:val="20"/>
                <w:szCs w:val="20"/>
              </w:rPr>
              <w:t xml:space="preserve">Lack of </w:t>
            </w:r>
            <w:r w:rsidR="001E584A" w:rsidRPr="0003311C">
              <w:rPr>
                <w:rFonts w:ascii="Times New Roman" w:hAnsi="Times New Roman" w:cs="Times New Roman"/>
                <w:sz w:val="20"/>
                <w:szCs w:val="20"/>
              </w:rPr>
              <w:t>resources</w:t>
            </w:r>
          </w:p>
        </w:tc>
        <w:tc>
          <w:tcPr>
            <w:tcW w:w="912"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0.287</w:t>
            </w:r>
          </w:p>
        </w:tc>
        <w:tc>
          <w:tcPr>
            <w:tcW w:w="775"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0.361</w:t>
            </w:r>
          </w:p>
        </w:tc>
        <w:tc>
          <w:tcPr>
            <w:tcW w:w="633"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0.415</w:t>
            </w:r>
          </w:p>
        </w:tc>
        <w:tc>
          <w:tcPr>
            <w:tcW w:w="809"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0.247</w:t>
            </w:r>
          </w:p>
        </w:tc>
        <w:tc>
          <w:tcPr>
            <w:tcW w:w="318"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1.31</w:t>
            </w:r>
          </w:p>
        </w:tc>
        <w:tc>
          <w:tcPr>
            <w:tcW w:w="318"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2.804</w:t>
            </w:r>
          </w:p>
        </w:tc>
        <w:tc>
          <w:tcPr>
            <w:tcW w:w="335"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Pr>
              <w:t>-0.</w:t>
            </w:r>
            <w:r w:rsidRPr="0003311C">
              <w:rPr>
                <w:rFonts w:ascii="Times New Roman" w:hAnsi="Times New Roman" w:cs="Times New Roman"/>
                <w:sz w:val="20"/>
                <w:szCs w:val="20"/>
                <w:rtl/>
              </w:rPr>
              <w:t>184</w:t>
            </w:r>
          </w:p>
        </w:tc>
      </w:tr>
      <w:tr w:rsidR="00EA7DA2" w:rsidRPr="0003311C" w:rsidTr="007F201F">
        <w:trPr>
          <w:jc w:val="center"/>
        </w:trPr>
        <w:tc>
          <w:tcPr>
            <w:tcW w:w="900" w:type="pct"/>
          </w:tcPr>
          <w:p w:rsidR="001E584A" w:rsidRPr="0003311C" w:rsidRDefault="001E584A" w:rsidP="007F201F">
            <w:pPr>
              <w:bidi w:val="0"/>
              <w:rPr>
                <w:rFonts w:ascii="Times New Roman" w:hAnsi="Times New Roman" w:cs="Times New Roman"/>
                <w:sz w:val="20"/>
                <w:szCs w:val="20"/>
              </w:rPr>
            </w:pPr>
            <w:r w:rsidRPr="0003311C">
              <w:rPr>
                <w:rFonts w:ascii="Times New Roman" w:hAnsi="Times New Roman" w:cs="Times New Roman"/>
                <w:sz w:val="20"/>
                <w:szCs w:val="20"/>
              </w:rPr>
              <w:t>The lack of incentive rules</w:t>
            </w:r>
          </w:p>
        </w:tc>
        <w:tc>
          <w:tcPr>
            <w:tcW w:w="912"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0.258</w:t>
            </w:r>
          </w:p>
        </w:tc>
        <w:tc>
          <w:tcPr>
            <w:tcW w:w="775"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0.352</w:t>
            </w:r>
          </w:p>
        </w:tc>
        <w:tc>
          <w:tcPr>
            <w:tcW w:w="633"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0.452</w:t>
            </w:r>
          </w:p>
        </w:tc>
        <w:tc>
          <w:tcPr>
            <w:tcW w:w="809"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0.524</w:t>
            </w:r>
          </w:p>
        </w:tc>
        <w:tc>
          <w:tcPr>
            <w:tcW w:w="318"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1.586</w:t>
            </w:r>
          </w:p>
        </w:tc>
        <w:tc>
          <w:tcPr>
            <w:tcW w:w="318"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2.999</w:t>
            </w:r>
          </w:p>
        </w:tc>
        <w:tc>
          <w:tcPr>
            <w:tcW w:w="335"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0.173</w:t>
            </w:r>
          </w:p>
        </w:tc>
      </w:tr>
      <w:tr w:rsidR="00EA7DA2" w:rsidRPr="0003311C" w:rsidTr="007F201F">
        <w:trPr>
          <w:jc w:val="center"/>
        </w:trPr>
        <w:tc>
          <w:tcPr>
            <w:tcW w:w="900" w:type="pct"/>
          </w:tcPr>
          <w:p w:rsidR="001E584A" w:rsidRPr="0003311C" w:rsidRDefault="001E584A" w:rsidP="007F201F">
            <w:pPr>
              <w:bidi w:val="0"/>
              <w:rPr>
                <w:rFonts w:ascii="Times New Roman" w:hAnsi="Times New Roman" w:cs="Times New Roman"/>
                <w:sz w:val="20"/>
                <w:szCs w:val="20"/>
              </w:rPr>
            </w:pPr>
            <w:r w:rsidRPr="0003311C">
              <w:rPr>
                <w:rFonts w:ascii="Times New Roman" w:hAnsi="Times New Roman" w:cs="Times New Roman"/>
                <w:sz w:val="20"/>
                <w:szCs w:val="20"/>
              </w:rPr>
              <w:t>R</w:t>
            </w:r>
          </w:p>
        </w:tc>
        <w:tc>
          <w:tcPr>
            <w:tcW w:w="912"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1.395</w:t>
            </w:r>
          </w:p>
        </w:tc>
        <w:tc>
          <w:tcPr>
            <w:tcW w:w="775"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1.731</w:t>
            </w:r>
          </w:p>
        </w:tc>
        <w:tc>
          <w:tcPr>
            <w:tcW w:w="633"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1.494</w:t>
            </w:r>
          </w:p>
        </w:tc>
        <w:tc>
          <w:tcPr>
            <w:tcW w:w="809" w:type="pct"/>
          </w:tcPr>
          <w:p w:rsidR="001E584A" w:rsidRPr="0003311C" w:rsidRDefault="001E584A" w:rsidP="007F201F">
            <w:pPr>
              <w:bidi w:val="0"/>
              <w:rPr>
                <w:rFonts w:ascii="Times New Roman" w:hAnsi="Times New Roman" w:cs="Times New Roman"/>
                <w:sz w:val="20"/>
                <w:szCs w:val="20"/>
                <w:rtl/>
              </w:rPr>
            </w:pPr>
            <w:r w:rsidRPr="0003311C">
              <w:rPr>
                <w:rFonts w:ascii="Times New Roman" w:hAnsi="Times New Roman" w:cs="Times New Roman"/>
                <w:sz w:val="20"/>
                <w:szCs w:val="20"/>
                <w:rtl/>
              </w:rPr>
              <w:t>1.413</w:t>
            </w:r>
          </w:p>
        </w:tc>
        <w:tc>
          <w:tcPr>
            <w:tcW w:w="318" w:type="pct"/>
          </w:tcPr>
          <w:p w:rsidR="001E584A" w:rsidRPr="0003311C" w:rsidRDefault="001E584A" w:rsidP="007F201F">
            <w:pPr>
              <w:bidi w:val="0"/>
              <w:rPr>
                <w:rFonts w:ascii="Times New Roman" w:hAnsi="Times New Roman" w:cs="Times New Roman"/>
                <w:sz w:val="20"/>
                <w:szCs w:val="20"/>
              </w:rPr>
            </w:pPr>
          </w:p>
        </w:tc>
        <w:tc>
          <w:tcPr>
            <w:tcW w:w="318" w:type="pct"/>
          </w:tcPr>
          <w:p w:rsidR="001E584A" w:rsidRPr="0003311C" w:rsidRDefault="001E584A" w:rsidP="007F201F">
            <w:pPr>
              <w:bidi w:val="0"/>
              <w:rPr>
                <w:rFonts w:ascii="Times New Roman" w:hAnsi="Times New Roman" w:cs="Times New Roman"/>
                <w:sz w:val="20"/>
                <w:szCs w:val="20"/>
              </w:rPr>
            </w:pPr>
          </w:p>
        </w:tc>
        <w:tc>
          <w:tcPr>
            <w:tcW w:w="335" w:type="pct"/>
          </w:tcPr>
          <w:p w:rsidR="001E584A" w:rsidRPr="0003311C" w:rsidRDefault="001E584A" w:rsidP="007F201F">
            <w:pPr>
              <w:bidi w:val="0"/>
              <w:rPr>
                <w:rFonts w:ascii="Times New Roman" w:hAnsi="Times New Roman" w:cs="Times New Roman"/>
                <w:sz w:val="20"/>
                <w:szCs w:val="20"/>
              </w:rPr>
            </w:pPr>
          </w:p>
        </w:tc>
      </w:tr>
    </w:tbl>
    <w:p w:rsidR="00071659" w:rsidRPr="0003311C" w:rsidRDefault="00071659" w:rsidP="0003311C">
      <w:pPr>
        <w:autoSpaceDE w:val="0"/>
        <w:autoSpaceDN w:val="0"/>
        <w:bidi w:val="0"/>
        <w:adjustRightInd w:val="0"/>
        <w:rPr>
          <w:rFonts w:cs="Times New Roman"/>
          <w:sz w:val="20"/>
          <w:szCs w:val="20"/>
          <w:lang w:bidi="fa-IR"/>
        </w:rPr>
      </w:pPr>
    </w:p>
    <w:p w:rsidR="00CD2A8D" w:rsidRPr="0003311C" w:rsidRDefault="00CD2A8D" w:rsidP="0003311C">
      <w:pPr>
        <w:autoSpaceDE w:val="0"/>
        <w:autoSpaceDN w:val="0"/>
        <w:bidi w:val="0"/>
        <w:adjustRightInd w:val="0"/>
        <w:jc w:val="center"/>
        <w:rPr>
          <w:rFonts w:cs="Times New Roman"/>
          <w:sz w:val="20"/>
          <w:szCs w:val="20"/>
          <w:lang w:bidi="fa-IR"/>
        </w:rPr>
      </w:pPr>
      <w:r w:rsidRPr="0003311C">
        <w:rPr>
          <w:rFonts w:cs="Times New Roman"/>
          <w:noProof/>
          <w:sz w:val="20"/>
          <w:lang w:eastAsia="zh-CN"/>
        </w:rPr>
        <w:drawing>
          <wp:inline distT="0" distB="0" distL="0" distR="0">
            <wp:extent cx="4151871" cy="2207741"/>
            <wp:effectExtent l="0" t="0" r="1270"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6201" w:rsidRPr="0003311C" w:rsidRDefault="00A56201" w:rsidP="00927275">
      <w:pPr>
        <w:autoSpaceDE w:val="0"/>
        <w:autoSpaceDN w:val="0"/>
        <w:bidi w:val="0"/>
        <w:adjustRightInd w:val="0"/>
        <w:ind w:firstLineChars="354" w:firstLine="708"/>
        <w:rPr>
          <w:rFonts w:cs="Times New Roman"/>
          <w:sz w:val="20"/>
          <w:szCs w:val="20"/>
          <w:lang w:bidi="fa-IR"/>
        </w:rPr>
      </w:pPr>
      <w:r w:rsidRPr="0003311C">
        <w:rPr>
          <w:rFonts w:eastAsia="Calibri" w:cs="Times New Roman"/>
          <w:sz w:val="20"/>
          <w:szCs w:val="20"/>
          <w:lang w:bidi="fa-IR"/>
        </w:rPr>
        <w:t xml:space="preserve">Among criteria of </w:t>
      </w:r>
      <w:r w:rsidRPr="0003311C">
        <w:rPr>
          <w:rFonts w:eastAsia="Calibri" w:cs="Times New Roman"/>
          <w:sz w:val="20"/>
          <w:szCs w:val="20"/>
        </w:rPr>
        <w:t>Organizational Structure</w:t>
      </w:r>
      <w:r w:rsidRPr="0003311C">
        <w:rPr>
          <w:rFonts w:eastAsia="Calibri" w:cs="Times New Roman"/>
          <w:sz w:val="20"/>
          <w:szCs w:val="20"/>
          <w:lang w:bidi="fa-IR"/>
        </w:rPr>
        <w:t xml:space="preserve">‚ </w:t>
      </w:r>
      <w:r w:rsidRPr="0003311C">
        <w:rPr>
          <w:rFonts w:eastAsia="Calibri" w:cs="Times New Roman"/>
          <w:sz w:val="20"/>
          <w:szCs w:val="20"/>
        </w:rPr>
        <w:t>Lack of information and data required</w:t>
      </w:r>
      <w:r w:rsidRPr="0003311C">
        <w:rPr>
          <w:rFonts w:eastAsia="Calibri" w:cs="Times New Roman"/>
          <w:sz w:val="20"/>
          <w:szCs w:val="20"/>
          <w:lang w:bidi="fa-IR"/>
        </w:rPr>
        <w:t xml:space="preserve"> has Great</w:t>
      </w:r>
      <w:r w:rsidRPr="0003311C">
        <w:rPr>
          <w:rFonts w:eastAsia="Calibri" w:cs="Times New Roman"/>
          <w:sz w:val="20"/>
          <w:szCs w:val="20"/>
        </w:rPr>
        <w:t xml:space="preserve"> Influence</w:t>
      </w:r>
      <w:r w:rsidRPr="0003311C">
        <w:rPr>
          <w:rFonts w:eastAsia="AdvGulliv-R" w:cs="Times New Roman"/>
          <w:sz w:val="20"/>
          <w:szCs w:val="20"/>
          <w:lang w:bidi="fa-IR"/>
        </w:rPr>
        <w:t xml:space="preserve"> on other criteria.</w:t>
      </w:r>
    </w:p>
    <w:p w:rsidR="0059318F" w:rsidRDefault="0059318F">
      <w:pPr>
        <w:bidi w:val="0"/>
        <w:rPr>
          <w:rFonts w:cs="Times New Roman"/>
          <w:sz w:val="20"/>
          <w:szCs w:val="20"/>
          <w:lang w:bidi="fa-IR"/>
        </w:rPr>
      </w:pPr>
    </w:p>
    <w:tbl>
      <w:tblPr>
        <w:tblStyle w:val="TableGrid2"/>
        <w:tblW w:w="9571" w:type="dxa"/>
        <w:jc w:val="center"/>
        <w:tblInd w:w="-634" w:type="dxa"/>
        <w:tblLayout w:type="fixed"/>
        <w:tblLook w:val="04A0"/>
      </w:tblPr>
      <w:tblGrid>
        <w:gridCol w:w="1833"/>
        <w:gridCol w:w="1003"/>
        <w:gridCol w:w="992"/>
        <w:gridCol w:w="873"/>
        <w:gridCol w:w="1701"/>
        <w:gridCol w:w="992"/>
        <w:gridCol w:w="709"/>
        <w:gridCol w:w="709"/>
        <w:gridCol w:w="759"/>
      </w:tblGrid>
      <w:tr w:rsidR="00EA7DA2" w:rsidRPr="0059318F" w:rsidTr="005B2389">
        <w:trPr>
          <w:jc w:val="center"/>
        </w:trPr>
        <w:tc>
          <w:tcPr>
            <w:tcW w:w="8812" w:type="dxa"/>
            <w:gridSpan w:val="8"/>
            <w:tcBorders>
              <w:top w:val="nil"/>
              <w:left w:val="nil"/>
              <w:right w:val="nil"/>
            </w:tcBorders>
          </w:tcPr>
          <w:p w:rsidR="00CD2A8D" w:rsidRPr="0059318F" w:rsidRDefault="00CD2A8D" w:rsidP="0003311C">
            <w:pPr>
              <w:bidi w:val="0"/>
              <w:jc w:val="both"/>
              <w:rPr>
                <w:rFonts w:ascii="Times New Roman" w:hAnsi="Times New Roman" w:cs="Times New Roman"/>
                <w:sz w:val="18"/>
                <w:szCs w:val="18"/>
                <w:lang w:bidi="fa-IR"/>
              </w:rPr>
            </w:pPr>
            <w:r w:rsidRPr="0059318F">
              <w:rPr>
                <w:rFonts w:ascii="Times New Roman" w:hAnsi="Times New Roman" w:cs="Times New Roman"/>
                <w:sz w:val="18"/>
                <w:szCs w:val="18"/>
              </w:rPr>
              <w:t xml:space="preserve">Table </w:t>
            </w:r>
            <w:r w:rsidR="00794957" w:rsidRPr="0059318F">
              <w:rPr>
                <w:rFonts w:ascii="Times New Roman" w:hAnsi="Times New Roman" w:cs="Times New Roman"/>
                <w:sz w:val="18"/>
                <w:szCs w:val="18"/>
              </w:rPr>
              <w:t>5</w:t>
            </w:r>
            <w:r w:rsidRPr="0059318F">
              <w:rPr>
                <w:rFonts w:ascii="Times New Roman" w:hAnsi="Times New Roman" w:cs="Times New Roman"/>
                <w:sz w:val="18"/>
                <w:szCs w:val="18"/>
              </w:rPr>
              <w:t>.The matrix X (I-X)</w:t>
            </w:r>
            <w:r w:rsidRPr="0059318F">
              <w:rPr>
                <w:rFonts w:ascii="Times New Roman" w:hAnsi="Times New Roman" w:cs="Times New Roman"/>
                <w:sz w:val="18"/>
                <w:szCs w:val="18"/>
                <w:vertAlign w:val="superscript"/>
              </w:rPr>
              <w:t>-1</w:t>
            </w:r>
            <w:r w:rsidRPr="0059318F">
              <w:rPr>
                <w:rFonts w:ascii="Times New Roman" w:hAnsi="Times New Roman" w:cs="Times New Roman"/>
                <w:sz w:val="18"/>
                <w:szCs w:val="18"/>
              </w:rPr>
              <w:t xml:space="preserve"> for </w:t>
            </w:r>
            <w:r w:rsidR="00A902E3" w:rsidRPr="0059318F">
              <w:rPr>
                <w:rFonts w:ascii="Times New Roman" w:hAnsi="Times New Roman" w:cs="Times New Roman"/>
                <w:sz w:val="18"/>
                <w:szCs w:val="18"/>
              </w:rPr>
              <w:t xml:space="preserve">factor of </w:t>
            </w:r>
            <w:r w:rsidRPr="0059318F">
              <w:rPr>
                <w:rFonts w:ascii="Times New Roman" w:hAnsi="Times New Roman" w:cs="Times New Roman"/>
                <w:sz w:val="18"/>
                <w:szCs w:val="18"/>
              </w:rPr>
              <w:t>Organizational Structure.</w:t>
            </w:r>
          </w:p>
        </w:tc>
        <w:tc>
          <w:tcPr>
            <w:tcW w:w="759" w:type="dxa"/>
            <w:tcBorders>
              <w:top w:val="nil"/>
              <w:left w:val="nil"/>
              <w:right w:val="nil"/>
            </w:tcBorders>
          </w:tcPr>
          <w:p w:rsidR="00CD2A8D" w:rsidRPr="0059318F" w:rsidRDefault="00CD2A8D" w:rsidP="0003311C">
            <w:pPr>
              <w:bidi w:val="0"/>
              <w:jc w:val="both"/>
              <w:rPr>
                <w:rFonts w:ascii="Times New Roman" w:hAnsi="Times New Roman" w:cs="Times New Roman"/>
                <w:sz w:val="18"/>
                <w:szCs w:val="18"/>
                <w:lang w:bidi="fa-IR"/>
              </w:rPr>
            </w:pPr>
          </w:p>
        </w:tc>
      </w:tr>
      <w:tr w:rsidR="00EA7DA2" w:rsidRPr="0059318F" w:rsidTr="00A92B3F">
        <w:trPr>
          <w:trHeight w:val="62"/>
          <w:jc w:val="center"/>
        </w:trPr>
        <w:tc>
          <w:tcPr>
            <w:tcW w:w="1833" w:type="dxa"/>
          </w:tcPr>
          <w:p w:rsidR="00CD2A8D" w:rsidRPr="0059318F" w:rsidRDefault="00CD2A8D" w:rsidP="007F201F">
            <w:pPr>
              <w:bidi w:val="0"/>
              <w:rPr>
                <w:rFonts w:ascii="Times New Roman" w:hAnsi="Times New Roman" w:cs="Times New Roman"/>
                <w:sz w:val="18"/>
                <w:szCs w:val="18"/>
              </w:rPr>
            </w:pPr>
          </w:p>
        </w:tc>
        <w:tc>
          <w:tcPr>
            <w:tcW w:w="1003" w:type="dxa"/>
          </w:tcPr>
          <w:p w:rsidR="00CD2A8D" w:rsidRPr="0059318F" w:rsidRDefault="00757CC9" w:rsidP="007F201F">
            <w:pPr>
              <w:bidi w:val="0"/>
              <w:rPr>
                <w:rFonts w:ascii="Times New Roman" w:hAnsi="Times New Roman" w:cs="Times New Roman"/>
                <w:sz w:val="18"/>
                <w:szCs w:val="18"/>
              </w:rPr>
            </w:pPr>
            <w:r w:rsidRPr="0059318F">
              <w:rPr>
                <w:rFonts w:ascii="Times New Roman" w:hAnsi="Times New Roman" w:cs="Times New Roman"/>
                <w:sz w:val="18"/>
                <w:szCs w:val="18"/>
              </w:rPr>
              <w:t xml:space="preserve">Uncertainty in the </w:t>
            </w:r>
            <w:r w:rsidR="00794957" w:rsidRPr="0059318F">
              <w:rPr>
                <w:rFonts w:ascii="Times New Roman" w:hAnsi="Times New Roman" w:cs="Times New Roman"/>
                <w:sz w:val="18"/>
                <w:szCs w:val="18"/>
              </w:rPr>
              <w:t>Supply Chain</w:t>
            </w:r>
          </w:p>
        </w:tc>
        <w:tc>
          <w:tcPr>
            <w:tcW w:w="992" w:type="dxa"/>
          </w:tcPr>
          <w:p w:rsidR="00CD2A8D" w:rsidRPr="0059318F" w:rsidRDefault="0099520F" w:rsidP="007F201F">
            <w:pPr>
              <w:bidi w:val="0"/>
              <w:rPr>
                <w:rFonts w:ascii="Times New Roman" w:hAnsi="Times New Roman" w:cs="Times New Roman"/>
                <w:sz w:val="18"/>
                <w:szCs w:val="18"/>
              </w:rPr>
            </w:pPr>
            <w:r w:rsidRPr="0059318F">
              <w:rPr>
                <w:rFonts w:ascii="Times New Roman" w:hAnsi="Times New Roman" w:cs="Times New Roman"/>
                <w:sz w:val="18"/>
                <w:szCs w:val="18"/>
              </w:rPr>
              <w:t>Lack of technical infrastructure</w:t>
            </w:r>
          </w:p>
        </w:tc>
        <w:tc>
          <w:tcPr>
            <w:tcW w:w="873" w:type="dxa"/>
          </w:tcPr>
          <w:p w:rsidR="00CD2A8D" w:rsidRPr="0059318F" w:rsidRDefault="0099520F" w:rsidP="007F201F">
            <w:pPr>
              <w:bidi w:val="0"/>
              <w:rPr>
                <w:rFonts w:ascii="Times New Roman" w:hAnsi="Times New Roman" w:cs="Times New Roman"/>
                <w:sz w:val="18"/>
                <w:szCs w:val="18"/>
              </w:rPr>
            </w:pPr>
            <w:r w:rsidRPr="0059318F">
              <w:rPr>
                <w:rFonts w:ascii="Times New Roman" w:hAnsi="Times New Roman" w:cs="Times New Roman"/>
                <w:sz w:val="18"/>
                <w:szCs w:val="18"/>
              </w:rPr>
              <w:t>Lack of information</w:t>
            </w:r>
          </w:p>
        </w:tc>
        <w:tc>
          <w:tcPr>
            <w:tcW w:w="1701" w:type="dxa"/>
          </w:tcPr>
          <w:p w:rsidR="00CD2A8D" w:rsidRPr="0059318F" w:rsidRDefault="00A92B3F" w:rsidP="007F201F">
            <w:pPr>
              <w:autoSpaceDE w:val="0"/>
              <w:autoSpaceDN w:val="0"/>
              <w:bidi w:val="0"/>
              <w:adjustRightInd w:val="0"/>
              <w:rPr>
                <w:rFonts w:ascii="Times New Roman" w:eastAsia="Times New Roman+FPEF" w:hAnsi="Times New Roman" w:cs="Times New Roman"/>
                <w:sz w:val="18"/>
                <w:szCs w:val="18"/>
              </w:rPr>
            </w:pPr>
            <w:r w:rsidRPr="0059318F">
              <w:rPr>
                <w:rFonts w:ascii="Times New Roman" w:hAnsi="Times New Roman" w:cs="Times New Roman"/>
                <w:sz w:val="18"/>
                <w:szCs w:val="18"/>
              </w:rPr>
              <w:t>Lack of communication between members of the supply chain</w:t>
            </w:r>
          </w:p>
        </w:tc>
        <w:tc>
          <w:tcPr>
            <w:tcW w:w="992" w:type="dxa"/>
          </w:tcPr>
          <w:p w:rsidR="00CD2A8D" w:rsidRPr="0059318F" w:rsidRDefault="0099520F" w:rsidP="007F201F">
            <w:pPr>
              <w:bidi w:val="0"/>
              <w:rPr>
                <w:rFonts w:ascii="Times New Roman" w:hAnsi="Times New Roman" w:cs="Times New Roman"/>
                <w:sz w:val="18"/>
                <w:szCs w:val="18"/>
              </w:rPr>
            </w:pPr>
            <w:r w:rsidRPr="0059318F">
              <w:rPr>
                <w:rFonts w:ascii="Times New Roman" w:hAnsi="Times New Roman" w:cs="Times New Roman"/>
                <w:sz w:val="18"/>
                <w:szCs w:val="18"/>
              </w:rPr>
              <w:t>Attention to short-term profit</w:t>
            </w:r>
          </w:p>
        </w:tc>
        <w:tc>
          <w:tcPr>
            <w:tcW w:w="709" w:type="dxa"/>
          </w:tcPr>
          <w:p w:rsidR="00CD2A8D" w:rsidRPr="0059318F" w:rsidRDefault="00CD2A8D" w:rsidP="007F201F">
            <w:pPr>
              <w:bidi w:val="0"/>
              <w:rPr>
                <w:rFonts w:ascii="Times New Roman" w:hAnsi="Times New Roman" w:cs="Times New Roman"/>
                <w:sz w:val="18"/>
                <w:szCs w:val="18"/>
              </w:rPr>
            </w:pPr>
            <w:r w:rsidRPr="0059318F">
              <w:rPr>
                <w:rFonts w:ascii="Times New Roman" w:hAnsi="Times New Roman" w:cs="Times New Roman"/>
                <w:sz w:val="18"/>
                <w:szCs w:val="18"/>
              </w:rPr>
              <w:t>D</w:t>
            </w:r>
          </w:p>
        </w:tc>
        <w:tc>
          <w:tcPr>
            <w:tcW w:w="709" w:type="dxa"/>
          </w:tcPr>
          <w:p w:rsidR="00CD2A8D" w:rsidRPr="0059318F" w:rsidRDefault="00CD2A8D" w:rsidP="007F201F">
            <w:pPr>
              <w:bidi w:val="0"/>
              <w:rPr>
                <w:rFonts w:ascii="Times New Roman" w:hAnsi="Times New Roman" w:cs="Times New Roman"/>
                <w:sz w:val="18"/>
                <w:szCs w:val="18"/>
              </w:rPr>
            </w:pPr>
            <w:r w:rsidRPr="0059318F">
              <w:rPr>
                <w:rFonts w:ascii="Times New Roman" w:hAnsi="Times New Roman" w:cs="Times New Roman"/>
                <w:sz w:val="18"/>
                <w:szCs w:val="18"/>
              </w:rPr>
              <w:t>D+R</w:t>
            </w:r>
          </w:p>
        </w:tc>
        <w:tc>
          <w:tcPr>
            <w:tcW w:w="759" w:type="dxa"/>
          </w:tcPr>
          <w:p w:rsidR="00CD2A8D" w:rsidRPr="0059318F" w:rsidRDefault="00CD2A8D" w:rsidP="007F201F">
            <w:pPr>
              <w:bidi w:val="0"/>
              <w:rPr>
                <w:rFonts w:ascii="Times New Roman" w:hAnsi="Times New Roman" w:cs="Times New Roman"/>
                <w:sz w:val="18"/>
                <w:szCs w:val="18"/>
              </w:rPr>
            </w:pPr>
            <w:r w:rsidRPr="0059318F">
              <w:rPr>
                <w:rFonts w:ascii="Times New Roman" w:hAnsi="Times New Roman" w:cs="Times New Roman"/>
                <w:sz w:val="18"/>
                <w:szCs w:val="18"/>
              </w:rPr>
              <w:t>D-R</w:t>
            </w:r>
          </w:p>
        </w:tc>
      </w:tr>
      <w:tr w:rsidR="00EA7DA2" w:rsidRPr="0059318F" w:rsidTr="00A92B3F">
        <w:trPr>
          <w:jc w:val="center"/>
        </w:trPr>
        <w:tc>
          <w:tcPr>
            <w:tcW w:w="1833" w:type="dxa"/>
          </w:tcPr>
          <w:p w:rsidR="008C72EB" w:rsidRPr="0059318F" w:rsidRDefault="008C72EB" w:rsidP="007F201F">
            <w:pPr>
              <w:bidi w:val="0"/>
              <w:rPr>
                <w:rFonts w:ascii="Times New Roman" w:hAnsi="Times New Roman" w:cs="Times New Roman"/>
                <w:sz w:val="18"/>
                <w:szCs w:val="18"/>
              </w:rPr>
            </w:pPr>
            <w:r w:rsidRPr="0059318F">
              <w:rPr>
                <w:rFonts w:ascii="Times New Roman" w:hAnsi="Times New Roman" w:cs="Times New Roman"/>
                <w:sz w:val="18"/>
                <w:szCs w:val="18"/>
              </w:rPr>
              <w:t>Uncertainty in the Supply Chain</w:t>
            </w:r>
          </w:p>
        </w:tc>
        <w:tc>
          <w:tcPr>
            <w:tcW w:w="1003"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0.314</w:t>
            </w:r>
          </w:p>
        </w:tc>
        <w:tc>
          <w:tcPr>
            <w:tcW w:w="992"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0.521</w:t>
            </w:r>
          </w:p>
        </w:tc>
        <w:tc>
          <w:tcPr>
            <w:tcW w:w="873"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0.268</w:t>
            </w:r>
          </w:p>
        </w:tc>
        <w:tc>
          <w:tcPr>
            <w:tcW w:w="1701"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0.336</w:t>
            </w:r>
          </w:p>
        </w:tc>
        <w:tc>
          <w:tcPr>
            <w:tcW w:w="992"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0.415</w:t>
            </w:r>
          </w:p>
        </w:tc>
        <w:tc>
          <w:tcPr>
            <w:tcW w:w="709"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1.854</w:t>
            </w:r>
          </w:p>
        </w:tc>
        <w:tc>
          <w:tcPr>
            <w:tcW w:w="709"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3.978</w:t>
            </w:r>
          </w:p>
        </w:tc>
        <w:tc>
          <w:tcPr>
            <w:tcW w:w="759"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Pr>
              <w:t>-0.</w:t>
            </w:r>
            <w:r w:rsidRPr="0059318F">
              <w:rPr>
                <w:rFonts w:ascii="Times New Roman" w:hAnsi="Times New Roman" w:cs="Times New Roman"/>
                <w:sz w:val="18"/>
                <w:szCs w:val="18"/>
                <w:rtl/>
              </w:rPr>
              <w:t>27</w:t>
            </w:r>
          </w:p>
        </w:tc>
      </w:tr>
      <w:tr w:rsidR="00EA7DA2" w:rsidRPr="0059318F" w:rsidTr="00A92B3F">
        <w:trPr>
          <w:jc w:val="center"/>
        </w:trPr>
        <w:tc>
          <w:tcPr>
            <w:tcW w:w="1833" w:type="dxa"/>
          </w:tcPr>
          <w:p w:rsidR="008C72EB" w:rsidRPr="0059318F" w:rsidRDefault="008C72EB" w:rsidP="007F201F">
            <w:pPr>
              <w:bidi w:val="0"/>
              <w:rPr>
                <w:rFonts w:ascii="Times New Roman" w:hAnsi="Times New Roman" w:cs="Times New Roman"/>
                <w:sz w:val="18"/>
                <w:szCs w:val="18"/>
              </w:rPr>
            </w:pPr>
            <w:r w:rsidRPr="0059318F">
              <w:rPr>
                <w:rFonts w:ascii="Times New Roman" w:hAnsi="Times New Roman" w:cs="Times New Roman"/>
                <w:sz w:val="18"/>
                <w:szCs w:val="18"/>
              </w:rPr>
              <w:t>Lack of technical infrastructure</w:t>
            </w:r>
          </w:p>
        </w:tc>
        <w:tc>
          <w:tcPr>
            <w:tcW w:w="1003"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0.287</w:t>
            </w:r>
          </w:p>
        </w:tc>
        <w:tc>
          <w:tcPr>
            <w:tcW w:w="992"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0.342</w:t>
            </w:r>
          </w:p>
        </w:tc>
        <w:tc>
          <w:tcPr>
            <w:tcW w:w="873"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0.269</w:t>
            </w:r>
          </w:p>
        </w:tc>
        <w:tc>
          <w:tcPr>
            <w:tcW w:w="1701"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0.645</w:t>
            </w:r>
          </w:p>
        </w:tc>
        <w:tc>
          <w:tcPr>
            <w:tcW w:w="992"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0.357</w:t>
            </w:r>
          </w:p>
        </w:tc>
        <w:tc>
          <w:tcPr>
            <w:tcW w:w="709"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1.9</w:t>
            </w:r>
          </w:p>
        </w:tc>
        <w:tc>
          <w:tcPr>
            <w:tcW w:w="709"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4.101</w:t>
            </w:r>
          </w:p>
        </w:tc>
        <w:tc>
          <w:tcPr>
            <w:tcW w:w="759"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Pr>
              <w:t>-0.</w:t>
            </w:r>
            <w:r w:rsidRPr="0059318F">
              <w:rPr>
                <w:rFonts w:ascii="Times New Roman" w:hAnsi="Times New Roman" w:cs="Times New Roman"/>
                <w:sz w:val="18"/>
                <w:szCs w:val="18"/>
                <w:rtl/>
              </w:rPr>
              <w:t>301</w:t>
            </w:r>
          </w:p>
        </w:tc>
      </w:tr>
      <w:tr w:rsidR="00EA7DA2" w:rsidRPr="0059318F" w:rsidTr="00A92B3F">
        <w:trPr>
          <w:jc w:val="center"/>
        </w:trPr>
        <w:tc>
          <w:tcPr>
            <w:tcW w:w="1833" w:type="dxa"/>
          </w:tcPr>
          <w:p w:rsidR="008C72EB" w:rsidRPr="0059318F" w:rsidRDefault="008C72EB" w:rsidP="007F201F">
            <w:pPr>
              <w:bidi w:val="0"/>
              <w:rPr>
                <w:rFonts w:ascii="Times New Roman" w:hAnsi="Times New Roman" w:cs="Times New Roman"/>
                <w:sz w:val="18"/>
                <w:szCs w:val="18"/>
              </w:rPr>
            </w:pPr>
            <w:r w:rsidRPr="0059318F">
              <w:rPr>
                <w:rFonts w:ascii="Times New Roman" w:hAnsi="Times New Roman" w:cs="Times New Roman"/>
                <w:sz w:val="18"/>
                <w:szCs w:val="18"/>
              </w:rPr>
              <w:t>Lack of information</w:t>
            </w:r>
          </w:p>
        </w:tc>
        <w:tc>
          <w:tcPr>
            <w:tcW w:w="1003"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0.447</w:t>
            </w:r>
          </w:p>
        </w:tc>
        <w:tc>
          <w:tcPr>
            <w:tcW w:w="992"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0.526</w:t>
            </w:r>
          </w:p>
        </w:tc>
        <w:tc>
          <w:tcPr>
            <w:tcW w:w="873"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0.361</w:t>
            </w:r>
          </w:p>
        </w:tc>
        <w:tc>
          <w:tcPr>
            <w:tcW w:w="1701"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0.452</w:t>
            </w:r>
          </w:p>
        </w:tc>
        <w:tc>
          <w:tcPr>
            <w:tcW w:w="992"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0.360</w:t>
            </w:r>
          </w:p>
        </w:tc>
        <w:tc>
          <w:tcPr>
            <w:tcW w:w="709"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2.146</w:t>
            </w:r>
          </w:p>
        </w:tc>
        <w:tc>
          <w:tcPr>
            <w:tcW w:w="709"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3.855</w:t>
            </w:r>
          </w:p>
        </w:tc>
        <w:tc>
          <w:tcPr>
            <w:tcW w:w="759"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0.437</w:t>
            </w:r>
          </w:p>
        </w:tc>
      </w:tr>
      <w:tr w:rsidR="00EA7DA2" w:rsidRPr="0059318F" w:rsidTr="00A92B3F">
        <w:trPr>
          <w:jc w:val="center"/>
        </w:trPr>
        <w:tc>
          <w:tcPr>
            <w:tcW w:w="1833" w:type="dxa"/>
          </w:tcPr>
          <w:p w:rsidR="008C72EB" w:rsidRPr="0059318F" w:rsidRDefault="00A92B3F" w:rsidP="007F201F">
            <w:pPr>
              <w:bidi w:val="0"/>
              <w:rPr>
                <w:rFonts w:ascii="Times New Roman" w:hAnsi="Times New Roman" w:cs="Times New Roman"/>
                <w:sz w:val="18"/>
                <w:szCs w:val="18"/>
              </w:rPr>
            </w:pPr>
            <w:r w:rsidRPr="0059318F">
              <w:rPr>
                <w:rFonts w:ascii="Times New Roman" w:hAnsi="Times New Roman" w:cs="Times New Roman"/>
                <w:sz w:val="18"/>
                <w:szCs w:val="18"/>
              </w:rPr>
              <w:t>Lack of communication between members of the supply chain</w:t>
            </w:r>
          </w:p>
        </w:tc>
        <w:tc>
          <w:tcPr>
            <w:tcW w:w="1003"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0.392</w:t>
            </w:r>
          </w:p>
        </w:tc>
        <w:tc>
          <w:tcPr>
            <w:tcW w:w="992"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0.441</w:t>
            </w:r>
          </w:p>
        </w:tc>
        <w:tc>
          <w:tcPr>
            <w:tcW w:w="873"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0.426</w:t>
            </w:r>
          </w:p>
        </w:tc>
        <w:tc>
          <w:tcPr>
            <w:tcW w:w="1701"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0.306</w:t>
            </w:r>
          </w:p>
        </w:tc>
        <w:tc>
          <w:tcPr>
            <w:tcW w:w="992"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0.520</w:t>
            </w:r>
          </w:p>
        </w:tc>
        <w:tc>
          <w:tcPr>
            <w:tcW w:w="709"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2.085</w:t>
            </w:r>
          </w:p>
        </w:tc>
        <w:tc>
          <w:tcPr>
            <w:tcW w:w="709"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4.208</w:t>
            </w:r>
          </w:p>
        </w:tc>
        <w:tc>
          <w:tcPr>
            <w:tcW w:w="759"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Pr>
              <w:t>-0.</w:t>
            </w:r>
            <w:r w:rsidRPr="0059318F">
              <w:rPr>
                <w:rFonts w:ascii="Times New Roman" w:hAnsi="Times New Roman" w:cs="Times New Roman"/>
                <w:sz w:val="18"/>
                <w:szCs w:val="18"/>
                <w:rtl/>
              </w:rPr>
              <w:t>038</w:t>
            </w:r>
          </w:p>
        </w:tc>
      </w:tr>
      <w:tr w:rsidR="00EA7DA2" w:rsidRPr="0059318F" w:rsidTr="00A92B3F">
        <w:trPr>
          <w:jc w:val="center"/>
        </w:trPr>
        <w:tc>
          <w:tcPr>
            <w:tcW w:w="1833" w:type="dxa"/>
          </w:tcPr>
          <w:p w:rsidR="008C72EB" w:rsidRPr="0059318F" w:rsidRDefault="008C72EB" w:rsidP="007F201F">
            <w:pPr>
              <w:bidi w:val="0"/>
              <w:rPr>
                <w:rFonts w:ascii="Times New Roman" w:hAnsi="Times New Roman" w:cs="Times New Roman"/>
                <w:sz w:val="18"/>
                <w:szCs w:val="18"/>
              </w:rPr>
            </w:pPr>
            <w:r w:rsidRPr="0059318F">
              <w:rPr>
                <w:rFonts w:ascii="Times New Roman" w:hAnsi="Times New Roman" w:cs="Times New Roman"/>
                <w:sz w:val="18"/>
                <w:szCs w:val="18"/>
              </w:rPr>
              <w:t>Attention to short-term profit</w:t>
            </w:r>
          </w:p>
        </w:tc>
        <w:tc>
          <w:tcPr>
            <w:tcW w:w="1003"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0.517</w:t>
            </w:r>
          </w:p>
        </w:tc>
        <w:tc>
          <w:tcPr>
            <w:tcW w:w="992"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0.293</w:t>
            </w:r>
          </w:p>
        </w:tc>
        <w:tc>
          <w:tcPr>
            <w:tcW w:w="873"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0.385</w:t>
            </w:r>
          </w:p>
        </w:tc>
        <w:tc>
          <w:tcPr>
            <w:tcW w:w="1701"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0.462</w:t>
            </w:r>
          </w:p>
        </w:tc>
        <w:tc>
          <w:tcPr>
            <w:tcW w:w="992"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0.472</w:t>
            </w:r>
          </w:p>
        </w:tc>
        <w:tc>
          <w:tcPr>
            <w:tcW w:w="709"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2.129</w:t>
            </w:r>
          </w:p>
        </w:tc>
        <w:tc>
          <w:tcPr>
            <w:tcW w:w="709"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4.086</w:t>
            </w:r>
          </w:p>
        </w:tc>
        <w:tc>
          <w:tcPr>
            <w:tcW w:w="759"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0.172</w:t>
            </w:r>
          </w:p>
        </w:tc>
      </w:tr>
      <w:tr w:rsidR="00EA7DA2" w:rsidRPr="0059318F" w:rsidTr="00A92B3F">
        <w:trPr>
          <w:jc w:val="center"/>
        </w:trPr>
        <w:tc>
          <w:tcPr>
            <w:tcW w:w="1833" w:type="dxa"/>
          </w:tcPr>
          <w:p w:rsidR="008C72EB" w:rsidRPr="0059318F" w:rsidRDefault="008C72EB" w:rsidP="007F201F">
            <w:pPr>
              <w:bidi w:val="0"/>
              <w:rPr>
                <w:rFonts w:ascii="Times New Roman" w:hAnsi="Times New Roman" w:cs="Times New Roman"/>
                <w:sz w:val="18"/>
                <w:szCs w:val="18"/>
              </w:rPr>
            </w:pPr>
            <w:r w:rsidRPr="0059318F">
              <w:rPr>
                <w:rFonts w:ascii="Times New Roman" w:hAnsi="Times New Roman" w:cs="Times New Roman"/>
                <w:sz w:val="18"/>
                <w:szCs w:val="18"/>
              </w:rPr>
              <w:t>R</w:t>
            </w:r>
          </w:p>
        </w:tc>
        <w:tc>
          <w:tcPr>
            <w:tcW w:w="1003"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2.124</w:t>
            </w:r>
          </w:p>
        </w:tc>
        <w:tc>
          <w:tcPr>
            <w:tcW w:w="992"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2.201</w:t>
            </w:r>
          </w:p>
        </w:tc>
        <w:tc>
          <w:tcPr>
            <w:tcW w:w="873"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1.709</w:t>
            </w:r>
          </w:p>
        </w:tc>
        <w:tc>
          <w:tcPr>
            <w:tcW w:w="1701"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2.123</w:t>
            </w:r>
          </w:p>
        </w:tc>
        <w:tc>
          <w:tcPr>
            <w:tcW w:w="992" w:type="dxa"/>
          </w:tcPr>
          <w:p w:rsidR="008C72EB" w:rsidRPr="0059318F" w:rsidRDefault="008C72EB"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1.957</w:t>
            </w:r>
          </w:p>
        </w:tc>
        <w:tc>
          <w:tcPr>
            <w:tcW w:w="709" w:type="dxa"/>
          </w:tcPr>
          <w:p w:rsidR="008C72EB" w:rsidRPr="0059318F" w:rsidRDefault="008C72EB" w:rsidP="007F201F">
            <w:pPr>
              <w:bidi w:val="0"/>
              <w:rPr>
                <w:rFonts w:ascii="Times New Roman" w:hAnsi="Times New Roman" w:cs="Times New Roman"/>
                <w:sz w:val="18"/>
                <w:szCs w:val="18"/>
              </w:rPr>
            </w:pPr>
          </w:p>
        </w:tc>
        <w:tc>
          <w:tcPr>
            <w:tcW w:w="709" w:type="dxa"/>
          </w:tcPr>
          <w:p w:rsidR="008C72EB" w:rsidRPr="0059318F" w:rsidRDefault="008C72EB" w:rsidP="007F201F">
            <w:pPr>
              <w:bidi w:val="0"/>
              <w:rPr>
                <w:rFonts w:ascii="Times New Roman" w:hAnsi="Times New Roman" w:cs="Times New Roman"/>
                <w:sz w:val="18"/>
                <w:szCs w:val="18"/>
              </w:rPr>
            </w:pPr>
          </w:p>
        </w:tc>
        <w:tc>
          <w:tcPr>
            <w:tcW w:w="759" w:type="dxa"/>
          </w:tcPr>
          <w:p w:rsidR="008C72EB" w:rsidRPr="0059318F" w:rsidRDefault="008C72EB" w:rsidP="007F201F">
            <w:pPr>
              <w:bidi w:val="0"/>
              <w:rPr>
                <w:rFonts w:ascii="Times New Roman" w:hAnsi="Times New Roman" w:cs="Times New Roman"/>
                <w:sz w:val="18"/>
                <w:szCs w:val="18"/>
              </w:rPr>
            </w:pPr>
          </w:p>
        </w:tc>
      </w:tr>
    </w:tbl>
    <w:p w:rsidR="00A56201" w:rsidRPr="0003311C" w:rsidRDefault="00A56201" w:rsidP="0003311C">
      <w:pPr>
        <w:autoSpaceDE w:val="0"/>
        <w:autoSpaceDN w:val="0"/>
        <w:bidi w:val="0"/>
        <w:adjustRightInd w:val="0"/>
        <w:rPr>
          <w:rFonts w:cs="Times New Roman"/>
          <w:sz w:val="20"/>
          <w:szCs w:val="20"/>
          <w:lang w:bidi="fa-IR"/>
        </w:rPr>
      </w:pPr>
    </w:p>
    <w:p w:rsidR="00CD2A8D" w:rsidRPr="0003311C" w:rsidRDefault="009408F6" w:rsidP="0003311C">
      <w:pPr>
        <w:autoSpaceDE w:val="0"/>
        <w:autoSpaceDN w:val="0"/>
        <w:bidi w:val="0"/>
        <w:adjustRightInd w:val="0"/>
        <w:jc w:val="center"/>
        <w:rPr>
          <w:rFonts w:cs="Times New Roman"/>
          <w:sz w:val="20"/>
          <w:szCs w:val="20"/>
          <w:lang w:bidi="fa-IR"/>
        </w:rPr>
      </w:pPr>
      <w:r w:rsidRPr="0003311C">
        <w:rPr>
          <w:rFonts w:cs="Times New Roman"/>
          <w:noProof/>
          <w:sz w:val="20"/>
          <w:lang w:eastAsia="zh-CN"/>
        </w:rPr>
        <w:lastRenderedPageBreak/>
        <w:drawing>
          <wp:inline distT="0" distB="0" distL="0" distR="0">
            <wp:extent cx="4127157" cy="1993557"/>
            <wp:effectExtent l="0" t="0" r="6985" b="698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6201" w:rsidRPr="0003311C" w:rsidRDefault="00A56201" w:rsidP="0003311C">
      <w:pPr>
        <w:autoSpaceDE w:val="0"/>
        <w:autoSpaceDN w:val="0"/>
        <w:bidi w:val="0"/>
        <w:adjustRightInd w:val="0"/>
        <w:jc w:val="both"/>
        <w:rPr>
          <w:rFonts w:eastAsia="AdvGulliv-R" w:cs="Times New Roman"/>
          <w:sz w:val="20"/>
          <w:szCs w:val="20"/>
          <w:lang w:bidi="fa-IR"/>
        </w:rPr>
      </w:pPr>
      <w:r w:rsidRPr="0003311C">
        <w:rPr>
          <w:rFonts w:eastAsia="Calibri" w:cs="Times New Roman"/>
          <w:sz w:val="20"/>
          <w:szCs w:val="20"/>
          <w:lang w:bidi="fa-IR"/>
        </w:rPr>
        <w:t xml:space="preserve">Among criteria of </w:t>
      </w:r>
      <w:r w:rsidRPr="0003311C">
        <w:rPr>
          <w:rFonts w:eastAsia="Calibri" w:cs="Times New Roman"/>
          <w:sz w:val="20"/>
          <w:szCs w:val="20"/>
        </w:rPr>
        <w:t>Rules and guidelines</w:t>
      </w:r>
      <w:r w:rsidRPr="0003311C">
        <w:rPr>
          <w:rFonts w:eastAsia="Calibri" w:cs="Times New Roman"/>
          <w:sz w:val="20"/>
          <w:szCs w:val="20"/>
          <w:lang w:bidi="fa-IR"/>
        </w:rPr>
        <w:t xml:space="preserve"> ‚ </w:t>
      </w:r>
      <w:r w:rsidRPr="0003311C">
        <w:rPr>
          <w:rFonts w:eastAsia="Calibri" w:cs="Times New Roman"/>
          <w:sz w:val="20"/>
          <w:szCs w:val="20"/>
        </w:rPr>
        <w:t>Lack of supply chain integration</w:t>
      </w:r>
      <w:r w:rsidRPr="0003311C">
        <w:rPr>
          <w:rFonts w:eastAsia="Calibri" w:cs="Times New Roman"/>
          <w:sz w:val="20"/>
          <w:szCs w:val="20"/>
          <w:lang w:bidi="fa-IR"/>
        </w:rPr>
        <w:t xml:space="preserve"> has Great</w:t>
      </w:r>
      <w:r w:rsidRPr="0003311C">
        <w:rPr>
          <w:rFonts w:eastAsia="Calibri" w:cs="Times New Roman"/>
          <w:sz w:val="20"/>
          <w:szCs w:val="20"/>
        </w:rPr>
        <w:t xml:space="preserve"> Influence</w:t>
      </w:r>
      <w:r w:rsidRPr="0003311C">
        <w:rPr>
          <w:rFonts w:eastAsia="AdvGulliv-R" w:cs="Times New Roman"/>
          <w:sz w:val="20"/>
          <w:szCs w:val="20"/>
          <w:lang w:bidi="fa-IR"/>
        </w:rPr>
        <w:t xml:space="preserve"> on other criteria.</w:t>
      </w:r>
    </w:p>
    <w:p w:rsidR="00A56201" w:rsidRPr="0003311C" w:rsidRDefault="00A56201" w:rsidP="0003311C">
      <w:pPr>
        <w:autoSpaceDE w:val="0"/>
        <w:autoSpaceDN w:val="0"/>
        <w:bidi w:val="0"/>
        <w:adjustRightInd w:val="0"/>
        <w:jc w:val="both"/>
        <w:rPr>
          <w:rStyle w:val="hps"/>
          <w:rFonts w:eastAsia="AdvGulliv-R" w:cs="Times New Roman"/>
          <w:sz w:val="20"/>
          <w:szCs w:val="20"/>
          <w:lang w:bidi="fa-IR"/>
        </w:rPr>
      </w:pPr>
    </w:p>
    <w:tbl>
      <w:tblPr>
        <w:tblStyle w:val="TableGrid2"/>
        <w:tblW w:w="5000" w:type="pct"/>
        <w:jc w:val="center"/>
        <w:tblLook w:val="04A0"/>
      </w:tblPr>
      <w:tblGrid>
        <w:gridCol w:w="1694"/>
        <w:gridCol w:w="1150"/>
        <w:gridCol w:w="1173"/>
        <w:gridCol w:w="848"/>
        <w:gridCol w:w="1153"/>
        <w:gridCol w:w="1695"/>
        <w:gridCol w:w="621"/>
        <w:gridCol w:w="621"/>
        <w:gridCol w:w="621"/>
      </w:tblGrid>
      <w:tr w:rsidR="00EA7DA2" w:rsidRPr="0059318F" w:rsidTr="007F201F">
        <w:trPr>
          <w:jc w:val="center"/>
        </w:trPr>
        <w:tc>
          <w:tcPr>
            <w:tcW w:w="4686" w:type="pct"/>
            <w:gridSpan w:val="8"/>
            <w:tcBorders>
              <w:top w:val="nil"/>
              <w:left w:val="nil"/>
              <w:right w:val="nil"/>
            </w:tcBorders>
          </w:tcPr>
          <w:p w:rsidR="00A902E3" w:rsidRPr="0059318F" w:rsidRDefault="00A902E3" w:rsidP="0003311C">
            <w:pPr>
              <w:bidi w:val="0"/>
              <w:jc w:val="both"/>
              <w:rPr>
                <w:rFonts w:ascii="Times New Roman" w:hAnsi="Times New Roman" w:cs="Times New Roman"/>
                <w:sz w:val="18"/>
                <w:szCs w:val="18"/>
                <w:lang w:bidi="fa-IR"/>
              </w:rPr>
            </w:pPr>
            <w:r w:rsidRPr="0059318F">
              <w:rPr>
                <w:rFonts w:ascii="Times New Roman" w:hAnsi="Times New Roman" w:cs="Times New Roman"/>
                <w:sz w:val="18"/>
                <w:szCs w:val="18"/>
              </w:rPr>
              <w:t>Table 6.The matrix X (I-X)</w:t>
            </w:r>
            <w:r w:rsidRPr="0059318F">
              <w:rPr>
                <w:rFonts w:ascii="Times New Roman" w:hAnsi="Times New Roman" w:cs="Times New Roman"/>
                <w:sz w:val="18"/>
                <w:szCs w:val="18"/>
                <w:vertAlign w:val="superscript"/>
              </w:rPr>
              <w:t>-1</w:t>
            </w:r>
            <w:r w:rsidRPr="0059318F">
              <w:rPr>
                <w:rFonts w:ascii="Times New Roman" w:hAnsi="Times New Roman" w:cs="Times New Roman"/>
                <w:sz w:val="18"/>
                <w:szCs w:val="18"/>
              </w:rPr>
              <w:t xml:space="preserve"> for factor of Rules and guidelines.</w:t>
            </w:r>
          </w:p>
        </w:tc>
        <w:tc>
          <w:tcPr>
            <w:tcW w:w="314" w:type="pct"/>
            <w:tcBorders>
              <w:top w:val="nil"/>
              <w:left w:val="nil"/>
              <w:right w:val="nil"/>
            </w:tcBorders>
          </w:tcPr>
          <w:p w:rsidR="00A902E3" w:rsidRPr="0059318F" w:rsidRDefault="00A902E3" w:rsidP="0003311C">
            <w:pPr>
              <w:bidi w:val="0"/>
              <w:jc w:val="both"/>
              <w:rPr>
                <w:rFonts w:ascii="Times New Roman" w:hAnsi="Times New Roman" w:cs="Times New Roman"/>
                <w:sz w:val="18"/>
                <w:szCs w:val="18"/>
                <w:lang w:bidi="fa-IR"/>
              </w:rPr>
            </w:pPr>
          </w:p>
        </w:tc>
      </w:tr>
      <w:tr w:rsidR="00EA7DA2" w:rsidRPr="0059318F" w:rsidTr="007F201F">
        <w:trPr>
          <w:trHeight w:val="62"/>
          <w:jc w:val="center"/>
        </w:trPr>
        <w:tc>
          <w:tcPr>
            <w:tcW w:w="890" w:type="pct"/>
          </w:tcPr>
          <w:p w:rsidR="00A902E3" w:rsidRPr="0059318F" w:rsidRDefault="00A902E3" w:rsidP="007F201F">
            <w:pPr>
              <w:bidi w:val="0"/>
              <w:rPr>
                <w:rFonts w:ascii="Times New Roman" w:hAnsi="Times New Roman" w:cs="Times New Roman"/>
                <w:sz w:val="18"/>
                <w:szCs w:val="18"/>
              </w:rPr>
            </w:pPr>
          </w:p>
        </w:tc>
        <w:tc>
          <w:tcPr>
            <w:tcW w:w="606" w:type="pct"/>
          </w:tcPr>
          <w:p w:rsidR="00A902E3" w:rsidRPr="0059318F" w:rsidRDefault="00A902E3" w:rsidP="007F201F">
            <w:pPr>
              <w:bidi w:val="0"/>
              <w:rPr>
                <w:rFonts w:ascii="Times New Roman" w:hAnsi="Times New Roman" w:cs="Times New Roman"/>
                <w:sz w:val="18"/>
                <w:szCs w:val="18"/>
              </w:rPr>
            </w:pPr>
            <w:r w:rsidRPr="0059318F">
              <w:rPr>
                <w:rFonts w:ascii="Times New Roman" w:eastAsia="Times New Roman+FPEF" w:hAnsi="Times New Roman" w:cs="Times New Roman"/>
                <w:sz w:val="18"/>
                <w:szCs w:val="18"/>
              </w:rPr>
              <w:t>Financial implications</w:t>
            </w:r>
          </w:p>
        </w:tc>
        <w:tc>
          <w:tcPr>
            <w:tcW w:w="618" w:type="pct"/>
          </w:tcPr>
          <w:p w:rsidR="00A902E3" w:rsidRPr="0059318F" w:rsidRDefault="00A902E3" w:rsidP="007F201F">
            <w:pPr>
              <w:bidi w:val="0"/>
              <w:rPr>
                <w:rFonts w:ascii="Times New Roman" w:hAnsi="Times New Roman" w:cs="Times New Roman"/>
                <w:sz w:val="18"/>
                <w:szCs w:val="18"/>
              </w:rPr>
            </w:pPr>
            <w:r w:rsidRPr="0059318F">
              <w:rPr>
                <w:rFonts w:ascii="Times New Roman" w:hAnsi="Times New Roman" w:cs="Times New Roman"/>
                <w:sz w:val="18"/>
                <w:szCs w:val="18"/>
              </w:rPr>
              <w:t>lack of</w:t>
            </w:r>
            <w:r w:rsidRPr="0059318F">
              <w:rPr>
                <w:rFonts w:ascii="Times New Roman" w:hAnsi="Times New Roman" w:cs="Times New Roman"/>
                <w:sz w:val="18"/>
                <w:szCs w:val="18"/>
                <w:rtl/>
              </w:rPr>
              <w:t xml:space="preserve"> </w:t>
            </w:r>
            <w:r w:rsidRPr="0059318F">
              <w:rPr>
                <w:rFonts w:ascii="Times New Roman" w:hAnsi="Times New Roman" w:cs="Times New Roman"/>
                <w:sz w:val="18"/>
                <w:szCs w:val="18"/>
              </w:rPr>
              <w:t>government support</w:t>
            </w:r>
          </w:p>
        </w:tc>
        <w:tc>
          <w:tcPr>
            <w:tcW w:w="448" w:type="pct"/>
          </w:tcPr>
          <w:p w:rsidR="00A902E3" w:rsidRPr="0059318F" w:rsidRDefault="00A902E3" w:rsidP="007F201F">
            <w:pPr>
              <w:bidi w:val="0"/>
              <w:rPr>
                <w:rFonts w:ascii="Times New Roman" w:hAnsi="Times New Roman" w:cs="Times New Roman"/>
                <w:sz w:val="18"/>
                <w:szCs w:val="18"/>
              </w:rPr>
            </w:pPr>
            <w:r w:rsidRPr="0059318F">
              <w:rPr>
                <w:rFonts w:ascii="Times New Roman" w:hAnsi="Times New Roman" w:cs="Times New Roman"/>
                <w:sz w:val="18"/>
                <w:szCs w:val="18"/>
              </w:rPr>
              <w:t>Slow Return of Capital</w:t>
            </w:r>
          </w:p>
        </w:tc>
        <w:tc>
          <w:tcPr>
            <w:tcW w:w="607" w:type="pct"/>
          </w:tcPr>
          <w:p w:rsidR="00A902E3" w:rsidRPr="0059318F" w:rsidRDefault="00A902E3" w:rsidP="007F201F">
            <w:pPr>
              <w:autoSpaceDE w:val="0"/>
              <w:autoSpaceDN w:val="0"/>
              <w:bidi w:val="0"/>
              <w:adjustRightInd w:val="0"/>
              <w:rPr>
                <w:rFonts w:ascii="Times New Roman" w:eastAsia="Times New Roman+FPEF" w:hAnsi="Times New Roman" w:cs="Times New Roman"/>
                <w:sz w:val="18"/>
                <w:szCs w:val="18"/>
              </w:rPr>
            </w:pPr>
            <w:r w:rsidRPr="0059318F">
              <w:rPr>
                <w:rFonts w:ascii="Times New Roman" w:hAnsi="Times New Roman" w:cs="Times New Roman"/>
                <w:sz w:val="18"/>
                <w:szCs w:val="18"/>
              </w:rPr>
              <w:t>Lack of supply chain integration</w:t>
            </w:r>
          </w:p>
        </w:tc>
        <w:tc>
          <w:tcPr>
            <w:tcW w:w="890" w:type="pct"/>
          </w:tcPr>
          <w:p w:rsidR="00A902E3" w:rsidRPr="0059318F" w:rsidRDefault="00A902E3" w:rsidP="007F201F">
            <w:pPr>
              <w:autoSpaceDE w:val="0"/>
              <w:autoSpaceDN w:val="0"/>
              <w:bidi w:val="0"/>
              <w:adjustRightInd w:val="0"/>
              <w:rPr>
                <w:rFonts w:ascii="Times New Roman" w:hAnsi="Times New Roman" w:cs="Times New Roman"/>
                <w:sz w:val="18"/>
                <w:szCs w:val="18"/>
              </w:rPr>
            </w:pPr>
            <w:r w:rsidRPr="0059318F">
              <w:rPr>
                <w:rFonts w:ascii="Times New Roman" w:eastAsia="Times New Roman+FPEF" w:hAnsi="Times New Roman" w:cs="Times New Roman"/>
                <w:sz w:val="18"/>
                <w:szCs w:val="18"/>
              </w:rPr>
              <w:t>Lack of sustainable</w:t>
            </w:r>
            <w:r w:rsidR="007F201F">
              <w:rPr>
                <w:rFonts w:ascii="Times New Roman" w:eastAsiaTheme="minorEastAsia" w:hAnsi="Times New Roman" w:cs="Times New Roman" w:hint="eastAsia"/>
                <w:sz w:val="18"/>
                <w:szCs w:val="18"/>
                <w:lang w:eastAsia="zh-CN"/>
              </w:rPr>
              <w:t xml:space="preserve"> </w:t>
            </w:r>
            <w:r w:rsidRPr="0059318F">
              <w:rPr>
                <w:rFonts w:ascii="Times New Roman" w:eastAsia="Times New Roman+FPEF" w:hAnsi="Times New Roman" w:cs="Times New Roman"/>
                <w:sz w:val="18"/>
                <w:szCs w:val="18"/>
              </w:rPr>
              <w:t xml:space="preserve">GSCM </w:t>
            </w:r>
            <w:r w:rsidRPr="0059318F">
              <w:rPr>
                <w:rFonts w:ascii="Times New Roman" w:hAnsi="Times New Roman" w:cs="Times New Roman"/>
                <w:sz w:val="18"/>
                <w:szCs w:val="18"/>
              </w:rPr>
              <w:t>Strategies</w:t>
            </w:r>
            <w:r w:rsidRPr="0059318F">
              <w:rPr>
                <w:rFonts w:ascii="Times New Roman" w:eastAsia="Times New Roman+FPEF" w:hAnsi="Times New Roman" w:cs="Times New Roman"/>
                <w:sz w:val="18"/>
                <w:szCs w:val="18"/>
              </w:rPr>
              <w:t xml:space="preserve"> in</w:t>
            </w:r>
            <w:r w:rsidR="007F201F">
              <w:rPr>
                <w:rFonts w:ascii="Times New Roman" w:eastAsiaTheme="minorEastAsia" w:hAnsi="Times New Roman" w:cs="Times New Roman" w:hint="eastAsia"/>
                <w:sz w:val="18"/>
                <w:szCs w:val="18"/>
                <w:lang w:eastAsia="zh-CN"/>
              </w:rPr>
              <w:t xml:space="preserve"> </w:t>
            </w:r>
            <w:r w:rsidRPr="0059318F">
              <w:rPr>
                <w:rFonts w:ascii="Times New Roman" w:eastAsia="Times New Roman+FPEF" w:hAnsi="Times New Roman" w:cs="Times New Roman"/>
                <w:sz w:val="18"/>
                <w:szCs w:val="18"/>
              </w:rPr>
              <w:t>organizations vision and</w:t>
            </w:r>
            <w:r w:rsidR="007F201F">
              <w:rPr>
                <w:rFonts w:ascii="Times New Roman" w:eastAsiaTheme="minorEastAsia" w:hAnsi="Times New Roman" w:cs="Times New Roman" w:hint="eastAsia"/>
                <w:sz w:val="18"/>
                <w:szCs w:val="18"/>
                <w:lang w:eastAsia="zh-CN"/>
              </w:rPr>
              <w:t xml:space="preserve"> </w:t>
            </w:r>
            <w:r w:rsidRPr="0059318F">
              <w:rPr>
                <w:rFonts w:ascii="Times New Roman" w:eastAsia="Times New Roman+FPEF" w:hAnsi="Times New Roman" w:cs="Times New Roman"/>
                <w:sz w:val="18"/>
                <w:szCs w:val="18"/>
              </w:rPr>
              <w:t>mission</w:t>
            </w:r>
          </w:p>
        </w:tc>
        <w:tc>
          <w:tcPr>
            <w:tcW w:w="314" w:type="pct"/>
          </w:tcPr>
          <w:p w:rsidR="00A902E3" w:rsidRPr="0059318F" w:rsidRDefault="00A902E3" w:rsidP="007F201F">
            <w:pPr>
              <w:bidi w:val="0"/>
              <w:rPr>
                <w:rFonts w:ascii="Times New Roman" w:hAnsi="Times New Roman" w:cs="Times New Roman"/>
                <w:sz w:val="18"/>
                <w:szCs w:val="18"/>
              </w:rPr>
            </w:pPr>
            <w:r w:rsidRPr="0059318F">
              <w:rPr>
                <w:rFonts w:ascii="Times New Roman" w:hAnsi="Times New Roman" w:cs="Times New Roman"/>
                <w:sz w:val="18"/>
                <w:szCs w:val="18"/>
              </w:rPr>
              <w:t>D</w:t>
            </w:r>
          </w:p>
        </w:tc>
        <w:tc>
          <w:tcPr>
            <w:tcW w:w="314" w:type="pct"/>
          </w:tcPr>
          <w:p w:rsidR="00A902E3" w:rsidRPr="0059318F" w:rsidRDefault="00A902E3" w:rsidP="007F201F">
            <w:pPr>
              <w:bidi w:val="0"/>
              <w:rPr>
                <w:rFonts w:ascii="Times New Roman" w:hAnsi="Times New Roman" w:cs="Times New Roman"/>
                <w:sz w:val="18"/>
                <w:szCs w:val="18"/>
              </w:rPr>
            </w:pPr>
            <w:r w:rsidRPr="0059318F">
              <w:rPr>
                <w:rFonts w:ascii="Times New Roman" w:hAnsi="Times New Roman" w:cs="Times New Roman"/>
                <w:sz w:val="18"/>
                <w:szCs w:val="18"/>
              </w:rPr>
              <w:t>D+R</w:t>
            </w:r>
          </w:p>
        </w:tc>
        <w:tc>
          <w:tcPr>
            <w:tcW w:w="314" w:type="pct"/>
          </w:tcPr>
          <w:p w:rsidR="00A902E3" w:rsidRPr="0059318F" w:rsidRDefault="00A902E3" w:rsidP="007F201F">
            <w:pPr>
              <w:bidi w:val="0"/>
              <w:rPr>
                <w:rFonts w:ascii="Times New Roman" w:hAnsi="Times New Roman" w:cs="Times New Roman"/>
                <w:sz w:val="18"/>
                <w:szCs w:val="18"/>
              </w:rPr>
            </w:pPr>
            <w:r w:rsidRPr="0059318F">
              <w:rPr>
                <w:rFonts w:ascii="Times New Roman" w:hAnsi="Times New Roman" w:cs="Times New Roman"/>
                <w:sz w:val="18"/>
                <w:szCs w:val="18"/>
              </w:rPr>
              <w:t>D-R</w:t>
            </w:r>
          </w:p>
        </w:tc>
      </w:tr>
      <w:tr w:rsidR="00EA7DA2" w:rsidRPr="0059318F" w:rsidTr="007F201F">
        <w:trPr>
          <w:jc w:val="center"/>
        </w:trPr>
        <w:tc>
          <w:tcPr>
            <w:tcW w:w="890" w:type="pct"/>
          </w:tcPr>
          <w:p w:rsidR="0036646F" w:rsidRPr="0059318F" w:rsidRDefault="0036646F" w:rsidP="007F201F">
            <w:pPr>
              <w:bidi w:val="0"/>
              <w:rPr>
                <w:rFonts w:ascii="Times New Roman" w:hAnsi="Times New Roman" w:cs="Times New Roman"/>
                <w:sz w:val="18"/>
                <w:szCs w:val="18"/>
              </w:rPr>
            </w:pPr>
            <w:r w:rsidRPr="0059318F">
              <w:rPr>
                <w:rFonts w:ascii="Times New Roman" w:eastAsia="Times New Roman+FPEF" w:hAnsi="Times New Roman" w:cs="Times New Roman"/>
                <w:sz w:val="18"/>
                <w:szCs w:val="18"/>
              </w:rPr>
              <w:t>Financial implications</w:t>
            </w:r>
          </w:p>
        </w:tc>
        <w:tc>
          <w:tcPr>
            <w:tcW w:w="606" w:type="pct"/>
          </w:tcPr>
          <w:p w:rsidR="0036646F" w:rsidRPr="0059318F" w:rsidRDefault="0036646F" w:rsidP="007F201F">
            <w:pPr>
              <w:bidi w:val="0"/>
              <w:rPr>
                <w:rFonts w:ascii="Times New Roman" w:hAnsi="Times New Roman" w:cs="Times New Roman"/>
                <w:sz w:val="18"/>
                <w:szCs w:val="18"/>
                <w:rtl/>
                <w:lang w:bidi="fa-IR"/>
              </w:rPr>
            </w:pPr>
            <w:r w:rsidRPr="0059318F">
              <w:rPr>
                <w:rFonts w:ascii="Times New Roman" w:hAnsi="Times New Roman" w:cs="Times New Roman"/>
                <w:sz w:val="18"/>
                <w:szCs w:val="18"/>
                <w:rtl/>
              </w:rPr>
              <w:t>0.256</w:t>
            </w:r>
          </w:p>
        </w:tc>
        <w:tc>
          <w:tcPr>
            <w:tcW w:w="618"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0.514</w:t>
            </w:r>
          </w:p>
        </w:tc>
        <w:tc>
          <w:tcPr>
            <w:tcW w:w="448"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0.482</w:t>
            </w:r>
          </w:p>
        </w:tc>
        <w:tc>
          <w:tcPr>
            <w:tcW w:w="607"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0.360</w:t>
            </w:r>
          </w:p>
        </w:tc>
        <w:tc>
          <w:tcPr>
            <w:tcW w:w="890"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0.287</w:t>
            </w:r>
          </w:p>
        </w:tc>
        <w:tc>
          <w:tcPr>
            <w:tcW w:w="314" w:type="pct"/>
            <w:vAlign w:val="bottom"/>
          </w:tcPr>
          <w:p w:rsidR="0036646F" w:rsidRPr="0059318F" w:rsidRDefault="0036646F" w:rsidP="007F201F">
            <w:pPr>
              <w:bidi w:val="0"/>
              <w:rPr>
                <w:rFonts w:ascii="Times New Roman" w:hAnsi="Times New Roman" w:cs="Times New Roman"/>
                <w:sz w:val="18"/>
                <w:szCs w:val="18"/>
              </w:rPr>
            </w:pPr>
            <w:r w:rsidRPr="0059318F">
              <w:rPr>
                <w:rFonts w:ascii="Times New Roman" w:hAnsi="Times New Roman" w:cs="Times New Roman"/>
                <w:sz w:val="18"/>
                <w:szCs w:val="18"/>
              </w:rPr>
              <w:t>1.899</w:t>
            </w:r>
          </w:p>
        </w:tc>
        <w:tc>
          <w:tcPr>
            <w:tcW w:w="314"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3.782</w:t>
            </w:r>
          </w:p>
        </w:tc>
        <w:tc>
          <w:tcPr>
            <w:tcW w:w="314"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0.016</w:t>
            </w:r>
          </w:p>
        </w:tc>
      </w:tr>
      <w:tr w:rsidR="00EA7DA2" w:rsidRPr="0059318F" w:rsidTr="007F201F">
        <w:trPr>
          <w:jc w:val="center"/>
        </w:trPr>
        <w:tc>
          <w:tcPr>
            <w:tcW w:w="890" w:type="pct"/>
          </w:tcPr>
          <w:p w:rsidR="0036646F" w:rsidRPr="0059318F" w:rsidRDefault="0036646F" w:rsidP="007F201F">
            <w:pPr>
              <w:bidi w:val="0"/>
              <w:rPr>
                <w:rFonts w:ascii="Times New Roman" w:hAnsi="Times New Roman" w:cs="Times New Roman"/>
                <w:sz w:val="18"/>
                <w:szCs w:val="18"/>
              </w:rPr>
            </w:pPr>
            <w:r w:rsidRPr="0059318F">
              <w:rPr>
                <w:rFonts w:ascii="Times New Roman" w:hAnsi="Times New Roman" w:cs="Times New Roman"/>
                <w:sz w:val="18"/>
                <w:szCs w:val="18"/>
              </w:rPr>
              <w:t>lack of</w:t>
            </w:r>
            <w:r w:rsidRPr="0059318F">
              <w:rPr>
                <w:rFonts w:ascii="Times New Roman" w:hAnsi="Times New Roman" w:cs="Times New Roman"/>
                <w:sz w:val="18"/>
                <w:szCs w:val="18"/>
                <w:rtl/>
              </w:rPr>
              <w:t xml:space="preserve"> </w:t>
            </w:r>
            <w:r w:rsidRPr="0059318F">
              <w:rPr>
                <w:rFonts w:ascii="Times New Roman" w:hAnsi="Times New Roman" w:cs="Times New Roman"/>
                <w:sz w:val="18"/>
                <w:szCs w:val="18"/>
              </w:rPr>
              <w:t>government support</w:t>
            </w:r>
          </w:p>
        </w:tc>
        <w:tc>
          <w:tcPr>
            <w:tcW w:w="606"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0.524</w:t>
            </w:r>
          </w:p>
        </w:tc>
        <w:tc>
          <w:tcPr>
            <w:tcW w:w="618"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0.413</w:t>
            </w:r>
          </w:p>
        </w:tc>
        <w:tc>
          <w:tcPr>
            <w:tcW w:w="448"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0.288</w:t>
            </w:r>
          </w:p>
        </w:tc>
        <w:tc>
          <w:tcPr>
            <w:tcW w:w="607"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0.355</w:t>
            </w:r>
          </w:p>
        </w:tc>
        <w:tc>
          <w:tcPr>
            <w:tcW w:w="890"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0.514</w:t>
            </w:r>
          </w:p>
        </w:tc>
        <w:tc>
          <w:tcPr>
            <w:tcW w:w="314" w:type="pct"/>
            <w:vAlign w:val="bottom"/>
          </w:tcPr>
          <w:p w:rsidR="0036646F" w:rsidRPr="0059318F" w:rsidRDefault="0036646F" w:rsidP="007F201F">
            <w:pPr>
              <w:bidi w:val="0"/>
              <w:rPr>
                <w:rFonts w:ascii="Times New Roman" w:hAnsi="Times New Roman" w:cs="Times New Roman"/>
                <w:sz w:val="18"/>
                <w:szCs w:val="18"/>
              </w:rPr>
            </w:pPr>
            <w:r w:rsidRPr="0059318F">
              <w:rPr>
                <w:rFonts w:ascii="Times New Roman" w:hAnsi="Times New Roman" w:cs="Times New Roman"/>
                <w:sz w:val="18"/>
                <w:szCs w:val="18"/>
              </w:rPr>
              <w:t>2.094</w:t>
            </w:r>
          </w:p>
        </w:tc>
        <w:tc>
          <w:tcPr>
            <w:tcW w:w="314"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4.165</w:t>
            </w:r>
          </w:p>
        </w:tc>
        <w:tc>
          <w:tcPr>
            <w:tcW w:w="314"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0.023</w:t>
            </w:r>
          </w:p>
        </w:tc>
      </w:tr>
      <w:tr w:rsidR="00EA7DA2" w:rsidRPr="0059318F" w:rsidTr="007F201F">
        <w:trPr>
          <w:jc w:val="center"/>
        </w:trPr>
        <w:tc>
          <w:tcPr>
            <w:tcW w:w="890" w:type="pct"/>
          </w:tcPr>
          <w:p w:rsidR="0036646F" w:rsidRPr="0059318F" w:rsidRDefault="0036646F" w:rsidP="007F201F">
            <w:pPr>
              <w:bidi w:val="0"/>
              <w:rPr>
                <w:rFonts w:ascii="Times New Roman" w:hAnsi="Times New Roman" w:cs="Times New Roman"/>
                <w:sz w:val="18"/>
                <w:szCs w:val="18"/>
              </w:rPr>
            </w:pPr>
            <w:r w:rsidRPr="0059318F">
              <w:rPr>
                <w:rFonts w:ascii="Times New Roman" w:hAnsi="Times New Roman" w:cs="Times New Roman"/>
                <w:sz w:val="18"/>
                <w:szCs w:val="18"/>
              </w:rPr>
              <w:t>Slow Return of Capital</w:t>
            </w:r>
          </w:p>
        </w:tc>
        <w:tc>
          <w:tcPr>
            <w:tcW w:w="606"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0.462</w:t>
            </w:r>
          </w:p>
        </w:tc>
        <w:tc>
          <w:tcPr>
            <w:tcW w:w="618"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0.384</w:t>
            </w:r>
          </w:p>
        </w:tc>
        <w:tc>
          <w:tcPr>
            <w:tcW w:w="448"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0.185</w:t>
            </w:r>
          </w:p>
        </w:tc>
        <w:tc>
          <w:tcPr>
            <w:tcW w:w="607"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0.309</w:t>
            </w:r>
          </w:p>
        </w:tc>
        <w:tc>
          <w:tcPr>
            <w:tcW w:w="890"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0.410</w:t>
            </w:r>
          </w:p>
        </w:tc>
        <w:tc>
          <w:tcPr>
            <w:tcW w:w="314"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1.75</w:t>
            </w:r>
          </w:p>
        </w:tc>
        <w:tc>
          <w:tcPr>
            <w:tcW w:w="314"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3.457</w:t>
            </w:r>
          </w:p>
        </w:tc>
        <w:tc>
          <w:tcPr>
            <w:tcW w:w="314"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0.043</w:t>
            </w:r>
          </w:p>
        </w:tc>
      </w:tr>
      <w:tr w:rsidR="00EA7DA2" w:rsidRPr="0059318F" w:rsidTr="007F201F">
        <w:trPr>
          <w:jc w:val="center"/>
        </w:trPr>
        <w:tc>
          <w:tcPr>
            <w:tcW w:w="890" w:type="pct"/>
          </w:tcPr>
          <w:p w:rsidR="0036646F" w:rsidRPr="0059318F" w:rsidRDefault="0036646F" w:rsidP="007F201F">
            <w:pPr>
              <w:bidi w:val="0"/>
              <w:rPr>
                <w:rFonts w:ascii="Times New Roman" w:hAnsi="Times New Roman" w:cs="Times New Roman"/>
                <w:sz w:val="18"/>
                <w:szCs w:val="18"/>
              </w:rPr>
            </w:pPr>
            <w:r w:rsidRPr="0059318F">
              <w:rPr>
                <w:rFonts w:ascii="Times New Roman" w:hAnsi="Times New Roman" w:cs="Times New Roman"/>
                <w:sz w:val="18"/>
                <w:szCs w:val="18"/>
              </w:rPr>
              <w:t>Lack of supply chain integration</w:t>
            </w:r>
          </w:p>
        </w:tc>
        <w:tc>
          <w:tcPr>
            <w:tcW w:w="606"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0.373</w:t>
            </w:r>
          </w:p>
        </w:tc>
        <w:tc>
          <w:tcPr>
            <w:tcW w:w="618"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0.446</w:t>
            </w:r>
          </w:p>
        </w:tc>
        <w:tc>
          <w:tcPr>
            <w:tcW w:w="448"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0.390</w:t>
            </w:r>
          </w:p>
        </w:tc>
        <w:tc>
          <w:tcPr>
            <w:tcW w:w="607"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0.350</w:t>
            </w:r>
          </w:p>
        </w:tc>
        <w:tc>
          <w:tcPr>
            <w:tcW w:w="890"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0.419</w:t>
            </w:r>
          </w:p>
        </w:tc>
        <w:tc>
          <w:tcPr>
            <w:tcW w:w="314" w:type="pct"/>
            <w:vAlign w:val="bottom"/>
          </w:tcPr>
          <w:p w:rsidR="0036646F" w:rsidRPr="0059318F" w:rsidRDefault="0036646F" w:rsidP="007F201F">
            <w:pPr>
              <w:bidi w:val="0"/>
              <w:rPr>
                <w:rFonts w:ascii="Times New Roman" w:hAnsi="Times New Roman" w:cs="Times New Roman"/>
                <w:sz w:val="18"/>
                <w:szCs w:val="18"/>
              </w:rPr>
            </w:pPr>
            <w:r w:rsidRPr="0059318F">
              <w:rPr>
                <w:rFonts w:ascii="Times New Roman" w:hAnsi="Times New Roman" w:cs="Times New Roman"/>
                <w:sz w:val="18"/>
                <w:szCs w:val="18"/>
              </w:rPr>
              <w:t>1.978</w:t>
            </w:r>
          </w:p>
        </w:tc>
        <w:tc>
          <w:tcPr>
            <w:tcW w:w="314"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3.768</w:t>
            </w:r>
          </w:p>
        </w:tc>
        <w:tc>
          <w:tcPr>
            <w:tcW w:w="314"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0.188</w:t>
            </w:r>
          </w:p>
        </w:tc>
      </w:tr>
      <w:tr w:rsidR="00EA7DA2" w:rsidRPr="0059318F" w:rsidTr="007F201F">
        <w:trPr>
          <w:jc w:val="center"/>
        </w:trPr>
        <w:tc>
          <w:tcPr>
            <w:tcW w:w="890" w:type="pct"/>
          </w:tcPr>
          <w:p w:rsidR="0036646F" w:rsidRPr="0059318F" w:rsidRDefault="0036646F" w:rsidP="007F201F">
            <w:pPr>
              <w:autoSpaceDE w:val="0"/>
              <w:autoSpaceDN w:val="0"/>
              <w:bidi w:val="0"/>
              <w:adjustRightInd w:val="0"/>
              <w:rPr>
                <w:rFonts w:ascii="Times New Roman" w:hAnsi="Times New Roman" w:cs="Times New Roman"/>
                <w:sz w:val="18"/>
                <w:szCs w:val="18"/>
              </w:rPr>
            </w:pPr>
            <w:r w:rsidRPr="0059318F">
              <w:rPr>
                <w:rFonts w:ascii="Times New Roman" w:eastAsia="Times New Roman+FPEF" w:hAnsi="Times New Roman" w:cs="Times New Roman"/>
                <w:sz w:val="18"/>
                <w:szCs w:val="18"/>
              </w:rPr>
              <w:t>Lack of sustainable</w:t>
            </w:r>
            <w:r w:rsidR="007F201F">
              <w:rPr>
                <w:rFonts w:ascii="Times New Roman" w:eastAsiaTheme="minorEastAsia" w:hAnsi="Times New Roman" w:cs="Times New Roman" w:hint="eastAsia"/>
                <w:sz w:val="18"/>
                <w:szCs w:val="18"/>
                <w:lang w:eastAsia="zh-CN"/>
              </w:rPr>
              <w:t xml:space="preserve"> </w:t>
            </w:r>
            <w:r w:rsidRPr="0059318F">
              <w:rPr>
                <w:rFonts w:ascii="Times New Roman" w:eastAsia="Times New Roman+FPEF" w:hAnsi="Times New Roman" w:cs="Times New Roman"/>
                <w:sz w:val="18"/>
                <w:szCs w:val="18"/>
              </w:rPr>
              <w:t xml:space="preserve">GSCM </w:t>
            </w:r>
            <w:r w:rsidRPr="0059318F">
              <w:rPr>
                <w:rFonts w:ascii="Times New Roman" w:hAnsi="Times New Roman" w:cs="Times New Roman"/>
                <w:sz w:val="18"/>
                <w:szCs w:val="18"/>
              </w:rPr>
              <w:t>Strategies</w:t>
            </w:r>
            <w:r w:rsidRPr="0059318F">
              <w:rPr>
                <w:rFonts w:ascii="Times New Roman" w:eastAsia="Times New Roman+FPEF" w:hAnsi="Times New Roman" w:cs="Times New Roman"/>
                <w:sz w:val="18"/>
                <w:szCs w:val="18"/>
              </w:rPr>
              <w:t xml:space="preserve"> in</w:t>
            </w:r>
            <w:r w:rsidR="007F201F">
              <w:rPr>
                <w:rFonts w:ascii="Times New Roman" w:eastAsiaTheme="minorEastAsia" w:hAnsi="Times New Roman" w:cs="Times New Roman" w:hint="eastAsia"/>
                <w:sz w:val="18"/>
                <w:szCs w:val="18"/>
                <w:lang w:eastAsia="zh-CN"/>
              </w:rPr>
              <w:t xml:space="preserve"> </w:t>
            </w:r>
            <w:r w:rsidRPr="0059318F">
              <w:rPr>
                <w:rFonts w:ascii="Times New Roman" w:eastAsia="Times New Roman+FPEF" w:hAnsi="Times New Roman" w:cs="Times New Roman"/>
                <w:sz w:val="18"/>
                <w:szCs w:val="18"/>
              </w:rPr>
              <w:t>organizations vision and</w:t>
            </w:r>
            <w:r w:rsidR="007F201F">
              <w:rPr>
                <w:rFonts w:ascii="Times New Roman" w:eastAsiaTheme="minorEastAsia" w:hAnsi="Times New Roman" w:cs="Times New Roman" w:hint="eastAsia"/>
                <w:sz w:val="18"/>
                <w:szCs w:val="18"/>
                <w:lang w:eastAsia="zh-CN"/>
              </w:rPr>
              <w:t xml:space="preserve"> </w:t>
            </w:r>
            <w:r w:rsidRPr="0059318F">
              <w:rPr>
                <w:rFonts w:ascii="Times New Roman" w:eastAsia="Times New Roman+FPEF" w:hAnsi="Times New Roman" w:cs="Times New Roman"/>
                <w:sz w:val="18"/>
                <w:szCs w:val="18"/>
              </w:rPr>
              <w:t>mission</w:t>
            </w:r>
          </w:p>
        </w:tc>
        <w:tc>
          <w:tcPr>
            <w:tcW w:w="606"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0.268</w:t>
            </w:r>
          </w:p>
        </w:tc>
        <w:tc>
          <w:tcPr>
            <w:tcW w:w="618"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0.314</w:t>
            </w:r>
          </w:p>
        </w:tc>
        <w:tc>
          <w:tcPr>
            <w:tcW w:w="448"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0.362</w:t>
            </w:r>
          </w:p>
        </w:tc>
        <w:tc>
          <w:tcPr>
            <w:tcW w:w="607"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0.416</w:t>
            </w:r>
          </w:p>
        </w:tc>
        <w:tc>
          <w:tcPr>
            <w:tcW w:w="890"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0.412</w:t>
            </w:r>
          </w:p>
        </w:tc>
        <w:tc>
          <w:tcPr>
            <w:tcW w:w="314"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1.772</w:t>
            </w:r>
          </w:p>
        </w:tc>
        <w:tc>
          <w:tcPr>
            <w:tcW w:w="314"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tl/>
              </w:rPr>
              <w:t>3.814</w:t>
            </w:r>
          </w:p>
        </w:tc>
        <w:tc>
          <w:tcPr>
            <w:tcW w:w="314" w:type="pct"/>
          </w:tcPr>
          <w:p w:rsidR="0036646F" w:rsidRPr="0059318F" w:rsidRDefault="0036646F" w:rsidP="007F201F">
            <w:pPr>
              <w:bidi w:val="0"/>
              <w:rPr>
                <w:rFonts w:ascii="Times New Roman" w:hAnsi="Times New Roman" w:cs="Times New Roman"/>
                <w:sz w:val="18"/>
                <w:szCs w:val="18"/>
                <w:rtl/>
              </w:rPr>
            </w:pPr>
            <w:r w:rsidRPr="0059318F">
              <w:rPr>
                <w:rFonts w:ascii="Times New Roman" w:hAnsi="Times New Roman" w:cs="Times New Roman"/>
                <w:sz w:val="18"/>
                <w:szCs w:val="18"/>
              </w:rPr>
              <w:t>-0.</w:t>
            </w:r>
            <w:r w:rsidRPr="0059318F">
              <w:rPr>
                <w:rFonts w:ascii="Times New Roman" w:hAnsi="Times New Roman" w:cs="Times New Roman"/>
                <w:sz w:val="18"/>
                <w:szCs w:val="18"/>
                <w:rtl/>
              </w:rPr>
              <w:t>27</w:t>
            </w:r>
          </w:p>
        </w:tc>
      </w:tr>
      <w:tr w:rsidR="00EA7DA2" w:rsidRPr="0059318F" w:rsidTr="007F201F">
        <w:trPr>
          <w:jc w:val="center"/>
        </w:trPr>
        <w:tc>
          <w:tcPr>
            <w:tcW w:w="890" w:type="pct"/>
          </w:tcPr>
          <w:p w:rsidR="0036646F" w:rsidRPr="0059318F" w:rsidRDefault="0036646F" w:rsidP="007F201F">
            <w:pPr>
              <w:bidi w:val="0"/>
              <w:rPr>
                <w:rFonts w:ascii="Times New Roman" w:hAnsi="Times New Roman" w:cs="Times New Roman"/>
                <w:sz w:val="18"/>
                <w:szCs w:val="18"/>
              </w:rPr>
            </w:pPr>
            <w:r w:rsidRPr="0059318F">
              <w:rPr>
                <w:rFonts w:ascii="Times New Roman" w:hAnsi="Times New Roman" w:cs="Times New Roman"/>
                <w:sz w:val="18"/>
                <w:szCs w:val="18"/>
              </w:rPr>
              <w:t>R</w:t>
            </w:r>
          </w:p>
        </w:tc>
        <w:tc>
          <w:tcPr>
            <w:tcW w:w="606" w:type="pct"/>
            <w:vAlign w:val="bottom"/>
          </w:tcPr>
          <w:p w:rsidR="0036646F" w:rsidRPr="0059318F" w:rsidRDefault="0036646F" w:rsidP="007F201F">
            <w:pPr>
              <w:bidi w:val="0"/>
              <w:rPr>
                <w:rFonts w:ascii="Times New Roman" w:hAnsi="Times New Roman" w:cs="Times New Roman"/>
                <w:sz w:val="18"/>
                <w:szCs w:val="18"/>
              </w:rPr>
            </w:pPr>
            <w:r w:rsidRPr="0059318F">
              <w:rPr>
                <w:rFonts w:ascii="Times New Roman" w:hAnsi="Times New Roman" w:cs="Times New Roman"/>
                <w:sz w:val="18"/>
                <w:szCs w:val="18"/>
              </w:rPr>
              <w:t>1.883</w:t>
            </w:r>
          </w:p>
        </w:tc>
        <w:tc>
          <w:tcPr>
            <w:tcW w:w="618" w:type="pct"/>
            <w:vAlign w:val="bottom"/>
          </w:tcPr>
          <w:p w:rsidR="0036646F" w:rsidRPr="0059318F" w:rsidRDefault="0036646F" w:rsidP="007F201F">
            <w:pPr>
              <w:bidi w:val="0"/>
              <w:rPr>
                <w:rFonts w:ascii="Times New Roman" w:hAnsi="Times New Roman" w:cs="Times New Roman"/>
                <w:sz w:val="18"/>
                <w:szCs w:val="18"/>
              </w:rPr>
            </w:pPr>
            <w:r w:rsidRPr="0059318F">
              <w:rPr>
                <w:rFonts w:ascii="Times New Roman" w:hAnsi="Times New Roman" w:cs="Times New Roman"/>
                <w:sz w:val="18"/>
                <w:szCs w:val="18"/>
              </w:rPr>
              <w:t>2.071</w:t>
            </w:r>
          </w:p>
        </w:tc>
        <w:tc>
          <w:tcPr>
            <w:tcW w:w="448" w:type="pct"/>
            <w:vAlign w:val="bottom"/>
          </w:tcPr>
          <w:p w:rsidR="0036646F" w:rsidRPr="0059318F" w:rsidRDefault="0036646F" w:rsidP="007F201F">
            <w:pPr>
              <w:bidi w:val="0"/>
              <w:rPr>
                <w:rFonts w:ascii="Times New Roman" w:hAnsi="Times New Roman" w:cs="Times New Roman"/>
                <w:sz w:val="18"/>
                <w:szCs w:val="18"/>
              </w:rPr>
            </w:pPr>
            <w:r w:rsidRPr="0059318F">
              <w:rPr>
                <w:rFonts w:ascii="Times New Roman" w:hAnsi="Times New Roman" w:cs="Times New Roman"/>
                <w:sz w:val="18"/>
                <w:szCs w:val="18"/>
              </w:rPr>
              <w:t>1.707</w:t>
            </w:r>
          </w:p>
        </w:tc>
        <w:tc>
          <w:tcPr>
            <w:tcW w:w="607" w:type="pct"/>
            <w:vAlign w:val="bottom"/>
          </w:tcPr>
          <w:p w:rsidR="0036646F" w:rsidRPr="0059318F" w:rsidRDefault="0036646F" w:rsidP="007F201F">
            <w:pPr>
              <w:bidi w:val="0"/>
              <w:rPr>
                <w:rFonts w:ascii="Times New Roman" w:hAnsi="Times New Roman" w:cs="Times New Roman"/>
                <w:sz w:val="18"/>
                <w:szCs w:val="18"/>
              </w:rPr>
            </w:pPr>
            <w:r w:rsidRPr="0059318F">
              <w:rPr>
                <w:rFonts w:ascii="Times New Roman" w:hAnsi="Times New Roman" w:cs="Times New Roman"/>
                <w:sz w:val="18"/>
                <w:szCs w:val="18"/>
              </w:rPr>
              <w:t>1.79</w:t>
            </w:r>
          </w:p>
        </w:tc>
        <w:tc>
          <w:tcPr>
            <w:tcW w:w="890" w:type="pct"/>
            <w:vAlign w:val="bottom"/>
          </w:tcPr>
          <w:p w:rsidR="0036646F" w:rsidRPr="0059318F" w:rsidRDefault="0036646F" w:rsidP="007F201F">
            <w:pPr>
              <w:bidi w:val="0"/>
              <w:rPr>
                <w:rFonts w:ascii="Times New Roman" w:hAnsi="Times New Roman" w:cs="Times New Roman"/>
                <w:sz w:val="18"/>
                <w:szCs w:val="18"/>
              </w:rPr>
            </w:pPr>
            <w:r w:rsidRPr="0059318F">
              <w:rPr>
                <w:rFonts w:ascii="Times New Roman" w:hAnsi="Times New Roman" w:cs="Times New Roman"/>
                <w:sz w:val="18"/>
                <w:szCs w:val="18"/>
              </w:rPr>
              <w:t>2.042</w:t>
            </w:r>
          </w:p>
        </w:tc>
        <w:tc>
          <w:tcPr>
            <w:tcW w:w="314" w:type="pct"/>
          </w:tcPr>
          <w:p w:rsidR="0036646F" w:rsidRPr="0059318F" w:rsidRDefault="0036646F" w:rsidP="007F201F">
            <w:pPr>
              <w:bidi w:val="0"/>
              <w:rPr>
                <w:rFonts w:ascii="Times New Roman" w:hAnsi="Times New Roman" w:cs="Times New Roman"/>
                <w:sz w:val="18"/>
                <w:szCs w:val="18"/>
              </w:rPr>
            </w:pPr>
          </w:p>
        </w:tc>
        <w:tc>
          <w:tcPr>
            <w:tcW w:w="314" w:type="pct"/>
          </w:tcPr>
          <w:p w:rsidR="0036646F" w:rsidRPr="0059318F" w:rsidRDefault="0036646F" w:rsidP="007F201F">
            <w:pPr>
              <w:bidi w:val="0"/>
              <w:rPr>
                <w:rFonts w:ascii="Times New Roman" w:hAnsi="Times New Roman" w:cs="Times New Roman"/>
                <w:sz w:val="18"/>
                <w:szCs w:val="18"/>
              </w:rPr>
            </w:pPr>
          </w:p>
        </w:tc>
        <w:tc>
          <w:tcPr>
            <w:tcW w:w="314" w:type="pct"/>
          </w:tcPr>
          <w:p w:rsidR="0036646F" w:rsidRPr="0059318F" w:rsidRDefault="0036646F" w:rsidP="007F201F">
            <w:pPr>
              <w:bidi w:val="0"/>
              <w:rPr>
                <w:rFonts w:ascii="Times New Roman" w:hAnsi="Times New Roman" w:cs="Times New Roman"/>
                <w:sz w:val="18"/>
                <w:szCs w:val="18"/>
              </w:rPr>
            </w:pPr>
          </w:p>
        </w:tc>
      </w:tr>
    </w:tbl>
    <w:p w:rsidR="00A902E3" w:rsidRPr="0003311C" w:rsidRDefault="00A902E3" w:rsidP="0003311C">
      <w:pPr>
        <w:shd w:val="clear" w:color="auto" w:fill="FFFFFF" w:themeFill="background1"/>
        <w:bidi w:val="0"/>
        <w:jc w:val="both"/>
        <w:textAlignment w:val="top"/>
        <w:rPr>
          <w:rStyle w:val="hps"/>
          <w:rFonts w:cs="Times New Roman"/>
          <w:b/>
          <w:bCs/>
          <w:sz w:val="20"/>
          <w:szCs w:val="20"/>
        </w:rPr>
      </w:pPr>
    </w:p>
    <w:p w:rsidR="00A902E3" w:rsidRDefault="00E00783" w:rsidP="0003311C">
      <w:pPr>
        <w:shd w:val="clear" w:color="auto" w:fill="FFFFFF" w:themeFill="background1"/>
        <w:bidi w:val="0"/>
        <w:jc w:val="center"/>
        <w:textAlignment w:val="top"/>
        <w:rPr>
          <w:rStyle w:val="hps"/>
          <w:rFonts w:cs="Times New Roman" w:hint="eastAsia"/>
          <w:b/>
          <w:bCs/>
          <w:sz w:val="20"/>
          <w:szCs w:val="20"/>
          <w:lang w:eastAsia="zh-CN"/>
        </w:rPr>
      </w:pPr>
      <w:r w:rsidRPr="0003311C">
        <w:rPr>
          <w:rFonts w:cs="Times New Roman"/>
          <w:noProof/>
          <w:sz w:val="20"/>
          <w:lang w:eastAsia="zh-CN"/>
        </w:rPr>
        <w:drawing>
          <wp:inline distT="0" distB="0" distL="0" distR="0">
            <wp:extent cx="3962400" cy="229011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00783" w:rsidRPr="0003311C" w:rsidRDefault="00E00783" w:rsidP="0003311C">
      <w:pPr>
        <w:shd w:val="clear" w:color="auto" w:fill="FFFFFF" w:themeFill="background1"/>
        <w:bidi w:val="0"/>
        <w:jc w:val="both"/>
        <w:textAlignment w:val="top"/>
        <w:rPr>
          <w:rStyle w:val="hps"/>
          <w:rFonts w:cs="Times New Roman" w:hint="eastAsia"/>
          <w:b/>
          <w:bCs/>
          <w:sz w:val="20"/>
          <w:szCs w:val="20"/>
          <w:lang w:eastAsia="zh-CN"/>
        </w:rPr>
      </w:pPr>
    </w:p>
    <w:p w:rsidR="007F201F" w:rsidRDefault="007F201F" w:rsidP="0003311C">
      <w:pPr>
        <w:shd w:val="clear" w:color="auto" w:fill="FFFFFF" w:themeFill="background1"/>
        <w:bidi w:val="0"/>
        <w:jc w:val="both"/>
        <w:textAlignment w:val="top"/>
        <w:rPr>
          <w:rStyle w:val="hps"/>
          <w:rFonts w:cs="Times New Roman" w:hint="eastAsia"/>
          <w:b/>
          <w:bCs/>
          <w:sz w:val="20"/>
          <w:szCs w:val="20"/>
          <w:lang w:eastAsia="zh-CN"/>
        </w:rPr>
        <w:sectPr w:rsidR="007F201F" w:rsidSect="002D49EA">
          <w:type w:val="continuous"/>
          <w:pgSz w:w="12240" w:h="15840" w:code="1"/>
          <w:pgMar w:top="1440" w:right="1440" w:bottom="1440" w:left="1440" w:header="720" w:footer="720" w:gutter="0"/>
          <w:cols w:space="425"/>
          <w:bidi/>
          <w:docGrid w:linePitch="408"/>
        </w:sectPr>
      </w:pPr>
    </w:p>
    <w:p w:rsidR="00A56201" w:rsidRPr="0003311C" w:rsidRDefault="00A05210" w:rsidP="0003311C">
      <w:pPr>
        <w:shd w:val="clear" w:color="auto" w:fill="FFFFFF" w:themeFill="background1"/>
        <w:bidi w:val="0"/>
        <w:jc w:val="both"/>
        <w:textAlignment w:val="top"/>
        <w:rPr>
          <w:rStyle w:val="hps"/>
          <w:rFonts w:cs="Times New Roman"/>
          <w:b/>
          <w:bCs/>
          <w:sz w:val="20"/>
          <w:szCs w:val="20"/>
        </w:rPr>
      </w:pPr>
      <w:r w:rsidRPr="0003311C">
        <w:rPr>
          <w:rStyle w:val="hps"/>
          <w:rFonts w:cs="Times New Roman"/>
          <w:b/>
          <w:bCs/>
          <w:sz w:val="20"/>
          <w:szCs w:val="20"/>
        </w:rPr>
        <w:lastRenderedPageBreak/>
        <w:t>7</w:t>
      </w:r>
      <w:r w:rsidR="00D63D27" w:rsidRPr="0003311C">
        <w:rPr>
          <w:rStyle w:val="hps"/>
          <w:rFonts w:cs="Times New Roman"/>
          <w:b/>
          <w:bCs/>
          <w:sz w:val="20"/>
          <w:szCs w:val="20"/>
        </w:rPr>
        <w:t>. Conclusion</w:t>
      </w:r>
    </w:p>
    <w:p w:rsidR="003F2E86" w:rsidRPr="0003311C" w:rsidRDefault="003F2E86" w:rsidP="0003311C">
      <w:pPr>
        <w:autoSpaceDE w:val="0"/>
        <w:autoSpaceDN w:val="0"/>
        <w:bidi w:val="0"/>
        <w:adjustRightInd w:val="0"/>
        <w:ind w:firstLine="720"/>
        <w:jc w:val="both"/>
        <w:rPr>
          <w:rFonts w:eastAsia="AdvGulliv-R" w:cs="Times New Roman"/>
          <w:sz w:val="20"/>
          <w:szCs w:val="20"/>
          <w:lang w:bidi="fa-IR"/>
        </w:rPr>
      </w:pPr>
      <w:r w:rsidRPr="0003311C">
        <w:rPr>
          <w:rFonts w:eastAsia="AdvGulliv-R" w:cs="Times New Roman"/>
          <w:sz w:val="20"/>
          <w:szCs w:val="20"/>
          <w:lang w:bidi="fa-IR"/>
        </w:rPr>
        <w:t xml:space="preserve">This research uses the </w:t>
      </w:r>
      <w:r w:rsidRPr="0003311C">
        <w:rPr>
          <w:rFonts w:eastAsia="Calibri" w:cs="Times New Roman"/>
          <w:sz w:val="20"/>
          <w:szCs w:val="20"/>
        </w:rPr>
        <w:t>DEMATEL method</w:t>
      </w:r>
      <w:r w:rsidRPr="0003311C">
        <w:rPr>
          <w:rFonts w:eastAsia="AdvGulliv-R" w:cs="Times New Roman"/>
          <w:sz w:val="20"/>
          <w:szCs w:val="20"/>
          <w:lang w:bidi="fa-IR"/>
        </w:rPr>
        <w:t xml:space="preserve"> as the tool that determines the </w:t>
      </w:r>
      <w:r w:rsidRPr="0003311C">
        <w:rPr>
          <w:rFonts w:eastAsia="Calibri" w:cs="Times New Roman"/>
          <w:sz w:val="20"/>
          <w:szCs w:val="20"/>
        </w:rPr>
        <w:t>Prioritization</w:t>
      </w:r>
      <w:r w:rsidRPr="0003311C">
        <w:rPr>
          <w:rFonts w:eastAsia="AdvGulliv-R" w:cs="Times New Roman"/>
          <w:sz w:val="20"/>
          <w:szCs w:val="20"/>
          <w:lang w:bidi="fa-IR"/>
        </w:rPr>
        <w:t xml:space="preserve"> and</w:t>
      </w:r>
      <w:r w:rsidRPr="0003311C">
        <w:rPr>
          <w:rFonts w:eastAsia="Calibri" w:cs="Times New Roman"/>
          <w:sz w:val="20"/>
          <w:szCs w:val="20"/>
        </w:rPr>
        <w:t xml:space="preserve"> Influence severity</w:t>
      </w:r>
      <w:r w:rsidRPr="0003311C">
        <w:rPr>
          <w:rFonts w:eastAsia="AdvGulliv-R" w:cs="Times New Roman"/>
          <w:sz w:val="20"/>
          <w:szCs w:val="20"/>
        </w:rPr>
        <w:t xml:space="preserve"> </w:t>
      </w:r>
      <w:r w:rsidRPr="0003311C">
        <w:rPr>
          <w:rFonts w:eastAsia="AdvGulliv-R" w:cs="Times New Roman"/>
          <w:sz w:val="20"/>
          <w:szCs w:val="20"/>
          <w:lang w:bidi="fa-IR"/>
        </w:rPr>
        <w:t>of each factor.</w:t>
      </w:r>
      <w:r w:rsidRPr="0003311C">
        <w:rPr>
          <w:rFonts w:eastAsia="Calibri" w:cs="Times New Roman"/>
          <w:sz w:val="20"/>
          <w:szCs w:val="20"/>
          <w:lang w:bidi="fa-IR"/>
        </w:rPr>
        <w:t xml:space="preserve"> The results show </w:t>
      </w:r>
      <w:r w:rsidRPr="0003311C">
        <w:rPr>
          <w:rFonts w:eastAsia="Calibri" w:cs="Times New Roman"/>
          <w:sz w:val="20"/>
          <w:szCs w:val="20"/>
        </w:rPr>
        <w:t>Organization Management</w:t>
      </w:r>
      <w:r w:rsidRPr="0003311C">
        <w:rPr>
          <w:rFonts w:eastAsia="Calibri" w:cs="Times New Roman"/>
          <w:sz w:val="20"/>
          <w:szCs w:val="20"/>
          <w:lang w:bidi="fa-IR"/>
        </w:rPr>
        <w:t xml:space="preserve"> has great impact on success of </w:t>
      </w:r>
      <w:r w:rsidRPr="0003311C">
        <w:rPr>
          <w:rFonts w:cs="Times New Roman"/>
          <w:sz w:val="20"/>
          <w:szCs w:val="20"/>
          <w:lang w:bidi="fa-IR"/>
        </w:rPr>
        <w:t xml:space="preserve">GSCM </w:t>
      </w:r>
      <w:r w:rsidRPr="0003311C">
        <w:rPr>
          <w:rFonts w:eastAsia="Calibri" w:cs="Times New Roman"/>
          <w:sz w:val="20"/>
          <w:szCs w:val="20"/>
          <w:lang w:bidi="fa-IR"/>
        </w:rPr>
        <w:t xml:space="preserve">implementation among main </w:t>
      </w:r>
      <w:r w:rsidRPr="0003311C">
        <w:rPr>
          <w:rFonts w:eastAsia="Calibri" w:cs="Times New Roman"/>
          <w:sz w:val="20"/>
          <w:szCs w:val="20"/>
          <w:lang w:bidi="fa-IR"/>
        </w:rPr>
        <w:lastRenderedPageBreak/>
        <w:t xml:space="preserve">aspects. Among criteria of </w:t>
      </w:r>
      <w:r w:rsidRPr="0003311C">
        <w:rPr>
          <w:rFonts w:eastAsia="Calibri" w:cs="Times New Roman"/>
          <w:sz w:val="20"/>
          <w:szCs w:val="20"/>
        </w:rPr>
        <w:t>Organization Management</w:t>
      </w:r>
      <w:r w:rsidRPr="0003311C">
        <w:rPr>
          <w:rFonts w:eastAsia="Calibri" w:cs="Times New Roman"/>
          <w:sz w:val="20"/>
          <w:szCs w:val="20"/>
          <w:lang w:bidi="fa-IR"/>
        </w:rPr>
        <w:t xml:space="preserve">‚ </w:t>
      </w:r>
      <w:r w:rsidRPr="0003311C">
        <w:rPr>
          <w:rFonts w:eastAsia="Calibri" w:cs="Times New Roman"/>
          <w:sz w:val="20"/>
          <w:szCs w:val="20"/>
        </w:rPr>
        <w:t>Lack of top management support</w:t>
      </w:r>
      <w:r w:rsidRPr="0003311C">
        <w:rPr>
          <w:rFonts w:eastAsia="Calibri" w:cs="Times New Roman"/>
          <w:sz w:val="20"/>
          <w:szCs w:val="20"/>
          <w:lang w:bidi="fa-IR"/>
        </w:rPr>
        <w:t xml:space="preserve"> has Great</w:t>
      </w:r>
      <w:r w:rsidRPr="0003311C">
        <w:rPr>
          <w:rFonts w:eastAsia="Calibri" w:cs="Times New Roman"/>
          <w:sz w:val="20"/>
          <w:szCs w:val="20"/>
        </w:rPr>
        <w:t xml:space="preserve"> Influence</w:t>
      </w:r>
      <w:r w:rsidRPr="0003311C">
        <w:rPr>
          <w:rFonts w:eastAsia="AdvGulliv-R" w:cs="Times New Roman"/>
          <w:sz w:val="20"/>
          <w:szCs w:val="20"/>
          <w:lang w:bidi="fa-IR"/>
        </w:rPr>
        <w:t xml:space="preserve"> on other criteria.</w:t>
      </w:r>
      <w:r w:rsidRPr="0003311C">
        <w:rPr>
          <w:rFonts w:eastAsia="Calibri" w:cs="Times New Roman"/>
          <w:sz w:val="20"/>
          <w:szCs w:val="20"/>
          <w:lang w:bidi="fa-IR"/>
        </w:rPr>
        <w:t xml:space="preserve"> Also‚</w:t>
      </w:r>
      <w:r w:rsidRPr="0003311C">
        <w:rPr>
          <w:rFonts w:eastAsia="AdvGulliv-R" w:cs="Times New Roman"/>
          <w:sz w:val="20"/>
          <w:szCs w:val="20"/>
          <w:lang w:bidi="fa-IR"/>
        </w:rPr>
        <w:t xml:space="preserve"> </w:t>
      </w:r>
      <w:r w:rsidRPr="0003311C">
        <w:rPr>
          <w:rFonts w:eastAsia="Calibri" w:cs="Times New Roman"/>
          <w:sz w:val="20"/>
          <w:szCs w:val="20"/>
          <w:lang w:bidi="fa-IR"/>
        </w:rPr>
        <w:t xml:space="preserve">among criteria of </w:t>
      </w:r>
      <w:r w:rsidRPr="0003311C">
        <w:rPr>
          <w:rFonts w:eastAsia="Calibri" w:cs="Times New Roman"/>
          <w:sz w:val="20"/>
          <w:szCs w:val="20"/>
        </w:rPr>
        <w:t>Organizational Culture</w:t>
      </w:r>
      <w:r w:rsidRPr="0003311C">
        <w:rPr>
          <w:rFonts w:eastAsia="Calibri" w:cs="Times New Roman"/>
          <w:sz w:val="20"/>
          <w:szCs w:val="20"/>
          <w:lang w:bidi="fa-IR"/>
        </w:rPr>
        <w:t xml:space="preserve"> ‚ </w:t>
      </w:r>
      <w:r w:rsidRPr="0003311C">
        <w:rPr>
          <w:rFonts w:eastAsia="Calibri" w:cs="Times New Roman"/>
          <w:sz w:val="20"/>
          <w:szCs w:val="20"/>
        </w:rPr>
        <w:t>the lack of incentive legislation for the Green Supply Chain</w:t>
      </w:r>
      <w:r w:rsidRPr="0003311C">
        <w:rPr>
          <w:rFonts w:eastAsia="Calibri" w:cs="Times New Roman"/>
          <w:sz w:val="20"/>
          <w:szCs w:val="20"/>
          <w:lang w:bidi="fa-IR"/>
        </w:rPr>
        <w:t xml:space="preserve"> has Great</w:t>
      </w:r>
      <w:r w:rsidRPr="0003311C">
        <w:rPr>
          <w:rFonts w:eastAsia="Calibri" w:cs="Times New Roman"/>
          <w:sz w:val="20"/>
          <w:szCs w:val="20"/>
        </w:rPr>
        <w:t xml:space="preserve"> Influence</w:t>
      </w:r>
      <w:r w:rsidRPr="0003311C">
        <w:rPr>
          <w:rFonts w:eastAsia="AdvGulliv-R" w:cs="Times New Roman"/>
          <w:sz w:val="20"/>
          <w:szCs w:val="20"/>
          <w:lang w:bidi="fa-IR"/>
        </w:rPr>
        <w:t xml:space="preserve"> on other criteria.</w:t>
      </w:r>
      <w:r w:rsidR="007F201F">
        <w:rPr>
          <w:rFonts w:eastAsia="AdvGulliv-R" w:cs="Times New Roman"/>
          <w:sz w:val="20"/>
          <w:szCs w:val="20"/>
          <w:lang w:bidi="fa-IR"/>
        </w:rPr>
        <w:t xml:space="preserve"> </w:t>
      </w:r>
      <w:r w:rsidRPr="0003311C">
        <w:rPr>
          <w:rFonts w:eastAsia="Calibri" w:cs="Times New Roman"/>
          <w:sz w:val="20"/>
          <w:szCs w:val="20"/>
          <w:lang w:bidi="fa-IR"/>
        </w:rPr>
        <w:t>Also‚</w:t>
      </w:r>
      <w:r w:rsidRPr="0003311C">
        <w:rPr>
          <w:rFonts w:eastAsia="AdvGulliv-R" w:cs="Times New Roman"/>
          <w:sz w:val="20"/>
          <w:szCs w:val="20"/>
          <w:lang w:bidi="fa-IR"/>
        </w:rPr>
        <w:t xml:space="preserve"> </w:t>
      </w:r>
      <w:r w:rsidRPr="0003311C">
        <w:rPr>
          <w:rFonts w:eastAsia="Calibri" w:cs="Times New Roman"/>
          <w:sz w:val="20"/>
          <w:szCs w:val="20"/>
          <w:lang w:bidi="fa-IR"/>
        </w:rPr>
        <w:t xml:space="preserve">among criteria of </w:t>
      </w:r>
      <w:r w:rsidRPr="0003311C">
        <w:rPr>
          <w:rFonts w:eastAsia="Calibri" w:cs="Times New Roman"/>
          <w:sz w:val="20"/>
          <w:szCs w:val="20"/>
        </w:rPr>
        <w:lastRenderedPageBreak/>
        <w:t>Organizational Structure</w:t>
      </w:r>
      <w:r w:rsidRPr="0003311C">
        <w:rPr>
          <w:rFonts w:eastAsia="Calibri" w:cs="Times New Roman"/>
          <w:sz w:val="20"/>
          <w:szCs w:val="20"/>
          <w:lang w:bidi="fa-IR"/>
        </w:rPr>
        <w:t xml:space="preserve">‚ </w:t>
      </w:r>
      <w:r w:rsidRPr="0003311C">
        <w:rPr>
          <w:rFonts w:eastAsia="Calibri" w:cs="Times New Roman"/>
          <w:sz w:val="20"/>
          <w:szCs w:val="20"/>
        </w:rPr>
        <w:t>Lack of information and data required</w:t>
      </w:r>
      <w:r w:rsidRPr="0003311C">
        <w:rPr>
          <w:rFonts w:eastAsia="Calibri" w:cs="Times New Roman"/>
          <w:sz w:val="20"/>
          <w:szCs w:val="20"/>
          <w:lang w:bidi="fa-IR"/>
        </w:rPr>
        <w:t xml:space="preserve"> has Great</w:t>
      </w:r>
      <w:r w:rsidRPr="0003311C">
        <w:rPr>
          <w:rFonts w:eastAsia="Calibri" w:cs="Times New Roman"/>
          <w:sz w:val="20"/>
          <w:szCs w:val="20"/>
        </w:rPr>
        <w:t xml:space="preserve"> Influence</w:t>
      </w:r>
      <w:r w:rsidRPr="0003311C">
        <w:rPr>
          <w:rFonts w:eastAsia="AdvGulliv-R" w:cs="Times New Roman"/>
          <w:sz w:val="20"/>
          <w:szCs w:val="20"/>
          <w:lang w:bidi="fa-IR"/>
        </w:rPr>
        <w:t xml:space="preserve"> on other criteria.</w:t>
      </w:r>
      <w:r w:rsidRPr="0003311C">
        <w:rPr>
          <w:rFonts w:eastAsia="AdvGulliv-R" w:cs="Times New Roman"/>
          <w:sz w:val="20"/>
          <w:szCs w:val="20"/>
          <w:rtl/>
          <w:lang w:bidi="fa-IR"/>
        </w:rPr>
        <w:t xml:space="preserve"> </w:t>
      </w:r>
      <w:r w:rsidRPr="0003311C">
        <w:rPr>
          <w:rFonts w:eastAsia="Calibri" w:cs="Times New Roman"/>
          <w:sz w:val="20"/>
          <w:szCs w:val="20"/>
          <w:lang w:bidi="fa-IR"/>
        </w:rPr>
        <w:t>Also‚</w:t>
      </w:r>
      <w:r w:rsidRPr="0003311C">
        <w:rPr>
          <w:rFonts w:eastAsia="AdvGulliv-R" w:cs="Times New Roman"/>
          <w:sz w:val="20"/>
          <w:szCs w:val="20"/>
          <w:lang w:bidi="fa-IR"/>
        </w:rPr>
        <w:t xml:space="preserve"> </w:t>
      </w:r>
      <w:r w:rsidRPr="0003311C">
        <w:rPr>
          <w:rFonts w:eastAsia="Calibri" w:cs="Times New Roman"/>
          <w:sz w:val="20"/>
          <w:szCs w:val="20"/>
          <w:lang w:bidi="fa-IR"/>
        </w:rPr>
        <w:t xml:space="preserve">among criteria of </w:t>
      </w:r>
      <w:r w:rsidRPr="0003311C">
        <w:rPr>
          <w:rFonts w:eastAsia="Calibri" w:cs="Times New Roman"/>
          <w:sz w:val="20"/>
          <w:szCs w:val="20"/>
        </w:rPr>
        <w:t>Rules and guidelines</w:t>
      </w:r>
      <w:r w:rsidRPr="0003311C">
        <w:rPr>
          <w:rFonts w:eastAsia="Calibri" w:cs="Times New Roman"/>
          <w:sz w:val="20"/>
          <w:szCs w:val="20"/>
          <w:lang w:bidi="fa-IR"/>
        </w:rPr>
        <w:t xml:space="preserve"> ‚ </w:t>
      </w:r>
      <w:r w:rsidRPr="0003311C">
        <w:rPr>
          <w:rFonts w:eastAsia="Calibri" w:cs="Times New Roman"/>
          <w:sz w:val="20"/>
          <w:szCs w:val="20"/>
        </w:rPr>
        <w:t>Lack of supply chain integration</w:t>
      </w:r>
      <w:r w:rsidRPr="0003311C">
        <w:rPr>
          <w:rFonts w:eastAsia="Calibri" w:cs="Times New Roman"/>
          <w:sz w:val="20"/>
          <w:szCs w:val="20"/>
          <w:lang w:bidi="fa-IR"/>
        </w:rPr>
        <w:t xml:space="preserve"> has Great</w:t>
      </w:r>
      <w:r w:rsidRPr="0003311C">
        <w:rPr>
          <w:rFonts w:eastAsia="Calibri" w:cs="Times New Roman"/>
          <w:sz w:val="20"/>
          <w:szCs w:val="20"/>
        </w:rPr>
        <w:t xml:space="preserve"> Influence</w:t>
      </w:r>
      <w:r w:rsidRPr="0003311C">
        <w:rPr>
          <w:rFonts w:eastAsia="AdvGulliv-R" w:cs="Times New Roman"/>
          <w:sz w:val="20"/>
          <w:szCs w:val="20"/>
          <w:lang w:bidi="fa-IR"/>
        </w:rPr>
        <w:t xml:space="preserve"> on other criteria.</w:t>
      </w:r>
    </w:p>
    <w:p w:rsidR="007C371A" w:rsidRPr="0003311C" w:rsidRDefault="007C371A" w:rsidP="00927275">
      <w:pPr>
        <w:autoSpaceDE w:val="0"/>
        <w:autoSpaceDN w:val="0"/>
        <w:bidi w:val="0"/>
        <w:adjustRightInd w:val="0"/>
        <w:ind w:firstLineChars="354" w:firstLine="708"/>
        <w:jc w:val="both"/>
        <w:rPr>
          <w:rFonts w:cs="Times New Roman"/>
          <w:sz w:val="20"/>
          <w:szCs w:val="20"/>
        </w:rPr>
      </w:pPr>
      <w:proofErr w:type="spellStart"/>
      <w:r w:rsidRPr="0003311C">
        <w:rPr>
          <w:rFonts w:cs="Times New Roman"/>
          <w:sz w:val="20"/>
          <w:szCs w:val="20"/>
        </w:rPr>
        <w:t>Handfield</w:t>
      </w:r>
      <w:proofErr w:type="spellEnd"/>
      <w:r w:rsidRPr="0003311C">
        <w:rPr>
          <w:rFonts w:cs="Times New Roman"/>
          <w:sz w:val="20"/>
          <w:szCs w:val="20"/>
        </w:rPr>
        <w:t xml:space="preserve"> et al. (2002) developed a decision model to measure environmental practice of suppliers using a </w:t>
      </w:r>
      <w:proofErr w:type="spellStart"/>
      <w:r w:rsidRPr="0003311C">
        <w:rPr>
          <w:rFonts w:cs="Times New Roman"/>
          <w:sz w:val="20"/>
          <w:szCs w:val="20"/>
        </w:rPr>
        <w:t>multiattribute</w:t>
      </w:r>
      <w:proofErr w:type="spellEnd"/>
      <w:r w:rsidRPr="0003311C">
        <w:rPr>
          <w:rFonts w:cs="Times New Roman"/>
          <w:sz w:val="20"/>
          <w:szCs w:val="20"/>
        </w:rPr>
        <w:t xml:space="preserve"> utility theory approach. </w:t>
      </w:r>
      <w:proofErr w:type="spellStart"/>
      <w:r w:rsidRPr="0003311C">
        <w:rPr>
          <w:rFonts w:cs="Times New Roman"/>
          <w:sz w:val="20"/>
          <w:szCs w:val="20"/>
        </w:rPr>
        <w:t>Kainumaa</w:t>
      </w:r>
      <w:proofErr w:type="spellEnd"/>
      <w:r w:rsidRPr="0003311C">
        <w:rPr>
          <w:rFonts w:cs="Times New Roman"/>
          <w:sz w:val="20"/>
          <w:szCs w:val="20"/>
        </w:rPr>
        <w:t xml:space="preserve"> and </w:t>
      </w:r>
      <w:proofErr w:type="spellStart"/>
      <w:r w:rsidRPr="0003311C">
        <w:rPr>
          <w:rFonts w:cs="Times New Roman"/>
          <w:sz w:val="20"/>
          <w:szCs w:val="20"/>
        </w:rPr>
        <w:t>Tawarab</w:t>
      </w:r>
      <w:proofErr w:type="spellEnd"/>
      <w:r w:rsidRPr="0003311C">
        <w:rPr>
          <w:rFonts w:cs="Times New Roman"/>
          <w:sz w:val="20"/>
          <w:szCs w:val="20"/>
        </w:rPr>
        <w:t xml:space="preserve"> (2006) proposed the multiple attribute utility theory method for assessing a supply chain including re-use and recycling throughout the life cycle of products and services. </w:t>
      </w:r>
      <w:proofErr w:type="spellStart"/>
      <w:r w:rsidR="00EE58AA" w:rsidRPr="0003311C">
        <w:rPr>
          <w:rFonts w:cs="Times New Roman"/>
          <w:sz w:val="20"/>
          <w:szCs w:val="20"/>
        </w:rPr>
        <w:t>Handfield</w:t>
      </w:r>
      <w:proofErr w:type="spellEnd"/>
      <w:r w:rsidR="00EE58AA" w:rsidRPr="0003311C">
        <w:rPr>
          <w:rFonts w:cs="Times New Roman"/>
          <w:sz w:val="20"/>
          <w:szCs w:val="20"/>
        </w:rPr>
        <w:t xml:space="preserve"> et al. </w:t>
      </w:r>
      <w:r w:rsidR="00847833" w:rsidRPr="0003311C">
        <w:rPr>
          <w:rFonts w:cs="Times New Roman"/>
          <w:sz w:val="20"/>
          <w:szCs w:val="20"/>
        </w:rPr>
        <w:t xml:space="preserve">(2005) </w:t>
      </w:r>
      <w:r w:rsidR="00EE58AA" w:rsidRPr="0003311C">
        <w:rPr>
          <w:rFonts w:cs="Times New Roman"/>
          <w:sz w:val="20"/>
          <w:szCs w:val="20"/>
        </w:rPr>
        <w:t xml:space="preserve">observed the increasing importance of supply-chain strategy as management increasingly adopts environmental practices. </w:t>
      </w:r>
      <w:proofErr w:type="gramStart"/>
      <w:r w:rsidR="00EE58AA" w:rsidRPr="0003311C">
        <w:rPr>
          <w:rFonts w:cs="Times New Roman"/>
          <w:sz w:val="20"/>
          <w:szCs w:val="20"/>
        </w:rPr>
        <w:t>Effectively achieving corporate green goals means linking an environmental corporate strategy with every business functional strategy, thus eliminating obstacles to environmental integration.</w:t>
      </w:r>
      <w:proofErr w:type="gramEnd"/>
      <w:r w:rsidR="00EE58AA" w:rsidRPr="0003311C">
        <w:rPr>
          <w:rFonts w:cs="Times New Roman"/>
          <w:sz w:val="20"/>
          <w:szCs w:val="20"/>
        </w:rPr>
        <w:t xml:space="preserve"> Decision-makers should appropriately modify the contents and aims of environmental practices to match changes in business development. Many companies have just begun exploring environmental concerns and implemented environmentally-friendly activities, so they have not yet identified many environmentally-related factors.</w:t>
      </w:r>
    </w:p>
    <w:p w:rsidR="00F634A8" w:rsidRPr="000D0B04" w:rsidRDefault="00F634A8" w:rsidP="000D0B04">
      <w:pPr>
        <w:autoSpaceDE w:val="0"/>
        <w:autoSpaceDN w:val="0"/>
        <w:bidi w:val="0"/>
        <w:adjustRightInd w:val="0"/>
        <w:jc w:val="both"/>
        <w:rPr>
          <w:rFonts w:cs="Times New Roman"/>
          <w:sz w:val="20"/>
          <w:szCs w:val="20"/>
        </w:rPr>
      </w:pPr>
    </w:p>
    <w:p w:rsidR="000D0B04" w:rsidRPr="000D0B04" w:rsidRDefault="00C96E6E" w:rsidP="000D0B04">
      <w:pPr>
        <w:shd w:val="clear" w:color="auto" w:fill="FFFFFF" w:themeFill="background1"/>
        <w:bidi w:val="0"/>
        <w:jc w:val="both"/>
        <w:textAlignment w:val="top"/>
        <w:rPr>
          <w:rFonts w:cs="Times New Roman"/>
          <w:b/>
          <w:bCs/>
          <w:sz w:val="20"/>
          <w:szCs w:val="20"/>
        </w:rPr>
      </w:pPr>
      <w:r w:rsidRPr="000D0B04">
        <w:rPr>
          <w:rFonts w:cs="Times New Roman"/>
          <w:b/>
          <w:bCs/>
          <w:sz w:val="20"/>
          <w:szCs w:val="20"/>
          <w:lang w:bidi="fa-IR"/>
        </w:rPr>
        <w:t>References</w:t>
      </w:r>
    </w:p>
    <w:p w:rsidR="000D0B04" w:rsidRPr="007F201F" w:rsidRDefault="007E2FB7" w:rsidP="000D0B04">
      <w:pPr>
        <w:pStyle w:val="ListParagraph"/>
        <w:numPr>
          <w:ilvl w:val="0"/>
          <w:numId w:val="6"/>
        </w:numPr>
        <w:spacing w:before="0" w:beforeAutospacing="0" w:after="0" w:afterAutospacing="0"/>
        <w:jc w:val="both"/>
        <w:rPr>
          <w:sz w:val="19"/>
          <w:szCs w:val="19"/>
        </w:rPr>
      </w:pPr>
      <w:proofErr w:type="spellStart"/>
      <w:r w:rsidRPr="007F201F">
        <w:rPr>
          <w:sz w:val="19"/>
          <w:szCs w:val="19"/>
        </w:rPr>
        <w:t>Balasubramanian</w:t>
      </w:r>
      <w:proofErr w:type="spellEnd"/>
      <w:r w:rsidRPr="007F201F">
        <w:rPr>
          <w:sz w:val="19"/>
          <w:szCs w:val="19"/>
        </w:rPr>
        <w:t>, S, (2012).</w:t>
      </w:r>
      <w:r w:rsidR="007F201F" w:rsidRPr="007F201F">
        <w:rPr>
          <w:sz w:val="19"/>
          <w:szCs w:val="19"/>
        </w:rPr>
        <w:t xml:space="preserve"> </w:t>
      </w:r>
      <w:r w:rsidRPr="007F201F">
        <w:rPr>
          <w:sz w:val="19"/>
          <w:szCs w:val="19"/>
        </w:rPr>
        <w:t>A Hierarchical Framework of Barriers to Green Supply Chain Management in the Construction Sector Journal of Sustainable Development; Vol. 5, No. 10.PP15-27.</w:t>
      </w:r>
    </w:p>
    <w:p w:rsidR="000D0B04" w:rsidRPr="007F201F" w:rsidRDefault="00627735" w:rsidP="000D0B04">
      <w:pPr>
        <w:pStyle w:val="ListParagraph"/>
        <w:numPr>
          <w:ilvl w:val="0"/>
          <w:numId w:val="6"/>
        </w:numPr>
        <w:autoSpaceDE w:val="0"/>
        <w:autoSpaceDN w:val="0"/>
        <w:adjustRightInd w:val="0"/>
        <w:jc w:val="both"/>
        <w:rPr>
          <w:sz w:val="19"/>
          <w:szCs w:val="19"/>
        </w:rPr>
      </w:pPr>
      <w:proofErr w:type="spellStart"/>
      <w:r w:rsidRPr="007F201F">
        <w:rPr>
          <w:sz w:val="19"/>
          <w:szCs w:val="19"/>
        </w:rPr>
        <w:t>Coulson</w:t>
      </w:r>
      <w:proofErr w:type="spellEnd"/>
      <w:r w:rsidRPr="007F201F">
        <w:rPr>
          <w:sz w:val="19"/>
          <w:szCs w:val="19"/>
        </w:rPr>
        <w:t>-Thomas, C. (2004), “The knowledge entrepreneurship challenge: moving on from knowledge sharing to knowledge creation and exploitation”, The Learning Organization, Vol. 11 No. 1, p. 84.</w:t>
      </w:r>
    </w:p>
    <w:p w:rsidR="00721087" w:rsidRPr="007F201F" w:rsidRDefault="00721087" w:rsidP="000D0B04">
      <w:pPr>
        <w:pStyle w:val="ListParagraph"/>
        <w:numPr>
          <w:ilvl w:val="0"/>
          <w:numId w:val="6"/>
        </w:numPr>
        <w:autoSpaceDE w:val="0"/>
        <w:autoSpaceDN w:val="0"/>
        <w:adjustRightInd w:val="0"/>
        <w:jc w:val="both"/>
        <w:rPr>
          <w:sz w:val="19"/>
          <w:szCs w:val="19"/>
        </w:rPr>
      </w:pPr>
      <w:r w:rsidRPr="007F201F">
        <w:rPr>
          <w:sz w:val="19"/>
          <w:szCs w:val="19"/>
        </w:rPr>
        <w:t>Cox, A. (1999), “Power, value and supply chain management”, Supply Chain Management: An International</w:t>
      </w:r>
    </w:p>
    <w:p w:rsidR="008E1D6C" w:rsidRPr="007F201F" w:rsidRDefault="00721087" w:rsidP="000D0B04">
      <w:pPr>
        <w:pStyle w:val="ListParagraph"/>
        <w:numPr>
          <w:ilvl w:val="0"/>
          <w:numId w:val="6"/>
        </w:numPr>
        <w:jc w:val="both"/>
        <w:rPr>
          <w:sz w:val="19"/>
          <w:szCs w:val="19"/>
        </w:rPr>
      </w:pPr>
      <w:r w:rsidRPr="007F201F">
        <w:rPr>
          <w:sz w:val="19"/>
          <w:szCs w:val="19"/>
        </w:rPr>
        <w:t>Journal, Vol. 4 No. 4, pp. 167-75.</w:t>
      </w:r>
    </w:p>
    <w:p w:rsidR="000D0B04" w:rsidRPr="007F201F" w:rsidRDefault="005D0235" w:rsidP="000D0B04">
      <w:pPr>
        <w:pStyle w:val="ListParagraph"/>
        <w:numPr>
          <w:ilvl w:val="0"/>
          <w:numId w:val="6"/>
        </w:numPr>
        <w:autoSpaceDE w:val="0"/>
        <w:autoSpaceDN w:val="0"/>
        <w:adjustRightInd w:val="0"/>
        <w:jc w:val="both"/>
        <w:rPr>
          <w:rFonts w:eastAsiaTheme="minorHAnsi"/>
          <w:sz w:val="19"/>
          <w:szCs w:val="19"/>
        </w:rPr>
      </w:pPr>
      <w:proofErr w:type="spellStart"/>
      <w:r w:rsidRPr="007F201F">
        <w:rPr>
          <w:rFonts w:eastAsiaTheme="minorHAnsi"/>
          <w:sz w:val="19"/>
          <w:szCs w:val="19"/>
        </w:rPr>
        <w:t>Fontela</w:t>
      </w:r>
      <w:proofErr w:type="spellEnd"/>
      <w:r w:rsidRPr="007F201F">
        <w:rPr>
          <w:rFonts w:eastAsiaTheme="minorHAnsi"/>
          <w:sz w:val="19"/>
          <w:szCs w:val="19"/>
        </w:rPr>
        <w:t xml:space="preserve">, E., &amp; </w:t>
      </w:r>
      <w:proofErr w:type="spellStart"/>
      <w:r w:rsidRPr="007F201F">
        <w:rPr>
          <w:rFonts w:eastAsiaTheme="minorHAnsi"/>
          <w:sz w:val="19"/>
          <w:szCs w:val="19"/>
        </w:rPr>
        <w:t>Gabus</w:t>
      </w:r>
      <w:proofErr w:type="spellEnd"/>
      <w:r w:rsidRPr="007F201F">
        <w:rPr>
          <w:rFonts w:eastAsiaTheme="minorHAnsi"/>
          <w:sz w:val="19"/>
          <w:szCs w:val="19"/>
        </w:rPr>
        <w:t>, A. (1976). The DEMATEL observer. DEMATEL 1976 report. Geneva, Switzerland: Battelle Geneva Research Center.</w:t>
      </w:r>
    </w:p>
    <w:p w:rsidR="000D0B04" w:rsidRPr="007F201F" w:rsidRDefault="007E2FB7" w:rsidP="000D0B04">
      <w:pPr>
        <w:pStyle w:val="ListParagraph"/>
        <w:numPr>
          <w:ilvl w:val="0"/>
          <w:numId w:val="6"/>
        </w:numPr>
        <w:jc w:val="both"/>
        <w:rPr>
          <w:rFonts w:eastAsia="Calibri"/>
          <w:sz w:val="19"/>
          <w:szCs w:val="19"/>
        </w:rPr>
      </w:pPr>
      <w:r w:rsidRPr="007F201F">
        <w:rPr>
          <w:rFonts w:eastAsia="Calibri"/>
          <w:sz w:val="19"/>
          <w:szCs w:val="19"/>
        </w:rPr>
        <w:t xml:space="preserve">Hall, J. (2006). Environmental supply chain innovation. In J. </w:t>
      </w:r>
      <w:proofErr w:type="spellStart"/>
      <w:r w:rsidRPr="007F201F">
        <w:rPr>
          <w:rFonts w:eastAsia="Calibri"/>
          <w:sz w:val="19"/>
          <w:szCs w:val="19"/>
        </w:rPr>
        <w:t>Sarkis</w:t>
      </w:r>
      <w:proofErr w:type="spellEnd"/>
      <w:r w:rsidRPr="007F201F">
        <w:rPr>
          <w:rFonts w:eastAsia="Calibri"/>
          <w:sz w:val="19"/>
          <w:szCs w:val="19"/>
        </w:rPr>
        <w:t xml:space="preserve"> (Ed.). Greening the Supply Chain, Springer</w:t>
      </w:r>
      <w:r w:rsidRPr="007F201F">
        <w:rPr>
          <w:rFonts w:eastAsia="Calibri"/>
          <w:sz w:val="19"/>
          <w:szCs w:val="19"/>
          <w:rtl/>
        </w:rPr>
        <w:t>,</w:t>
      </w:r>
      <w:r w:rsidRPr="007F201F">
        <w:rPr>
          <w:rFonts w:eastAsia="Calibri"/>
          <w:sz w:val="19"/>
          <w:szCs w:val="19"/>
        </w:rPr>
        <w:t xml:space="preserve"> London. </w:t>
      </w:r>
    </w:p>
    <w:p w:rsidR="000D0B04" w:rsidRPr="007F201F" w:rsidRDefault="007C371A" w:rsidP="000D0B04">
      <w:pPr>
        <w:pStyle w:val="ListParagraph"/>
        <w:numPr>
          <w:ilvl w:val="0"/>
          <w:numId w:val="6"/>
        </w:numPr>
        <w:autoSpaceDE w:val="0"/>
        <w:autoSpaceDN w:val="0"/>
        <w:adjustRightInd w:val="0"/>
        <w:rPr>
          <w:sz w:val="19"/>
          <w:szCs w:val="19"/>
        </w:rPr>
      </w:pPr>
      <w:proofErr w:type="spellStart"/>
      <w:r w:rsidRPr="007F201F">
        <w:rPr>
          <w:sz w:val="19"/>
          <w:szCs w:val="19"/>
        </w:rPr>
        <w:t>Handfield</w:t>
      </w:r>
      <w:proofErr w:type="spellEnd"/>
      <w:r w:rsidRPr="007F201F">
        <w:rPr>
          <w:sz w:val="19"/>
          <w:szCs w:val="19"/>
        </w:rPr>
        <w:t xml:space="preserve">, R., Walton, S., </w:t>
      </w:r>
      <w:proofErr w:type="spellStart"/>
      <w:r w:rsidRPr="007F201F">
        <w:rPr>
          <w:sz w:val="19"/>
          <w:szCs w:val="19"/>
        </w:rPr>
        <w:t>Sroufe</w:t>
      </w:r>
      <w:proofErr w:type="spellEnd"/>
      <w:r w:rsidRPr="007F201F">
        <w:rPr>
          <w:sz w:val="19"/>
          <w:szCs w:val="19"/>
        </w:rPr>
        <w:t xml:space="preserve">, R., </w:t>
      </w:r>
      <w:r w:rsidR="007C6946" w:rsidRPr="007F201F">
        <w:rPr>
          <w:sz w:val="19"/>
          <w:szCs w:val="19"/>
        </w:rPr>
        <w:t>(</w:t>
      </w:r>
      <w:r w:rsidRPr="007F201F">
        <w:rPr>
          <w:sz w:val="19"/>
          <w:szCs w:val="19"/>
        </w:rPr>
        <w:t>2002</w:t>
      </w:r>
      <w:r w:rsidR="007C6946" w:rsidRPr="007F201F">
        <w:rPr>
          <w:sz w:val="19"/>
          <w:szCs w:val="19"/>
        </w:rPr>
        <w:t>)</w:t>
      </w:r>
      <w:r w:rsidRPr="007F201F">
        <w:rPr>
          <w:sz w:val="19"/>
          <w:szCs w:val="19"/>
        </w:rPr>
        <w:t>. Applying environmental criteria to supplier assessment: A study of the application of the analytical hierarchy process. European Journal of Operational Research 141, 70–87.</w:t>
      </w:r>
    </w:p>
    <w:p w:rsidR="000D0B04" w:rsidRPr="007F201F" w:rsidRDefault="00847833" w:rsidP="000D0B04">
      <w:pPr>
        <w:pStyle w:val="ListParagraph"/>
        <w:numPr>
          <w:ilvl w:val="0"/>
          <w:numId w:val="6"/>
        </w:numPr>
        <w:autoSpaceDE w:val="0"/>
        <w:autoSpaceDN w:val="0"/>
        <w:adjustRightInd w:val="0"/>
        <w:jc w:val="both"/>
        <w:rPr>
          <w:sz w:val="19"/>
          <w:szCs w:val="19"/>
        </w:rPr>
      </w:pPr>
      <w:proofErr w:type="spellStart"/>
      <w:r w:rsidRPr="007F201F">
        <w:rPr>
          <w:sz w:val="19"/>
          <w:szCs w:val="19"/>
        </w:rPr>
        <w:t>Handfield</w:t>
      </w:r>
      <w:proofErr w:type="spellEnd"/>
      <w:r w:rsidRPr="007F201F">
        <w:rPr>
          <w:sz w:val="19"/>
          <w:szCs w:val="19"/>
        </w:rPr>
        <w:t xml:space="preserve">, R.B. </w:t>
      </w:r>
      <w:proofErr w:type="spellStart"/>
      <w:r w:rsidRPr="007F201F">
        <w:rPr>
          <w:sz w:val="19"/>
          <w:szCs w:val="19"/>
        </w:rPr>
        <w:t>Sroufe</w:t>
      </w:r>
      <w:proofErr w:type="spellEnd"/>
      <w:r w:rsidRPr="007F201F">
        <w:rPr>
          <w:sz w:val="19"/>
          <w:szCs w:val="19"/>
        </w:rPr>
        <w:t xml:space="preserve">, R. Walton, S.V. (2005). Integrating environmental management and supply </w:t>
      </w:r>
      <w:r w:rsidRPr="007F201F">
        <w:rPr>
          <w:sz w:val="19"/>
          <w:szCs w:val="19"/>
        </w:rPr>
        <w:lastRenderedPageBreak/>
        <w:t>chain strategies, Business Strategy and the Environment 14 (1) 1–19.</w:t>
      </w:r>
    </w:p>
    <w:p w:rsidR="000D0B04" w:rsidRPr="007F201F" w:rsidRDefault="007E2FB7" w:rsidP="000D0B04">
      <w:pPr>
        <w:pStyle w:val="ListParagraph"/>
        <w:numPr>
          <w:ilvl w:val="0"/>
          <w:numId w:val="6"/>
        </w:numPr>
        <w:autoSpaceDE w:val="0"/>
        <w:autoSpaceDN w:val="0"/>
        <w:adjustRightInd w:val="0"/>
        <w:jc w:val="both"/>
        <w:rPr>
          <w:rFonts w:eastAsia="TimesNewRoman"/>
          <w:sz w:val="19"/>
          <w:szCs w:val="19"/>
        </w:rPr>
      </w:pPr>
      <w:r w:rsidRPr="007F201F">
        <w:rPr>
          <w:rFonts w:eastAsia="TimesNewRoman"/>
          <w:sz w:val="19"/>
          <w:szCs w:val="19"/>
        </w:rPr>
        <w:t xml:space="preserve">Helen, W., &amp; Neil, J. (2012). Sustainable supply chain management across the UK private sector. Supply Chain Management: An International Journal, 17(1), 15-28. </w:t>
      </w:r>
    </w:p>
    <w:p w:rsidR="000D0B04" w:rsidRPr="007F201F" w:rsidRDefault="007C371A" w:rsidP="000D0B04">
      <w:pPr>
        <w:pStyle w:val="ListParagraph"/>
        <w:numPr>
          <w:ilvl w:val="0"/>
          <w:numId w:val="6"/>
        </w:numPr>
        <w:autoSpaceDE w:val="0"/>
        <w:autoSpaceDN w:val="0"/>
        <w:adjustRightInd w:val="0"/>
        <w:rPr>
          <w:sz w:val="19"/>
          <w:szCs w:val="19"/>
        </w:rPr>
      </w:pPr>
      <w:proofErr w:type="spellStart"/>
      <w:r w:rsidRPr="007F201F">
        <w:rPr>
          <w:sz w:val="19"/>
          <w:szCs w:val="19"/>
        </w:rPr>
        <w:t>Kainumaa</w:t>
      </w:r>
      <w:proofErr w:type="spellEnd"/>
      <w:r w:rsidRPr="007F201F">
        <w:rPr>
          <w:sz w:val="19"/>
          <w:szCs w:val="19"/>
        </w:rPr>
        <w:t xml:space="preserve">, Y., </w:t>
      </w:r>
      <w:proofErr w:type="spellStart"/>
      <w:r w:rsidRPr="007F201F">
        <w:rPr>
          <w:sz w:val="19"/>
          <w:szCs w:val="19"/>
        </w:rPr>
        <w:t>Tawarab</w:t>
      </w:r>
      <w:proofErr w:type="spellEnd"/>
      <w:r w:rsidRPr="007F201F">
        <w:rPr>
          <w:sz w:val="19"/>
          <w:szCs w:val="19"/>
        </w:rPr>
        <w:t>, N., 2006. A multiple attribute utility theory approach to lean and green supply chain management. International Journal of Production Economics 101 (1), 99–108.</w:t>
      </w:r>
    </w:p>
    <w:p w:rsidR="000D0B04" w:rsidRPr="007F201F" w:rsidRDefault="001542F2" w:rsidP="000D0B04">
      <w:pPr>
        <w:pStyle w:val="ListParagraph"/>
        <w:numPr>
          <w:ilvl w:val="0"/>
          <w:numId w:val="6"/>
        </w:numPr>
        <w:autoSpaceDE w:val="0"/>
        <w:autoSpaceDN w:val="0"/>
        <w:adjustRightInd w:val="0"/>
        <w:jc w:val="both"/>
        <w:rPr>
          <w:sz w:val="19"/>
          <w:szCs w:val="19"/>
        </w:rPr>
      </w:pPr>
      <w:r w:rsidRPr="007F201F">
        <w:rPr>
          <w:sz w:val="19"/>
          <w:szCs w:val="19"/>
        </w:rPr>
        <w:t>Lee, S.Y., 2008. Drivers for the participation of small and medium sized suppliers in green supply chain initiatives. Supply Chain Management International Journal 13, 185-198</w:t>
      </w:r>
    </w:p>
    <w:p w:rsidR="000D0B04" w:rsidRPr="007F201F" w:rsidRDefault="00627735" w:rsidP="000D0B04">
      <w:pPr>
        <w:pStyle w:val="ListParagraph"/>
        <w:numPr>
          <w:ilvl w:val="0"/>
          <w:numId w:val="6"/>
        </w:numPr>
        <w:autoSpaceDE w:val="0"/>
        <w:autoSpaceDN w:val="0"/>
        <w:adjustRightInd w:val="0"/>
        <w:jc w:val="both"/>
        <w:rPr>
          <w:sz w:val="19"/>
          <w:szCs w:val="19"/>
        </w:rPr>
      </w:pPr>
      <w:r w:rsidRPr="007F201F">
        <w:rPr>
          <w:sz w:val="19"/>
          <w:szCs w:val="19"/>
        </w:rPr>
        <w:t xml:space="preserve">Li, S., Ragu-Nathan, B., Ragu-Nathan, T.S. and </w:t>
      </w:r>
      <w:proofErr w:type="spellStart"/>
      <w:r w:rsidRPr="007F201F">
        <w:rPr>
          <w:sz w:val="19"/>
          <w:szCs w:val="19"/>
        </w:rPr>
        <w:t>Rao</w:t>
      </w:r>
      <w:proofErr w:type="spellEnd"/>
      <w:r w:rsidRPr="007F201F">
        <w:rPr>
          <w:sz w:val="19"/>
          <w:szCs w:val="19"/>
        </w:rPr>
        <w:t>, S.S. (2006), “The impact of supply chain management practices on competitive advantage and organizational performance”, Omega, Vol. 34 No. 2, pp. 107-24.</w:t>
      </w:r>
    </w:p>
    <w:p w:rsidR="000D0B04" w:rsidRPr="007F201F" w:rsidRDefault="006B59AA" w:rsidP="000D0B04">
      <w:pPr>
        <w:pStyle w:val="ListParagraph"/>
        <w:numPr>
          <w:ilvl w:val="0"/>
          <w:numId w:val="6"/>
        </w:numPr>
        <w:autoSpaceDE w:val="0"/>
        <w:autoSpaceDN w:val="0"/>
        <w:adjustRightInd w:val="0"/>
        <w:jc w:val="both"/>
        <w:rPr>
          <w:sz w:val="19"/>
          <w:szCs w:val="19"/>
        </w:rPr>
      </w:pPr>
      <w:proofErr w:type="spellStart"/>
      <w:r w:rsidRPr="007F201F">
        <w:rPr>
          <w:sz w:val="19"/>
          <w:szCs w:val="19"/>
        </w:rPr>
        <w:t>Mentzer</w:t>
      </w:r>
      <w:proofErr w:type="spellEnd"/>
      <w:r w:rsidRPr="007F201F">
        <w:rPr>
          <w:sz w:val="19"/>
          <w:szCs w:val="19"/>
        </w:rPr>
        <w:t xml:space="preserve">, J.T., DeWitt, W., </w:t>
      </w:r>
      <w:proofErr w:type="spellStart"/>
      <w:r w:rsidRPr="007F201F">
        <w:rPr>
          <w:sz w:val="19"/>
          <w:szCs w:val="19"/>
        </w:rPr>
        <w:t>Keebler</w:t>
      </w:r>
      <w:proofErr w:type="spellEnd"/>
      <w:r w:rsidRPr="007F201F">
        <w:rPr>
          <w:sz w:val="19"/>
          <w:szCs w:val="19"/>
        </w:rPr>
        <w:t xml:space="preserve">, J.S., Min, S., Nix, N.W., Smith, C.D. and </w:t>
      </w:r>
      <w:proofErr w:type="spellStart"/>
      <w:r w:rsidRPr="007F201F">
        <w:rPr>
          <w:sz w:val="19"/>
          <w:szCs w:val="19"/>
        </w:rPr>
        <w:t>Zacharia</w:t>
      </w:r>
      <w:proofErr w:type="spellEnd"/>
      <w:r w:rsidRPr="007F201F">
        <w:rPr>
          <w:sz w:val="19"/>
          <w:szCs w:val="19"/>
        </w:rPr>
        <w:t>, Z.G. (2001), “Defining supply chain management”, Journal of Business Logistics, Vol. 22 No. 2, pp. 1-25.</w:t>
      </w:r>
    </w:p>
    <w:p w:rsidR="000D0B04" w:rsidRPr="007F201F" w:rsidRDefault="001542F2" w:rsidP="000D0B04">
      <w:pPr>
        <w:pStyle w:val="ListParagraph"/>
        <w:numPr>
          <w:ilvl w:val="0"/>
          <w:numId w:val="6"/>
        </w:numPr>
        <w:autoSpaceDE w:val="0"/>
        <w:autoSpaceDN w:val="0"/>
        <w:adjustRightInd w:val="0"/>
        <w:jc w:val="both"/>
        <w:rPr>
          <w:sz w:val="19"/>
          <w:szCs w:val="19"/>
        </w:rPr>
      </w:pPr>
      <w:proofErr w:type="spellStart"/>
      <w:r w:rsidRPr="007F201F">
        <w:rPr>
          <w:sz w:val="19"/>
          <w:szCs w:val="19"/>
        </w:rPr>
        <w:t>Perron</w:t>
      </w:r>
      <w:proofErr w:type="spellEnd"/>
      <w:r w:rsidRPr="007F201F">
        <w:rPr>
          <w:sz w:val="19"/>
          <w:szCs w:val="19"/>
        </w:rPr>
        <w:t>, G.M., 2005. Barriers to Environmental Performance Improvements in Canadian SMEs. Dalhousie University, Canada.</w:t>
      </w:r>
    </w:p>
    <w:p w:rsidR="000D0B04" w:rsidRPr="007F201F" w:rsidRDefault="007E2FB7" w:rsidP="000D0B04">
      <w:pPr>
        <w:pStyle w:val="ListParagraph"/>
        <w:numPr>
          <w:ilvl w:val="0"/>
          <w:numId w:val="6"/>
        </w:numPr>
        <w:jc w:val="both"/>
        <w:rPr>
          <w:sz w:val="19"/>
          <w:szCs w:val="19"/>
        </w:rPr>
      </w:pPr>
      <w:r w:rsidRPr="007F201F">
        <w:rPr>
          <w:sz w:val="19"/>
          <w:szCs w:val="19"/>
        </w:rPr>
        <w:t>Ravi, V., &amp; Shankar, R. (2005). Analysis of interactions among the barriers of reverse logistics. International Journal of Technological Forecasting and Social Change, 72(8), 1011-1029</w:t>
      </w:r>
      <w:r w:rsidRPr="007F201F">
        <w:rPr>
          <w:sz w:val="19"/>
          <w:szCs w:val="19"/>
          <w:rtl/>
        </w:rPr>
        <w:t>.</w:t>
      </w:r>
    </w:p>
    <w:p w:rsidR="000D0B04" w:rsidRPr="007F201F" w:rsidRDefault="007E2FB7" w:rsidP="000D0B04">
      <w:pPr>
        <w:pStyle w:val="ListParagraph"/>
        <w:numPr>
          <w:ilvl w:val="0"/>
          <w:numId w:val="6"/>
        </w:numPr>
        <w:jc w:val="both"/>
        <w:rPr>
          <w:sz w:val="19"/>
          <w:szCs w:val="19"/>
        </w:rPr>
      </w:pPr>
      <w:proofErr w:type="spellStart"/>
      <w:r w:rsidRPr="007F201F">
        <w:rPr>
          <w:sz w:val="19"/>
          <w:szCs w:val="19"/>
        </w:rPr>
        <w:t>Sarkis</w:t>
      </w:r>
      <w:proofErr w:type="spellEnd"/>
      <w:r w:rsidRPr="007F201F">
        <w:rPr>
          <w:sz w:val="19"/>
          <w:szCs w:val="19"/>
        </w:rPr>
        <w:t xml:space="preserve">, J. (2009). A boundaries and flows perspective of green supply chain management. GPMI working Papers. No-7, October. </w:t>
      </w:r>
    </w:p>
    <w:p w:rsidR="000D0B04" w:rsidRPr="007F201F" w:rsidRDefault="00721087" w:rsidP="000D0B04">
      <w:pPr>
        <w:pStyle w:val="ListParagraph"/>
        <w:numPr>
          <w:ilvl w:val="0"/>
          <w:numId w:val="6"/>
        </w:numPr>
        <w:autoSpaceDE w:val="0"/>
        <w:autoSpaceDN w:val="0"/>
        <w:adjustRightInd w:val="0"/>
        <w:jc w:val="both"/>
        <w:rPr>
          <w:sz w:val="19"/>
          <w:szCs w:val="19"/>
        </w:rPr>
      </w:pPr>
      <w:proofErr w:type="spellStart"/>
      <w:r w:rsidRPr="007F201F">
        <w:rPr>
          <w:sz w:val="19"/>
          <w:szCs w:val="19"/>
        </w:rPr>
        <w:t>Shadur</w:t>
      </w:r>
      <w:proofErr w:type="spellEnd"/>
      <w:r w:rsidRPr="007F201F">
        <w:rPr>
          <w:sz w:val="19"/>
          <w:szCs w:val="19"/>
        </w:rPr>
        <w:t xml:space="preserve">, M.A. and </w:t>
      </w:r>
      <w:proofErr w:type="spellStart"/>
      <w:r w:rsidRPr="007F201F">
        <w:rPr>
          <w:sz w:val="19"/>
          <w:szCs w:val="19"/>
        </w:rPr>
        <w:t>Bamber</w:t>
      </w:r>
      <w:proofErr w:type="spellEnd"/>
      <w:r w:rsidRPr="007F201F">
        <w:rPr>
          <w:sz w:val="19"/>
          <w:szCs w:val="19"/>
        </w:rPr>
        <w:t>, G.J. (1994), “Toward lean management? International transferability of Japanese management strategies to Australia”, The International Executive, Vol. 36 No. 3, pp. 343-54.</w:t>
      </w:r>
    </w:p>
    <w:p w:rsidR="000D0B04" w:rsidRPr="007F201F" w:rsidRDefault="001542F2" w:rsidP="000D0B04">
      <w:pPr>
        <w:pStyle w:val="ListParagraph"/>
        <w:numPr>
          <w:ilvl w:val="0"/>
          <w:numId w:val="6"/>
        </w:numPr>
        <w:autoSpaceDE w:val="0"/>
        <w:autoSpaceDN w:val="0"/>
        <w:adjustRightInd w:val="0"/>
        <w:jc w:val="both"/>
        <w:rPr>
          <w:sz w:val="19"/>
          <w:szCs w:val="19"/>
        </w:rPr>
      </w:pPr>
      <w:r w:rsidRPr="007F201F">
        <w:rPr>
          <w:sz w:val="19"/>
          <w:szCs w:val="19"/>
        </w:rPr>
        <w:t xml:space="preserve">Simpson, M., Taylor, N., Barker, K., 2004. Environmental responsibility in SMEs: does it </w:t>
      </w:r>
      <w:proofErr w:type="spellStart"/>
      <w:r w:rsidRPr="007F201F">
        <w:rPr>
          <w:sz w:val="19"/>
          <w:szCs w:val="19"/>
        </w:rPr>
        <w:t>delivercompetitive</w:t>
      </w:r>
      <w:proofErr w:type="spellEnd"/>
      <w:r w:rsidRPr="007F201F">
        <w:rPr>
          <w:sz w:val="19"/>
          <w:szCs w:val="19"/>
        </w:rPr>
        <w:t xml:space="preserve"> </w:t>
      </w:r>
      <w:proofErr w:type="spellStart"/>
      <w:r w:rsidRPr="007F201F">
        <w:rPr>
          <w:sz w:val="19"/>
          <w:szCs w:val="19"/>
        </w:rPr>
        <w:t>advantage.Business</w:t>
      </w:r>
      <w:proofErr w:type="spellEnd"/>
      <w:r w:rsidRPr="007F201F">
        <w:rPr>
          <w:sz w:val="19"/>
          <w:szCs w:val="19"/>
        </w:rPr>
        <w:t xml:space="preserve"> </w:t>
      </w:r>
      <w:proofErr w:type="spellStart"/>
      <w:r w:rsidRPr="007F201F">
        <w:rPr>
          <w:sz w:val="19"/>
          <w:szCs w:val="19"/>
        </w:rPr>
        <w:t>Strategyand</w:t>
      </w:r>
      <w:proofErr w:type="spellEnd"/>
      <w:r w:rsidRPr="007F201F">
        <w:rPr>
          <w:sz w:val="19"/>
          <w:szCs w:val="19"/>
        </w:rPr>
        <w:t xml:space="preserve"> the Environment13</w:t>
      </w:r>
      <w:proofErr w:type="gramStart"/>
      <w:r w:rsidRPr="007F201F">
        <w:rPr>
          <w:sz w:val="19"/>
          <w:szCs w:val="19"/>
        </w:rPr>
        <w:t>,156</w:t>
      </w:r>
      <w:proofErr w:type="gramEnd"/>
      <w:r w:rsidRPr="007F201F">
        <w:rPr>
          <w:sz w:val="19"/>
          <w:szCs w:val="19"/>
        </w:rPr>
        <w:t>-171.</w:t>
      </w:r>
    </w:p>
    <w:p w:rsidR="000D0B04" w:rsidRPr="007F201F" w:rsidRDefault="006B59AA" w:rsidP="000D0B04">
      <w:pPr>
        <w:pStyle w:val="ListParagraph"/>
        <w:numPr>
          <w:ilvl w:val="0"/>
          <w:numId w:val="6"/>
        </w:numPr>
        <w:autoSpaceDE w:val="0"/>
        <w:autoSpaceDN w:val="0"/>
        <w:adjustRightInd w:val="0"/>
        <w:jc w:val="both"/>
        <w:rPr>
          <w:sz w:val="19"/>
          <w:szCs w:val="19"/>
        </w:rPr>
      </w:pPr>
      <w:r w:rsidRPr="007F201F">
        <w:rPr>
          <w:sz w:val="19"/>
          <w:szCs w:val="19"/>
        </w:rPr>
        <w:t>Stank, T.P., Davis, B.R. and Fugate, B.S. (2005), “A strategic framework for supply chain oriented logistics”, Journal of Business Logistics, Vol. 26 No. 2, pp. 27-45.</w:t>
      </w:r>
    </w:p>
    <w:p w:rsidR="000D0B04" w:rsidRPr="007F201F" w:rsidRDefault="007E2FB7" w:rsidP="000D0B04">
      <w:pPr>
        <w:pStyle w:val="ListParagraph"/>
        <w:numPr>
          <w:ilvl w:val="0"/>
          <w:numId w:val="6"/>
        </w:numPr>
        <w:autoSpaceDE w:val="0"/>
        <w:autoSpaceDN w:val="0"/>
        <w:adjustRightInd w:val="0"/>
        <w:jc w:val="both"/>
        <w:rPr>
          <w:rFonts w:eastAsia="TimesNewRoman"/>
          <w:sz w:val="19"/>
          <w:szCs w:val="19"/>
        </w:rPr>
      </w:pPr>
      <w:r w:rsidRPr="007F201F">
        <w:rPr>
          <w:sz w:val="19"/>
          <w:szCs w:val="19"/>
        </w:rPr>
        <w:t xml:space="preserve">Yu L., C., &amp; </w:t>
      </w:r>
      <w:proofErr w:type="spellStart"/>
      <w:r w:rsidRPr="007F201F">
        <w:rPr>
          <w:sz w:val="19"/>
          <w:szCs w:val="19"/>
        </w:rPr>
        <w:t>Hui</w:t>
      </w:r>
      <w:proofErr w:type="spellEnd"/>
      <w:r w:rsidRPr="007F201F">
        <w:rPr>
          <w:sz w:val="19"/>
          <w:szCs w:val="19"/>
        </w:rPr>
        <w:t xml:space="preserve"> H, Y. (2008). An empirical study on logistics services provider, intention to adopt green innovations. Journal of Technology, Management and Innovation, 3(1), 17-26</w:t>
      </w:r>
      <w:r w:rsidRPr="007F201F">
        <w:rPr>
          <w:sz w:val="19"/>
          <w:szCs w:val="19"/>
          <w:rtl/>
        </w:rPr>
        <w:t>.</w:t>
      </w:r>
    </w:p>
    <w:p w:rsidR="000D0B04" w:rsidRPr="007F201F" w:rsidRDefault="00EA7DA2" w:rsidP="000D0B04">
      <w:pPr>
        <w:pStyle w:val="ListParagraph"/>
        <w:numPr>
          <w:ilvl w:val="0"/>
          <w:numId w:val="6"/>
        </w:numPr>
        <w:autoSpaceDE w:val="0"/>
        <w:autoSpaceDN w:val="0"/>
        <w:adjustRightInd w:val="0"/>
        <w:spacing w:before="0" w:beforeAutospacing="0" w:after="0" w:afterAutospacing="0"/>
        <w:jc w:val="both"/>
        <w:rPr>
          <w:rFonts w:hint="eastAsia"/>
          <w:sz w:val="19"/>
          <w:szCs w:val="19"/>
        </w:rPr>
      </w:pPr>
      <w:r w:rsidRPr="007F201F">
        <w:rPr>
          <w:sz w:val="19"/>
          <w:szCs w:val="19"/>
        </w:rPr>
        <w:t xml:space="preserve">Zhu, Q., </w:t>
      </w:r>
      <w:proofErr w:type="spellStart"/>
      <w:r w:rsidRPr="007F201F">
        <w:rPr>
          <w:sz w:val="19"/>
          <w:szCs w:val="19"/>
        </w:rPr>
        <w:t>Sarkis</w:t>
      </w:r>
      <w:proofErr w:type="spellEnd"/>
      <w:r w:rsidRPr="007F201F">
        <w:rPr>
          <w:sz w:val="19"/>
          <w:szCs w:val="19"/>
        </w:rPr>
        <w:t>, J., 2004. Relationships between operational practices and performance among early adopters of green supply chain management practices in Chinese manufacturing enterprises. Journal of Operations Management 22 (3), 265–289.</w:t>
      </w:r>
    </w:p>
    <w:p w:rsidR="007F201F" w:rsidRDefault="007F201F" w:rsidP="002D49EA">
      <w:pPr>
        <w:pStyle w:val="ListParagraph"/>
        <w:autoSpaceDE w:val="0"/>
        <w:autoSpaceDN w:val="0"/>
        <w:adjustRightInd w:val="0"/>
        <w:spacing w:before="0" w:beforeAutospacing="0" w:after="0" w:afterAutospacing="0"/>
        <w:ind w:left="420"/>
        <w:jc w:val="both"/>
        <w:rPr>
          <w:sz w:val="20"/>
          <w:szCs w:val="20"/>
        </w:rPr>
        <w:sectPr w:rsidR="007F201F" w:rsidSect="007F201F">
          <w:type w:val="continuous"/>
          <w:pgSz w:w="12240" w:h="15840" w:code="1"/>
          <w:pgMar w:top="1440" w:right="1440" w:bottom="1440" w:left="1440" w:header="720" w:footer="720" w:gutter="0"/>
          <w:cols w:num="2" w:space="576"/>
          <w:docGrid w:linePitch="408"/>
        </w:sectPr>
      </w:pPr>
    </w:p>
    <w:p w:rsidR="002D49EA" w:rsidRPr="000D0B04" w:rsidRDefault="002D49EA" w:rsidP="002D49EA">
      <w:pPr>
        <w:pStyle w:val="ListParagraph"/>
        <w:autoSpaceDE w:val="0"/>
        <w:autoSpaceDN w:val="0"/>
        <w:adjustRightInd w:val="0"/>
        <w:spacing w:before="0" w:beforeAutospacing="0" w:after="0" w:afterAutospacing="0"/>
        <w:ind w:left="420"/>
        <w:jc w:val="both"/>
        <w:rPr>
          <w:sz w:val="20"/>
          <w:szCs w:val="20"/>
        </w:rPr>
      </w:pPr>
    </w:p>
    <w:p w:rsidR="002D49EA" w:rsidRPr="000D0B04" w:rsidRDefault="002D49EA" w:rsidP="002D49EA">
      <w:pPr>
        <w:bidi w:val="0"/>
        <w:jc w:val="both"/>
        <w:rPr>
          <w:rFonts w:cs="Times New Roman" w:hint="eastAsia"/>
          <w:sz w:val="20"/>
          <w:szCs w:val="20"/>
          <w:lang w:eastAsia="zh-CN"/>
        </w:rPr>
      </w:pPr>
      <w:r>
        <w:rPr>
          <w:rFonts w:cs="Times New Roman" w:hint="eastAsia"/>
          <w:sz w:val="20"/>
          <w:szCs w:val="20"/>
          <w:lang w:eastAsia="zh-CN"/>
        </w:rPr>
        <w:t>11/12/2013</w:t>
      </w:r>
    </w:p>
    <w:sectPr w:rsidR="002D49EA" w:rsidRPr="000D0B04" w:rsidSect="002D49EA">
      <w:type w:val="continuous"/>
      <w:pgSz w:w="12240" w:h="15840" w:code="1"/>
      <w:pgMar w:top="1440" w:right="1440" w:bottom="1440" w:left="1440" w:header="720" w:footer="720" w:gutter="0"/>
      <w:cols w:space="425"/>
      <w:bidi/>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CC9" w:rsidRDefault="00973CC9">
      <w:r>
        <w:separator/>
      </w:r>
    </w:p>
  </w:endnote>
  <w:endnote w:type="continuationSeparator" w:id="0">
    <w:p w:rsidR="00973CC9" w:rsidRDefault="00973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2  Yagut">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SimSun">
    <w:altName w:val="Times New Roman"/>
    <w:panose1 w:val="00000000000000000000"/>
    <w:charset w:val="00"/>
    <w:family w:val="roman"/>
    <w:notTrueType/>
    <w:pitch w:val="default"/>
    <w:sig w:usb0="00000000" w:usb1="00000000" w:usb2="00000000" w:usb3="00000000" w:csb0="00000000" w:csb1="00000000"/>
  </w:font>
  <w:font w:name="AdvGulliv-R">
    <w:altName w:val="MS Mincho"/>
    <w:panose1 w:val="00000000000000000000"/>
    <w:charset w:val="80"/>
    <w:family w:val="auto"/>
    <w:notTrueType/>
    <w:pitch w:val="default"/>
    <w:sig w:usb0="00000001" w:usb1="08070000" w:usb2="00000010" w:usb3="00000000" w:csb0="00020000" w:csb1="00000000"/>
  </w:font>
  <w:font w:name="DFKai-SB">
    <w:altName w:val="Arial Unicode MS"/>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A00002EF" w:usb1="420020E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526EED" w:rsidP="001035FE">
    <w:pPr>
      <w:pStyle w:val="Footer"/>
      <w:framePr w:wrap="around" w:vAnchor="text" w:hAnchor="text" w:xAlign="center" w:y="1"/>
      <w:rPr>
        <w:rStyle w:val="PageNumber"/>
      </w:rPr>
    </w:pPr>
    <w:r>
      <w:rPr>
        <w:rStyle w:val="PageNumber"/>
        <w:rtl/>
      </w:rPr>
      <w:fldChar w:fldCharType="begin"/>
    </w:r>
    <w:r w:rsidR="0035440A">
      <w:rPr>
        <w:rStyle w:val="PageNumber"/>
      </w:rPr>
      <w:instrText xml:space="preserve">PAGE  </w:instrText>
    </w:r>
    <w:r>
      <w:rPr>
        <w:rStyle w:val="PageNumber"/>
        <w:rtl/>
      </w:rPr>
      <w:fldChar w:fldCharType="end"/>
    </w:r>
  </w:p>
  <w:p w:rsidR="0035440A" w:rsidRDefault="003544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imes New Roman"/>
        <w:sz w:val="20"/>
      </w:rPr>
      <w:id w:val="14373215"/>
      <w:docPartObj>
        <w:docPartGallery w:val="Page Numbers (Bottom of Page)"/>
        <w:docPartUnique/>
      </w:docPartObj>
    </w:sdtPr>
    <w:sdtContent>
      <w:p w:rsidR="006B632F" w:rsidRPr="006B632F" w:rsidRDefault="00526EED" w:rsidP="006B632F">
        <w:pPr>
          <w:pStyle w:val="Footer"/>
          <w:bidi w:val="0"/>
          <w:jc w:val="center"/>
          <w:rPr>
            <w:rFonts w:cs="Times New Roman"/>
            <w:sz w:val="20"/>
          </w:rPr>
        </w:pPr>
        <w:r w:rsidRPr="006B632F">
          <w:rPr>
            <w:rFonts w:cs="Times New Roman"/>
            <w:sz w:val="20"/>
          </w:rPr>
          <w:fldChar w:fldCharType="begin"/>
        </w:r>
        <w:r w:rsidR="006B632F" w:rsidRPr="006B632F">
          <w:rPr>
            <w:rFonts w:cs="Times New Roman"/>
            <w:sz w:val="20"/>
          </w:rPr>
          <w:instrText xml:space="preserve"> PAGE   \* MERGEFORMAT </w:instrText>
        </w:r>
        <w:r w:rsidRPr="006B632F">
          <w:rPr>
            <w:rFonts w:cs="Times New Roman"/>
            <w:sz w:val="20"/>
          </w:rPr>
          <w:fldChar w:fldCharType="separate"/>
        </w:r>
        <w:r w:rsidR="007F201F" w:rsidRPr="007F201F">
          <w:rPr>
            <w:rFonts w:cs="Times New Roman"/>
            <w:noProof/>
            <w:sz w:val="20"/>
            <w:lang w:val="zh-CN"/>
          </w:rPr>
          <w:t>77</w:t>
        </w:r>
        <w:r w:rsidRPr="006B632F">
          <w:rPr>
            <w:rFonts w:cs="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CC9" w:rsidRDefault="00973CC9">
      <w:r>
        <w:separator/>
      </w:r>
    </w:p>
  </w:footnote>
  <w:footnote w:type="continuationSeparator" w:id="0">
    <w:p w:rsidR="00973CC9" w:rsidRDefault="00973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Pr="0035440A" w:rsidRDefault="0035440A" w:rsidP="0035440A">
    <w:pPr>
      <w:pBdr>
        <w:bottom w:val="thinThickMediumGap" w:sz="12" w:space="1" w:color="auto"/>
      </w:pBdr>
      <w:tabs>
        <w:tab w:val="left" w:pos="851"/>
        <w:tab w:val="right" w:pos="8364"/>
      </w:tabs>
      <w:bidi w:val="0"/>
      <w:adjustRightInd w:val="0"/>
      <w:snapToGrid w:val="0"/>
      <w:jc w:val="both"/>
      <w:rPr>
        <w:rFonts w:cs="Times New Roman"/>
        <w:iCs/>
        <w:sz w:val="20"/>
        <w:szCs w:val="20"/>
      </w:rPr>
    </w:pPr>
    <w:bookmarkStart w:id="1" w:name="OLE_LINK2"/>
    <w:bookmarkStart w:id="2" w:name="_Hlk302678399"/>
    <w:bookmarkStart w:id="3" w:name="_Hlk302678401"/>
    <w:r w:rsidRPr="0035440A">
      <w:rPr>
        <w:rFonts w:cs="Times New Roman" w:hint="eastAsia"/>
        <w:sz w:val="20"/>
        <w:szCs w:val="20"/>
      </w:rPr>
      <w:tab/>
    </w:r>
    <w:r w:rsidRPr="0035440A">
      <w:rPr>
        <w:rFonts w:cs="Times New Roman"/>
        <w:sz w:val="20"/>
        <w:szCs w:val="20"/>
      </w:rPr>
      <w:t>New York Science Journal 2013</w:t>
    </w:r>
    <w:proofErr w:type="gramStart"/>
    <w:r w:rsidRPr="0035440A">
      <w:rPr>
        <w:rFonts w:cs="Times New Roman"/>
        <w:sz w:val="20"/>
        <w:szCs w:val="20"/>
      </w:rPr>
      <w:t>;6</w:t>
    </w:r>
    <w:proofErr w:type="gramEnd"/>
    <w:r w:rsidRPr="0035440A">
      <w:rPr>
        <w:rFonts w:cs="Times New Roman"/>
        <w:sz w:val="20"/>
        <w:szCs w:val="20"/>
      </w:rPr>
      <w:t>(</w:t>
    </w:r>
    <w:r w:rsidRPr="0035440A">
      <w:rPr>
        <w:rFonts w:cs="Times New Roman" w:hint="eastAsia"/>
        <w:sz w:val="20"/>
        <w:szCs w:val="20"/>
      </w:rPr>
      <w:t>11</w:t>
    </w:r>
    <w:r w:rsidRPr="0035440A">
      <w:rPr>
        <w:rFonts w:cs="Times New Roman"/>
        <w:sz w:val="20"/>
        <w:szCs w:val="20"/>
      </w:rPr>
      <w:t>)</w:t>
    </w:r>
    <w:r w:rsidRPr="0035440A">
      <w:rPr>
        <w:rFonts w:cs="Times New Roman"/>
        <w:iCs/>
        <w:sz w:val="20"/>
        <w:szCs w:val="20"/>
      </w:rPr>
      <w:t xml:space="preserve">     </w:t>
    </w:r>
    <w:r w:rsidRPr="0035440A">
      <w:rPr>
        <w:rFonts w:cs="Times New Roman" w:hint="eastAsia"/>
        <w:iCs/>
        <w:sz w:val="20"/>
        <w:szCs w:val="20"/>
      </w:rPr>
      <w:tab/>
    </w:r>
    <w:r w:rsidRPr="0035440A">
      <w:rPr>
        <w:rFonts w:cs="Times New Roman"/>
        <w:iCs/>
        <w:sz w:val="20"/>
        <w:szCs w:val="20"/>
      </w:rPr>
      <w:t xml:space="preserve"> </w:t>
    </w:r>
    <w:r w:rsidRPr="0035440A">
      <w:rPr>
        <w:rFonts w:cs="Times New Roman" w:hint="eastAsia"/>
        <w:iCs/>
        <w:sz w:val="20"/>
        <w:szCs w:val="20"/>
      </w:rPr>
      <w:t xml:space="preserve"> </w:t>
    </w:r>
    <w:r w:rsidRPr="0035440A">
      <w:rPr>
        <w:rFonts w:cs="Times New Roman"/>
        <w:iCs/>
        <w:sz w:val="20"/>
        <w:szCs w:val="20"/>
      </w:rPr>
      <w:t xml:space="preserve">   </w:t>
    </w:r>
    <w:hyperlink r:id="rId1" w:history="1">
      <w:r w:rsidRPr="0035440A">
        <w:rPr>
          <w:rStyle w:val="Hyperlink"/>
          <w:rFonts w:cs="Times New Roman"/>
          <w:sz w:val="20"/>
          <w:szCs w:val="20"/>
        </w:rPr>
        <w:t>http://www.sciencepub.net/newyork</w:t>
      </w:r>
    </w:hyperlink>
    <w:bookmarkEnd w:id="1"/>
    <w:bookmarkEnd w:id="2"/>
    <w:bookmarkEnd w:id="3"/>
  </w:p>
  <w:p w:rsidR="0035440A" w:rsidRPr="0035440A" w:rsidRDefault="0035440A" w:rsidP="0035440A">
    <w:pPr>
      <w:tabs>
        <w:tab w:val="left" w:pos="851"/>
        <w:tab w:val="left" w:pos="7200"/>
        <w:tab w:val="right" w:pos="8364"/>
      </w:tabs>
      <w:bidi w:val="0"/>
      <w:adjustRightInd w:val="0"/>
      <w:snapToGrid w:val="0"/>
      <w:jc w:val="both"/>
      <w:rPr>
        <w:rFonts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53ADF"/>
    <w:multiLevelType w:val="hybridMultilevel"/>
    <w:tmpl w:val="7F5EDA6A"/>
    <w:lvl w:ilvl="0" w:tplc="B096EB98">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F28C4"/>
    <w:multiLevelType w:val="hybridMultilevel"/>
    <w:tmpl w:val="79DA3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1310F"/>
    <w:multiLevelType w:val="hybridMultilevel"/>
    <w:tmpl w:val="7A544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845271"/>
    <w:multiLevelType w:val="hybridMultilevel"/>
    <w:tmpl w:val="F9DC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7316BD"/>
    <w:multiLevelType w:val="hybridMultilevel"/>
    <w:tmpl w:val="FDCAC8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897F5F"/>
    <w:multiLevelType w:val="hybridMultilevel"/>
    <w:tmpl w:val="36B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stylePaneFormatFilter w:val="3F01"/>
  <w:defaultTabStop w:val="720"/>
  <w:drawingGridHorizontalSpacing w:val="15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8F4B04"/>
    <w:rsid w:val="00022D54"/>
    <w:rsid w:val="0003311C"/>
    <w:rsid w:val="00042639"/>
    <w:rsid w:val="00044710"/>
    <w:rsid w:val="00044FEE"/>
    <w:rsid w:val="000452B8"/>
    <w:rsid w:val="00046EB9"/>
    <w:rsid w:val="00050CFE"/>
    <w:rsid w:val="00051847"/>
    <w:rsid w:val="00066406"/>
    <w:rsid w:val="00071659"/>
    <w:rsid w:val="00083543"/>
    <w:rsid w:val="00095196"/>
    <w:rsid w:val="00095A5C"/>
    <w:rsid w:val="000C10F0"/>
    <w:rsid w:val="000C1FC3"/>
    <w:rsid w:val="000C4B20"/>
    <w:rsid w:val="000D0B04"/>
    <w:rsid w:val="000E034A"/>
    <w:rsid w:val="000E09DF"/>
    <w:rsid w:val="001015A7"/>
    <w:rsid w:val="001035FE"/>
    <w:rsid w:val="0013500C"/>
    <w:rsid w:val="001542F2"/>
    <w:rsid w:val="001644FD"/>
    <w:rsid w:val="00186225"/>
    <w:rsid w:val="001A7E8B"/>
    <w:rsid w:val="001B4A3E"/>
    <w:rsid w:val="001D35CE"/>
    <w:rsid w:val="001E584A"/>
    <w:rsid w:val="001E7DF0"/>
    <w:rsid w:val="001E7E6A"/>
    <w:rsid w:val="002066DF"/>
    <w:rsid w:val="002124AC"/>
    <w:rsid w:val="002156C0"/>
    <w:rsid w:val="002173AA"/>
    <w:rsid w:val="00237301"/>
    <w:rsid w:val="00247EFD"/>
    <w:rsid w:val="00270CB2"/>
    <w:rsid w:val="00276D03"/>
    <w:rsid w:val="00282118"/>
    <w:rsid w:val="002829B2"/>
    <w:rsid w:val="00286F82"/>
    <w:rsid w:val="00296BE8"/>
    <w:rsid w:val="002A45E9"/>
    <w:rsid w:val="002B2653"/>
    <w:rsid w:val="002B7ADB"/>
    <w:rsid w:val="002C2104"/>
    <w:rsid w:val="002C26F5"/>
    <w:rsid w:val="002D49EA"/>
    <w:rsid w:val="002D6E0C"/>
    <w:rsid w:val="002F03E5"/>
    <w:rsid w:val="002F06DF"/>
    <w:rsid w:val="002F6576"/>
    <w:rsid w:val="002F7680"/>
    <w:rsid w:val="00323315"/>
    <w:rsid w:val="003332E9"/>
    <w:rsid w:val="0034059B"/>
    <w:rsid w:val="00341455"/>
    <w:rsid w:val="00352DCE"/>
    <w:rsid w:val="00353935"/>
    <w:rsid w:val="00353CD1"/>
    <w:rsid w:val="0035440A"/>
    <w:rsid w:val="003561D4"/>
    <w:rsid w:val="0036646F"/>
    <w:rsid w:val="0037538F"/>
    <w:rsid w:val="0038099C"/>
    <w:rsid w:val="003824A1"/>
    <w:rsid w:val="00385785"/>
    <w:rsid w:val="003A49D4"/>
    <w:rsid w:val="003B67F2"/>
    <w:rsid w:val="003C0EEE"/>
    <w:rsid w:val="003C4F4A"/>
    <w:rsid w:val="003E00D8"/>
    <w:rsid w:val="003E3402"/>
    <w:rsid w:val="003F2E86"/>
    <w:rsid w:val="003F6285"/>
    <w:rsid w:val="00412FDA"/>
    <w:rsid w:val="00417ED6"/>
    <w:rsid w:val="00417FF5"/>
    <w:rsid w:val="00453354"/>
    <w:rsid w:val="004535D4"/>
    <w:rsid w:val="0045522C"/>
    <w:rsid w:val="004955BB"/>
    <w:rsid w:val="004B184C"/>
    <w:rsid w:val="004B57C7"/>
    <w:rsid w:val="004E1E90"/>
    <w:rsid w:val="004F453C"/>
    <w:rsid w:val="0050266B"/>
    <w:rsid w:val="00526EED"/>
    <w:rsid w:val="00535059"/>
    <w:rsid w:val="00536044"/>
    <w:rsid w:val="00541724"/>
    <w:rsid w:val="0055238C"/>
    <w:rsid w:val="005660DA"/>
    <w:rsid w:val="005761C2"/>
    <w:rsid w:val="00576810"/>
    <w:rsid w:val="005871E6"/>
    <w:rsid w:val="005873E4"/>
    <w:rsid w:val="0059318F"/>
    <w:rsid w:val="00597878"/>
    <w:rsid w:val="005B2389"/>
    <w:rsid w:val="005B67A6"/>
    <w:rsid w:val="005C2E0D"/>
    <w:rsid w:val="005D0235"/>
    <w:rsid w:val="005F34E9"/>
    <w:rsid w:val="00601749"/>
    <w:rsid w:val="006070CF"/>
    <w:rsid w:val="006147A5"/>
    <w:rsid w:val="00627735"/>
    <w:rsid w:val="006307E0"/>
    <w:rsid w:val="00634104"/>
    <w:rsid w:val="00644424"/>
    <w:rsid w:val="00646490"/>
    <w:rsid w:val="0064710D"/>
    <w:rsid w:val="006722DA"/>
    <w:rsid w:val="00674BB6"/>
    <w:rsid w:val="006823B3"/>
    <w:rsid w:val="00682B12"/>
    <w:rsid w:val="006857CB"/>
    <w:rsid w:val="00687B7E"/>
    <w:rsid w:val="00696921"/>
    <w:rsid w:val="00696A3B"/>
    <w:rsid w:val="006B17DF"/>
    <w:rsid w:val="006B5000"/>
    <w:rsid w:val="006B57D9"/>
    <w:rsid w:val="006B59AA"/>
    <w:rsid w:val="006B632F"/>
    <w:rsid w:val="006C2825"/>
    <w:rsid w:val="006D1C6D"/>
    <w:rsid w:val="006E22EA"/>
    <w:rsid w:val="006F30D5"/>
    <w:rsid w:val="007036AC"/>
    <w:rsid w:val="0070700A"/>
    <w:rsid w:val="0071133D"/>
    <w:rsid w:val="0071268E"/>
    <w:rsid w:val="00712A9A"/>
    <w:rsid w:val="007178A4"/>
    <w:rsid w:val="00717A83"/>
    <w:rsid w:val="00721087"/>
    <w:rsid w:val="007223F5"/>
    <w:rsid w:val="00727B13"/>
    <w:rsid w:val="00730A50"/>
    <w:rsid w:val="0073392F"/>
    <w:rsid w:val="0075281B"/>
    <w:rsid w:val="007571AF"/>
    <w:rsid w:val="00757CC9"/>
    <w:rsid w:val="00760220"/>
    <w:rsid w:val="00763352"/>
    <w:rsid w:val="00785051"/>
    <w:rsid w:val="00794957"/>
    <w:rsid w:val="00796DF1"/>
    <w:rsid w:val="007C371A"/>
    <w:rsid w:val="007C6739"/>
    <w:rsid w:val="007C6946"/>
    <w:rsid w:val="007D0D78"/>
    <w:rsid w:val="007D3DAF"/>
    <w:rsid w:val="007D4A9B"/>
    <w:rsid w:val="007D7685"/>
    <w:rsid w:val="007E2FB7"/>
    <w:rsid w:val="007E6E6D"/>
    <w:rsid w:val="007F201F"/>
    <w:rsid w:val="00805AF4"/>
    <w:rsid w:val="0081172A"/>
    <w:rsid w:val="00811A87"/>
    <w:rsid w:val="00820C7E"/>
    <w:rsid w:val="00832896"/>
    <w:rsid w:val="00844C7B"/>
    <w:rsid w:val="00844E27"/>
    <w:rsid w:val="00847833"/>
    <w:rsid w:val="008641FE"/>
    <w:rsid w:val="008779CC"/>
    <w:rsid w:val="008842A0"/>
    <w:rsid w:val="00886338"/>
    <w:rsid w:val="008A0C42"/>
    <w:rsid w:val="008A328B"/>
    <w:rsid w:val="008A515F"/>
    <w:rsid w:val="008A76CA"/>
    <w:rsid w:val="008B7A09"/>
    <w:rsid w:val="008C72EB"/>
    <w:rsid w:val="008D239B"/>
    <w:rsid w:val="008E1D6C"/>
    <w:rsid w:val="008F2ADC"/>
    <w:rsid w:val="008F4B04"/>
    <w:rsid w:val="009055FC"/>
    <w:rsid w:val="00910439"/>
    <w:rsid w:val="009105EC"/>
    <w:rsid w:val="0091164D"/>
    <w:rsid w:val="00913085"/>
    <w:rsid w:val="00927275"/>
    <w:rsid w:val="0093191E"/>
    <w:rsid w:val="00935B17"/>
    <w:rsid w:val="00940852"/>
    <w:rsid w:val="009408F6"/>
    <w:rsid w:val="009616ED"/>
    <w:rsid w:val="00965C93"/>
    <w:rsid w:val="00973CC9"/>
    <w:rsid w:val="00985733"/>
    <w:rsid w:val="0099520F"/>
    <w:rsid w:val="00995347"/>
    <w:rsid w:val="0099781C"/>
    <w:rsid w:val="00997B92"/>
    <w:rsid w:val="009A56B0"/>
    <w:rsid w:val="009B050B"/>
    <w:rsid w:val="009B52C7"/>
    <w:rsid w:val="009B6C3F"/>
    <w:rsid w:val="009C6AD7"/>
    <w:rsid w:val="009D21FE"/>
    <w:rsid w:val="009F0C09"/>
    <w:rsid w:val="009F63F7"/>
    <w:rsid w:val="00A05210"/>
    <w:rsid w:val="00A1020F"/>
    <w:rsid w:val="00A22223"/>
    <w:rsid w:val="00A343F2"/>
    <w:rsid w:val="00A450B3"/>
    <w:rsid w:val="00A56201"/>
    <w:rsid w:val="00A65378"/>
    <w:rsid w:val="00A66088"/>
    <w:rsid w:val="00A7466B"/>
    <w:rsid w:val="00A76798"/>
    <w:rsid w:val="00A8505A"/>
    <w:rsid w:val="00A902E3"/>
    <w:rsid w:val="00A91C26"/>
    <w:rsid w:val="00A92B3F"/>
    <w:rsid w:val="00AB2738"/>
    <w:rsid w:val="00AB64D5"/>
    <w:rsid w:val="00AD2621"/>
    <w:rsid w:val="00AD5EE8"/>
    <w:rsid w:val="00AE21CC"/>
    <w:rsid w:val="00AE28D5"/>
    <w:rsid w:val="00AE5AFA"/>
    <w:rsid w:val="00AF0CD4"/>
    <w:rsid w:val="00B0337F"/>
    <w:rsid w:val="00B2118A"/>
    <w:rsid w:val="00B257E7"/>
    <w:rsid w:val="00B27ED6"/>
    <w:rsid w:val="00B32C0C"/>
    <w:rsid w:val="00B36659"/>
    <w:rsid w:val="00B47AE1"/>
    <w:rsid w:val="00B56BC5"/>
    <w:rsid w:val="00B61326"/>
    <w:rsid w:val="00B64FB9"/>
    <w:rsid w:val="00B678A1"/>
    <w:rsid w:val="00B71043"/>
    <w:rsid w:val="00B75631"/>
    <w:rsid w:val="00BB38A2"/>
    <w:rsid w:val="00BC6C2E"/>
    <w:rsid w:val="00BD4F05"/>
    <w:rsid w:val="00BE507C"/>
    <w:rsid w:val="00C21BEA"/>
    <w:rsid w:val="00C26ECE"/>
    <w:rsid w:val="00C40F09"/>
    <w:rsid w:val="00C45785"/>
    <w:rsid w:val="00C55275"/>
    <w:rsid w:val="00C60FE4"/>
    <w:rsid w:val="00C76EBE"/>
    <w:rsid w:val="00C76F70"/>
    <w:rsid w:val="00C8710E"/>
    <w:rsid w:val="00C93A62"/>
    <w:rsid w:val="00C96E6E"/>
    <w:rsid w:val="00CA3705"/>
    <w:rsid w:val="00CB1955"/>
    <w:rsid w:val="00CB717C"/>
    <w:rsid w:val="00CC575A"/>
    <w:rsid w:val="00CC7661"/>
    <w:rsid w:val="00CD1980"/>
    <w:rsid w:val="00CD2A8D"/>
    <w:rsid w:val="00CD2F28"/>
    <w:rsid w:val="00CD45DE"/>
    <w:rsid w:val="00CE0E18"/>
    <w:rsid w:val="00D2722C"/>
    <w:rsid w:val="00D316B9"/>
    <w:rsid w:val="00D32676"/>
    <w:rsid w:val="00D33993"/>
    <w:rsid w:val="00D33DAB"/>
    <w:rsid w:val="00D35555"/>
    <w:rsid w:val="00D439A9"/>
    <w:rsid w:val="00D47471"/>
    <w:rsid w:val="00D63D27"/>
    <w:rsid w:val="00D6543C"/>
    <w:rsid w:val="00D659DE"/>
    <w:rsid w:val="00D72D83"/>
    <w:rsid w:val="00D73A33"/>
    <w:rsid w:val="00D91A97"/>
    <w:rsid w:val="00D9474C"/>
    <w:rsid w:val="00DA73FF"/>
    <w:rsid w:val="00DC0A99"/>
    <w:rsid w:val="00DF1AD9"/>
    <w:rsid w:val="00DF5890"/>
    <w:rsid w:val="00E00783"/>
    <w:rsid w:val="00E02114"/>
    <w:rsid w:val="00E0453A"/>
    <w:rsid w:val="00E05B84"/>
    <w:rsid w:val="00E13A80"/>
    <w:rsid w:val="00E15A94"/>
    <w:rsid w:val="00E24D4B"/>
    <w:rsid w:val="00E257F0"/>
    <w:rsid w:val="00E3523E"/>
    <w:rsid w:val="00E35733"/>
    <w:rsid w:val="00E36416"/>
    <w:rsid w:val="00E509D9"/>
    <w:rsid w:val="00E51BD1"/>
    <w:rsid w:val="00E7354B"/>
    <w:rsid w:val="00E87062"/>
    <w:rsid w:val="00EA74B1"/>
    <w:rsid w:val="00EA7DA2"/>
    <w:rsid w:val="00EB1916"/>
    <w:rsid w:val="00EB3558"/>
    <w:rsid w:val="00EC1293"/>
    <w:rsid w:val="00ED2BEB"/>
    <w:rsid w:val="00ED7358"/>
    <w:rsid w:val="00EE1465"/>
    <w:rsid w:val="00EE58AA"/>
    <w:rsid w:val="00EF0E9F"/>
    <w:rsid w:val="00F12DB1"/>
    <w:rsid w:val="00F15F5A"/>
    <w:rsid w:val="00F26D1F"/>
    <w:rsid w:val="00F32C45"/>
    <w:rsid w:val="00F546BD"/>
    <w:rsid w:val="00F54B92"/>
    <w:rsid w:val="00F634A8"/>
    <w:rsid w:val="00F76893"/>
    <w:rsid w:val="00F855B8"/>
    <w:rsid w:val="00F863FB"/>
    <w:rsid w:val="00F86B3B"/>
    <w:rsid w:val="00F92FA7"/>
    <w:rsid w:val="00FA7230"/>
    <w:rsid w:val="00FB677C"/>
    <w:rsid w:val="00FE5924"/>
    <w:rsid w:val="00FF5D91"/>
    <w:rsid w:val="00FF7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B04"/>
    <w:pPr>
      <w:bidi/>
    </w:pPr>
    <w:rPr>
      <w:rFonts w:cs="2  Yagut"/>
      <w:sz w:val="30"/>
      <w:szCs w:val="28"/>
      <w:lang w:bidi="ar-SA"/>
    </w:rPr>
  </w:style>
  <w:style w:type="paragraph" w:styleId="Heading1">
    <w:name w:val="heading 1"/>
    <w:basedOn w:val="Normal"/>
    <w:link w:val="Heading1Char"/>
    <w:uiPriority w:val="9"/>
    <w:qFormat/>
    <w:rsid w:val="00730A50"/>
    <w:pPr>
      <w:bidi w:val="0"/>
      <w:spacing w:before="100" w:beforeAutospacing="1" w:after="100" w:afterAutospacing="1"/>
      <w:outlineLvl w:val="0"/>
    </w:pPr>
    <w:rPr>
      <w:rFonts w:cs="Times New Roman"/>
      <w:b/>
      <w:bCs/>
      <w:kern w:val="36"/>
      <w:sz w:val="48"/>
      <w:szCs w:val="48"/>
      <w:lang w:bidi="fa-IR"/>
    </w:rPr>
  </w:style>
  <w:style w:type="paragraph" w:styleId="Heading2">
    <w:name w:val="heading 2"/>
    <w:basedOn w:val="Normal"/>
    <w:link w:val="Heading2Char"/>
    <w:uiPriority w:val="9"/>
    <w:qFormat/>
    <w:rsid w:val="00730A50"/>
    <w:pPr>
      <w:bidi w:val="0"/>
      <w:spacing w:before="100" w:beforeAutospacing="1" w:after="100" w:afterAutospacing="1"/>
      <w:outlineLvl w:val="1"/>
    </w:pPr>
    <w:rPr>
      <w:rFonts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35FE"/>
    <w:pPr>
      <w:tabs>
        <w:tab w:val="center" w:pos="4153"/>
        <w:tab w:val="right" w:pos="8306"/>
      </w:tabs>
    </w:pPr>
  </w:style>
  <w:style w:type="character" w:styleId="PageNumber">
    <w:name w:val="page number"/>
    <w:basedOn w:val="DefaultParagraphFont"/>
    <w:rsid w:val="001035FE"/>
  </w:style>
  <w:style w:type="paragraph" w:styleId="Caption">
    <w:name w:val="caption"/>
    <w:basedOn w:val="Normal"/>
    <w:next w:val="Normal"/>
    <w:semiHidden/>
    <w:unhideWhenUsed/>
    <w:qFormat/>
    <w:rsid w:val="009105EC"/>
    <w:rPr>
      <w:b/>
      <w:bCs/>
      <w:sz w:val="20"/>
      <w:szCs w:val="20"/>
    </w:rPr>
  </w:style>
  <w:style w:type="paragraph" w:styleId="NormalWeb">
    <w:name w:val="Normal (Web)"/>
    <w:basedOn w:val="Normal"/>
    <w:uiPriority w:val="99"/>
    <w:unhideWhenUsed/>
    <w:rsid w:val="00083543"/>
    <w:pPr>
      <w:bidi w:val="0"/>
      <w:spacing w:before="100" w:beforeAutospacing="1" w:after="100" w:afterAutospacing="1"/>
    </w:pPr>
    <w:rPr>
      <w:rFonts w:cs="Times New Roman"/>
      <w:sz w:val="24"/>
      <w:szCs w:val="24"/>
      <w:lang w:bidi="fa-IR"/>
    </w:rPr>
  </w:style>
  <w:style w:type="character" w:styleId="Strong">
    <w:name w:val="Strong"/>
    <w:basedOn w:val="DefaultParagraphFont"/>
    <w:uiPriority w:val="22"/>
    <w:qFormat/>
    <w:rsid w:val="00083543"/>
    <w:rPr>
      <w:b/>
      <w:bCs/>
    </w:rPr>
  </w:style>
  <w:style w:type="character" w:styleId="Hyperlink">
    <w:name w:val="Hyperlink"/>
    <w:basedOn w:val="DefaultParagraphFont"/>
    <w:uiPriority w:val="99"/>
    <w:unhideWhenUsed/>
    <w:rsid w:val="00995347"/>
    <w:rPr>
      <w:color w:val="0000FF"/>
      <w:u w:val="single"/>
    </w:rPr>
  </w:style>
  <w:style w:type="paragraph" w:customStyle="1" w:styleId="style4">
    <w:name w:val="style4"/>
    <w:basedOn w:val="Normal"/>
    <w:rsid w:val="00AE21CC"/>
    <w:pPr>
      <w:bidi w:val="0"/>
      <w:spacing w:before="100" w:beforeAutospacing="1" w:after="100" w:afterAutospacing="1"/>
    </w:pPr>
    <w:rPr>
      <w:rFonts w:cs="Times New Roman"/>
      <w:sz w:val="24"/>
      <w:szCs w:val="24"/>
      <w:lang w:bidi="fa-IR"/>
    </w:rPr>
  </w:style>
  <w:style w:type="paragraph" w:customStyle="1" w:styleId="style2">
    <w:name w:val="style2"/>
    <w:basedOn w:val="Normal"/>
    <w:rsid w:val="00AE21CC"/>
    <w:pPr>
      <w:bidi w:val="0"/>
      <w:spacing w:before="100" w:beforeAutospacing="1" w:after="100" w:afterAutospacing="1"/>
    </w:pPr>
    <w:rPr>
      <w:rFonts w:cs="Times New Roman"/>
      <w:sz w:val="24"/>
      <w:szCs w:val="24"/>
      <w:lang w:bidi="fa-IR"/>
    </w:rPr>
  </w:style>
  <w:style w:type="paragraph" w:styleId="ListParagraph">
    <w:name w:val="List Paragraph"/>
    <w:basedOn w:val="Normal"/>
    <w:uiPriority w:val="34"/>
    <w:qFormat/>
    <w:rsid w:val="0093191E"/>
    <w:pPr>
      <w:bidi w:val="0"/>
      <w:spacing w:before="100" w:beforeAutospacing="1" w:after="100" w:afterAutospacing="1"/>
    </w:pPr>
    <w:rPr>
      <w:rFonts w:cs="Times New Roman"/>
      <w:sz w:val="24"/>
      <w:szCs w:val="24"/>
      <w:lang w:bidi="fa-IR"/>
    </w:rPr>
  </w:style>
  <w:style w:type="character" w:customStyle="1" w:styleId="Heading1Char">
    <w:name w:val="Heading 1 Char"/>
    <w:basedOn w:val="DefaultParagraphFont"/>
    <w:link w:val="Heading1"/>
    <w:uiPriority w:val="9"/>
    <w:rsid w:val="00730A50"/>
    <w:rPr>
      <w:b/>
      <w:bCs/>
      <w:kern w:val="36"/>
      <w:sz w:val="48"/>
      <w:szCs w:val="48"/>
    </w:rPr>
  </w:style>
  <w:style w:type="character" w:customStyle="1" w:styleId="Heading2Char">
    <w:name w:val="Heading 2 Char"/>
    <w:basedOn w:val="DefaultParagraphFont"/>
    <w:link w:val="Heading2"/>
    <w:uiPriority w:val="9"/>
    <w:rsid w:val="00730A50"/>
    <w:rPr>
      <w:b/>
      <w:bCs/>
      <w:sz w:val="36"/>
      <w:szCs w:val="36"/>
    </w:rPr>
  </w:style>
  <w:style w:type="paragraph" w:styleId="BalloonText">
    <w:name w:val="Balloon Text"/>
    <w:basedOn w:val="Normal"/>
    <w:link w:val="BalloonTextChar"/>
    <w:rsid w:val="00730A50"/>
    <w:rPr>
      <w:rFonts w:ascii="Tahoma" w:hAnsi="Tahoma" w:cs="Tahoma"/>
      <w:sz w:val="16"/>
      <w:szCs w:val="16"/>
    </w:rPr>
  </w:style>
  <w:style w:type="character" w:customStyle="1" w:styleId="BalloonTextChar">
    <w:name w:val="Balloon Text Char"/>
    <w:basedOn w:val="DefaultParagraphFont"/>
    <w:link w:val="BalloonText"/>
    <w:rsid w:val="00730A50"/>
    <w:rPr>
      <w:rFonts w:ascii="Tahoma" w:hAnsi="Tahoma" w:cs="Tahoma"/>
      <w:sz w:val="16"/>
      <w:szCs w:val="16"/>
      <w:lang w:bidi="ar-SA"/>
    </w:rPr>
  </w:style>
  <w:style w:type="character" w:customStyle="1" w:styleId="hps">
    <w:name w:val="hps"/>
    <w:basedOn w:val="DefaultParagraphFont"/>
    <w:rsid w:val="00E36416"/>
  </w:style>
  <w:style w:type="character" w:customStyle="1" w:styleId="shorttext">
    <w:name w:val="short_text"/>
    <w:basedOn w:val="DefaultParagraphFont"/>
    <w:rsid w:val="00A1020F"/>
  </w:style>
  <w:style w:type="paragraph" w:styleId="Header">
    <w:name w:val="header"/>
    <w:basedOn w:val="Normal"/>
    <w:link w:val="HeaderChar"/>
    <w:rsid w:val="00D35555"/>
    <w:pPr>
      <w:tabs>
        <w:tab w:val="center" w:pos="4513"/>
        <w:tab w:val="right" w:pos="9026"/>
      </w:tabs>
    </w:pPr>
  </w:style>
  <w:style w:type="character" w:customStyle="1" w:styleId="HeaderChar">
    <w:name w:val="Header Char"/>
    <w:basedOn w:val="DefaultParagraphFont"/>
    <w:link w:val="Header"/>
    <w:rsid w:val="00D35555"/>
    <w:rPr>
      <w:rFonts w:cs="2  Yagut"/>
      <w:sz w:val="30"/>
      <w:szCs w:val="28"/>
      <w:lang w:bidi="ar-SA"/>
    </w:rPr>
  </w:style>
  <w:style w:type="table" w:styleId="TableGrid">
    <w:name w:val="Table Grid"/>
    <w:basedOn w:val="TableNormal"/>
    <w:uiPriority w:val="59"/>
    <w:rsid w:val="00D6543C"/>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D2BEB"/>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D2A8D"/>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B632F"/>
    <w:rPr>
      <w:rFonts w:cs="2  Yagut"/>
      <w:sz w:val="30"/>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773241">
      <w:bodyDiv w:val="1"/>
      <w:marLeft w:val="0"/>
      <w:marRight w:val="0"/>
      <w:marTop w:val="0"/>
      <w:marBottom w:val="0"/>
      <w:divBdr>
        <w:top w:val="none" w:sz="0" w:space="0" w:color="auto"/>
        <w:left w:val="none" w:sz="0" w:space="0" w:color="auto"/>
        <w:bottom w:val="none" w:sz="0" w:space="0" w:color="auto"/>
        <w:right w:val="none" w:sz="0" w:space="0" w:color="auto"/>
      </w:divBdr>
    </w:div>
    <w:div w:id="356201783">
      <w:bodyDiv w:val="1"/>
      <w:marLeft w:val="0"/>
      <w:marRight w:val="0"/>
      <w:marTop w:val="0"/>
      <w:marBottom w:val="0"/>
      <w:divBdr>
        <w:top w:val="none" w:sz="0" w:space="0" w:color="auto"/>
        <w:left w:val="none" w:sz="0" w:space="0" w:color="auto"/>
        <w:bottom w:val="none" w:sz="0" w:space="0" w:color="auto"/>
        <w:right w:val="none" w:sz="0" w:space="0" w:color="auto"/>
      </w:divBdr>
    </w:div>
    <w:div w:id="386609872">
      <w:bodyDiv w:val="1"/>
      <w:marLeft w:val="0"/>
      <w:marRight w:val="0"/>
      <w:marTop w:val="0"/>
      <w:marBottom w:val="0"/>
      <w:divBdr>
        <w:top w:val="none" w:sz="0" w:space="0" w:color="auto"/>
        <w:left w:val="none" w:sz="0" w:space="0" w:color="auto"/>
        <w:bottom w:val="none" w:sz="0" w:space="0" w:color="auto"/>
        <w:right w:val="none" w:sz="0" w:space="0" w:color="auto"/>
      </w:divBdr>
      <w:divsChild>
        <w:div w:id="1469588803">
          <w:marLeft w:val="0"/>
          <w:marRight w:val="0"/>
          <w:marTop w:val="0"/>
          <w:marBottom w:val="0"/>
          <w:divBdr>
            <w:top w:val="none" w:sz="0" w:space="0" w:color="auto"/>
            <w:left w:val="none" w:sz="0" w:space="0" w:color="auto"/>
            <w:bottom w:val="none" w:sz="0" w:space="0" w:color="auto"/>
            <w:right w:val="none" w:sz="0" w:space="0" w:color="auto"/>
          </w:divBdr>
        </w:div>
      </w:divsChild>
    </w:div>
    <w:div w:id="501090228">
      <w:bodyDiv w:val="1"/>
      <w:marLeft w:val="0"/>
      <w:marRight w:val="0"/>
      <w:marTop w:val="0"/>
      <w:marBottom w:val="0"/>
      <w:divBdr>
        <w:top w:val="none" w:sz="0" w:space="0" w:color="auto"/>
        <w:left w:val="none" w:sz="0" w:space="0" w:color="auto"/>
        <w:bottom w:val="none" w:sz="0" w:space="0" w:color="auto"/>
        <w:right w:val="none" w:sz="0" w:space="0" w:color="auto"/>
      </w:divBdr>
    </w:div>
    <w:div w:id="913047751">
      <w:bodyDiv w:val="1"/>
      <w:marLeft w:val="0"/>
      <w:marRight w:val="0"/>
      <w:marTop w:val="0"/>
      <w:marBottom w:val="0"/>
      <w:divBdr>
        <w:top w:val="none" w:sz="0" w:space="0" w:color="auto"/>
        <w:left w:val="none" w:sz="0" w:space="0" w:color="auto"/>
        <w:bottom w:val="none" w:sz="0" w:space="0" w:color="auto"/>
        <w:right w:val="none" w:sz="0" w:space="0" w:color="auto"/>
      </w:divBdr>
    </w:div>
    <w:div w:id="929777606">
      <w:bodyDiv w:val="1"/>
      <w:marLeft w:val="0"/>
      <w:marRight w:val="0"/>
      <w:marTop w:val="0"/>
      <w:marBottom w:val="0"/>
      <w:divBdr>
        <w:top w:val="none" w:sz="0" w:space="0" w:color="auto"/>
        <w:left w:val="none" w:sz="0" w:space="0" w:color="auto"/>
        <w:bottom w:val="none" w:sz="0" w:space="0" w:color="auto"/>
        <w:right w:val="none" w:sz="0" w:space="0" w:color="auto"/>
      </w:divBdr>
    </w:div>
    <w:div w:id="1155805987">
      <w:bodyDiv w:val="1"/>
      <w:marLeft w:val="0"/>
      <w:marRight w:val="0"/>
      <w:marTop w:val="0"/>
      <w:marBottom w:val="0"/>
      <w:divBdr>
        <w:top w:val="none" w:sz="0" w:space="0" w:color="auto"/>
        <w:left w:val="none" w:sz="0" w:space="0" w:color="auto"/>
        <w:bottom w:val="none" w:sz="0" w:space="0" w:color="auto"/>
        <w:right w:val="none" w:sz="0" w:space="0" w:color="auto"/>
      </w:divBdr>
    </w:div>
    <w:div w:id="1212114954">
      <w:bodyDiv w:val="1"/>
      <w:marLeft w:val="0"/>
      <w:marRight w:val="0"/>
      <w:marTop w:val="0"/>
      <w:marBottom w:val="0"/>
      <w:divBdr>
        <w:top w:val="none" w:sz="0" w:space="0" w:color="auto"/>
        <w:left w:val="none" w:sz="0" w:space="0" w:color="auto"/>
        <w:bottom w:val="none" w:sz="0" w:space="0" w:color="auto"/>
        <w:right w:val="none" w:sz="0" w:space="0" w:color="auto"/>
      </w:divBdr>
    </w:div>
    <w:div w:id="1298410813">
      <w:bodyDiv w:val="1"/>
      <w:marLeft w:val="0"/>
      <w:marRight w:val="0"/>
      <w:marTop w:val="0"/>
      <w:marBottom w:val="0"/>
      <w:divBdr>
        <w:top w:val="none" w:sz="0" w:space="0" w:color="auto"/>
        <w:left w:val="none" w:sz="0" w:space="0" w:color="auto"/>
        <w:bottom w:val="none" w:sz="0" w:space="0" w:color="auto"/>
        <w:right w:val="none" w:sz="0" w:space="0" w:color="auto"/>
      </w:divBdr>
    </w:div>
    <w:div w:id="1338464233">
      <w:bodyDiv w:val="1"/>
      <w:marLeft w:val="0"/>
      <w:marRight w:val="0"/>
      <w:marTop w:val="0"/>
      <w:marBottom w:val="0"/>
      <w:divBdr>
        <w:top w:val="none" w:sz="0" w:space="0" w:color="auto"/>
        <w:left w:val="none" w:sz="0" w:space="0" w:color="auto"/>
        <w:bottom w:val="none" w:sz="0" w:space="0" w:color="auto"/>
        <w:right w:val="none" w:sz="0" w:space="0" w:color="auto"/>
      </w:divBdr>
    </w:div>
    <w:div w:id="1435395006">
      <w:bodyDiv w:val="1"/>
      <w:marLeft w:val="0"/>
      <w:marRight w:val="0"/>
      <w:marTop w:val="0"/>
      <w:marBottom w:val="0"/>
      <w:divBdr>
        <w:top w:val="none" w:sz="0" w:space="0" w:color="auto"/>
        <w:left w:val="none" w:sz="0" w:space="0" w:color="auto"/>
        <w:bottom w:val="none" w:sz="0" w:space="0" w:color="auto"/>
        <w:right w:val="none" w:sz="0" w:space="0" w:color="auto"/>
      </w:divBdr>
    </w:div>
    <w:div w:id="1471242911">
      <w:bodyDiv w:val="1"/>
      <w:marLeft w:val="0"/>
      <w:marRight w:val="0"/>
      <w:marTop w:val="0"/>
      <w:marBottom w:val="0"/>
      <w:divBdr>
        <w:top w:val="none" w:sz="0" w:space="0" w:color="auto"/>
        <w:left w:val="none" w:sz="0" w:space="0" w:color="auto"/>
        <w:bottom w:val="none" w:sz="0" w:space="0" w:color="auto"/>
        <w:right w:val="none" w:sz="0" w:space="0" w:color="auto"/>
      </w:divBdr>
    </w:div>
    <w:div w:id="1538158550">
      <w:bodyDiv w:val="1"/>
      <w:marLeft w:val="0"/>
      <w:marRight w:val="0"/>
      <w:marTop w:val="0"/>
      <w:marBottom w:val="0"/>
      <w:divBdr>
        <w:top w:val="none" w:sz="0" w:space="0" w:color="auto"/>
        <w:left w:val="none" w:sz="0" w:space="0" w:color="auto"/>
        <w:bottom w:val="none" w:sz="0" w:space="0" w:color="auto"/>
        <w:right w:val="none" w:sz="0" w:space="0" w:color="auto"/>
      </w:divBdr>
      <w:divsChild>
        <w:div w:id="1504663510">
          <w:marLeft w:val="0"/>
          <w:marRight w:val="0"/>
          <w:marTop w:val="0"/>
          <w:marBottom w:val="0"/>
          <w:divBdr>
            <w:top w:val="none" w:sz="0" w:space="0" w:color="auto"/>
            <w:left w:val="none" w:sz="0" w:space="0" w:color="auto"/>
            <w:bottom w:val="none" w:sz="0" w:space="0" w:color="auto"/>
            <w:right w:val="none" w:sz="0" w:space="0" w:color="auto"/>
          </w:divBdr>
        </w:div>
      </w:divsChild>
    </w:div>
    <w:div w:id="1580168379">
      <w:bodyDiv w:val="1"/>
      <w:marLeft w:val="0"/>
      <w:marRight w:val="0"/>
      <w:marTop w:val="0"/>
      <w:marBottom w:val="0"/>
      <w:divBdr>
        <w:top w:val="none" w:sz="0" w:space="0" w:color="auto"/>
        <w:left w:val="none" w:sz="0" w:space="0" w:color="auto"/>
        <w:bottom w:val="none" w:sz="0" w:space="0" w:color="auto"/>
        <w:right w:val="none" w:sz="0" w:space="0" w:color="auto"/>
      </w:divBdr>
    </w:div>
    <w:div w:id="1620647645">
      <w:bodyDiv w:val="1"/>
      <w:marLeft w:val="0"/>
      <w:marRight w:val="0"/>
      <w:marTop w:val="0"/>
      <w:marBottom w:val="0"/>
      <w:divBdr>
        <w:top w:val="none" w:sz="0" w:space="0" w:color="auto"/>
        <w:left w:val="none" w:sz="0" w:space="0" w:color="auto"/>
        <w:bottom w:val="none" w:sz="0" w:space="0" w:color="auto"/>
        <w:right w:val="none" w:sz="0" w:space="0" w:color="auto"/>
      </w:divBdr>
    </w:div>
    <w:div w:id="1999914254">
      <w:bodyDiv w:val="1"/>
      <w:marLeft w:val="0"/>
      <w:marRight w:val="0"/>
      <w:marTop w:val="0"/>
      <w:marBottom w:val="0"/>
      <w:divBdr>
        <w:top w:val="none" w:sz="0" w:space="0" w:color="auto"/>
        <w:left w:val="none" w:sz="0" w:space="0" w:color="auto"/>
        <w:bottom w:val="none" w:sz="0" w:space="0" w:color="auto"/>
        <w:right w:val="none" w:sz="0" w:space="0" w:color="auto"/>
      </w:divBdr>
    </w:div>
    <w:div w:id="20021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9"/>
  <c:clrMapOvr bg1="lt1" tx1="dk1" bg2="lt2" tx2="dk2" accent1="accent1" accent2="accent2" accent3="accent3" accent4="accent4" accent5="accent5" accent6="accent6" hlink="hlink" folHlink="folHlink"/>
  <c:chart>
    <c:plotArea>
      <c:layout/>
      <c:scatterChart>
        <c:scatterStyle val="lineMarker"/>
        <c:ser>
          <c:idx val="0"/>
          <c:order val="0"/>
          <c:spPr>
            <a:ln w="66675">
              <a:noFill/>
            </a:ln>
          </c:spPr>
          <c:yVal>
            <c:numRef>
              <c:f>Sheet1!$H$4:$H$7</c:f>
              <c:numCache>
                <c:formatCode>General</c:formatCode>
                <c:ptCount val="4"/>
                <c:pt idx="0">
                  <c:v>0.24600000000000019</c:v>
                </c:pt>
                <c:pt idx="1">
                  <c:v>-3.3000000000000002E-2</c:v>
                </c:pt>
                <c:pt idx="2">
                  <c:v>-0.10400000000000002</c:v>
                </c:pt>
                <c:pt idx="3">
                  <c:v>-0.1090000000000001</c:v>
                </c:pt>
              </c:numCache>
            </c:numRef>
          </c:yVal>
        </c:ser>
        <c:axId val="72736768"/>
        <c:axId val="72738304"/>
      </c:scatterChart>
      <c:valAx>
        <c:axId val="72736768"/>
        <c:scaling>
          <c:orientation val="minMax"/>
        </c:scaling>
        <c:axPos val="b"/>
        <c:tickLblPos val="nextTo"/>
        <c:txPr>
          <a:bodyPr/>
          <a:lstStyle/>
          <a:p>
            <a:pPr>
              <a:defRPr lang="en-US"/>
            </a:pPr>
            <a:endParaRPr lang="en-US"/>
          </a:p>
        </c:txPr>
        <c:crossAx val="72738304"/>
        <c:crosses val="autoZero"/>
        <c:crossBetween val="midCat"/>
      </c:valAx>
      <c:valAx>
        <c:axId val="72738304"/>
        <c:scaling>
          <c:orientation val="minMax"/>
        </c:scaling>
        <c:axPos val="l"/>
        <c:majorGridlines/>
        <c:numFmt formatCode="General" sourceLinked="1"/>
        <c:tickLblPos val="nextTo"/>
        <c:txPr>
          <a:bodyPr/>
          <a:lstStyle/>
          <a:p>
            <a:pPr>
              <a:defRPr lang="en-US"/>
            </a:pPr>
            <a:endParaRPr lang="en-US"/>
          </a:p>
        </c:txPr>
        <c:crossAx val="72736768"/>
        <c:crosses val="autoZero"/>
        <c:crossBetween val="midCat"/>
      </c:valAx>
    </c:plotArea>
    <c:legend>
      <c:legendPos val="r"/>
      <c:layout/>
      <c:txPr>
        <a:bodyPr/>
        <a:lstStyle/>
        <a:p>
          <a:pPr>
            <a:defRPr lang="en-US"/>
          </a:pPr>
          <a:endParaRPr lang="en-US"/>
        </a:p>
      </c:txPr>
    </c:legend>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4"/>
  <c:clrMapOvr bg1="lt1" tx1="dk1" bg2="lt2" tx2="dk2" accent1="accent1" accent2="accent2" accent3="accent3" accent4="accent4" accent5="accent5" accent6="accent6" hlink="hlink" folHlink="folHlink"/>
  <c:chart>
    <c:plotArea>
      <c:layout/>
      <c:scatterChart>
        <c:scatterStyle val="lineMarker"/>
        <c:ser>
          <c:idx val="0"/>
          <c:order val="0"/>
          <c:spPr>
            <a:ln w="47625">
              <a:noFill/>
            </a:ln>
          </c:spPr>
          <c:yVal>
            <c:numRef>
              <c:f>Sheet1!$H$22:$H$25</c:f>
              <c:numCache>
                <c:formatCode>General</c:formatCode>
                <c:ptCount val="4"/>
                <c:pt idx="0">
                  <c:v>-0.11600000000000002</c:v>
                </c:pt>
                <c:pt idx="1">
                  <c:v>0.28900000000000031</c:v>
                </c:pt>
                <c:pt idx="2">
                  <c:v>-0.15300000000000019</c:v>
                </c:pt>
                <c:pt idx="3">
                  <c:v>-2.0000000000000011E-2</c:v>
                </c:pt>
              </c:numCache>
            </c:numRef>
          </c:yVal>
        </c:ser>
        <c:axId val="72832128"/>
        <c:axId val="72833664"/>
      </c:scatterChart>
      <c:valAx>
        <c:axId val="72832128"/>
        <c:scaling>
          <c:orientation val="minMax"/>
        </c:scaling>
        <c:axPos val="b"/>
        <c:tickLblPos val="nextTo"/>
        <c:txPr>
          <a:bodyPr/>
          <a:lstStyle/>
          <a:p>
            <a:pPr>
              <a:defRPr lang="en-US"/>
            </a:pPr>
            <a:endParaRPr lang="en-US"/>
          </a:p>
        </c:txPr>
        <c:crossAx val="72833664"/>
        <c:crosses val="autoZero"/>
        <c:crossBetween val="midCat"/>
      </c:valAx>
      <c:valAx>
        <c:axId val="72833664"/>
        <c:scaling>
          <c:orientation val="minMax"/>
        </c:scaling>
        <c:axPos val="l"/>
        <c:majorGridlines/>
        <c:numFmt formatCode="General" sourceLinked="1"/>
        <c:tickLblPos val="nextTo"/>
        <c:txPr>
          <a:bodyPr/>
          <a:lstStyle/>
          <a:p>
            <a:pPr>
              <a:defRPr lang="en-US"/>
            </a:pPr>
            <a:endParaRPr lang="en-US"/>
          </a:p>
        </c:txPr>
        <c:crossAx val="72832128"/>
        <c:crosses val="autoZero"/>
        <c:crossBetween val="midCat"/>
      </c:valAx>
    </c:plotArea>
    <c:legend>
      <c:legendPos val="r"/>
      <c:layout/>
      <c:txPr>
        <a:bodyPr/>
        <a:lstStyle/>
        <a:p>
          <a:pPr>
            <a:defRPr lang="en-US"/>
          </a:pPr>
          <a:endParaRPr lang="en-US"/>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0"/>
  <c:clrMapOvr bg1="lt1" tx1="dk1" bg2="lt2" tx2="dk2" accent1="accent1" accent2="accent2" accent3="accent3" accent4="accent4" accent5="accent5" accent6="accent6" hlink="hlink" folHlink="folHlink"/>
  <c:chart>
    <c:plotArea>
      <c:layout/>
      <c:scatterChart>
        <c:scatterStyle val="lineMarker"/>
        <c:ser>
          <c:idx val="0"/>
          <c:order val="0"/>
          <c:spPr>
            <a:ln w="47625">
              <a:noFill/>
            </a:ln>
          </c:spPr>
          <c:yVal>
            <c:numRef>
              <c:f>Sheet1!$I$37:$I$40</c:f>
              <c:numCache>
                <c:formatCode>General</c:formatCode>
                <c:ptCount val="4"/>
                <c:pt idx="0">
                  <c:v>0.14200000000000004</c:v>
                </c:pt>
                <c:pt idx="1">
                  <c:v>-0.13100000000000001</c:v>
                </c:pt>
                <c:pt idx="2">
                  <c:v>-0.18400000000000019</c:v>
                </c:pt>
                <c:pt idx="3">
                  <c:v>0.17300000000000001</c:v>
                </c:pt>
              </c:numCache>
            </c:numRef>
          </c:yVal>
        </c:ser>
        <c:axId val="72850432"/>
        <c:axId val="72872704"/>
      </c:scatterChart>
      <c:valAx>
        <c:axId val="72850432"/>
        <c:scaling>
          <c:orientation val="minMax"/>
        </c:scaling>
        <c:axPos val="b"/>
        <c:tickLblPos val="nextTo"/>
        <c:txPr>
          <a:bodyPr/>
          <a:lstStyle/>
          <a:p>
            <a:pPr>
              <a:defRPr lang="en-US"/>
            </a:pPr>
            <a:endParaRPr lang="en-US"/>
          </a:p>
        </c:txPr>
        <c:crossAx val="72872704"/>
        <c:crosses val="autoZero"/>
        <c:crossBetween val="midCat"/>
      </c:valAx>
      <c:valAx>
        <c:axId val="72872704"/>
        <c:scaling>
          <c:orientation val="minMax"/>
        </c:scaling>
        <c:axPos val="l"/>
        <c:majorGridlines/>
        <c:numFmt formatCode="General" sourceLinked="1"/>
        <c:tickLblPos val="nextTo"/>
        <c:txPr>
          <a:bodyPr/>
          <a:lstStyle/>
          <a:p>
            <a:pPr>
              <a:defRPr lang="en-US"/>
            </a:pPr>
            <a:endParaRPr lang="en-US"/>
          </a:p>
        </c:txPr>
        <c:crossAx val="72850432"/>
        <c:crosses val="autoZero"/>
        <c:crossBetween val="midCat"/>
      </c:valAx>
    </c:plotArea>
    <c:legend>
      <c:legendPos val="r"/>
      <c:layout/>
      <c:txPr>
        <a:bodyPr/>
        <a:lstStyle/>
        <a:p>
          <a:pPr>
            <a:defRPr lang="en-US"/>
          </a:pPr>
          <a:endParaRPr lang="en-US"/>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0"/>
  <c:clrMapOvr bg1="lt1" tx1="dk1" bg2="lt2" tx2="dk2" accent1="accent1" accent2="accent2" accent3="accent3" accent4="accent4" accent5="accent5" accent6="accent6" hlink="hlink" folHlink="folHlink"/>
  <c:chart>
    <c:plotArea>
      <c:layout/>
      <c:scatterChart>
        <c:scatterStyle val="lineMarker"/>
        <c:ser>
          <c:idx val="0"/>
          <c:order val="0"/>
          <c:spPr>
            <a:ln w="66675">
              <a:noFill/>
            </a:ln>
          </c:spPr>
          <c:yVal>
            <c:numRef>
              <c:f>Sheet1!$I$50:$I$54</c:f>
              <c:numCache>
                <c:formatCode>General</c:formatCode>
                <c:ptCount val="5"/>
                <c:pt idx="0">
                  <c:v>-0.27</c:v>
                </c:pt>
                <c:pt idx="1">
                  <c:v>-0.30100000000000032</c:v>
                </c:pt>
                <c:pt idx="2">
                  <c:v>0.43700000000000039</c:v>
                </c:pt>
                <c:pt idx="3">
                  <c:v>-3.7999999999999999E-2</c:v>
                </c:pt>
                <c:pt idx="4">
                  <c:v>0.17200000000000001</c:v>
                </c:pt>
              </c:numCache>
            </c:numRef>
          </c:yVal>
        </c:ser>
        <c:axId val="73170304"/>
        <c:axId val="73782400"/>
      </c:scatterChart>
      <c:valAx>
        <c:axId val="73170304"/>
        <c:scaling>
          <c:orientation val="minMax"/>
        </c:scaling>
        <c:axPos val="b"/>
        <c:tickLblPos val="nextTo"/>
        <c:txPr>
          <a:bodyPr/>
          <a:lstStyle/>
          <a:p>
            <a:pPr>
              <a:defRPr lang="en-US"/>
            </a:pPr>
            <a:endParaRPr lang="en-US"/>
          </a:p>
        </c:txPr>
        <c:crossAx val="73782400"/>
        <c:crosses val="autoZero"/>
        <c:crossBetween val="midCat"/>
      </c:valAx>
      <c:valAx>
        <c:axId val="73782400"/>
        <c:scaling>
          <c:orientation val="minMax"/>
        </c:scaling>
        <c:axPos val="l"/>
        <c:majorGridlines/>
        <c:numFmt formatCode="General" sourceLinked="1"/>
        <c:tickLblPos val="nextTo"/>
        <c:txPr>
          <a:bodyPr/>
          <a:lstStyle/>
          <a:p>
            <a:pPr>
              <a:defRPr lang="en-US"/>
            </a:pPr>
            <a:endParaRPr lang="en-US"/>
          </a:p>
        </c:txPr>
        <c:crossAx val="73170304"/>
        <c:crosses val="autoZero"/>
        <c:crossBetween val="midCat"/>
      </c:valAx>
    </c:plotArea>
    <c:legend>
      <c:legendPos val="r"/>
      <c:layout/>
      <c:txPr>
        <a:bodyPr/>
        <a:lstStyle/>
        <a:p>
          <a:pPr>
            <a:defRPr lang="en-US"/>
          </a:pPr>
          <a:endParaRPr lang="en-US"/>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plotArea>
      <c:layout/>
      <c:scatterChart>
        <c:scatterStyle val="lineMarker"/>
        <c:ser>
          <c:idx val="0"/>
          <c:order val="0"/>
          <c:spPr>
            <a:ln w="66675">
              <a:noFill/>
            </a:ln>
          </c:spPr>
          <c:yVal>
            <c:numRef>
              <c:f>Sheet1!$I$66:$I$70</c:f>
              <c:numCache>
                <c:formatCode>General</c:formatCode>
                <c:ptCount val="5"/>
                <c:pt idx="0">
                  <c:v>1.6000000000000021E-2</c:v>
                </c:pt>
                <c:pt idx="1">
                  <c:v>2.3E-2</c:v>
                </c:pt>
                <c:pt idx="2">
                  <c:v>4.3000000000000003E-2</c:v>
                </c:pt>
                <c:pt idx="3">
                  <c:v>0.18800000000000022</c:v>
                </c:pt>
                <c:pt idx="4">
                  <c:v>-0.27</c:v>
                </c:pt>
              </c:numCache>
            </c:numRef>
          </c:yVal>
        </c:ser>
        <c:axId val="79348096"/>
        <c:axId val="79349632"/>
      </c:scatterChart>
      <c:valAx>
        <c:axId val="79348096"/>
        <c:scaling>
          <c:orientation val="minMax"/>
        </c:scaling>
        <c:axPos val="b"/>
        <c:tickLblPos val="nextTo"/>
        <c:txPr>
          <a:bodyPr/>
          <a:lstStyle/>
          <a:p>
            <a:pPr>
              <a:defRPr lang="en-US"/>
            </a:pPr>
            <a:endParaRPr lang="en-US"/>
          </a:p>
        </c:txPr>
        <c:crossAx val="79349632"/>
        <c:crosses val="autoZero"/>
        <c:crossBetween val="midCat"/>
      </c:valAx>
      <c:valAx>
        <c:axId val="79349632"/>
        <c:scaling>
          <c:orientation val="minMax"/>
        </c:scaling>
        <c:axPos val="l"/>
        <c:majorGridlines/>
        <c:numFmt formatCode="General" sourceLinked="1"/>
        <c:tickLblPos val="nextTo"/>
        <c:txPr>
          <a:bodyPr/>
          <a:lstStyle/>
          <a:p>
            <a:pPr>
              <a:defRPr lang="en-US"/>
            </a:pPr>
            <a:endParaRPr lang="en-US"/>
          </a:p>
        </c:txPr>
        <c:crossAx val="79348096"/>
        <c:crosses val="autoZero"/>
        <c:crossBetween val="midCat"/>
      </c:valAx>
    </c:plotArea>
    <c:legend>
      <c:legendPos val="r"/>
      <c:layout/>
      <c:txPr>
        <a:bodyPr/>
        <a:lstStyle/>
        <a:p>
          <a:pPr>
            <a:defRPr lang="en-US"/>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09C3F-C202-4617-BE94-1AFDA40F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2987</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فصل ششم</vt:lpstr>
    </vt:vector>
  </TitlesOfParts>
  <Company>- ETH0 -</Company>
  <LinksUpToDate>false</LinksUpToDate>
  <CharactersWithSpaces>20700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ششم</dc:title>
  <dc:creator>Dear User!</dc:creator>
  <cp:lastModifiedBy>Administrator</cp:lastModifiedBy>
  <cp:revision>5</cp:revision>
  <cp:lastPrinted>2005-03-29T13:41:00Z</cp:lastPrinted>
  <dcterms:created xsi:type="dcterms:W3CDTF">2013-11-23T14:23:00Z</dcterms:created>
  <dcterms:modified xsi:type="dcterms:W3CDTF">2013-11-25T06:44:00Z</dcterms:modified>
</cp:coreProperties>
</file>