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A0" w:rsidRPr="00465DF5" w:rsidRDefault="00CE45A0" w:rsidP="00465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Bacteriology studies on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Bacillus </w:t>
      </w:r>
      <w:proofErr w:type="spellStart"/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thuringiensis</w:t>
      </w:r>
      <w:proofErr w:type="spellEnd"/>
    </w:p>
    <w:p w:rsidR="00623AC0" w:rsidRPr="00465DF5" w:rsidRDefault="00623AC0" w:rsidP="00465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F7DFE" w:rsidRPr="00465DF5" w:rsidRDefault="00CE45A0" w:rsidP="00465D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nl-NL"/>
        </w:rPr>
      </w:pPr>
      <w:r w:rsidRPr="00465DF5">
        <w:rPr>
          <w:rFonts w:ascii="Times New Roman" w:hAnsi="Times New Roman" w:cs="Times New Roman"/>
          <w:sz w:val="20"/>
          <w:szCs w:val="20"/>
          <w:lang w:val="nl-NL"/>
        </w:rPr>
        <w:t>AK. Al-Ghamdi</w:t>
      </w:r>
      <w:r w:rsidR="00F5241C" w:rsidRPr="00465DF5">
        <w:rPr>
          <w:rFonts w:ascii="Times New Roman" w:eastAsia="Times New Roman+FPEF" w:hAnsi="Times New Roman" w:cs="Times New Roman"/>
          <w:sz w:val="20"/>
          <w:szCs w:val="20"/>
          <w:vertAlign w:val="superscript"/>
          <w:lang w:val="nl-NL"/>
        </w:rPr>
        <w:t>1</w:t>
      </w:r>
      <w:r w:rsidR="00F5241C" w:rsidRPr="00465DF5">
        <w:rPr>
          <w:rFonts w:ascii="Times New Roman" w:hAnsi="Times New Roman" w:cs="Times New Roman"/>
          <w:sz w:val="20"/>
          <w:szCs w:val="20"/>
          <w:lang w:val="nl-NL"/>
        </w:rPr>
        <w:t xml:space="preserve"> and</w:t>
      </w:r>
      <w:r w:rsidRPr="00465DF5">
        <w:rPr>
          <w:rFonts w:ascii="Times New Roman" w:hAnsi="Times New Roman" w:cs="Times New Roman"/>
          <w:sz w:val="20"/>
          <w:szCs w:val="20"/>
          <w:vertAlign w:val="superscript"/>
          <w:lang w:val="nl-NL"/>
        </w:rPr>
        <w:t xml:space="preserve"> </w:t>
      </w:r>
      <w:r w:rsidR="00F5241C" w:rsidRPr="00465DF5">
        <w:rPr>
          <w:rFonts w:ascii="Times New Roman" w:eastAsia="Times New Roman+FPEF" w:hAnsi="Times New Roman" w:cs="Times New Roman"/>
          <w:sz w:val="20"/>
          <w:szCs w:val="20"/>
          <w:lang w:val="nl-NL"/>
        </w:rPr>
        <w:t>Hanan, M. Sobhy</w:t>
      </w:r>
      <w:r w:rsidR="00F5241C" w:rsidRPr="00465DF5">
        <w:rPr>
          <w:rFonts w:ascii="Times New Roman" w:eastAsia="Times New Roman+FPEF" w:hAnsi="Times New Roman" w:cs="Times New Roman"/>
          <w:sz w:val="20"/>
          <w:szCs w:val="20"/>
          <w:vertAlign w:val="superscript"/>
          <w:lang w:val="nl-NL"/>
        </w:rPr>
        <w:t>2</w:t>
      </w:r>
    </w:p>
    <w:p w:rsidR="00623AC0" w:rsidRPr="00465DF5" w:rsidRDefault="00623AC0" w:rsidP="00465D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  <w:vertAlign w:val="superscript"/>
          <w:lang w:val="nl-NL"/>
        </w:rPr>
      </w:pPr>
    </w:p>
    <w:p w:rsidR="002B0FCE" w:rsidRPr="00465DF5" w:rsidRDefault="00F5241C" w:rsidP="00465D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  <w:u w:val="single"/>
        </w:rPr>
      </w:pPr>
      <w:r w:rsidRPr="00465DF5">
        <w:rPr>
          <w:rFonts w:ascii="Times New Roman" w:eastAsia="Times New Roman+FPEF" w:hAnsi="Times New Roman" w:cs="Times New Roman"/>
          <w:sz w:val="20"/>
          <w:szCs w:val="18"/>
          <w:vertAlign w:val="superscript"/>
        </w:rPr>
        <w:t>1</w:t>
      </w:r>
      <w:r w:rsidR="0036429E" w:rsidRPr="00465DF5">
        <w:rPr>
          <w:rFonts w:ascii="Times New Roman" w:hAnsi="Times New Roman" w:cs="Times New Roman"/>
          <w:sz w:val="20"/>
          <w:szCs w:val="18"/>
        </w:rPr>
        <w:t xml:space="preserve"> </w:t>
      </w:r>
      <w:r w:rsidR="00CE45A0" w:rsidRPr="00465DF5">
        <w:rPr>
          <w:rFonts w:ascii="Times New Roman" w:hAnsi="Times New Roman" w:cs="Times New Roman"/>
          <w:sz w:val="20"/>
          <w:szCs w:val="18"/>
        </w:rPr>
        <w:t xml:space="preserve">Medical Laboratory Technology </w:t>
      </w:r>
      <w:r w:rsidR="00342296" w:rsidRPr="00465DF5">
        <w:rPr>
          <w:rFonts w:ascii="Times New Roman" w:hAnsi="Times New Roman" w:cs="Times New Roman"/>
          <w:sz w:val="20"/>
          <w:szCs w:val="18"/>
        </w:rPr>
        <w:t>Departments</w:t>
      </w:r>
      <w:r w:rsidR="00CE45A0" w:rsidRPr="00465DF5">
        <w:rPr>
          <w:rFonts w:ascii="Times New Roman" w:hAnsi="Times New Roman" w:cs="Times New Roman"/>
          <w:sz w:val="20"/>
          <w:szCs w:val="18"/>
        </w:rPr>
        <w:t xml:space="preserve">, Faculty of Applied Medical Sciences, King </w:t>
      </w:r>
      <w:proofErr w:type="spellStart"/>
      <w:r w:rsidR="00CE45A0" w:rsidRPr="00465DF5">
        <w:rPr>
          <w:rFonts w:ascii="Times New Roman" w:hAnsi="Times New Roman" w:cs="Times New Roman"/>
          <w:sz w:val="20"/>
          <w:szCs w:val="18"/>
        </w:rPr>
        <w:t>Abdulaziz</w:t>
      </w:r>
      <w:proofErr w:type="spellEnd"/>
      <w:r w:rsidR="00CE45A0" w:rsidRPr="00465DF5">
        <w:rPr>
          <w:rFonts w:ascii="Times New Roman" w:hAnsi="Times New Roman" w:cs="Times New Roman"/>
          <w:sz w:val="20"/>
          <w:szCs w:val="18"/>
        </w:rPr>
        <w:t xml:space="preserve"> University, Saudi Arabia.</w:t>
      </w:r>
      <w:r w:rsidR="00BF7DFE" w:rsidRPr="00465DF5">
        <w:rPr>
          <w:rFonts w:ascii="Times New Roman" w:hAnsi="Times New Roman" w:cs="Times New Roman"/>
          <w:sz w:val="20"/>
          <w:szCs w:val="18"/>
        </w:rPr>
        <w:t xml:space="preserve"> </w:t>
      </w:r>
    </w:p>
    <w:p w:rsidR="00F5241C" w:rsidRPr="00465DF5" w:rsidRDefault="00F5241C" w:rsidP="00465D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465DF5">
        <w:rPr>
          <w:rFonts w:ascii="Times New Roman" w:eastAsia="Times New Roman+FPEF" w:hAnsi="Times New Roman" w:cs="Times New Roman"/>
          <w:sz w:val="20"/>
          <w:szCs w:val="20"/>
          <w:vertAlign w:val="superscript"/>
          <w:lang w:val="nl-NL"/>
        </w:rPr>
        <w:t>2</w:t>
      </w:r>
      <w:r w:rsidRPr="00465DF5">
        <w:rPr>
          <w:rFonts w:ascii="Times New Roman" w:hAnsi="Times New Roman" w:cs="Times New Roman"/>
          <w:sz w:val="20"/>
          <w:szCs w:val="18"/>
        </w:rPr>
        <w:t xml:space="preserve">Head of Biochemistry, Toxicology and Food deficiency Department- Animal Health Research Institute, </w:t>
      </w:r>
      <w:proofErr w:type="spellStart"/>
      <w:r w:rsidRPr="00465DF5">
        <w:rPr>
          <w:rFonts w:ascii="Times New Roman" w:hAnsi="Times New Roman" w:cs="Times New Roman"/>
          <w:sz w:val="20"/>
          <w:szCs w:val="18"/>
        </w:rPr>
        <w:t>Dokki</w:t>
      </w:r>
      <w:proofErr w:type="spellEnd"/>
      <w:r w:rsidRPr="00465DF5">
        <w:rPr>
          <w:rFonts w:ascii="Times New Roman" w:hAnsi="Times New Roman" w:cs="Times New Roman"/>
          <w:sz w:val="20"/>
          <w:szCs w:val="18"/>
        </w:rPr>
        <w:t xml:space="preserve">, </w:t>
      </w:r>
      <w:proofErr w:type="spellStart"/>
      <w:r w:rsidRPr="00465DF5">
        <w:rPr>
          <w:rFonts w:ascii="Times New Roman" w:hAnsi="Times New Roman" w:cs="Times New Roman"/>
          <w:sz w:val="20"/>
          <w:szCs w:val="18"/>
        </w:rPr>
        <w:t>Gizza</w:t>
      </w:r>
      <w:proofErr w:type="spellEnd"/>
      <w:r w:rsidRPr="00465DF5">
        <w:rPr>
          <w:rFonts w:ascii="Times New Roman" w:hAnsi="Times New Roman" w:cs="Times New Roman"/>
          <w:sz w:val="20"/>
          <w:szCs w:val="18"/>
        </w:rPr>
        <w:t>.</w:t>
      </w:r>
    </w:p>
    <w:p w:rsidR="00CE45A0" w:rsidRPr="00465DF5" w:rsidRDefault="00F34B44" w:rsidP="00465D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hyperlink r:id="rId8" w:history="1">
        <w:r w:rsidR="0089562E" w:rsidRPr="00465DF5">
          <w:rPr>
            <w:rStyle w:val="Hyperlink"/>
            <w:rFonts w:ascii="Times New Roman" w:hAnsi="Times New Roman" w:cs="Times New Roman"/>
            <w:color w:val="auto"/>
            <w:sz w:val="20"/>
            <w:szCs w:val="18"/>
          </w:rPr>
          <w:t>aalghamdi@kau.edu.sa</w:t>
        </w:r>
      </w:hyperlink>
      <w:r w:rsidR="0089562E" w:rsidRPr="00465DF5">
        <w:rPr>
          <w:rFonts w:ascii="Times New Roman" w:hAnsi="Times New Roman" w:cs="Times New Roman"/>
          <w:sz w:val="20"/>
          <w:szCs w:val="18"/>
        </w:rPr>
        <w:t xml:space="preserve">;  </w:t>
      </w:r>
      <w:hyperlink r:id="rId9" w:history="1">
        <w:r w:rsidR="0089562E" w:rsidRPr="00465DF5">
          <w:rPr>
            <w:rStyle w:val="Hyperlink"/>
            <w:rFonts w:ascii="Times New Roman" w:hAnsi="Times New Roman" w:cs="Times New Roman"/>
            <w:color w:val="auto"/>
            <w:sz w:val="20"/>
            <w:szCs w:val="18"/>
          </w:rPr>
          <w:t>AK6060@hotmail.com</w:t>
        </w:r>
      </w:hyperlink>
    </w:p>
    <w:p w:rsidR="0089562E" w:rsidRPr="00465DF5" w:rsidRDefault="0089562E" w:rsidP="00465D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CE45A0" w:rsidRPr="00465DF5" w:rsidRDefault="00CE45A0" w:rsidP="00465D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623AC0" w:rsidRPr="00465DF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23AC0"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(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Bacillus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) was used to detect its antibacterial effect against group of aerobic and anaerobic bacteria, including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Clostridium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type B, Escherichia coli, Salmonella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typhimurium</w:t>
      </w:r>
      <w:proofErr w:type="spellEnd"/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Actinomyces</w:t>
      </w:r>
      <w:proofErr w:type="spellEnd"/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pyogenes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Staphylococcus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aureus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 The agar gel diffusion technique as well as biochemical analysis were used to obtain the results. The tested biological substance were effective against some common bacteria (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typhimurium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), but less effective against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was effective against aerobic bacteria (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typhimurium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) but less effective against anaerobic bacteria, including (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type B). Satisfactory results were obtained by oral administration of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in doses of 50 mg/100 gm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for 7 successive days into mature infected rats, which produced a significant decrease in the serum level of total protein, AST, AP activity,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ALT. Rats orally administered with antibiotic (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in doses of 27 mg and 0.5 mg/100 gm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.) after infection by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showed significant increases in total protein,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levels, ALT, and ALK phosphates in serum</w:t>
      </w:r>
    </w:p>
    <w:p w:rsidR="00623AC0" w:rsidRPr="00465DF5" w:rsidRDefault="00623AC0" w:rsidP="00465D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465DF5">
        <w:rPr>
          <w:rFonts w:ascii="Times New Roman" w:eastAsia="Times New Roman+FPEF" w:hAnsi="Times New Roman" w:cs="Times New Roman"/>
          <w:sz w:val="20"/>
          <w:szCs w:val="20"/>
          <w:lang w:val="nl-NL"/>
        </w:rPr>
        <w:t>[Hanan, M. Sobhy</w:t>
      </w:r>
      <w:r w:rsidRPr="00465DF5">
        <w:rPr>
          <w:rFonts w:ascii="Times New Roman" w:hAnsi="Times New Roman" w:cs="Times New Roman"/>
          <w:sz w:val="20"/>
          <w:szCs w:val="20"/>
          <w:lang w:val="nl-NL"/>
        </w:rPr>
        <w:t xml:space="preserve"> and AK. Al-Ghamdi</w:t>
      </w:r>
      <w:r w:rsidR="00E80CB0">
        <w:rPr>
          <w:rFonts w:ascii="Times New Roman" w:hAnsi="Times New Roman" w:cs="Times New Roman"/>
          <w:sz w:val="20"/>
          <w:szCs w:val="20"/>
          <w:lang w:val="nl-NL"/>
        </w:rPr>
        <w:t xml:space="preserve">.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Bacteriology studies on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Bacillus </w:t>
      </w:r>
      <w:proofErr w:type="spellStart"/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thuringiensis</w:t>
      </w:r>
      <w:proofErr w:type="spellEnd"/>
      <w:r w:rsidR="00465DF5" w:rsidRPr="00465DF5">
        <w:rPr>
          <w:rFonts w:ascii="Times New Roman" w:hAnsi="Times New Roman" w:cs="Times New Roman"/>
          <w:b/>
          <w:bCs/>
          <w:sz w:val="20"/>
          <w:szCs w:val="20"/>
          <w:lang w:bidi="fa-IR"/>
        </w:rPr>
        <w:t>.</w:t>
      </w:r>
      <w:r w:rsidR="00465DF5" w:rsidRPr="00465DF5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="00465DF5" w:rsidRPr="00465DF5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465DF5" w:rsidRPr="00465DF5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="00465DF5" w:rsidRPr="00465D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65DF5" w:rsidRPr="00465DF5">
        <w:rPr>
          <w:rFonts w:ascii="Times New Roman" w:hAnsi="Times New Roman" w:cs="Times New Roman"/>
          <w:sz w:val="20"/>
          <w:szCs w:val="20"/>
        </w:rPr>
        <w:t>2013;6(</w:t>
      </w:r>
      <w:r w:rsidR="00465DF5" w:rsidRPr="00465DF5">
        <w:rPr>
          <w:rFonts w:ascii="Times New Roman" w:hAnsi="Times New Roman" w:cs="Times New Roman" w:hint="eastAsia"/>
          <w:sz w:val="20"/>
          <w:szCs w:val="20"/>
        </w:rPr>
        <w:t>12</w:t>
      </w:r>
      <w:r w:rsidR="00465DF5" w:rsidRPr="00465DF5">
        <w:rPr>
          <w:rFonts w:ascii="Times New Roman" w:hAnsi="Times New Roman" w:cs="Times New Roman"/>
          <w:sz w:val="20"/>
          <w:szCs w:val="20"/>
        </w:rPr>
        <w:t>):</w:t>
      </w:r>
      <w:r w:rsidR="005A49ED">
        <w:rPr>
          <w:rFonts w:ascii="Times New Roman" w:hAnsi="Times New Roman" w:cs="Times New Roman"/>
          <w:noProof/>
          <w:sz w:val="20"/>
          <w:szCs w:val="20"/>
        </w:rPr>
        <w:t>5</w:t>
      </w:r>
      <w:r w:rsidR="00E80CB0">
        <w:rPr>
          <w:rFonts w:ascii="Times New Roman" w:hAnsi="Times New Roman" w:cs="Times New Roman"/>
          <w:noProof/>
          <w:sz w:val="20"/>
          <w:szCs w:val="20"/>
        </w:rPr>
        <w:t>4</w:t>
      </w:r>
      <w:r w:rsidR="00465DF5" w:rsidRPr="00465DF5">
        <w:rPr>
          <w:rFonts w:ascii="Times New Roman" w:hAnsi="Times New Roman" w:cs="Times New Roman"/>
          <w:sz w:val="20"/>
          <w:szCs w:val="20"/>
        </w:rPr>
        <w:t>-</w:t>
      </w:r>
      <w:r w:rsidR="00E80CB0">
        <w:rPr>
          <w:rFonts w:ascii="Times New Roman" w:hAnsi="Times New Roman" w:cs="Times New Roman"/>
          <w:noProof/>
          <w:sz w:val="20"/>
          <w:szCs w:val="20"/>
        </w:rPr>
        <w:t>58</w:t>
      </w:r>
      <w:r w:rsidR="00465DF5" w:rsidRPr="00465DF5">
        <w:rPr>
          <w:rFonts w:ascii="Times New Roman" w:hAnsi="Times New Roman" w:cs="Times New Roman"/>
          <w:sz w:val="20"/>
          <w:szCs w:val="20"/>
        </w:rPr>
        <w:t xml:space="preserve">]. (ISSN: 1554-0200). </w:t>
      </w:r>
      <w:r w:rsidR="00465DF5" w:rsidRPr="005A49ED">
        <w:rPr>
          <w:rFonts w:ascii="Times New Roman" w:hAnsi="Times New Roman" w:cs="Times New Roman"/>
          <w:sz w:val="20"/>
          <w:szCs w:val="20"/>
        </w:rPr>
        <w:t>http://www.sciencepub.net/newyork</w:t>
      </w:r>
      <w:r w:rsidR="00465DF5" w:rsidRPr="00465DF5">
        <w:rPr>
          <w:rFonts w:ascii="Times New Roman" w:hAnsi="Times New Roman" w:cs="Times New Roman"/>
          <w:sz w:val="20"/>
          <w:szCs w:val="20"/>
        </w:rPr>
        <w:t xml:space="preserve">. </w:t>
      </w:r>
      <w:r w:rsidR="00465DF5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>8</w:t>
      </w:r>
    </w:p>
    <w:p w:rsidR="00465DF5" w:rsidRPr="00465DF5" w:rsidRDefault="00465DF5" w:rsidP="00465DF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</w:pPr>
    </w:p>
    <w:p w:rsidR="0036429E" w:rsidRPr="00465DF5" w:rsidRDefault="000A657A" w:rsidP="00465D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4"/>
        </w:rPr>
        <w:t>Keywords:</w:t>
      </w:r>
      <w:r w:rsidR="000E1C88"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E1C88" w:rsidRPr="00465DF5">
        <w:rPr>
          <w:rFonts w:ascii="Times New Roman" w:hAnsi="Times New Roman" w:cs="Times New Roman"/>
          <w:sz w:val="20"/>
          <w:szCs w:val="20"/>
        </w:rPr>
        <w:t xml:space="preserve">Bacillus </w:t>
      </w:r>
      <w:proofErr w:type="spellStart"/>
      <w:r w:rsidR="000E1C88" w:rsidRPr="00465DF5">
        <w:rPr>
          <w:rFonts w:ascii="Times New Roman" w:hAnsi="Times New Roman" w:cs="Times New Roman"/>
          <w:sz w:val="20"/>
          <w:szCs w:val="20"/>
        </w:rPr>
        <w:t>thuringiensis</w:t>
      </w:r>
      <w:proofErr w:type="spellEnd"/>
      <w:r w:rsidR="006E5E7D" w:rsidRPr="00465DF5">
        <w:rPr>
          <w:rFonts w:ascii="Times New Roman" w:hAnsi="Times New Roman" w:cs="Times New Roman"/>
          <w:sz w:val="20"/>
          <w:szCs w:val="20"/>
        </w:rPr>
        <w:t xml:space="preserve"> </w:t>
      </w:r>
      <w:r w:rsidR="000E1C88" w:rsidRPr="00465DF5">
        <w:rPr>
          <w:rFonts w:ascii="Times New Roman" w:hAnsi="Times New Roman" w:cs="Times New Roman"/>
          <w:sz w:val="20"/>
          <w:szCs w:val="20"/>
        </w:rPr>
        <w:t xml:space="preserve">(B. </w:t>
      </w:r>
      <w:proofErr w:type="spellStart"/>
      <w:r w:rsidR="000E1C88" w:rsidRPr="00465DF5">
        <w:rPr>
          <w:rFonts w:ascii="Times New Roman" w:hAnsi="Times New Roman" w:cs="Times New Roman"/>
          <w:sz w:val="20"/>
          <w:szCs w:val="20"/>
        </w:rPr>
        <w:t>thuringiensis</w:t>
      </w:r>
      <w:proofErr w:type="spellEnd"/>
      <w:r w:rsidR="000E1C88" w:rsidRPr="00465DF5">
        <w:rPr>
          <w:rFonts w:ascii="Times New Roman" w:hAnsi="Times New Roman" w:cs="Times New Roman"/>
          <w:sz w:val="20"/>
          <w:szCs w:val="20"/>
        </w:rPr>
        <w:t>),</w:t>
      </w:r>
      <w:r w:rsidR="006E5E7D"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Clostridium </w:t>
      </w:r>
      <w:proofErr w:type="spellStart"/>
      <w:r w:rsidR="006E5E7D"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="006E5E7D"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type B, E. coli ,Salmonella </w:t>
      </w:r>
      <w:proofErr w:type="spellStart"/>
      <w:r w:rsidR="006E5E7D" w:rsidRPr="00465DF5">
        <w:rPr>
          <w:rFonts w:ascii="Times New Roman" w:hAnsi="Times New Roman" w:cs="Times New Roman"/>
          <w:i/>
          <w:iCs/>
          <w:sz w:val="20"/>
          <w:szCs w:val="20"/>
        </w:rPr>
        <w:t>typhimurium</w:t>
      </w:r>
      <w:proofErr w:type="spellEnd"/>
      <w:r w:rsidR="006E5E7D"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787B7F"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="00787B7F" w:rsidRPr="00465DF5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="00787B7F"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</w:p>
    <w:p w:rsidR="00CE45A0" w:rsidRPr="00465DF5" w:rsidRDefault="00CE45A0" w:rsidP="00465D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3AC0" w:rsidRPr="00465DF5" w:rsidRDefault="00623AC0" w:rsidP="00465D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623AC0" w:rsidRPr="00465DF5" w:rsidSect="00E80CB0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54"/>
          <w:cols w:space="720"/>
          <w:docGrid w:linePitch="360"/>
        </w:sectPr>
      </w:pPr>
    </w:p>
    <w:p w:rsidR="00CE45A0" w:rsidRPr="00465DF5" w:rsidRDefault="000A657A" w:rsidP="00465D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="00CE45A0" w:rsidRPr="00465DF5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Bacillus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is a</w:t>
      </w:r>
      <w:r w:rsidR="006E6042" w:rsidRPr="00465DF5">
        <w:rPr>
          <w:rFonts w:ascii="Times New Roman" w:hAnsi="Times New Roman" w:cs="Times New Roman"/>
          <w:sz w:val="20"/>
          <w:szCs w:val="20"/>
        </w:rPr>
        <w:t>n</w:t>
      </w:r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r w:rsidR="006E6042" w:rsidRPr="00465DF5">
        <w:rPr>
          <w:rFonts w:ascii="Times New Roman" w:hAnsi="Times New Roman" w:cs="Times New Roman"/>
          <w:sz w:val="20"/>
          <w:szCs w:val="20"/>
        </w:rPr>
        <w:t>aerobic, spore</w:t>
      </w:r>
      <w:r w:rsidR="00B83BC4" w:rsidRPr="00465DF5">
        <w:rPr>
          <w:rFonts w:ascii="Times New Roman" w:hAnsi="Times New Roman" w:cs="Times New Roman"/>
          <w:sz w:val="20"/>
          <w:szCs w:val="20"/>
        </w:rPr>
        <w:t xml:space="preserve"> </w:t>
      </w:r>
      <w:r w:rsidR="006E6042" w:rsidRPr="00465DF5">
        <w:rPr>
          <w:rFonts w:ascii="Times New Roman" w:hAnsi="Times New Roman" w:cs="Times New Roman"/>
          <w:sz w:val="20"/>
          <w:szCs w:val="20"/>
        </w:rPr>
        <w:t>forming, G</w:t>
      </w:r>
      <w:r w:rsidRPr="00465DF5">
        <w:rPr>
          <w:rFonts w:ascii="Times New Roman" w:hAnsi="Times New Roman" w:cs="Times New Roman"/>
          <w:sz w:val="20"/>
          <w:szCs w:val="20"/>
        </w:rPr>
        <w:t>ram positive rod-shaped bacterium that produces plasmid encoded toxins with insecticidal activity (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Doyel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, 1985</w:t>
      </w:r>
      <w:r w:rsidRPr="00465DF5">
        <w:rPr>
          <w:rFonts w:ascii="Times New Roman" w:hAnsi="Times New Roman" w:cs="Times New Roman"/>
          <w:sz w:val="20"/>
          <w:szCs w:val="20"/>
        </w:rPr>
        <w:t xml:space="preserve">). It is associated with a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parasporal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protein crystal that is synthesized in the bacterium during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sporulation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is very toxic to Lepidoptera Larvae and observed to be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haemolytic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is known for its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enteropathogenic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properties, which are partly because of the production of a variety of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Lauricidal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crystal proteins (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Thomas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., 2003</w:t>
      </w:r>
      <w:r w:rsidRPr="00465DF5">
        <w:rPr>
          <w:rFonts w:ascii="Times New Roman" w:hAnsi="Times New Roman" w:cs="Times New Roman"/>
          <w:sz w:val="20"/>
          <w:szCs w:val="20"/>
        </w:rPr>
        <w:t xml:space="preserve">). When ingested by susceptible insect larvae, these crystal proteins are divided in the insect gut and activated. They bind to specific receptors on the surface of the mid-gut epithelial cells, forming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transmembrane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pores and causing cell lyses, but they are harmless to mammals and most other non-target species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(Margaret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et al.,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2009).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In the present study,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spores were used as a biological substance (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2x) to detect its antibacterial effect (if present),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in vitro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in adult rats infected with virulent strain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>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>The objectives of this study are as follows:</w:t>
      </w:r>
    </w:p>
    <w:p w:rsidR="00CE45A0" w:rsidRPr="00465DF5" w:rsidRDefault="00CE45A0" w:rsidP="00465DF5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To detect the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in vitro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antibacterial activity of </w:t>
      </w:r>
      <w:r w:rsidR="00D176B8" w:rsidRPr="00465DF5">
        <w:rPr>
          <w:rFonts w:ascii="Times New Roman" w:hAnsi="Times New Roman" w:cs="Times New Roman"/>
          <w:i/>
          <w:iCs/>
          <w:sz w:val="20"/>
          <w:szCs w:val="20"/>
        </w:rPr>
        <w:t>B.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at different concentrations.</w:t>
      </w:r>
    </w:p>
    <w:p w:rsidR="00CE45A0" w:rsidRPr="00465DF5" w:rsidRDefault="00CE45A0" w:rsidP="00465DF5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To summarize the laboratory animals’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pathogenicity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to evaluate the safety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var.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kurstak</w:t>
      </w:r>
      <w:r w:rsidRPr="00465DF5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by following different </w:t>
      </w:r>
      <w:r w:rsidRPr="00465DF5">
        <w:rPr>
          <w:rFonts w:ascii="Times New Roman" w:hAnsi="Times New Roman" w:cs="Times New Roman"/>
          <w:sz w:val="20"/>
          <w:szCs w:val="20"/>
        </w:rPr>
        <w:lastRenderedPageBreak/>
        <w:t xml:space="preserve">exposure routes. The effects and safety of formulated products containing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B.</w:t>
      </w:r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var.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kurstaki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administered orally in the rats before and after bacterial challenge were also demonstrated.</w:t>
      </w:r>
    </w:p>
    <w:p w:rsidR="00CE45A0" w:rsidRPr="00465DF5" w:rsidRDefault="00CE45A0" w:rsidP="00465DF5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To study the effect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var.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kurstaki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on serum biochemical analysis and compare it with different antibiotics.</w:t>
      </w:r>
    </w:p>
    <w:p w:rsidR="00CE45A0" w:rsidRPr="00465DF5" w:rsidRDefault="00CE45A0" w:rsidP="00465DF5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To investigate the role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as a treatment substance. </w:t>
      </w:r>
    </w:p>
    <w:p w:rsidR="00CE45A0" w:rsidRPr="00465DF5" w:rsidRDefault="000A657A" w:rsidP="00465D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CE45A0" w:rsidRPr="00465DF5">
        <w:rPr>
          <w:rFonts w:ascii="Times New Roman" w:hAnsi="Times New Roman" w:cs="Times New Roman"/>
          <w:b/>
          <w:bCs/>
          <w:sz w:val="20"/>
          <w:szCs w:val="20"/>
        </w:rPr>
        <w:t>Materials and Methods</w:t>
      </w:r>
    </w:p>
    <w:p w:rsidR="00CE45A0" w:rsidRPr="00465DF5" w:rsidRDefault="00CE45A0" w:rsidP="00465D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Biological substance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sz w:val="20"/>
          <w:szCs w:val="20"/>
        </w:rPr>
        <w:t xml:space="preserve">var.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kurstaki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(32.000 international units of potency/mg) was obtained from the chemical and agricultural products division. It is available in white powder containing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parasporal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crystal and spores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Berliner, in addition to an approved adjuvant.</w:t>
      </w:r>
    </w:p>
    <w:p w:rsidR="00CE45A0" w:rsidRPr="00465DF5" w:rsidRDefault="00CE45A0" w:rsidP="00465D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Drugs</w:t>
      </w:r>
    </w:p>
    <w:p w:rsidR="00CE45A0" w:rsidRPr="00465DF5" w:rsidRDefault="00CE45A0" w:rsidP="00465DF5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20% was used in dose of 27 mg/100 gm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 for 7 days.</w:t>
      </w:r>
      <w:r w:rsidRPr="00465DF5" w:rsidDel="00B40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45A0" w:rsidRPr="00465DF5" w:rsidRDefault="00CE45A0" w:rsidP="00465DF5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10% was used in dose of 5 mg/</w:t>
      </w:r>
      <w:r w:rsidRPr="00465DF5">
        <w:rPr>
          <w:rFonts w:ascii="Times New Roman" w:hAnsi="Times New Roman" w:cs="Times New Roman"/>
          <w:sz w:val="20"/>
          <w:szCs w:val="20"/>
          <w:u w:val="single"/>
        </w:rPr>
        <w:t>100 gm</w:t>
      </w:r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 for 7 days.</w:t>
      </w:r>
    </w:p>
    <w:p w:rsidR="00CE45A0" w:rsidRPr="00465DF5" w:rsidRDefault="00CE45A0" w:rsidP="00465D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Bacterial strains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Bacterial strains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E. coli, 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typhimurium</w:t>
      </w:r>
      <w:proofErr w:type="spellEnd"/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, A.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pyogenes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aureus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were obtained from different disease conditions of buffaloes. In addition, a strain of</w:t>
      </w:r>
      <w:r w:rsidR="00D176B8" w:rsidRPr="00465DF5">
        <w:rPr>
          <w:rFonts w:ascii="Times New Roman" w:hAnsi="Times New Roman" w:cs="Times New Roman"/>
          <w:sz w:val="20"/>
          <w:szCs w:val="20"/>
        </w:rPr>
        <w:t xml:space="preserve">      </w:t>
      </w:r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was used in the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in vitro</w:t>
      </w:r>
      <w:r w:rsidRPr="00465DF5">
        <w:rPr>
          <w:rFonts w:ascii="Times New Roman" w:hAnsi="Times New Roman" w:cs="Times New Roman"/>
          <w:sz w:val="20"/>
          <w:szCs w:val="20"/>
        </w:rPr>
        <w:t xml:space="preserve"> sensitivity test.</w:t>
      </w:r>
    </w:p>
    <w:p w:rsidR="00CE45A0" w:rsidRPr="00465DF5" w:rsidRDefault="00CE45A0" w:rsidP="00465D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Laboratory animals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lastRenderedPageBreak/>
        <w:t xml:space="preserve">Forty-five mature albino rats were fed on ordinary rations and water ad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libtium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</w:t>
      </w:r>
    </w:p>
    <w:p w:rsidR="00CE45A0" w:rsidRPr="00465DF5" w:rsidRDefault="00CE45A0" w:rsidP="00465D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Pathogenicity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test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Different routes of injection were used for detection of the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pathogenicity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and/or toxicity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var.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kurstaki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in different concentrations as follows: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>Twenty rats were divided into two groups. The first group received 4 x 10</w:t>
      </w:r>
      <w:r w:rsidRPr="00465DF5">
        <w:rPr>
          <w:rFonts w:ascii="Times New Roman" w:hAnsi="Times New Roman" w:cs="Times New Roman"/>
          <w:sz w:val="20"/>
          <w:szCs w:val="20"/>
          <w:vertAlign w:val="superscript"/>
        </w:rPr>
        <w:t xml:space="preserve">7 </w:t>
      </w:r>
      <w:r w:rsidRPr="00465DF5">
        <w:rPr>
          <w:rFonts w:ascii="Times New Roman" w:hAnsi="Times New Roman" w:cs="Times New Roman"/>
          <w:sz w:val="20"/>
          <w:szCs w:val="20"/>
        </w:rPr>
        <w:t>spore</w:t>
      </w:r>
      <w:r w:rsidR="0033717A" w:rsidRPr="00465DF5">
        <w:rPr>
          <w:rFonts w:ascii="Times New Roman" w:hAnsi="Times New Roman" w:cs="Times New Roman"/>
          <w:sz w:val="20"/>
          <w:szCs w:val="20"/>
        </w:rPr>
        <w:t>/</w:t>
      </w:r>
      <w:r w:rsidRPr="00465DF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65DF5">
        <w:rPr>
          <w:rFonts w:ascii="Times New Roman" w:hAnsi="Times New Roman" w:cs="Times New Roman"/>
          <w:sz w:val="20"/>
          <w:szCs w:val="20"/>
        </w:rPr>
        <w:t xml:space="preserve">kg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 orally and the second group received 10</w:t>
      </w:r>
      <w:r w:rsidRPr="00465DF5">
        <w:rPr>
          <w:rFonts w:ascii="Times New Roman" w:hAnsi="Times New Roman" w:cs="Times New Roman"/>
          <w:sz w:val="20"/>
          <w:szCs w:val="20"/>
          <w:vertAlign w:val="superscript"/>
        </w:rPr>
        <w:t xml:space="preserve">7 </w:t>
      </w:r>
      <w:r w:rsidRPr="00465DF5">
        <w:rPr>
          <w:rFonts w:ascii="Times New Roman" w:hAnsi="Times New Roman" w:cs="Times New Roman"/>
          <w:sz w:val="20"/>
          <w:szCs w:val="20"/>
        </w:rPr>
        <w:t xml:space="preserve">colony forming unit of bacteria by I/V route according to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Woodrow (2002) </w:t>
      </w:r>
      <w:r w:rsidRPr="00465DF5">
        <w:rPr>
          <w:rFonts w:ascii="Times New Roman" w:hAnsi="Times New Roman" w:cs="Times New Roman"/>
          <w:sz w:val="20"/>
          <w:szCs w:val="20"/>
        </w:rPr>
        <w:t xml:space="preserve">and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Stoll (2004).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>All the animals were kept under observation for the detection of mortality and clinical manifestation of food intake.</w:t>
      </w:r>
    </w:p>
    <w:p w:rsidR="00CE45A0" w:rsidRPr="00465DF5" w:rsidRDefault="00CE45A0" w:rsidP="00465D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Bacterial clearance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Microbial clearance was determined by frequently collecting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faeces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from tested animals after dosing and assaying the material for the presence of the tested organisms.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Internal organs, including </w:t>
      </w:r>
      <w:r w:rsidR="006970E6" w:rsidRPr="00465DF5">
        <w:rPr>
          <w:rFonts w:ascii="Times New Roman" w:hAnsi="Times New Roman" w:cs="Times New Roman"/>
          <w:sz w:val="20"/>
          <w:szCs w:val="20"/>
        </w:rPr>
        <w:t>mesenteric lymph nodes, lung, brain,</w:t>
      </w:r>
      <w:r w:rsidRPr="00465DF5">
        <w:rPr>
          <w:rFonts w:ascii="Times New Roman" w:hAnsi="Times New Roman" w:cs="Times New Roman"/>
          <w:sz w:val="20"/>
          <w:szCs w:val="20"/>
        </w:rPr>
        <w:t xml:space="preserve"> kidney, </w:t>
      </w:r>
      <w:r w:rsidR="006970E6" w:rsidRPr="00465DF5">
        <w:rPr>
          <w:rFonts w:ascii="Times New Roman" w:hAnsi="Times New Roman" w:cs="Times New Roman"/>
          <w:sz w:val="20"/>
          <w:szCs w:val="20"/>
        </w:rPr>
        <w:t xml:space="preserve">liver and </w:t>
      </w:r>
      <w:r w:rsidRPr="00465DF5">
        <w:rPr>
          <w:rFonts w:ascii="Times New Roman" w:hAnsi="Times New Roman" w:cs="Times New Roman"/>
          <w:sz w:val="20"/>
          <w:szCs w:val="20"/>
        </w:rPr>
        <w:t>spleen were excised</w:t>
      </w:r>
      <w:r w:rsidR="006970E6" w:rsidRPr="00465DF5">
        <w:rPr>
          <w:rFonts w:ascii="Times New Roman" w:hAnsi="Times New Roman" w:cs="Times New Roman"/>
          <w:sz w:val="20"/>
          <w:szCs w:val="20"/>
        </w:rPr>
        <w:t>.</w:t>
      </w:r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r w:rsidR="006970E6" w:rsidRPr="00465DF5">
        <w:rPr>
          <w:rFonts w:ascii="Times New Roman" w:hAnsi="Times New Roman" w:cs="Times New Roman"/>
          <w:sz w:val="20"/>
          <w:szCs w:val="20"/>
        </w:rPr>
        <w:t>B</w:t>
      </w:r>
      <w:r w:rsidRPr="00465DF5">
        <w:rPr>
          <w:rFonts w:ascii="Times New Roman" w:hAnsi="Times New Roman" w:cs="Times New Roman"/>
          <w:sz w:val="20"/>
          <w:szCs w:val="20"/>
        </w:rPr>
        <w:t>lood samples were collected immediately after dosing and at various time intervals thereafter.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>Organs and blood samples were homogenized, diluted, and plated onto nutrient agar plates to determine the presence of the bacterium (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Scherwood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>, 1989;</w:t>
      </w:r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Hard, 1990</w:t>
      </w:r>
      <w:r w:rsidRPr="00465DF5">
        <w:rPr>
          <w:rFonts w:ascii="Times New Roman" w:hAnsi="Times New Roman" w:cs="Times New Roman"/>
          <w:sz w:val="20"/>
          <w:szCs w:val="20"/>
        </w:rPr>
        <w:t>).</w:t>
      </w:r>
    </w:p>
    <w:p w:rsidR="00CE45A0" w:rsidRPr="00465DF5" w:rsidRDefault="00CE45A0" w:rsidP="00465D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Bacterial activity 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>The antibacterial activity of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sz w:val="20"/>
          <w:szCs w:val="20"/>
        </w:rPr>
        <w:t xml:space="preserve">was detected by using the agar gel diffusion technique according to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Feingold and Martin (1982) </w:t>
      </w:r>
      <w:r w:rsidRPr="00465DF5">
        <w:rPr>
          <w:rFonts w:ascii="Times New Roman" w:hAnsi="Times New Roman" w:cs="Times New Roman"/>
          <w:sz w:val="20"/>
          <w:szCs w:val="20"/>
        </w:rPr>
        <w:t>against different bacteria (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type B,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typhimurium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pyogenes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aureus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) in 1 ml inoculums containing 10</w:t>
      </w:r>
      <w:r w:rsidRPr="00465DF5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465DF5">
        <w:rPr>
          <w:rFonts w:ascii="Times New Roman" w:hAnsi="Times New Roman" w:cs="Times New Roman"/>
          <w:sz w:val="20"/>
          <w:szCs w:val="20"/>
        </w:rPr>
        <w:t>bacterial cells per plate.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>The biological substance was diluted, prepared in saline, and used in concentrations of 0.4, 0.8, 1.6, 3.2, 6.4, and 12.8 mg/ml.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All inoculated plates were incubated aerobically at 37 °C, whereas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type B were incubated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anaerobically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The most effective antibiotics against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E. coli and 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type B were as follows: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gentamicin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penicillin, amoxicillin,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lincomycin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oxytetracycline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streptomycin, and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ceftriaxone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</w:t>
      </w:r>
    </w:p>
    <w:p w:rsidR="00CE45A0" w:rsidRPr="00465DF5" w:rsidRDefault="00CE45A0" w:rsidP="00465D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Bacterial strains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Well-identified strains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E. coli and 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type B were prepared as follows:</w:t>
      </w:r>
    </w:p>
    <w:p w:rsidR="00CE45A0" w:rsidRPr="00465DF5" w:rsidRDefault="00CE45A0" w:rsidP="00465D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1. Preparation of used aerobic bacteria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Tested strains were obtained from different diseased conditions in buffaloes, including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E. coli and 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typhimurium</w:t>
      </w:r>
      <w:proofErr w:type="spellEnd"/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sz w:val="20"/>
          <w:szCs w:val="20"/>
        </w:rPr>
        <w:t>isolated enteritis.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pyogenes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aureus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were obtained from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mastitic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buffaloes.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lastRenderedPageBreak/>
        <w:t xml:space="preserve">All the strains were identified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bacteriologically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by culture on different isolating media, examined morphologically, and then characterized biochemically according to 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Colle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. (1996). </w:t>
      </w:r>
      <w:r w:rsidRPr="00465DF5">
        <w:rPr>
          <w:rFonts w:ascii="Times New Roman" w:hAnsi="Times New Roman" w:cs="Times New Roman"/>
          <w:sz w:val="20"/>
          <w:szCs w:val="20"/>
        </w:rPr>
        <w:t>The tested strain was sub-cultured into nutrient broth and incubated at 37 °C for 24 hrs. The number of viable organisms per/ml was determined by the plate-count agar method (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Finegold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and Martin</w:t>
      </w:r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1982) </w:t>
      </w:r>
      <w:r w:rsidRPr="00465DF5">
        <w:rPr>
          <w:rFonts w:ascii="Times New Roman" w:hAnsi="Times New Roman" w:cs="Times New Roman"/>
          <w:bCs/>
          <w:sz w:val="20"/>
          <w:szCs w:val="20"/>
        </w:rPr>
        <w:t>and</w:t>
      </w:r>
      <w:r w:rsidRPr="00465DF5">
        <w:rPr>
          <w:rFonts w:ascii="Times New Roman" w:hAnsi="Times New Roman" w:cs="Times New Roman"/>
          <w:sz w:val="20"/>
          <w:szCs w:val="20"/>
        </w:rPr>
        <w:t xml:space="preserve"> matched with a McFarland tube no. 2 (3 x 10</w:t>
      </w:r>
      <w:r w:rsidRPr="00465DF5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465DF5">
        <w:rPr>
          <w:rFonts w:ascii="Times New Roman" w:hAnsi="Times New Roman" w:cs="Times New Roman"/>
          <w:sz w:val="20"/>
          <w:szCs w:val="20"/>
        </w:rPr>
        <w:t xml:space="preserve">viable organisms); 0.5 ml was injected (s/c/rat), according to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Beal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. (1988). </w:t>
      </w:r>
    </w:p>
    <w:p w:rsidR="00CE45A0" w:rsidRPr="00465DF5" w:rsidRDefault="00CE45A0" w:rsidP="00465D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Preparation of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type B</w:t>
      </w:r>
    </w:p>
    <w:p w:rsidR="00623AC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A freeze-dried lyophilized stock culture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was dissolved in saline, and the contents of each were inoculated into one tube of cooked meat media and incubated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anaerobically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Gaspak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jar over night at 37 °C. The growth of organisms was detected by gas bubbles developing at the base of the medium (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Martin, 1983</w:t>
      </w:r>
      <w:r w:rsidRPr="00465DF5">
        <w:rPr>
          <w:rFonts w:ascii="Times New Roman" w:hAnsi="Times New Roman" w:cs="Times New Roman"/>
          <w:sz w:val="20"/>
          <w:szCs w:val="20"/>
        </w:rPr>
        <w:t xml:space="preserve">). A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loopful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was taken from each tube and inoculated onto sheep blood agar containing 200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ug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/ml neomycin </w:t>
      </w:r>
      <w:proofErr w:type="spellStart"/>
      <w:r w:rsidR="00342296" w:rsidRPr="00465DF5">
        <w:rPr>
          <w:rFonts w:ascii="Times New Roman" w:hAnsi="Times New Roman" w:cs="Times New Roman"/>
          <w:sz w:val="20"/>
          <w:szCs w:val="20"/>
        </w:rPr>
        <w:t>sulphates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then incubated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anaerobically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for 24 hrs. at 37 °C according to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Cruickshank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. (1975</w:t>
      </w:r>
      <w:r w:rsidRPr="00465DF5">
        <w:rPr>
          <w:rFonts w:ascii="Times New Roman" w:hAnsi="Times New Roman" w:cs="Times New Roman"/>
          <w:sz w:val="20"/>
          <w:szCs w:val="20"/>
        </w:rPr>
        <w:t xml:space="preserve">). Cooked meat broth was centrifuged at 3000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r.p.m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 for 15 min; the sediment was suspended in a volume of 0.5% formal saline until it showed a degree of turbidity equivalent to McFarland tube no. 2 (3 x 10</w:t>
      </w:r>
      <w:r w:rsidRPr="00465DF5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465DF5">
        <w:rPr>
          <w:rFonts w:ascii="Times New Roman" w:hAnsi="Times New Roman" w:cs="Times New Roman"/>
          <w:sz w:val="20"/>
          <w:szCs w:val="20"/>
        </w:rPr>
        <w:t xml:space="preserve">viable organisms) and then administrated orally according to 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Baily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and Scott (1990). </w:t>
      </w:r>
    </w:p>
    <w:p w:rsidR="00CE45A0" w:rsidRPr="00465DF5" w:rsidRDefault="00CE45A0" w:rsidP="00465D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sz w:val="20"/>
          <w:szCs w:val="20"/>
        </w:rPr>
        <w:t>Experimental design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The effect of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(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) in infected rats administered orally at 50 mg/100 gm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for 7 successive days on bacteria was determined by serum biochemical analysis and compared with the groups that were administrated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at 27 and 0.5 mg/100 gm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., respectively, for 7 successive days.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Twenty-five mature albino rats were divided into five equal groups as follows: 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>Group 1: Control negative fed on basal diet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Groups 2 and 3: Both groups were infected by pathogen strain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iCs/>
          <w:sz w:val="20"/>
          <w:szCs w:val="20"/>
        </w:rPr>
        <w:t>,</w:t>
      </w:r>
      <w:r w:rsidRPr="00465DF5">
        <w:rPr>
          <w:rFonts w:ascii="Times New Roman" w:hAnsi="Times New Roman" w:cs="Times New Roman"/>
          <w:sz w:val="20"/>
          <w:szCs w:val="20"/>
        </w:rPr>
        <w:t xml:space="preserve"> kept without treatment for 3 days, and then orally</w:t>
      </w:r>
      <w:r w:rsidRPr="00465DF5" w:rsidDel="007B75B3">
        <w:rPr>
          <w:rFonts w:ascii="Times New Roman" w:hAnsi="Times New Roman" w:cs="Times New Roman"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sz w:val="20"/>
          <w:szCs w:val="20"/>
        </w:rPr>
        <w:t xml:space="preserve">administered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at dose 50 mg/100 gm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 for 7 successive days and fed on basal diet.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Group 4: Infected by pathogen strain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iCs/>
          <w:sz w:val="20"/>
          <w:szCs w:val="20"/>
        </w:rPr>
        <w:t>,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sz w:val="20"/>
          <w:szCs w:val="20"/>
        </w:rPr>
        <w:t xml:space="preserve">and after 3 days treated by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at dose of 0.5 mg</w:t>
      </w:r>
      <w:r w:rsidR="00342296" w:rsidRPr="00465DF5">
        <w:rPr>
          <w:rFonts w:ascii="Times New Roman" w:hAnsi="Times New Roman" w:cs="Times New Roman"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sz w:val="20"/>
          <w:szCs w:val="20"/>
        </w:rPr>
        <w:t xml:space="preserve">/100 gm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 for 7 successive days and fed on basal diet.</w:t>
      </w:r>
    </w:p>
    <w:p w:rsidR="00CE45A0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Group 5: Infected by pathogen strain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iCs/>
          <w:sz w:val="20"/>
          <w:szCs w:val="20"/>
        </w:rPr>
        <w:t>,</w:t>
      </w:r>
      <w:r w:rsidRPr="00465DF5">
        <w:rPr>
          <w:rFonts w:ascii="Times New Roman" w:hAnsi="Times New Roman" w:cs="Times New Roman"/>
          <w:sz w:val="20"/>
          <w:szCs w:val="20"/>
        </w:rPr>
        <w:t xml:space="preserve"> kept without treatment for 3 days, and then treated by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at dose of 27 mg/</w:t>
      </w:r>
      <w:r w:rsidRPr="00465DF5">
        <w:rPr>
          <w:rFonts w:ascii="Times New Roman" w:hAnsi="Times New Roman" w:cs="Times New Roman"/>
          <w:sz w:val="20"/>
          <w:szCs w:val="20"/>
          <w:u w:val="single"/>
        </w:rPr>
        <w:t>100 gm</w:t>
      </w:r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 for 7 successive days and fed on basal diet.</w:t>
      </w:r>
    </w:p>
    <w:p w:rsidR="00CE45A0" w:rsidRPr="00465DF5" w:rsidRDefault="00CE45A0" w:rsidP="00465DF5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Effect of 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2x on biochemical analysis</w:t>
      </w:r>
    </w:p>
    <w:p w:rsidR="00CE45A0" w:rsidRPr="00465DF5" w:rsidRDefault="00CE45A0" w:rsidP="00465DF5">
      <w:pPr>
        <w:spacing w:after="0" w:line="240" w:lineRule="auto"/>
        <w:ind w:firstLine="426"/>
        <w:jc w:val="lowKashida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lastRenderedPageBreak/>
        <w:t>At the end of the experiment, individual blood samples were obtained from rats and left to clot. Sera were separated for biochemical study.</w:t>
      </w:r>
    </w:p>
    <w:p w:rsidR="00CE45A0" w:rsidRPr="00465DF5" w:rsidRDefault="00CE45A0" w:rsidP="00465DF5">
      <w:pPr>
        <w:spacing w:after="0" w:line="240" w:lineRule="auto"/>
        <w:ind w:firstLine="426"/>
        <w:jc w:val="lowKashida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The activities of AST, ALT, and AP were determined according to 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Reitman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and Frankel (1957)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Roy (1970)</w:t>
      </w:r>
      <w:r w:rsidRPr="00465DF5">
        <w:rPr>
          <w:rFonts w:ascii="Times New Roman" w:hAnsi="Times New Roman" w:cs="Times New Roman"/>
          <w:sz w:val="20"/>
          <w:szCs w:val="20"/>
        </w:rPr>
        <w:t xml:space="preserve">, while total protein,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serum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levels were estimated according to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Peters (1969), 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Henny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. (1985)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Walters (1970)</w:t>
      </w:r>
      <w:r w:rsidRPr="00465DF5">
        <w:rPr>
          <w:rFonts w:ascii="Times New Roman" w:hAnsi="Times New Roman" w:cs="Times New Roman"/>
          <w:sz w:val="20"/>
          <w:szCs w:val="20"/>
        </w:rPr>
        <w:t>.</w:t>
      </w:r>
    </w:p>
    <w:p w:rsidR="00623AC0" w:rsidRPr="00465DF5" w:rsidRDefault="00CE45A0" w:rsidP="00E80CB0">
      <w:pPr>
        <w:spacing w:after="0" w:line="240" w:lineRule="auto"/>
        <w:ind w:firstLine="426"/>
        <w:jc w:val="lowKashida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The results were analyzed statistically according to </w:t>
      </w:r>
      <w:proofErr w:type="spellStart"/>
      <w:r w:rsidRPr="00465DF5">
        <w:rPr>
          <w:rFonts w:ascii="Times New Roman" w:hAnsi="Times New Roman" w:cs="Times New Roman"/>
          <w:b/>
          <w:sz w:val="20"/>
          <w:szCs w:val="20"/>
        </w:rPr>
        <w:t>Snedecor</w:t>
      </w:r>
      <w:proofErr w:type="spellEnd"/>
      <w:r w:rsidRPr="00465DF5">
        <w:rPr>
          <w:rFonts w:ascii="Times New Roman" w:hAnsi="Times New Roman" w:cs="Times New Roman"/>
          <w:b/>
          <w:sz w:val="20"/>
          <w:szCs w:val="20"/>
        </w:rPr>
        <w:t xml:space="preserve"> (1969)</w:t>
      </w:r>
      <w:r w:rsidRPr="00465DF5">
        <w:rPr>
          <w:rFonts w:ascii="Times New Roman" w:hAnsi="Times New Roman" w:cs="Times New Roman"/>
          <w:sz w:val="20"/>
          <w:szCs w:val="20"/>
        </w:rPr>
        <w:t xml:space="preserve"> in order to determine whether a dosage group was +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or –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E45A0" w:rsidRPr="00465DF5" w:rsidRDefault="001A207A" w:rsidP="00465D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CE45A0" w:rsidRPr="00465DF5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:rsidR="00CE45A0" w:rsidRPr="00465DF5" w:rsidRDefault="00CE45A0" w:rsidP="00465D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Antibacterial activity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The results of the antibacterial activity test of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are tabulated in Table 1. As shown in the table, clear zones of inhibition indicated that the tested biological substance was effective against some common bacteria (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typhimurium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) but much less effective against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65DF5">
        <w:rPr>
          <w:rFonts w:ascii="Times New Roman" w:hAnsi="Times New Roman" w:cs="Times New Roman"/>
          <w:sz w:val="20"/>
          <w:szCs w:val="20"/>
        </w:rPr>
        <w:t xml:space="preserve"> No effect was found against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aureus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pyogenes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showed effectiveness against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as </w:t>
      </w:r>
      <w:r w:rsidR="00E75E73" w:rsidRPr="00465DF5">
        <w:rPr>
          <w:rFonts w:ascii="Times New Roman" w:hAnsi="Times New Roman" w:cs="Times New Roman"/>
          <w:sz w:val="20"/>
          <w:szCs w:val="20"/>
        </w:rPr>
        <w:t>facultative anaerob</w:t>
      </w:r>
      <w:r w:rsidRPr="00465DF5">
        <w:rPr>
          <w:rFonts w:ascii="Times New Roman" w:hAnsi="Times New Roman" w:cs="Times New Roman"/>
          <w:sz w:val="20"/>
          <w:szCs w:val="20"/>
        </w:rPr>
        <w:t xml:space="preserve">ic bacteria but to a lesser extent against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as the </w:t>
      </w:r>
      <w:r w:rsidR="00E75E73" w:rsidRPr="00465DF5">
        <w:rPr>
          <w:rFonts w:ascii="Times New Roman" w:hAnsi="Times New Roman" w:cs="Times New Roman"/>
          <w:sz w:val="20"/>
          <w:szCs w:val="20"/>
        </w:rPr>
        <w:t xml:space="preserve">strict </w:t>
      </w:r>
      <w:r w:rsidRPr="00465DF5">
        <w:rPr>
          <w:rFonts w:ascii="Times New Roman" w:hAnsi="Times New Roman" w:cs="Times New Roman"/>
          <w:sz w:val="20"/>
          <w:szCs w:val="20"/>
        </w:rPr>
        <w:t>anaerobic bacteria used in the experiment in the control +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groups of infected animals.</w:t>
      </w:r>
    </w:p>
    <w:p w:rsidR="00CE45A0" w:rsidRPr="00465DF5" w:rsidRDefault="00CE45A0" w:rsidP="00465D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Pathogenicity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infected animals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>Oral administration: Showed no infectivity or toxicity</w:t>
      </w:r>
      <w:r w:rsidR="00E75E73" w:rsidRPr="00465DF5">
        <w:rPr>
          <w:rFonts w:ascii="Times New Roman" w:hAnsi="Times New Roman" w:cs="Times New Roman"/>
          <w:sz w:val="20"/>
          <w:szCs w:val="20"/>
        </w:rPr>
        <w:t>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>Intravenous injection: T</w:t>
      </w:r>
      <w:r w:rsidR="00B83BC4" w:rsidRPr="00465DF5">
        <w:rPr>
          <w:rFonts w:ascii="Times New Roman" w:hAnsi="Times New Roman" w:cs="Times New Roman"/>
          <w:sz w:val="20"/>
          <w:szCs w:val="20"/>
        </w:rPr>
        <w:t>he number of viable (CFU</w:t>
      </w:r>
      <w:r w:rsidRPr="00465DF5">
        <w:rPr>
          <w:rFonts w:ascii="Times New Roman" w:hAnsi="Times New Roman" w:cs="Times New Roman"/>
          <w:sz w:val="20"/>
          <w:szCs w:val="20"/>
        </w:rPr>
        <w:t xml:space="preserve">) </w:t>
      </w:r>
      <w:r w:rsidR="006970E6" w:rsidRPr="00465DF5">
        <w:rPr>
          <w:rFonts w:ascii="Times New Roman" w:hAnsi="Times New Roman" w:cs="Times New Roman"/>
          <w:sz w:val="20"/>
          <w:szCs w:val="20"/>
        </w:rPr>
        <w:t xml:space="preserve">count </w:t>
      </w:r>
      <w:r w:rsidRPr="00465DF5">
        <w:rPr>
          <w:rFonts w:ascii="Times New Roman" w:hAnsi="Times New Roman" w:cs="Times New Roman"/>
          <w:sz w:val="20"/>
          <w:szCs w:val="20"/>
        </w:rPr>
        <w:t xml:space="preserve">recovered after I/V injection </w:t>
      </w:r>
      <w:r w:rsidR="006970E6" w:rsidRPr="00465DF5">
        <w:rPr>
          <w:rFonts w:ascii="Times New Roman" w:hAnsi="Times New Roman" w:cs="Times New Roman"/>
          <w:sz w:val="20"/>
          <w:szCs w:val="20"/>
        </w:rPr>
        <w:t xml:space="preserve">of </w:t>
      </w:r>
      <w:r w:rsidR="006970E6"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="006970E6" w:rsidRPr="00465DF5">
        <w:rPr>
          <w:rFonts w:ascii="Times New Roman" w:hAnsi="Times New Roman" w:cs="Times New Roman"/>
          <w:i/>
          <w:iCs/>
          <w:sz w:val="20"/>
          <w:szCs w:val="20"/>
        </w:rPr>
        <w:lastRenderedPageBreak/>
        <w:t>thuringiensis</w:t>
      </w:r>
      <w:proofErr w:type="spellEnd"/>
      <w:r w:rsidR="006970E6" w:rsidRPr="00465DF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6970E6"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="006970E6" w:rsidRPr="00465DF5">
        <w:rPr>
          <w:rFonts w:ascii="Times New Roman" w:hAnsi="Times New Roman" w:cs="Times New Roman"/>
          <w:sz w:val="20"/>
          <w:szCs w:val="20"/>
        </w:rPr>
        <w:t xml:space="preserve"> 2x) </w:t>
      </w:r>
      <w:r w:rsidRPr="00465DF5">
        <w:rPr>
          <w:rFonts w:ascii="Times New Roman" w:hAnsi="Times New Roman" w:cs="Times New Roman"/>
          <w:sz w:val="20"/>
          <w:szCs w:val="20"/>
        </w:rPr>
        <w:t>peaked by day 8. However these numbers de</w:t>
      </w:r>
      <w:r w:rsidR="006970E6" w:rsidRPr="00465DF5">
        <w:rPr>
          <w:rFonts w:ascii="Times New Roman" w:hAnsi="Times New Roman" w:cs="Times New Roman"/>
          <w:sz w:val="20"/>
          <w:szCs w:val="20"/>
        </w:rPr>
        <w:t>creased significantly by day 50.</w:t>
      </w:r>
      <w:r w:rsidRPr="00465DF5">
        <w:rPr>
          <w:rFonts w:ascii="Times New Roman" w:hAnsi="Times New Roman" w:cs="Times New Roman"/>
          <w:sz w:val="20"/>
          <w:szCs w:val="20"/>
        </w:rPr>
        <w:t xml:space="preserve"> No clinical signs or changes in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pathogenicity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were observed under P/M examination. </w:t>
      </w:r>
    </w:p>
    <w:p w:rsidR="00CE45A0" w:rsidRPr="00465DF5" w:rsidRDefault="00CE45A0" w:rsidP="00465D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Antibacterial effect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Bacteriological examination was performed in infected rats with virulent strain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without treatment with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or administrated the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="007D354A" w:rsidRPr="00465DF5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huringiensis</w:t>
      </w:r>
      <w:proofErr w:type="spellEnd"/>
      <w:r w:rsidR="00C962BA" w:rsidRPr="00465DF5">
        <w:rPr>
          <w:rFonts w:ascii="Times New Roman" w:hAnsi="Times New Roman" w:cs="Times New Roman"/>
          <w:sz w:val="20"/>
          <w:szCs w:val="20"/>
        </w:rPr>
        <w:t xml:space="preserve"> s</w:t>
      </w:r>
      <w:r w:rsidRPr="00465DF5">
        <w:rPr>
          <w:rFonts w:ascii="Times New Roman" w:hAnsi="Times New Roman" w:cs="Times New Roman"/>
          <w:sz w:val="20"/>
          <w:szCs w:val="20"/>
        </w:rPr>
        <w:t>olutions</w:t>
      </w:r>
      <w:r w:rsidR="00C962BA" w:rsidRPr="00465DF5">
        <w:rPr>
          <w:rFonts w:ascii="Times New Roman" w:hAnsi="Times New Roman" w:cs="Times New Roman"/>
          <w:sz w:val="20"/>
          <w:szCs w:val="20"/>
        </w:rPr>
        <w:t>. All infected rats</w:t>
      </w:r>
      <w:r w:rsidRPr="00465DF5">
        <w:rPr>
          <w:rFonts w:ascii="Times New Roman" w:hAnsi="Times New Roman" w:cs="Times New Roman"/>
          <w:sz w:val="20"/>
          <w:szCs w:val="20"/>
        </w:rPr>
        <w:t xml:space="preserve"> were died within 2-5 days and the infective bacteria were isolated from blood and internal organs of all infected dead rats.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In addition, a group of rats was administered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after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either alone or with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In the case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, no mortalities were recorded in the groups of rats that received the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only or in combination with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isolates were revealed in the intestines of all examined rats.</w:t>
      </w:r>
    </w:p>
    <w:p w:rsidR="00CE45A0" w:rsidRPr="00465DF5" w:rsidRDefault="00CE45A0" w:rsidP="00E80CB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Biochemical analysis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Administration of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orally at dose 50 mg/100 gm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after the infection by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showed significant decreases in all tested parameters, except ALT level, when compared with the </w:t>
      </w:r>
      <w:bookmarkStart w:id="3" w:name="_GoBack"/>
      <w:r w:rsidRPr="00465DF5">
        <w:rPr>
          <w:rFonts w:ascii="Times New Roman" w:hAnsi="Times New Roman" w:cs="Times New Roman"/>
          <w:sz w:val="20"/>
          <w:szCs w:val="20"/>
        </w:rPr>
        <w:t>negative</w:t>
      </w:r>
      <w:bookmarkEnd w:id="3"/>
      <w:r w:rsidRPr="00465DF5">
        <w:rPr>
          <w:rFonts w:ascii="Times New Roman" w:hAnsi="Times New Roman" w:cs="Times New Roman"/>
          <w:sz w:val="20"/>
          <w:szCs w:val="20"/>
        </w:rPr>
        <w:t xml:space="preserve"> group.</w:t>
      </w:r>
    </w:p>
    <w:p w:rsidR="00CE45A0" w:rsidRPr="00465DF5" w:rsidRDefault="00CE45A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Oral administration of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at doses of 27 and 0.5 mg</w:t>
      </w:r>
      <w:r w:rsidR="00342296" w:rsidRPr="00465DF5">
        <w:rPr>
          <w:rFonts w:ascii="Times New Roman" w:hAnsi="Times New Roman" w:cs="Times New Roman"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sz w:val="20"/>
          <w:szCs w:val="20"/>
        </w:rPr>
        <w:t xml:space="preserve">/100 gm.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., respectively, after infection by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showed significant increases in total protein,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levels, as well as ALT and AP activities in serum.</w:t>
      </w:r>
    </w:p>
    <w:p w:rsidR="00623AC0" w:rsidRPr="00465DF5" w:rsidRDefault="00623AC0" w:rsidP="00465DF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23AC0" w:rsidRPr="00465DF5" w:rsidSect="00E80CB0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23AC0" w:rsidRPr="00465DF5" w:rsidRDefault="00623AC0" w:rsidP="00465D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378" w:rsidRPr="00465DF5" w:rsidRDefault="00C64378" w:rsidP="00465D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465DF5">
        <w:rPr>
          <w:rFonts w:ascii="Times New Roman" w:hAnsi="Times New Roman" w:cs="Times New Roman"/>
          <w:b/>
          <w:bCs/>
          <w:sz w:val="20"/>
          <w:szCs w:val="18"/>
        </w:rPr>
        <w:t>Table (1):</w:t>
      </w:r>
      <w:r w:rsidRPr="00465DF5">
        <w:rPr>
          <w:rFonts w:ascii="Times New Roman" w:hAnsi="Times New Roman" w:cs="Times New Roman"/>
          <w:sz w:val="20"/>
          <w:szCs w:val="18"/>
        </w:rPr>
        <w:t xml:space="preserve"> Antibacterial activity of </w:t>
      </w:r>
      <w:proofErr w:type="spellStart"/>
      <w:r w:rsidRPr="00465DF5">
        <w:rPr>
          <w:rFonts w:ascii="Times New Roman" w:hAnsi="Times New Roman" w:cs="Times New Roman"/>
          <w:sz w:val="20"/>
          <w:szCs w:val="18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18"/>
        </w:rPr>
        <w:t xml:space="preserve"> 2x against bacteria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964"/>
        <w:gridCol w:w="2070"/>
        <w:gridCol w:w="1980"/>
        <w:gridCol w:w="1403"/>
        <w:gridCol w:w="1473"/>
      </w:tblGrid>
      <w:tr w:rsidR="00C64378" w:rsidRPr="00465DF5" w:rsidTr="00623AC0">
        <w:tc>
          <w:tcPr>
            <w:tcW w:w="1574" w:type="dxa"/>
            <w:vMerge w:val="restart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Conc.</w:t>
            </w:r>
          </w:p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mg/ml</w:t>
            </w:r>
          </w:p>
        </w:tc>
        <w:tc>
          <w:tcPr>
            <w:tcW w:w="96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E. coli</w:t>
            </w:r>
          </w:p>
        </w:tc>
        <w:tc>
          <w:tcPr>
            <w:tcW w:w="207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S. </w:t>
            </w:r>
            <w:proofErr w:type="spellStart"/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typhimurium</w:t>
            </w:r>
            <w:proofErr w:type="spellEnd"/>
          </w:p>
        </w:tc>
        <w:tc>
          <w:tcPr>
            <w:tcW w:w="198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C. </w:t>
            </w:r>
            <w:proofErr w:type="spellStart"/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perfringens</w:t>
            </w:r>
            <w:proofErr w:type="spellEnd"/>
          </w:p>
        </w:tc>
        <w:tc>
          <w:tcPr>
            <w:tcW w:w="140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S. </w:t>
            </w:r>
            <w:proofErr w:type="spellStart"/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aureus</w:t>
            </w:r>
            <w:proofErr w:type="spellEnd"/>
          </w:p>
        </w:tc>
        <w:tc>
          <w:tcPr>
            <w:tcW w:w="1473" w:type="dxa"/>
          </w:tcPr>
          <w:p w:rsidR="00C64378" w:rsidRPr="00465DF5" w:rsidRDefault="00C64378" w:rsidP="00465DF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A. </w:t>
            </w:r>
            <w:proofErr w:type="spellStart"/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pyogenes</w:t>
            </w:r>
            <w:proofErr w:type="spellEnd"/>
          </w:p>
        </w:tc>
      </w:tr>
      <w:tr w:rsidR="00C64378" w:rsidRPr="00465DF5" w:rsidTr="00623AC0">
        <w:tc>
          <w:tcPr>
            <w:tcW w:w="1574" w:type="dxa"/>
            <w:vMerge/>
          </w:tcPr>
          <w:p w:rsidR="00C64378" w:rsidRPr="00465DF5" w:rsidRDefault="00C64378" w:rsidP="00465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0" w:type="dxa"/>
            <w:gridSpan w:val="5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Zone of inhibition (mm)</w:t>
            </w:r>
          </w:p>
        </w:tc>
      </w:tr>
      <w:tr w:rsidR="00C64378" w:rsidRPr="00465DF5" w:rsidTr="00623AC0">
        <w:tc>
          <w:tcPr>
            <w:tcW w:w="157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96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7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378" w:rsidRPr="00465DF5" w:rsidTr="00623AC0">
        <w:tc>
          <w:tcPr>
            <w:tcW w:w="157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96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14.33</w:t>
            </w:r>
          </w:p>
        </w:tc>
        <w:tc>
          <w:tcPr>
            <w:tcW w:w="207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378" w:rsidRPr="00465DF5" w:rsidTr="00623AC0">
        <w:tc>
          <w:tcPr>
            <w:tcW w:w="157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96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</w:p>
        </w:tc>
        <w:tc>
          <w:tcPr>
            <w:tcW w:w="207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198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378" w:rsidRPr="00465DF5" w:rsidTr="00623AC0">
        <w:tc>
          <w:tcPr>
            <w:tcW w:w="157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96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207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198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378" w:rsidRPr="00465DF5" w:rsidTr="00623AC0">
        <w:tc>
          <w:tcPr>
            <w:tcW w:w="157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96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207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19.8</w:t>
            </w:r>
          </w:p>
        </w:tc>
        <w:tc>
          <w:tcPr>
            <w:tcW w:w="198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378" w:rsidRPr="00465DF5" w:rsidTr="00623AC0">
        <w:tc>
          <w:tcPr>
            <w:tcW w:w="157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12.8</w:t>
            </w:r>
          </w:p>
        </w:tc>
        <w:tc>
          <w:tcPr>
            <w:tcW w:w="964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23.0</w:t>
            </w:r>
          </w:p>
        </w:tc>
        <w:tc>
          <w:tcPr>
            <w:tcW w:w="207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21.2</w:t>
            </w:r>
          </w:p>
        </w:tc>
        <w:tc>
          <w:tcPr>
            <w:tcW w:w="1980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</w:tc>
        <w:tc>
          <w:tcPr>
            <w:tcW w:w="140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3" w:type="dxa"/>
          </w:tcPr>
          <w:p w:rsidR="00C64378" w:rsidRPr="00465DF5" w:rsidRDefault="00C64378" w:rsidP="004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64378" w:rsidRPr="00465DF5" w:rsidRDefault="00C64378" w:rsidP="00465D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p w:rsidR="00C64378" w:rsidRPr="00465DF5" w:rsidRDefault="00C64378" w:rsidP="00465DF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18"/>
        </w:rPr>
      </w:pPr>
      <w:r w:rsidRPr="00465DF5">
        <w:rPr>
          <w:rFonts w:ascii="Times New Roman" w:hAnsi="Times New Roman" w:cs="Times New Roman"/>
          <w:b/>
          <w:bCs/>
          <w:sz w:val="20"/>
          <w:szCs w:val="18"/>
        </w:rPr>
        <w:t>Table (2):</w:t>
      </w:r>
      <w:r w:rsidRPr="00465DF5">
        <w:rPr>
          <w:rFonts w:ascii="Times New Roman" w:hAnsi="Times New Roman" w:cs="Times New Roman"/>
          <w:sz w:val="20"/>
          <w:szCs w:val="18"/>
        </w:rPr>
        <w:t xml:space="preserve"> Effect of oral administration of </w:t>
      </w:r>
      <w:proofErr w:type="spellStart"/>
      <w:r w:rsidRPr="00465DF5">
        <w:rPr>
          <w:rFonts w:ascii="Times New Roman" w:hAnsi="Times New Roman" w:cs="Times New Roman"/>
          <w:sz w:val="20"/>
          <w:szCs w:val="18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18"/>
        </w:rPr>
        <w:t xml:space="preserve"> 2x on serum biochemical constituents and enzymatic activity in infected rats, mean± S.E (n=5)</w:t>
      </w:r>
    </w:p>
    <w:tbl>
      <w:tblPr>
        <w:tblW w:w="0" w:type="auto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1560"/>
        <w:gridCol w:w="1572"/>
        <w:gridCol w:w="966"/>
        <w:gridCol w:w="891"/>
        <w:gridCol w:w="981"/>
        <w:gridCol w:w="891"/>
        <w:gridCol w:w="891"/>
      </w:tblGrid>
      <w:tr w:rsidR="00C64378" w:rsidRPr="00465DF5" w:rsidTr="00465DF5">
        <w:trPr>
          <w:trHeight w:val="363"/>
          <w:jc w:val="center"/>
        </w:trPr>
        <w:tc>
          <w:tcPr>
            <w:tcW w:w="1795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Group</w:t>
            </w:r>
          </w:p>
        </w:tc>
        <w:tc>
          <w:tcPr>
            <w:tcW w:w="1560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Dose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mg/</w:t>
            </w:r>
            <w:r w:rsidR="00363FE7" w:rsidRPr="00465DF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63FE7" w:rsidRPr="00465DF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b.wt</w:t>
            </w:r>
            <w:proofErr w:type="spellEnd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2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Total protein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g/dl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Creatinine</w:t>
            </w:r>
            <w:proofErr w:type="spellEnd"/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mg/dl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Bilirubin</w:t>
            </w:r>
            <w:proofErr w:type="spellEnd"/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mg/dl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ALT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IU/L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AST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IU/L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IU/L</w:t>
            </w:r>
          </w:p>
        </w:tc>
      </w:tr>
      <w:tr w:rsidR="00C64378" w:rsidRPr="00465DF5" w:rsidTr="00465DF5">
        <w:trPr>
          <w:trHeight w:val="239"/>
          <w:jc w:val="center"/>
        </w:trPr>
        <w:tc>
          <w:tcPr>
            <w:tcW w:w="1795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Control -</w:t>
            </w:r>
            <w:proofErr w:type="spellStart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</w:p>
        </w:tc>
        <w:tc>
          <w:tcPr>
            <w:tcW w:w="1560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2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7.64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±0.24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23.42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±1.599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107.072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 2.4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80.26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 3.8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23.43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±0.105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32.997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±1.6</w:t>
            </w:r>
          </w:p>
        </w:tc>
      </w:tr>
      <w:tr w:rsidR="00C64378" w:rsidRPr="00465DF5" w:rsidTr="00465DF5">
        <w:trPr>
          <w:trHeight w:val="239"/>
          <w:jc w:val="center"/>
        </w:trPr>
        <w:tc>
          <w:tcPr>
            <w:tcW w:w="1795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E. coli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 xml:space="preserve">+  </w:t>
            </w:r>
            <w:proofErr w:type="spellStart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Dipel</w:t>
            </w:r>
            <w:proofErr w:type="spellEnd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 xml:space="preserve"> 2x</w:t>
            </w:r>
          </w:p>
        </w:tc>
        <w:tc>
          <w:tcPr>
            <w:tcW w:w="1560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72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7.04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±0.17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24.55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±1.2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120.42**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±1.4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180***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 10.94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23.32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±0.79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30.47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±0.42</w:t>
            </w:r>
          </w:p>
        </w:tc>
      </w:tr>
      <w:tr w:rsidR="00C64378" w:rsidRPr="00465DF5" w:rsidTr="00465DF5">
        <w:trPr>
          <w:trHeight w:val="248"/>
          <w:jc w:val="center"/>
        </w:trPr>
        <w:tc>
          <w:tcPr>
            <w:tcW w:w="1795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C. </w:t>
            </w:r>
            <w:proofErr w:type="spellStart"/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perfringens</w:t>
            </w:r>
            <w:proofErr w:type="spellEnd"/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 xml:space="preserve">+  </w:t>
            </w:r>
            <w:proofErr w:type="spellStart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Dipel</w:t>
            </w:r>
            <w:proofErr w:type="spellEnd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 xml:space="preserve"> 2x</w:t>
            </w:r>
          </w:p>
        </w:tc>
        <w:tc>
          <w:tcPr>
            <w:tcW w:w="1560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72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8.39*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±0.18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33.64***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 0.35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115.79**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±0.73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183.26***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 8.7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51.69***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±1.9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68.86***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±0.77</w:t>
            </w:r>
          </w:p>
        </w:tc>
      </w:tr>
      <w:tr w:rsidR="00C64378" w:rsidRPr="00465DF5" w:rsidTr="00465DF5">
        <w:trPr>
          <w:trHeight w:val="239"/>
          <w:jc w:val="center"/>
        </w:trPr>
        <w:tc>
          <w:tcPr>
            <w:tcW w:w="1795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E. coli</w:t>
            </w: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 xml:space="preserve">+  </w:t>
            </w:r>
            <w:proofErr w:type="spellStart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Enrofloxacin</w:t>
            </w:r>
            <w:proofErr w:type="spellEnd"/>
          </w:p>
        </w:tc>
        <w:tc>
          <w:tcPr>
            <w:tcW w:w="1560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572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8.36*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±0.196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26.89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±1.0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59.16***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±1.5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196.5***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 3.95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50.58***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±0.62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32.38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±1.34</w:t>
            </w:r>
          </w:p>
        </w:tc>
      </w:tr>
      <w:tr w:rsidR="00C64378" w:rsidRPr="00465DF5" w:rsidTr="00465DF5">
        <w:trPr>
          <w:trHeight w:val="248"/>
          <w:jc w:val="center"/>
        </w:trPr>
        <w:tc>
          <w:tcPr>
            <w:tcW w:w="1795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C. </w:t>
            </w:r>
            <w:proofErr w:type="spellStart"/>
            <w:r w:rsidRPr="00465D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perfringens</w:t>
            </w:r>
            <w:proofErr w:type="spellEnd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proofErr w:type="spellStart"/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Chloramphenicol</w:t>
            </w:r>
            <w:proofErr w:type="spellEnd"/>
          </w:p>
        </w:tc>
        <w:tc>
          <w:tcPr>
            <w:tcW w:w="1560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72" w:type="dxa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6.36**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±0.33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25.56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±0.68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83.7***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±4.2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 6.8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20.98***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±0.69</w:t>
            </w:r>
          </w:p>
        </w:tc>
        <w:tc>
          <w:tcPr>
            <w:tcW w:w="0" w:type="auto"/>
          </w:tcPr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65.45***</w:t>
            </w:r>
          </w:p>
          <w:p w:rsidR="00C64378" w:rsidRPr="00465DF5" w:rsidRDefault="00C64378" w:rsidP="00465DF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DF5">
              <w:rPr>
                <w:rFonts w:ascii="Times New Roman" w:hAnsi="Times New Roman" w:cs="Times New Roman"/>
                <w:sz w:val="18"/>
                <w:szCs w:val="18"/>
              </w:rPr>
              <w:t>±1.01</w:t>
            </w:r>
          </w:p>
        </w:tc>
      </w:tr>
    </w:tbl>
    <w:p w:rsidR="00623AC0" w:rsidRDefault="00623AC0" w:rsidP="00465D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0CB0" w:rsidRDefault="00E80CB0" w:rsidP="00465D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0CB0" w:rsidRPr="00465DF5" w:rsidRDefault="00E80CB0" w:rsidP="00465D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E80CB0" w:rsidRPr="00465DF5" w:rsidSect="006528B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23AC0" w:rsidRPr="00465DF5" w:rsidRDefault="00623AC0" w:rsidP="00465D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lastRenderedPageBreak/>
        <w:t>4.Discussion</w:t>
      </w:r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3AC0" w:rsidRPr="00465DF5" w:rsidRDefault="00623AC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is a Gram positive bacilli, spore forming bacterium that produces plasmid-encoded toxins with insecticide activity (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Doyel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, 1985).</w:t>
      </w:r>
    </w:p>
    <w:p w:rsidR="00623AC0" w:rsidRPr="00465DF5" w:rsidRDefault="00623AC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The results of the antibacterial activity tests of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are shown in Table 1. The tested biological substances were effective against some common bacteria (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typhimurium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), but much less effective against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Furthermore, the results showed that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was effective against some facultative anaerobic bacteria (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typhimurium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) and to a lesser extent against strict anaerobic bacteria (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type B).</w:t>
      </w:r>
    </w:p>
    <w:p w:rsidR="00623AC0" w:rsidRPr="00465DF5" w:rsidRDefault="00623AC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No effect was found against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aureus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pyogenes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These variations in the effect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on bacteria are in agreement with 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Som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(2006)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Hanan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. (2000),</w:t>
      </w:r>
      <w:r w:rsidRPr="00465DF5">
        <w:rPr>
          <w:rFonts w:ascii="Times New Roman" w:hAnsi="Times New Roman" w:cs="Times New Roman"/>
          <w:sz w:val="20"/>
          <w:szCs w:val="20"/>
        </w:rPr>
        <w:t xml:space="preserve"> who observed that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has an effect on some bacteria that were found resistant to some antibiotics.</w:t>
      </w:r>
    </w:p>
    <w:p w:rsidR="00623AC0" w:rsidRPr="00465DF5" w:rsidRDefault="00623AC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The results of the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pathogenicity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test in orally administered rats showed no infectivity and toxicity.</w:t>
      </w:r>
    </w:p>
    <w:p w:rsidR="00623AC0" w:rsidRPr="00465DF5" w:rsidRDefault="00623AC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The number of viable bacterial count recovered after I/V injection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2x) peaked by day 8. However, these numbers decreased significantly by day 50, without any clinical signs or pathogenic changes under P/M examination. These findings agree with the results reported by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Woodrow (2002), Stoll (2004)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>Berg (2009),</w:t>
      </w:r>
      <w:r w:rsidRPr="00465DF5">
        <w:rPr>
          <w:rFonts w:ascii="Times New Roman" w:hAnsi="Times New Roman" w:cs="Times New Roman"/>
          <w:sz w:val="20"/>
          <w:szCs w:val="20"/>
        </w:rPr>
        <w:t xml:space="preserve"> who proved no harmful effect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2x) when administrated orally or by I/V route.</w:t>
      </w:r>
    </w:p>
    <w:p w:rsidR="00623AC0" w:rsidRPr="00465DF5" w:rsidRDefault="00623AC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Bacteriological examination of infected rats with virulent strain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without treatment with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or administration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solution died within 2 to 5 days. The infective bacteria were isolated from the blood and internal organs of all infected dead rats.</w:t>
      </w:r>
    </w:p>
    <w:p w:rsidR="00623AC0" w:rsidRPr="00465DF5" w:rsidRDefault="00623AC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In the case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no mortalities were recorded in groups of rats that received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only or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 In contrast, the infected rats kept without treatment died within 2 days post-infection. and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were isolated from the intestines of all dead rats, which is in agreement with 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Hanan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. (2000). </w:t>
      </w:r>
    </w:p>
    <w:p w:rsidR="00623AC0" w:rsidRPr="00465DF5" w:rsidRDefault="00623AC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The administration of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orally to infected rats at dose of 50 mg/</w:t>
      </w:r>
      <w:r w:rsidRPr="00465DF5">
        <w:rPr>
          <w:rFonts w:ascii="Times New Roman" w:hAnsi="Times New Roman" w:cs="Times New Roman"/>
          <w:sz w:val="20"/>
          <w:szCs w:val="20"/>
          <w:u w:val="single"/>
        </w:rPr>
        <w:t>100 gm</w:t>
      </w:r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after infection by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showed significant decreases in all tested parameters, expect ALT levels, when compared with the control negative group.</w:t>
      </w:r>
    </w:p>
    <w:p w:rsidR="00623AC0" w:rsidRPr="00465DF5" w:rsidRDefault="00623AC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The oral administration of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at doses of 27 and 0.5 mg/100 gm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b.wt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., respectively, after the infection by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and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showed significant increases in total protein,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level, ALT and AP activities in serum, these results agree with </w:t>
      </w:r>
      <w:proofErr w:type="spellStart"/>
      <w:r w:rsidRPr="00465DF5">
        <w:rPr>
          <w:rFonts w:ascii="Times New Roman" w:hAnsi="Times New Roman" w:cs="Times New Roman"/>
          <w:b/>
          <w:bCs/>
          <w:sz w:val="20"/>
          <w:szCs w:val="20"/>
        </w:rPr>
        <w:t>Hanan</w:t>
      </w:r>
      <w:proofErr w:type="spellEnd"/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. (2000). </w:t>
      </w:r>
    </w:p>
    <w:p w:rsidR="00623AC0" w:rsidRPr="00465DF5" w:rsidRDefault="00623AC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lastRenderedPageBreak/>
        <w:t>It was</w:t>
      </w:r>
      <w:r w:rsidRPr="00465DF5">
        <w:rPr>
          <w:rFonts w:ascii="Times New Roman" w:hAnsi="Times New Roman" w:cs="Times New Roman"/>
          <w:sz w:val="20"/>
          <w:szCs w:val="20"/>
        </w:rPr>
        <w:t xml:space="preserve"> concluded that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sz w:val="20"/>
          <w:szCs w:val="20"/>
        </w:rPr>
        <w:t xml:space="preserve">as an antibacterial agent,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has a detectable effect on some bacteria either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in vitro</w:t>
      </w:r>
      <w:r w:rsidRPr="00465DF5">
        <w:rPr>
          <w:rFonts w:ascii="Times New Roman" w:hAnsi="Times New Roman" w:cs="Times New Roman"/>
          <w:sz w:val="20"/>
          <w:szCs w:val="20"/>
        </w:rPr>
        <w:t xml:space="preserve"> or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in vivo</w:t>
      </w:r>
      <w:r w:rsidRPr="00465DF5">
        <w:rPr>
          <w:rFonts w:ascii="Times New Roman" w:hAnsi="Times New Roman" w:cs="Times New Roman"/>
          <w:sz w:val="20"/>
          <w:szCs w:val="20"/>
        </w:rPr>
        <w:t xml:space="preserve">, which indicates its potential for use in the treatment of some animal bacterial diseases, either alone or with other antibiotics, such as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enrofloxacin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/or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chloramphenicol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which enhance its effect and overcome the side effects of antibiotics when used alone.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2x also can reduce the effect of antibiotics on biochemical changes in serum.</w:t>
      </w:r>
    </w:p>
    <w:p w:rsidR="00623AC0" w:rsidRPr="00465DF5" w:rsidRDefault="00623AC0" w:rsidP="00465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sz w:val="20"/>
          <w:szCs w:val="20"/>
        </w:rPr>
        <w:t xml:space="preserve">On other hand, it was found that active microbial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has the ability to cross the gastro intestinal tract barrier and appear systemically in tissue organ and blood (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Thomas </w:t>
      </w:r>
      <w:r w:rsidRPr="00465D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Pr="00465DF5">
        <w:rPr>
          <w:rFonts w:ascii="Times New Roman" w:hAnsi="Times New Roman" w:cs="Times New Roman"/>
          <w:b/>
          <w:bCs/>
          <w:sz w:val="20"/>
          <w:szCs w:val="20"/>
        </w:rPr>
        <w:t xml:space="preserve"> 2003</w:t>
      </w:r>
      <w:r w:rsidRPr="00465DF5">
        <w:rPr>
          <w:rFonts w:ascii="Times New Roman" w:hAnsi="Times New Roman" w:cs="Times New Roman"/>
          <w:sz w:val="20"/>
          <w:szCs w:val="20"/>
        </w:rPr>
        <w:t xml:space="preserve">). Hence,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acts on the bacteria before secreting toxin.</w:t>
      </w:r>
    </w:p>
    <w:p w:rsidR="00623AC0" w:rsidRPr="00465DF5" w:rsidRDefault="00623AC0" w:rsidP="00465D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3AC0" w:rsidRPr="00465DF5" w:rsidRDefault="00623AC0" w:rsidP="00465D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DF5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 xml:space="preserve">Bailey, W.R. and Scott, E.G. (1990): </w:t>
      </w:r>
      <w:r w:rsidRPr="00465DF5">
        <w:rPr>
          <w:rFonts w:ascii="Times New Roman" w:hAnsi="Times New Roman" w:cs="Times New Roman"/>
          <w:sz w:val="20"/>
          <w:szCs w:val="20"/>
        </w:rPr>
        <w:t>Diagnostic Microbiology, 7</w:t>
      </w:r>
      <w:r w:rsidRPr="00465DF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465DF5">
        <w:rPr>
          <w:rFonts w:ascii="Times New Roman" w:hAnsi="Times New Roman" w:cs="Times New Roman"/>
          <w:sz w:val="20"/>
          <w:szCs w:val="20"/>
        </w:rPr>
        <w:t xml:space="preserve"> ed. C.V. Mosby Co., U.S.A.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 xml:space="preserve">Beal, A.S.;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Gibsy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J. and Sutherland, R. (1988): </w:t>
      </w:r>
      <w:r w:rsidRPr="00465DF5">
        <w:rPr>
          <w:rFonts w:ascii="Times New Roman" w:hAnsi="Times New Roman" w:cs="Times New Roman"/>
          <w:sz w:val="20"/>
          <w:szCs w:val="20"/>
        </w:rPr>
        <w:t xml:space="preserve">Efficacy of amoxicillin/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clavulanic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acid in experimental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465DF5">
        <w:rPr>
          <w:rFonts w:ascii="Times New Roman" w:hAnsi="Times New Roman" w:cs="Times New Roman"/>
          <w:sz w:val="20"/>
          <w:szCs w:val="20"/>
        </w:rPr>
        <w:t xml:space="preserve"> infections. J. Antimicrobial </w:t>
      </w:r>
      <w:r w:rsidR="002C38C4" w:rsidRPr="00465DF5">
        <w:rPr>
          <w:rFonts w:ascii="Times New Roman" w:hAnsi="Times New Roman" w:cs="Times New Roman"/>
          <w:sz w:val="20"/>
          <w:szCs w:val="20"/>
        </w:rPr>
        <w:t>Chemotherapy</w:t>
      </w:r>
      <w:r w:rsidRPr="00465DF5">
        <w:rPr>
          <w:rFonts w:ascii="Times New Roman" w:hAnsi="Times New Roman" w:cs="Times New Roman"/>
          <w:sz w:val="20"/>
          <w:szCs w:val="20"/>
        </w:rPr>
        <w:t>., 21(4): 451-459.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>Berg, N. (2009):</w:t>
      </w:r>
      <w:r w:rsidRPr="00465DF5">
        <w:rPr>
          <w:rFonts w:ascii="Times New Roman" w:hAnsi="Times New Roman" w:cs="Times New Roman"/>
          <w:sz w:val="20"/>
          <w:szCs w:val="20"/>
        </w:rPr>
        <w:t xml:space="preserve"> Acute I/V toxicity/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pathogenicity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rat, project N089073. Prepared by NOVO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Nardisk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A/S. E.P.A. MRID No.416467.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Collee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J. G.;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Marmion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>, B.P.; Fraser, A.G. and Simmons, A. (1996):</w:t>
      </w:r>
      <w:r w:rsidRPr="00465DF5">
        <w:rPr>
          <w:rFonts w:ascii="Times New Roman" w:hAnsi="Times New Roman" w:cs="Times New Roman"/>
          <w:sz w:val="20"/>
          <w:szCs w:val="20"/>
        </w:rPr>
        <w:t xml:space="preserve"> Mack and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macCartnery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practical medical microbiology, 4</w:t>
      </w:r>
      <w:r w:rsidRPr="00465DF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465DF5">
        <w:rPr>
          <w:rFonts w:ascii="Times New Roman" w:hAnsi="Times New Roman" w:cs="Times New Roman"/>
          <w:sz w:val="20"/>
          <w:szCs w:val="20"/>
        </w:rPr>
        <w:t xml:space="preserve"> ed. Churchill. Livingstone, N.Y. London.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Cruiickshank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R.;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Dugind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J.R.;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Marmion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B.P. and Swain, R.H.A. (1975): </w:t>
      </w:r>
      <w:r w:rsidRPr="00465DF5">
        <w:rPr>
          <w:rFonts w:ascii="Times New Roman" w:hAnsi="Times New Roman" w:cs="Times New Roman"/>
          <w:sz w:val="20"/>
          <w:szCs w:val="20"/>
        </w:rPr>
        <w:t>Medical Microbiology: The practice of medical microbiology. 12</w:t>
      </w:r>
      <w:r w:rsidRPr="00465DF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465DF5">
        <w:rPr>
          <w:rFonts w:ascii="Times New Roman" w:hAnsi="Times New Roman" w:cs="Times New Roman"/>
          <w:sz w:val="20"/>
          <w:szCs w:val="20"/>
        </w:rPr>
        <w:t xml:space="preserve"> ed. Vol.2 Churchill Livingstone London.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Doyel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R.J.; Keller,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K.f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>. and Ezell, J.W. (1985):</w:t>
      </w:r>
      <w:r w:rsidRPr="00465DF5">
        <w:rPr>
          <w:rFonts w:ascii="Times New Roman" w:hAnsi="Times New Roman" w:cs="Times New Roman"/>
          <w:sz w:val="20"/>
          <w:szCs w:val="20"/>
        </w:rPr>
        <w:t xml:space="preserve"> Manual of clinical microbiology. Fourth Edition Washington. D.C. American Society for Microbiology, 211-215.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Fingold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S. and Martin, W. (1982): </w:t>
      </w:r>
      <w:r w:rsidRPr="00465DF5">
        <w:rPr>
          <w:rFonts w:ascii="Times New Roman" w:hAnsi="Times New Roman" w:cs="Times New Roman"/>
          <w:sz w:val="20"/>
          <w:szCs w:val="20"/>
        </w:rPr>
        <w:t>Diagnostic Microbiology, 6</w:t>
      </w:r>
      <w:r w:rsidRPr="00465DF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465DF5">
        <w:rPr>
          <w:rFonts w:ascii="Times New Roman" w:hAnsi="Times New Roman" w:cs="Times New Roman"/>
          <w:sz w:val="20"/>
          <w:szCs w:val="20"/>
        </w:rPr>
        <w:t xml:space="preserve"> Ed. C.V.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Mos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by Co.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st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Louis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Toranto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, London.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Hanan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M.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Sobhy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Riad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E.M.;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Zaki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E.R. and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Afaf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A.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Yanny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 (2000): </w:t>
      </w:r>
      <w:r w:rsidRPr="00465DF5">
        <w:rPr>
          <w:rFonts w:ascii="Times New Roman" w:hAnsi="Times New Roman" w:cs="Times New Roman"/>
          <w:sz w:val="20"/>
          <w:szCs w:val="20"/>
        </w:rPr>
        <w:t>Bacteriological and pharmacological studies on</w:t>
      </w:r>
      <w:r w:rsidRPr="00465D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Bacillus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Egy.J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 Comp. Path. and Clinic Path. 13: (2), 169-183.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>Hard, T. (1990):</w:t>
      </w:r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Bacillus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var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kurstaki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acute oral toxicity /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pathogenicity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study in rats given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Bacillus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var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kurstaki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tox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Batch R.P.ce2843 (N.B.75) project No.84123.  Unpublished study prepared by NOVO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Nardisk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A/S. E.P.A. MRID No.41046704C.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lastRenderedPageBreak/>
        <w:t>Henny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J.;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Schiele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F. and Young, D.S. (1985): </w:t>
      </w:r>
      <w:r w:rsidRPr="00465DF5">
        <w:rPr>
          <w:rFonts w:ascii="Times New Roman" w:hAnsi="Times New Roman" w:cs="Times New Roman"/>
          <w:sz w:val="20"/>
          <w:szCs w:val="20"/>
        </w:rPr>
        <w:t>Biochemical publication. 220-234. Lin. Chem.16, 431.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 xml:space="preserve">Margaret, G. M.D.;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Micheal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henmann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MPH; Robert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Sokalow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B.S.MBA; Laurence, R.; Foster, MD. MPH.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Richared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B.M.D. and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Micheal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>, S. (2009):</w:t>
      </w:r>
      <w:r w:rsidRPr="00465DF5">
        <w:rPr>
          <w:rFonts w:ascii="Times New Roman" w:hAnsi="Times New Roman" w:cs="Times New Roman"/>
          <w:sz w:val="20"/>
          <w:szCs w:val="20"/>
        </w:rPr>
        <w:t xml:space="preserve"> PhD, MPH. American J. pub. Health, 80(70).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>Martin, W.B. (1983):</w:t>
      </w:r>
      <w:r w:rsidRPr="00465DF5">
        <w:rPr>
          <w:rFonts w:ascii="Times New Roman" w:hAnsi="Times New Roman" w:cs="Times New Roman"/>
          <w:sz w:val="20"/>
          <w:szCs w:val="20"/>
        </w:rPr>
        <w:t xml:space="preserve">Disease of sheep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Isted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Black well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Scientifications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, oxford, London, Edinburgh, Boston, Melbourne, Chapter7,pp.35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 xml:space="preserve">Peters, T. (1968): </w:t>
      </w:r>
      <w:r w:rsidRPr="00465DF5">
        <w:rPr>
          <w:rFonts w:ascii="Times New Roman" w:hAnsi="Times New Roman" w:cs="Times New Roman"/>
          <w:sz w:val="20"/>
          <w:szCs w:val="20"/>
        </w:rPr>
        <w:t xml:space="preserve">Determination of total protein.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Chem., 14:1147.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Reitman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S. and Frankel, S. (1957): </w:t>
      </w:r>
      <w:r w:rsidRPr="00465DF5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Colorimeteric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method for determination of serum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transaminase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activity”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Am.J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 Path. 28:56-58.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>Roy, A.V. (1970):</w:t>
      </w:r>
      <w:r w:rsidRPr="00465DF5">
        <w:rPr>
          <w:rFonts w:ascii="Times New Roman" w:hAnsi="Times New Roman" w:cs="Times New Roman"/>
          <w:sz w:val="20"/>
          <w:szCs w:val="20"/>
        </w:rPr>
        <w:t xml:space="preserve"> “A rapid method for alkaline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Phosphatase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estimation”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 xml:space="preserve">Sherwood, R.L. (1989): </w:t>
      </w:r>
      <w:r w:rsidRPr="00465DF5">
        <w:rPr>
          <w:rFonts w:ascii="Times New Roman" w:hAnsi="Times New Roman" w:cs="Times New Roman"/>
          <w:sz w:val="20"/>
          <w:szCs w:val="20"/>
        </w:rPr>
        <w:t>Acute pulmonary toxicity/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pathogenicity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study in mice. Study No.1 of project 108245.  Unpublished study E.P.A. MRID No.413086-03.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 xml:space="preserve">Siegel, J.P.;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Shadduck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J.A. and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Szabo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J. (1987): </w:t>
      </w:r>
      <w:r w:rsidRPr="00465DF5">
        <w:rPr>
          <w:rFonts w:ascii="Times New Roman" w:hAnsi="Times New Roman" w:cs="Times New Roman"/>
          <w:sz w:val="20"/>
          <w:szCs w:val="20"/>
        </w:rPr>
        <w:t xml:space="preserve">Safety of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enteropathogen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Bacillus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lastRenderedPageBreak/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var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israelensis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for mammals.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J.Econmoic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Entomol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., 80, 4, 717-723.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Sneduor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G.W. (1969): </w:t>
      </w:r>
      <w:r w:rsidRPr="00465DF5">
        <w:rPr>
          <w:rFonts w:ascii="Times New Roman" w:hAnsi="Times New Roman" w:cs="Times New Roman"/>
          <w:sz w:val="20"/>
          <w:szCs w:val="20"/>
        </w:rPr>
        <w:t>Statistical Methods, 4</w:t>
      </w:r>
      <w:r w:rsidRPr="00465DF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465DF5">
        <w:rPr>
          <w:rFonts w:ascii="Times New Roman" w:hAnsi="Times New Roman" w:cs="Times New Roman"/>
          <w:sz w:val="20"/>
          <w:szCs w:val="20"/>
        </w:rPr>
        <w:t xml:space="preserve"> Ed. The Iowa state, College press, Ames, Iowa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Som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N.C.;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Ghosh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 xml:space="preserve">, B.B. and </w:t>
      </w: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Majumdor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>, M.K. (2006):</w:t>
      </w:r>
      <w:r w:rsidRPr="00465DF5">
        <w:rPr>
          <w:rFonts w:ascii="Times New Roman" w:hAnsi="Times New Roman" w:cs="Times New Roman"/>
          <w:sz w:val="20"/>
          <w:szCs w:val="20"/>
        </w:rPr>
        <w:t xml:space="preserve"> Effect of Bacillus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insect pathogen,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Pseudomonas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aeruginosa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on mammalian gastrointestinal tract. Indian J. Exp. Biol.42 (2), 102-107.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 xml:space="preserve">Stoll, R. (2004): </w:t>
      </w:r>
      <w:r w:rsidRPr="00465DF5">
        <w:rPr>
          <w:rFonts w:ascii="Times New Roman" w:hAnsi="Times New Roman" w:cs="Times New Roman"/>
          <w:sz w:val="20"/>
          <w:szCs w:val="20"/>
        </w:rPr>
        <w:t>Acute oral LD</w:t>
      </w:r>
      <w:r w:rsidRPr="00465DF5">
        <w:rPr>
          <w:rFonts w:ascii="Times New Roman" w:hAnsi="Times New Roman" w:cs="Times New Roman"/>
          <w:sz w:val="20"/>
          <w:szCs w:val="20"/>
          <w:vertAlign w:val="subscript"/>
        </w:rPr>
        <w:t xml:space="preserve">50 </w:t>
      </w:r>
      <w:r w:rsidRPr="00465DF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65DF5">
        <w:rPr>
          <w:rFonts w:ascii="Times New Roman" w:hAnsi="Times New Roman" w:cs="Times New Roman"/>
          <w:sz w:val="20"/>
          <w:szCs w:val="20"/>
        </w:rPr>
        <w:t xml:space="preserve">toxicity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pathogenicity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study of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Tekuar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in the rat, project T-1866.  Unpublished study prepared by Sandoz, Inc.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Nardisk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A/S. E.P.A. MRID No.142733.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5DF5">
        <w:rPr>
          <w:rFonts w:ascii="Times New Roman" w:hAnsi="Times New Roman" w:cs="Times New Roman"/>
          <w:bCs/>
          <w:sz w:val="20"/>
          <w:szCs w:val="20"/>
        </w:rPr>
        <w:t>Thomas, J.MC; Cindy, R.S. and Roy, D.S. (2003):</w:t>
      </w:r>
      <w:r w:rsidRPr="00465DF5">
        <w:rPr>
          <w:rFonts w:ascii="Times New Roman" w:hAnsi="Times New Roman" w:cs="Times New Roman"/>
          <w:sz w:val="20"/>
          <w:szCs w:val="20"/>
        </w:rPr>
        <w:t xml:space="preserve"> comparative Review of the mammalian toxicity of 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Bacillus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based pesticides.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Pestic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, 54, 95-105.</w:t>
      </w:r>
    </w:p>
    <w:p w:rsidR="00623AC0" w:rsidRPr="00465DF5" w:rsidRDefault="00623AC0" w:rsidP="00465DF5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DF5">
        <w:rPr>
          <w:rFonts w:ascii="Times New Roman" w:hAnsi="Times New Roman" w:cs="Times New Roman"/>
          <w:bCs/>
          <w:sz w:val="20"/>
          <w:szCs w:val="20"/>
        </w:rPr>
        <w:t>Woodraw</w:t>
      </w:r>
      <w:proofErr w:type="spellEnd"/>
      <w:r w:rsidRPr="00465DF5">
        <w:rPr>
          <w:rFonts w:ascii="Times New Roman" w:hAnsi="Times New Roman" w:cs="Times New Roman"/>
          <w:bCs/>
          <w:sz w:val="20"/>
          <w:szCs w:val="20"/>
        </w:rPr>
        <w:t>, W.(2002):</w:t>
      </w:r>
      <w:r w:rsidRPr="00465DF5">
        <w:rPr>
          <w:rFonts w:ascii="Times New Roman" w:hAnsi="Times New Roman" w:cs="Times New Roman"/>
          <w:sz w:val="20"/>
          <w:szCs w:val="20"/>
        </w:rPr>
        <w:t xml:space="preserve"> Toxicological review of EPA registration number 11273-2 through 9,11,20 and 23 (</w:t>
      </w:r>
      <w:r w:rsidRPr="00465DF5">
        <w:rPr>
          <w:rFonts w:ascii="Times New Roman" w:hAnsi="Times New Roman" w:cs="Times New Roman"/>
          <w:i/>
          <w:iCs/>
          <w:sz w:val="20"/>
          <w:szCs w:val="20"/>
        </w:rPr>
        <w:t xml:space="preserve">Bacillus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thuringiensis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var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DF5">
        <w:rPr>
          <w:rFonts w:ascii="Times New Roman" w:hAnsi="Times New Roman" w:cs="Times New Roman"/>
          <w:i/>
          <w:iCs/>
          <w:sz w:val="20"/>
          <w:szCs w:val="20"/>
        </w:rPr>
        <w:t>kurstaki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65DF5">
        <w:rPr>
          <w:rFonts w:ascii="Times New Roman" w:hAnsi="Times New Roman" w:cs="Times New Roman"/>
          <w:sz w:val="20"/>
          <w:szCs w:val="20"/>
        </w:rPr>
        <w:t>israelensis</w:t>
      </w:r>
      <w:proofErr w:type="spellEnd"/>
      <w:r w:rsidRPr="00465DF5">
        <w:rPr>
          <w:rFonts w:ascii="Times New Roman" w:hAnsi="Times New Roman" w:cs="Times New Roman"/>
          <w:sz w:val="20"/>
          <w:szCs w:val="20"/>
        </w:rPr>
        <w:t>) Dated 20 July 1982.</w:t>
      </w:r>
    </w:p>
    <w:p w:rsidR="00C64378" w:rsidRPr="00465DF5" w:rsidRDefault="00C64378" w:rsidP="00465D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3AC0" w:rsidRPr="00465DF5" w:rsidRDefault="00623AC0" w:rsidP="00465DF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623AC0" w:rsidRPr="00465DF5" w:rsidSect="006528B6">
          <w:type w:val="continuous"/>
          <w:pgSz w:w="12240" w:h="15840" w:code="1"/>
          <w:pgMar w:top="1440" w:right="1440" w:bottom="1440" w:left="1440" w:header="720" w:footer="720" w:gutter="0"/>
          <w:cols w:num="2" w:space="709"/>
          <w:docGrid w:linePitch="360"/>
        </w:sectPr>
      </w:pPr>
    </w:p>
    <w:p w:rsidR="00CE45A0" w:rsidRDefault="00CE45A0" w:rsidP="00465DF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CB0" w:rsidRDefault="00E80CB0" w:rsidP="00465DF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CB0" w:rsidRPr="00465DF5" w:rsidRDefault="00E80CB0" w:rsidP="00465DF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12/11/2013</w:t>
      </w:r>
    </w:p>
    <w:sectPr w:rsidR="00E80CB0" w:rsidRPr="00465DF5" w:rsidSect="006528B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5B" w:rsidRDefault="0019105B" w:rsidP="00296BA5">
      <w:pPr>
        <w:spacing w:after="0" w:line="240" w:lineRule="auto"/>
      </w:pPr>
      <w:r>
        <w:separator/>
      </w:r>
    </w:p>
  </w:endnote>
  <w:endnote w:type="continuationSeparator" w:id="0">
    <w:p w:rsidR="0019105B" w:rsidRDefault="0019105B" w:rsidP="002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6D" w:rsidRPr="00465DF5" w:rsidRDefault="00F34B44" w:rsidP="00465DF5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65DF5">
      <w:rPr>
        <w:rFonts w:ascii="Times New Roman" w:hAnsi="Times New Roman" w:cs="Times New Roman"/>
        <w:sz w:val="20"/>
      </w:rPr>
      <w:fldChar w:fldCharType="begin"/>
    </w:r>
    <w:r w:rsidR="00465DF5" w:rsidRPr="00465DF5">
      <w:rPr>
        <w:rFonts w:ascii="Times New Roman" w:hAnsi="Times New Roman" w:cs="Times New Roman"/>
        <w:sz w:val="20"/>
      </w:rPr>
      <w:instrText xml:space="preserve"> page </w:instrText>
    </w:r>
    <w:r w:rsidRPr="00465DF5">
      <w:rPr>
        <w:rFonts w:ascii="Times New Roman" w:hAnsi="Times New Roman" w:cs="Times New Roman"/>
        <w:sz w:val="20"/>
      </w:rPr>
      <w:fldChar w:fldCharType="separate"/>
    </w:r>
    <w:r w:rsidR="00E80CB0">
      <w:rPr>
        <w:rFonts w:ascii="Times New Roman" w:hAnsi="Times New Roman" w:cs="Times New Roman"/>
        <w:noProof/>
        <w:sz w:val="20"/>
      </w:rPr>
      <w:t>54</w:t>
    </w:r>
    <w:r w:rsidRPr="00465DF5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5B" w:rsidRDefault="0019105B" w:rsidP="00296BA5">
      <w:pPr>
        <w:spacing w:after="0" w:line="240" w:lineRule="auto"/>
      </w:pPr>
      <w:r>
        <w:separator/>
      </w:r>
    </w:p>
  </w:footnote>
  <w:footnote w:type="continuationSeparator" w:id="0">
    <w:p w:rsidR="0019105B" w:rsidRDefault="0019105B" w:rsidP="002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F5" w:rsidRPr="00465DF5" w:rsidRDefault="00465DF5" w:rsidP="00465DF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bookmarkStart w:id="0" w:name="OLE_LINK2"/>
    <w:bookmarkStart w:id="1" w:name="_Hlk302678399"/>
    <w:bookmarkStart w:id="2" w:name="_Hlk302678401"/>
    <w:r w:rsidRPr="00465DF5">
      <w:rPr>
        <w:rFonts w:ascii="Times New Roman" w:hAnsi="Times New Roman" w:cs="Times New Roman" w:hint="eastAsia"/>
        <w:sz w:val="20"/>
        <w:szCs w:val="20"/>
      </w:rPr>
      <w:tab/>
    </w:r>
    <w:r w:rsidRPr="00465DF5">
      <w:rPr>
        <w:rFonts w:ascii="Times New Roman" w:hAnsi="Times New Roman" w:cs="Times New Roman"/>
        <w:sz w:val="20"/>
        <w:szCs w:val="20"/>
      </w:rPr>
      <w:t>New York Science Journal 2013;6(</w:t>
    </w:r>
    <w:r w:rsidRPr="00465DF5">
      <w:rPr>
        <w:rFonts w:ascii="Times New Roman" w:hAnsi="Times New Roman" w:cs="Times New Roman" w:hint="eastAsia"/>
        <w:sz w:val="20"/>
        <w:szCs w:val="20"/>
      </w:rPr>
      <w:t>12</w:t>
    </w:r>
    <w:r w:rsidRPr="00465DF5">
      <w:rPr>
        <w:rFonts w:ascii="Times New Roman" w:hAnsi="Times New Roman" w:cs="Times New Roman"/>
        <w:sz w:val="20"/>
        <w:szCs w:val="20"/>
      </w:rPr>
      <w:t>)</w:t>
    </w:r>
    <w:r w:rsidRPr="00465DF5">
      <w:rPr>
        <w:rFonts w:ascii="Times New Roman" w:hAnsi="Times New Roman" w:cs="Times New Roman"/>
        <w:iCs/>
        <w:sz w:val="20"/>
        <w:szCs w:val="20"/>
      </w:rPr>
      <w:t xml:space="preserve">     </w:t>
    </w:r>
    <w:r w:rsidRPr="00465DF5">
      <w:rPr>
        <w:rFonts w:ascii="Times New Roman" w:hAnsi="Times New Roman" w:cs="Times New Roman" w:hint="eastAsia"/>
        <w:iCs/>
        <w:sz w:val="20"/>
        <w:szCs w:val="20"/>
      </w:rPr>
      <w:tab/>
    </w:r>
    <w:r w:rsidRPr="00465DF5">
      <w:rPr>
        <w:rFonts w:ascii="Times New Roman" w:hAnsi="Times New Roman" w:cs="Times New Roman"/>
        <w:iCs/>
        <w:sz w:val="20"/>
        <w:szCs w:val="20"/>
      </w:rPr>
      <w:t xml:space="preserve"> </w:t>
    </w:r>
    <w:r w:rsidRPr="00465DF5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465DF5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465DF5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  <w:bookmarkEnd w:id="0"/>
    <w:bookmarkEnd w:id="1"/>
    <w:bookmarkEnd w:id="2"/>
  </w:p>
  <w:p w:rsidR="00465DF5" w:rsidRPr="00465DF5" w:rsidRDefault="00465DF5" w:rsidP="00465DF5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685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56E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02C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405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822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9A6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9CA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B4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56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4EF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505F9"/>
    <w:multiLevelType w:val="hybridMultilevel"/>
    <w:tmpl w:val="4FA4A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B709BE"/>
    <w:multiLevelType w:val="hybridMultilevel"/>
    <w:tmpl w:val="38E29ACA"/>
    <w:lvl w:ilvl="0" w:tplc="A39872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8E4E3E"/>
    <w:multiLevelType w:val="hybridMultilevel"/>
    <w:tmpl w:val="3110A212"/>
    <w:lvl w:ilvl="0" w:tplc="022EF58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5135BC"/>
    <w:multiLevelType w:val="hybridMultilevel"/>
    <w:tmpl w:val="3C46C89E"/>
    <w:lvl w:ilvl="0" w:tplc="A6E4EC56">
      <w:start w:val="4"/>
      <w:numFmt w:val="bullet"/>
      <w:lvlText w:val="-"/>
      <w:lvlJc w:val="left"/>
      <w:pPr>
        <w:ind w:left="75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C2105C4"/>
    <w:multiLevelType w:val="hybridMultilevel"/>
    <w:tmpl w:val="A260A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27542"/>
    <w:multiLevelType w:val="hybridMultilevel"/>
    <w:tmpl w:val="7AAA4B4E"/>
    <w:lvl w:ilvl="0" w:tplc="EB56CE5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AA8521A"/>
    <w:multiLevelType w:val="hybridMultilevel"/>
    <w:tmpl w:val="EEB8C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CA93B12"/>
    <w:multiLevelType w:val="hybridMultilevel"/>
    <w:tmpl w:val="E578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D5EFC"/>
    <w:multiLevelType w:val="hybridMultilevel"/>
    <w:tmpl w:val="9E3E552A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BA10C1"/>
    <w:multiLevelType w:val="hybridMultilevel"/>
    <w:tmpl w:val="565C6F48"/>
    <w:lvl w:ilvl="0" w:tplc="42481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26143"/>
    <w:multiLevelType w:val="hybridMultilevel"/>
    <w:tmpl w:val="4BBCD9B8"/>
    <w:lvl w:ilvl="0" w:tplc="A6E4EC56">
      <w:start w:val="4"/>
      <w:numFmt w:val="bullet"/>
      <w:lvlText w:val="-"/>
      <w:lvlJc w:val="left"/>
      <w:pPr>
        <w:ind w:left="75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05FEE"/>
    <w:multiLevelType w:val="hybridMultilevel"/>
    <w:tmpl w:val="01C4F5DE"/>
    <w:lvl w:ilvl="0" w:tplc="30825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55D3B"/>
    <w:multiLevelType w:val="hybridMultilevel"/>
    <w:tmpl w:val="AEA6BED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882175"/>
    <w:multiLevelType w:val="hybridMultilevel"/>
    <w:tmpl w:val="27D4690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11"/>
  </w:num>
  <w:num w:numId="5">
    <w:abstractNumId w:val="12"/>
  </w:num>
  <w:num w:numId="6">
    <w:abstractNumId w:val="17"/>
  </w:num>
  <w:num w:numId="7">
    <w:abstractNumId w:val="19"/>
  </w:num>
  <w:num w:numId="8">
    <w:abstractNumId w:val="15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10"/>
  </w:num>
  <w:num w:numId="22">
    <w:abstractNumId w:val="14"/>
  </w:num>
  <w:num w:numId="23">
    <w:abstractNumId w:val="2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2B2"/>
    <w:rsid w:val="0000345C"/>
    <w:rsid w:val="000171CF"/>
    <w:rsid w:val="000268BB"/>
    <w:rsid w:val="00036A78"/>
    <w:rsid w:val="000458E1"/>
    <w:rsid w:val="00046579"/>
    <w:rsid w:val="000709E8"/>
    <w:rsid w:val="00080037"/>
    <w:rsid w:val="000972E2"/>
    <w:rsid w:val="000A5C38"/>
    <w:rsid w:val="000A657A"/>
    <w:rsid w:val="000C6450"/>
    <w:rsid w:val="000C7394"/>
    <w:rsid w:val="000E16D2"/>
    <w:rsid w:val="000E1C88"/>
    <w:rsid w:val="000E216B"/>
    <w:rsid w:val="000E2FBC"/>
    <w:rsid w:val="00102A8B"/>
    <w:rsid w:val="00104816"/>
    <w:rsid w:val="00117A63"/>
    <w:rsid w:val="00126D69"/>
    <w:rsid w:val="00136B46"/>
    <w:rsid w:val="00141C88"/>
    <w:rsid w:val="001670EC"/>
    <w:rsid w:val="001860E5"/>
    <w:rsid w:val="00186C7A"/>
    <w:rsid w:val="0019105B"/>
    <w:rsid w:val="00191550"/>
    <w:rsid w:val="0019765E"/>
    <w:rsid w:val="001A207A"/>
    <w:rsid w:val="001A3882"/>
    <w:rsid w:val="001E5A39"/>
    <w:rsid w:val="001F32F8"/>
    <w:rsid w:val="001F665B"/>
    <w:rsid w:val="00212E7E"/>
    <w:rsid w:val="002142BA"/>
    <w:rsid w:val="00216C6D"/>
    <w:rsid w:val="00230609"/>
    <w:rsid w:val="00231B41"/>
    <w:rsid w:val="002350E5"/>
    <w:rsid w:val="002367C5"/>
    <w:rsid w:val="00256AB3"/>
    <w:rsid w:val="002650AD"/>
    <w:rsid w:val="0027094F"/>
    <w:rsid w:val="00280F00"/>
    <w:rsid w:val="002839FA"/>
    <w:rsid w:val="002842EB"/>
    <w:rsid w:val="00296B4A"/>
    <w:rsid w:val="00296BA5"/>
    <w:rsid w:val="002A034E"/>
    <w:rsid w:val="002A127C"/>
    <w:rsid w:val="002A1C9B"/>
    <w:rsid w:val="002B0FCE"/>
    <w:rsid w:val="002C38C4"/>
    <w:rsid w:val="002D14A6"/>
    <w:rsid w:val="002D3E77"/>
    <w:rsid w:val="002D4E40"/>
    <w:rsid w:val="002F4F5E"/>
    <w:rsid w:val="00317FDB"/>
    <w:rsid w:val="00321BA3"/>
    <w:rsid w:val="00326B5F"/>
    <w:rsid w:val="00336AA3"/>
    <w:rsid w:val="0033717A"/>
    <w:rsid w:val="00337D17"/>
    <w:rsid w:val="00342296"/>
    <w:rsid w:val="003424C2"/>
    <w:rsid w:val="00352866"/>
    <w:rsid w:val="00356CB3"/>
    <w:rsid w:val="00363FE7"/>
    <w:rsid w:val="0036429E"/>
    <w:rsid w:val="00366FF0"/>
    <w:rsid w:val="00377678"/>
    <w:rsid w:val="00385E0B"/>
    <w:rsid w:val="00392F28"/>
    <w:rsid w:val="003B1372"/>
    <w:rsid w:val="003B1A7A"/>
    <w:rsid w:val="003C2B5F"/>
    <w:rsid w:val="003C5237"/>
    <w:rsid w:val="003C70F5"/>
    <w:rsid w:val="00416DCE"/>
    <w:rsid w:val="00423A17"/>
    <w:rsid w:val="00450828"/>
    <w:rsid w:val="004558BB"/>
    <w:rsid w:val="0046021E"/>
    <w:rsid w:val="00460658"/>
    <w:rsid w:val="0046142C"/>
    <w:rsid w:val="00465CA7"/>
    <w:rsid w:val="00465DF5"/>
    <w:rsid w:val="00473CBC"/>
    <w:rsid w:val="00482F9B"/>
    <w:rsid w:val="00483A07"/>
    <w:rsid w:val="00483A49"/>
    <w:rsid w:val="004904FC"/>
    <w:rsid w:val="00496F2C"/>
    <w:rsid w:val="004A5C69"/>
    <w:rsid w:val="004B671F"/>
    <w:rsid w:val="004C4564"/>
    <w:rsid w:val="004D0E49"/>
    <w:rsid w:val="004D16C5"/>
    <w:rsid w:val="00505F3B"/>
    <w:rsid w:val="00532EC5"/>
    <w:rsid w:val="00542215"/>
    <w:rsid w:val="00546670"/>
    <w:rsid w:val="005677CE"/>
    <w:rsid w:val="00585BB2"/>
    <w:rsid w:val="00595ECB"/>
    <w:rsid w:val="005A24E9"/>
    <w:rsid w:val="005A49ED"/>
    <w:rsid w:val="005A6F2C"/>
    <w:rsid w:val="005C528C"/>
    <w:rsid w:val="005D009F"/>
    <w:rsid w:val="005E0123"/>
    <w:rsid w:val="0060028C"/>
    <w:rsid w:val="0060272B"/>
    <w:rsid w:val="00617A34"/>
    <w:rsid w:val="00623AC0"/>
    <w:rsid w:val="0063776F"/>
    <w:rsid w:val="006528B6"/>
    <w:rsid w:val="006914F6"/>
    <w:rsid w:val="006965B0"/>
    <w:rsid w:val="006970E6"/>
    <w:rsid w:val="006B2DBC"/>
    <w:rsid w:val="006E5E7D"/>
    <w:rsid w:val="006E6042"/>
    <w:rsid w:val="006F1214"/>
    <w:rsid w:val="00700E99"/>
    <w:rsid w:val="007025D3"/>
    <w:rsid w:val="00705BCB"/>
    <w:rsid w:val="00705DE3"/>
    <w:rsid w:val="0071524F"/>
    <w:rsid w:val="00716080"/>
    <w:rsid w:val="00722B57"/>
    <w:rsid w:val="00726D92"/>
    <w:rsid w:val="00747AC1"/>
    <w:rsid w:val="00750766"/>
    <w:rsid w:val="00752067"/>
    <w:rsid w:val="00753BD0"/>
    <w:rsid w:val="00753EFD"/>
    <w:rsid w:val="00771B84"/>
    <w:rsid w:val="007852AF"/>
    <w:rsid w:val="00787B7F"/>
    <w:rsid w:val="00794BE6"/>
    <w:rsid w:val="00797BE2"/>
    <w:rsid w:val="007A3DF1"/>
    <w:rsid w:val="007B75B3"/>
    <w:rsid w:val="007D354A"/>
    <w:rsid w:val="007E0ED0"/>
    <w:rsid w:val="007E1C9C"/>
    <w:rsid w:val="007E4928"/>
    <w:rsid w:val="007F2C6B"/>
    <w:rsid w:val="007F50AB"/>
    <w:rsid w:val="00803611"/>
    <w:rsid w:val="008064DA"/>
    <w:rsid w:val="00806FAA"/>
    <w:rsid w:val="008168D8"/>
    <w:rsid w:val="00822895"/>
    <w:rsid w:val="00843C86"/>
    <w:rsid w:val="0085795B"/>
    <w:rsid w:val="0086398B"/>
    <w:rsid w:val="008846AD"/>
    <w:rsid w:val="0089227D"/>
    <w:rsid w:val="0089562E"/>
    <w:rsid w:val="008A090A"/>
    <w:rsid w:val="008B4E66"/>
    <w:rsid w:val="008C2E45"/>
    <w:rsid w:val="008D4BD4"/>
    <w:rsid w:val="008E002F"/>
    <w:rsid w:val="008F6F7B"/>
    <w:rsid w:val="00900F7C"/>
    <w:rsid w:val="00906C5F"/>
    <w:rsid w:val="00913F41"/>
    <w:rsid w:val="0091710F"/>
    <w:rsid w:val="00932378"/>
    <w:rsid w:val="00952C79"/>
    <w:rsid w:val="00960A24"/>
    <w:rsid w:val="00960FF0"/>
    <w:rsid w:val="00961333"/>
    <w:rsid w:val="00971508"/>
    <w:rsid w:val="0097569E"/>
    <w:rsid w:val="0098416E"/>
    <w:rsid w:val="00995039"/>
    <w:rsid w:val="00997E8B"/>
    <w:rsid w:val="009A1337"/>
    <w:rsid w:val="009C0E6B"/>
    <w:rsid w:val="009C1F6B"/>
    <w:rsid w:val="009C1FF7"/>
    <w:rsid w:val="009C341A"/>
    <w:rsid w:val="009C67A6"/>
    <w:rsid w:val="009D0F33"/>
    <w:rsid w:val="009E32C5"/>
    <w:rsid w:val="009E6C33"/>
    <w:rsid w:val="009E6F03"/>
    <w:rsid w:val="009F449B"/>
    <w:rsid w:val="00A02751"/>
    <w:rsid w:val="00A06EC3"/>
    <w:rsid w:val="00A21169"/>
    <w:rsid w:val="00A24304"/>
    <w:rsid w:val="00A3598A"/>
    <w:rsid w:val="00A40226"/>
    <w:rsid w:val="00A7094E"/>
    <w:rsid w:val="00A8072B"/>
    <w:rsid w:val="00A84D63"/>
    <w:rsid w:val="00A910E8"/>
    <w:rsid w:val="00AA2E88"/>
    <w:rsid w:val="00AC3D4C"/>
    <w:rsid w:val="00AE2057"/>
    <w:rsid w:val="00B0366F"/>
    <w:rsid w:val="00B24E89"/>
    <w:rsid w:val="00B25171"/>
    <w:rsid w:val="00B40094"/>
    <w:rsid w:val="00B53D2D"/>
    <w:rsid w:val="00B73356"/>
    <w:rsid w:val="00B74375"/>
    <w:rsid w:val="00B83BC4"/>
    <w:rsid w:val="00B903D2"/>
    <w:rsid w:val="00B96B52"/>
    <w:rsid w:val="00BB19F1"/>
    <w:rsid w:val="00BD72B2"/>
    <w:rsid w:val="00BF7DFE"/>
    <w:rsid w:val="00C130A0"/>
    <w:rsid w:val="00C43072"/>
    <w:rsid w:val="00C44344"/>
    <w:rsid w:val="00C45ED3"/>
    <w:rsid w:val="00C54A97"/>
    <w:rsid w:val="00C600C0"/>
    <w:rsid w:val="00C6184F"/>
    <w:rsid w:val="00C62B7B"/>
    <w:rsid w:val="00C63924"/>
    <w:rsid w:val="00C64378"/>
    <w:rsid w:val="00C672AC"/>
    <w:rsid w:val="00C838F6"/>
    <w:rsid w:val="00C962BA"/>
    <w:rsid w:val="00CA2FB7"/>
    <w:rsid w:val="00CB4E74"/>
    <w:rsid w:val="00CC0A48"/>
    <w:rsid w:val="00CE45A0"/>
    <w:rsid w:val="00CF0D66"/>
    <w:rsid w:val="00CF38FA"/>
    <w:rsid w:val="00D13164"/>
    <w:rsid w:val="00D176B8"/>
    <w:rsid w:val="00D3289C"/>
    <w:rsid w:val="00D476AE"/>
    <w:rsid w:val="00D55D9B"/>
    <w:rsid w:val="00D6081C"/>
    <w:rsid w:val="00D67131"/>
    <w:rsid w:val="00D72D8A"/>
    <w:rsid w:val="00D778D2"/>
    <w:rsid w:val="00D830B4"/>
    <w:rsid w:val="00D858AF"/>
    <w:rsid w:val="00DC7DCA"/>
    <w:rsid w:val="00DE1FA0"/>
    <w:rsid w:val="00DE671C"/>
    <w:rsid w:val="00E01CB8"/>
    <w:rsid w:val="00E15E2F"/>
    <w:rsid w:val="00E17C6D"/>
    <w:rsid w:val="00E221BE"/>
    <w:rsid w:val="00E23A3A"/>
    <w:rsid w:val="00E25EF7"/>
    <w:rsid w:val="00E3028D"/>
    <w:rsid w:val="00E314C5"/>
    <w:rsid w:val="00E41A6A"/>
    <w:rsid w:val="00E6147D"/>
    <w:rsid w:val="00E61BA1"/>
    <w:rsid w:val="00E72D6E"/>
    <w:rsid w:val="00E75E73"/>
    <w:rsid w:val="00E80CB0"/>
    <w:rsid w:val="00E916AD"/>
    <w:rsid w:val="00E93403"/>
    <w:rsid w:val="00EA1D9E"/>
    <w:rsid w:val="00EC331F"/>
    <w:rsid w:val="00EC5F27"/>
    <w:rsid w:val="00ED7926"/>
    <w:rsid w:val="00EE6DAB"/>
    <w:rsid w:val="00F122A2"/>
    <w:rsid w:val="00F12CD6"/>
    <w:rsid w:val="00F139E1"/>
    <w:rsid w:val="00F23F44"/>
    <w:rsid w:val="00F34B44"/>
    <w:rsid w:val="00F35182"/>
    <w:rsid w:val="00F356B6"/>
    <w:rsid w:val="00F5241C"/>
    <w:rsid w:val="00F6239F"/>
    <w:rsid w:val="00F75849"/>
    <w:rsid w:val="00F870BA"/>
    <w:rsid w:val="00FB3542"/>
    <w:rsid w:val="00FB4457"/>
    <w:rsid w:val="00FB55EF"/>
    <w:rsid w:val="00FD3B09"/>
    <w:rsid w:val="00FE1393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F6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44344"/>
    <w:pPr>
      <w:ind w:left="720"/>
    </w:pPr>
  </w:style>
  <w:style w:type="table" w:styleId="TableGrid">
    <w:name w:val="Table Grid"/>
    <w:basedOn w:val="TableNormal"/>
    <w:rsid w:val="00DE1FA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296BA5"/>
    <w:pPr>
      <w:tabs>
        <w:tab w:val="center" w:pos="4680"/>
        <w:tab w:val="right" w:pos="9360"/>
      </w:tabs>
      <w:spacing w:after="0" w:line="240" w:lineRule="auto"/>
    </w:pPr>
    <w:rPr>
      <w:rFonts w:eastAsia="宋体" w:cs="Times New Roman"/>
      <w:sz w:val="20"/>
      <w:szCs w:val="20"/>
    </w:rPr>
  </w:style>
  <w:style w:type="character" w:customStyle="1" w:styleId="HeaderChar">
    <w:name w:val="Header Char"/>
    <w:link w:val="Header"/>
    <w:semiHidden/>
    <w:locked/>
    <w:rsid w:val="00296BA5"/>
    <w:rPr>
      <w:rFonts w:cs="Times New Roman"/>
    </w:rPr>
  </w:style>
  <w:style w:type="paragraph" w:styleId="Footer">
    <w:name w:val="footer"/>
    <w:basedOn w:val="Normal"/>
    <w:link w:val="FooterChar"/>
    <w:rsid w:val="00296BA5"/>
    <w:pPr>
      <w:tabs>
        <w:tab w:val="center" w:pos="4680"/>
        <w:tab w:val="right" w:pos="9360"/>
      </w:tabs>
      <w:spacing w:after="0" w:line="240" w:lineRule="auto"/>
    </w:pPr>
    <w:rPr>
      <w:rFonts w:eastAsia="宋体" w:cs="Times New Roman"/>
      <w:sz w:val="20"/>
      <w:szCs w:val="20"/>
    </w:rPr>
  </w:style>
  <w:style w:type="character" w:customStyle="1" w:styleId="FooterChar">
    <w:name w:val="Footer Char"/>
    <w:link w:val="Footer"/>
    <w:locked/>
    <w:rsid w:val="00296BA5"/>
    <w:rPr>
      <w:rFonts w:cs="Times New Roman"/>
    </w:rPr>
  </w:style>
  <w:style w:type="character" w:styleId="CommentReference">
    <w:name w:val="annotation reference"/>
    <w:semiHidden/>
    <w:rsid w:val="005A24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A24E9"/>
    <w:pPr>
      <w:spacing w:line="240" w:lineRule="auto"/>
    </w:pPr>
    <w:rPr>
      <w:rFonts w:eastAsia="宋体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5A24E9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A24E9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5A24E9"/>
    <w:rPr>
      <w:rFonts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A24E9"/>
    <w:pPr>
      <w:spacing w:after="0" w:line="240" w:lineRule="auto"/>
    </w:pPr>
    <w:rPr>
      <w:rFonts w:ascii="Segoe UI" w:eastAsia="宋体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5A24E9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2B0F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ghamdi@kau.edu.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6060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9905-D13C-4CC1-8AA0-A2A9859B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Bacteriology studies on Bacillus thuringiensis</vt:lpstr>
    </vt:vector>
  </TitlesOfParts>
  <Company>微软中国</Company>
  <LinksUpToDate>false</LinksUpToDate>
  <CharactersWithSpaces>19776</CharactersWithSpaces>
  <SharedDoc>false</SharedDoc>
  <HLinks>
    <vt:vector size="24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mailto:AK6060@hotmail.com</vt:lpwstr>
      </vt:variant>
      <vt:variant>
        <vt:lpwstr/>
      </vt:variant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mailto:aalghamdi@kau.edu.sa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Bacteriology studies on Bacillus thuringiensis</dc:title>
  <dc:creator>dalia</dc:creator>
  <cp:lastModifiedBy>Administrator</cp:lastModifiedBy>
  <cp:revision>4</cp:revision>
  <cp:lastPrinted>2013-11-18T02:17:00Z</cp:lastPrinted>
  <dcterms:created xsi:type="dcterms:W3CDTF">2013-12-15T07:36:00Z</dcterms:created>
  <dcterms:modified xsi:type="dcterms:W3CDTF">2013-12-15T11:31:00Z</dcterms:modified>
</cp:coreProperties>
</file>