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57" w:rsidRPr="00EA5F53" w:rsidRDefault="00EA5F53" w:rsidP="0016046E">
      <w:pPr>
        <w:adjustRightInd w:val="0"/>
        <w:snapToGrid w:val="0"/>
        <w:jc w:val="center"/>
        <w:outlineLvl w:val="0"/>
        <w:rPr>
          <w:b/>
          <w:sz w:val="20"/>
          <w:szCs w:val="20"/>
        </w:rPr>
      </w:pPr>
      <w:bookmarkStart w:id="0" w:name="_GoBack"/>
      <w:bookmarkEnd w:id="0"/>
      <w:r w:rsidRPr="00EA5F53">
        <w:rPr>
          <w:b/>
          <w:sz w:val="20"/>
          <w:szCs w:val="20"/>
        </w:rPr>
        <w:t>Energy saving, environmental benefits, economic</w:t>
      </w:r>
      <w:r w:rsidR="0016046E">
        <w:rPr>
          <w:rFonts w:hint="cs"/>
          <w:b/>
          <w:sz w:val="20"/>
          <w:szCs w:val="20"/>
          <w:rtl/>
        </w:rPr>
        <w:t xml:space="preserve"> </w:t>
      </w:r>
      <w:r w:rsidRPr="00EA5F53">
        <w:rPr>
          <w:b/>
          <w:sz w:val="20"/>
          <w:szCs w:val="20"/>
        </w:rPr>
        <w:t xml:space="preserve">returns and </w:t>
      </w:r>
      <w:r>
        <w:rPr>
          <w:b/>
          <w:sz w:val="20"/>
          <w:szCs w:val="20"/>
        </w:rPr>
        <w:t xml:space="preserve">Performance </w:t>
      </w:r>
      <w:r w:rsidRPr="00EA5F53">
        <w:rPr>
          <w:b/>
          <w:sz w:val="20"/>
          <w:szCs w:val="20"/>
        </w:rPr>
        <w:t>evaluation</w:t>
      </w:r>
      <w:r w:rsidR="0016046E">
        <w:rPr>
          <w:b/>
          <w:sz w:val="20"/>
          <w:szCs w:val="20"/>
        </w:rPr>
        <w:t xml:space="preserve"> </w:t>
      </w:r>
      <w:r>
        <w:rPr>
          <w:b/>
          <w:sz w:val="20"/>
          <w:szCs w:val="20"/>
        </w:rPr>
        <w:t xml:space="preserve">study </w:t>
      </w:r>
      <w:r w:rsidR="0016046E">
        <w:rPr>
          <w:b/>
          <w:sz w:val="20"/>
          <w:szCs w:val="20"/>
        </w:rPr>
        <w:t>of</w:t>
      </w:r>
      <w:r w:rsidR="00433D1D" w:rsidRPr="00433D1D">
        <w:rPr>
          <w:b/>
          <w:sz w:val="20"/>
          <w:szCs w:val="20"/>
        </w:rPr>
        <w:t xml:space="preserve"> </w:t>
      </w:r>
      <w:r w:rsidR="00CE0F72">
        <w:rPr>
          <w:b/>
          <w:sz w:val="20"/>
          <w:szCs w:val="20"/>
        </w:rPr>
        <w:t xml:space="preserve">HPS and </w:t>
      </w:r>
      <w:r w:rsidR="00574D10">
        <w:rPr>
          <w:b/>
          <w:sz w:val="20"/>
          <w:szCs w:val="20"/>
        </w:rPr>
        <w:t>LED lighting systems</w:t>
      </w:r>
      <w:r w:rsidR="00433D1D" w:rsidRPr="00433D1D">
        <w:rPr>
          <w:b/>
          <w:sz w:val="20"/>
          <w:szCs w:val="20"/>
        </w:rPr>
        <w:t xml:space="preserve"> in Road</w:t>
      </w:r>
      <w:r w:rsidR="00F01CCC">
        <w:rPr>
          <w:b/>
          <w:sz w:val="20"/>
          <w:szCs w:val="20"/>
        </w:rPr>
        <w:t>way</w:t>
      </w:r>
      <w:r w:rsidR="00CE0F72">
        <w:rPr>
          <w:b/>
          <w:sz w:val="20"/>
          <w:szCs w:val="20"/>
        </w:rPr>
        <w:t>s</w:t>
      </w:r>
    </w:p>
    <w:p w:rsidR="00BB2F19" w:rsidRPr="00A03677" w:rsidRDefault="00BB2F19" w:rsidP="0016046E">
      <w:pPr>
        <w:adjustRightInd w:val="0"/>
        <w:snapToGrid w:val="0"/>
        <w:jc w:val="center"/>
        <w:rPr>
          <w:sz w:val="20"/>
          <w:szCs w:val="20"/>
          <w:lang w:eastAsia="zh-CN"/>
        </w:rPr>
      </w:pPr>
    </w:p>
    <w:p w:rsidR="000B762F" w:rsidRPr="001F1974" w:rsidRDefault="00574D10" w:rsidP="0016046E">
      <w:pPr>
        <w:adjustRightInd w:val="0"/>
        <w:snapToGrid w:val="0"/>
        <w:jc w:val="center"/>
        <w:outlineLvl w:val="0"/>
        <w:rPr>
          <w:sz w:val="20"/>
          <w:szCs w:val="20"/>
          <w:vertAlign w:val="superscript"/>
        </w:rPr>
      </w:pPr>
      <w:r>
        <w:rPr>
          <w:sz w:val="20"/>
          <w:szCs w:val="20"/>
        </w:rPr>
        <w:t>Ahmed Mohamed Ibrahim</w:t>
      </w:r>
      <w:r w:rsidR="006E6ACB" w:rsidRPr="00A03677">
        <w:rPr>
          <w:sz w:val="20"/>
          <w:szCs w:val="20"/>
        </w:rPr>
        <w:t xml:space="preserve"> </w:t>
      </w:r>
      <w:r w:rsidR="00471E57" w:rsidRPr="00A03677">
        <w:rPr>
          <w:sz w:val="20"/>
          <w:szCs w:val="20"/>
          <w:vertAlign w:val="superscript"/>
        </w:rPr>
        <w:t>1</w:t>
      </w:r>
      <w:r w:rsidR="00471E57" w:rsidRPr="00A03677">
        <w:rPr>
          <w:sz w:val="20"/>
          <w:szCs w:val="20"/>
        </w:rPr>
        <w:t>,</w:t>
      </w:r>
      <w:r>
        <w:rPr>
          <w:sz w:val="20"/>
          <w:szCs w:val="20"/>
        </w:rPr>
        <w:t xml:space="preserve"> </w:t>
      </w:r>
      <w:r w:rsidR="007260EB">
        <w:rPr>
          <w:rFonts w:hint="cs"/>
          <w:sz w:val="20"/>
          <w:szCs w:val="20"/>
          <w:rtl/>
        </w:rPr>
        <w:t>’</w:t>
      </w:r>
      <w:r w:rsidR="007260EB">
        <w:rPr>
          <w:sz w:val="20"/>
          <w:szCs w:val="20"/>
        </w:rPr>
        <w:t xml:space="preserve">Mohamed </w:t>
      </w:r>
      <w:proofErr w:type="spellStart"/>
      <w:r w:rsidR="007260EB">
        <w:rPr>
          <w:sz w:val="20"/>
          <w:szCs w:val="20"/>
        </w:rPr>
        <w:t>Mehanna</w:t>
      </w:r>
      <w:proofErr w:type="spellEnd"/>
      <w:r w:rsidR="00201DE4">
        <w:rPr>
          <w:sz w:val="20"/>
          <w:szCs w:val="20"/>
        </w:rPr>
        <w:t xml:space="preserve"> </w:t>
      </w:r>
      <w:r w:rsidR="00201DE4">
        <w:rPr>
          <w:sz w:val="20"/>
          <w:szCs w:val="20"/>
          <w:vertAlign w:val="superscript"/>
        </w:rPr>
        <w:t>2</w:t>
      </w:r>
      <w:r w:rsidR="00201DE4">
        <w:rPr>
          <w:sz w:val="20"/>
          <w:szCs w:val="20"/>
        </w:rPr>
        <w:t xml:space="preserve">, </w:t>
      </w:r>
      <w:r w:rsidR="000B762F">
        <w:rPr>
          <w:sz w:val="20"/>
          <w:szCs w:val="20"/>
        </w:rPr>
        <w:t xml:space="preserve">Mohamed </w:t>
      </w:r>
      <w:proofErr w:type="spellStart"/>
      <w:r w:rsidR="000B762F">
        <w:rPr>
          <w:sz w:val="20"/>
          <w:szCs w:val="20"/>
        </w:rPr>
        <w:t>Abd</w:t>
      </w:r>
      <w:r>
        <w:rPr>
          <w:sz w:val="20"/>
          <w:szCs w:val="20"/>
        </w:rPr>
        <w:t>-</w:t>
      </w:r>
      <w:r w:rsidR="000B762F">
        <w:rPr>
          <w:sz w:val="20"/>
          <w:szCs w:val="20"/>
        </w:rPr>
        <w:t>elmonem</w:t>
      </w:r>
      <w:proofErr w:type="spellEnd"/>
      <w:r w:rsidR="000B762F" w:rsidRPr="00A03677">
        <w:rPr>
          <w:sz w:val="20"/>
          <w:szCs w:val="20"/>
        </w:rPr>
        <w:t xml:space="preserve"> </w:t>
      </w:r>
      <w:r w:rsidR="00201DE4">
        <w:rPr>
          <w:sz w:val="20"/>
          <w:szCs w:val="20"/>
          <w:vertAlign w:val="superscript"/>
        </w:rPr>
        <w:t>3</w:t>
      </w:r>
    </w:p>
    <w:p w:rsidR="00471E57" w:rsidRPr="00A03677" w:rsidRDefault="00471E57" w:rsidP="0016046E">
      <w:pPr>
        <w:adjustRightInd w:val="0"/>
        <w:snapToGrid w:val="0"/>
        <w:jc w:val="center"/>
        <w:rPr>
          <w:sz w:val="20"/>
          <w:szCs w:val="20"/>
        </w:rPr>
      </w:pPr>
    </w:p>
    <w:p w:rsidR="00471E57" w:rsidRPr="00A03677" w:rsidRDefault="00593132" w:rsidP="0016046E">
      <w:pPr>
        <w:adjustRightInd w:val="0"/>
        <w:snapToGrid w:val="0"/>
        <w:jc w:val="center"/>
        <w:outlineLvl w:val="0"/>
        <w:rPr>
          <w:sz w:val="20"/>
          <w:szCs w:val="20"/>
        </w:rPr>
      </w:pPr>
      <w:r w:rsidRPr="00A03677">
        <w:rPr>
          <w:sz w:val="20"/>
          <w:szCs w:val="20"/>
          <w:vertAlign w:val="superscript"/>
        </w:rPr>
        <w:t>1.</w:t>
      </w:r>
      <w:r w:rsidR="00471E57" w:rsidRPr="00A03677">
        <w:rPr>
          <w:sz w:val="20"/>
          <w:szCs w:val="20"/>
        </w:rPr>
        <w:t xml:space="preserve"> </w:t>
      </w:r>
      <w:r w:rsidR="00CE1A90" w:rsidRPr="00CE1A90">
        <w:rPr>
          <w:sz w:val="20"/>
          <w:szCs w:val="20"/>
        </w:rPr>
        <w:t xml:space="preserve">Faculty of </w:t>
      </w:r>
      <w:r w:rsidR="00CE1A90">
        <w:rPr>
          <w:sz w:val="20"/>
          <w:szCs w:val="20"/>
        </w:rPr>
        <w:t>Engineering</w:t>
      </w:r>
      <w:r w:rsidR="00CE1A90" w:rsidRPr="00CE1A90">
        <w:rPr>
          <w:sz w:val="20"/>
          <w:szCs w:val="20"/>
        </w:rPr>
        <w:t>, Al-</w:t>
      </w:r>
      <w:proofErr w:type="spellStart"/>
      <w:r w:rsidR="00CE1A90" w:rsidRPr="00CE1A90">
        <w:rPr>
          <w:sz w:val="20"/>
          <w:szCs w:val="20"/>
        </w:rPr>
        <w:t>Azhar</w:t>
      </w:r>
      <w:proofErr w:type="spellEnd"/>
      <w:r w:rsidR="00CE1A90" w:rsidRPr="00CE1A90">
        <w:rPr>
          <w:sz w:val="20"/>
          <w:szCs w:val="20"/>
        </w:rPr>
        <w:t xml:space="preserve"> University, Nasr City, Cairo-Egypt.</w:t>
      </w:r>
    </w:p>
    <w:p w:rsidR="00471E57" w:rsidRPr="00A03677" w:rsidRDefault="000E46B6" w:rsidP="0016046E">
      <w:pPr>
        <w:adjustRightInd w:val="0"/>
        <w:snapToGrid w:val="0"/>
        <w:jc w:val="center"/>
        <w:outlineLvl w:val="0"/>
        <w:rPr>
          <w:sz w:val="20"/>
          <w:szCs w:val="20"/>
        </w:rPr>
      </w:pPr>
      <w:hyperlink r:id="rId8" w:history="1">
        <w:r w:rsidR="00CE1A90" w:rsidRPr="00AA471A">
          <w:rPr>
            <w:rStyle w:val="Hyperlink"/>
            <w:sz w:val="20"/>
            <w:szCs w:val="20"/>
          </w:rPr>
          <w:t>mohamed.pee@gmail.com</w:t>
        </w:r>
      </w:hyperlink>
    </w:p>
    <w:p w:rsidR="001817C7" w:rsidRPr="00A03677" w:rsidRDefault="001817C7" w:rsidP="0016046E">
      <w:pPr>
        <w:adjustRightInd w:val="0"/>
        <w:snapToGrid w:val="0"/>
        <w:jc w:val="both"/>
        <w:rPr>
          <w:sz w:val="20"/>
          <w:szCs w:val="20"/>
        </w:rPr>
      </w:pPr>
    </w:p>
    <w:p w:rsidR="00CE1A90" w:rsidRPr="00CE1A90" w:rsidRDefault="00471E57" w:rsidP="0016046E">
      <w:pPr>
        <w:adjustRightInd w:val="0"/>
        <w:snapToGrid w:val="0"/>
        <w:jc w:val="both"/>
        <w:rPr>
          <w:sz w:val="20"/>
          <w:szCs w:val="20"/>
        </w:rPr>
      </w:pPr>
      <w:r w:rsidRPr="00A03677">
        <w:rPr>
          <w:b/>
          <w:sz w:val="20"/>
          <w:szCs w:val="20"/>
        </w:rPr>
        <w:t xml:space="preserve">Abstract: </w:t>
      </w:r>
      <w:r w:rsidR="00CE1A90" w:rsidRPr="00CE1A90">
        <w:rPr>
          <w:sz w:val="20"/>
          <w:szCs w:val="20"/>
        </w:rPr>
        <w:t xml:space="preserve">A new </w:t>
      </w:r>
      <w:r w:rsidR="000B762F">
        <w:rPr>
          <w:rFonts w:ascii="Arial" w:hAnsi="Arial" w:cs="Arial"/>
          <w:b/>
          <w:bCs/>
          <w:color w:val="000000"/>
          <w:sz w:val="20"/>
          <w:szCs w:val="20"/>
          <w:shd w:val="clear" w:color="auto" w:fill="FFFFFF"/>
        </w:rPr>
        <w:t>L</w:t>
      </w:r>
      <w:r w:rsidR="000B762F" w:rsidRPr="000B762F">
        <w:rPr>
          <w:rFonts w:ascii="Arial" w:hAnsi="Arial" w:cs="Arial"/>
          <w:color w:val="000000"/>
          <w:sz w:val="20"/>
          <w:szCs w:val="20"/>
          <w:shd w:val="clear" w:color="auto" w:fill="FFFFFF"/>
        </w:rPr>
        <w:t>ight</w:t>
      </w:r>
      <w:r w:rsidR="000B762F">
        <w:rPr>
          <w:rFonts w:ascii="Arial" w:hAnsi="Arial" w:cs="Arial"/>
          <w:b/>
          <w:bCs/>
          <w:color w:val="000000"/>
          <w:sz w:val="20"/>
          <w:szCs w:val="20"/>
          <w:shd w:val="clear" w:color="auto" w:fill="FFFFFF"/>
        </w:rPr>
        <w:t>-E</w:t>
      </w:r>
      <w:r w:rsidR="000B762F" w:rsidRPr="000B762F">
        <w:rPr>
          <w:rFonts w:ascii="Arial" w:hAnsi="Arial" w:cs="Arial"/>
          <w:color w:val="000000"/>
          <w:sz w:val="20"/>
          <w:szCs w:val="20"/>
          <w:shd w:val="clear" w:color="auto" w:fill="FFFFFF"/>
        </w:rPr>
        <w:t>mitting</w:t>
      </w:r>
      <w:r w:rsidR="000B762F">
        <w:rPr>
          <w:rFonts w:ascii="Arial" w:hAnsi="Arial" w:cs="Arial"/>
          <w:b/>
          <w:bCs/>
          <w:color w:val="000000"/>
          <w:sz w:val="20"/>
          <w:szCs w:val="20"/>
          <w:shd w:val="clear" w:color="auto" w:fill="FFFFFF"/>
        </w:rPr>
        <w:t xml:space="preserve"> D</w:t>
      </w:r>
      <w:r w:rsidR="000B762F" w:rsidRPr="000B762F">
        <w:rPr>
          <w:rFonts w:ascii="Arial" w:hAnsi="Arial" w:cs="Arial"/>
          <w:color w:val="000000"/>
          <w:sz w:val="20"/>
          <w:szCs w:val="20"/>
          <w:shd w:val="clear" w:color="auto" w:fill="FFFFFF"/>
        </w:rPr>
        <w:t>iode</w:t>
      </w:r>
      <w:r w:rsidR="000B762F">
        <w:rPr>
          <w:sz w:val="20"/>
          <w:szCs w:val="20"/>
        </w:rPr>
        <w:t xml:space="preserve"> (</w:t>
      </w:r>
      <w:r w:rsidR="00CE1A90" w:rsidRPr="00EC5497">
        <w:rPr>
          <w:b/>
          <w:bCs/>
          <w:sz w:val="20"/>
          <w:szCs w:val="20"/>
        </w:rPr>
        <w:t>LED</w:t>
      </w:r>
      <w:r w:rsidR="000B762F">
        <w:rPr>
          <w:sz w:val="20"/>
          <w:szCs w:val="20"/>
        </w:rPr>
        <w:t xml:space="preserve">) </w:t>
      </w:r>
      <w:r w:rsidR="00CE1A90" w:rsidRPr="00CE1A90">
        <w:rPr>
          <w:sz w:val="20"/>
          <w:szCs w:val="20"/>
        </w:rPr>
        <w:t xml:space="preserve">Lighting system is proposed as </w:t>
      </w:r>
      <w:r w:rsidR="004F6644">
        <w:rPr>
          <w:sz w:val="20"/>
          <w:szCs w:val="20"/>
        </w:rPr>
        <w:t xml:space="preserve">an </w:t>
      </w:r>
      <w:r w:rsidR="00CE1A90" w:rsidRPr="00CE1A90">
        <w:rPr>
          <w:sz w:val="20"/>
          <w:szCs w:val="20"/>
        </w:rPr>
        <w:t xml:space="preserve">optimized solution for </w:t>
      </w:r>
      <w:r w:rsidR="000B762F">
        <w:rPr>
          <w:sz w:val="20"/>
          <w:szCs w:val="20"/>
        </w:rPr>
        <w:t xml:space="preserve">existing and future roadway lighting system </w:t>
      </w:r>
      <w:r w:rsidR="002A3C86">
        <w:rPr>
          <w:sz w:val="20"/>
          <w:szCs w:val="20"/>
        </w:rPr>
        <w:t xml:space="preserve">in </w:t>
      </w:r>
      <w:r w:rsidR="004F6644">
        <w:rPr>
          <w:sz w:val="20"/>
          <w:szCs w:val="20"/>
        </w:rPr>
        <w:t>compar</w:t>
      </w:r>
      <w:r w:rsidR="002A3C86">
        <w:rPr>
          <w:sz w:val="20"/>
          <w:szCs w:val="20"/>
        </w:rPr>
        <w:t xml:space="preserve">ison to </w:t>
      </w:r>
      <w:r w:rsidR="004F6644">
        <w:rPr>
          <w:b/>
          <w:bCs/>
          <w:sz w:val="20"/>
          <w:szCs w:val="20"/>
        </w:rPr>
        <w:t>H</w:t>
      </w:r>
      <w:r w:rsidR="004F6644">
        <w:rPr>
          <w:sz w:val="20"/>
          <w:szCs w:val="20"/>
        </w:rPr>
        <w:t xml:space="preserve">igh </w:t>
      </w:r>
      <w:r w:rsidR="004F6644" w:rsidRPr="000B762F">
        <w:rPr>
          <w:b/>
          <w:bCs/>
          <w:sz w:val="20"/>
          <w:szCs w:val="20"/>
        </w:rPr>
        <w:t>P</w:t>
      </w:r>
      <w:r w:rsidR="004F6644">
        <w:rPr>
          <w:sz w:val="20"/>
          <w:szCs w:val="20"/>
        </w:rPr>
        <w:t xml:space="preserve">ressure </w:t>
      </w:r>
      <w:r w:rsidR="004F6644" w:rsidRPr="000B762F">
        <w:rPr>
          <w:b/>
          <w:bCs/>
          <w:sz w:val="20"/>
          <w:szCs w:val="20"/>
        </w:rPr>
        <w:t>S</w:t>
      </w:r>
      <w:r w:rsidR="004F6644" w:rsidRPr="00CE1A90">
        <w:rPr>
          <w:sz w:val="20"/>
          <w:szCs w:val="20"/>
        </w:rPr>
        <w:t xml:space="preserve">odium </w:t>
      </w:r>
      <w:r w:rsidR="004F6644">
        <w:rPr>
          <w:sz w:val="20"/>
          <w:szCs w:val="20"/>
        </w:rPr>
        <w:t>(</w:t>
      </w:r>
      <w:r w:rsidR="004F6644" w:rsidRPr="00EC5497">
        <w:rPr>
          <w:b/>
          <w:bCs/>
          <w:sz w:val="20"/>
          <w:szCs w:val="20"/>
        </w:rPr>
        <w:t>HPS</w:t>
      </w:r>
      <w:r w:rsidR="004F6644">
        <w:rPr>
          <w:sz w:val="20"/>
          <w:szCs w:val="20"/>
        </w:rPr>
        <w:t>)</w:t>
      </w:r>
      <w:r w:rsidR="00B33869">
        <w:rPr>
          <w:sz w:val="20"/>
          <w:szCs w:val="20"/>
        </w:rPr>
        <w:t xml:space="preserve"> </w:t>
      </w:r>
      <w:r w:rsidR="00CE1A90" w:rsidRPr="00CE1A90">
        <w:rPr>
          <w:sz w:val="20"/>
          <w:szCs w:val="20"/>
        </w:rPr>
        <w:t>lighting system</w:t>
      </w:r>
      <w:r w:rsidR="00B33869">
        <w:rPr>
          <w:sz w:val="20"/>
          <w:szCs w:val="20"/>
        </w:rPr>
        <w:t xml:space="preserve"> </w:t>
      </w:r>
      <w:r w:rsidR="005D4717">
        <w:rPr>
          <w:sz w:val="20"/>
          <w:szCs w:val="20"/>
        </w:rPr>
        <w:t xml:space="preserve">(While </w:t>
      </w:r>
      <w:r w:rsidR="005D4717">
        <w:rPr>
          <w:sz w:val="21"/>
          <w:szCs w:val="21"/>
        </w:rPr>
        <w:t>the CF lighting system b</w:t>
      </w:r>
      <w:r w:rsidR="005D4717" w:rsidRPr="00390450">
        <w:rPr>
          <w:sz w:val="21"/>
          <w:szCs w:val="21"/>
        </w:rPr>
        <w:t>rought</w:t>
      </w:r>
      <w:r w:rsidR="005D4717">
        <w:rPr>
          <w:rFonts w:hint="cs"/>
          <w:sz w:val="21"/>
          <w:szCs w:val="21"/>
          <w:rtl/>
        </w:rPr>
        <w:t xml:space="preserve"> </w:t>
      </w:r>
      <w:r w:rsidR="005D4717" w:rsidRPr="00390450">
        <w:rPr>
          <w:sz w:val="21"/>
          <w:szCs w:val="21"/>
        </w:rPr>
        <w:t>out of the competition</w:t>
      </w:r>
      <w:r w:rsidR="005D4717">
        <w:rPr>
          <w:sz w:val="21"/>
          <w:szCs w:val="21"/>
        </w:rPr>
        <w:t>)</w:t>
      </w:r>
      <w:r w:rsidR="005D4717">
        <w:rPr>
          <w:sz w:val="20"/>
          <w:szCs w:val="20"/>
        </w:rPr>
        <w:t xml:space="preserve"> </w:t>
      </w:r>
      <w:r w:rsidR="00B33869">
        <w:rPr>
          <w:sz w:val="20"/>
          <w:szCs w:val="20"/>
        </w:rPr>
        <w:t>due to t</w:t>
      </w:r>
      <w:r w:rsidR="00CE1A90" w:rsidRPr="00CE1A90">
        <w:rPr>
          <w:sz w:val="20"/>
          <w:szCs w:val="20"/>
        </w:rPr>
        <w:t xml:space="preserve">he LED </w:t>
      </w:r>
      <w:r w:rsidR="005D4717">
        <w:rPr>
          <w:sz w:val="20"/>
          <w:szCs w:val="20"/>
        </w:rPr>
        <w:t>high quality</w:t>
      </w:r>
      <w:r w:rsidR="00EA5F53">
        <w:rPr>
          <w:sz w:val="20"/>
          <w:szCs w:val="20"/>
        </w:rPr>
        <w:t>, life time and</w:t>
      </w:r>
      <w:r w:rsidR="005D4717">
        <w:rPr>
          <w:sz w:val="20"/>
          <w:szCs w:val="20"/>
        </w:rPr>
        <w:t xml:space="preserve"> </w:t>
      </w:r>
      <w:r w:rsidR="00B33869" w:rsidRPr="00CE1A90">
        <w:rPr>
          <w:sz w:val="20"/>
          <w:szCs w:val="20"/>
        </w:rPr>
        <w:t xml:space="preserve">Light Output </w:t>
      </w:r>
      <w:r w:rsidR="00EA5F53">
        <w:rPr>
          <w:sz w:val="20"/>
          <w:szCs w:val="20"/>
        </w:rPr>
        <w:t xml:space="preserve">efficacy </w:t>
      </w:r>
      <w:r w:rsidR="005D4717">
        <w:rPr>
          <w:sz w:val="20"/>
          <w:szCs w:val="20"/>
        </w:rPr>
        <w:t>in comparison to</w:t>
      </w:r>
      <w:r w:rsidR="0016046E">
        <w:rPr>
          <w:sz w:val="20"/>
          <w:szCs w:val="20"/>
        </w:rPr>
        <w:t xml:space="preserve"> </w:t>
      </w:r>
      <w:r w:rsidR="00B33869">
        <w:rPr>
          <w:sz w:val="20"/>
          <w:szCs w:val="20"/>
        </w:rPr>
        <w:t>HPS</w:t>
      </w:r>
      <w:r w:rsidR="005D4717">
        <w:rPr>
          <w:sz w:val="20"/>
          <w:szCs w:val="20"/>
        </w:rPr>
        <w:t>.</w:t>
      </w:r>
      <w:r w:rsidR="00B33869">
        <w:rPr>
          <w:sz w:val="20"/>
          <w:szCs w:val="20"/>
        </w:rPr>
        <w:t xml:space="preserve"> </w:t>
      </w:r>
      <w:r w:rsidR="005D4717">
        <w:rPr>
          <w:sz w:val="20"/>
          <w:szCs w:val="20"/>
        </w:rPr>
        <w:t>Also environmental, economical and visual spectrum performance benefits</w:t>
      </w:r>
      <w:r w:rsidR="00D87121">
        <w:rPr>
          <w:sz w:val="20"/>
          <w:szCs w:val="20"/>
        </w:rPr>
        <w:t xml:space="preserve"> which make the LED technology as a revolution of lighting system specially in roads lighting.</w:t>
      </w:r>
    </w:p>
    <w:p w:rsidR="001817C7" w:rsidRPr="00844426" w:rsidRDefault="00177C9A" w:rsidP="0016046E">
      <w:pPr>
        <w:adjustRightInd w:val="0"/>
        <w:snapToGrid w:val="0"/>
        <w:jc w:val="both"/>
        <w:outlineLvl w:val="0"/>
        <w:rPr>
          <w:b/>
          <w:sz w:val="20"/>
          <w:szCs w:val="20"/>
        </w:rPr>
      </w:pPr>
      <w:r w:rsidRPr="00A03677">
        <w:rPr>
          <w:sz w:val="20"/>
          <w:szCs w:val="20"/>
        </w:rPr>
        <w:t>[</w:t>
      </w:r>
      <w:r w:rsidR="009A5759">
        <w:rPr>
          <w:sz w:val="20"/>
          <w:szCs w:val="20"/>
        </w:rPr>
        <w:t xml:space="preserve">Mohamed </w:t>
      </w:r>
      <w:proofErr w:type="spellStart"/>
      <w:r w:rsidR="009A5759">
        <w:rPr>
          <w:sz w:val="20"/>
          <w:szCs w:val="20"/>
        </w:rPr>
        <w:t>Abdelmonem</w:t>
      </w:r>
      <w:proofErr w:type="spellEnd"/>
      <w:r w:rsidR="004A6C92" w:rsidRPr="00A03677">
        <w:rPr>
          <w:sz w:val="20"/>
          <w:szCs w:val="20"/>
        </w:rPr>
        <w:t xml:space="preserve">. </w:t>
      </w:r>
      <w:r w:rsidR="00DA1346" w:rsidRPr="00EA5F53">
        <w:rPr>
          <w:b/>
          <w:sz w:val="20"/>
          <w:szCs w:val="20"/>
        </w:rPr>
        <w:t>Energy saving, environmental benefits, economic</w:t>
      </w:r>
      <w:r w:rsidR="0016046E">
        <w:rPr>
          <w:rFonts w:hint="cs"/>
          <w:b/>
          <w:sz w:val="20"/>
          <w:szCs w:val="20"/>
          <w:rtl/>
        </w:rPr>
        <w:t xml:space="preserve"> </w:t>
      </w:r>
      <w:r w:rsidR="00DA1346" w:rsidRPr="00EA5F53">
        <w:rPr>
          <w:b/>
          <w:sz w:val="20"/>
          <w:szCs w:val="20"/>
        </w:rPr>
        <w:t xml:space="preserve">returns and </w:t>
      </w:r>
      <w:r w:rsidR="00DA1346">
        <w:rPr>
          <w:b/>
          <w:sz w:val="20"/>
          <w:szCs w:val="20"/>
        </w:rPr>
        <w:t xml:space="preserve">Performance </w:t>
      </w:r>
      <w:r w:rsidR="00DA1346" w:rsidRPr="00EA5F53">
        <w:rPr>
          <w:b/>
          <w:sz w:val="20"/>
          <w:szCs w:val="20"/>
        </w:rPr>
        <w:t>evaluation</w:t>
      </w:r>
      <w:r w:rsidR="0016046E">
        <w:rPr>
          <w:b/>
          <w:sz w:val="20"/>
          <w:szCs w:val="20"/>
        </w:rPr>
        <w:t xml:space="preserve"> </w:t>
      </w:r>
      <w:r w:rsidR="00DA1346">
        <w:rPr>
          <w:b/>
          <w:sz w:val="20"/>
          <w:szCs w:val="20"/>
        </w:rPr>
        <w:t>study of</w:t>
      </w:r>
      <w:r w:rsidR="0016046E">
        <w:rPr>
          <w:b/>
          <w:sz w:val="20"/>
          <w:szCs w:val="20"/>
        </w:rPr>
        <w:t xml:space="preserve"> </w:t>
      </w:r>
      <w:r w:rsidR="00DA1346">
        <w:rPr>
          <w:b/>
          <w:sz w:val="20"/>
          <w:szCs w:val="20"/>
        </w:rPr>
        <w:t>HPS and</w:t>
      </w:r>
      <w:r w:rsidR="0016046E">
        <w:rPr>
          <w:b/>
          <w:sz w:val="20"/>
          <w:szCs w:val="20"/>
        </w:rPr>
        <w:t xml:space="preserve"> </w:t>
      </w:r>
      <w:r w:rsidR="00DA1346">
        <w:rPr>
          <w:b/>
          <w:sz w:val="20"/>
          <w:szCs w:val="20"/>
        </w:rPr>
        <w:t>LED lighting systems</w:t>
      </w:r>
      <w:r w:rsidR="00DA1346" w:rsidRPr="00433D1D">
        <w:rPr>
          <w:b/>
          <w:sz w:val="20"/>
          <w:szCs w:val="20"/>
        </w:rPr>
        <w:t xml:space="preserve"> in Road</w:t>
      </w:r>
      <w:r w:rsidR="00DA1346">
        <w:rPr>
          <w:b/>
          <w:sz w:val="20"/>
          <w:szCs w:val="20"/>
        </w:rPr>
        <w:t>ways</w:t>
      </w:r>
      <w:r w:rsidR="00844426">
        <w:rPr>
          <w:b/>
          <w:sz w:val="20"/>
          <w:szCs w:val="20"/>
        </w:rPr>
        <w:t xml:space="preserve"> </w:t>
      </w:r>
      <w:r w:rsidR="004A6C92" w:rsidRPr="00606CD7">
        <w:rPr>
          <w:b/>
          <w:sz w:val="20"/>
          <w:szCs w:val="20"/>
        </w:rPr>
        <w:t>Forests.</w:t>
      </w:r>
      <w:r w:rsidR="004A6C92" w:rsidRPr="00A03677">
        <w:rPr>
          <w:sz w:val="20"/>
          <w:szCs w:val="20"/>
        </w:rPr>
        <w:t xml:space="preserve"> </w:t>
      </w:r>
      <w:r w:rsidR="00780998" w:rsidRPr="00064419">
        <w:rPr>
          <w:rFonts w:eastAsia="Times New Roman"/>
          <w:bCs/>
          <w:i/>
          <w:sz w:val="20"/>
          <w:szCs w:val="20"/>
        </w:rPr>
        <w:t xml:space="preserve">N Y </w:t>
      </w:r>
      <w:proofErr w:type="spellStart"/>
      <w:r w:rsidR="00780998" w:rsidRPr="00064419">
        <w:rPr>
          <w:rFonts w:eastAsia="Times New Roman"/>
          <w:bCs/>
          <w:i/>
          <w:sz w:val="20"/>
          <w:szCs w:val="20"/>
        </w:rPr>
        <w:t>Sci</w:t>
      </w:r>
      <w:proofErr w:type="spellEnd"/>
      <w:r w:rsidR="00780998" w:rsidRPr="00064419">
        <w:rPr>
          <w:rFonts w:eastAsia="Times New Roman"/>
          <w:bCs/>
          <w:i/>
          <w:sz w:val="20"/>
          <w:szCs w:val="20"/>
        </w:rPr>
        <w:t xml:space="preserve"> J</w:t>
      </w:r>
      <w:r w:rsidR="00780998">
        <w:rPr>
          <w:rFonts w:eastAsia="Times New Roman"/>
          <w:bCs/>
          <w:sz w:val="20"/>
          <w:szCs w:val="20"/>
        </w:rPr>
        <w:t xml:space="preserve"> </w:t>
      </w:r>
      <w:r w:rsidR="00606CD7" w:rsidRPr="007B1B35">
        <w:rPr>
          <w:sz w:val="20"/>
          <w:szCs w:val="20"/>
        </w:rPr>
        <w:t>201</w:t>
      </w:r>
      <w:r w:rsidR="00A70491">
        <w:rPr>
          <w:sz w:val="20"/>
          <w:szCs w:val="20"/>
        </w:rPr>
        <w:t>3</w:t>
      </w:r>
      <w:r w:rsidR="00606CD7" w:rsidRPr="007B1B35">
        <w:rPr>
          <w:sz w:val="20"/>
          <w:szCs w:val="20"/>
        </w:rPr>
        <w:t>;</w:t>
      </w:r>
      <w:r w:rsidR="00A70491">
        <w:rPr>
          <w:sz w:val="20"/>
          <w:szCs w:val="20"/>
        </w:rPr>
        <w:t>6</w:t>
      </w:r>
      <w:r w:rsidR="00606CD7" w:rsidRPr="007B1B35">
        <w:rPr>
          <w:sz w:val="20"/>
          <w:szCs w:val="20"/>
        </w:rPr>
        <w:t>(</w:t>
      </w:r>
      <w:r w:rsidR="004457D9">
        <w:rPr>
          <w:sz w:val="20"/>
          <w:szCs w:val="20"/>
        </w:rPr>
        <w:t>12</w:t>
      </w:r>
      <w:r w:rsidR="00606CD7" w:rsidRPr="007B1B35">
        <w:rPr>
          <w:sz w:val="20"/>
          <w:szCs w:val="20"/>
        </w:rPr>
        <w:t>):</w:t>
      </w:r>
      <w:r w:rsidR="0016046E">
        <w:rPr>
          <w:sz w:val="20"/>
          <w:szCs w:val="20"/>
        </w:rPr>
        <w:t>169</w:t>
      </w:r>
      <w:r w:rsidR="00606CD7" w:rsidRPr="007B1B35">
        <w:rPr>
          <w:sz w:val="20"/>
          <w:szCs w:val="20"/>
          <w:lang w:eastAsia="zh-CN"/>
        </w:rPr>
        <w:t>-</w:t>
      </w:r>
      <w:r w:rsidR="006C68A4">
        <w:rPr>
          <w:sz w:val="20"/>
          <w:szCs w:val="20"/>
          <w:lang w:eastAsia="zh-CN"/>
        </w:rPr>
        <w:t>173</w:t>
      </w:r>
      <w:r w:rsidR="00606CD7" w:rsidRPr="007B1B35">
        <w:rPr>
          <w:sz w:val="20"/>
          <w:szCs w:val="20"/>
        </w:rPr>
        <w:t xml:space="preserve">]. (ISSN: 1554-0200). </w:t>
      </w:r>
      <w:hyperlink r:id="rId9" w:history="1">
        <w:r w:rsidR="00606CD7" w:rsidRPr="007B1B35">
          <w:rPr>
            <w:rStyle w:val="Hyperlink"/>
            <w:sz w:val="20"/>
            <w:szCs w:val="20"/>
          </w:rPr>
          <w:t>http://www.sciencepub.net/newyork</w:t>
        </w:r>
      </w:hyperlink>
      <w:r w:rsidR="00606CD7" w:rsidRPr="007B1B35">
        <w:rPr>
          <w:sz w:val="20"/>
          <w:szCs w:val="20"/>
          <w:lang w:eastAsia="zh-CN"/>
        </w:rPr>
        <w:t>.</w:t>
      </w:r>
      <w:r w:rsidR="00A70491">
        <w:rPr>
          <w:sz w:val="20"/>
          <w:szCs w:val="20"/>
          <w:lang w:eastAsia="zh-CN"/>
        </w:rPr>
        <w:t xml:space="preserve"> </w:t>
      </w:r>
      <w:r w:rsidR="0016046E">
        <w:rPr>
          <w:sz w:val="20"/>
          <w:szCs w:val="20"/>
          <w:lang w:eastAsia="zh-CN"/>
        </w:rPr>
        <w:t>2</w:t>
      </w:r>
      <w:r w:rsidR="00C23CD3">
        <w:rPr>
          <w:sz w:val="20"/>
          <w:szCs w:val="20"/>
          <w:lang w:eastAsia="zh-CN"/>
        </w:rPr>
        <w:t>7</w:t>
      </w:r>
    </w:p>
    <w:p w:rsidR="001817C7" w:rsidRPr="00A03677" w:rsidRDefault="001817C7" w:rsidP="0016046E">
      <w:pPr>
        <w:adjustRightInd w:val="0"/>
        <w:snapToGrid w:val="0"/>
        <w:jc w:val="both"/>
        <w:rPr>
          <w:sz w:val="20"/>
          <w:szCs w:val="20"/>
        </w:rPr>
      </w:pPr>
    </w:p>
    <w:p w:rsidR="001817C7" w:rsidRPr="00A03677" w:rsidRDefault="001817C7" w:rsidP="0016046E">
      <w:pPr>
        <w:adjustRightInd w:val="0"/>
        <w:snapToGrid w:val="0"/>
        <w:jc w:val="both"/>
        <w:outlineLvl w:val="0"/>
        <w:rPr>
          <w:sz w:val="20"/>
          <w:szCs w:val="20"/>
        </w:rPr>
      </w:pPr>
      <w:r w:rsidRPr="00A03677">
        <w:rPr>
          <w:b/>
          <w:sz w:val="20"/>
          <w:szCs w:val="20"/>
        </w:rPr>
        <w:t xml:space="preserve">Keywords: </w:t>
      </w:r>
      <w:r w:rsidR="00DA1346" w:rsidRPr="00DA1346">
        <w:rPr>
          <w:bCs/>
          <w:sz w:val="20"/>
          <w:szCs w:val="20"/>
        </w:rPr>
        <w:t>Energy</w:t>
      </w:r>
      <w:r w:rsidR="00DA1346">
        <w:rPr>
          <w:bCs/>
          <w:sz w:val="20"/>
          <w:szCs w:val="20"/>
        </w:rPr>
        <w:t xml:space="preserve"> saving</w:t>
      </w:r>
      <w:r w:rsidR="00DA1346" w:rsidRPr="00A03677">
        <w:rPr>
          <w:sz w:val="20"/>
          <w:szCs w:val="20"/>
        </w:rPr>
        <w:t>;</w:t>
      </w:r>
      <w:r w:rsidR="00DA1346">
        <w:rPr>
          <w:sz w:val="20"/>
          <w:szCs w:val="20"/>
        </w:rPr>
        <w:t xml:space="preserve"> </w:t>
      </w:r>
      <w:r w:rsidR="00DA1346" w:rsidRPr="00DA1346">
        <w:rPr>
          <w:bCs/>
          <w:sz w:val="20"/>
          <w:szCs w:val="20"/>
        </w:rPr>
        <w:t>economic</w:t>
      </w:r>
      <w:r w:rsidR="0016046E">
        <w:rPr>
          <w:rFonts w:hint="cs"/>
          <w:bCs/>
          <w:sz w:val="20"/>
          <w:szCs w:val="20"/>
          <w:rtl/>
        </w:rPr>
        <w:t xml:space="preserve"> </w:t>
      </w:r>
      <w:r w:rsidR="00DA1346" w:rsidRPr="00DA1346">
        <w:rPr>
          <w:bCs/>
          <w:sz w:val="20"/>
          <w:szCs w:val="20"/>
        </w:rPr>
        <w:t>returns; environmental benefits;</w:t>
      </w:r>
      <w:r w:rsidR="00DA1346">
        <w:rPr>
          <w:sz w:val="20"/>
          <w:szCs w:val="20"/>
        </w:rPr>
        <w:t xml:space="preserve"> </w:t>
      </w:r>
      <w:r w:rsidR="009A5759">
        <w:rPr>
          <w:sz w:val="20"/>
          <w:szCs w:val="20"/>
        </w:rPr>
        <w:t>Lighting</w:t>
      </w:r>
      <w:r w:rsidR="0091208A" w:rsidRPr="00A03677">
        <w:rPr>
          <w:sz w:val="20"/>
          <w:szCs w:val="20"/>
        </w:rPr>
        <w:t>;</w:t>
      </w:r>
      <w:r w:rsidRPr="00A03677">
        <w:rPr>
          <w:sz w:val="20"/>
          <w:szCs w:val="20"/>
        </w:rPr>
        <w:t xml:space="preserve"> </w:t>
      </w:r>
      <w:r w:rsidR="009A5759">
        <w:rPr>
          <w:sz w:val="20"/>
          <w:szCs w:val="20"/>
        </w:rPr>
        <w:t>Rood Lighting</w:t>
      </w:r>
      <w:r w:rsidR="0091208A" w:rsidRPr="00A03677">
        <w:rPr>
          <w:sz w:val="20"/>
          <w:szCs w:val="20"/>
        </w:rPr>
        <w:t>;</w:t>
      </w:r>
      <w:r w:rsidRPr="00A03677">
        <w:rPr>
          <w:sz w:val="20"/>
          <w:szCs w:val="20"/>
        </w:rPr>
        <w:t xml:space="preserve"> </w:t>
      </w:r>
      <w:r w:rsidR="00F01CCC">
        <w:rPr>
          <w:sz w:val="20"/>
          <w:szCs w:val="20"/>
        </w:rPr>
        <w:t>HPS</w:t>
      </w:r>
      <w:r w:rsidR="009A5759">
        <w:rPr>
          <w:sz w:val="20"/>
          <w:szCs w:val="20"/>
        </w:rPr>
        <w:t>; LED</w:t>
      </w:r>
      <w:r w:rsidR="00DA1346">
        <w:rPr>
          <w:sz w:val="20"/>
          <w:szCs w:val="20"/>
        </w:rPr>
        <w:t>.</w:t>
      </w:r>
    </w:p>
    <w:p w:rsidR="001817C7" w:rsidRPr="00A03677" w:rsidRDefault="001817C7" w:rsidP="0016046E">
      <w:pPr>
        <w:adjustRightInd w:val="0"/>
        <w:snapToGrid w:val="0"/>
        <w:jc w:val="both"/>
        <w:rPr>
          <w:sz w:val="20"/>
          <w:szCs w:val="20"/>
        </w:rPr>
      </w:pPr>
    </w:p>
    <w:p w:rsidR="002F20CD" w:rsidRPr="00A03677" w:rsidRDefault="002F20CD" w:rsidP="0016046E">
      <w:pPr>
        <w:adjustRightInd w:val="0"/>
        <w:snapToGrid w:val="0"/>
        <w:jc w:val="both"/>
        <w:rPr>
          <w:b/>
          <w:sz w:val="20"/>
          <w:szCs w:val="20"/>
        </w:rPr>
        <w:sectPr w:rsidR="002F20CD" w:rsidRPr="00A03677" w:rsidSect="0016046E">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69"/>
          <w:cols w:space="720"/>
          <w:docGrid w:linePitch="360"/>
        </w:sectPr>
      </w:pPr>
    </w:p>
    <w:p w:rsidR="00471E57" w:rsidRPr="00A03677" w:rsidRDefault="00471E57" w:rsidP="0016046E">
      <w:pPr>
        <w:adjustRightInd w:val="0"/>
        <w:snapToGrid w:val="0"/>
        <w:jc w:val="both"/>
        <w:outlineLvl w:val="0"/>
        <w:rPr>
          <w:b/>
          <w:sz w:val="20"/>
          <w:szCs w:val="20"/>
        </w:rPr>
      </w:pPr>
      <w:r w:rsidRPr="00A03677">
        <w:rPr>
          <w:b/>
          <w:sz w:val="20"/>
          <w:szCs w:val="20"/>
        </w:rPr>
        <w:lastRenderedPageBreak/>
        <w:t>1. Introduction</w:t>
      </w:r>
    </w:p>
    <w:p w:rsidR="006C7557" w:rsidRPr="006C7557" w:rsidRDefault="006C7557" w:rsidP="0016046E">
      <w:pPr>
        <w:adjustRightInd w:val="0"/>
        <w:snapToGrid w:val="0"/>
        <w:ind w:firstLine="720"/>
        <w:jc w:val="both"/>
        <w:rPr>
          <w:sz w:val="21"/>
          <w:szCs w:val="21"/>
        </w:rPr>
      </w:pPr>
      <w:r w:rsidRPr="006C7557">
        <w:rPr>
          <w:sz w:val="21"/>
          <w:szCs w:val="21"/>
        </w:rPr>
        <w:t>As oil and gas reserves decrease and the demand for energy increases, energy</w:t>
      </w:r>
      <w:r w:rsidR="0016046E">
        <w:rPr>
          <w:sz w:val="21"/>
          <w:szCs w:val="21"/>
        </w:rPr>
        <w:t xml:space="preserve"> </w:t>
      </w:r>
      <w:r w:rsidRPr="006C7557">
        <w:rPr>
          <w:sz w:val="21"/>
          <w:szCs w:val="21"/>
        </w:rPr>
        <w:t>conservation is an urgent priority, however the most of generation of electricity in Egypt by oil and gas fuel we need to save energy more than others for both economical and environmental reasons.</w:t>
      </w:r>
      <w:r w:rsidR="000B44C9">
        <w:rPr>
          <w:sz w:val="21"/>
          <w:szCs w:val="21"/>
        </w:rPr>
        <w:t xml:space="preserve"> while </w:t>
      </w:r>
      <w:r w:rsidR="000B44C9" w:rsidRPr="000B44C9">
        <w:rPr>
          <w:sz w:val="21"/>
          <w:szCs w:val="21"/>
        </w:rPr>
        <w:t>The annual cost of public lighting in Egypt exceeds 2.5 billion pounds as per 2010/2011 EEHC Energy Conservation Committee</w:t>
      </w:r>
      <w:r w:rsidR="000B44C9">
        <w:rPr>
          <w:sz w:val="21"/>
          <w:szCs w:val="21"/>
        </w:rPr>
        <w:t>.</w:t>
      </w:r>
    </w:p>
    <w:p w:rsidR="006C7557" w:rsidRPr="00163910" w:rsidRDefault="006C7557" w:rsidP="000F4F67">
      <w:pPr>
        <w:adjustRightInd w:val="0"/>
        <w:snapToGrid w:val="0"/>
        <w:ind w:firstLine="360"/>
        <w:jc w:val="both"/>
        <w:rPr>
          <w:b/>
          <w:bCs/>
          <w:sz w:val="21"/>
          <w:szCs w:val="21"/>
        </w:rPr>
      </w:pPr>
      <w:r w:rsidRPr="006C7557">
        <w:rPr>
          <w:sz w:val="21"/>
          <w:szCs w:val="21"/>
        </w:rPr>
        <w:t>Thus, use of energy-efficient technology is required in</w:t>
      </w:r>
      <w:r w:rsidR="0016046E">
        <w:rPr>
          <w:sz w:val="21"/>
          <w:szCs w:val="21"/>
        </w:rPr>
        <w:t xml:space="preserve"> </w:t>
      </w:r>
      <w:r w:rsidRPr="006C7557">
        <w:rPr>
          <w:sz w:val="21"/>
          <w:szCs w:val="21"/>
        </w:rPr>
        <w:t>roadway lighting to mitigate the effects of the energy crisis. Light-emitting diodes (</w:t>
      </w:r>
      <w:proofErr w:type="spellStart"/>
      <w:r w:rsidRPr="006C7557">
        <w:rPr>
          <w:sz w:val="21"/>
          <w:szCs w:val="21"/>
        </w:rPr>
        <w:t>LEDs</w:t>
      </w:r>
      <w:proofErr w:type="spellEnd"/>
      <w:r w:rsidRPr="006C7557">
        <w:rPr>
          <w:sz w:val="21"/>
          <w:szCs w:val="21"/>
        </w:rPr>
        <w:t>) are light sources that have been developed as an energy-efficient alternative to high-intensity d</w:t>
      </w:r>
      <w:r w:rsidR="00530235">
        <w:rPr>
          <w:sz w:val="21"/>
          <w:szCs w:val="21"/>
        </w:rPr>
        <w:t>ischarge (HID) street lighting</w:t>
      </w:r>
      <w:r w:rsidR="00530235" w:rsidRPr="00163910">
        <w:rPr>
          <w:b/>
          <w:bCs/>
          <w:sz w:val="21"/>
          <w:szCs w:val="21"/>
        </w:rPr>
        <w:t>.[1]</w:t>
      </w:r>
    </w:p>
    <w:p w:rsidR="006C7557" w:rsidRPr="006C7557" w:rsidRDefault="006C7557" w:rsidP="0016046E">
      <w:pPr>
        <w:adjustRightInd w:val="0"/>
        <w:snapToGrid w:val="0"/>
        <w:ind w:firstLine="360"/>
        <w:jc w:val="both"/>
        <w:rPr>
          <w:sz w:val="21"/>
          <w:szCs w:val="21"/>
        </w:rPr>
      </w:pPr>
      <w:r w:rsidRPr="006C7557">
        <w:rPr>
          <w:sz w:val="21"/>
          <w:szCs w:val="21"/>
        </w:rPr>
        <w:t xml:space="preserve">The use of </w:t>
      </w:r>
      <w:proofErr w:type="spellStart"/>
      <w:r w:rsidRPr="006C7557">
        <w:rPr>
          <w:sz w:val="21"/>
          <w:szCs w:val="21"/>
        </w:rPr>
        <w:t>LEDs</w:t>
      </w:r>
      <w:proofErr w:type="spellEnd"/>
      <w:r w:rsidRPr="006C7557">
        <w:rPr>
          <w:sz w:val="21"/>
          <w:szCs w:val="21"/>
        </w:rPr>
        <w:t xml:space="preserve"> as a light source in roadway lighting can potentially save energy costs and reduce the frequency of maintenance. </w:t>
      </w:r>
    </w:p>
    <w:p w:rsidR="006115F4" w:rsidRDefault="006C7557" w:rsidP="0016046E">
      <w:pPr>
        <w:adjustRightInd w:val="0"/>
        <w:snapToGrid w:val="0"/>
        <w:ind w:firstLine="360"/>
        <w:jc w:val="both"/>
        <w:rPr>
          <w:sz w:val="21"/>
          <w:szCs w:val="21"/>
        </w:rPr>
      </w:pPr>
      <w:r>
        <w:rPr>
          <w:sz w:val="21"/>
          <w:szCs w:val="21"/>
        </w:rPr>
        <w:t>So m</w:t>
      </w:r>
      <w:r w:rsidR="00574D10" w:rsidRPr="00574D10">
        <w:rPr>
          <w:sz w:val="21"/>
          <w:szCs w:val="21"/>
        </w:rPr>
        <w:t>ore of studies have performed to compare LED lighting systems with other lighting systems including HPS lighting system and compact fluorescent (</w:t>
      </w:r>
      <w:r w:rsidR="00574D10">
        <w:rPr>
          <w:sz w:val="21"/>
          <w:szCs w:val="21"/>
        </w:rPr>
        <w:t>CF) lighting systems. Most of</w:t>
      </w:r>
      <w:r w:rsidR="0016046E">
        <w:rPr>
          <w:sz w:val="21"/>
          <w:szCs w:val="21"/>
        </w:rPr>
        <w:t xml:space="preserve"> </w:t>
      </w:r>
      <w:r w:rsidR="00574D10">
        <w:rPr>
          <w:sz w:val="21"/>
          <w:szCs w:val="21"/>
        </w:rPr>
        <w:t>th</w:t>
      </w:r>
      <w:r w:rsidR="006115F4">
        <w:rPr>
          <w:sz w:val="21"/>
          <w:szCs w:val="21"/>
        </w:rPr>
        <w:t>ese</w:t>
      </w:r>
      <w:r w:rsidR="00574D10">
        <w:rPr>
          <w:sz w:val="21"/>
          <w:szCs w:val="21"/>
        </w:rPr>
        <w:t xml:space="preserve"> </w:t>
      </w:r>
      <w:r w:rsidR="00574D10" w:rsidRPr="00574D10">
        <w:rPr>
          <w:sz w:val="21"/>
          <w:szCs w:val="21"/>
        </w:rPr>
        <w:t>studies are published in IES, IEEE and U.S department of energy</w:t>
      </w:r>
      <w:r w:rsidR="00574D10">
        <w:t xml:space="preserve"> </w:t>
      </w:r>
      <w:r w:rsidR="00574D10" w:rsidRPr="006115F4">
        <w:rPr>
          <w:sz w:val="21"/>
          <w:szCs w:val="21"/>
        </w:rPr>
        <w:t xml:space="preserve">associations </w:t>
      </w:r>
      <w:r w:rsidR="006115F4" w:rsidRPr="006115F4">
        <w:rPr>
          <w:sz w:val="21"/>
          <w:szCs w:val="21"/>
        </w:rPr>
        <w:t>including demonstration and new construction</w:t>
      </w:r>
      <w:r w:rsidR="006115F4">
        <w:t xml:space="preserve"> </w:t>
      </w:r>
      <w:r w:rsidR="006115F4" w:rsidRPr="006115F4">
        <w:rPr>
          <w:sz w:val="21"/>
          <w:szCs w:val="21"/>
        </w:rPr>
        <w:t>economical and environmental benefits due to the revolution of LED technology which is developed quick</w:t>
      </w:r>
      <w:r w:rsidR="006115F4">
        <w:rPr>
          <w:sz w:val="21"/>
          <w:szCs w:val="21"/>
        </w:rPr>
        <w:t>ly more</w:t>
      </w:r>
      <w:r w:rsidR="006115F4" w:rsidRPr="006115F4">
        <w:rPr>
          <w:sz w:val="21"/>
          <w:szCs w:val="21"/>
        </w:rPr>
        <w:t xml:space="preserve"> than expected in comparison to other </w:t>
      </w:r>
      <w:r w:rsidR="006115F4">
        <w:rPr>
          <w:sz w:val="21"/>
          <w:szCs w:val="21"/>
        </w:rPr>
        <w:t xml:space="preserve">ordinary </w:t>
      </w:r>
      <w:r w:rsidR="006115F4" w:rsidRPr="006115F4">
        <w:rPr>
          <w:sz w:val="21"/>
          <w:szCs w:val="21"/>
        </w:rPr>
        <w:t>light sources</w:t>
      </w:r>
      <w:r w:rsidR="006115F4">
        <w:rPr>
          <w:sz w:val="21"/>
          <w:szCs w:val="21"/>
        </w:rPr>
        <w:t>.</w:t>
      </w:r>
    </w:p>
    <w:p w:rsidR="00390450" w:rsidRPr="00163910" w:rsidRDefault="00390450" w:rsidP="0016046E">
      <w:pPr>
        <w:adjustRightInd w:val="0"/>
        <w:snapToGrid w:val="0"/>
        <w:ind w:firstLine="450"/>
        <w:jc w:val="both"/>
        <w:rPr>
          <w:b/>
          <w:bCs/>
          <w:sz w:val="21"/>
          <w:szCs w:val="21"/>
        </w:rPr>
      </w:pPr>
      <w:r>
        <w:rPr>
          <w:color w:val="000000"/>
          <w:sz w:val="21"/>
          <w:szCs w:val="21"/>
          <w:lang w:eastAsia="en-US"/>
        </w:rPr>
        <w:t xml:space="preserve">The human visual benefits were studied and achieved about 2.5 years simple </w:t>
      </w:r>
      <w:r w:rsidRPr="00782D9C">
        <w:rPr>
          <w:color w:val="000000"/>
          <w:sz w:val="21"/>
          <w:szCs w:val="21"/>
          <w:lang w:eastAsia="en-US"/>
        </w:rPr>
        <w:t>payback period by consider</w:t>
      </w:r>
      <w:r>
        <w:rPr>
          <w:color w:val="000000"/>
          <w:sz w:val="21"/>
          <w:szCs w:val="21"/>
          <w:lang w:eastAsia="en-US"/>
        </w:rPr>
        <w:t>ing</w:t>
      </w:r>
      <w:r w:rsidR="0016046E">
        <w:rPr>
          <w:color w:val="000000"/>
          <w:sz w:val="21"/>
          <w:szCs w:val="21"/>
          <w:lang w:eastAsia="en-US"/>
        </w:rPr>
        <w:t xml:space="preserve"> </w:t>
      </w:r>
      <w:r w:rsidRPr="00782D9C">
        <w:rPr>
          <w:sz w:val="21"/>
          <w:szCs w:val="21"/>
        </w:rPr>
        <w:t xml:space="preserve">the human eye sensitivity to </w:t>
      </w:r>
      <w:proofErr w:type="spellStart"/>
      <w:r w:rsidRPr="00782D9C">
        <w:rPr>
          <w:sz w:val="21"/>
          <w:szCs w:val="21"/>
        </w:rPr>
        <w:t>luminaire</w:t>
      </w:r>
      <w:proofErr w:type="spellEnd"/>
      <w:r w:rsidRPr="00782D9C">
        <w:rPr>
          <w:sz w:val="21"/>
          <w:szCs w:val="21"/>
        </w:rPr>
        <w:t xml:space="preserve"> spectral power density with the </w:t>
      </w:r>
      <w:proofErr w:type="spellStart"/>
      <w:r w:rsidRPr="00782D9C">
        <w:rPr>
          <w:sz w:val="21"/>
          <w:szCs w:val="21"/>
        </w:rPr>
        <w:t>photopic</w:t>
      </w:r>
      <w:proofErr w:type="spellEnd"/>
      <w:r w:rsidRPr="00782D9C">
        <w:rPr>
          <w:sz w:val="21"/>
          <w:szCs w:val="21"/>
        </w:rPr>
        <w:t xml:space="preserve"> </w:t>
      </w:r>
      <w:r>
        <w:rPr>
          <w:sz w:val="21"/>
          <w:szCs w:val="21"/>
        </w:rPr>
        <w:t>and</w:t>
      </w:r>
      <w:r w:rsidRPr="00782D9C">
        <w:rPr>
          <w:sz w:val="21"/>
          <w:szCs w:val="21"/>
        </w:rPr>
        <w:t xml:space="preserve"> </w:t>
      </w:r>
      <w:proofErr w:type="spellStart"/>
      <w:r w:rsidRPr="00782D9C">
        <w:rPr>
          <w:sz w:val="21"/>
          <w:szCs w:val="21"/>
        </w:rPr>
        <w:t>scotopic</w:t>
      </w:r>
      <w:proofErr w:type="spellEnd"/>
      <w:r w:rsidRPr="00782D9C">
        <w:rPr>
          <w:sz w:val="21"/>
          <w:szCs w:val="21"/>
        </w:rPr>
        <w:t xml:space="preserve"> spectral</w:t>
      </w:r>
      <w:r>
        <w:rPr>
          <w:sz w:val="21"/>
          <w:szCs w:val="21"/>
        </w:rPr>
        <w:t xml:space="preserve"> which showing that </w:t>
      </w:r>
      <w:r w:rsidRPr="00782D9C">
        <w:rPr>
          <w:sz w:val="21"/>
          <w:szCs w:val="21"/>
        </w:rPr>
        <w:t xml:space="preserve">the S/P value </w:t>
      </w:r>
      <w:r w:rsidRPr="00782D9C">
        <w:rPr>
          <w:sz w:val="21"/>
          <w:szCs w:val="21"/>
        </w:rPr>
        <w:lastRenderedPageBreak/>
        <w:t xml:space="preserve">for the LED source is about a factor </w:t>
      </w:r>
      <w:r w:rsidRPr="00782D9C">
        <w:rPr>
          <w:b/>
          <w:bCs/>
          <w:sz w:val="21"/>
          <w:szCs w:val="21"/>
        </w:rPr>
        <w:t>2.65</w:t>
      </w:r>
      <w:r w:rsidRPr="00782D9C">
        <w:rPr>
          <w:sz w:val="21"/>
          <w:szCs w:val="21"/>
        </w:rPr>
        <w:t xml:space="preserve"> greater than the HPS source</w:t>
      </w:r>
      <w:r w:rsidRPr="00163910">
        <w:rPr>
          <w:b/>
          <w:bCs/>
          <w:sz w:val="21"/>
          <w:szCs w:val="21"/>
        </w:rPr>
        <w:t>.</w:t>
      </w:r>
      <w:r w:rsidR="008E2181" w:rsidRPr="008E2181">
        <w:rPr>
          <w:b/>
          <w:bCs/>
          <w:sz w:val="21"/>
          <w:szCs w:val="21"/>
        </w:rPr>
        <w:t xml:space="preserve"> </w:t>
      </w:r>
      <w:r w:rsidR="008E2181" w:rsidRPr="00163910">
        <w:rPr>
          <w:b/>
          <w:bCs/>
          <w:sz w:val="21"/>
          <w:szCs w:val="21"/>
        </w:rPr>
        <w:t>[2]</w:t>
      </w:r>
      <w:r w:rsidR="008E2181" w:rsidRPr="009063A0">
        <w:rPr>
          <w:sz w:val="21"/>
          <w:szCs w:val="21"/>
        </w:rPr>
        <w:t xml:space="preserve"> </w:t>
      </w:r>
      <w:r w:rsidRPr="00163910">
        <w:rPr>
          <w:b/>
          <w:bCs/>
          <w:sz w:val="21"/>
          <w:szCs w:val="21"/>
        </w:rPr>
        <w:t>[3]</w:t>
      </w:r>
    </w:p>
    <w:p w:rsidR="009063A0" w:rsidRDefault="00782D9C" w:rsidP="0016046E">
      <w:pPr>
        <w:suppressAutoHyphens w:val="0"/>
        <w:autoSpaceDE w:val="0"/>
        <w:autoSpaceDN w:val="0"/>
        <w:adjustRightInd w:val="0"/>
        <w:snapToGrid w:val="0"/>
        <w:ind w:firstLine="450"/>
        <w:jc w:val="both"/>
        <w:rPr>
          <w:sz w:val="21"/>
          <w:szCs w:val="21"/>
        </w:rPr>
      </w:pPr>
      <w:r>
        <w:rPr>
          <w:color w:val="000000"/>
          <w:sz w:val="21"/>
          <w:szCs w:val="21"/>
          <w:lang w:eastAsia="en-US"/>
        </w:rPr>
        <w:t>One of LED lighting application is roadways lighting</w:t>
      </w:r>
      <w:r w:rsidR="00BE4F6B" w:rsidRPr="00754847">
        <w:rPr>
          <w:color w:val="000000"/>
          <w:sz w:val="21"/>
          <w:szCs w:val="21"/>
          <w:lang w:eastAsia="en-US"/>
        </w:rPr>
        <w:t xml:space="preserve"> </w:t>
      </w:r>
      <w:r w:rsidR="009063A0">
        <w:rPr>
          <w:color w:val="000000"/>
          <w:sz w:val="21"/>
          <w:szCs w:val="21"/>
          <w:lang w:eastAsia="en-US"/>
        </w:rPr>
        <w:t>an</w:t>
      </w:r>
      <w:r w:rsidR="009063A0" w:rsidRPr="009063A0">
        <w:rPr>
          <w:sz w:val="21"/>
          <w:szCs w:val="21"/>
        </w:rPr>
        <w:t>d The rapid development of light emitting diodes (</w:t>
      </w:r>
      <w:proofErr w:type="spellStart"/>
      <w:r w:rsidR="009063A0" w:rsidRPr="009063A0">
        <w:rPr>
          <w:sz w:val="21"/>
          <w:szCs w:val="21"/>
        </w:rPr>
        <w:t>LEDs</w:t>
      </w:r>
      <w:proofErr w:type="spellEnd"/>
      <w:r w:rsidR="009063A0" w:rsidRPr="009063A0">
        <w:rPr>
          <w:sz w:val="21"/>
          <w:szCs w:val="21"/>
        </w:rPr>
        <w:t>), especially their</w:t>
      </w:r>
      <w:r w:rsidR="00844426">
        <w:rPr>
          <w:sz w:val="21"/>
          <w:szCs w:val="21"/>
        </w:rPr>
        <w:t xml:space="preserve"> </w:t>
      </w:r>
      <w:r w:rsidR="009063A0" w:rsidRPr="009063A0">
        <w:rPr>
          <w:sz w:val="21"/>
          <w:szCs w:val="21"/>
        </w:rPr>
        <w:t xml:space="preserve">increasing luminous efficacy makes them viable </w:t>
      </w:r>
      <w:r w:rsidR="009063A0">
        <w:rPr>
          <w:sz w:val="21"/>
          <w:szCs w:val="21"/>
        </w:rPr>
        <w:t xml:space="preserve">street light source offering potential </w:t>
      </w:r>
      <w:r w:rsidR="009063A0" w:rsidRPr="009063A0">
        <w:rPr>
          <w:sz w:val="21"/>
          <w:szCs w:val="21"/>
        </w:rPr>
        <w:t>for energy savings</w:t>
      </w:r>
      <w:r w:rsidR="009063A0">
        <w:rPr>
          <w:sz w:val="21"/>
          <w:szCs w:val="21"/>
        </w:rPr>
        <w:t xml:space="preserve"> lighting system</w:t>
      </w:r>
      <w:r w:rsidR="009063A0" w:rsidRPr="009063A0">
        <w:rPr>
          <w:sz w:val="21"/>
          <w:szCs w:val="21"/>
        </w:rPr>
        <w:t xml:space="preserve">. </w:t>
      </w:r>
      <w:proofErr w:type="spellStart"/>
      <w:r w:rsidR="009063A0" w:rsidRPr="009063A0">
        <w:rPr>
          <w:sz w:val="21"/>
          <w:szCs w:val="21"/>
        </w:rPr>
        <w:t>LEDs</w:t>
      </w:r>
      <w:proofErr w:type="spellEnd"/>
      <w:r w:rsidR="009063A0" w:rsidRPr="009063A0">
        <w:rPr>
          <w:sz w:val="21"/>
          <w:szCs w:val="21"/>
        </w:rPr>
        <w:t xml:space="preserve"> also provide o</w:t>
      </w:r>
      <w:r w:rsidR="009063A0">
        <w:rPr>
          <w:sz w:val="21"/>
          <w:szCs w:val="21"/>
        </w:rPr>
        <w:t xml:space="preserve">ther advantages such as reduced </w:t>
      </w:r>
      <w:r w:rsidR="009063A0" w:rsidRPr="009063A0">
        <w:rPr>
          <w:sz w:val="21"/>
          <w:szCs w:val="21"/>
        </w:rPr>
        <w:t xml:space="preserve">maintenance costs, longer service life, the possibility to control the illumination levels </w:t>
      </w:r>
      <w:r w:rsidR="009063A0">
        <w:rPr>
          <w:sz w:val="21"/>
          <w:szCs w:val="21"/>
        </w:rPr>
        <w:t xml:space="preserve">through step 10w or less and dimming methods </w:t>
      </w:r>
      <w:r w:rsidR="009063A0" w:rsidRPr="009063A0">
        <w:rPr>
          <w:sz w:val="21"/>
          <w:szCs w:val="21"/>
        </w:rPr>
        <w:t xml:space="preserve">and </w:t>
      </w:r>
      <w:r w:rsidR="009063A0">
        <w:rPr>
          <w:sz w:val="21"/>
          <w:szCs w:val="21"/>
        </w:rPr>
        <w:t xml:space="preserve">also </w:t>
      </w:r>
      <w:r w:rsidR="009063A0" w:rsidRPr="009063A0">
        <w:rPr>
          <w:sz w:val="21"/>
          <w:szCs w:val="21"/>
        </w:rPr>
        <w:t>reduced light pollution. Howev</w:t>
      </w:r>
      <w:r w:rsidR="009063A0">
        <w:rPr>
          <w:sz w:val="21"/>
          <w:szCs w:val="21"/>
        </w:rPr>
        <w:t xml:space="preserve">er, LED lighting still has some </w:t>
      </w:r>
      <w:r w:rsidR="009063A0" w:rsidRPr="009063A0">
        <w:rPr>
          <w:sz w:val="21"/>
          <w:szCs w:val="21"/>
        </w:rPr>
        <w:t>disadvantages</w:t>
      </w:r>
      <w:r w:rsidR="009063A0" w:rsidRPr="00163910">
        <w:rPr>
          <w:b/>
          <w:bCs/>
          <w:sz w:val="21"/>
          <w:szCs w:val="21"/>
        </w:rPr>
        <w:t>.</w:t>
      </w:r>
      <w:r w:rsidR="00530235" w:rsidRPr="00163910">
        <w:rPr>
          <w:b/>
          <w:bCs/>
          <w:sz w:val="21"/>
          <w:szCs w:val="21"/>
        </w:rPr>
        <w:t>[2]</w:t>
      </w:r>
      <w:r w:rsidR="009063A0" w:rsidRPr="009063A0">
        <w:rPr>
          <w:sz w:val="21"/>
          <w:szCs w:val="21"/>
        </w:rPr>
        <w:t xml:space="preserve"> </w:t>
      </w:r>
      <w:r w:rsidR="008E2181" w:rsidRPr="00163910">
        <w:rPr>
          <w:b/>
          <w:bCs/>
          <w:sz w:val="21"/>
          <w:szCs w:val="21"/>
        </w:rPr>
        <w:t>[3]</w:t>
      </w:r>
    </w:p>
    <w:p w:rsidR="00E768B3" w:rsidRPr="009063A0" w:rsidRDefault="009063A0" w:rsidP="0016046E">
      <w:pPr>
        <w:suppressAutoHyphens w:val="0"/>
        <w:autoSpaceDE w:val="0"/>
        <w:autoSpaceDN w:val="0"/>
        <w:adjustRightInd w:val="0"/>
        <w:snapToGrid w:val="0"/>
        <w:ind w:firstLine="450"/>
        <w:jc w:val="both"/>
        <w:rPr>
          <w:sz w:val="21"/>
          <w:szCs w:val="21"/>
        </w:rPr>
      </w:pPr>
      <w:r w:rsidRPr="009063A0">
        <w:rPr>
          <w:sz w:val="21"/>
          <w:szCs w:val="21"/>
        </w:rPr>
        <w:t>The lack of standardization, temperature dependence and</w:t>
      </w:r>
      <w:r>
        <w:rPr>
          <w:sz w:val="21"/>
          <w:szCs w:val="21"/>
        </w:rPr>
        <w:t xml:space="preserve"> </w:t>
      </w:r>
      <w:r w:rsidRPr="009063A0">
        <w:rPr>
          <w:sz w:val="21"/>
          <w:szCs w:val="21"/>
        </w:rPr>
        <w:t xml:space="preserve">high </w:t>
      </w:r>
      <w:r>
        <w:rPr>
          <w:sz w:val="21"/>
          <w:szCs w:val="21"/>
        </w:rPr>
        <w:t xml:space="preserve">capital </w:t>
      </w:r>
      <w:r w:rsidRPr="009063A0">
        <w:rPr>
          <w:sz w:val="21"/>
          <w:szCs w:val="21"/>
        </w:rPr>
        <w:t xml:space="preserve">price of the </w:t>
      </w:r>
      <w:r>
        <w:rPr>
          <w:sz w:val="21"/>
          <w:szCs w:val="21"/>
        </w:rPr>
        <w:t xml:space="preserve">LED </w:t>
      </w:r>
      <w:proofErr w:type="spellStart"/>
      <w:r w:rsidRPr="009063A0">
        <w:rPr>
          <w:sz w:val="21"/>
          <w:szCs w:val="21"/>
        </w:rPr>
        <w:t>luminaires</w:t>
      </w:r>
      <w:proofErr w:type="spellEnd"/>
      <w:r w:rsidRPr="009063A0">
        <w:rPr>
          <w:sz w:val="21"/>
          <w:szCs w:val="21"/>
        </w:rPr>
        <w:t>, restrict their application and wider adoption in</w:t>
      </w:r>
      <w:r w:rsidR="00F52034">
        <w:rPr>
          <w:sz w:val="21"/>
          <w:szCs w:val="21"/>
        </w:rPr>
        <w:t xml:space="preserve"> </w:t>
      </w:r>
      <w:r w:rsidRPr="009063A0">
        <w:rPr>
          <w:sz w:val="21"/>
          <w:szCs w:val="21"/>
        </w:rPr>
        <w:t>road lighting applications. Also, the technical data pr</w:t>
      </w:r>
      <w:r>
        <w:rPr>
          <w:sz w:val="21"/>
          <w:szCs w:val="21"/>
        </w:rPr>
        <w:t xml:space="preserve">ovided by the seller or </w:t>
      </w:r>
      <w:r w:rsidRPr="009063A0">
        <w:rPr>
          <w:sz w:val="21"/>
          <w:szCs w:val="21"/>
        </w:rPr>
        <w:t xml:space="preserve">manufacture of the </w:t>
      </w:r>
      <w:proofErr w:type="spellStart"/>
      <w:r w:rsidRPr="009063A0">
        <w:rPr>
          <w:sz w:val="21"/>
          <w:szCs w:val="21"/>
        </w:rPr>
        <w:t>luminaire</w:t>
      </w:r>
      <w:proofErr w:type="spellEnd"/>
      <w:r w:rsidRPr="009063A0">
        <w:rPr>
          <w:sz w:val="21"/>
          <w:szCs w:val="21"/>
        </w:rPr>
        <w:t xml:space="preserve"> is often inadequate for </w:t>
      </w:r>
      <w:r>
        <w:rPr>
          <w:sz w:val="21"/>
          <w:szCs w:val="21"/>
        </w:rPr>
        <w:t xml:space="preserve">some </w:t>
      </w:r>
      <w:r w:rsidRPr="009063A0">
        <w:rPr>
          <w:sz w:val="21"/>
          <w:szCs w:val="21"/>
        </w:rPr>
        <w:t>comprehensive comparison.</w:t>
      </w:r>
    </w:p>
    <w:p w:rsidR="00F82EDF" w:rsidRDefault="007A44FC" w:rsidP="0016046E">
      <w:pPr>
        <w:adjustRightInd w:val="0"/>
        <w:snapToGrid w:val="0"/>
        <w:ind w:firstLine="450"/>
        <w:jc w:val="both"/>
        <w:rPr>
          <w:sz w:val="21"/>
          <w:szCs w:val="21"/>
          <w:lang w:bidi="ar-EG"/>
        </w:rPr>
      </w:pPr>
      <w:r>
        <w:rPr>
          <w:sz w:val="21"/>
          <w:szCs w:val="21"/>
        </w:rPr>
        <w:t>Be</w:t>
      </w:r>
      <w:r w:rsidR="00B57D82">
        <w:rPr>
          <w:sz w:val="21"/>
          <w:szCs w:val="21"/>
        </w:rPr>
        <w:t>side t</w:t>
      </w:r>
      <w:r w:rsidR="00F82EDF">
        <w:rPr>
          <w:sz w:val="21"/>
          <w:szCs w:val="21"/>
        </w:rPr>
        <w:t xml:space="preserve">he human visual, lances light distribution, high lumen output and long life time of LED </w:t>
      </w:r>
      <w:r w:rsidR="00B57D82">
        <w:rPr>
          <w:sz w:val="21"/>
          <w:szCs w:val="21"/>
        </w:rPr>
        <w:t xml:space="preserve">the energy saving </w:t>
      </w:r>
      <w:r w:rsidR="000634F3">
        <w:rPr>
          <w:sz w:val="21"/>
          <w:szCs w:val="21"/>
        </w:rPr>
        <w:t xml:space="preserve">about </w:t>
      </w:r>
      <w:r w:rsidR="00B57D82">
        <w:rPr>
          <w:sz w:val="21"/>
          <w:szCs w:val="21"/>
        </w:rPr>
        <w:t xml:space="preserve">50 percent is the top advantage for </w:t>
      </w:r>
      <w:r w:rsidR="00B57D82" w:rsidRPr="00B57D82">
        <w:rPr>
          <w:sz w:val="21"/>
          <w:szCs w:val="21"/>
        </w:rPr>
        <w:t xml:space="preserve">The risk of </w:t>
      </w:r>
      <w:r>
        <w:rPr>
          <w:sz w:val="21"/>
          <w:szCs w:val="21"/>
        </w:rPr>
        <w:t xml:space="preserve">global </w:t>
      </w:r>
      <w:r w:rsidR="00B57D82" w:rsidRPr="00B57D82">
        <w:rPr>
          <w:sz w:val="21"/>
          <w:szCs w:val="21"/>
        </w:rPr>
        <w:t>oil depletion</w:t>
      </w:r>
      <w:r w:rsidR="00782A5D">
        <w:rPr>
          <w:sz w:val="21"/>
          <w:szCs w:val="21"/>
        </w:rPr>
        <w:t xml:space="preserve"> thus the rise of pricing.</w:t>
      </w:r>
    </w:p>
    <w:p w:rsidR="00F82EDF" w:rsidRDefault="00F82EDF" w:rsidP="0016046E">
      <w:pPr>
        <w:adjustRightInd w:val="0"/>
        <w:snapToGrid w:val="0"/>
        <w:ind w:firstLine="450"/>
        <w:jc w:val="both"/>
      </w:pPr>
      <w:r>
        <w:rPr>
          <w:sz w:val="21"/>
          <w:szCs w:val="21"/>
        </w:rPr>
        <w:t>This study could be a completion</w:t>
      </w:r>
      <w:r w:rsidR="00390450">
        <w:rPr>
          <w:sz w:val="21"/>
          <w:szCs w:val="21"/>
        </w:rPr>
        <w:t xml:space="preserve"> </w:t>
      </w:r>
      <w:r>
        <w:rPr>
          <w:sz w:val="21"/>
          <w:szCs w:val="21"/>
        </w:rPr>
        <w:t xml:space="preserve">for Similar study are performed to make a comparison between CF, LED and HPS and published for the same author in the same journal previously </w:t>
      </w:r>
      <w:r w:rsidR="00390450">
        <w:rPr>
          <w:sz w:val="21"/>
          <w:szCs w:val="21"/>
        </w:rPr>
        <w:t>this previous study b</w:t>
      </w:r>
      <w:r w:rsidR="00390450" w:rsidRPr="00390450">
        <w:rPr>
          <w:sz w:val="21"/>
          <w:szCs w:val="21"/>
        </w:rPr>
        <w:t xml:space="preserve">rought </w:t>
      </w:r>
      <w:r w:rsidR="00390450">
        <w:rPr>
          <w:sz w:val="21"/>
          <w:szCs w:val="21"/>
        </w:rPr>
        <w:t>the CF lighting system</w:t>
      </w:r>
      <w:r w:rsidR="0016046E">
        <w:rPr>
          <w:sz w:val="21"/>
          <w:szCs w:val="21"/>
        </w:rPr>
        <w:t xml:space="preserve"> </w:t>
      </w:r>
      <w:r w:rsidR="00390450" w:rsidRPr="00390450">
        <w:rPr>
          <w:sz w:val="21"/>
          <w:szCs w:val="21"/>
        </w:rPr>
        <w:t>out of the competition</w:t>
      </w:r>
      <w:r w:rsidR="00390450">
        <w:rPr>
          <w:sz w:val="21"/>
          <w:szCs w:val="21"/>
        </w:rPr>
        <w:t xml:space="preserve"> </w:t>
      </w:r>
      <w:r>
        <w:rPr>
          <w:sz w:val="21"/>
          <w:szCs w:val="21"/>
        </w:rPr>
        <w:t xml:space="preserve">and </w:t>
      </w:r>
      <w:r w:rsidR="00390450">
        <w:rPr>
          <w:sz w:val="21"/>
          <w:szCs w:val="21"/>
        </w:rPr>
        <w:t>explain</w:t>
      </w:r>
      <w:r>
        <w:rPr>
          <w:sz w:val="21"/>
          <w:szCs w:val="21"/>
        </w:rPr>
        <w:t xml:space="preserve">ed </w:t>
      </w:r>
      <w:r w:rsidR="00390450">
        <w:rPr>
          <w:sz w:val="21"/>
          <w:szCs w:val="21"/>
        </w:rPr>
        <w:t xml:space="preserve">this </w:t>
      </w:r>
      <w:r>
        <w:rPr>
          <w:sz w:val="21"/>
          <w:szCs w:val="21"/>
        </w:rPr>
        <w:t xml:space="preserve">in the main master thesis </w:t>
      </w:r>
      <w:r w:rsidR="00390450">
        <w:rPr>
          <w:sz w:val="21"/>
          <w:szCs w:val="21"/>
        </w:rPr>
        <w:t xml:space="preserve">which </w:t>
      </w:r>
      <w:r>
        <w:rPr>
          <w:sz w:val="21"/>
          <w:szCs w:val="21"/>
        </w:rPr>
        <w:t>showing the benefit of LED as following:</w:t>
      </w:r>
      <w:r w:rsidR="0016046E">
        <w:rPr>
          <w:sz w:val="21"/>
          <w:szCs w:val="21"/>
        </w:rPr>
        <w:t xml:space="preserve"> </w:t>
      </w:r>
    </w:p>
    <w:p w:rsidR="0099013B" w:rsidRPr="0099013B" w:rsidRDefault="0099013B" w:rsidP="0016046E">
      <w:pPr>
        <w:adjustRightInd w:val="0"/>
        <w:snapToGrid w:val="0"/>
        <w:ind w:firstLine="450"/>
        <w:jc w:val="both"/>
      </w:pPr>
      <w:bookmarkStart w:id="18" w:name="_Toc371230045"/>
      <w:bookmarkStart w:id="19" w:name="_Toc372668517"/>
      <w:bookmarkStart w:id="20" w:name="_Toc374445021"/>
      <w:r w:rsidRPr="0099013B">
        <w:rPr>
          <w:sz w:val="21"/>
          <w:szCs w:val="21"/>
        </w:rPr>
        <w:t xml:space="preserve">After carrying out the roadway study and technical assessment on LED road lighting system </w:t>
      </w:r>
      <w:r w:rsidRPr="0099013B">
        <w:rPr>
          <w:sz w:val="21"/>
          <w:szCs w:val="21"/>
        </w:rPr>
        <w:lastRenderedPageBreak/>
        <w:t>with HPS and compact fluorescent</w:t>
      </w:r>
      <w:r>
        <w:rPr>
          <w:sz w:val="21"/>
          <w:szCs w:val="21"/>
        </w:rPr>
        <w:t xml:space="preserve"> (CF)</w:t>
      </w:r>
      <w:r w:rsidRPr="0099013B">
        <w:rPr>
          <w:sz w:val="21"/>
          <w:szCs w:val="21"/>
        </w:rPr>
        <w:t xml:space="preserve"> lamp roadway lighting systems, there are some findings on the comparison of these road lighting systems.</w:t>
      </w:r>
    </w:p>
    <w:p w:rsidR="006A6802" w:rsidRPr="00540624" w:rsidRDefault="006A6802" w:rsidP="0016046E">
      <w:pPr>
        <w:adjustRightInd w:val="0"/>
        <w:snapToGrid w:val="0"/>
        <w:ind w:firstLine="450"/>
        <w:jc w:val="both"/>
        <w:rPr>
          <w:b/>
          <w:bCs/>
        </w:rPr>
      </w:pPr>
      <w:r w:rsidRPr="00540624">
        <w:rPr>
          <w:b/>
          <w:bCs/>
          <w:sz w:val="22"/>
          <w:szCs w:val="22"/>
        </w:rPr>
        <w:t>The utilization factor</w:t>
      </w:r>
      <w:bookmarkEnd w:id="18"/>
      <w:bookmarkEnd w:id="19"/>
      <w:bookmarkEnd w:id="20"/>
      <w:r w:rsidR="00540624" w:rsidRPr="00540624">
        <w:rPr>
          <w:b/>
          <w:bCs/>
          <w:sz w:val="22"/>
          <w:szCs w:val="22"/>
        </w:rPr>
        <w:t>:</w:t>
      </w:r>
      <w:r w:rsidR="00540624">
        <w:rPr>
          <w:b/>
          <w:bCs/>
        </w:rPr>
        <w:t xml:space="preserve"> </w:t>
      </w:r>
      <w:r w:rsidRPr="006A6802">
        <w:rPr>
          <w:sz w:val="21"/>
          <w:szCs w:val="21"/>
        </w:rPr>
        <w:t xml:space="preserve">It’s higher for LED due to lenses light concentrated distribution </w:t>
      </w:r>
      <w:r w:rsidR="000634F3">
        <w:rPr>
          <w:sz w:val="21"/>
          <w:szCs w:val="21"/>
        </w:rPr>
        <w:t>provide advantages of LED space</w:t>
      </w:r>
      <w:r w:rsidRPr="006A6802">
        <w:rPr>
          <w:sz w:val="21"/>
          <w:szCs w:val="21"/>
        </w:rPr>
        <w:t xml:space="preserve"> longer than H</w:t>
      </w:r>
      <w:r w:rsidR="000634F3">
        <w:rPr>
          <w:sz w:val="21"/>
          <w:szCs w:val="21"/>
        </w:rPr>
        <w:t>PS and CF</w:t>
      </w:r>
      <w:r w:rsidRPr="006A6802">
        <w:rPr>
          <w:sz w:val="21"/>
          <w:szCs w:val="21"/>
        </w:rPr>
        <w:t xml:space="preserve"> which mean less number of poles and </w:t>
      </w:r>
      <w:r w:rsidR="000634F3">
        <w:rPr>
          <w:sz w:val="21"/>
          <w:szCs w:val="21"/>
        </w:rPr>
        <w:t>installing</w:t>
      </w:r>
      <w:r w:rsidRPr="006A6802">
        <w:rPr>
          <w:sz w:val="21"/>
          <w:szCs w:val="21"/>
        </w:rPr>
        <w:t xml:space="preserve"> cost for LED than HPS than CF respectively. Also the</w:t>
      </w:r>
      <w:r w:rsidR="000634F3">
        <w:rPr>
          <w:sz w:val="21"/>
          <w:szCs w:val="21"/>
        </w:rPr>
        <w:t xml:space="preserve"> advantage of better uniformity </w:t>
      </w:r>
      <w:r w:rsidRPr="006A6802">
        <w:rPr>
          <w:sz w:val="21"/>
          <w:szCs w:val="21"/>
        </w:rPr>
        <w:t>for LED than</w:t>
      </w:r>
      <w:r w:rsidR="0016046E">
        <w:rPr>
          <w:sz w:val="21"/>
          <w:szCs w:val="21"/>
        </w:rPr>
        <w:t xml:space="preserve"> </w:t>
      </w:r>
      <w:r w:rsidRPr="006A6802">
        <w:rPr>
          <w:sz w:val="21"/>
          <w:szCs w:val="21"/>
        </w:rPr>
        <w:t>HPS and</w:t>
      </w:r>
      <w:r w:rsidR="0016046E">
        <w:rPr>
          <w:sz w:val="21"/>
          <w:szCs w:val="21"/>
        </w:rPr>
        <w:t xml:space="preserve"> </w:t>
      </w:r>
      <w:r w:rsidRPr="006A6802">
        <w:rPr>
          <w:sz w:val="21"/>
          <w:szCs w:val="21"/>
        </w:rPr>
        <w:t>CF</w:t>
      </w:r>
      <w:r w:rsidR="0016046E">
        <w:rPr>
          <w:sz w:val="21"/>
          <w:szCs w:val="21"/>
        </w:rPr>
        <w:t xml:space="preserve"> </w:t>
      </w:r>
      <w:r w:rsidRPr="006A6802">
        <w:rPr>
          <w:sz w:val="21"/>
          <w:szCs w:val="21"/>
        </w:rPr>
        <w:t>lighting systems which mean higher quality for LED</w:t>
      </w:r>
      <w:r>
        <w:t xml:space="preserve"> </w:t>
      </w:r>
      <w:r w:rsidRPr="006A6802">
        <w:rPr>
          <w:sz w:val="21"/>
          <w:szCs w:val="21"/>
        </w:rPr>
        <w:t xml:space="preserve">than HPS than CF respectively with less number of </w:t>
      </w:r>
      <w:proofErr w:type="spellStart"/>
      <w:r w:rsidRPr="006A6802">
        <w:rPr>
          <w:sz w:val="21"/>
          <w:szCs w:val="21"/>
        </w:rPr>
        <w:t>luminaires</w:t>
      </w:r>
      <w:proofErr w:type="spellEnd"/>
      <w:r w:rsidRPr="006A6802">
        <w:rPr>
          <w:sz w:val="21"/>
          <w:szCs w:val="21"/>
        </w:rPr>
        <w:t xml:space="preserve">. </w:t>
      </w:r>
    </w:p>
    <w:p w:rsidR="006A6802" w:rsidRPr="006A6802" w:rsidRDefault="006A6802" w:rsidP="0016046E">
      <w:pPr>
        <w:adjustRightInd w:val="0"/>
        <w:snapToGrid w:val="0"/>
        <w:ind w:firstLine="450"/>
        <w:jc w:val="both"/>
        <w:rPr>
          <w:sz w:val="21"/>
          <w:szCs w:val="21"/>
        </w:rPr>
      </w:pPr>
      <w:r w:rsidRPr="006A6802">
        <w:rPr>
          <w:sz w:val="21"/>
          <w:szCs w:val="21"/>
        </w:rPr>
        <w:t>Also the light distribution is enhanced by choosing the category II full cut-off for both LED and HPS while the CF have not the classification categories for that the compact fluorescent lamps are not commonly manufactured for roadway lighting it’s may be for outdoor area lighting but not for street lighting.</w:t>
      </w:r>
    </w:p>
    <w:p w:rsidR="006A6802" w:rsidRPr="006A6802" w:rsidRDefault="006A6802" w:rsidP="0016046E">
      <w:pPr>
        <w:adjustRightInd w:val="0"/>
        <w:snapToGrid w:val="0"/>
        <w:jc w:val="both"/>
        <w:rPr>
          <w:b/>
          <w:bCs/>
          <w:sz w:val="22"/>
          <w:szCs w:val="22"/>
        </w:rPr>
      </w:pPr>
      <w:bookmarkStart w:id="21" w:name="_Toc371230046"/>
      <w:bookmarkStart w:id="22" w:name="_Toc372668518"/>
      <w:bookmarkStart w:id="23" w:name="_Toc374445022"/>
      <w:r w:rsidRPr="006A6802">
        <w:rPr>
          <w:b/>
          <w:bCs/>
          <w:sz w:val="22"/>
          <w:szCs w:val="22"/>
        </w:rPr>
        <w:t>The life time</w:t>
      </w:r>
      <w:bookmarkEnd w:id="21"/>
      <w:bookmarkEnd w:id="22"/>
      <w:bookmarkEnd w:id="23"/>
      <w:r>
        <w:rPr>
          <w:b/>
          <w:bCs/>
          <w:sz w:val="22"/>
          <w:szCs w:val="22"/>
        </w:rPr>
        <w:t xml:space="preserve">: </w:t>
      </w:r>
      <w:r w:rsidRPr="006A6802">
        <w:rPr>
          <w:sz w:val="21"/>
          <w:szCs w:val="21"/>
        </w:rPr>
        <w:t>It’s longer for LED 60,000hrs which is much longer than HPS (22,000hrs) and CF (8,000hrs) systems which effect positively for LED in re-lamping</w:t>
      </w:r>
      <w:r w:rsidR="000634F3">
        <w:rPr>
          <w:sz w:val="21"/>
          <w:szCs w:val="21"/>
        </w:rPr>
        <w:t xml:space="preserve"> </w:t>
      </w:r>
      <w:r w:rsidRPr="006A6802">
        <w:rPr>
          <w:sz w:val="21"/>
          <w:szCs w:val="21"/>
        </w:rPr>
        <w:t>cost.</w:t>
      </w:r>
      <w:r>
        <w:t xml:space="preserve"> </w:t>
      </w:r>
    </w:p>
    <w:p w:rsidR="006A6802" w:rsidRPr="006A6802" w:rsidRDefault="006A6802" w:rsidP="0016046E">
      <w:pPr>
        <w:adjustRightInd w:val="0"/>
        <w:snapToGrid w:val="0"/>
        <w:jc w:val="both"/>
        <w:rPr>
          <w:sz w:val="21"/>
          <w:szCs w:val="21"/>
        </w:rPr>
      </w:pPr>
      <w:r w:rsidRPr="006A6802">
        <w:rPr>
          <w:b/>
          <w:bCs/>
          <w:sz w:val="22"/>
          <w:szCs w:val="22"/>
        </w:rPr>
        <w:t>Light Output Ratio (LOR):</w:t>
      </w:r>
      <w:r>
        <w:t xml:space="preserve"> </w:t>
      </w:r>
      <w:r w:rsidRPr="006A6802">
        <w:rPr>
          <w:sz w:val="21"/>
          <w:szCs w:val="21"/>
        </w:rPr>
        <w:t xml:space="preserve">It’s for LED lamp is closed to 100% (no diffuser) while LOR for HPS is 78% and 65% for CF which mean less losses in lighting from lamp to </w:t>
      </w:r>
      <w:proofErr w:type="spellStart"/>
      <w:r w:rsidRPr="006A6802">
        <w:rPr>
          <w:sz w:val="21"/>
          <w:szCs w:val="21"/>
        </w:rPr>
        <w:t>luminaire</w:t>
      </w:r>
      <w:proofErr w:type="spellEnd"/>
      <w:r w:rsidRPr="006A6802">
        <w:rPr>
          <w:sz w:val="21"/>
          <w:szCs w:val="21"/>
        </w:rPr>
        <w:t>.</w:t>
      </w:r>
    </w:p>
    <w:p w:rsidR="006A6802" w:rsidRPr="006A6802" w:rsidRDefault="006A6802" w:rsidP="0016046E">
      <w:pPr>
        <w:adjustRightInd w:val="0"/>
        <w:snapToGrid w:val="0"/>
        <w:jc w:val="both"/>
        <w:rPr>
          <w:sz w:val="21"/>
          <w:szCs w:val="21"/>
        </w:rPr>
      </w:pPr>
      <w:bookmarkStart w:id="24" w:name="_Toc371230048"/>
      <w:bookmarkStart w:id="25" w:name="_Toc372668520"/>
      <w:bookmarkStart w:id="26" w:name="_Toc374445024"/>
      <w:r w:rsidRPr="006A6802">
        <w:rPr>
          <w:b/>
          <w:bCs/>
          <w:sz w:val="22"/>
          <w:szCs w:val="22"/>
        </w:rPr>
        <w:t>Step power rating</w:t>
      </w:r>
      <w:bookmarkEnd w:id="24"/>
      <w:bookmarkEnd w:id="25"/>
      <w:bookmarkEnd w:id="26"/>
      <w:r w:rsidRPr="006A6802">
        <w:rPr>
          <w:b/>
          <w:bCs/>
          <w:sz w:val="22"/>
          <w:szCs w:val="22"/>
        </w:rPr>
        <w:t xml:space="preserve">: </w:t>
      </w:r>
      <w:r w:rsidRPr="006A6802">
        <w:rPr>
          <w:sz w:val="21"/>
          <w:szCs w:val="21"/>
        </w:rPr>
        <w:t>LED allows to set by 10 watt and less incremental give us good power rating choice for less losses of light than exactly needed.</w:t>
      </w:r>
    </w:p>
    <w:p w:rsidR="006A6802" w:rsidRPr="006A6802" w:rsidRDefault="006A6802" w:rsidP="0016046E">
      <w:pPr>
        <w:adjustRightInd w:val="0"/>
        <w:snapToGrid w:val="0"/>
        <w:jc w:val="both"/>
        <w:rPr>
          <w:sz w:val="21"/>
          <w:szCs w:val="21"/>
        </w:rPr>
      </w:pPr>
      <w:bookmarkStart w:id="27" w:name="_Toc371230049"/>
      <w:bookmarkStart w:id="28" w:name="_Toc372668521"/>
      <w:bookmarkStart w:id="29" w:name="_Toc374445025"/>
      <w:proofErr w:type="spellStart"/>
      <w:r w:rsidRPr="006A6802">
        <w:rPr>
          <w:b/>
          <w:bCs/>
          <w:sz w:val="22"/>
          <w:szCs w:val="22"/>
        </w:rPr>
        <w:t>Luminaire</w:t>
      </w:r>
      <w:proofErr w:type="spellEnd"/>
      <w:r w:rsidRPr="006A6802">
        <w:rPr>
          <w:b/>
          <w:bCs/>
          <w:sz w:val="22"/>
          <w:szCs w:val="22"/>
        </w:rPr>
        <w:t xml:space="preserve"> Efficacy (lm/watt)</w:t>
      </w:r>
      <w:bookmarkEnd w:id="27"/>
      <w:bookmarkEnd w:id="28"/>
      <w:bookmarkEnd w:id="29"/>
      <w:r>
        <w:rPr>
          <w:b/>
          <w:bCs/>
          <w:sz w:val="22"/>
          <w:szCs w:val="22"/>
        </w:rPr>
        <w:t xml:space="preserve">: </w:t>
      </w:r>
      <w:r w:rsidRPr="006A6802">
        <w:rPr>
          <w:sz w:val="21"/>
          <w:szCs w:val="21"/>
        </w:rPr>
        <w:t xml:space="preserve">It’s about 89.3, 67.7, 44.3 lm/watt for LED, HPS and CF respectively which mean more light output for each watt in LED more than HPS and more less light output for CF which is the worst for all. </w:t>
      </w:r>
    </w:p>
    <w:p w:rsidR="006A6802" w:rsidRPr="006A6802" w:rsidRDefault="006A6802" w:rsidP="0016046E">
      <w:pPr>
        <w:adjustRightInd w:val="0"/>
        <w:snapToGrid w:val="0"/>
        <w:jc w:val="both"/>
        <w:rPr>
          <w:b/>
          <w:bCs/>
        </w:rPr>
      </w:pPr>
      <w:bookmarkStart w:id="30" w:name="_Toc371230050"/>
      <w:bookmarkStart w:id="31" w:name="_Toc372668522"/>
      <w:bookmarkStart w:id="32" w:name="_Toc374445026"/>
      <w:r w:rsidRPr="00540624">
        <w:rPr>
          <w:b/>
          <w:bCs/>
          <w:sz w:val="22"/>
          <w:szCs w:val="22"/>
        </w:rPr>
        <w:t>Dimming option</w:t>
      </w:r>
      <w:bookmarkEnd w:id="30"/>
      <w:bookmarkEnd w:id="31"/>
      <w:bookmarkEnd w:id="32"/>
      <w:r w:rsidRPr="00540624">
        <w:rPr>
          <w:b/>
          <w:bCs/>
          <w:sz w:val="22"/>
          <w:szCs w:val="22"/>
        </w:rPr>
        <w:t xml:space="preserve"> :</w:t>
      </w:r>
      <w:r>
        <w:rPr>
          <w:b/>
          <w:bCs/>
        </w:rPr>
        <w:t xml:space="preserve"> </w:t>
      </w:r>
      <w:r w:rsidRPr="006A6802">
        <w:rPr>
          <w:sz w:val="21"/>
          <w:szCs w:val="21"/>
        </w:rPr>
        <w:t xml:space="preserve">Dimming is a LED feature that can be very useful in road lighting, as it allows for reduced illumination levels from 100% to 3% by reducing the drive current and thus reduced energy consumption, when daylight can provide a lot of the light. </w:t>
      </w:r>
    </w:p>
    <w:p w:rsidR="006A6802" w:rsidRPr="00163910" w:rsidRDefault="006A6802" w:rsidP="0016046E">
      <w:pPr>
        <w:adjustRightInd w:val="0"/>
        <w:snapToGrid w:val="0"/>
        <w:jc w:val="both"/>
        <w:rPr>
          <w:b/>
          <w:bCs/>
        </w:rPr>
      </w:pPr>
      <w:bookmarkStart w:id="33" w:name="_Toc371230051"/>
      <w:bookmarkStart w:id="34" w:name="_Toc372668523"/>
      <w:bookmarkStart w:id="35" w:name="_Toc374445027"/>
      <w:r w:rsidRPr="00540624">
        <w:rPr>
          <w:b/>
          <w:bCs/>
          <w:sz w:val="22"/>
          <w:szCs w:val="22"/>
        </w:rPr>
        <w:t>Vision impact</w:t>
      </w:r>
      <w:bookmarkEnd w:id="33"/>
      <w:bookmarkEnd w:id="34"/>
      <w:bookmarkEnd w:id="35"/>
      <w:r w:rsidRPr="00540624">
        <w:rPr>
          <w:b/>
          <w:bCs/>
          <w:sz w:val="22"/>
          <w:szCs w:val="22"/>
        </w:rPr>
        <w:t>:</w:t>
      </w:r>
      <w:r>
        <w:rPr>
          <w:b/>
          <w:bCs/>
        </w:rPr>
        <w:t xml:space="preserve"> </w:t>
      </w:r>
      <w:r w:rsidRPr="006A6802">
        <w:rPr>
          <w:sz w:val="21"/>
          <w:szCs w:val="21"/>
        </w:rPr>
        <w:t xml:space="preserve">The visual spectrum effect of LED economically effect is not covered in this study but it was studied </w:t>
      </w:r>
      <w:r w:rsidR="000634F3">
        <w:rPr>
          <w:sz w:val="21"/>
          <w:szCs w:val="21"/>
        </w:rPr>
        <w:t>previously</w:t>
      </w:r>
      <w:r w:rsidR="000634F3" w:rsidRPr="00163910">
        <w:rPr>
          <w:b/>
          <w:bCs/>
          <w:sz w:val="21"/>
          <w:szCs w:val="21"/>
        </w:rPr>
        <w:t>.[3]</w:t>
      </w:r>
      <w:r w:rsidR="000634F3">
        <w:rPr>
          <w:sz w:val="21"/>
          <w:szCs w:val="21"/>
        </w:rPr>
        <w:t xml:space="preserve"> </w:t>
      </w:r>
      <w:r w:rsidRPr="006A6802">
        <w:rPr>
          <w:sz w:val="21"/>
          <w:szCs w:val="21"/>
        </w:rPr>
        <w:t>which is determined for LED about 2.5 years simple payback period in comparison to HPS</w:t>
      </w:r>
      <w:r w:rsidRPr="00163910">
        <w:rPr>
          <w:b/>
          <w:bCs/>
          <w:sz w:val="21"/>
          <w:szCs w:val="21"/>
        </w:rPr>
        <w:t>.[</w:t>
      </w:r>
      <w:r w:rsidR="000634F3" w:rsidRPr="00163910">
        <w:rPr>
          <w:b/>
          <w:bCs/>
          <w:sz w:val="21"/>
          <w:szCs w:val="21"/>
        </w:rPr>
        <w:t>3</w:t>
      </w:r>
      <w:r w:rsidRPr="00163910">
        <w:rPr>
          <w:b/>
          <w:bCs/>
          <w:sz w:val="21"/>
          <w:szCs w:val="21"/>
        </w:rPr>
        <w:t>]</w:t>
      </w:r>
    </w:p>
    <w:p w:rsidR="006A6802" w:rsidRPr="006A6802" w:rsidRDefault="006A6802" w:rsidP="0016046E">
      <w:pPr>
        <w:adjustRightInd w:val="0"/>
        <w:snapToGrid w:val="0"/>
        <w:jc w:val="both"/>
        <w:rPr>
          <w:b/>
          <w:bCs/>
        </w:rPr>
      </w:pPr>
      <w:bookmarkStart w:id="36" w:name="_Toc371230052"/>
      <w:bookmarkStart w:id="37" w:name="_Toc372668524"/>
      <w:bookmarkStart w:id="38" w:name="_Toc374445028"/>
      <w:r w:rsidRPr="00540624">
        <w:rPr>
          <w:b/>
          <w:bCs/>
          <w:sz w:val="22"/>
          <w:szCs w:val="22"/>
        </w:rPr>
        <w:t>Capital Cost</w:t>
      </w:r>
      <w:bookmarkEnd w:id="36"/>
      <w:bookmarkEnd w:id="37"/>
      <w:bookmarkEnd w:id="38"/>
      <w:r w:rsidRPr="00540624">
        <w:rPr>
          <w:b/>
          <w:bCs/>
          <w:sz w:val="22"/>
          <w:szCs w:val="22"/>
        </w:rPr>
        <w:t>:</w:t>
      </w:r>
      <w:r>
        <w:rPr>
          <w:b/>
          <w:bCs/>
        </w:rPr>
        <w:t xml:space="preserve"> </w:t>
      </w:r>
      <w:r w:rsidRPr="006A6802">
        <w:rPr>
          <w:sz w:val="21"/>
          <w:szCs w:val="21"/>
        </w:rPr>
        <w:t xml:space="preserve">HPS lamp lighting system has lower capital cost than LED while CF capital cost is the higher than both however the capital cost for each </w:t>
      </w:r>
      <w:proofErr w:type="spellStart"/>
      <w:r w:rsidRPr="006A6802">
        <w:rPr>
          <w:sz w:val="21"/>
          <w:szCs w:val="21"/>
        </w:rPr>
        <w:t>luminaire</w:t>
      </w:r>
      <w:proofErr w:type="spellEnd"/>
      <w:r w:rsidRPr="006A6802">
        <w:rPr>
          <w:sz w:val="21"/>
          <w:szCs w:val="21"/>
        </w:rPr>
        <w:t xml:space="preserve"> is the lower for CF but through the large number of </w:t>
      </w:r>
      <w:proofErr w:type="spellStart"/>
      <w:r w:rsidRPr="006A6802">
        <w:rPr>
          <w:sz w:val="21"/>
          <w:szCs w:val="21"/>
        </w:rPr>
        <w:t>lu</w:t>
      </w:r>
      <w:r w:rsidR="000634F3">
        <w:rPr>
          <w:sz w:val="21"/>
          <w:szCs w:val="21"/>
        </w:rPr>
        <w:t>minaire</w:t>
      </w:r>
      <w:proofErr w:type="spellEnd"/>
      <w:r w:rsidR="000634F3">
        <w:rPr>
          <w:sz w:val="21"/>
          <w:szCs w:val="21"/>
        </w:rPr>
        <w:t xml:space="preserve"> to achieve the standard lighting requirements.</w:t>
      </w:r>
      <w:r w:rsidR="0016046E">
        <w:rPr>
          <w:sz w:val="21"/>
          <w:szCs w:val="21"/>
        </w:rPr>
        <w:t xml:space="preserve"> </w:t>
      </w:r>
    </w:p>
    <w:p w:rsidR="006A6802" w:rsidRPr="006A6802" w:rsidRDefault="006A6802" w:rsidP="0016046E">
      <w:pPr>
        <w:adjustRightInd w:val="0"/>
        <w:snapToGrid w:val="0"/>
        <w:jc w:val="both"/>
        <w:rPr>
          <w:b/>
          <w:bCs/>
        </w:rPr>
      </w:pPr>
      <w:bookmarkStart w:id="39" w:name="_Toc371230053"/>
      <w:bookmarkStart w:id="40" w:name="_Toc372668525"/>
      <w:bookmarkStart w:id="41" w:name="_Toc374445029"/>
      <w:r w:rsidRPr="00540624">
        <w:rPr>
          <w:b/>
          <w:bCs/>
          <w:sz w:val="22"/>
          <w:szCs w:val="22"/>
        </w:rPr>
        <w:lastRenderedPageBreak/>
        <w:t>Running Cost</w:t>
      </w:r>
      <w:bookmarkEnd w:id="39"/>
      <w:bookmarkEnd w:id="40"/>
      <w:bookmarkEnd w:id="41"/>
      <w:r w:rsidRPr="00540624">
        <w:rPr>
          <w:b/>
          <w:bCs/>
          <w:sz w:val="22"/>
          <w:szCs w:val="22"/>
        </w:rPr>
        <w:t>:</w:t>
      </w:r>
      <w:r>
        <w:rPr>
          <w:b/>
          <w:bCs/>
        </w:rPr>
        <w:t xml:space="preserve"> </w:t>
      </w:r>
      <w:r w:rsidRPr="006A6802">
        <w:rPr>
          <w:sz w:val="21"/>
          <w:szCs w:val="21"/>
        </w:rPr>
        <w:t xml:space="preserve">LED lamp lighting system is the lower running cost </w:t>
      </w:r>
      <w:r w:rsidR="000634F3" w:rsidRPr="006A6802">
        <w:rPr>
          <w:sz w:val="21"/>
          <w:szCs w:val="21"/>
        </w:rPr>
        <w:t>of the three lighting systems through the study period</w:t>
      </w:r>
      <w:r w:rsidR="000634F3">
        <w:rPr>
          <w:sz w:val="21"/>
          <w:szCs w:val="21"/>
        </w:rPr>
        <w:t xml:space="preserve"> </w:t>
      </w:r>
      <w:r w:rsidRPr="006A6802">
        <w:rPr>
          <w:sz w:val="21"/>
          <w:szCs w:val="21"/>
        </w:rPr>
        <w:t>for less power consumption</w:t>
      </w:r>
      <w:r w:rsidR="000634F3">
        <w:rPr>
          <w:sz w:val="21"/>
          <w:szCs w:val="21"/>
        </w:rPr>
        <w:t>,</w:t>
      </w:r>
      <w:r w:rsidR="0016046E">
        <w:rPr>
          <w:sz w:val="21"/>
          <w:szCs w:val="21"/>
        </w:rPr>
        <w:t xml:space="preserve"> </w:t>
      </w:r>
      <w:r w:rsidR="000634F3">
        <w:rPr>
          <w:sz w:val="21"/>
          <w:szCs w:val="21"/>
        </w:rPr>
        <w:t>re-lamping and maintenance cost.</w:t>
      </w:r>
    </w:p>
    <w:p w:rsidR="006A6802" w:rsidRPr="00540624" w:rsidRDefault="006A6802" w:rsidP="0016046E">
      <w:pPr>
        <w:adjustRightInd w:val="0"/>
        <w:snapToGrid w:val="0"/>
        <w:jc w:val="both"/>
        <w:rPr>
          <w:b/>
          <w:bCs/>
        </w:rPr>
      </w:pPr>
      <w:r w:rsidRPr="00540624">
        <w:rPr>
          <w:b/>
          <w:bCs/>
          <w:sz w:val="22"/>
          <w:szCs w:val="22"/>
        </w:rPr>
        <w:t xml:space="preserve"> </w:t>
      </w:r>
      <w:bookmarkStart w:id="42" w:name="_Toc371230054"/>
      <w:bookmarkStart w:id="43" w:name="_Toc372668526"/>
      <w:bookmarkStart w:id="44" w:name="_Toc374445030"/>
      <w:r w:rsidRPr="00540624">
        <w:rPr>
          <w:b/>
          <w:bCs/>
          <w:sz w:val="22"/>
          <w:szCs w:val="22"/>
        </w:rPr>
        <w:t>Payback period</w:t>
      </w:r>
      <w:bookmarkEnd w:id="42"/>
      <w:bookmarkEnd w:id="43"/>
      <w:bookmarkEnd w:id="44"/>
      <w:r w:rsidR="00540624" w:rsidRPr="00540624">
        <w:rPr>
          <w:b/>
          <w:bCs/>
          <w:sz w:val="22"/>
          <w:szCs w:val="22"/>
        </w:rPr>
        <w:t>:</w:t>
      </w:r>
      <w:r w:rsidR="00540624">
        <w:rPr>
          <w:b/>
          <w:bCs/>
        </w:rPr>
        <w:t xml:space="preserve"> </w:t>
      </w:r>
      <w:r w:rsidRPr="006A6802">
        <w:rPr>
          <w:sz w:val="21"/>
          <w:szCs w:val="21"/>
        </w:rPr>
        <w:t>The simple payback period is 4.2 years and about 5.0 years if investment rate is 7% this payback period will decrease gradually with the by increasing of LED output efficacy which already reach 130 lumen/watt and expected to increase more in the future</w:t>
      </w:r>
      <w:r w:rsidR="00F12156">
        <w:rPr>
          <w:sz w:val="21"/>
          <w:szCs w:val="21"/>
        </w:rPr>
        <w:t>.</w:t>
      </w:r>
    </w:p>
    <w:p w:rsidR="006A6802" w:rsidRPr="00163910" w:rsidRDefault="006A6802" w:rsidP="0016046E">
      <w:pPr>
        <w:adjustRightInd w:val="0"/>
        <w:snapToGrid w:val="0"/>
        <w:ind w:firstLine="450"/>
        <w:jc w:val="both"/>
        <w:rPr>
          <w:b/>
          <w:bCs/>
          <w:sz w:val="21"/>
          <w:szCs w:val="21"/>
        </w:rPr>
      </w:pPr>
      <w:r w:rsidRPr="006A6802">
        <w:rPr>
          <w:sz w:val="21"/>
          <w:szCs w:val="21"/>
        </w:rPr>
        <w:t>Also the payback period will decre</w:t>
      </w:r>
      <w:r w:rsidR="00F12156">
        <w:rPr>
          <w:sz w:val="21"/>
          <w:szCs w:val="21"/>
        </w:rPr>
        <w:t xml:space="preserve">ased by the time by enhancement </w:t>
      </w:r>
      <w:r w:rsidRPr="006A6802">
        <w:rPr>
          <w:sz w:val="21"/>
          <w:szCs w:val="21"/>
        </w:rPr>
        <w:t>of life time of LED to be more than 60,000 hrs which already increased by some manufactures</w:t>
      </w:r>
      <w:r w:rsidR="000634F3">
        <w:rPr>
          <w:sz w:val="21"/>
          <w:szCs w:val="21"/>
        </w:rPr>
        <w:t xml:space="preserve"> to more than 100,000 hours</w:t>
      </w:r>
      <w:r w:rsidRPr="006A6802">
        <w:rPr>
          <w:sz w:val="21"/>
          <w:szCs w:val="21"/>
        </w:rPr>
        <w:t>.</w:t>
      </w:r>
      <w:r w:rsidR="00F12156" w:rsidRPr="00F12156">
        <w:rPr>
          <w:sz w:val="21"/>
          <w:szCs w:val="21"/>
        </w:rPr>
        <w:t xml:space="preserve"> while the initial costs of the </w:t>
      </w:r>
      <w:proofErr w:type="spellStart"/>
      <w:r w:rsidR="00F12156" w:rsidRPr="00F12156">
        <w:rPr>
          <w:sz w:val="21"/>
          <w:szCs w:val="21"/>
        </w:rPr>
        <w:t>luminaires</w:t>
      </w:r>
      <w:proofErr w:type="spellEnd"/>
      <w:r w:rsidR="00F12156" w:rsidRPr="00F12156">
        <w:rPr>
          <w:sz w:val="21"/>
          <w:szCs w:val="21"/>
        </w:rPr>
        <w:t xml:space="preserve"> in this </w:t>
      </w:r>
      <w:r w:rsidR="00F12156">
        <w:rPr>
          <w:sz w:val="21"/>
          <w:szCs w:val="21"/>
        </w:rPr>
        <w:t xml:space="preserve">previous </w:t>
      </w:r>
      <w:r w:rsidR="00F12156" w:rsidRPr="00F12156">
        <w:rPr>
          <w:sz w:val="21"/>
          <w:szCs w:val="21"/>
        </w:rPr>
        <w:t>project reflected the pricing at the beginning of 2013 and performance levels, and should be viewed in that context with respect to decisions being made today.</w:t>
      </w:r>
      <w:r w:rsidR="00F12156" w:rsidRPr="00163910">
        <w:rPr>
          <w:b/>
          <w:bCs/>
          <w:sz w:val="21"/>
          <w:szCs w:val="21"/>
        </w:rPr>
        <w:t>[</w:t>
      </w:r>
      <w:r w:rsidR="007776BB">
        <w:rPr>
          <w:b/>
          <w:bCs/>
          <w:sz w:val="21"/>
          <w:szCs w:val="21"/>
        </w:rPr>
        <w:t>4</w:t>
      </w:r>
      <w:r w:rsidR="00F12156" w:rsidRPr="00163910">
        <w:rPr>
          <w:b/>
          <w:bCs/>
          <w:sz w:val="21"/>
          <w:szCs w:val="21"/>
        </w:rPr>
        <w:t xml:space="preserve">] </w:t>
      </w:r>
    </w:p>
    <w:p w:rsidR="00C47311" w:rsidRPr="000B44C9" w:rsidRDefault="00C47311" w:rsidP="0016046E">
      <w:pPr>
        <w:adjustRightInd w:val="0"/>
        <w:snapToGrid w:val="0"/>
        <w:ind w:firstLine="450"/>
        <w:jc w:val="both"/>
        <w:rPr>
          <w:sz w:val="21"/>
          <w:szCs w:val="21"/>
        </w:rPr>
      </w:pPr>
      <w:r w:rsidRPr="000B44C9">
        <w:rPr>
          <w:sz w:val="21"/>
          <w:szCs w:val="21"/>
        </w:rPr>
        <w:t xml:space="preserve">However, these values subject to slight interpretation/modification according to the following issues: </w:t>
      </w:r>
    </w:p>
    <w:p w:rsidR="00C47311" w:rsidRPr="000B44C9" w:rsidRDefault="00C47311" w:rsidP="0016046E">
      <w:pPr>
        <w:pStyle w:val="ListParagraph"/>
        <w:numPr>
          <w:ilvl w:val="0"/>
          <w:numId w:val="13"/>
        </w:numPr>
        <w:suppressAutoHyphens w:val="0"/>
        <w:adjustRightInd w:val="0"/>
        <w:snapToGrid w:val="0"/>
        <w:ind w:left="360"/>
        <w:jc w:val="both"/>
        <w:rPr>
          <w:sz w:val="21"/>
          <w:szCs w:val="21"/>
        </w:rPr>
      </w:pPr>
      <w:r w:rsidRPr="000B44C9">
        <w:rPr>
          <w:sz w:val="21"/>
          <w:szCs w:val="21"/>
        </w:rPr>
        <w:t xml:space="preserve">The choice of </w:t>
      </w:r>
      <w:proofErr w:type="spellStart"/>
      <w:r w:rsidRPr="000B44C9">
        <w:rPr>
          <w:sz w:val="21"/>
          <w:szCs w:val="21"/>
        </w:rPr>
        <w:t>luminaire</w:t>
      </w:r>
      <w:proofErr w:type="spellEnd"/>
      <w:r w:rsidRPr="000B44C9">
        <w:rPr>
          <w:sz w:val="21"/>
          <w:szCs w:val="21"/>
        </w:rPr>
        <w:t xml:space="preserve"> photometric can be vary from designer to other depending on available date and experience/knowledge </w:t>
      </w:r>
      <w:r w:rsidR="00EF6AD6">
        <w:rPr>
          <w:sz w:val="21"/>
          <w:szCs w:val="21"/>
        </w:rPr>
        <w:t>of</w:t>
      </w:r>
      <w:r w:rsidRPr="000B44C9">
        <w:rPr>
          <w:sz w:val="21"/>
          <w:szCs w:val="21"/>
        </w:rPr>
        <w:t xml:space="preserve"> the local and international market.</w:t>
      </w:r>
    </w:p>
    <w:p w:rsidR="00C47311" w:rsidRPr="000B44C9" w:rsidRDefault="00C47311" w:rsidP="0016046E">
      <w:pPr>
        <w:pStyle w:val="ListParagraph"/>
        <w:numPr>
          <w:ilvl w:val="0"/>
          <w:numId w:val="13"/>
        </w:numPr>
        <w:suppressAutoHyphens w:val="0"/>
        <w:adjustRightInd w:val="0"/>
        <w:snapToGrid w:val="0"/>
        <w:ind w:left="360"/>
        <w:jc w:val="both"/>
        <w:rPr>
          <w:sz w:val="21"/>
          <w:szCs w:val="21"/>
        </w:rPr>
      </w:pPr>
      <w:r w:rsidRPr="000B44C9">
        <w:rPr>
          <w:sz w:val="21"/>
          <w:szCs w:val="21"/>
        </w:rPr>
        <w:t>The technology of LED manufacturing is developed with months to better in compared with HPS and CF lamps technology which almost fixed.</w:t>
      </w:r>
    </w:p>
    <w:p w:rsidR="00C47311" w:rsidRPr="00C47311" w:rsidRDefault="00C47311" w:rsidP="0016046E">
      <w:pPr>
        <w:pStyle w:val="ListParagraph"/>
        <w:numPr>
          <w:ilvl w:val="0"/>
          <w:numId w:val="13"/>
        </w:numPr>
        <w:suppressAutoHyphens w:val="0"/>
        <w:adjustRightInd w:val="0"/>
        <w:snapToGrid w:val="0"/>
        <w:ind w:left="360"/>
        <w:jc w:val="both"/>
        <w:rPr>
          <w:sz w:val="21"/>
          <w:szCs w:val="21"/>
        </w:rPr>
      </w:pPr>
      <w:r w:rsidRPr="000B44C9">
        <w:rPr>
          <w:sz w:val="21"/>
          <w:szCs w:val="21"/>
        </w:rPr>
        <w:t xml:space="preserve">It was difficult to precisely define constant price of a </w:t>
      </w:r>
      <w:proofErr w:type="spellStart"/>
      <w:r w:rsidRPr="000B44C9">
        <w:rPr>
          <w:sz w:val="21"/>
          <w:szCs w:val="21"/>
        </w:rPr>
        <w:t>luminaire</w:t>
      </w:r>
      <w:proofErr w:type="spellEnd"/>
      <w:r w:rsidRPr="000B44C9">
        <w:rPr>
          <w:sz w:val="21"/>
          <w:szCs w:val="21"/>
        </w:rPr>
        <w:t xml:space="preserve"> for all manufactures in Egypt but for all manufacturers the capital cost is reduced gradually very quickly by the time. </w:t>
      </w:r>
    </w:p>
    <w:p w:rsidR="00F12156" w:rsidRDefault="00F12156" w:rsidP="0016046E">
      <w:pPr>
        <w:adjustRightInd w:val="0"/>
        <w:snapToGrid w:val="0"/>
        <w:ind w:firstLine="450"/>
        <w:jc w:val="both"/>
        <w:rPr>
          <w:sz w:val="21"/>
          <w:szCs w:val="21"/>
        </w:rPr>
      </w:pPr>
      <w:r>
        <w:rPr>
          <w:sz w:val="21"/>
          <w:szCs w:val="21"/>
        </w:rPr>
        <w:t>The</w:t>
      </w:r>
      <w:r w:rsidR="00F82EDF">
        <w:rPr>
          <w:sz w:val="21"/>
          <w:szCs w:val="21"/>
        </w:rPr>
        <w:t xml:space="preserve"> study </w:t>
      </w:r>
      <w:r>
        <w:rPr>
          <w:sz w:val="21"/>
          <w:szCs w:val="21"/>
        </w:rPr>
        <w:t xml:space="preserve">which will be </w:t>
      </w:r>
      <w:r w:rsidR="00F82EDF">
        <w:rPr>
          <w:sz w:val="21"/>
          <w:szCs w:val="21"/>
        </w:rPr>
        <w:t>present</w:t>
      </w:r>
      <w:r>
        <w:rPr>
          <w:sz w:val="21"/>
          <w:szCs w:val="21"/>
        </w:rPr>
        <w:t>ed now is</w:t>
      </w:r>
      <w:r w:rsidR="00F82EDF">
        <w:rPr>
          <w:sz w:val="21"/>
          <w:szCs w:val="21"/>
        </w:rPr>
        <w:t xml:space="preserve"> one of the </w:t>
      </w:r>
      <w:r w:rsidR="00844426">
        <w:rPr>
          <w:sz w:val="21"/>
          <w:szCs w:val="21"/>
        </w:rPr>
        <w:t>popular method</w:t>
      </w:r>
      <w:r w:rsidR="00F82EDF">
        <w:rPr>
          <w:sz w:val="21"/>
          <w:szCs w:val="21"/>
        </w:rPr>
        <w:t xml:space="preserve"> used in design road way lighting system which is IES standard</w:t>
      </w:r>
      <w:r w:rsidR="0016046E">
        <w:rPr>
          <w:sz w:val="21"/>
          <w:szCs w:val="21"/>
        </w:rPr>
        <w:t xml:space="preserve"> </w:t>
      </w:r>
      <w:r w:rsidR="00F82EDF">
        <w:rPr>
          <w:sz w:val="21"/>
          <w:szCs w:val="21"/>
        </w:rPr>
        <w:t>RP-8-00 luminance method</w:t>
      </w:r>
      <w:r w:rsidR="000634F3">
        <w:rPr>
          <w:sz w:val="21"/>
          <w:szCs w:val="21"/>
        </w:rPr>
        <w:t xml:space="preserve">. </w:t>
      </w:r>
      <w:r w:rsidR="000634F3" w:rsidRPr="000634F3">
        <w:rPr>
          <w:sz w:val="22"/>
          <w:szCs w:val="22"/>
        </w:rPr>
        <w:t>which</w:t>
      </w:r>
      <w:r w:rsidR="000F7C2A">
        <w:rPr>
          <w:sz w:val="21"/>
          <w:szCs w:val="21"/>
        </w:rPr>
        <w:t xml:space="preserve"> compare between</w:t>
      </w:r>
      <w:r w:rsidR="002E2F76">
        <w:rPr>
          <w:sz w:val="21"/>
          <w:szCs w:val="21"/>
        </w:rPr>
        <w:t xml:space="preserve"> 267</w:t>
      </w:r>
      <w:r w:rsidR="000F7C2A">
        <w:rPr>
          <w:sz w:val="21"/>
          <w:szCs w:val="21"/>
        </w:rPr>
        <w:t>w</w:t>
      </w:r>
      <w:r w:rsidR="002E2F76">
        <w:rPr>
          <w:sz w:val="21"/>
          <w:szCs w:val="21"/>
        </w:rPr>
        <w:t xml:space="preserve"> </w:t>
      </w:r>
      <w:r w:rsidR="000F7C2A">
        <w:rPr>
          <w:sz w:val="21"/>
          <w:szCs w:val="21"/>
        </w:rPr>
        <w:t xml:space="preserve">LED </w:t>
      </w:r>
      <w:r w:rsidR="00AA195F">
        <w:rPr>
          <w:sz w:val="21"/>
          <w:szCs w:val="21"/>
        </w:rPr>
        <w:t>(</w:t>
      </w:r>
      <w:r w:rsidR="00AA195F" w:rsidRPr="006E1068">
        <w:rPr>
          <w:i/>
          <w:iCs/>
          <w:sz w:val="21"/>
          <w:szCs w:val="21"/>
        </w:rPr>
        <w:t xml:space="preserve">XIL </w:t>
      </w:r>
      <w:proofErr w:type="spellStart"/>
      <w:r w:rsidR="00AA195F" w:rsidRPr="006E1068">
        <w:rPr>
          <w:i/>
          <w:iCs/>
          <w:sz w:val="21"/>
          <w:szCs w:val="21"/>
        </w:rPr>
        <w:t>LEDway</w:t>
      </w:r>
      <w:proofErr w:type="spellEnd"/>
      <w:r w:rsidR="00AA195F" w:rsidRPr="006E1068">
        <w:rPr>
          <w:i/>
          <w:iCs/>
          <w:sz w:val="21"/>
          <w:szCs w:val="21"/>
        </w:rPr>
        <w:t>-CREE</w:t>
      </w:r>
      <w:r w:rsidR="00AA195F">
        <w:rPr>
          <w:sz w:val="21"/>
          <w:szCs w:val="21"/>
        </w:rPr>
        <w:t xml:space="preserve">) </w:t>
      </w:r>
      <w:r w:rsidR="000F7C2A">
        <w:rPr>
          <w:sz w:val="21"/>
          <w:szCs w:val="21"/>
        </w:rPr>
        <w:t>and 250</w:t>
      </w:r>
      <w:r w:rsidR="00AA195F">
        <w:rPr>
          <w:sz w:val="21"/>
          <w:szCs w:val="21"/>
        </w:rPr>
        <w:t>w (288w including ballast)</w:t>
      </w:r>
      <w:r w:rsidR="000F7C2A">
        <w:rPr>
          <w:sz w:val="21"/>
          <w:szCs w:val="21"/>
        </w:rPr>
        <w:t xml:space="preserve"> HPS </w:t>
      </w:r>
      <w:proofErr w:type="spellStart"/>
      <w:r w:rsidR="000F7C2A">
        <w:rPr>
          <w:sz w:val="21"/>
          <w:szCs w:val="21"/>
        </w:rPr>
        <w:t>luminaires</w:t>
      </w:r>
      <w:proofErr w:type="spellEnd"/>
      <w:r w:rsidR="00AA195F">
        <w:rPr>
          <w:sz w:val="21"/>
          <w:szCs w:val="21"/>
        </w:rPr>
        <w:t xml:space="preserve"> (</w:t>
      </w:r>
      <w:r w:rsidR="00AA195F">
        <w:rPr>
          <w:rFonts w:ascii="Arial" w:hAnsi="Arial" w:cs="Arial"/>
          <w:color w:val="000000"/>
          <w:sz w:val="20"/>
          <w:szCs w:val="20"/>
        </w:rPr>
        <w:t>PR5</w:t>
      </w:r>
      <w:r w:rsidR="006E1068">
        <w:rPr>
          <w:rFonts w:ascii="Arial" w:hAnsi="Arial" w:cs="Arial"/>
          <w:color w:val="000000"/>
          <w:sz w:val="20"/>
          <w:szCs w:val="20"/>
        </w:rPr>
        <w:t>25</w:t>
      </w:r>
      <w:r w:rsidR="00AA195F">
        <w:rPr>
          <w:rFonts w:ascii="Arial" w:hAnsi="Arial" w:cs="Arial"/>
          <w:color w:val="000000"/>
          <w:sz w:val="20"/>
          <w:szCs w:val="20"/>
        </w:rPr>
        <w:t>-Ruud, CREE)</w:t>
      </w:r>
      <w:r w:rsidR="000F7C2A">
        <w:rPr>
          <w:sz w:val="21"/>
          <w:szCs w:val="21"/>
        </w:rPr>
        <w:t xml:space="preserve"> in </w:t>
      </w:r>
      <w:r w:rsidR="002E2F76">
        <w:rPr>
          <w:sz w:val="21"/>
          <w:szCs w:val="21"/>
        </w:rPr>
        <w:t>express</w:t>
      </w:r>
      <w:r w:rsidR="000F7C2A">
        <w:rPr>
          <w:sz w:val="21"/>
          <w:szCs w:val="21"/>
        </w:rPr>
        <w:t xml:space="preserve"> roadway wide 1</w:t>
      </w:r>
      <w:r w:rsidR="002E2F76">
        <w:rPr>
          <w:sz w:val="21"/>
          <w:szCs w:val="21"/>
        </w:rPr>
        <w:t>4</w:t>
      </w:r>
      <w:r w:rsidR="000F7C2A">
        <w:rPr>
          <w:sz w:val="21"/>
          <w:szCs w:val="21"/>
        </w:rPr>
        <w:t>.</w:t>
      </w:r>
      <w:r w:rsidR="002E2F76">
        <w:rPr>
          <w:sz w:val="21"/>
          <w:szCs w:val="21"/>
        </w:rPr>
        <w:t>0</w:t>
      </w:r>
      <w:r w:rsidR="00D0190A">
        <w:rPr>
          <w:sz w:val="21"/>
          <w:szCs w:val="21"/>
        </w:rPr>
        <w:t xml:space="preserve"> </w:t>
      </w:r>
      <w:r w:rsidR="000F7C2A">
        <w:rPr>
          <w:sz w:val="21"/>
          <w:szCs w:val="21"/>
        </w:rPr>
        <w:t xml:space="preserve">m </w:t>
      </w:r>
      <w:r w:rsidR="006E1068">
        <w:rPr>
          <w:sz w:val="21"/>
          <w:szCs w:val="21"/>
        </w:rPr>
        <w:t>to achieve the luminance</w:t>
      </w:r>
      <w:r w:rsidR="00D0190A">
        <w:rPr>
          <w:sz w:val="21"/>
          <w:szCs w:val="21"/>
        </w:rPr>
        <w:t>(L) requirements of</w:t>
      </w:r>
      <w:r w:rsidR="0016046E">
        <w:rPr>
          <w:sz w:val="21"/>
          <w:szCs w:val="21"/>
        </w:rPr>
        <w:t xml:space="preserve"> </w:t>
      </w:r>
      <w:r w:rsidR="00D0190A">
        <w:rPr>
          <w:sz w:val="21"/>
          <w:szCs w:val="21"/>
        </w:rPr>
        <w:t>RP-8-00 standard and evaluation of the lighting performance, quality, energy saving, environmental benefits and economic</w:t>
      </w:r>
      <w:r w:rsidR="0016046E">
        <w:rPr>
          <w:rFonts w:hint="cs"/>
          <w:sz w:val="21"/>
          <w:szCs w:val="21"/>
          <w:rtl/>
        </w:rPr>
        <w:t xml:space="preserve"> </w:t>
      </w:r>
      <w:r w:rsidR="00D0190A">
        <w:rPr>
          <w:sz w:val="21"/>
          <w:szCs w:val="21"/>
        </w:rPr>
        <w:t>returns based on the end of 2013 pricing</w:t>
      </w:r>
      <w:r w:rsidR="006E1068">
        <w:rPr>
          <w:sz w:val="21"/>
          <w:szCs w:val="21"/>
        </w:rPr>
        <w:t xml:space="preserve"> using </w:t>
      </w:r>
      <w:proofErr w:type="spellStart"/>
      <w:r w:rsidR="000B44C9" w:rsidRPr="000B44C9">
        <w:rPr>
          <w:sz w:val="21"/>
          <w:szCs w:val="21"/>
        </w:rPr>
        <w:t>Dialux</w:t>
      </w:r>
      <w:proofErr w:type="spellEnd"/>
      <w:r w:rsidR="000B44C9" w:rsidRPr="000B44C9">
        <w:rPr>
          <w:sz w:val="21"/>
          <w:szCs w:val="21"/>
        </w:rPr>
        <w:t xml:space="preserve"> simulation software </w:t>
      </w:r>
      <w:r w:rsidR="006E1068">
        <w:rPr>
          <w:sz w:val="21"/>
          <w:szCs w:val="21"/>
        </w:rPr>
        <w:t>by</w:t>
      </w:r>
      <w:r w:rsidR="000B44C9" w:rsidRPr="000B44C9">
        <w:rPr>
          <w:sz w:val="21"/>
          <w:szCs w:val="21"/>
        </w:rPr>
        <w:t xml:space="preserve"> actual technical date submitted by </w:t>
      </w:r>
      <w:proofErr w:type="spellStart"/>
      <w:r w:rsidR="006E1068" w:rsidRPr="006E1068">
        <w:rPr>
          <w:b/>
          <w:bCs/>
          <w:i/>
          <w:iCs/>
          <w:sz w:val="21"/>
          <w:szCs w:val="21"/>
        </w:rPr>
        <w:t>Ruudlighting</w:t>
      </w:r>
      <w:proofErr w:type="spellEnd"/>
      <w:r w:rsidR="006E1068">
        <w:rPr>
          <w:sz w:val="21"/>
          <w:szCs w:val="21"/>
        </w:rPr>
        <w:t xml:space="preserve"> manufacturer</w:t>
      </w:r>
      <w:r w:rsidR="008E2181" w:rsidRPr="00F12156">
        <w:rPr>
          <w:sz w:val="21"/>
          <w:szCs w:val="21"/>
        </w:rPr>
        <w:t>.</w:t>
      </w:r>
      <w:r w:rsidR="008E2181" w:rsidRPr="00163910">
        <w:rPr>
          <w:b/>
          <w:bCs/>
          <w:sz w:val="21"/>
          <w:szCs w:val="21"/>
        </w:rPr>
        <w:t>[</w:t>
      </w:r>
      <w:r w:rsidR="008E2181">
        <w:rPr>
          <w:b/>
          <w:bCs/>
          <w:sz w:val="21"/>
          <w:szCs w:val="21"/>
        </w:rPr>
        <w:t>5</w:t>
      </w:r>
      <w:r w:rsidR="008E2181" w:rsidRPr="00163910">
        <w:rPr>
          <w:b/>
          <w:bCs/>
          <w:sz w:val="21"/>
          <w:szCs w:val="21"/>
        </w:rPr>
        <w:t>]</w:t>
      </w:r>
    </w:p>
    <w:p w:rsidR="00844426" w:rsidRDefault="00844426" w:rsidP="0016046E">
      <w:pPr>
        <w:adjustRightInd w:val="0"/>
        <w:snapToGrid w:val="0"/>
        <w:jc w:val="both"/>
        <w:rPr>
          <w:b/>
          <w:sz w:val="20"/>
          <w:szCs w:val="20"/>
        </w:rPr>
      </w:pPr>
    </w:p>
    <w:p w:rsidR="00844426" w:rsidRPr="00284923" w:rsidRDefault="00844426" w:rsidP="0016046E">
      <w:pPr>
        <w:adjustRightInd w:val="0"/>
        <w:snapToGrid w:val="0"/>
        <w:jc w:val="both"/>
      </w:pPr>
      <w:r w:rsidRPr="00A03677">
        <w:rPr>
          <w:b/>
          <w:sz w:val="20"/>
          <w:szCs w:val="20"/>
        </w:rPr>
        <w:t>2. Material and Methods</w:t>
      </w:r>
    </w:p>
    <w:p w:rsidR="00844426" w:rsidRDefault="00844426" w:rsidP="0016046E">
      <w:pPr>
        <w:adjustRightInd w:val="0"/>
        <w:snapToGrid w:val="0"/>
        <w:jc w:val="both"/>
        <w:rPr>
          <w:sz w:val="20"/>
          <w:szCs w:val="20"/>
        </w:rPr>
      </w:pPr>
      <w:r>
        <w:rPr>
          <w:sz w:val="20"/>
          <w:szCs w:val="20"/>
        </w:rPr>
        <w:t>The following data for the road way used for this comparison study using IES RP-8-00 Luminance method.</w:t>
      </w:r>
    </w:p>
    <w:p w:rsidR="00844426" w:rsidRPr="00844426" w:rsidRDefault="00844426" w:rsidP="0016046E">
      <w:pPr>
        <w:pStyle w:val="Caption"/>
        <w:keepNext/>
        <w:adjustRightInd w:val="0"/>
        <w:snapToGrid w:val="0"/>
        <w:spacing w:before="0" w:after="0"/>
        <w:jc w:val="both"/>
        <w:rPr>
          <w:b/>
          <w:bCs/>
          <w:i w:val="0"/>
          <w:iCs w:val="0"/>
          <w:sz w:val="18"/>
          <w:szCs w:val="18"/>
        </w:rPr>
      </w:pPr>
      <w:r w:rsidRPr="00844426">
        <w:rPr>
          <w:b/>
          <w:bCs/>
          <w:i w:val="0"/>
          <w:iCs w:val="0"/>
          <w:sz w:val="18"/>
          <w:szCs w:val="18"/>
        </w:rPr>
        <w:lastRenderedPageBreak/>
        <w:t>Table-</w:t>
      </w:r>
      <w:r w:rsidR="000E46B6" w:rsidRPr="00844426">
        <w:rPr>
          <w:b/>
          <w:bCs/>
          <w:i w:val="0"/>
          <w:iCs w:val="0"/>
          <w:sz w:val="18"/>
          <w:szCs w:val="18"/>
        </w:rPr>
        <w:fldChar w:fldCharType="begin"/>
      </w:r>
      <w:r w:rsidRPr="00844426">
        <w:rPr>
          <w:b/>
          <w:bCs/>
          <w:i w:val="0"/>
          <w:iCs w:val="0"/>
          <w:sz w:val="18"/>
          <w:szCs w:val="18"/>
        </w:rPr>
        <w:instrText xml:space="preserve"> SEQ Table \* ARABIC </w:instrText>
      </w:r>
      <w:r w:rsidR="000E46B6" w:rsidRPr="00844426">
        <w:rPr>
          <w:b/>
          <w:bCs/>
          <w:i w:val="0"/>
          <w:iCs w:val="0"/>
          <w:sz w:val="18"/>
          <w:szCs w:val="18"/>
        </w:rPr>
        <w:fldChar w:fldCharType="separate"/>
      </w:r>
      <w:r w:rsidR="000F4F67">
        <w:rPr>
          <w:b/>
          <w:bCs/>
          <w:i w:val="0"/>
          <w:iCs w:val="0"/>
          <w:noProof/>
          <w:sz w:val="18"/>
          <w:szCs w:val="18"/>
        </w:rPr>
        <w:t>1</w:t>
      </w:r>
      <w:r w:rsidR="000E46B6" w:rsidRPr="00844426">
        <w:rPr>
          <w:b/>
          <w:bCs/>
          <w:i w:val="0"/>
          <w:iCs w:val="0"/>
          <w:sz w:val="18"/>
          <w:szCs w:val="18"/>
        </w:rPr>
        <w:fldChar w:fldCharType="end"/>
      </w:r>
      <w:r w:rsidRPr="00844426">
        <w:rPr>
          <w:b/>
          <w:bCs/>
          <w:i w:val="0"/>
          <w:iCs w:val="0"/>
          <w:sz w:val="18"/>
          <w:szCs w:val="18"/>
        </w:rPr>
        <w:t>.</w:t>
      </w:r>
      <w:r w:rsidRPr="00844426">
        <w:rPr>
          <w:i w:val="0"/>
          <w:iCs w:val="0"/>
          <w:sz w:val="18"/>
          <w:szCs w:val="18"/>
        </w:rPr>
        <w:t xml:space="preserve"> Case study roadway data</w:t>
      </w:r>
      <w:r w:rsidR="008E2181" w:rsidRPr="00F12156">
        <w:rPr>
          <w:sz w:val="21"/>
          <w:szCs w:val="21"/>
        </w:rPr>
        <w:t>.</w:t>
      </w:r>
      <w:r w:rsidR="008E2181" w:rsidRPr="00163910">
        <w:rPr>
          <w:b/>
          <w:bCs/>
          <w:sz w:val="21"/>
          <w:szCs w:val="21"/>
        </w:rPr>
        <w:t>[</w:t>
      </w:r>
      <w:r w:rsidR="008E2181">
        <w:rPr>
          <w:b/>
          <w:bCs/>
          <w:sz w:val="21"/>
          <w:szCs w:val="21"/>
        </w:rPr>
        <w:t>6</w:t>
      </w:r>
      <w:r w:rsidR="008E2181" w:rsidRPr="00163910">
        <w:rPr>
          <w:b/>
          <w:bCs/>
          <w:sz w:val="21"/>
          <w:szCs w:val="21"/>
        </w:rPr>
        <w:t>]</w:t>
      </w:r>
      <w:r w:rsidR="0016046E">
        <w:rPr>
          <w:sz w:val="21"/>
          <w:szCs w:val="21"/>
        </w:rPr>
        <w:t xml:space="preserve"> </w:t>
      </w:r>
      <w:r w:rsidR="008E2181" w:rsidRPr="00163910">
        <w:rPr>
          <w:b/>
          <w:bCs/>
          <w:sz w:val="21"/>
          <w:szCs w:val="21"/>
        </w:rPr>
        <w:t>[</w:t>
      </w:r>
      <w:r w:rsidR="008E2181">
        <w:rPr>
          <w:b/>
          <w:bCs/>
          <w:sz w:val="21"/>
          <w:szCs w:val="21"/>
        </w:rPr>
        <w:t>7</w:t>
      </w:r>
      <w:r w:rsidR="008E2181" w:rsidRPr="00163910">
        <w:rPr>
          <w:b/>
          <w:bCs/>
          <w:sz w:val="21"/>
          <w:szCs w:val="21"/>
        </w:rPr>
        <w:t>]</w:t>
      </w:r>
    </w:p>
    <w:tbl>
      <w:tblPr>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tblGrid>
      <w:tr w:rsidR="00844426" w:rsidRPr="00844426" w:rsidTr="00844426">
        <w:tc>
          <w:tcPr>
            <w:tcW w:w="4786" w:type="dxa"/>
            <w:shd w:val="clear" w:color="auto" w:fill="auto"/>
          </w:tcPr>
          <w:tbl>
            <w:tblPr>
              <w:tblW w:w="0" w:type="auto"/>
              <w:jc w:val="center"/>
              <w:tblLayout w:type="fixed"/>
              <w:tblLook w:val="04A0"/>
            </w:tblPr>
            <w:tblGrid>
              <w:gridCol w:w="2814"/>
              <w:gridCol w:w="1901"/>
            </w:tblGrid>
            <w:tr w:rsidR="00844426" w:rsidRPr="00844426" w:rsidTr="0016046E">
              <w:trPr>
                <w:cantSplit/>
                <w:jc w:val="center"/>
              </w:trPr>
              <w:tc>
                <w:tcPr>
                  <w:tcW w:w="4715" w:type="dxa"/>
                  <w:gridSpan w:val="2"/>
                  <w:tcBorders>
                    <w:top w:val="single" w:sz="8" w:space="0" w:color="000000"/>
                    <w:left w:val="single" w:sz="8" w:space="0" w:color="000000"/>
                    <w:bottom w:val="single" w:sz="8" w:space="0" w:color="000000"/>
                    <w:right w:val="single" w:sz="8" w:space="0" w:color="000000"/>
                  </w:tcBorders>
                  <w:shd w:val="clear" w:color="000000" w:fill="D8D8D8"/>
                  <w:hideMark/>
                </w:tcPr>
                <w:p w:rsidR="00844426" w:rsidRPr="00844426" w:rsidRDefault="00844426" w:rsidP="0016046E">
                  <w:pPr>
                    <w:suppressAutoHyphens w:val="0"/>
                    <w:adjustRightInd w:val="0"/>
                    <w:snapToGrid w:val="0"/>
                    <w:jc w:val="both"/>
                    <w:rPr>
                      <w:rFonts w:eastAsia="Times New Roman"/>
                      <w:b/>
                      <w:bCs/>
                      <w:color w:val="000000"/>
                      <w:sz w:val="18"/>
                      <w:szCs w:val="18"/>
                      <w:lang w:eastAsia="en-US"/>
                    </w:rPr>
                  </w:pPr>
                  <w:r w:rsidRPr="00844426">
                    <w:rPr>
                      <w:rFonts w:eastAsia="Times New Roman"/>
                      <w:b/>
                      <w:bCs/>
                      <w:color w:val="000000"/>
                      <w:sz w:val="18"/>
                      <w:szCs w:val="18"/>
                      <w:lang w:eastAsia="en-US"/>
                    </w:rPr>
                    <w:t>Road Way Data</w:t>
                  </w:r>
                </w:p>
              </w:tc>
            </w:tr>
            <w:tr w:rsidR="00844426" w:rsidRPr="00844426" w:rsidTr="0016046E">
              <w:trPr>
                <w:cantSplit/>
                <w:jc w:val="center"/>
              </w:trPr>
              <w:tc>
                <w:tcPr>
                  <w:tcW w:w="2814" w:type="dxa"/>
                  <w:tcBorders>
                    <w:top w:val="nil"/>
                    <w:left w:val="single" w:sz="8" w:space="0" w:color="000000"/>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color w:val="000000"/>
                      <w:sz w:val="18"/>
                      <w:szCs w:val="18"/>
                      <w:lang w:eastAsia="en-US"/>
                    </w:rPr>
                  </w:pPr>
                  <w:r w:rsidRPr="00844426">
                    <w:rPr>
                      <w:rFonts w:eastAsia="Times New Roman"/>
                      <w:color w:val="000000"/>
                      <w:sz w:val="18"/>
                      <w:szCs w:val="18"/>
                      <w:lang w:eastAsia="en-US"/>
                    </w:rPr>
                    <w:t>Road class (IES RP-8-00)</w:t>
                  </w:r>
                </w:p>
              </w:tc>
              <w:tc>
                <w:tcPr>
                  <w:tcW w:w="1901" w:type="dxa"/>
                  <w:tcBorders>
                    <w:top w:val="nil"/>
                    <w:left w:val="nil"/>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i/>
                      <w:iCs/>
                      <w:color w:val="000000"/>
                      <w:sz w:val="18"/>
                      <w:szCs w:val="18"/>
                      <w:lang w:eastAsia="en-US"/>
                    </w:rPr>
                  </w:pPr>
                  <w:r w:rsidRPr="00844426">
                    <w:rPr>
                      <w:rFonts w:eastAsia="Times New Roman"/>
                      <w:i/>
                      <w:iCs/>
                      <w:color w:val="000000"/>
                      <w:sz w:val="18"/>
                      <w:szCs w:val="18"/>
                      <w:lang w:eastAsia="en-US"/>
                    </w:rPr>
                    <w:t>Expressway</w:t>
                  </w:r>
                </w:p>
              </w:tc>
            </w:tr>
            <w:tr w:rsidR="00844426" w:rsidRPr="00844426" w:rsidTr="0016046E">
              <w:trPr>
                <w:cantSplit/>
                <w:jc w:val="center"/>
              </w:trPr>
              <w:tc>
                <w:tcPr>
                  <w:tcW w:w="2814" w:type="dxa"/>
                  <w:tcBorders>
                    <w:top w:val="nil"/>
                    <w:left w:val="single" w:sz="8" w:space="0" w:color="000000"/>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color w:val="000000"/>
                      <w:sz w:val="18"/>
                      <w:szCs w:val="18"/>
                      <w:lang w:eastAsia="en-US"/>
                    </w:rPr>
                  </w:pPr>
                  <w:r w:rsidRPr="00844426">
                    <w:rPr>
                      <w:rFonts w:eastAsia="Times New Roman"/>
                      <w:color w:val="000000"/>
                      <w:sz w:val="18"/>
                      <w:szCs w:val="18"/>
                      <w:lang w:eastAsia="en-US"/>
                    </w:rPr>
                    <w:t>Width (m)</w:t>
                  </w:r>
                </w:p>
              </w:tc>
              <w:tc>
                <w:tcPr>
                  <w:tcW w:w="1901" w:type="dxa"/>
                  <w:tcBorders>
                    <w:top w:val="nil"/>
                    <w:left w:val="nil"/>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i/>
                      <w:iCs/>
                      <w:color w:val="000000"/>
                      <w:sz w:val="18"/>
                      <w:szCs w:val="18"/>
                      <w:lang w:eastAsia="en-US"/>
                    </w:rPr>
                  </w:pPr>
                  <w:r w:rsidRPr="00844426">
                    <w:rPr>
                      <w:rFonts w:eastAsia="Times New Roman"/>
                      <w:i/>
                      <w:iCs/>
                      <w:color w:val="000000"/>
                      <w:sz w:val="18"/>
                      <w:szCs w:val="18"/>
                      <w:lang w:eastAsia="en-US"/>
                    </w:rPr>
                    <w:t>14.0</w:t>
                  </w:r>
                </w:p>
              </w:tc>
            </w:tr>
            <w:tr w:rsidR="00844426" w:rsidRPr="00844426" w:rsidTr="0016046E">
              <w:trPr>
                <w:cantSplit/>
                <w:jc w:val="center"/>
              </w:trPr>
              <w:tc>
                <w:tcPr>
                  <w:tcW w:w="2814" w:type="dxa"/>
                  <w:tcBorders>
                    <w:top w:val="nil"/>
                    <w:left w:val="single" w:sz="8" w:space="0" w:color="000000"/>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color w:val="000000"/>
                      <w:sz w:val="18"/>
                      <w:szCs w:val="18"/>
                      <w:lang w:eastAsia="en-US"/>
                    </w:rPr>
                  </w:pPr>
                  <w:r w:rsidRPr="00844426">
                    <w:rPr>
                      <w:rFonts w:eastAsia="Times New Roman"/>
                      <w:color w:val="000000"/>
                      <w:sz w:val="18"/>
                      <w:szCs w:val="18"/>
                      <w:lang w:eastAsia="en-US"/>
                    </w:rPr>
                    <w:t>No. of lanes</w:t>
                  </w:r>
                </w:p>
              </w:tc>
              <w:tc>
                <w:tcPr>
                  <w:tcW w:w="1901" w:type="dxa"/>
                  <w:tcBorders>
                    <w:top w:val="nil"/>
                    <w:left w:val="nil"/>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i/>
                      <w:iCs/>
                      <w:color w:val="000000"/>
                      <w:sz w:val="18"/>
                      <w:szCs w:val="18"/>
                      <w:lang w:eastAsia="en-US"/>
                    </w:rPr>
                  </w:pPr>
                  <w:r w:rsidRPr="00844426">
                    <w:rPr>
                      <w:rFonts w:eastAsia="Times New Roman"/>
                      <w:i/>
                      <w:iCs/>
                      <w:color w:val="000000"/>
                      <w:sz w:val="18"/>
                      <w:szCs w:val="18"/>
                      <w:lang w:eastAsia="en-US"/>
                    </w:rPr>
                    <w:t>4</w:t>
                  </w:r>
                </w:p>
              </w:tc>
            </w:tr>
            <w:tr w:rsidR="00844426" w:rsidRPr="00844426" w:rsidTr="0016046E">
              <w:trPr>
                <w:cantSplit/>
                <w:jc w:val="center"/>
              </w:trPr>
              <w:tc>
                <w:tcPr>
                  <w:tcW w:w="2814" w:type="dxa"/>
                  <w:tcBorders>
                    <w:top w:val="nil"/>
                    <w:left w:val="single" w:sz="8" w:space="0" w:color="000000"/>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color w:val="000000"/>
                      <w:sz w:val="18"/>
                      <w:szCs w:val="18"/>
                      <w:lang w:eastAsia="en-US"/>
                    </w:rPr>
                  </w:pPr>
                  <w:r w:rsidRPr="00844426">
                    <w:rPr>
                      <w:rFonts w:eastAsia="Times New Roman"/>
                      <w:color w:val="000000"/>
                      <w:sz w:val="18"/>
                      <w:szCs w:val="18"/>
                      <w:lang w:eastAsia="en-US"/>
                    </w:rPr>
                    <w:t>Lanes Width (m)</w:t>
                  </w:r>
                </w:p>
              </w:tc>
              <w:tc>
                <w:tcPr>
                  <w:tcW w:w="1901" w:type="dxa"/>
                  <w:tcBorders>
                    <w:top w:val="nil"/>
                    <w:left w:val="nil"/>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i/>
                      <w:iCs/>
                      <w:color w:val="000000"/>
                      <w:sz w:val="18"/>
                      <w:szCs w:val="18"/>
                      <w:lang w:eastAsia="en-US"/>
                    </w:rPr>
                  </w:pPr>
                  <w:r w:rsidRPr="00844426">
                    <w:rPr>
                      <w:rFonts w:eastAsia="Times New Roman"/>
                      <w:i/>
                      <w:iCs/>
                      <w:color w:val="000000"/>
                      <w:sz w:val="18"/>
                      <w:szCs w:val="18"/>
                      <w:lang w:eastAsia="en-US"/>
                    </w:rPr>
                    <w:t>3.5</w:t>
                  </w:r>
                </w:p>
              </w:tc>
            </w:tr>
            <w:tr w:rsidR="00844426" w:rsidRPr="00844426" w:rsidTr="0016046E">
              <w:trPr>
                <w:cantSplit/>
                <w:jc w:val="center"/>
              </w:trPr>
              <w:tc>
                <w:tcPr>
                  <w:tcW w:w="2814" w:type="dxa"/>
                  <w:tcBorders>
                    <w:top w:val="nil"/>
                    <w:left w:val="single" w:sz="8" w:space="0" w:color="000000"/>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color w:val="000000"/>
                      <w:sz w:val="18"/>
                      <w:szCs w:val="18"/>
                      <w:lang w:eastAsia="en-US"/>
                    </w:rPr>
                  </w:pPr>
                  <w:r w:rsidRPr="00844426">
                    <w:rPr>
                      <w:rFonts w:eastAsia="Times New Roman"/>
                      <w:color w:val="000000"/>
                      <w:sz w:val="18"/>
                      <w:szCs w:val="18"/>
                      <w:lang w:eastAsia="en-US"/>
                    </w:rPr>
                    <w:t>Road surface</w:t>
                  </w:r>
                </w:p>
              </w:tc>
              <w:tc>
                <w:tcPr>
                  <w:tcW w:w="1901" w:type="dxa"/>
                  <w:tcBorders>
                    <w:top w:val="nil"/>
                    <w:left w:val="nil"/>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i/>
                      <w:iCs/>
                      <w:color w:val="000000"/>
                      <w:sz w:val="18"/>
                      <w:szCs w:val="18"/>
                      <w:lang w:eastAsia="en-US"/>
                    </w:rPr>
                  </w:pPr>
                  <w:r w:rsidRPr="00844426">
                    <w:rPr>
                      <w:rFonts w:eastAsia="Times New Roman"/>
                      <w:i/>
                      <w:iCs/>
                      <w:color w:val="000000"/>
                      <w:sz w:val="18"/>
                      <w:szCs w:val="18"/>
                      <w:lang w:eastAsia="en-US"/>
                    </w:rPr>
                    <w:t>R3</w:t>
                  </w:r>
                </w:p>
              </w:tc>
            </w:tr>
            <w:tr w:rsidR="00844426" w:rsidRPr="00844426" w:rsidTr="0016046E">
              <w:trPr>
                <w:cantSplit/>
                <w:jc w:val="center"/>
              </w:trPr>
              <w:tc>
                <w:tcPr>
                  <w:tcW w:w="2814" w:type="dxa"/>
                  <w:tcBorders>
                    <w:top w:val="nil"/>
                    <w:left w:val="single" w:sz="8" w:space="0" w:color="000000"/>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color w:val="000000"/>
                      <w:sz w:val="18"/>
                      <w:szCs w:val="18"/>
                      <w:lang w:eastAsia="en-US"/>
                    </w:rPr>
                  </w:pPr>
                  <w:r w:rsidRPr="00844426">
                    <w:rPr>
                      <w:rFonts w:eastAsia="Times New Roman"/>
                      <w:color w:val="000000"/>
                      <w:sz w:val="18"/>
                      <w:szCs w:val="18"/>
                      <w:lang w:eastAsia="en-US"/>
                    </w:rPr>
                    <w:t>Q0</w:t>
                  </w:r>
                </w:p>
              </w:tc>
              <w:tc>
                <w:tcPr>
                  <w:tcW w:w="1901" w:type="dxa"/>
                  <w:tcBorders>
                    <w:top w:val="nil"/>
                    <w:left w:val="nil"/>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i/>
                      <w:iCs/>
                      <w:color w:val="000000"/>
                      <w:sz w:val="18"/>
                      <w:szCs w:val="18"/>
                      <w:lang w:eastAsia="en-US"/>
                    </w:rPr>
                  </w:pPr>
                  <w:r w:rsidRPr="00844426">
                    <w:rPr>
                      <w:rFonts w:eastAsia="Times New Roman"/>
                      <w:i/>
                      <w:iCs/>
                      <w:color w:val="000000"/>
                      <w:sz w:val="18"/>
                      <w:szCs w:val="18"/>
                      <w:lang w:eastAsia="en-US"/>
                    </w:rPr>
                    <w:t>0.07</w:t>
                  </w:r>
                </w:p>
              </w:tc>
            </w:tr>
            <w:tr w:rsidR="00844426" w:rsidRPr="00844426" w:rsidTr="0016046E">
              <w:trPr>
                <w:cantSplit/>
                <w:jc w:val="center"/>
              </w:trPr>
              <w:tc>
                <w:tcPr>
                  <w:tcW w:w="2814" w:type="dxa"/>
                  <w:tcBorders>
                    <w:top w:val="nil"/>
                    <w:left w:val="single" w:sz="8" w:space="0" w:color="000000"/>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color w:val="000000"/>
                      <w:sz w:val="18"/>
                      <w:szCs w:val="18"/>
                      <w:lang w:eastAsia="en-US"/>
                    </w:rPr>
                  </w:pPr>
                  <w:r w:rsidRPr="00844426">
                    <w:rPr>
                      <w:rFonts w:eastAsia="Times New Roman"/>
                      <w:color w:val="000000"/>
                      <w:sz w:val="18"/>
                      <w:szCs w:val="18"/>
                      <w:lang w:eastAsia="en-US"/>
                    </w:rPr>
                    <w:t>Av. no. of op. hours per day</w:t>
                  </w:r>
                </w:p>
              </w:tc>
              <w:tc>
                <w:tcPr>
                  <w:tcW w:w="1901" w:type="dxa"/>
                  <w:tcBorders>
                    <w:top w:val="nil"/>
                    <w:left w:val="nil"/>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i/>
                      <w:iCs/>
                      <w:color w:val="000000"/>
                      <w:sz w:val="18"/>
                      <w:szCs w:val="18"/>
                      <w:lang w:eastAsia="en-US"/>
                    </w:rPr>
                  </w:pPr>
                  <w:r w:rsidRPr="00844426">
                    <w:rPr>
                      <w:rFonts w:eastAsia="Times New Roman"/>
                      <w:i/>
                      <w:iCs/>
                      <w:color w:val="000000"/>
                      <w:sz w:val="18"/>
                      <w:szCs w:val="18"/>
                      <w:lang w:eastAsia="en-US"/>
                    </w:rPr>
                    <w:t>12</w:t>
                  </w:r>
                </w:p>
              </w:tc>
            </w:tr>
          </w:tbl>
          <w:p w:rsidR="00844426" w:rsidRPr="00844426" w:rsidRDefault="00844426" w:rsidP="0016046E">
            <w:pPr>
              <w:pStyle w:val="Caption"/>
              <w:keepNext/>
              <w:adjustRightInd w:val="0"/>
              <w:snapToGrid w:val="0"/>
              <w:spacing w:before="0" w:after="0"/>
              <w:jc w:val="both"/>
              <w:rPr>
                <w:b/>
                <w:bCs/>
                <w:sz w:val="18"/>
                <w:szCs w:val="18"/>
              </w:rPr>
            </w:pPr>
          </w:p>
        </w:tc>
      </w:tr>
    </w:tbl>
    <w:p w:rsidR="00921AD3" w:rsidRPr="00844426" w:rsidRDefault="00921AD3" w:rsidP="0016046E">
      <w:pPr>
        <w:pStyle w:val="Caption"/>
        <w:adjustRightInd w:val="0"/>
        <w:snapToGrid w:val="0"/>
        <w:spacing w:before="0" w:after="0"/>
        <w:jc w:val="center"/>
        <w:rPr>
          <w:b/>
          <w:bCs/>
          <w:i w:val="0"/>
          <w:iCs w:val="0"/>
          <w:sz w:val="18"/>
          <w:szCs w:val="18"/>
        </w:rPr>
      </w:pPr>
    </w:p>
    <w:p w:rsidR="00844426" w:rsidRPr="00844426" w:rsidRDefault="00844426" w:rsidP="0016046E">
      <w:pPr>
        <w:adjustRightInd w:val="0"/>
        <w:snapToGrid w:val="0"/>
        <w:jc w:val="both"/>
        <w:rPr>
          <w:b/>
          <w:bCs/>
          <w:sz w:val="18"/>
          <w:szCs w:val="18"/>
        </w:rPr>
      </w:pPr>
      <w:r w:rsidRPr="00844426">
        <w:rPr>
          <w:b/>
          <w:bCs/>
          <w:sz w:val="18"/>
          <w:szCs w:val="18"/>
        </w:rPr>
        <w:t>Table -</w:t>
      </w:r>
      <w:r w:rsidR="000E46B6" w:rsidRPr="00844426">
        <w:rPr>
          <w:b/>
          <w:bCs/>
          <w:sz w:val="18"/>
          <w:szCs w:val="18"/>
        </w:rPr>
        <w:fldChar w:fldCharType="begin"/>
      </w:r>
      <w:r w:rsidRPr="00844426">
        <w:rPr>
          <w:b/>
          <w:bCs/>
          <w:sz w:val="18"/>
          <w:szCs w:val="18"/>
        </w:rPr>
        <w:instrText xml:space="preserve"> SEQ Table \* ARABIC </w:instrText>
      </w:r>
      <w:r w:rsidR="000E46B6" w:rsidRPr="00844426">
        <w:rPr>
          <w:b/>
          <w:bCs/>
          <w:sz w:val="18"/>
          <w:szCs w:val="18"/>
        </w:rPr>
        <w:fldChar w:fldCharType="separate"/>
      </w:r>
      <w:r w:rsidR="000F4F67">
        <w:rPr>
          <w:b/>
          <w:bCs/>
          <w:noProof/>
          <w:sz w:val="18"/>
          <w:szCs w:val="18"/>
        </w:rPr>
        <w:t>2</w:t>
      </w:r>
      <w:r w:rsidR="000E46B6" w:rsidRPr="00844426">
        <w:rPr>
          <w:b/>
          <w:bCs/>
          <w:sz w:val="18"/>
          <w:szCs w:val="18"/>
        </w:rPr>
        <w:fldChar w:fldCharType="end"/>
      </w:r>
      <w:r w:rsidRPr="00844426">
        <w:rPr>
          <w:b/>
          <w:bCs/>
          <w:sz w:val="18"/>
          <w:szCs w:val="18"/>
        </w:rPr>
        <w:t>. Case study Lighting design criteria</w:t>
      </w:r>
    </w:p>
    <w:tbl>
      <w:tblPr>
        <w:tblW w:w="5207" w:type="pct"/>
        <w:jc w:val="center"/>
        <w:tblLook w:val="04A0"/>
      </w:tblPr>
      <w:tblGrid>
        <w:gridCol w:w="2521"/>
        <w:gridCol w:w="1030"/>
        <w:gridCol w:w="1045"/>
        <w:gridCol w:w="190"/>
      </w:tblGrid>
      <w:tr w:rsidR="00844426" w:rsidRPr="00844426" w:rsidTr="00921AD3">
        <w:trPr>
          <w:gridAfter w:val="1"/>
          <w:wAfter w:w="198" w:type="pct"/>
          <w:cantSplit/>
          <w:jc w:val="center"/>
        </w:trPr>
        <w:tc>
          <w:tcPr>
            <w:tcW w:w="2634" w:type="pct"/>
            <w:tcBorders>
              <w:top w:val="single" w:sz="8" w:space="0" w:color="000000"/>
              <w:left w:val="single" w:sz="8" w:space="0" w:color="000000"/>
              <w:bottom w:val="single" w:sz="8" w:space="0" w:color="000000"/>
              <w:right w:val="nil"/>
            </w:tcBorders>
            <w:shd w:val="clear" w:color="000000" w:fill="D8D8D8"/>
            <w:hideMark/>
          </w:tcPr>
          <w:p w:rsidR="00844426" w:rsidRPr="00844426" w:rsidRDefault="00844426" w:rsidP="0016046E">
            <w:pPr>
              <w:suppressAutoHyphens w:val="0"/>
              <w:adjustRightInd w:val="0"/>
              <w:snapToGrid w:val="0"/>
              <w:jc w:val="both"/>
              <w:rPr>
                <w:rFonts w:eastAsia="Times New Roman"/>
                <w:b/>
                <w:bCs/>
                <w:color w:val="000000"/>
                <w:sz w:val="18"/>
                <w:szCs w:val="18"/>
                <w:lang w:eastAsia="en-US"/>
              </w:rPr>
            </w:pPr>
            <w:r w:rsidRPr="00844426">
              <w:rPr>
                <w:rFonts w:eastAsia="Times New Roman"/>
                <w:b/>
                <w:bCs/>
                <w:color w:val="000000"/>
                <w:sz w:val="18"/>
                <w:szCs w:val="18"/>
                <w:lang w:eastAsia="en-US"/>
              </w:rPr>
              <w:t xml:space="preserve">Lighting Design Criteria </w:t>
            </w:r>
          </w:p>
        </w:tc>
        <w:tc>
          <w:tcPr>
            <w:tcW w:w="1076" w:type="pct"/>
            <w:tcBorders>
              <w:top w:val="single" w:sz="8" w:space="0" w:color="000000"/>
              <w:left w:val="single" w:sz="8" w:space="0" w:color="auto"/>
              <w:bottom w:val="single" w:sz="8" w:space="0" w:color="000000"/>
              <w:right w:val="single" w:sz="8" w:space="0" w:color="000000"/>
            </w:tcBorders>
            <w:shd w:val="clear" w:color="000000" w:fill="D8D8D8"/>
            <w:hideMark/>
          </w:tcPr>
          <w:p w:rsidR="00844426" w:rsidRPr="00844426" w:rsidRDefault="00844426" w:rsidP="0016046E">
            <w:pPr>
              <w:suppressAutoHyphens w:val="0"/>
              <w:adjustRightInd w:val="0"/>
              <w:snapToGrid w:val="0"/>
              <w:jc w:val="both"/>
              <w:rPr>
                <w:rFonts w:eastAsia="Times New Roman"/>
                <w:b/>
                <w:bCs/>
                <w:color w:val="000000"/>
                <w:sz w:val="18"/>
                <w:szCs w:val="18"/>
                <w:lang w:eastAsia="en-US"/>
              </w:rPr>
            </w:pPr>
            <w:r w:rsidRPr="00844426">
              <w:rPr>
                <w:rFonts w:eastAsia="Times New Roman"/>
                <w:b/>
                <w:bCs/>
                <w:color w:val="000000"/>
                <w:sz w:val="18"/>
                <w:szCs w:val="18"/>
                <w:lang w:eastAsia="en-US"/>
              </w:rPr>
              <w:t>HPS</w:t>
            </w:r>
          </w:p>
        </w:tc>
        <w:tc>
          <w:tcPr>
            <w:tcW w:w="1092" w:type="pct"/>
            <w:tcBorders>
              <w:top w:val="single" w:sz="8" w:space="0" w:color="000000"/>
              <w:left w:val="nil"/>
              <w:bottom w:val="single" w:sz="8" w:space="0" w:color="000000"/>
              <w:right w:val="single" w:sz="8" w:space="0" w:color="000000"/>
            </w:tcBorders>
            <w:shd w:val="clear" w:color="000000" w:fill="D8D8D8"/>
            <w:hideMark/>
          </w:tcPr>
          <w:p w:rsidR="00844426" w:rsidRPr="00844426" w:rsidRDefault="00844426" w:rsidP="0016046E">
            <w:pPr>
              <w:suppressAutoHyphens w:val="0"/>
              <w:adjustRightInd w:val="0"/>
              <w:snapToGrid w:val="0"/>
              <w:jc w:val="both"/>
              <w:rPr>
                <w:rFonts w:eastAsia="Times New Roman"/>
                <w:b/>
                <w:bCs/>
                <w:color w:val="000000"/>
                <w:sz w:val="18"/>
                <w:szCs w:val="18"/>
                <w:lang w:eastAsia="en-US"/>
              </w:rPr>
            </w:pPr>
            <w:r w:rsidRPr="00844426">
              <w:rPr>
                <w:rFonts w:eastAsia="Times New Roman"/>
                <w:b/>
                <w:bCs/>
                <w:color w:val="000000"/>
                <w:sz w:val="18"/>
                <w:szCs w:val="18"/>
                <w:lang w:eastAsia="en-US"/>
              </w:rPr>
              <w:t>LED</w:t>
            </w:r>
          </w:p>
        </w:tc>
      </w:tr>
      <w:tr w:rsidR="00844426" w:rsidRPr="00844426" w:rsidTr="00921AD3">
        <w:trPr>
          <w:gridAfter w:val="1"/>
          <w:wAfter w:w="198" w:type="pct"/>
          <w:cantSplit/>
          <w:jc w:val="center"/>
        </w:trPr>
        <w:tc>
          <w:tcPr>
            <w:tcW w:w="2634" w:type="pct"/>
            <w:tcBorders>
              <w:top w:val="nil"/>
              <w:left w:val="single" w:sz="8" w:space="0" w:color="000000"/>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color w:val="000000"/>
                <w:sz w:val="18"/>
                <w:szCs w:val="18"/>
                <w:lang w:eastAsia="en-US"/>
              </w:rPr>
            </w:pPr>
            <w:r w:rsidRPr="00844426">
              <w:rPr>
                <w:rFonts w:eastAsia="Times New Roman"/>
                <w:color w:val="000000"/>
                <w:sz w:val="18"/>
                <w:szCs w:val="18"/>
                <w:lang w:eastAsia="en-US"/>
              </w:rPr>
              <w:t>Supplier</w:t>
            </w:r>
          </w:p>
        </w:tc>
        <w:tc>
          <w:tcPr>
            <w:tcW w:w="1076" w:type="pct"/>
            <w:tcBorders>
              <w:top w:val="nil"/>
              <w:left w:val="nil"/>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i/>
                <w:iCs/>
                <w:color w:val="000000"/>
                <w:sz w:val="18"/>
                <w:szCs w:val="18"/>
                <w:lang w:eastAsia="en-US"/>
              </w:rPr>
            </w:pPr>
            <w:bookmarkStart w:id="45" w:name="RANGE!E14"/>
            <w:proofErr w:type="spellStart"/>
            <w:r w:rsidRPr="00844426">
              <w:rPr>
                <w:rFonts w:eastAsia="Times New Roman"/>
                <w:i/>
                <w:iCs/>
                <w:color w:val="000000"/>
                <w:sz w:val="18"/>
                <w:szCs w:val="18"/>
                <w:lang w:eastAsia="en-US"/>
              </w:rPr>
              <w:t>Ruud</w:t>
            </w:r>
            <w:proofErr w:type="spellEnd"/>
            <w:r w:rsidRPr="00844426">
              <w:rPr>
                <w:rFonts w:eastAsia="Times New Roman"/>
                <w:i/>
                <w:iCs/>
                <w:color w:val="000000"/>
                <w:sz w:val="18"/>
                <w:szCs w:val="18"/>
                <w:lang w:eastAsia="en-US"/>
              </w:rPr>
              <w:t xml:space="preserve"> </w:t>
            </w:r>
            <w:bookmarkEnd w:id="45"/>
          </w:p>
        </w:tc>
        <w:tc>
          <w:tcPr>
            <w:tcW w:w="1092" w:type="pct"/>
            <w:tcBorders>
              <w:top w:val="nil"/>
              <w:left w:val="nil"/>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i/>
                <w:iCs/>
                <w:color w:val="000000"/>
                <w:sz w:val="18"/>
                <w:szCs w:val="18"/>
                <w:lang w:eastAsia="en-US"/>
              </w:rPr>
            </w:pPr>
            <w:proofErr w:type="spellStart"/>
            <w:r w:rsidRPr="00844426">
              <w:rPr>
                <w:rFonts w:eastAsia="Times New Roman"/>
                <w:i/>
                <w:iCs/>
                <w:color w:val="000000"/>
                <w:sz w:val="18"/>
                <w:szCs w:val="18"/>
                <w:lang w:eastAsia="en-US"/>
              </w:rPr>
              <w:t>Ruud</w:t>
            </w:r>
            <w:proofErr w:type="spellEnd"/>
            <w:r w:rsidRPr="00844426">
              <w:rPr>
                <w:rFonts w:eastAsia="Times New Roman"/>
                <w:i/>
                <w:iCs/>
                <w:color w:val="000000"/>
                <w:sz w:val="18"/>
                <w:szCs w:val="18"/>
                <w:lang w:eastAsia="en-US"/>
              </w:rPr>
              <w:t>-Cree</w:t>
            </w:r>
          </w:p>
        </w:tc>
      </w:tr>
      <w:tr w:rsidR="00844426" w:rsidRPr="00844426" w:rsidTr="00921AD3">
        <w:trPr>
          <w:gridAfter w:val="1"/>
          <w:wAfter w:w="198" w:type="pct"/>
          <w:cantSplit/>
          <w:jc w:val="center"/>
        </w:trPr>
        <w:tc>
          <w:tcPr>
            <w:tcW w:w="2634" w:type="pct"/>
            <w:tcBorders>
              <w:top w:val="nil"/>
              <w:left w:val="single" w:sz="8" w:space="0" w:color="000000"/>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color w:val="000000"/>
                <w:sz w:val="18"/>
                <w:szCs w:val="18"/>
                <w:lang w:eastAsia="en-US"/>
              </w:rPr>
            </w:pPr>
            <w:r w:rsidRPr="00844426">
              <w:rPr>
                <w:rFonts w:eastAsia="Times New Roman"/>
                <w:color w:val="000000"/>
                <w:sz w:val="18"/>
                <w:szCs w:val="18"/>
                <w:lang w:eastAsia="en-US"/>
              </w:rPr>
              <w:t>Arrangement</w:t>
            </w:r>
          </w:p>
        </w:tc>
        <w:tc>
          <w:tcPr>
            <w:tcW w:w="1076" w:type="pct"/>
            <w:tcBorders>
              <w:top w:val="nil"/>
              <w:left w:val="nil"/>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i/>
                <w:iCs/>
                <w:color w:val="000000"/>
                <w:sz w:val="18"/>
                <w:szCs w:val="18"/>
                <w:lang w:eastAsia="en-US"/>
              </w:rPr>
            </w:pPr>
            <w:r w:rsidRPr="00844426">
              <w:rPr>
                <w:rFonts w:eastAsia="Times New Roman"/>
                <w:i/>
                <w:iCs/>
                <w:color w:val="000000"/>
                <w:sz w:val="18"/>
                <w:szCs w:val="18"/>
                <w:lang w:eastAsia="en-US"/>
              </w:rPr>
              <w:t>Single row</w:t>
            </w:r>
          </w:p>
        </w:tc>
        <w:tc>
          <w:tcPr>
            <w:tcW w:w="1092" w:type="pct"/>
            <w:tcBorders>
              <w:top w:val="nil"/>
              <w:left w:val="nil"/>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i/>
                <w:iCs/>
                <w:color w:val="000000"/>
                <w:sz w:val="18"/>
                <w:szCs w:val="18"/>
                <w:lang w:eastAsia="en-US"/>
              </w:rPr>
            </w:pPr>
            <w:r w:rsidRPr="00844426">
              <w:rPr>
                <w:rFonts w:eastAsia="Times New Roman"/>
                <w:i/>
                <w:iCs/>
                <w:color w:val="000000"/>
                <w:sz w:val="18"/>
                <w:szCs w:val="18"/>
                <w:lang w:eastAsia="en-US"/>
              </w:rPr>
              <w:t>Single row</w:t>
            </w:r>
          </w:p>
        </w:tc>
      </w:tr>
      <w:tr w:rsidR="00844426" w:rsidRPr="00844426" w:rsidTr="00921AD3">
        <w:trPr>
          <w:gridAfter w:val="1"/>
          <w:wAfter w:w="198" w:type="pct"/>
          <w:cantSplit/>
          <w:jc w:val="center"/>
        </w:trPr>
        <w:tc>
          <w:tcPr>
            <w:tcW w:w="2634" w:type="pct"/>
            <w:tcBorders>
              <w:top w:val="nil"/>
              <w:left w:val="single" w:sz="8" w:space="0" w:color="000000"/>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color w:val="000000"/>
                <w:sz w:val="18"/>
                <w:szCs w:val="18"/>
                <w:lang w:eastAsia="en-US"/>
              </w:rPr>
            </w:pPr>
            <w:r w:rsidRPr="00844426">
              <w:rPr>
                <w:rFonts w:eastAsia="Times New Roman"/>
                <w:color w:val="000000"/>
                <w:sz w:val="18"/>
                <w:szCs w:val="18"/>
                <w:lang w:eastAsia="en-US"/>
              </w:rPr>
              <w:t>Pole Spacing (m)</w:t>
            </w:r>
          </w:p>
        </w:tc>
        <w:tc>
          <w:tcPr>
            <w:tcW w:w="1076" w:type="pct"/>
            <w:tcBorders>
              <w:top w:val="nil"/>
              <w:left w:val="nil"/>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i/>
                <w:iCs/>
                <w:color w:val="000000"/>
                <w:sz w:val="18"/>
                <w:szCs w:val="18"/>
                <w:lang w:eastAsia="en-US"/>
              </w:rPr>
            </w:pPr>
            <w:r w:rsidRPr="00844426">
              <w:rPr>
                <w:rFonts w:eastAsia="Times New Roman"/>
                <w:i/>
                <w:iCs/>
                <w:color w:val="000000"/>
                <w:sz w:val="18"/>
                <w:szCs w:val="18"/>
                <w:lang w:eastAsia="en-US"/>
              </w:rPr>
              <w:t>41.0</w:t>
            </w:r>
          </w:p>
        </w:tc>
        <w:tc>
          <w:tcPr>
            <w:tcW w:w="1092" w:type="pct"/>
            <w:tcBorders>
              <w:top w:val="nil"/>
              <w:left w:val="nil"/>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i/>
                <w:iCs/>
                <w:color w:val="000000"/>
                <w:sz w:val="18"/>
                <w:szCs w:val="18"/>
                <w:lang w:eastAsia="en-US"/>
              </w:rPr>
            </w:pPr>
            <w:r w:rsidRPr="00844426">
              <w:rPr>
                <w:rFonts w:eastAsia="Times New Roman"/>
                <w:i/>
                <w:iCs/>
                <w:color w:val="000000"/>
                <w:sz w:val="18"/>
                <w:szCs w:val="18"/>
                <w:lang w:eastAsia="en-US"/>
              </w:rPr>
              <w:t>67.0</w:t>
            </w:r>
          </w:p>
        </w:tc>
      </w:tr>
      <w:tr w:rsidR="00844426" w:rsidRPr="00844426" w:rsidTr="00921AD3">
        <w:trPr>
          <w:gridAfter w:val="1"/>
          <w:wAfter w:w="198" w:type="pct"/>
          <w:cantSplit/>
          <w:jc w:val="center"/>
        </w:trPr>
        <w:tc>
          <w:tcPr>
            <w:tcW w:w="2634" w:type="pct"/>
            <w:tcBorders>
              <w:top w:val="nil"/>
              <w:left w:val="single" w:sz="8" w:space="0" w:color="000000"/>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color w:val="000000"/>
                <w:sz w:val="18"/>
                <w:szCs w:val="18"/>
                <w:lang w:eastAsia="en-US"/>
              </w:rPr>
            </w:pPr>
            <w:r w:rsidRPr="00844426">
              <w:rPr>
                <w:rFonts w:eastAsia="Times New Roman"/>
                <w:color w:val="000000"/>
                <w:sz w:val="18"/>
                <w:szCs w:val="18"/>
                <w:lang w:eastAsia="en-US"/>
              </w:rPr>
              <w:t>Mounting Height (m)</w:t>
            </w:r>
          </w:p>
        </w:tc>
        <w:tc>
          <w:tcPr>
            <w:tcW w:w="1076" w:type="pct"/>
            <w:tcBorders>
              <w:top w:val="nil"/>
              <w:left w:val="nil"/>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i/>
                <w:iCs/>
                <w:color w:val="000000"/>
                <w:sz w:val="18"/>
                <w:szCs w:val="18"/>
                <w:lang w:eastAsia="en-US"/>
              </w:rPr>
            </w:pPr>
            <w:r w:rsidRPr="00844426">
              <w:rPr>
                <w:rFonts w:eastAsia="Times New Roman"/>
                <w:i/>
                <w:iCs/>
                <w:color w:val="000000"/>
                <w:sz w:val="18"/>
                <w:szCs w:val="18"/>
                <w:lang w:eastAsia="en-US"/>
              </w:rPr>
              <w:t>14.0</w:t>
            </w:r>
          </w:p>
        </w:tc>
        <w:tc>
          <w:tcPr>
            <w:tcW w:w="1092" w:type="pct"/>
            <w:tcBorders>
              <w:top w:val="nil"/>
              <w:left w:val="nil"/>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i/>
                <w:iCs/>
                <w:color w:val="000000"/>
                <w:sz w:val="18"/>
                <w:szCs w:val="18"/>
                <w:lang w:eastAsia="en-US"/>
              </w:rPr>
            </w:pPr>
            <w:r w:rsidRPr="00844426">
              <w:rPr>
                <w:rFonts w:eastAsia="Times New Roman"/>
                <w:i/>
                <w:iCs/>
                <w:color w:val="000000"/>
                <w:sz w:val="18"/>
                <w:szCs w:val="18"/>
                <w:lang w:eastAsia="en-US"/>
              </w:rPr>
              <w:t>14.0</w:t>
            </w:r>
          </w:p>
        </w:tc>
      </w:tr>
      <w:tr w:rsidR="00844426" w:rsidRPr="00844426" w:rsidTr="00921AD3">
        <w:trPr>
          <w:gridAfter w:val="1"/>
          <w:wAfter w:w="198" w:type="pct"/>
          <w:cantSplit/>
          <w:jc w:val="center"/>
        </w:trPr>
        <w:tc>
          <w:tcPr>
            <w:tcW w:w="2634" w:type="pct"/>
            <w:tcBorders>
              <w:top w:val="nil"/>
              <w:left w:val="single" w:sz="8" w:space="0" w:color="000000"/>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color w:val="000000"/>
                <w:sz w:val="18"/>
                <w:szCs w:val="18"/>
                <w:lang w:eastAsia="en-US"/>
              </w:rPr>
            </w:pPr>
            <w:r w:rsidRPr="00844426">
              <w:rPr>
                <w:rFonts w:eastAsia="Times New Roman"/>
                <w:color w:val="000000"/>
                <w:sz w:val="18"/>
                <w:szCs w:val="18"/>
                <w:lang w:eastAsia="en-US"/>
              </w:rPr>
              <w:t>Tilting angle</w:t>
            </w:r>
          </w:p>
        </w:tc>
        <w:tc>
          <w:tcPr>
            <w:tcW w:w="1076" w:type="pct"/>
            <w:tcBorders>
              <w:top w:val="nil"/>
              <w:left w:val="nil"/>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i/>
                <w:iCs/>
                <w:color w:val="000000"/>
                <w:sz w:val="18"/>
                <w:szCs w:val="18"/>
                <w:lang w:eastAsia="en-US"/>
              </w:rPr>
            </w:pPr>
            <w:r w:rsidRPr="00844426">
              <w:rPr>
                <w:rFonts w:eastAsia="Times New Roman"/>
                <w:i/>
                <w:iCs/>
                <w:color w:val="000000"/>
                <w:sz w:val="18"/>
                <w:szCs w:val="18"/>
                <w:lang w:eastAsia="en-US"/>
              </w:rPr>
              <w:t>0.0</w:t>
            </w:r>
          </w:p>
        </w:tc>
        <w:tc>
          <w:tcPr>
            <w:tcW w:w="1092" w:type="pct"/>
            <w:tcBorders>
              <w:top w:val="nil"/>
              <w:left w:val="nil"/>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i/>
                <w:iCs/>
                <w:color w:val="000000"/>
                <w:sz w:val="18"/>
                <w:szCs w:val="18"/>
                <w:lang w:eastAsia="en-US"/>
              </w:rPr>
            </w:pPr>
            <w:r w:rsidRPr="00844426">
              <w:rPr>
                <w:rFonts w:eastAsia="Times New Roman"/>
                <w:i/>
                <w:iCs/>
                <w:color w:val="000000"/>
                <w:sz w:val="18"/>
                <w:szCs w:val="18"/>
                <w:lang w:eastAsia="en-US"/>
              </w:rPr>
              <w:t>0.0</w:t>
            </w:r>
          </w:p>
        </w:tc>
      </w:tr>
      <w:tr w:rsidR="00844426" w:rsidRPr="00844426" w:rsidTr="00921AD3">
        <w:trPr>
          <w:gridAfter w:val="1"/>
          <w:wAfter w:w="198" w:type="pct"/>
          <w:cantSplit/>
          <w:jc w:val="center"/>
        </w:trPr>
        <w:tc>
          <w:tcPr>
            <w:tcW w:w="2634" w:type="pct"/>
            <w:tcBorders>
              <w:top w:val="nil"/>
              <w:left w:val="single" w:sz="8" w:space="0" w:color="000000"/>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color w:val="000000"/>
                <w:sz w:val="18"/>
                <w:szCs w:val="18"/>
                <w:lang w:eastAsia="en-US"/>
              </w:rPr>
            </w:pPr>
            <w:r w:rsidRPr="00844426">
              <w:rPr>
                <w:rFonts w:eastAsia="Times New Roman"/>
                <w:color w:val="000000"/>
                <w:sz w:val="18"/>
                <w:szCs w:val="18"/>
                <w:lang w:eastAsia="en-US"/>
              </w:rPr>
              <w:t>Overhang</w:t>
            </w:r>
            <w:r w:rsidR="0016046E">
              <w:rPr>
                <w:rFonts w:eastAsia="Times New Roman"/>
                <w:color w:val="000000"/>
                <w:sz w:val="18"/>
                <w:szCs w:val="18"/>
                <w:lang w:eastAsia="en-US"/>
              </w:rPr>
              <w:t xml:space="preserve"> </w:t>
            </w:r>
            <w:r w:rsidRPr="00844426">
              <w:rPr>
                <w:rFonts w:eastAsia="Times New Roman"/>
                <w:color w:val="000000"/>
                <w:sz w:val="18"/>
                <w:szCs w:val="18"/>
                <w:lang w:eastAsia="en-US"/>
              </w:rPr>
              <w:t>(m)</w:t>
            </w:r>
          </w:p>
        </w:tc>
        <w:tc>
          <w:tcPr>
            <w:tcW w:w="1076" w:type="pct"/>
            <w:tcBorders>
              <w:top w:val="nil"/>
              <w:left w:val="nil"/>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i/>
                <w:iCs/>
                <w:color w:val="000000"/>
                <w:sz w:val="18"/>
                <w:szCs w:val="18"/>
                <w:lang w:eastAsia="en-US"/>
              </w:rPr>
            </w:pPr>
            <w:r w:rsidRPr="00844426">
              <w:rPr>
                <w:rFonts w:eastAsia="Times New Roman"/>
                <w:i/>
                <w:iCs/>
                <w:color w:val="000000"/>
                <w:sz w:val="18"/>
                <w:szCs w:val="18"/>
                <w:lang w:eastAsia="en-US"/>
              </w:rPr>
              <w:t>1.0</w:t>
            </w:r>
          </w:p>
        </w:tc>
        <w:tc>
          <w:tcPr>
            <w:tcW w:w="1092" w:type="pct"/>
            <w:tcBorders>
              <w:top w:val="nil"/>
              <w:left w:val="nil"/>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i/>
                <w:iCs/>
                <w:color w:val="000000"/>
                <w:sz w:val="18"/>
                <w:szCs w:val="18"/>
                <w:lang w:eastAsia="en-US"/>
              </w:rPr>
            </w:pPr>
            <w:r w:rsidRPr="00844426">
              <w:rPr>
                <w:rFonts w:eastAsia="Times New Roman"/>
                <w:i/>
                <w:iCs/>
                <w:color w:val="000000"/>
                <w:sz w:val="18"/>
                <w:szCs w:val="18"/>
                <w:lang w:eastAsia="en-US"/>
              </w:rPr>
              <w:t>1.0</w:t>
            </w:r>
          </w:p>
        </w:tc>
      </w:tr>
      <w:tr w:rsidR="00844426" w:rsidRPr="00844426" w:rsidTr="00921AD3">
        <w:trPr>
          <w:gridAfter w:val="1"/>
          <w:wAfter w:w="198" w:type="pct"/>
          <w:cantSplit/>
          <w:jc w:val="center"/>
        </w:trPr>
        <w:tc>
          <w:tcPr>
            <w:tcW w:w="2634" w:type="pct"/>
            <w:tcBorders>
              <w:top w:val="nil"/>
              <w:left w:val="single" w:sz="8" w:space="0" w:color="000000"/>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color w:val="000000"/>
                <w:sz w:val="18"/>
                <w:szCs w:val="18"/>
                <w:lang w:eastAsia="en-US"/>
              </w:rPr>
            </w:pPr>
            <w:proofErr w:type="spellStart"/>
            <w:r w:rsidRPr="00844426">
              <w:rPr>
                <w:rFonts w:eastAsia="Times New Roman"/>
                <w:color w:val="000000"/>
                <w:sz w:val="18"/>
                <w:szCs w:val="18"/>
                <w:lang w:eastAsia="en-US"/>
              </w:rPr>
              <w:t>Luminaire</w:t>
            </w:r>
            <w:proofErr w:type="spellEnd"/>
            <w:r w:rsidRPr="00844426">
              <w:rPr>
                <w:rFonts w:eastAsia="Times New Roman"/>
                <w:color w:val="000000"/>
                <w:sz w:val="18"/>
                <w:szCs w:val="18"/>
                <w:lang w:eastAsia="en-US"/>
              </w:rPr>
              <w:t xml:space="preserve"> Wattage</w:t>
            </w:r>
          </w:p>
        </w:tc>
        <w:tc>
          <w:tcPr>
            <w:tcW w:w="1076" w:type="pct"/>
            <w:tcBorders>
              <w:top w:val="nil"/>
              <w:left w:val="nil"/>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i/>
                <w:iCs/>
                <w:color w:val="000000"/>
                <w:sz w:val="18"/>
                <w:szCs w:val="18"/>
                <w:lang w:eastAsia="en-US"/>
              </w:rPr>
            </w:pPr>
            <w:r w:rsidRPr="00844426">
              <w:rPr>
                <w:rFonts w:eastAsia="Times New Roman"/>
                <w:i/>
                <w:iCs/>
                <w:color w:val="000000"/>
                <w:sz w:val="18"/>
                <w:szCs w:val="18"/>
                <w:lang w:eastAsia="en-US"/>
              </w:rPr>
              <w:t>288.0</w:t>
            </w:r>
          </w:p>
        </w:tc>
        <w:tc>
          <w:tcPr>
            <w:tcW w:w="1092" w:type="pct"/>
            <w:tcBorders>
              <w:top w:val="nil"/>
              <w:left w:val="nil"/>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i/>
                <w:iCs/>
                <w:color w:val="000000"/>
                <w:sz w:val="18"/>
                <w:szCs w:val="18"/>
                <w:lang w:eastAsia="en-US"/>
              </w:rPr>
            </w:pPr>
            <w:r w:rsidRPr="00844426">
              <w:rPr>
                <w:rFonts w:eastAsia="Times New Roman"/>
                <w:i/>
                <w:iCs/>
                <w:color w:val="000000"/>
                <w:sz w:val="18"/>
                <w:szCs w:val="18"/>
                <w:lang w:eastAsia="en-US"/>
              </w:rPr>
              <w:t>267</w:t>
            </w:r>
          </w:p>
        </w:tc>
      </w:tr>
      <w:tr w:rsidR="00844426" w:rsidRPr="00844426" w:rsidTr="00921AD3">
        <w:trPr>
          <w:gridAfter w:val="1"/>
          <w:wAfter w:w="198" w:type="pct"/>
          <w:cantSplit/>
          <w:jc w:val="center"/>
        </w:trPr>
        <w:tc>
          <w:tcPr>
            <w:tcW w:w="2634" w:type="pct"/>
            <w:tcBorders>
              <w:top w:val="nil"/>
              <w:left w:val="single" w:sz="8" w:space="0" w:color="000000"/>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color w:val="000000"/>
                <w:sz w:val="18"/>
                <w:szCs w:val="18"/>
                <w:lang w:eastAsia="en-US"/>
              </w:rPr>
            </w:pPr>
            <w:r w:rsidRPr="00844426">
              <w:rPr>
                <w:rFonts w:eastAsia="Times New Roman"/>
                <w:color w:val="000000"/>
                <w:sz w:val="18"/>
                <w:szCs w:val="18"/>
                <w:lang w:eastAsia="en-US"/>
              </w:rPr>
              <w:t>Lamp Flux (Lumen)</w:t>
            </w:r>
          </w:p>
        </w:tc>
        <w:tc>
          <w:tcPr>
            <w:tcW w:w="1076" w:type="pct"/>
            <w:tcBorders>
              <w:top w:val="nil"/>
              <w:left w:val="nil"/>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i/>
                <w:iCs/>
                <w:color w:val="000000"/>
                <w:sz w:val="18"/>
                <w:szCs w:val="18"/>
                <w:lang w:eastAsia="en-US"/>
              </w:rPr>
            </w:pPr>
            <w:r w:rsidRPr="00844426">
              <w:rPr>
                <w:rFonts w:eastAsia="Times New Roman"/>
                <w:i/>
                <w:iCs/>
                <w:color w:val="000000"/>
                <w:sz w:val="18"/>
                <w:szCs w:val="18"/>
                <w:lang w:eastAsia="en-US"/>
              </w:rPr>
              <w:t>31,875.0</w:t>
            </w:r>
          </w:p>
        </w:tc>
        <w:tc>
          <w:tcPr>
            <w:tcW w:w="1092" w:type="pct"/>
            <w:tcBorders>
              <w:top w:val="nil"/>
              <w:left w:val="nil"/>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i/>
                <w:iCs/>
                <w:color w:val="000000"/>
                <w:sz w:val="18"/>
                <w:szCs w:val="18"/>
                <w:lang w:eastAsia="en-US"/>
              </w:rPr>
            </w:pPr>
            <w:r w:rsidRPr="00844426">
              <w:rPr>
                <w:rFonts w:eastAsia="Times New Roman"/>
                <w:i/>
                <w:iCs/>
                <w:color w:val="000000"/>
                <w:sz w:val="18"/>
                <w:szCs w:val="18"/>
                <w:lang w:eastAsia="en-US"/>
              </w:rPr>
              <w:t>25,188.0</w:t>
            </w:r>
          </w:p>
        </w:tc>
      </w:tr>
      <w:tr w:rsidR="00844426" w:rsidRPr="00844426" w:rsidTr="00921AD3">
        <w:trPr>
          <w:gridAfter w:val="1"/>
          <w:wAfter w:w="198" w:type="pct"/>
          <w:cantSplit/>
          <w:jc w:val="center"/>
        </w:trPr>
        <w:tc>
          <w:tcPr>
            <w:tcW w:w="2634" w:type="pct"/>
            <w:tcBorders>
              <w:top w:val="nil"/>
              <w:left w:val="single" w:sz="8" w:space="0" w:color="000000"/>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color w:val="000000"/>
                <w:sz w:val="18"/>
                <w:szCs w:val="18"/>
                <w:lang w:eastAsia="en-US"/>
              </w:rPr>
            </w:pPr>
            <w:proofErr w:type="spellStart"/>
            <w:r w:rsidRPr="00844426">
              <w:rPr>
                <w:rFonts w:eastAsia="Times New Roman"/>
                <w:color w:val="000000"/>
                <w:sz w:val="18"/>
                <w:szCs w:val="18"/>
                <w:lang w:eastAsia="en-US"/>
              </w:rPr>
              <w:t>Luminaire</w:t>
            </w:r>
            <w:proofErr w:type="spellEnd"/>
            <w:r w:rsidRPr="00844426">
              <w:rPr>
                <w:rFonts w:eastAsia="Times New Roman"/>
                <w:color w:val="000000"/>
                <w:sz w:val="18"/>
                <w:szCs w:val="18"/>
                <w:lang w:eastAsia="en-US"/>
              </w:rPr>
              <w:t xml:space="preserve"> Flux (Lumen)</w:t>
            </w:r>
          </w:p>
        </w:tc>
        <w:tc>
          <w:tcPr>
            <w:tcW w:w="1076" w:type="pct"/>
            <w:tcBorders>
              <w:top w:val="nil"/>
              <w:left w:val="nil"/>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i/>
                <w:iCs/>
                <w:color w:val="000000"/>
                <w:sz w:val="18"/>
                <w:szCs w:val="18"/>
                <w:lang w:eastAsia="en-US"/>
              </w:rPr>
            </w:pPr>
            <w:r w:rsidRPr="00844426">
              <w:rPr>
                <w:rFonts w:eastAsia="Times New Roman"/>
                <w:i/>
                <w:iCs/>
                <w:color w:val="000000"/>
                <w:sz w:val="18"/>
                <w:szCs w:val="18"/>
                <w:lang w:eastAsia="en-US"/>
              </w:rPr>
              <w:t>23,070.0</w:t>
            </w:r>
          </w:p>
        </w:tc>
        <w:tc>
          <w:tcPr>
            <w:tcW w:w="1092" w:type="pct"/>
            <w:tcBorders>
              <w:top w:val="nil"/>
              <w:left w:val="nil"/>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i/>
                <w:iCs/>
                <w:color w:val="000000"/>
                <w:sz w:val="18"/>
                <w:szCs w:val="18"/>
                <w:lang w:eastAsia="en-US"/>
              </w:rPr>
            </w:pPr>
            <w:r w:rsidRPr="00844426">
              <w:rPr>
                <w:rFonts w:eastAsia="Times New Roman"/>
                <w:i/>
                <w:iCs/>
                <w:color w:val="000000"/>
                <w:sz w:val="18"/>
                <w:szCs w:val="18"/>
                <w:lang w:eastAsia="en-US"/>
              </w:rPr>
              <w:t>25,188.0</w:t>
            </w:r>
          </w:p>
        </w:tc>
      </w:tr>
      <w:tr w:rsidR="00844426" w:rsidRPr="00844426" w:rsidTr="00921AD3">
        <w:trPr>
          <w:gridAfter w:val="1"/>
          <w:wAfter w:w="198" w:type="pct"/>
          <w:cantSplit/>
          <w:jc w:val="center"/>
        </w:trPr>
        <w:tc>
          <w:tcPr>
            <w:tcW w:w="2634" w:type="pct"/>
            <w:tcBorders>
              <w:top w:val="nil"/>
              <w:left w:val="single" w:sz="8" w:space="0" w:color="000000"/>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color w:val="000000"/>
                <w:sz w:val="18"/>
                <w:szCs w:val="18"/>
                <w:lang w:eastAsia="en-US"/>
              </w:rPr>
            </w:pPr>
            <w:r w:rsidRPr="00844426">
              <w:rPr>
                <w:rFonts w:eastAsia="Times New Roman"/>
                <w:color w:val="000000"/>
                <w:sz w:val="18"/>
                <w:szCs w:val="18"/>
                <w:lang w:eastAsia="en-US"/>
              </w:rPr>
              <w:t>LOR</w:t>
            </w:r>
          </w:p>
        </w:tc>
        <w:tc>
          <w:tcPr>
            <w:tcW w:w="1076" w:type="pct"/>
            <w:tcBorders>
              <w:top w:val="nil"/>
              <w:left w:val="nil"/>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i/>
                <w:iCs/>
                <w:color w:val="000000"/>
                <w:sz w:val="18"/>
                <w:szCs w:val="18"/>
                <w:lang w:eastAsia="en-US"/>
              </w:rPr>
            </w:pPr>
            <w:r w:rsidRPr="00844426">
              <w:rPr>
                <w:rFonts w:eastAsia="Times New Roman"/>
                <w:i/>
                <w:iCs/>
                <w:color w:val="000000"/>
                <w:sz w:val="18"/>
                <w:szCs w:val="18"/>
                <w:lang w:eastAsia="en-US"/>
              </w:rPr>
              <w:t>72%</w:t>
            </w:r>
          </w:p>
        </w:tc>
        <w:tc>
          <w:tcPr>
            <w:tcW w:w="1092" w:type="pct"/>
            <w:tcBorders>
              <w:top w:val="nil"/>
              <w:left w:val="nil"/>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i/>
                <w:iCs/>
                <w:color w:val="000000"/>
                <w:sz w:val="18"/>
                <w:szCs w:val="18"/>
                <w:lang w:eastAsia="en-US"/>
              </w:rPr>
            </w:pPr>
            <w:r w:rsidRPr="00844426">
              <w:rPr>
                <w:rFonts w:eastAsia="Times New Roman"/>
                <w:i/>
                <w:iCs/>
                <w:color w:val="000000"/>
                <w:sz w:val="18"/>
                <w:szCs w:val="18"/>
                <w:lang w:eastAsia="en-US"/>
              </w:rPr>
              <w:t>100%</w:t>
            </w:r>
          </w:p>
        </w:tc>
      </w:tr>
      <w:tr w:rsidR="00844426" w:rsidRPr="00844426" w:rsidTr="00921AD3">
        <w:trPr>
          <w:gridAfter w:val="1"/>
          <w:wAfter w:w="198" w:type="pct"/>
          <w:cantSplit/>
          <w:jc w:val="center"/>
        </w:trPr>
        <w:tc>
          <w:tcPr>
            <w:tcW w:w="2634" w:type="pct"/>
            <w:tcBorders>
              <w:top w:val="nil"/>
              <w:left w:val="single" w:sz="8" w:space="0" w:color="000000"/>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color w:val="000000"/>
                <w:sz w:val="18"/>
                <w:szCs w:val="18"/>
                <w:lang w:eastAsia="en-US"/>
              </w:rPr>
            </w:pPr>
            <w:proofErr w:type="spellStart"/>
            <w:r w:rsidRPr="00844426">
              <w:rPr>
                <w:rFonts w:eastAsia="Times New Roman"/>
                <w:color w:val="000000"/>
                <w:sz w:val="18"/>
                <w:szCs w:val="18"/>
                <w:lang w:eastAsia="en-US"/>
              </w:rPr>
              <w:t>Luminaire</w:t>
            </w:r>
            <w:proofErr w:type="spellEnd"/>
            <w:r w:rsidRPr="00844426">
              <w:rPr>
                <w:rFonts w:eastAsia="Times New Roman"/>
                <w:color w:val="000000"/>
                <w:sz w:val="18"/>
                <w:szCs w:val="18"/>
                <w:lang w:eastAsia="en-US"/>
              </w:rPr>
              <w:t xml:space="preserve"> </w:t>
            </w:r>
            <w:proofErr w:type="spellStart"/>
            <w:r w:rsidRPr="00844426">
              <w:rPr>
                <w:rFonts w:eastAsia="Times New Roman"/>
                <w:color w:val="000000"/>
                <w:sz w:val="18"/>
                <w:szCs w:val="18"/>
                <w:lang w:eastAsia="en-US"/>
              </w:rPr>
              <w:t>Effecacy</w:t>
            </w:r>
            <w:proofErr w:type="spellEnd"/>
            <w:r w:rsidRPr="00844426">
              <w:rPr>
                <w:rFonts w:eastAsia="Times New Roman"/>
                <w:color w:val="000000"/>
                <w:sz w:val="18"/>
                <w:szCs w:val="18"/>
                <w:lang w:eastAsia="en-US"/>
              </w:rPr>
              <w:t xml:space="preserve"> (Lm/watt)</w:t>
            </w:r>
          </w:p>
        </w:tc>
        <w:tc>
          <w:tcPr>
            <w:tcW w:w="1076" w:type="pct"/>
            <w:tcBorders>
              <w:top w:val="nil"/>
              <w:left w:val="nil"/>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i/>
                <w:iCs/>
                <w:color w:val="000000"/>
                <w:sz w:val="18"/>
                <w:szCs w:val="18"/>
                <w:lang w:eastAsia="en-US"/>
              </w:rPr>
            </w:pPr>
            <w:r w:rsidRPr="00844426">
              <w:rPr>
                <w:rFonts w:eastAsia="Times New Roman"/>
                <w:i/>
                <w:iCs/>
                <w:color w:val="000000"/>
                <w:sz w:val="18"/>
                <w:szCs w:val="18"/>
                <w:lang w:eastAsia="en-US"/>
              </w:rPr>
              <w:t>80.1</w:t>
            </w:r>
          </w:p>
        </w:tc>
        <w:tc>
          <w:tcPr>
            <w:tcW w:w="1092" w:type="pct"/>
            <w:tcBorders>
              <w:top w:val="nil"/>
              <w:left w:val="nil"/>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i/>
                <w:iCs/>
                <w:color w:val="000000"/>
                <w:sz w:val="18"/>
                <w:szCs w:val="18"/>
                <w:lang w:eastAsia="en-US"/>
              </w:rPr>
            </w:pPr>
            <w:r w:rsidRPr="00844426">
              <w:rPr>
                <w:rFonts w:eastAsia="Times New Roman"/>
                <w:i/>
                <w:iCs/>
                <w:color w:val="000000"/>
                <w:sz w:val="18"/>
                <w:szCs w:val="18"/>
                <w:lang w:eastAsia="en-US"/>
              </w:rPr>
              <w:t>94.3</w:t>
            </w:r>
          </w:p>
        </w:tc>
      </w:tr>
      <w:tr w:rsidR="00844426" w:rsidRPr="00844426" w:rsidTr="00921AD3">
        <w:trPr>
          <w:gridAfter w:val="1"/>
          <w:wAfter w:w="198" w:type="pct"/>
          <w:cantSplit/>
          <w:jc w:val="center"/>
        </w:trPr>
        <w:tc>
          <w:tcPr>
            <w:tcW w:w="2634" w:type="pct"/>
            <w:tcBorders>
              <w:top w:val="nil"/>
              <w:left w:val="single" w:sz="8" w:space="0" w:color="000000"/>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color w:val="000000"/>
                <w:sz w:val="18"/>
                <w:szCs w:val="18"/>
                <w:lang w:eastAsia="en-US"/>
              </w:rPr>
            </w:pPr>
            <w:r w:rsidRPr="00844426">
              <w:rPr>
                <w:rFonts w:eastAsia="Times New Roman"/>
                <w:color w:val="000000"/>
                <w:sz w:val="18"/>
                <w:szCs w:val="18"/>
                <w:lang w:eastAsia="en-US"/>
              </w:rPr>
              <w:t>Photometric Category</w:t>
            </w:r>
          </w:p>
        </w:tc>
        <w:tc>
          <w:tcPr>
            <w:tcW w:w="1076" w:type="pct"/>
            <w:tcBorders>
              <w:top w:val="nil"/>
              <w:left w:val="nil"/>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i/>
                <w:iCs/>
                <w:color w:val="000000"/>
                <w:sz w:val="18"/>
                <w:szCs w:val="18"/>
                <w:lang w:eastAsia="en-US"/>
              </w:rPr>
            </w:pPr>
            <w:r w:rsidRPr="00844426">
              <w:rPr>
                <w:rFonts w:eastAsia="Times New Roman"/>
                <w:i/>
                <w:iCs/>
                <w:color w:val="000000"/>
                <w:sz w:val="18"/>
                <w:szCs w:val="18"/>
                <w:lang w:eastAsia="en-US"/>
              </w:rPr>
              <w:t>II-M-F.C</w:t>
            </w:r>
          </w:p>
        </w:tc>
        <w:tc>
          <w:tcPr>
            <w:tcW w:w="1092" w:type="pct"/>
            <w:tcBorders>
              <w:top w:val="nil"/>
              <w:left w:val="nil"/>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i/>
                <w:iCs/>
                <w:color w:val="000000"/>
                <w:sz w:val="18"/>
                <w:szCs w:val="18"/>
                <w:lang w:eastAsia="en-US"/>
              </w:rPr>
            </w:pPr>
            <w:r w:rsidRPr="00844426">
              <w:rPr>
                <w:rFonts w:eastAsia="Times New Roman"/>
                <w:i/>
                <w:iCs/>
                <w:color w:val="000000"/>
                <w:sz w:val="18"/>
                <w:szCs w:val="18"/>
                <w:lang w:eastAsia="en-US"/>
              </w:rPr>
              <w:t>II-M-F.C</w:t>
            </w:r>
          </w:p>
        </w:tc>
      </w:tr>
      <w:tr w:rsidR="00844426" w:rsidRPr="00844426" w:rsidTr="00921AD3">
        <w:trPr>
          <w:gridAfter w:val="1"/>
          <w:wAfter w:w="198" w:type="pct"/>
          <w:cantSplit/>
          <w:jc w:val="center"/>
        </w:trPr>
        <w:tc>
          <w:tcPr>
            <w:tcW w:w="2634" w:type="pct"/>
            <w:tcBorders>
              <w:top w:val="nil"/>
              <w:left w:val="single" w:sz="8" w:space="0" w:color="000000"/>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color w:val="000000"/>
                <w:sz w:val="18"/>
                <w:szCs w:val="18"/>
                <w:lang w:eastAsia="en-US"/>
              </w:rPr>
            </w:pPr>
            <w:r w:rsidRPr="00844426">
              <w:rPr>
                <w:rFonts w:eastAsia="Times New Roman"/>
                <w:color w:val="000000"/>
                <w:sz w:val="18"/>
                <w:szCs w:val="18"/>
                <w:lang w:eastAsia="en-US"/>
              </w:rPr>
              <w:t>Maintenance factor</w:t>
            </w:r>
          </w:p>
        </w:tc>
        <w:tc>
          <w:tcPr>
            <w:tcW w:w="1076" w:type="pct"/>
            <w:tcBorders>
              <w:top w:val="nil"/>
              <w:left w:val="nil"/>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i/>
                <w:iCs/>
                <w:color w:val="000000"/>
                <w:sz w:val="18"/>
                <w:szCs w:val="18"/>
                <w:lang w:eastAsia="en-US"/>
              </w:rPr>
            </w:pPr>
            <w:r w:rsidRPr="00844426">
              <w:rPr>
                <w:rFonts w:eastAsia="Times New Roman"/>
                <w:i/>
                <w:iCs/>
                <w:color w:val="000000"/>
                <w:sz w:val="18"/>
                <w:szCs w:val="18"/>
                <w:lang w:eastAsia="en-US"/>
              </w:rPr>
              <w:t>0.68</w:t>
            </w:r>
          </w:p>
        </w:tc>
        <w:tc>
          <w:tcPr>
            <w:tcW w:w="1092" w:type="pct"/>
            <w:tcBorders>
              <w:top w:val="nil"/>
              <w:left w:val="nil"/>
              <w:bottom w:val="single" w:sz="8" w:space="0" w:color="000000"/>
              <w:right w:val="single" w:sz="8" w:space="0" w:color="000000"/>
            </w:tcBorders>
            <w:shd w:val="clear" w:color="auto" w:fill="auto"/>
            <w:hideMark/>
          </w:tcPr>
          <w:p w:rsidR="00844426" w:rsidRPr="00844426" w:rsidRDefault="00844426" w:rsidP="0016046E">
            <w:pPr>
              <w:suppressAutoHyphens w:val="0"/>
              <w:adjustRightInd w:val="0"/>
              <w:snapToGrid w:val="0"/>
              <w:jc w:val="both"/>
              <w:rPr>
                <w:rFonts w:eastAsia="Times New Roman"/>
                <w:i/>
                <w:iCs/>
                <w:color w:val="000000"/>
                <w:sz w:val="18"/>
                <w:szCs w:val="18"/>
                <w:lang w:eastAsia="en-US"/>
              </w:rPr>
            </w:pPr>
            <w:r w:rsidRPr="00844426">
              <w:rPr>
                <w:rFonts w:eastAsia="Times New Roman"/>
                <w:i/>
                <w:iCs/>
                <w:color w:val="000000"/>
                <w:sz w:val="18"/>
                <w:szCs w:val="18"/>
                <w:lang w:eastAsia="en-US"/>
              </w:rPr>
              <w:t>0.68</w:t>
            </w:r>
          </w:p>
        </w:tc>
      </w:tr>
      <w:tr w:rsidR="00921AD3" w:rsidRPr="00844426" w:rsidTr="00921AD3">
        <w:tblPrEx>
          <w:jc w:val="left"/>
        </w:tblPrEx>
        <w:trPr>
          <w:trHeight w:val="2011"/>
        </w:trPr>
        <w:tc>
          <w:tcPr>
            <w:tcW w:w="5000" w:type="pct"/>
            <w:gridSpan w:val="4"/>
            <w:shd w:val="clear" w:color="auto" w:fill="auto"/>
          </w:tcPr>
          <w:p w:rsidR="00921AD3" w:rsidRDefault="00921AD3" w:rsidP="00057355">
            <w:pPr>
              <w:pStyle w:val="Caption"/>
              <w:adjustRightInd w:val="0"/>
              <w:snapToGrid w:val="0"/>
              <w:spacing w:before="0" w:after="0"/>
              <w:jc w:val="center"/>
              <w:rPr>
                <w:b/>
                <w:bCs/>
                <w:i w:val="0"/>
                <w:iCs w:val="0"/>
                <w:sz w:val="18"/>
                <w:szCs w:val="18"/>
              </w:rPr>
            </w:pPr>
          </w:p>
          <w:p w:rsidR="00921AD3" w:rsidRPr="00844426" w:rsidRDefault="00921AD3" w:rsidP="00057355">
            <w:pPr>
              <w:pStyle w:val="Caption"/>
              <w:adjustRightInd w:val="0"/>
              <w:snapToGrid w:val="0"/>
              <w:spacing w:before="0" w:after="0"/>
              <w:jc w:val="center"/>
              <w:rPr>
                <w:b/>
                <w:bCs/>
                <w:i w:val="0"/>
                <w:iCs w:val="0"/>
                <w:sz w:val="18"/>
                <w:szCs w:val="18"/>
              </w:rPr>
            </w:pPr>
            <w:r>
              <w:rPr>
                <w:b/>
                <w:bCs/>
                <w:i w:val="0"/>
                <w:iCs w:val="0"/>
                <w:noProof/>
                <w:sz w:val="18"/>
                <w:szCs w:val="18"/>
                <w:lang w:eastAsia="zh-CN"/>
              </w:rPr>
              <w:drawing>
                <wp:inline distT="0" distB="0" distL="0" distR="0">
                  <wp:extent cx="2248535" cy="146304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b="17386"/>
                          <a:stretch>
                            <a:fillRect/>
                          </a:stretch>
                        </pic:blipFill>
                        <pic:spPr bwMode="auto">
                          <a:xfrm>
                            <a:off x="0" y="0"/>
                            <a:ext cx="2248535" cy="1463040"/>
                          </a:xfrm>
                          <a:prstGeom prst="rect">
                            <a:avLst/>
                          </a:prstGeom>
                          <a:noFill/>
                          <a:ln w="9525">
                            <a:noFill/>
                            <a:miter lim="800000"/>
                            <a:headEnd/>
                            <a:tailEnd/>
                          </a:ln>
                        </pic:spPr>
                      </pic:pic>
                    </a:graphicData>
                  </a:graphic>
                </wp:inline>
              </w:drawing>
            </w:r>
          </w:p>
        </w:tc>
      </w:tr>
    </w:tbl>
    <w:p w:rsidR="00921AD3" w:rsidRDefault="00921AD3" w:rsidP="00921AD3">
      <w:pPr>
        <w:pStyle w:val="Caption"/>
        <w:adjustRightInd w:val="0"/>
        <w:snapToGrid w:val="0"/>
        <w:spacing w:before="0" w:after="0"/>
        <w:jc w:val="center"/>
        <w:rPr>
          <w:b/>
          <w:bCs/>
          <w:i w:val="0"/>
          <w:iCs w:val="0"/>
          <w:sz w:val="18"/>
          <w:szCs w:val="18"/>
        </w:rPr>
      </w:pPr>
      <w:r w:rsidRPr="00844426">
        <w:rPr>
          <w:b/>
          <w:bCs/>
          <w:i w:val="0"/>
          <w:iCs w:val="0"/>
          <w:sz w:val="18"/>
          <w:szCs w:val="18"/>
        </w:rPr>
        <w:t xml:space="preserve">Figure </w:t>
      </w:r>
      <w:r w:rsidR="000E46B6" w:rsidRPr="00844426">
        <w:rPr>
          <w:b/>
          <w:bCs/>
          <w:i w:val="0"/>
          <w:iCs w:val="0"/>
          <w:sz w:val="18"/>
          <w:szCs w:val="18"/>
        </w:rPr>
        <w:fldChar w:fldCharType="begin"/>
      </w:r>
      <w:r w:rsidRPr="00844426">
        <w:rPr>
          <w:b/>
          <w:bCs/>
          <w:i w:val="0"/>
          <w:iCs w:val="0"/>
          <w:sz w:val="18"/>
          <w:szCs w:val="18"/>
        </w:rPr>
        <w:instrText xml:space="preserve"> SEQ Figure \* ARABIC </w:instrText>
      </w:r>
      <w:r w:rsidR="000E46B6" w:rsidRPr="00844426">
        <w:rPr>
          <w:b/>
          <w:bCs/>
          <w:i w:val="0"/>
          <w:iCs w:val="0"/>
          <w:sz w:val="18"/>
          <w:szCs w:val="18"/>
        </w:rPr>
        <w:fldChar w:fldCharType="separate"/>
      </w:r>
      <w:r w:rsidR="000F4F67">
        <w:rPr>
          <w:b/>
          <w:bCs/>
          <w:i w:val="0"/>
          <w:iCs w:val="0"/>
          <w:noProof/>
          <w:sz w:val="18"/>
          <w:szCs w:val="18"/>
        </w:rPr>
        <w:t>1</w:t>
      </w:r>
      <w:r w:rsidR="000E46B6" w:rsidRPr="00844426">
        <w:rPr>
          <w:b/>
          <w:bCs/>
          <w:i w:val="0"/>
          <w:iCs w:val="0"/>
          <w:sz w:val="18"/>
          <w:szCs w:val="18"/>
        </w:rPr>
        <w:fldChar w:fldCharType="end"/>
      </w:r>
      <w:r w:rsidRPr="00844426">
        <w:rPr>
          <w:b/>
          <w:bCs/>
          <w:i w:val="0"/>
          <w:iCs w:val="0"/>
          <w:sz w:val="18"/>
          <w:szCs w:val="18"/>
        </w:rPr>
        <w:t>.Case study Roadway</w:t>
      </w:r>
    </w:p>
    <w:p w:rsidR="00921AD3" w:rsidRDefault="00921AD3" w:rsidP="0016046E">
      <w:pPr>
        <w:adjustRightInd w:val="0"/>
        <w:snapToGrid w:val="0"/>
        <w:jc w:val="both"/>
        <w:rPr>
          <w:b/>
          <w:bCs/>
          <w:sz w:val="20"/>
          <w:szCs w:val="20"/>
        </w:rPr>
      </w:pPr>
    </w:p>
    <w:p w:rsidR="00844426" w:rsidRDefault="00844426" w:rsidP="0016046E">
      <w:pPr>
        <w:adjustRightInd w:val="0"/>
        <w:snapToGrid w:val="0"/>
        <w:jc w:val="both"/>
        <w:rPr>
          <w:b/>
          <w:bCs/>
          <w:sz w:val="20"/>
          <w:szCs w:val="20"/>
        </w:rPr>
      </w:pPr>
      <w:r w:rsidRPr="00452D20">
        <w:rPr>
          <w:b/>
          <w:bCs/>
          <w:sz w:val="20"/>
          <w:szCs w:val="20"/>
        </w:rPr>
        <w:t>3. Results</w:t>
      </w:r>
    </w:p>
    <w:p w:rsidR="00844426" w:rsidRDefault="00844426" w:rsidP="0016046E">
      <w:pPr>
        <w:adjustRightInd w:val="0"/>
        <w:snapToGrid w:val="0"/>
        <w:ind w:firstLine="720"/>
        <w:jc w:val="both"/>
        <w:rPr>
          <w:sz w:val="20"/>
          <w:szCs w:val="20"/>
        </w:rPr>
      </w:pPr>
      <w:r>
        <w:rPr>
          <w:sz w:val="20"/>
          <w:szCs w:val="20"/>
        </w:rPr>
        <w:t xml:space="preserve">This following results as per </w:t>
      </w:r>
      <w:proofErr w:type="spellStart"/>
      <w:r>
        <w:rPr>
          <w:sz w:val="20"/>
          <w:szCs w:val="20"/>
        </w:rPr>
        <w:t>Dialux</w:t>
      </w:r>
      <w:proofErr w:type="spellEnd"/>
      <w:r>
        <w:rPr>
          <w:sz w:val="20"/>
          <w:szCs w:val="20"/>
        </w:rPr>
        <w:t xml:space="preserve"> simulation software and actual technical data provided by manufacturer. </w:t>
      </w:r>
    </w:p>
    <w:p w:rsidR="0016046E" w:rsidRDefault="0016046E" w:rsidP="0016046E">
      <w:pPr>
        <w:adjustRightInd w:val="0"/>
        <w:snapToGrid w:val="0"/>
        <w:jc w:val="both"/>
        <w:rPr>
          <w:b/>
          <w:bCs/>
          <w:sz w:val="18"/>
          <w:szCs w:val="18"/>
        </w:rPr>
      </w:pPr>
    </w:p>
    <w:p w:rsidR="00921AD3" w:rsidRPr="00844426" w:rsidRDefault="00921AD3" w:rsidP="00921AD3">
      <w:pPr>
        <w:adjustRightInd w:val="0"/>
        <w:snapToGrid w:val="0"/>
        <w:jc w:val="both"/>
        <w:rPr>
          <w:sz w:val="18"/>
          <w:szCs w:val="18"/>
        </w:rPr>
      </w:pPr>
      <w:r w:rsidRPr="00844426">
        <w:rPr>
          <w:b/>
          <w:bCs/>
          <w:sz w:val="18"/>
          <w:szCs w:val="18"/>
        </w:rPr>
        <w:t>Table -</w:t>
      </w:r>
      <w:r w:rsidR="000E46B6" w:rsidRPr="00844426">
        <w:rPr>
          <w:b/>
          <w:bCs/>
          <w:sz w:val="18"/>
          <w:szCs w:val="18"/>
        </w:rPr>
        <w:fldChar w:fldCharType="begin"/>
      </w:r>
      <w:r w:rsidRPr="00844426">
        <w:rPr>
          <w:b/>
          <w:bCs/>
          <w:sz w:val="18"/>
          <w:szCs w:val="18"/>
        </w:rPr>
        <w:instrText xml:space="preserve"> SEQ Table \* ARABIC </w:instrText>
      </w:r>
      <w:r w:rsidR="000E46B6" w:rsidRPr="00844426">
        <w:rPr>
          <w:b/>
          <w:bCs/>
          <w:sz w:val="18"/>
          <w:szCs w:val="18"/>
        </w:rPr>
        <w:fldChar w:fldCharType="separate"/>
      </w:r>
      <w:r w:rsidR="000F4F67">
        <w:rPr>
          <w:b/>
          <w:bCs/>
          <w:noProof/>
          <w:sz w:val="18"/>
          <w:szCs w:val="18"/>
        </w:rPr>
        <w:t>3</w:t>
      </w:r>
      <w:r w:rsidR="000E46B6" w:rsidRPr="00844426">
        <w:rPr>
          <w:b/>
          <w:bCs/>
          <w:sz w:val="18"/>
          <w:szCs w:val="18"/>
        </w:rPr>
        <w:fldChar w:fldCharType="end"/>
      </w:r>
      <w:r w:rsidRPr="00844426">
        <w:rPr>
          <w:b/>
          <w:bCs/>
          <w:sz w:val="18"/>
          <w:szCs w:val="18"/>
        </w:rPr>
        <w:t>. Case study calculation results.</w:t>
      </w:r>
      <w:r w:rsidRPr="008E2181">
        <w:rPr>
          <w:sz w:val="21"/>
          <w:szCs w:val="21"/>
        </w:rPr>
        <w:t xml:space="preserve"> </w:t>
      </w:r>
      <w:r w:rsidRPr="00F12156">
        <w:rPr>
          <w:sz w:val="21"/>
          <w:szCs w:val="21"/>
        </w:rPr>
        <w:t>.</w:t>
      </w:r>
      <w:r w:rsidRPr="00163910">
        <w:rPr>
          <w:b/>
          <w:bCs/>
          <w:sz w:val="21"/>
          <w:szCs w:val="21"/>
        </w:rPr>
        <w:t>[</w:t>
      </w:r>
      <w:r>
        <w:rPr>
          <w:b/>
          <w:bCs/>
          <w:sz w:val="21"/>
          <w:szCs w:val="21"/>
        </w:rPr>
        <w:t>6</w:t>
      </w:r>
      <w:r w:rsidRPr="00163910">
        <w:rPr>
          <w:b/>
          <w:bCs/>
          <w:sz w:val="21"/>
          <w:szCs w:val="21"/>
        </w:rPr>
        <w:t>]</w:t>
      </w:r>
      <w:r>
        <w:rPr>
          <w:sz w:val="21"/>
          <w:szCs w:val="21"/>
        </w:rPr>
        <w:t xml:space="preserve"> </w:t>
      </w:r>
      <w:r w:rsidRPr="00163910">
        <w:rPr>
          <w:b/>
          <w:bCs/>
          <w:sz w:val="21"/>
          <w:szCs w:val="21"/>
        </w:rPr>
        <w:t>[</w:t>
      </w:r>
      <w:r>
        <w:rPr>
          <w:b/>
          <w:bCs/>
          <w:sz w:val="21"/>
          <w:szCs w:val="21"/>
        </w:rPr>
        <w:t>7</w:t>
      </w:r>
      <w:r w:rsidRPr="00163910">
        <w:rPr>
          <w:b/>
          <w:bCs/>
          <w:sz w:val="21"/>
          <w:szCs w:val="21"/>
        </w:rPr>
        <w:t>]</w:t>
      </w:r>
    </w:p>
    <w:tbl>
      <w:tblPr>
        <w:tblW w:w="0" w:type="auto"/>
        <w:tblLook w:val="04A0"/>
      </w:tblPr>
      <w:tblGrid>
        <w:gridCol w:w="4536"/>
      </w:tblGrid>
      <w:tr w:rsidR="00921AD3" w:rsidRPr="00844426" w:rsidTr="00057355">
        <w:tc>
          <w:tcPr>
            <w:tcW w:w="4536" w:type="dxa"/>
            <w:shd w:val="clear" w:color="auto" w:fill="auto"/>
          </w:tcPr>
          <w:tbl>
            <w:tblPr>
              <w:tblW w:w="5000" w:type="pct"/>
              <w:jc w:val="center"/>
              <w:tblLook w:val="04A0"/>
            </w:tblPr>
            <w:tblGrid>
              <w:gridCol w:w="1655"/>
              <w:gridCol w:w="567"/>
              <w:gridCol w:w="587"/>
              <w:gridCol w:w="1491"/>
            </w:tblGrid>
            <w:tr w:rsidR="00921AD3" w:rsidRPr="00844426" w:rsidTr="00057355">
              <w:trPr>
                <w:trHeight w:val="74"/>
                <w:jc w:val="center"/>
              </w:trPr>
              <w:tc>
                <w:tcPr>
                  <w:tcW w:w="1924" w:type="pct"/>
                  <w:tcBorders>
                    <w:top w:val="single" w:sz="8" w:space="0" w:color="000000"/>
                    <w:left w:val="single" w:sz="8" w:space="0" w:color="000000"/>
                    <w:bottom w:val="single" w:sz="8" w:space="0" w:color="000000"/>
                    <w:right w:val="nil"/>
                  </w:tcBorders>
                  <w:shd w:val="clear" w:color="000000" w:fill="D8D8D8"/>
                  <w:hideMark/>
                </w:tcPr>
                <w:p w:rsidR="00921AD3" w:rsidRPr="00844426" w:rsidRDefault="00921AD3" w:rsidP="00057355">
                  <w:pPr>
                    <w:suppressAutoHyphens w:val="0"/>
                    <w:adjustRightInd w:val="0"/>
                    <w:snapToGrid w:val="0"/>
                    <w:rPr>
                      <w:rFonts w:eastAsia="Times New Roman"/>
                      <w:b/>
                      <w:bCs/>
                      <w:color w:val="000000"/>
                      <w:sz w:val="18"/>
                      <w:szCs w:val="18"/>
                      <w:lang w:eastAsia="en-US"/>
                    </w:rPr>
                  </w:pPr>
                  <w:r w:rsidRPr="00844426">
                    <w:rPr>
                      <w:rFonts w:eastAsia="Times New Roman"/>
                      <w:b/>
                      <w:bCs/>
                      <w:color w:val="000000"/>
                      <w:sz w:val="18"/>
                      <w:szCs w:val="18"/>
                      <w:lang w:eastAsia="en-US"/>
                    </w:rPr>
                    <w:t>Results and Comparisons</w:t>
                  </w:r>
                </w:p>
              </w:tc>
              <w:tc>
                <w:tcPr>
                  <w:tcW w:w="659" w:type="pct"/>
                  <w:tcBorders>
                    <w:top w:val="single" w:sz="8" w:space="0" w:color="auto"/>
                    <w:left w:val="single" w:sz="8" w:space="0" w:color="auto"/>
                    <w:bottom w:val="single" w:sz="8" w:space="0" w:color="000000"/>
                    <w:right w:val="single" w:sz="8" w:space="0" w:color="000000"/>
                  </w:tcBorders>
                  <w:shd w:val="clear" w:color="000000" w:fill="D8D8D8"/>
                  <w:hideMark/>
                </w:tcPr>
                <w:p w:rsidR="00921AD3" w:rsidRPr="00844426" w:rsidRDefault="00921AD3" w:rsidP="00057355">
                  <w:pPr>
                    <w:suppressAutoHyphens w:val="0"/>
                    <w:adjustRightInd w:val="0"/>
                    <w:snapToGrid w:val="0"/>
                    <w:jc w:val="center"/>
                    <w:rPr>
                      <w:rFonts w:eastAsia="Times New Roman"/>
                      <w:b/>
                      <w:bCs/>
                      <w:color w:val="000000"/>
                      <w:sz w:val="18"/>
                      <w:szCs w:val="18"/>
                      <w:lang w:eastAsia="en-US"/>
                    </w:rPr>
                  </w:pPr>
                  <w:r w:rsidRPr="00844426">
                    <w:rPr>
                      <w:rFonts w:eastAsia="Times New Roman"/>
                      <w:b/>
                      <w:bCs/>
                      <w:color w:val="000000"/>
                      <w:sz w:val="18"/>
                      <w:szCs w:val="18"/>
                      <w:lang w:eastAsia="en-US"/>
                    </w:rPr>
                    <w:t>HPS</w:t>
                  </w:r>
                </w:p>
              </w:tc>
              <w:tc>
                <w:tcPr>
                  <w:tcW w:w="683" w:type="pct"/>
                  <w:tcBorders>
                    <w:top w:val="single" w:sz="8" w:space="0" w:color="auto"/>
                    <w:left w:val="nil"/>
                    <w:bottom w:val="single" w:sz="8" w:space="0" w:color="000000"/>
                    <w:right w:val="single" w:sz="8" w:space="0" w:color="000000"/>
                  </w:tcBorders>
                  <w:shd w:val="clear" w:color="000000" w:fill="D8D8D8"/>
                  <w:hideMark/>
                </w:tcPr>
                <w:p w:rsidR="00921AD3" w:rsidRPr="00844426" w:rsidRDefault="00921AD3" w:rsidP="00057355">
                  <w:pPr>
                    <w:suppressAutoHyphens w:val="0"/>
                    <w:adjustRightInd w:val="0"/>
                    <w:snapToGrid w:val="0"/>
                    <w:jc w:val="center"/>
                    <w:rPr>
                      <w:rFonts w:eastAsia="Times New Roman"/>
                      <w:b/>
                      <w:bCs/>
                      <w:color w:val="000000"/>
                      <w:sz w:val="18"/>
                      <w:szCs w:val="18"/>
                      <w:lang w:eastAsia="en-US"/>
                    </w:rPr>
                  </w:pPr>
                  <w:r w:rsidRPr="00844426">
                    <w:rPr>
                      <w:rFonts w:eastAsia="Times New Roman"/>
                      <w:b/>
                      <w:bCs/>
                      <w:color w:val="000000"/>
                      <w:sz w:val="18"/>
                      <w:szCs w:val="18"/>
                      <w:lang w:eastAsia="en-US"/>
                    </w:rPr>
                    <w:t>LED</w:t>
                  </w:r>
                </w:p>
              </w:tc>
              <w:tc>
                <w:tcPr>
                  <w:tcW w:w="1734" w:type="pct"/>
                  <w:tcBorders>
                    <w:top w:val="single" w:sz="8" w:space="0" w:color="auto"/>
                    <w:left w:val="nil"/>
                    <w:bottom w:val="single" w:sz="8" w:space="0" w:color="000000"/>
                    <w:right w:val="single" w:sz="8" w:space="0" w:color="000000"/>
                  </w:tcBorders>
                  <w:shd w:val="clear" w:color="000000" w:fill="D8D8D8"/>
                  <w:hideMark/>
                </w:tcPr>
                <w:p w:rsidR="00921AD3" w:rsidRPr="00844426" w:rsidRDefault="00921AD3" w:rsidP="00057355">
                  <w:pPr>
                    <w:suppressAutoHyphens w:val="0"/>
                    <w:adjustRightInd w:val="0"/>
                    <w:snapToGrid w:val="0"/>
                    <w:jc w:val="center"/>
                    <w:rPr>
                      <w:rFonts w:eastAsia="Times New Roman"/>
                      <w:b/>
                      <w:bCs/>
                      <w:color w:val="000000"/>
                      <w:sz w:val="18"/>
                      <w:szCs w:val="18"/>
                      <w:lang w:eastAsia="en-US"/>
                    </w:rPr>
                  </w:pPr>
                  <w:r w:rsidRPr="00844426">
                    <w:rPr>
                      <w:rFonts w:eastAsia="Times New Roman"/>
                      <w:b/>
                      <w:bCs/>
                      <w:color w:val="000000"/>
                      <w:sz w:val="18"/>
                      <w:szCs w:val="18"/>
                      <w:lang w:eastAsia="en-US"/>
                    </w:rPr>
                    <w:t>Standard</w:t>
                  </w:r>
                  <w:r>
                    <w:rPr>
                      <w:rFonts w:eastAsia="Times New Roman"/>
                      <w:b/>
                      <w:bCs/>
                      <w:color w:val="000000"/>
                      <w:sz w:val="18"/>
                      <w:szCs w:val="18"/>
                      <w:lang w:eastAsia="en-US"/>
                    </w:rPr>
                    <w:t xml:space="preserve"> </w:t>
                  </w:r>
                  <w:r w:rsidRPr="00844426">
                    <w:rPr>
                      <w:rFonts w:eastAsia="Times New Roman"/>
                      <w:b/>
                      <w:bCs/>
                      <w:color w:val="000000"/>
                      <w:sz w:val="18"/>
                      <w:szCs w:val="18"/>
                      <w:lang w:eastAsia="en-US"/>
                    </w:rPr>
                    <w:t>IES (L method)</w:t>
                  </w:r>
                </w:p>
              </w:tc>
            </w:tr>
            <w:tr w:rsidR="00921AD3" w:rsidRPr="00844426" w:rsidTr="00057355">
              <w:trPr>
                <w:trHeight w:val="74"/>
                <w:jc w:val="center"/>
              </w:trPr>
              <w:tc>
                <w:tcPr>
                  <w:tcW w:w="1924" w:type="pct"/>
                  <w:tcBorders>
                    <w:top w:val="nil"/>
                    <w:left w:val="single" w:sz="8" w:space="0" w:color="000000"/>
                    <w:bottom w:val="single" w:sz="8" w:space="0" w:color="000000"/>
                    <w:right w:val="single" w:sz="8" w:space="0" w:color="000000"/>
                  </w:tcBorders>
                  <w:shd w:val="clear" w:color="auto" w:fill="auto"/>
                  <w:hideMark/>
                </w:tcPr>
                <w:p w:rsidR="00921AD3" w:rsidRPr="00844426" w:rsidRDefault="00921AD3" w:rsidP="00057355">
                  <w:pPr>
                    <w:suppressAutoHyphens w:val="0"/>
                    <w:adjustRightInd w:val="0"/>
                    <w:snapToGrid w:val="0"/>
                    <w:jc w:val="both"/>
                    <w:rPr>
                      <w:rFonts w:eastAsia="Times New Roman"/>
                      <w:color w:val="000000"/>
                      <w:sz w:val="18"/>
                      <w:szCs w:val="18"/>
                      <w:lang w:eastAsia="en-US"/>
                    </w:rPr>
                  </w:pPr>
                  <w:proofErr w:type="spellStart"/>
                  <w:r w:rsidRPr="00844426">
                    <w:rPr>
                      <w:rFonts w:eastAsia="Times New Roman"/>
                      <w:color w:val="000000"/>
                      <w:sz w:val="18"/>
                      <w:szCs w:val="18"/>
                      <w:lang w:eastAsia="en-US"/>
                    </w:rPr>
                    <w:t>Lav</w:t>
                  </w:r>
                  <w:proofErr w:type="spellEnd"/>
                  <w:r w:rsidRPr="00844426">
                    <w:rPr>
                      <w:rFonts w:eastAsia="Times New Roman"/>
                      <w:color w:val="000000"/>
                      <w:sz w:val="18"/>
                      <w:szCs w:val="18"/>
                      <w:lang w:eastAsia="en-US"/>
                    </w:rPr>
                    <w:t xml:space="preserve"> [cd/m2]</w:t>
                  </w:r>
                </w:p>
              </w:tc>
              <w:tc>
                <w:tcPr>
                  <w:tcW w:w="659" w:type="pct"/>
                  <w:tcBorders>
                    <w:top w:val="nil"/>
                    <w:left w:val="nil"/>
                    <w:bottom w:val="single" w:sz="8" w:space="0" w:color="000000"/>
                    <w:right w:val="single" w:sz="8" w:space="0" w:color="000000"/>
                  </w:tcBorders>
                  <w:shd w:val="clear" w:color="auto" w:fill="auto"/>
                  <w:hideMark/>
                </w:tcPr>
                <w:p w:rsidR="00921AD3" w:rsidRPr="00844426" w:rsidRDefault="00921AD3" w:rsidP="00057355">
                  <w:pPr>
                    <w:suppressAutoHyphens w:val="0"/>
                    <w:adjustRightInd w:val="0"/>
                    <w:snapToGrid w:val="0"/>
                    <w:jc w:val="center"/>
                    <w:rPr>
                      <w:rFonts w:eastAsia="Times New Roman"/>
                      <w:i/>
                      <w:iCs/>
                      <w:color w:val="000000"/>
                      <w:sz w:val="18"/>
                      <w:szCs w:val="18"/>
                      <w:lang w:eastAsia="en-US"/>
                    </w:rPr>
                  </w:pPr>
                  <w:r w:rsidRPr="00844426">
                    <w:rPr>
                      <w:rFonts w:eastAsia="Times New Roman"/>
                      <w:i/>
                      <w:iCs/>
                      <w:color w:val="000000"/>
                      <w:sz w:val="18"/>
                      <w:szCs w:val="18"/>
                      <w:lang w:eastAsia="en-US"/>
                    </w:rPr>
                    <w:t>0.8</w:t>
                  </w:r>
                </w:p>
              </w:tc>
              <w:tc>
                <w:tcPr>
                  <w:tcW w:w="683" w:type="pct"/>
                  <w:tcBorders>
                    <w:top w:val="nil"/>
                    <w:left w:val="nil"/>
                    <w:bottom w:val="single" w:sz="8" w:space="0" w:color="000000"/>
                    <w:right w:val="single" w:sz="8" w:space="0" w:color="000000"/>
                  </w:tcBorders>
                  <w:shd w:val="clear" w:color="auto" w:fill="auto"/>
                  <w:hideMark/>
                </w:tcPr>
                <w:p w:rsidR="00921AD3" w:rsidRPr="00844426" w:rsidRDefault="00921AD3" w:rsidP="00057355">
                  <w:pPr>
                    <w:suppressAutoHyphens w:val="0"/>
                    <w:adjustRightInd w:val="0"/>
                    <w:snapToGrid w:val="0"/>
                    <w:jc w:val="center"/>
                    <w:rPr>
                      <w:rFonts w:eastAsia="Times New Roman"/>
                      <w:i/>
                      <w:iCs/>
                      <w:color w:val="000000"/>
                      <w:sz w:val="18"/>
                      <w:szCs w:val="18"/>
                      <w:lang w:eastAsia="en-US"/>
                    </w:rPr>
                  </w:pPr>
                  <w:r w:rsidRPr="00844426">
                    <w:rPr>
                      <w:rFonts w:eastAsia="Times New Roman"/>
                      <w:i/>
                      <w:iCs/>
                      <w:color w:val="000000"/>
                      <w:sz w:val="18"/>
                      <w:szCs w:val="18"/>
                      <w:lang w:eastAsia="en-US"/>
                    </w:rPr>
                    <w:t>0.8</w:t>
                  </w:r>
                </w:p>
              </w:tc>
              <w:tc>
                <w:tcPr>
                  <w:tcW w:w="1734" w:type="pct"/>
                  <w:tcBorders>
                    <w:top w:val="nil"/>
                    <w:left w:val="nil"/>
                    <w:bottom w:val="single" w:sz="8" w:space="0" w:color="000000"/>
                    <w:right w:val="single" w:sz="8" w:space="0" w:color="000000"/>
                  </w:tcBorders>
                  <w:shd w:val="clear" w:color="auto" w:fill="auto"/>
                  <w:hideMark/>
                </w:tcPr>
                <w:p w:rsidR="00921AD3" w:rsidRPr="00844426" w:rsidRDefault="00921AD3" w:rsidP="00057355">
                  <w:pPr>
                    <w:suppressAutoHyphens w:val="0"/>
                    <w:adjustRightInd w:val="0"/>
                    <w:snapToGrid w:val="0"/>
                    <w:jc w:val="center"/>
                    <w:rPr>
                      <w:rFonts w:eastAsia="Times New Roman"/>
                      <w:i/>
                      <w:iCs/>
                      <w:color w:val="000000"/>
                      <w:sz w:val="18"/>
                      <w:szCs w:val="18"/>
                      <w:lang w:eastAsia="en-US"/>
                    </w:rPr>
                  </w:pPr>
                  <w:r w:rsidRPr="00844426">
                    <w:rPr>
                      <w:rFonts w:eastAsia="Times New Roman"/>
                      <w:i/>
                      <w:iCs/>
                      <w:color w:val="000000"/>
                      <w:sz w:val="18"/>
                      <w:szCs w:val="18"/>
                      <w:lang w:eastAsia="en-US"/>
                    </w:rPr>
                    <w:t>≥ 0.8</w:t>
                  </w:r>
                </w:p>
              </w:tc>
            </w:tr>
            <w:tr w:rsidR="00921AD3" w:rsidRPr="00844426" w:rsidTr="00057355">
              <w:trPr>
                <w:trHeight w:val="74"/>
                <w:jc w:val="center"/>
              </w:trPr>
              <w:tc>
                <w:tcPr>
                  <w:tcW w:w="1924" w:type="pct"/>
                  <w:tcBorders>
                    <w:top w:val="nil"/>
                    <w:left w:val="single" w:sz="8" w:space="0" w:color="000000"/>
                    <w:bottom w:val="single" w:sz="8" w:space="0" w:color="000000"/>
                    <w:right w:val="single" w:sz="8" w:space="0" w:color="000000"/>
                  </w:tcBorders>
                  <w:shd w:val="clear" w:color="auto" w:fill="auto"/>
                  <w:hideMark/>
                </w:tcPr>
                <w:p w:rsidR="00921AD3" w:rsidRPr="00844426" w:rsidRDefault="00921AD3" w:rsidP="00057355">
                  <w:pPr>
                    <w:suppressAutoHyphens w:val="0"/>
                    <w:adjustRightInd w:val="0"/>
                    <w:snapToGrid w:val="0"/>
                    <w:jc w:val="both"/>
                    <w:rPr>
                      <w:rFonts w:eastAsia="Times New Roman"/>
                      <w:color w:val="000000"/>
                      <w:sz w:val="18"/>
                      <w:szCs w:val="18"/>
                      <w:lang w:eastAsia="en-US"/>
                    </w:rPr>
                  </w:pPr>
                  <w:proofErr w:type="spellStart"/>
                  <w:r w:rsidRPr="00844426">
                    <w:rPr>
                      <w:rFonts w:eastAsia="Times New Roman"/>
                      <w:color w:val="000000"/>
                      <w:sz w:val="18"/>
                      <w:szCs w:val="18"/>
                      <w:lang w:eastAsia="en-US"/>
                    </w:rPr>
                    <w:t>Lav/Lmin</w:t>
                  </w:r>
                  <w:proofErr w:type="spellEnd"/>
                </w:p>
              </w:tc>
              <w:tc>
                <w:tcPr>
                  <w:tcW w:w="659" w:type="pct"/>
                  <w:tcBorders>
                    <w:top w:val="nil"/>
                    <w:left w:val="nil"/>
                    <w:bottom w:val="single" w:sz="8" w:space="0" w:color="000000"/>
                    <w:right w:val="single" w:sz="8" w:space="0" w:color="000000"/>
                  </w:tcBorders>
                  <w:shd w:val="clear" w:color="auto" w:fill="auto"/>
                  <w:hideMark/>
                </w:tcPr>
                <w:p w:rsidR="00921AD3" w:rsidRPr="00844426" w:rsidRDefault="00921AD3" w:rsidP="00057355">
                  <w:pPr>
                    <w:suppressAutoHyphens w:val="0"/>
                    <w:adjustRightInd w:val="0"/>
                    <w:snapToGrid w:val="0"/>
                    <w:jc w:val="center"/>
                    <w:rPr>
                      <w:rFonts w:eastAsia="Times New Roman"/>
                      <w:i/>
                      <w:iCs/>
                      <w:color w:val="000000"/>
                      <w:sz w:val="18"/>
                      <w:szCs w:val="18"/>
                      <w:lang w:eastAsia="en-US"/>
                    </w:rPr>
                  </w:pPr>
                  <w:r w:rsidRPr="00844426">
                    <w:rPr>
                      <w:rFonts w:eastAsia="Times New Roman"/>
                      <w:i/>
                      <w:iCs/>
                      <w:color w:val="000000"/>
                      <w:sz w:val="18"/>
                      <w:szCs w:val="18"/>
                      <w:lang w:eastAsia="en-US"/>
                    </w:rPr>
                    <w:t>2.6</w:t>
                  </w:r>
                </w:p>
              </w:tc>
              <w:tc>
                <w:tcPr>
                  <w:tcW w:w="683" w:type="pct"/>
                  <w:tcBorders>
                    <w:top w:val="nil"/>
                    <w:left w:val="nil"/>
                    <w:bottom w:val="single" w:sz="8" w:space="0" w:color="000000"/>
                    <w:right w:val="single" w:sz="8" w:space="0" w:color="000000"/>
                  </w:tcBorders>
                  <w:shd w:val="clear" w:color="auto" w:fill="auto"/>
                  <w:hideMark/>
                </w:tcPr>
                <w:p w:rsidR="00921AD3" w:rsidRPr="00844426" w:rsidRDefault="00921AD3" w:rsidP="00057355">
                  <w:pPr>
                    <w:suppressAutoHyphens w:val="0"/>
                    <w:adjustRightInd w:val="0"/>
                    <w:snapToGrid w:val="0"/>
                    <w:jc w:val="center"/>
                    <w:rPr>
                      <w:rFonts w:eastAsia="Times New Roman"/>
                      <w:i/>
                      <w:iCs/>
                      <w:color w:val="000000"/>
                      <w:sz w:val="18"/>
                      <w:szCs w:val="18"/>
                      <w:lang w:eastAsia="en-US"/>
                    </w:rPr>
                  </w:pPr>
                  <w:r w:rsidRPr="00844426">
                    <w:rPr>
                      <w:rFonts w:eastAsia="Times New Roman"/>
                      <w:i/>
                      <w:iCs/>
                      <w:color w:val="000000"/>
                      <w:sz w:val="18"/>
                      <w:szCs w:val="18"/>
                      <w:lang w:eastAsia="en-US"/>
                    </w:rPr>
                    <w:t>2.2</w:t>
                  </w:r>
                </w:p>
              </w:tc>
              <w:tc>
                <w:tcPr>
                  <w:tcW w:w="1734" w:type="pct"/>
                  <w:tcBorders>
                    <w:top w:val="nil"/>
                    <w:left w:val="nil"/>
                    <w:bottom w:val="single" w:sz="8" w:space="0" w:color="000000"/>
                    <w:right w:val="single" w:sz="8" w:space="0" w:color="000000"/>
                  </w:tcBorders>
                  <w:shd w:val="clear" w:color="auto" w:fill="auto"/>
                  <w:hideMark/>
                </w:tcPr>
                <w:p w:rsidR="00921AD3" w:rsidRPr="00844426" w:rsidRDefault="00921AD3" w:rsidP="00057355">
                  <w:pPr>
                    <w:suppressAutoHyphens w:val="0"/>
                    <w:adjustRightInd w:val="0"/>
                    <w:snapToGrid w:val="0"/>
                    <w:jc w:val="center"/>
                    <w:rPr>
                      <w:rFonts w:eastAsia="Times New Roman"/>
                      <w:i/>
                      <w:iCs/>
                      <w:color w:val="000000"/>
                      <w:sz w:val="18"/>
                      <w:szCs w:val="18"/>
                      <w:lang w:eastAsia="en-US"/>
                    </w:rPr>
                  </w:pPr>
                  <w:r w:rsidRPr="00844426">
                    <w:rPr>
                      <w:rFonts w:eastAsia="Times New Roman"/>
                      <w:i/>
                      <w:iCs/>
                      <w:color w:val="000000"/>
                      <w:sz w:val="18"/>
                      <w:szCs w:val="18"/>
                      <w:lang w:eastAsia="en-US"/>
                    </w:rPr>
                    <w:t>≤ 3.0</w:t>
                  </w:r>
                </w:p>
              </w:tc>
            </w:tr>
            <w:tr w:rsidR="00921AD3" w:rsidRPr="00844426" w:rsidTr="00057355">
              <w:trPr>
                <w:trHeight w:val="74"/>
                <w:jc w:val="center"/>
              </w:trPr>
              <w:tc>
                <w:tcPr>
                  <w:tcW w:w="1924" w:type="pct"/>
                  <w:tcBorders>
                    <w:top w:val="nil"/>
                    <w:left w:val="single" w:sz="8" w:space="0" w:color="000000"/>
                    <w:bottom w:val="single" w:sz="8" w:space="0" w:color="000000"/>
                    <w:right w:val="single" w:sz="8" w:space="0" w:color="000000"/>
                  </w:tcBorders>
                  <w:shd w:val="clear" w:color="auto" w:fill="auto"/>
                  <w:hideMark/>
                </w:tcPr>
                <w:p w:rsidR="00921AD3" w:rsidRPr="00844426" w:rsidRDefault="00921AD3" w:rsidP="00057355">
                  <w:pPr>
                    <w:suppressAutoHyphens w:val="0"/>
                    <w:adjustRightInd w:val="0"/>
                    <w:snapToGrid w:val="0"/>
                    <w:jc w:val="both"/>
                    <w:rPr>
                      <w:rFonts w:eastAsia="Times New Roman"/>
                      <w:color w:val="000000"/>
                      <w:sz w:val="18"/>
                      <w:szCs w:val="18"/>
                      <w:lang w:eastAsia="en-US"/>
                    </w:rPr>
                  </w:pPr>
                  <w:proofErr w:type="spellStart"/>
                  <w:r w:rsidRPr="00844426">
                    <w:rPr>
                      <w:rFonts w:eastAsia="Times New Roman"/>
                      <w:color w:val="000000"/>
                      <w:sz w:val="18"/>
                      <w:szCs w:val="18"/>
                      <w:lang w:eastAsia="en-US"/>
                    </w:rPr>
                    <w:t>Lmax/Lmin</w:t>
                  </w:r>
                  <w:proofErr w:type="spellEnd"/>
                </w:p>
              </w:tc>
              <w:tc>
                <w:tcPr>
                  <w:tcW w:w="659" w:type="pct"/>
                  <w:tcBorders>
                    <w:top w:val="nil"/>
                    <w:left w:val="nil"/>
                    <w:bottom w:val="single" w:sz="8" w:space="0" w:color="000000"/>
                    <w:right w:val="single" w:sz="8" w:space="0" w:color="000000"/>
                  </w:tcBorders>
                  <w:shd w:val="clear" w:color="auto" w:fill="auto"/>
                  <w:hideMark/>
                </w:tcPr>
                <w:p w:rsidR="00921AD3" w:rsidRPr="00844426" w:rsidRDefault="00921AD3" w:rsidP="00057355">
                  <w:pPr>
                    <w:suppressAutoHyphens w:val="0"/>
                    <w:adjustRightInd w:val="0"/>
                    <w:snapToGrid w:val="0"/>
                    <w:jc w:val="center"/>
                    <w:rPr>
                      <w:rFonts w:eastAsia="Times New Roman"/>
                      <w:i/>
                      <w:iCs/>
                      <w:color w:val="000000"/>
                      <w:sz w:val="18"/>
                      <w:szCs w:val="18"/>
                      <w:lang w:eastAsia="en-US"/>
                    </w:rPr>
                  </w:pPr>
                  <w:r w:rsidRPr="00844426">
                    <w:rPr>
                      <w:rFonts w:eastAsia="Times New Roman"/>
                      <w:i/>
                      <w:iCs/>
                      <w:color w:val="000000"/>
                      <w:sz w:val="18"/>
                      <w:szCs w:val="18"/>
                      <w:lang w:eastAsia="en-US"/>
                    </w:rPr>
                    <w:t>4.9</w:t>
                  </w:r>
                </w:p>
              </w:tc>
              <w:tc>
                <w:tcPr>
                  <w:tcW w:w="683" w:type="pct"/>
                  <w:tcBorders>
                    <w:top w:val="nil"/>
                    <w:left w:val="nil"/>
                    <w:bottom w:val="single" w:sz="8" w:space="0" w:color="000000"/>
                    <w:right w:val="single" w:sz="8" w:space="0" w:color="000000"/>
                  </w:tcBorders>
                  <w:shd w:val="clear" w:color="auto" w:fill="auto"/>
                  <w:hideMark/>
                </w:tcPr>
                <w:p w:rsidR="00921AD3" w:rsidRPr="00844426" w:rsidRDefault="00921AD3" w:rsidP="00057355">
                  <w:pPr>
                    <w:suppressAutoHyphens w:val="0"/>
                    <w:adjustRightInd w:val="0"/>
                    <w:snapToGrid w:val="0"/>
                    <w:jc w:val="center"/>
                    <w:rPr>
                      <w:rFonts w:eastAsia="Times New Roman"/>
                      <w:i/>
                      <w:iCs/>
                      <w:color w:val="000000"/>
                      <w:sz w:val="18"/>
                      <w:szCs w:val="18"/>
                      <w:lang w:eastAsia="en-US"/>
                    </w:rPr>
                  </w:pPr>
                  <w:r w:rsidRPr="00844426">
                    <w:rPr>
                      <w:rFonts w:eastAsia="Times New Roman"/>
                      <w:i/>
                      <w:iCs/>
                      <w:color w:val="000000"/>
                      <w:sz w:val="18"/>
                      <w:szCs w:val="18"/>
                      <w:lang w:eastAsia="en-US"/>
                    </w:rPr>
                    <w:t>5.0</w:t>
                  </w:r>
                </w:p>
              </w:tc>
              <w:tc>
                <w:tcPr>
                  <w:tcW w:w="1734" w:type="pct"/>
                  <w:tcBorders>
                    <w:top w:val="nil"/>
                    <w:left w:val="nil"/>
                    <w:bottom w:val="single" w:sz="8" w:space="0" w:color="000000"/>
                    <w:right w:val="single" w:sz="8" w:space="0" w:color="000000"/>
                  </w:tcBorders>
                  <w:shd w:val="clear" w:color="auto" w:fill="auto"/>
                  <w:hideMark/>
                </w:tcPr>
                <w:p w:rsidR="00921AD3" w:rsidRPr="00844426" w:rsidRDefault="00921AD3" w:rsidP="00057355">
                  <w:pPr>
                    <w:suppressAutoHyphens w:val="0"/>
                    <w:adjustRightInd w:val="0"/>
                    <w:snapToGrid w:val="0"/>
                    <w:jc w:val="center"/>
                    <w:rPr>
                      <w:rFonts w:eastAsia="Times New Roman"/>
                      <w:i/>
                      <w:iCs/>
                      <w:color w:val="000000"/>
                      <w:sz w:val="18"/>
                      <w:szCs w:val="18"/>
                      <w:lang w:eastAsia="en-US"/>
                    </w:rPr>
                  </w:pPr>
                  <w:r w:rsidRPr="00844426">
                    <w:rPr>
                      <w:rFonts w:eastAsia="Times New Roman"/>
                      <w:i/>
                      <w:iCs/>
                      <w:color w:val="000000"/>
                      <w:sz w:val="18"/>
                      <w:szCs w:val="18"/>
                      <w:lang w:eastAsia="en-US"/>
                    </w:rPr>
                    <w:t>≤ 5.0</w:t>
                  </w:r>
                </w:p>
              </w:tc>
            </w:tr>
            <w:tr w:rsidR="00921AD3" w:rsidRPr="00844426" w:rsidTr="00057355">
              <w:trPr>
                <w:trHeight w:val="74"/>
                <w:jc w:val="center"/>
              </w:trPr>
              <w:tc>
                <w:tcPr>
                  <w:tcW w:w="1924" w:type="pct"/>
                  <w:tcBorders>
                    <w:top w:val="nil"/>
                    <w:left w:val="single" w:sz="8" w:space="0" w:color="000000"/>
                    <w:bottom w:val="single" w:sz="8" w:space="0" w:color="000000"/>
                    <w:right w:val="single" w:sz="8" w:space="0" w:color="000000"/>
                  </w:tcBorders>
                  <w:shd w:val="clear" w:color="auto" w:fill="auto"/>
                  <w:hideMark/>
                </w:tcPr>
                <w:p w:rsidR="00921AD3" w:rsidRPr="00844426" w:rsidRDefault="00921AD3" w:rsidP="00057355">
                  <w:pPr>
                    <w:suppressAutoHyphens w:val="0"/>
                    <w:adjustRightInd w:val="0"/>
                    <w:snapToGrid w:val="0"/>
                    <w:jc w:val="both"/>
                    <w:rPr>
                      <w:rFonts w:eastAsia="Times New Roman"/>
                      <w:color w:val="000000"/>
                      <w:sz w:val="18"/>
                      <w:szCs w:val="18"/>
                      <w:lang w:eastAsia="en-US"/>
                    </w:rPr>
                  </w:pPr>
                  <w:proofErr w:type="spellStart"/>
                  <w:r w:rsidRPr="00844426">
                    <w:rPr>
                      <w:rFonts w:eastAsia="Times New Roman"/>
                      <w:color w:val="000000"/>
                      <w:sz w:val="18"/>
                      <w:szCs w:val="18"/>
                      <w:lang w:eastAsia="en-US"/>
                    </w:rPr>
                    <w:t>Lv</w:t>
                  </w:r>
                  <w:proofErr w:type="spellEnd"/>
                  <w:r w:rsidRPr="00844426">
                    <w:rPr>
                      <w:rFonts w:eastAsia="Times New Roman"/>
                      <w:color w:val="000000"/>
                      <w:sz w:val="18"/>
                      <w:szCs w:val="18"/>
                      <w:lang w:eastAsia="en-US"/>
                    </w:rPr>
                    <w:t xml:space="preserve"> max/</w:t>
                  </w:r>
                  <w:proofErr w:type="spellStart"/>
                  <w:r w:rsidRPr="00844426">
                    <w:rPr>
                      <w:rFonts w:eastAsia="Times New Roman"/>
                      <w:color w:val="000000"/>
                      <w:sz w:val="18"/>
                      <w:szCs w:val="18"/>
                      <w:lang w:eastAsia="en-US"/>
                    </w:rPr>
                    <w:t>Lav</w:t>
                  </w:r>
                  <w:proofErr w:type="spellEnd"/>
                </w:p>
              </w:tc>
              <w:tc>
                <w:tcPr>
                  <w:tcW w:w="659" w:type="pct"/>
                  <w:tcBorders>
                    <w:top w:val="nil"/>
                    <w:left w:val="nil"/>
                    <w:bottom w:val="single" w:sz="8" w:space="0" w:color="000000"/>
                    <w:right w:val="single" w:sz="8" w:space="0" w:color="000000"/>
                  </w:tcBorders>
                  <w:shd w:val="clear" w:color="auto" w:fill="auto"/>
                  <w:hideMark/>
                </w:tcPr>
                <w:p w:rsidR="00921AD3" w:rsidRPr="00844426" w:rsidRDefault="00921AD3" w:rsidP="00057355">
                  <w:pPr>
                    <w:suppressAutoHyphens w:val="0"/>
                    <w:adjustRightInd w:val="0"/>
                    <w:snapToGrid w:val="0"/>
                    <w:jc w:val="center"/>
                    <w:rPr>
                      <w:rFonts w:eastAsia="Times New Roman"/>
                      <w:i/>
                      <w:iCs/>
                      <w:color w:val="000000"/>
                      <w:sz w:val="18"/>
                      <w:szCs w:val="18"/>
                      <w:lang w:eastAsia="en-US"/>
                    </w:rPr>
                  </w:pPr>
                  <w:r w:rsidRPr="00844426">
                    <w:rPr>
                      <w:rFonts w:eastAsia="Times New Roman"/>
                      <w:i/>
                      <w:iCs/>
                      <w:color w:val="000000"/>
                      <w:sz w:val="18"/>
                      <w:szCs w:val="18"/>
                      <w:lang w:eastAsia="en-US"/>
                    </w:rPr>
                    <w:t>0.2</w:t>
                  </w:r>
                </w:p>
              </w:tc>
              <w:tc>
                <w:tcPr>
                  <w:tcW w:w="683" w:type="pct"/>
                  <w:tcBorders>
                    <w:top w:val="nil"/>
                    <w:left w:val="nil"/>
                    <w:bottom w:val="single" w:sz="8" w:space="0" w:color="000000"/>
                    <w:right w:val="single" w:sz="8" w:space="0" w:color="000000"/>
                  </w:tcBorders>
                  <w:shd w:val="clear" w:color="auto" w:fill="auto"/>
                  <w:hideMark/>
                </w:tcPr>
                <w:p w:rsidR="00921AD3" w:rsidRPr="00844426" w:rsidRDefault="00921AD3" w:rsidP="00057355">
                  <w:pPr>
                    <w:suppressAutoHyphens w:val="0"/>
                    <w:adjustRightInd w:val="0"/>
                    <w:snapToGrid w:val="0"/>
                    <w:jc w:val="center"/>
                    <w:rPr>
                      <w:rFonts w:eastAsia="Times New Roman"/>
                      <w:i/>
                      <w:iCs/>
                      <w:color w:val="000000"/>
                      <w:sz w:val="18"/>
                      <w:szCs w:val="18"/>
                      <w:lang w:eastAsia="en-US"/>
                    </w:rPr>
                  </w:pPr>
                  <w:r w:rsidRPr="00844426">
                    <w:rPr>
                      <w:rFonts w:eastAsia="Times New Roman"/>
                      <w:i/>
                      <w:iCs/>
                      <w:color w:val="000000"/>
                      <w:sz w:val="18"/>
                      <w:szCs w:val="18"/>
                      <w:lang w:eastAsia="en-US"/>
                    </w:rPr>
                    <w:t>0.2</w:t>
                  </w:r>
                </w:p>
              </w:tc>
              <w:tc>
                <w:tcPr>
                  <w:tcW w:w="1734" w:type="pct"/>
                  <w:tcBorders>
                    <w:top w:val="nil"/>
                    <w:left w:val="nil"/>
                    <w:bottom w:val="single" w:sz="8" w:space="0" w:color="000000"/>
                    <w:right w:val="single" w:sz="8" w:space="0" w:color="000000"/>
                  </w:tcBorders>
                  <w:shd w:val="clear" w:color="auto" w:fill="auto"/>
                  <w:hideMark/>
                </w:tcPr>
                <w:p w:rsidR="00921AD3" w:rsidRPr="00844426" w:rsidRDefault="00921AD3" w:rsidP="00057355">
                  <w:pPr>
                    <w:suppressAutoHyphens w:val="0"/>
                    <w:adjustRightInd w:val="0"/>
                    <w:snapToGrid w:val="0"/>
                    <w:jc w:val="center"/>
                    <w:rPr>
                      <w:rFonts w:eastAsia="Times New Roman"/>
                      <w:i/>
                      <w:iCs/>
                      <w:color w:val="000000"/>
                      <w:sz w:val="18"/>
                      <w:szCs w:val="18"/>
                      <w:lang w:eastAsia="en-US"/>
                    </w:rPr>
                  </w:pPr>
                  <w:r w:rsidRPr="00844426">
                    <w:rPr>
                      <w:rFonts w:eastAsia="Times New Roman"/>
                      <w:i/>
                      <w:iCs/>
                      <w:color w:val="000000"/>
                      <w:sz w:val="18"/>
                      <w:szCs w:val="18"/>
                      <w:lang w:eastAsia="en-US"/>
                    </w:rPr>
                    <w:t>≤ 0.3</w:t>
                  </w:r>
                </w:p>
              </w:tc>
            </w:tr>
          </w:tbl>
          <w:p w:rsidR="00921AD3" w:rsidRPr="00844426" w:rsidRDefault="00921AD3" w:rsidP="00057355">
            <w:pPr>
              <w:adjustRightInd w:val="0"/>
              <w:snapToGrid w:val="0"/>
              <w:jc w:val="both"/>
              <w:rPr>
                <w:sz w:val="18"/>
                <w:szCs w:val="18"/>
              </w:rPr>
            </w:pPr>
          </w:p>
        </w:tc>
      </w:tr>
    </w:tbl>
    <w:p w:rsidR="00921AD3" w:rsidRDefault="00921AD3" w:rsidP="0016046E">
      <w:pPr>
        <w:adjustRightInd w:val="0"/>
        <w:snapToGrid w:val="0"/>
        <w:jc w:val="both"/>
        <w:rPr>
          <w:b/>
          <w:bCs/>
          <w:sz w:val="18"/>
          <w:szCs w:val="18"/>
        </w:rPr>
      </w:pPr>
    </w:p>
    <w:p w:rsidR="00921AD3" w:rsidRDefault="00921AD3" w:rsidP="0016046E">
      <w:pPr>
        <w:adjustRightInd w:val="0"/>
        <w:snapToGrid w:val="0"/>
        <w:jc w:val="both"/>
        <w:rPr>
          <w:b/>
          <w:bCs/>
          <w:sz w:val="18"/>
          <w:szCs w:val="18"/>
        </w:rPr>
        <w:sectPr w:rsidR="00921AD3" w:rsidSect="0016046E">
          <w:footnotePr>
            <w:pos w:val="beneathText"/>
          </w:footnotePr>
          <w:type w:val="continuous"/>
          <w:pgSz w:w="12240" w:h="15840" w:code="1"/>
          <w:pgMar w:top="1440" w:right="1440" w:bottom="1440" w:left="1440" w:header="720" w:footer="720" w:gutter="0"/>
          <w:cols w:num="2" w:space="600"/>
          <w:docGrid w:linePitch="360"/>
        </w:sectPr>
      </w:pPr>
    </w:p>
    <w:p w:rsidR="0016046E" w:rsidRDefault="0016046E" w:rsidP="0016046E">
      <w:pPr>
        <w:adjustRightInd w:val="0"/>
        <w:snapToGrid w:val="0"/>
        <w:jc w:val="both"/>
        <w:rPr>
          <w:b/>
          <w:bCs/>
          <w:sz w:val="18"/>
          <w:szCs w:val="18"/>
        </w:rPr>
      </w:pPr>
    </w:p>
    <w:p w:rsidR="00844426" w:rsidRPr="00844426" w:rsidRDefault="00844426" w:rsidP="0016046E">
      <w:pPr>
        <w:adjustRightInd w:val="0"/>
        <w:snapToGrid w:val="0"/>
        <w:jc w:val="both"/>
        <w:rPr>
          <w:b/>
          <w:bCs/>
          <w:sz w:val="18"/>
          <w:szCs w:val="18"/>
        </w:rPr>
      </w:pPr>
      <w:r w:rsidRPr="00844426">
        <w:rPr>
          <w:b/>
          <w:bCs/>
          <w:sz w:val="18"/>
          <w:szCs w:val="18"/>
        </w:rPr>
        <w:t xml:space="preserve">Table </w:t>
      </w:r>
      <w:r w:rsidR="000E46B6" w:rsidRPr="00844426">
        <w:rPr>
          <w:b/>
          <w:bCs/>
          <w:sz w:val="18"/>
          <w:szCs w:val="18"/>
        </w:rPr>
        <w:fldChar w:fldCharType="begin"/>
      </w:r>
      <w:r w:rsidRPr="00844426">
        <w:rPr>
          <w:b/>
          <w:bCs/>
          <w:sz w:val="18"/>
          <w:szCs w:val="18"/>
        </w:rPr>
        <w:instrText xml:space="preserve"> SEQ Table \* ARABIC </w:instrText>
      </w:r>
      <w:r w:rsidR="000E46B6" w:rsidRPr="00844426">
        <w:rPr>
          <w:b/>
          <w:bCs/>
          <w:sz w:val="18"/>
          <w:szCs w:val="18"/>
        </w:rPr>
        <w:fldChar w:fldCharType="separate"/>
      </w:r>
      <w:r w:rsidR="000F4F67">
        <w:rPr>
          <w:b/>
          <w:bCs/>
          <w:noProof/>
          <w:sz w:val="18"/>
          <w:szCs w:val="18"/>
        </w:rPr>
        <w:t>4</w:t>
      </w:r>
      <w:r w:rsidR="000E46B6" w:rsidRPr="00844426">
        <w:rPr>
          <w:b/>
          <w:bCs/>
          <w:sz w:val="18"/>
          <w:szCs w:val="18"/>
        </w:rPr>
        <w:fldChar w:fldCharType="end"/>
      </w:r>
      <w:r w:rsidRPr="00844426">
        <w:rPr>
          <w:b/>
          <w:bCs/>
          <w:sz w:val="18"/>
          <w:szCs w:val="18"/>
        </w:rPr>
        <w:t>. Analysis of results</w:t>
      </w:r>
      <w:r w:rsidR="008E2181">
        <w:rPr>
          <w:b/>
          <w:bCs/>
          <w:sz w:val="18"/>
          <w:szCs w:val="18"/>
        </w:rPr>
        <w:t xml:space="preserve"> [8] [9]</w:t>
      </w:r>
    </w:p>
    <w:tbl>
      <w:tblPr>
        <w:tblW w:w="5000" w:type="pct"/>
        <w:jc w:val="center"/>
        <w:tblLook w:val="04A0"/>
      </w:tblPr>
      <w:tblGrid>
        <w:gridCol w:w="6083"/>
        <w:gridCol w:w="1668"/>
        <w:gridCol w:w="1825"/>
      </w:tblGrid>
      <w:tr w:rsidR="00844426" w:rsidRPr="00844426" w:rsidTr="0016046E">
        <w:trPr>
          <w:cantSplit/>
          <w:jc w:val="center"/>
        </w:trPr>
        <w:tc>
          <w:tcPr>
            <w:tcW w:w="3176" w:type="pct"/>
            <w:tcBorders>
              <w:top w:val="single" w:sz="8" w:space="0" w:color="000000"/>
              <w:left w:val="single" w:sz="8" w:space="0" w:color="000000"/>
              <w:bottom w:val="single" w:sz="8" w:space="0" w:color="000000"/>
              <w:right w:val="nil"/>
            </w:tcBorders>
            <w:shd w:val="clear" w:color="000000" w:fill="D8D8D8"/>
            <w:hideMark/>
          </w:tcPr>
          <w:p w:rsidR="00844426" w:rsidRPr="00844426" w:rsidRDefault="00844426" w:rsidP="0016046E">
            <w:pPr>
              <w:adjustRightInd w:val="0"/>
              <w:snapToGrid w:val="0"/>
              <w:rPr>
                <w:b/>
                <w:bCs/>
                <w:color w:val="000000"/>
                <w:sz w:val="18"/>
                <w:szCs w:val="18"/>
              </w:rPr>
            </w:pPr>
            <w:r w:rsidRPr="00844426">
              <w:rPr>
                <w:b/>
                <w:bCs/>
                <w:color w:val="000000"/>
                <w:sz w:val="18"/>
                <w:szCs w:val="18"/>
              </w:rPr>
              <w:t>Results conclusions</w:t>
            </w:r>
          </w:p>
        </w:tc>
        <w:tc>
          <w:tcPr>
            <w:tcW w:w="871" w:type="pct"/>
            <w:tcBorders>
              <w:top w:val="single" w:sz="8" w:space="0" w:color="000000"/>
              <w:left w:val="single" w:sz="8" w:space="0" w:color="auto"/>
              <w:bottom w:val="single" w:sz="8" w:space="0" w:color="000000"/>
              <w:right w:val="single" w:sz="8" w:space="0" w:color="000000"/>
            </w:tcBorders>
            <w:shd w:val="clear" w:color="000000" w:fill="D8D8D8"/>
            <w:hideMark/>
          </w:tcPr>
          <w:p w:rsidR="00844426" w:rsidRPr="00844426" w:rsidRDefault="00844426" w:rsidP="0016046E">
            <w:pPr>
              <w:adjustRightInd w:val="0"/>
              <w:snapToGrid w:val="0"/>
              <w:rPr>
                <w:b/>
                <w:bCs/>
                <w:color w:val="000000"/>
                <w:sz w:val="18"/>
                <w:szCs w:val="18"/>
              </w:rPr>
            </w:pPr>
            <w:r w:rsidRPr="00844426">
              <w:rPr>
                <w:b/>
                <w:bCs/>
                <w:color w:val="000000"/>
                <w:sz w:val="18"/>
                <w:szCs w:val="18"/>
              </w:rPr>
              <w:t>HPS</w:t>
            </w:r>
          </w:p>
        </w:tc>
        <w:tc>
          <w:tcPr>
            <w:tcW w:w="953" w:type="pct"/>
            <w:tcBorders>
              <w:top w:val="single" w:sz="8" w:space="0" w:color="000000"/>
              <w:left w:val="nil"/>
              <w:bottom w:val="single" w:sz="8" w:space="0" w:color="000000"/>
              <w:right w:val="single" w:sz="8" w:space="0" w:color="000000"/>
            </w:tcBorders>
            <w:shd w:val="clear" w:color="000000" w:fill="D8D8D8"/>
            <w:hideMark/>
          </w:tcPr>
          <w:p w:rsidR="00844426" w:rsidRPr="00844426" w:rsidRDefault="00844426" w:rsidP="0016046E">
            <w:pPr>
              <w:adjustRightInd w:val="0"/>
              <w:snapToGrid w:val="0"/>
              <w:rPr>
                <w:b/>
                <w:bCs/>
                <w:color w:val="000000"/>
                <w:sz w:val="18"/>
                <w:szCs w:val="18"/>
              </w:rPr>
            </w:pPr>
            <w:r w:rsidRPr="00844426">
              <w:rPr>
                <w:b/>
                <w:bCs/>
                <w:color w:val="000000"/>
                <w:sz w:val="18"/>
                <w:szCs w:val="18"/>
              </w:rPr>
              <w:t>LED</w:t>
            </w:r>
          </w:p>
        </w:tc>
      </w:tr>
      <w:tr w:rsidR="00844426" w:rsidRPr="00844426" w:rsidTr="0016046E">
        <w:trPr>
          <w:cantSplit/>
          <w:jc w:val="center"/>
        </w:trPr>
        <w:tc>
          <w:tcPr>
            <w:tcW w:w="3176" w:type="pct"/>
            <w:tcBorders>
              <w:top w:val="nil"/>
              <w:left w:val="single" w:sz="8" w:space="0" w:color="000000"/>
              <w:bottom w:val="nil"/>
              <w:right w:val="single" w:sz="8" w:space="0" w:color="000000"/>
            </w:tcBorders>
            <w:shd w:val="clear" w:color="auto" w:fill="auto"/>
            <w:hideMark/>
          </w:tcPr>
          <w:p w:rsidR="00844426" w:rsidRPr="00844426" w:rsidRDefault="00844426" w:rsidP="0016046E">
            <w:pPr>
              <w:adjustRightInd w:val="0"/>
              <w:snapToGrid w:val="0"/>
              <w:jc w:val="both"/>
              <w:rPr>
                <w:color w:val="000000"/>
                <w:sz w:val="18"/>
                <w:szCs w:val="18"/>
              </w:rPr>
            </w:pPr>
            <w:r w:rsidRPr="00844426">
              <w:rPr>
                <w:color w:val="000000"/>
                <w:sz w:val="18"/>
                <w:szCs w:val="18"/>
              </w:rPr>
              <w:t xml:space="preserve">Poles nos. per km </w:t>
            </w:r>
          </w:p>
        </w:tc>
        <w:tc>
          <w:tcPr>
            <w:tcW w:w="871" w:type="pct"/>
            <w:tcBorders>
              <w:top w:val="nil"/>
              <w:left w:val="nil"/>
              <w:bottom w:val="nil"/>
              <w:right w:val="single" w:sz="8" w:space="0" w:color="000000"/>
            </w:tcBorders>
            <w:shd w:val="clear" w:color="auto" w:fill="auto"/>
            <w:hideMark/>
          </w:tcPr>
          <w:p w:rsidR="00844426" w:rsidRPr="00844426" w:rsidRDefault="00844426" w:rsidP="0016046E">
            <w:pPr>
              <w:adjustRightInd w:val="0"/>
              <w:snapToGrid w:val="0"/>
              <w:jc w:val="both"/>
              <w:rPr>
                <w:i/>
                <w:iCs/>
                <w:color w:val="000000"/>
                <w:sz w:val="18"/>
                <w:szCs w:val="18"/>
              </w:rPr>
            </w:pPr>
            <w:r w:rsidRPr="00844426">
              <w:rPr>
                <w:i/>
                <w:iCs/>
                <w:color w:val="000000"/>
                <w:sz w:val="18"/>
                <w:szCs w:val="18"/>
              </w:rPr>
              <w:t>24.4</w:t>
            </w:r>
          </w:p>
        </w:tc>
        <w:tc>
          <w:tcPr>
            <w:tcW w:w="953" w:type="pct"/>
            <w:tcBorders>
              <w:top w:val="nil"/>
              <w:left w:val="nil"/>
              <w:bottom w:val="nil"/>
              <w:right w:val="single" w:sz="8" w:space="0" w:color="000000"/>
            </w:tcBorders>
            <w:shd w:val="clear" w:color="auto" w:fill="auto"/>
            <w:hideMark/>
          </w:tcPr>
          <w:p w:rsidR="00844426" w:rsidRPr="00844426" w:rsidRDefault="00844426" w:rsidP="0016046E">
            <w:pPr>
              <w:adjustRightInd w:val="0"/>
              <w:snapToGrid w:val="0"/>
              <w:jc w:val="both"/>
              <w:rPr>
                <w:i/>
                <w:iCs/>
                <w:color w:val="000000"/>
                <w:sz w:val="18"/>
                <w:szCs w:val="18"/>
              </w:rPr>
            </w:pPr>
            <w:r w:rsidRPr="00844426">
              <w:rPr>
                <w:i/>
                <w:iCs/>
                <w:color w:val="000000"/>
                <w:sz w:val="18"/>
                <w:szCs w:val="18"/>
              </w:rPr>
              <w:t>14.9</w:t>
            </w:r>
          </w:p>
        </w:tc>
      </w:tr>
      <w:tr w:rsidR="00844426" w:rsidRPr="00844426" w:rsidTr="0016046E">
        <w:trPr>
          <w:cantSplit/>
          <w:jc w:val="center"/>
        </w:trPr>
        <w:tc>
          <w:tcPr>
            <w:tcW w:w="3176" w:type="pct"/>
            <w:tcBorders>
              <w:top w:val="single" w:sz="4" w:space="0" w:color="auto"/>
              <w:left w:val="single" w:sz="8" w:space="0" w:color="000000"/>
              <w:bottom w:val="single" w:sz="4" w:space="0" w:color="auto"/>
              <w:right w:val="single" w:sz="8" w:space="0" w:color="000000"/>
            </w:tcBorders>
            <w:shd w:val="clear" w:color="auto" w:fill="auto"/>
            <w:hideMark/>
          </w:tcPr>
          <w:p w:rsidR="00844426" w:rsidRPr="00844426" w:rsidRDefault="00844426" w:rsidP="0016046E">
            <w:pPr>
              <w:adjustRightInd w:val="0"/>
              <w:snapToGrid w:val="0"/>
              <w:jc w:val="both"/>
              <w:rPr>
                <w:color w:val="000000"/>
                <w:sz w:val="18"/>
                <w:szCs w:val="18"/>
              </w:rPr>
            </w:pPr>
            <w:r w:rsidRPr="00844426">
              <w:rPr>
                <w:color w:val="000000"/>
                <w:sz w:val="18"/>
                <w:szCs w:val="18"/>
              </w:rPr>
              <w:t>power consumption per km (</w:t>
            </w:r>
            <w:proofErr w:type="spellStart"/>
            <w:r w:rsidRPr="00844426">
              <w:rPr>
                <w:color w:val="000000"/>
                <w:sz w:val="18"/>
                <w:szCs w:val="18"/>
              </w:rPr>
              <w:t>Kwatt</w:t>
            </w:r>
            <w:proofErr w:type="spellEnd"/>
            <w:r w:rsidRPr="00844426">
              <w:rPr>
                <w:color w:val="000000"/>
                <w:sz w:val="18"/>
                <w:szCs w:val="18"/>
              </w:rPr>
              <w:t>/km)</w:t>
            </w:r>
          </w:p>
        </w:tc>
        <w:tc>
          <w:tcPr>
            <w:tcW w:w="871" w:type="pct"/>
            <w:tcBorders>
              <w:top w:val="single" w:sz="4" w:space="0" w:color="auto"/>
              <w:left w:val="nil"/>
              <w:bottom w:val="single" w:sz="4" w:space="0" w:color="auto"/>
              <w:right w:val="single" w:sz="8" w:space="0" w:color="000000"/>
            </w:tcBorders>
            <w:shd w:val="clear" w:color="auto" w:fill="auto"/>
            <w:hideMark/>
          </w:tcPr>
          <w:p w:rsidR="00844426" w:rsidRPr="00844426" w:rsidRDefault="00844426" w:rsidP="0016046E">
            <w:pPr>
              <w:adjustRightInd w:val="0"/>
              <w:snapToGrid w:val="0"/>
              <w:jc w:val="both"/>
              <w:rPr>
                <w:i/>
                <w:iCs/>
                <w:color w:val="000000"/>
                <w:sz w:val="18"/>
                <w:szCs w:val="18"/>
              </w:rPr>
            </w:pPr>
            <w:r w:rsidRPr="00844426">
              <w:rPr>
                <w:i/>
                <w:iCs/>
                <w:color w:val="000000"/>
                <w:sz w:val="18"/>
                <w:szCs w:val="18"/>
              </w:rPr>
              <w:t>7.0</w:t>
            </w:r>
          </w:p>
        </w:tc>
        <w:tc>
          <w:tcPr>
            <w:tcW w:w="953" w:type="pct"/>
            <w:tcBorders>
              <w:top w:val="single" w:sz="4" w:space="0" w:color="auto"/>
              <w:left w:val="nil"/>
              <w:bottom w:val="single" w:sz="4" w:space="0" w:color="auto"/>
              <w:right w:val="single" w:sz="8" w:space="0" w:color="000000"/>
            </w:tcBorders>
            <w:shd w:val="clear" w:color="auto" w:fill="auto"/>
            <w:hideMark/>
          </w:tcPr>
          <w:p w:rsidR="00844426" w:rsidRPr="00844426" w:rsidRDefault="00844426" w:rsidP="0016046E">
            <w:pPr>
              <w:adjustRightInd w:val="0"/>
              <w:snapToGrid w:val="0"/>
              <w:jc w:val="both"/>
              <w:rPr>
                <w:i/>
                <w:iCs/>
                <w:color w:val="000000"/>
                <w:sz w:val="18"/>
                <w:szCs w:val="18"/>
              </w:rPr>
            </w:pPr>
            <w:r w:rsidRPr="00844426">
              <w:rPr>
                <w:i/>
                <w:iCs/>
                <w:color w:val="000000"/>
                <w:sz w:val="18"/>
                <w:szCs w:val="18"/>
              </w:rPr>
              <w:t>4.0</w:t>
            </w:r>
          </w:p>
        </w:tc>
      </w:tr>
      <w:tr w:rsidR="00844426" w:rsidRPr="00844426" w:rsidTr="0016046E">
        <w:trPr>
          <w:cantSplit/>
          <w:jc w:val="center"/>
        </w:trPr>
        <w:tc>
          <w:tcPr>
            <w:tcW w:w="3176" w:type="pct"/>
            <w:tcBorders>
              <w:top w:val="nil"/>
              <w:left w:val="single" w:sz="8" w:space="0" w:color="000000"/>
              <w:bottom w:val="single" w:sz="4" w:space="0" w:color="auto"/>
              <w:right w:val="single" w:sz="8" w:space="0" w:color="000000"/>
            </w:tcBorders>
            <w:shd w:val="clear" w:color="auto" w:fill="auto"/>
            <w:hideMark/>
          </w:tcPr>
          <w:p w:rsidR="00844426" w:rsidRPr="00844426" w:rsidRDefault="00844426" w:rsidP="0016046E">
            <w:pPr>
              <w:adjustRightInd w:val="0"/>
              <w:snapToGrid w:val="0"/>
              <w:jc w:val="both"/>
              <w:rPr>
                <w:color w:val="000000"/>
                <w:sz w:val="18"/>
                <w:szCs w:val="18"/>
              </w:rPr>
            </w:pPr>
            <w:r w:rsidRPr="00844426">
              <w:rPr>
                <w:color w:val="000000"/>
                <w:sz w:val="18"/>
                <w:szCs w:val="18"/>
              </w:rPr>
              <w:t>Elec. Tariff Price (L.E)</w:t>
            </w:r>
          </w:p>
        </w:tc>
        <w:tc>
          <w:tcPr>
            <w:tcW w:w="871" w:type="pct"/>
            <w:tcBorders>
              <w:top w:val="nil"/>
              <w:left w:val="nil"/>
              <w:bottom w:val="single" w:sz="4" w:space="0" w:color="auto"/>
              <w:right w:val="single" w:sz="8" w:space="0" w:color="000000"/>
            </w:tcBorders>
            <w:shd w:val="clear" w:color="auto" w:fill="auto"/>
            <w:hideMark/>
          </w:tcPr>
          <w:p w:rsidR="00844426" w:rsidRPr="00844426" w:rsidRDefault="00844426" w:rsidP="0016046E">
            <w:pPr>
              <w:adjustRightInd w:val="0"/>
              <w:snapToGrid w:val="0"/>
              <w:jc w:val="both"/>
              <w:rPr>
                <w:i/>
                <w:iCs/>
                <w:color w:val="000000"/>
                <w:sz w:val="18"/>
                <w:szCs w:val="18"/>
              </w:rPr>
            </w:pPr>
            <w:r w:rsidRPr="00844426">
              <w:rPr>
                <w:i/>
                <w:iCs/>
                <w:color w:val="000000"/>
                <w:sz w:val="18"/>
                <w:szCs w:val="18"/>
              </w:rPr>
              <w:t>0.4</w:t>
            </w:r>
          </w:p>
        </w:tc>
        <w:tc>
          <w:tcPr>
            <w:tcW w:w="953" w:type="pct"/>
            <w:tcBorders>
              <w:top w:val="nil"/>
              <w:left w:val="nil"/>
              <w:bottom w:val="single" w:sz="4" w:space="0" w:color="auto"/>
              <w:right w:val="single" w:sz="8" w:space="0" w:color="000000"/>
            </w:tcBorders>
            <w:shd w:val="clear" w:color="auto" w:fill="auto"/>
            <w:hideMark/>
          </w:tcPr>
          <w:p w:rsidR="00844426" w:rsidRPr="00844426" w:rsidRDefault="00844426" w:rsidP="0016046E">
            <w:pPr>
              <w:adjustRightInd w:val="0"/>
              <w:snapToGrid w:val="0"/>
              <w:jc w:val="both"/>
              <w:rPr>
                <w:i/>
                <w:iCs/>
                <w:color w:val="000000"/>
                <w:sz w:val="18"/>
                <w:szCs w:val="18"/>
              </w:rPr>
            </w:pPr>
            <w:r w:rsidRPr="00844426">
              <w:rPr>
                <w:i/>
                <w:iCs/>
                <w:color w:val="000000"/>
                <w:sz w:val="18"/>
                <w:szCs w:val="18"/>
              </w:rPr>
              <w:t>0.4</w:t>
            </w:r>
          </w:p>
        </w:tc>
      </w:tr>
      <w:tr w:rsidR="00844426" w:rsidRPr="00844426" w:rsidTr="0016046E">
        <w:trPr>
          <w:cantSplit/>
          <w:jc w:val="center"/>
        </w:trPr>
        <w:tc>
          <w:tcPr>
            <w:tcW w:w="3176" w:type="pct"/>
            <w:tcBorders>
              <w:top w:val="nil"/>
              <w:left w:val="single" w:sz="8" w:space="0" w:color="000000"/>
              <w:bottom w:val="single" w:sz="4" w:space="0" w:color="auto"/>
              <w:right w:val="single" w:sz="8" w:space="0" w:color="000000"/>
            </w:tcBorders>
            <w:shd w:val="clear" w:color="auto" w:fill="auto"/>
            <w:hideMark/>
          </w:tcPr>
          <w:p w:rsidR="00844426" w:rsidRPr="00844426" w:rsidRDefault="00844426" w:rsidP="0016046E">
            <w:pPr>
              <w:adjustRightInd w:val="0"/>
              <w:snapToGrid w:val="0"/>
              <w:jc w:val="both"/>
              <w:rPr>
                <w:color w:val="000000"/>
                <w:sz w:val="18"/>
                <w:szCs w:val="18"/>
              </w:rPr>
            </w:pPr>
            <w:r w:rsidRPr="00844426">
              <w:rPr>
                <w:color w:val="000000"/>
                <w:sz w:val="18"/>
                <w:szCs w:val="18"/>
              </w:rPr>
              <w:t>Road energy consumption (</w:t>
            </w:r>
            <w:proofErr w:type="spellStart"/>
            <w:r w:rsidRPr="00844426">
              <w:rPr>
                <w:color w:val="000000"/>
                <w:sz w:val="18"/>
                <w:szCs w:val="18"/>
              </w:rPr>
              <w:t>kwh</w:t>
            </w:r>
            <w:proofErr w:type="spellEnd"/>
            <w:r w:rsidRPr="00844426">
              <w:rPr>
                <w:color w:val="000000"/>
                <w:sz w:val="18"/>
                <w:szCs w:val="18"/>
              </w:rPr>
              <w:t>/km/year)</w:t>
            </w:r>
          </w:p>
        </w:tc>
        <w:tc>
          <w:tcPr>
            <w:tcW w:w="871" w:type="pct"/>
            <w:tcBorders>
              <w:top w:val="nil"/>
              <w:left w:val="nil"/>
              <w:bottom w:val="single" w:sz="4" w:space="0" w:color="auto"/>
              <w:right w:val="single" w:sz="8" w:space="0" w:color="000000"/>
            </w:tcBorders>
            <w:shd w:val="clear" w:color="auto" w:fill="auto"/>
            <w:hideMark/>
          </w:tcPr>
          <w:p w:rsidR="00844426" w:rsidRPr="00844426" w:rsidRDefault="00844426" w:rsidP="0016046E">
            <w:pPr>
              <w:adjustRightInd w:val="0"/>
              <w:snapToGrid w:val="0"/>
              <w:jc w:val="both"/>
              <w:rPr>
                <w:i/>
                <w:iCs/>
                <w:color w:val="000000"/>
                <w:sz w:val="18"/>
                <w:szCs w:val="18"/>
              </w:rPr>
            </w:pPr>
            <w:r w:rsidRPr="00844426">
              <w:rPr>
                <w:i/>
                <w:iCs/>
                <w:color w:val="000000"/>
                <w:sz w:val="18"/>
                <w:szCs w:val="18"/>
              </w:rPr>
              <w:t>30,767</w:t>
            </w:r>
          </w:p>
        </w:tc>
        <w:tc>
          <w:tcPr>
            <w:tcW w:w="953" w:type="pct"/>
            <w:tcBorders>
              <w:top w:val="nil"/>
              <w:left w:val="nil"/>
              <w:bottom w:val="single" w:sz="4" w:space="0" w:color="auto"/>
              <w:right w:val="single" w:sz="8" w:space="0" w:color="000000"/>
            </w:tcBorders>
            <w:shd w:val="clear" w:color="auto" w:fill="auto"/>
            <w:hideMark/>
          </w:tcPr>
          <w:p w:rsidR="00844426" w:rsidRPr="00844426" w:rsidRDefault="00844426" w:rsidP="0016046E">
            <w:pPr>
              <w:adjustRightInd w:val="0"/>
              <w:snapToGrid w:val="0"/>
              <w:jc w:val="both"/>
              <w:rPr>
                <w:i/>
                <w:iCs/>
                <w:color w:val="000000"/>
                <w:sz w:val="18"/>
                <w:szCs w:val="18"/>
              </w:rPr>
            </w:pPr>
            <w:r w:rsidRPr="00844426">
              <w:rPr>
                <w:i/>
                <w:iCs/>
                <w:color w:val="000000"/>
                <w:sz w:val="18"/>
                <w:szCs w:val="18"/>
              </w:rPr>
              <w:t>17,455</w:t>
            </w:r>
          </w:p>
        </w:tc>
      </w:tr>
      <w:tr w:rsidR="00844426" w:rsidRPr="00844426" w:rsidTr="0016046E">
        <w:trPr>
          <w:cantSplit/>
          <w:jc w:val="center"/>
        </w:trPr>
        <w:tc>
          <w:tcPr>
            <w:tcW w:w="3176" w:type="pct"/>
            <w:tcBorders>
              <w:top w:val="single" w:sz="4" w:space="0" w:color="auto"/>
              <w:left w:val="single" w:sz="8" w:space="0" w:color="000000"/>
              <w:bottom w:val="single" w:sz="4" w:space="0" w:color="auto"/>
              <w:right w:val="single" w:sz="8" w:space="0" w:color="000000"/>
            </w:tcBorders>
            <w:shd w:val="clear" w:color="auto" w:fill="7CCA42"/>
            <w:hideMark/>
          </w:tcPr>
          <w:p w:rsidR="00844426" w:rsidRPr="00844426" w:rsidRDefault="00844426" w:rsidP="0016046E">
            <w:pPr>
              <w:adjustRightInd w:val="0"/>
              <w:snapToGrid w:val="0"/>
              <w:jc w:val="both"/>
              <w:rPr>
                <w:color w:val="000000"/>
                <w:sz w:val="18"/>
                <w:szCs w:val="18"/>
              </w:rPr>
            </w:pPr>
            <w:r w:rsidRPr="00844426">
              <w:rPr>
                <w:color w:val="000000"/>
                <w:sz w:val="18"/>
                <w:szCs w:val="18"/>
              </w:rPr>
              <w:t>Energy Saving by using LED instead of HPS</w:t>
            </w:r>
          </w:p>
        </w:tc>
        <w:tc>
          <w:tcPr>
            <w:tcW w:w="871" w:type="pct"/>
            <w:tcBorders>
              <w:top w:val="single" w:sz="4" w:space="0" w:color="auto"/>
              <w:left w:val="nil"/>
              <w:bottom w:val="single" w:sz="4" w:space="0" w:color="auto"/>
              <w:right w:val="nil"/>
            </w:tcBorders>
            <w:shd w:val="clear" w:color="auto" w:fill="7CCA42"/>
            <w:hideMark/>
          </w:tcPr>
          <w:p w:rsidR="00844426" w:rsidRPr="00844426" w:rsidRDefault="00844426" w:rsidP="0016046E">
            <w:pPr>
              <w:adjustRightInd w:val="0"/>
              <w:snapToGrid w:val="0"/>
              <w:jc w:val="both"/>
              <w:rPr>
                <w:i/>
                <w:iCs/>
                <w:color w:val="000000"/>
                <w:sz w:val="18"/>
                <w:szCs w:val="18"/>
              </w:rPr>
            </w:pPr>
            <w:r w:rsidRPr="00844426">
              <w:rPr>
                <w:i/>
                <w:iCs/>
                <w:color w:val="000000"/>
                <w:sz w:val="18"/>
                <w:szCs w:val="18"/>
              </w:rPr>
              <w:t> </w:t>
            </w:r>
            <w:r w:rsidRPr="00844426">
              <w:rPr>
                <w:b/>
                <w:bCs/>
                <w:i/>
                <w:iCs/>
                <w:color w:val="000000"/>
                <w:sz w:val="18"/>
                <w:szCs w:val="18"/>
              </w:rPr>
              <w:t>43%</w:t>
            </w:r>
          </w:p>
        </w:tc>
        <w:tc>
          <w:tcPr>
            <w:tcW w:w="953" w:type="pct"/>
            <w:tcBorders>
              <w:top w:val="single" w:sz="4" w:space="0" w:color="auto"/>
              <w:left w:val="single" w:sz="4" w:space="0" w:color="auto"/>
              <w:bottom w:val="single" w:sz="4" w:space="0" w:color="auto"/>
              <w:right w:val="single" w:sz="4" w:space="0" w:color="auto"/>
            </w:tcBorders>
            <w:shd w:val="clear" w:color="auto" w:fill="7CCA42"/>
            <w:hideMark/>
          </w:tcPr>
          <w:p w:rsidR="00844426" w:rsidRPr="00844426" w:rsidRDefault="00844426" w:rsidP="0016046E">
            <w:pPr>
              <w:adjustRightInd w:val="0"/>
              <w:snapToGrid w:val="0"/>
              <w:jc w:val="both"/>
              <w:rPr>
                <w:b/>
                <w:bCs/>
                <w:i/>
                <w:iCs/>
                <w:color w:val="000000"/>
                <w:sz w:val="18"/>
                <w:szCs w:val="18"/>
              </w:rPr>
            </w:pPr>
          </w:p>
        </w:tc>
      </w:tr>
      <w:tr w:rsidR="00844426" w:rsidRPr="00844426" w:rsidTr="0016046E">
        <w:trPr>
          <w:cantSplit/>
          <w:jc w:val="center"/>
        </w:trPr>
        <w:tc>
          <w:tcPr>
            <w:tcW w:w="3176" w:type="pct"/>
            <w:tcBorders>
              <w:top w:val="nil"/>
              <w:left w:val="single" w:sz="8" w:space="0" w:color="000000"/>
              <w:bottom w:val="single" w:sz="4" w:space="0" w:color="auto"/>
              <w:right w:val="single" w:sz="8" w:space="0" w:color="000000"/>
            </w:tcBorders>
            <w:shd w:val="clear" w:color="auto" w:fill="auto"/>
            <w:hideMark/>
          </w:tcPr>
          <w:p w:rsidR="00844426" w:rsidRPr="00844426" w:rsidRDefault="00844426" w:rsidP="0016046E">
            <w:pPr>
              <w:adjustRightInd w:val="0"/>
              <w:snapToGrid w:val="0"/>
              <w:jc w:val="both"/>
              <w:rPr>
                <w:color w:val="000000"/>
                <w:sz w:val="18"/>
                <w:szCs w:val="18"/>
              </w:rPr>
            </w:pPr>
            <w:r w:rsidRPr="00844426">
              <w:rPr>
                <w:color w:val="000000"/>
                <w:sz w:val="18"/>
                <w:szCs w:val="18"/>
              </w:rPr>
              <w:t>Consumption Running cost (LE/year/km)</w:t>
            </w:r>
          </w:p>
        </w:tc>
        <w:tc>
          <w:tcPr>
            <w:tcW w:w="871" w:type="pct"/>
            <w:tcBorders>
              <w:top w:val="nil"/>
              <w:left w:val="nil"/>
              <w:bottom w:val="single" w:sz="4" w:space="0" w:color="auto"/>
              <w:right w:val="single" w:sz="8" w:space="0" w:color="000000"/>
            </w:tcBorders>
            <w:shd w:val="clear" w:color="auto" w:fill="auto"/>
            <w:hideMark/>
          </w:tcPr>
          <w:p w:rsidR="00844426" w:rsidRPr="00844426" w:rsidRDefault="00844426" w:rsidP="0016046E">
            <w:pPr>
              <w:adjustRightInd w:val="0"/>
              <w:snapToGrid w:val="0"/>
              <w:jc w:val="both"/>
              <w:rPr>
                <w:i/>
                <w:iCs/>
                <w:color w:val="000000"/>
                <w:sz w:val="18"/>
                <w:szCs w:val="18"/>
              </w:rPr>
            </w:pPr>
            <w:r w:rsidRPr="00844426">
              <w:rPr>
                <w:i/>
                <w:iCs/>
                <w:color w:val="000000"/>
                <w:sz w:val="18"/>
                <w:szCs w:val="18"/>
              </w:rPr>
              <w:t>12,676</w:t>
            </w:r>
          </w:p>
        </w:tc>
        <w:tc>
          <w:tcPr>
            <w:tcW w:w="953" w:type="pct"/>
            <w:tcBorders>
              <w:top w:val="nil"/>
              <w:left w:val="nil"/>
              <w:bottom w:val="nil"/>
              <w:right w:val="single" w:sz="8" w:space="0" w:color="000000"/>
            </w:tcBorders>
            <w:shd w:val="clear" w:color="auto" w:fill="auto"/>
            <w:hideMark/>
          </w:tcPr>
          <w:p w:rsidR="00844426" w:rsidRPr="00844426" w:rsidRDefault="00844426" w:rsidP="0016046E">
            <w:pPr>
              <w:adjustRightInd w:val="0"/>
              <w:snapToGrid w:val="0"/>
              <w:jc w:val="both"/>
              <w:rPr>
                <w:i/>
                <w:iCs/>
                <w:color w:val="000000"/>
                <w:sz w:val="18"/>
                <w:szCs w:val="18"/>
              </w:rPr>
            </w:pPr>
            <w:r w:rsidRPr="00844426">
              <w:rPr>
                <w:i/>
                <w:iCs/>
                <w:color w:val="000000"/>
                <w:sz w:val="18"/>
                <w:szCs w:val="18"/>
              </w:rPr>
              <w:t>7,191</w:t>
            </w:r>
          </w:p>
        </w:tc>
      </w:tr>
      <w:tr w:rsidR="00844426" w:rsidRPr="00844426" w:rsidTr="0016046E">
        <w:trPr>
          <w:cantSplit/>
          <w:jc w:val="center"/>
        </w:trPr>
        <w:tc>
          <w:tcPr>
            <w:tcW w:w="3176" w:type="pct"/>
            <w:tcBorders>
              <w:top w:val="nil"/>
              <w:left w:val="single" w:sz="8" w:space="0" w:color="000000"/>
              <w:bottom w:val="nil"/>
              <w:right w:val="single" w:sz="8" w:space="0" w:color="000000"/>
            </w:tcBorders>
            <w:shd w:val="clear" w:color="auto" w:fill="auto"/>
            <w:hideMark/>
          </w:tcPr>
          <w:p w:rsidR="00844426" w:rsidRPr="00844426" w:rsidRDefault="00844426" w:rsidP="0016046E">
            <w:pPr>
              <w:adjustRightInd w:val="0"/>
              <w:snapToGrid w:val="0"/>
              <w:jc w:val="both"/>
              <w:rPr>
                <w:color w:val="000000"/>
                <w:sz w:val="18"/>
                <w:szCs w:val="18"/>
              </w:rPr>
            </w:pPr>
            <w:r w:rsidRPr="00844426">
              <w:rPr>
                <w:color w:val="000000"/>
                <w:sz w:val="18"/>
                <w:szCs w:val="18"/>
              </w:rPr>
              <w:t>Replacing price (LE)</w:t>
            </w:r>
          </w:p>
        </w:tc>
        <w:tc>
          <w:tcPr>
            <w:tcW w:w="871" w:type="pct"/>
            <w:tcBorders>
              <w:top w:val="nil"/>
              <w:left w:val="nil"/>
              <w:bottom w:val="single" w:sz="4" w:space="0" w:color="auto"/>
              <w:right w:val="single" w:sz="8" w:space="0" w:color="000000"/>
            </w:tcBorders>
            <w:shd w:val="clear" w:color="auto" w:fill="auto"/>
            <w:vAlign w:val="center"/>
            <w:hideMark/>
          </w:tcPr>
          <w:p w:rsidR="00844426" w:rsidRPr="00844426" w:rsidRDefault="00844426" w:rsidP="0016046E">
            <w:pPr>
              <w:adjustRightInd w:val="0"/>
              <w:snapToGrid w:val="0"/>
              <w:jc w:val="both"/>
              <w:rPr>
                <w:i/>
                <w:iCs/>
                <w:color w:val="000000"/>
                <w:sz w:val="18"/>
                <w:szCs w:val="18"/>
              </w:rPr>
            </w:pPr>
            <w:r w:rsidRPr="00844426">
              <w:rPr>
                <w:i/>
                <w:iCs/>
                <w:color w:val="000000"/>
                <w:sz w:val="18"/>
                <w:szCs w:val="18"/>
              </w:rPr>
              <w:t xml:space="preserve">600.00 </w:t>
            </w:r>
          </w:p>
        </w:tc>
        <w:tc>
          <w:tcPr>
            <w:tcW w:w="953" w:type="pct"/>
            <w:tcBorders>
              <w:top w:val="single" w:sz="4" w:space="0" w:color="auto"/>
              <w:left w:val="nil"/>
              <w:bottom w:val="single" w:sz="4" w:space="0" w:color="auto"/>
              <w:right w:val="single" w:sz="8" w:space="0" w:color="000000"/>
            </w:tcBorders>
            <w:shd w:val="clear" w:color="auto" w:fill="auto"/>
            <w:vAlign w:val="center"/>
            <w:hideMark/>
          </w:tcPr>
          <w:p w:rsidR="00844426" w:rsidRPr="00844426" w:rsidRDefault="00844426" w:rsidP="0016046E">
            <w:pPr>
              <w:adjustRightInd w:val="0"/>
              <w:snapToGrid w:val="0"/>
              <w:jc w:val="both"/>
              <w:rPr>
                <w:i/>
                <w:iCs/>
                <w:color w:val="000000"/>
                <w:sz w:val="18"/>
                <w:szCs w:val="18"/>
              </w:rPr>
            </w:pPr>
            <w:r w:rsidRPr="00844426">
              <w:rPr>
                <w:i/>
                <w:iCs/>
                <w:color w:val="000000"/>
                <w:sz w:val="18"/>
                <w:szCs w:val="18"/>
              </w:rPr>
              <w:t xml:space="preserve">2,800.00 </w:t>
            </w:r>
          </w:p>
        </w:tc>
      </w:tr>
      <w:tr w:rsidR="00844426" w:rsidRPr="00844426" w:rsidTr="0016046E">
        <w:trPr>
          <w:cantSplit/>
          <w:jc w:val="center"/>
        </w:trPr>
        <w:tc>
          <w:tcPr>
            <w:tcW w:w="3176" w:type="pct"/>
            <w:tcBorders>
              <w:top w:val="single" w:sz="4" w:space="0" w:color="auto"/>
              <w:left w:val="single" w:sz="8" w:space="0" w:color="000000"/>
              <w:bottom w:val="single" w:sz="4" w:space="0" w:color="auto"/>
              <w:right w:val="single" w:sz="8" w:space="0" w:color="000000"/>
            </w:tcBorders>
            <w:shd w:val="clear" w:color="auto" w:fill="auto"/>
            <w:hideMark/>
          </w:tcPr>
          <w:p w:rsidR="00844426" w:rsidRPr="00844426" w:rsidRDefault="00844426" w:rsidP="0016046E">
            <w:pPr>
              <w:adjustRightInd w:val="0"/>
              <w:snapToGrid w:val="0"/>
              <w:jc w:val="both"/>
              <w:rPr>
                <w:color w:val="000000"/>
                <w:sz w:val="18"/>
                <w:szCs w:val="18"/>
              </w:rPr>
            </w:pPr>
            <w:r w:rsidRPr="00844426">
              <w:rPr>
                <w:color w:val="000000"/>
                <w:sz w:val="18"/>
                <w:szCs w:val="18"/>
              </w:rPr>
              <w:t>Life time (hour)</w:t>
            </w:r>
          </w:p>
        </w:tc>
        <w:tc>
          <w:tcPr>
            <w:tcW w:w="871" w:type="pct"/>
            <w:tcBorders>
              <w:top w:val="nil"/>
              <w:left w:val="nil"/>
              <w:bottom w:val="single" w:sz="4" w:space="0" w:color="auto"/>
              <w:right w:val="single" w:sz="8" w:space="0" w:color="000000"/>
            </w:tcBorders>
            <w:shd w:val="clear" w:color="auto" w:fill="auto"/>
            <w:vAlign w:val="center"/>
            <w:hideMark/>
          </w:tcPr>
          <w:p w:rsidR="00844426" w:rsidRPr="00844426" w:rsidRDefault="00844426" w:rsidP="0016046E">
            <w:pPr>
              <w:adjustRightInd w:val="0"/>
              <w:snapToGrid w:val="0"/>
              <w:jc w:val="center"/>
              <w:rPr>
                <w:i/>
                <w:iCs/>
                <w:color w:val="000000"/>
                <w:sz w:val="18"/>
                <w:szCs w:val="18"/>
              </w:rPr>
            </w:pPr>
            <w:r w:rsidRPr="00844426">
              <w:rPr>
                <w:i/>
                <w:iCs/>
                <w:color w:val="000000"/>
                <w:sz w:val="18"/>
                <w:szCs w:val="18"/>
              </w:rPr>
              <w:t xml:space="preserve">22,000 </w:t>
            </w:r>
          </w:p>
        </w:tc>
        <w:tc>
          <w:tcPr>
            <w:tcW w:w="953" w:type="pct"/>
            <w:tcBorders>
              <w:top w:val="nil"/>
              <w:left w:val="nil"/>
              <w:bottom w:val="single" w:sz="4" w:space="0" w:color="auto"/>
              <w:right w:val="single" w:sz="8" w:space="0" w:color="000000"/>
            </w:tcBorders>
            <w:shd w:val="clear" w:color="auto" w:fill="auto"/>
            <w:vAlign w:val="center"/>
            <w:hideMark/>
          </w:tcPr>
          <w:p w:rsidR="00844426" w:rsidRPr="00844426" w:rsidRDefault="0016046E" w:rsidP="0016046E">
            <w:pPr>
              <w:adjustRightInd w:val="0"/>
              <w:snapToGrid w:val="0"/>
              <w:jc w:val="center"/>
              <w:rPr>
                <w:i/>
                <w:iCs/>
                <w:color w:val="000000"/>
                <w:sz w:val="18"/>
                <w:szCs w:val="18"/>
              </w:rPr>
            </w:pPr>
            <w:r>
              <w:rPr>
                <w:i/>
                <w:iCs/>
                <w:color w:val="000000"/>
                <w:sz w:val="18"/>
                <w:szCs w:val="18"/>
              </w:rPr>
              <w:t xml:space="preserve"> </w:t>
            </w:r>
            <w:r w:rsidR="00844426" w:rsidRPr="00844426">
              <w:rPr>
                <w:i/>
                <w:iCs/>
                <w:color w:val="000000"/>
                <w:sz w:val="18"/>
                <w:szCs w:val="18"/>
              </w:rPr>
              <w:t xml:space="preserve">60,000 </w:t>
            </w:r>
          </w:p>
        </w:tc>
      </w:tr>
      <w:tr w:rsidR="00844426" w:rsidRPr="00844426" w:rsidTr="0016046E">
        <w:trPr>
          <w:cantSplit/>
          <w:jc w:val="center"/>
        </w:trPr>
        <w:tc>
          <w:tcPr>
            <w:tcW w:w="3176" w:type="pct"/>
            <w:tcBorders>
              <w:top w:val="nil"/>
              <w:left w:val="single" w:sz="8" w:space="0" w:color="000000"/>
              <w:bottom w:val="single" w:sz="8" w:space="0" w:color="000000"/>
              <w:right w:val="single" w:sz="8" w:space="0" w:color="000000"/>
            </w:tcBorders>
            <w:shd w:val="clear" w:color="auto" w:fill="auto"/>
            <w:hideMark/>
          </w:tcPr>
          <w:p w:rsidR="00844426" w:rsidRPr="00844426" w:rsidRDefault="00844426" w:rsidP="0016046E">
            <w:pPr>
              <w:adjustRightInd w:val="0"/>
              <w:snapToGrid w:val="0"/>
              <w:jc w:val="both"/>
              <w:rPr>
                <w:color w:val="000000"/>
                <w:sz w:val="18"/>
                <w:szCs w:val="18"/>
              </w:rPr>
            </w:pPr>
            <w:r w:rsidRPr="00844426">
              <w:rPr>
                <w:color w:val="000000"/>
                <w:sz w:val="18"/>
                <w:szCs w:val="18"/>
              </w:rPr>
              <w:t>Replacing cost (LE/km/year)</w:t>
            </w:r>
          </w:p>
        </w:tc>
        <w:tc>
          <w:tcPr>
            <w:tcW w:w="871" w:type="pct"/>
            <w:tcBorders>
              <w:top w:val="nil"/>
              <w:left w:val="nil"/>
              <w:bottom w:val="single" w:sz="8" w:space="0" w:color="000000"/>
              <w:right w:val="single" w:sz="8" w:space="0" w:color="000000"/>
            </w:tcBorders>
            <w:shd w:val="clear" w:color="auto" w:fill="auto"/>
            <w:hideMark/>
          </w:tcPr>
          <w:p w:rsidR="00844426" w:rsidRPr="00844426" w:rsidRDefault="00844426" w:rsidP="0016046E">
            <w:pPr>
              <w:adjustRightInd w:val="0"/>
              <w:snapToGrid w:val="0"/>
              <w:jc w:val="center"/>
              <w:rPr>
                <w:i/>
                <w:iCs/>
                <w:color w:val="000000"/>
                <w:sz w:val="18"/>
                <w:szCs w:val="18"/>
              </w:rPr>
            </w:pPr>
            <w:r w:rsidRPr="00844426">
              <w:rPr>
                <w:i/>
                <w:iCs/>
                <w:color w:val="000000"/>
                <w:sz w:val="18"/>
                <w:szCs w:val="18"/>
              </w:rPr>
              <w:t>2,914</w:t>
            </w:r>
          </w:p>
        </w:tc>
        <w:tc>
          <w:tcPr>
            <w:tcW w:w="953" w:type="pct"/>
            <w:tcBorders>
              <w:top w:val="nil"/>
              <w:left w:val="nil"/>
              <w:bottom w:val="single" w:sz="8" w:space="0" w:color="000000"/>
              <w:right w:val="single" w:sz="8" w:space="0" w:color="000000"/>
            </w:tcBorders>
            <w:shd w:val="clear" w:color="auto" w:fill="auto"/>
            <w:hideMark/>
          </w:tcPr>
          <w:p w:rsidR="00844426" w:rsidRPr="00844426" w:rsidRDefault="00844426" w:rsidP="0016046E">
            <w:pPr>
              <w:adjustRightInd w:val="0"/>
              <w:snapToGrid w:val="0"/>
              <w:jc w:val="center"/>
              <w:rPr>
                <w:i/>
                <w:iCs/>
                <w:color w:val="000000"/>
                <w:sz w:val="18"/>
                <w:szCs w:val="18"/>
              </w:rPr>
            </w:pPr>
            <w:r w:rsidRPr="00844426">
              <w:rPr>
                <w:i/>
                <w:iCs/>
                <w:color w:val="000000"/>
                <w:sz w:val="18"/>
                <w:szCs w:val="18"/>
              </w:rPr>
              <w:t>3,051</w:t>
            </w:r>
          </w:p>
        </w:tc>
      </w:tr>
      <w:tr w:rsidR="00844426" w:rsidRPr="00844426" w:rsidTr="0016046E">
        <w:trPr>
          <w:cantSplit/>
          <w:jc w:val="center"/>
        </w:trPr>
        <w:tc>
          <w:tcPr>
            <w:tcW w:w="3176" w:type="pct"/>
            <w:tcBorders>
              <w:top w:val="nil"/>
              <w:left w:val="single" w:sz="8" w:space="0" w:color="000000"/>
              <w:bottom w:val="single" w:sz="8" w:space="0" w:color="000000"/>
              <w:right w:val="single" w:sz="8" w:space="0" w:color="000000"/>
            </w:tcBorders>
            <w:shd w:val="clear" w:color="auto" w:fill="auto"/>
            <w:hideMark/>
          </w:tcPr>
          <w:p w:rsidR="00844426" w:rsidRPr="00844426" w:rsidRDefault="00844426" w:rsidP="0016046E">
            <w:pPr>
              <w:adjustRightInd w:val="0"/>
              <w:snapToGrid w:val="0"/>
              <w:jc w:val="both"/>
              <w:rPr>
                <w:b/>
                <w:bCs/>
                <w:color w:val="000000"/>
                <w:sz w:val="18"/>
                <w:szCs w:val="18"/>
              </w:rPr>
            </w:pPr>
            <w:r w:rsidRPr="00844426">
              <w:rPr>
                <w:b/>
                <w:bCs/>
                <w:color w:val="000000"/>
                <w:sz w:val="18"/>
                <w:szCs w:val="18"/>
              </w:rPr>
              <w:t>Total Running Cost (LE/km/year)</w:t>
            </w:r>
          </w:p>
        </w:tc>
        <w:tc>
          <w:tcPr>
            <w:tcW w:w="871" w:type="pct"/>
            <w:tcBorders>
              <w:top w:val="nil"/>
              <w:left w:val="nil"/>
              <w:bottom w:val="single" w:sz="8" w:space="0" w:color="000000"/>
              <w:right w:val="single" w:sz="8" w:space="0" w:color="000000"/>
            </w:tcBorders>
            <w:shd w:val="clear" w:color="auto" w:fill="auto"/>
            <w:hideMark/>
          </w:tcPr>
          <w:p w:rsidR="00844426" w:rsidRPr="00844426" w:rsidRDefault="00844426" w:rsidP="0016046E">
            <w:pPr>
              <w:adjustRightInd w:val="0"/>
              <w:snapToGrid w:val="0"/>
              <w:jc w:val="center"/>
              <w:rPr>
                <w:b/>
                <w:bCs/>
                <w:i/>
                <w:iCs/>
                <w:color w:val="000000"/>
                <w:sz w:val="18"/>
                <w:szCs w:val="18"/>
              </w:rPr>
            </w:pPr>
            <w:r w:rsidRPr="00844426">
              <w:rPr>
                <w:b/>
                <w:bCs/>
                <w:i/>
                <w:iCs/>
                <w:color w:val="000000"/>
                <w:sz w:val="18"/>
                <w:szCs w:val="18"/>
              </w:rPr>
              <w:t>15,589</w:t>
            </w:r>
          </w:p>
        </w:tc>
        <w:tc>
          <w:tcPr>
            <w:tcW w:w="953" w:type="pct"/>
            <w:tcBorders>
              <w:top w:val="nil"/>
              <w:left w:val="nil"/>
              <w:bottom w:val="single" w:sz="8" w:space="0" w:color="000000"/>
              <w:right w:val="single" w:sz="8" w:space="0" w:color="000000"/>
            </w:tcBorders>
            <w:shd w:val="clear" w:color="auto" w:fill="auto"/>
            <w:hideMark/>
          </w:tcPr>
          <w:p w:rsidR="00844426" w:rsidRPr="00844426" w:rsidRDefault="00844426" w:rsidP="0016046E">
            <w:pPr>
              <w:adjustRightInd w:val="0"/>
              <w:snapToGrid w:val="0"/>
              <w:jc w:val="center"/>
              <w:rPr>
                <w:b/>
                <w:bCs/>
                <w:i/>
                <w:iCs/>
                <w:color w:val="000000"/>
                <w:sz w:val="18"/>
                <w:szCs w:val="18"/>
              </w:rPr>
            </w:pPr>
            <w:r w:rsidRPr="00844426">
              <w:rPr>
                <w:b/>
                <w:bCs/>
                <w:i/>
                <w:iCs/>
                <w:color w:val="000000"/>
                <w:sz w:val="18"/>
                <w:szCs w:val="18"/>
              </w:rPr>
              <w:t>10,242</w:t>
            </w:r>
          </w:p>
        </w:tc>
      </w:tr>
      <w:tr w:rsidR="00844426" w:rsidRPr="00844426" w:rsidTr="0016046E">
        <w:trPr>
          <w:cantSplit/>
          <w:jc w:val="center"/>
        </w:trPr>
        <w:tc>
          <w:tcPr>
            <w:tcW w:w="3176" w:type="pct"/>
            <w:tcBorders>
              <w:top w:val="nil"/>
              <w:left w:val="single" w:sz="8" w:space="0" w:color="000000"/>
              <w:bottom w:val="single" w:sz="8" w:space="0" w:color="000000"/>
              <w:right w:val="single" w:sz="8" w:space="0" w:color="000000"/>
            </w:tcBorders>
            <w:shd w:val="clear" w:color="auto" w:fill="auto"/>
            <w:hideMark/>
          </w:tcPr>
          <w:p w:rsidR="00844426" w:rsidRPr="00844426" w:rsidRDefault="00844426" w:rsidP="0016046E">
            <w:pPr>
              <w:adjustRightInd w:val="0"/>
              <w:snapToGrid w:val="0"/>
              <w:jc w:val="both"/>
              <w:rPr>
                <w:color w:val="000000"/>
                <w:sz w:val="18"/>
                <w:szCs w:val="18"/>
              </w:rPr>
            </w:pPr>
          </w:p>
        </w:tc>
        <w:tc>
          <w:tcPr>
            <w:tcW w:w="871" w:type="pct"/>
            <w:tcBorders>
              <w:top w:val="nil"/>
              <w:left w:val="nil"/>
              <w:bottom w:val="single" w:sz="8" w:space="0" w:color="000000"/>
              <w:right w:val="single" w:sz="8" w:space="0" w:color="000000"/>
            </w:tcBorders>
            <w:shd w:val="clear" w:color="auto" w:fill="auto"/>
            <w:hideMark/>
          </w:tcPr>
          <w:p w:rsidR="00844426" w:rsidRPr="00844426" w:rsidRDefault="00844426" w:rsidP="0016046E">
            <w:pPr>
              <w:adjustRightInd w:val="0"/>
              <w:snapToGrid w:val="0"/>
              <w:jc w:val="both"/>
              <w:rPr>
                <w:i/>
                <w:iCs/>
                <w:color w:val="000000"/>
                <w:sz w:val="18"/>
                <w:szCs w:val="18"/>
              </w:rPr>
            </w:pPr>
          </w:p>
        </w:tc>
        <w:tc>
          <w:tcPr>
            <w:tcW w:w="953" w:type="pct"/>
            <w:tcBorders>
              <w:top w:val="single" w:sz="4" w:space="0" w:color="auto"/>
              <w:left w:val="nil"/>
              <w:bottom w:val="single" w:sz="8" w:space="0" w:color="000000"/>
              <w:right w:val="single" w:sz="8" w:space="0" w:color="000000"/>
            </w:tcBorders>
            <w:shd w:val="clear" w:color="auto" w:fill="auto"/>
            <w:hideMark/>
          </w:tcPr>
          <w:p w:rsidR="00844426" w:rsidRPr="00844426" w:rsidRDefault="00844426" w:rsidP="0016046E">
            <w:pPr>
              <w:adjustRightInd w:val="0"/>
              <w:snapToGrid w:val="0"/>
              <w:jc w:val="both"/>
              <w:rPr>
                <w:i/>
                <w:iCs/>
                <w:color w:val="000000"/>
                <w:sz w:val="18"/>
                <w:szCs w:val="18"/>
              </w:rPr>
            </w:pPr>
          </w:p>
        </w:tc>
      </w:tr>
      <w:tr w:rsidR="00844426" w:rsidRPr="00844426" w:rsidTr="0016046E">
        <w:trPr>
          <w:cantSplit/>
          <w:jc w:val="center"/>
        </w:trPr>
        <w:tc>
          <w:tcPr>
            <w:tcW w:w="3176" w:type="pct"/>
            <w:tcBorders>
              <w:top w:val="nil"/>
              <w:left w:val="single" w:sz="8" w:space="0" w:color="000000"/>
              <w:bottom w:val="single" w:sz="8" w:space="0" w:color="000000"/>
              <w:right w:val="single" w:sz="8" w:space="0" w:color="000000"/>
            </w:tcBorders>
            <w:shd w:val="clear" w:color="auto" w:fill="auto"/>
            <w:hideMark/>
          </w:tcPr>
          <w:p w:rsidR="00844426" w:rsidRPr="00844426" w:rsidRDefault="00844426" w:rsidP="0016046E">
            <w:pPr>
              <w:adjustRightInd w:val="0"/>
              <w:snapToGrid w:val="0"/>
              <w:jc w:val="both"/>
              <w:rPr>
                <w:color w:val="000000"/>
                <w:sz w:val="18"/>
                <w:szCs w:val="18"/>
              </w:rPr>
            </w:pPr>
            <w:r w:rsidRPr="00844426">
              <w:rPr>
                <w:color w:val="000000"/>
                <w:sz w:val="18"/>
                <w:szCs w:val="18"/>
              </w:rPr>
              <w:t>Supply/Install</w:t>
            </w:r>
            <w:r w:rsidR="0016046E">
              <w:rPr>
                <w:color w:val="000000"/>
                <w:sz w:val="18"/>
                <w:szCs w:val="18"/>
              </w:rPr>
              <w:t xml:space="preserve"> </w:t>
            </w:r>
            <w:r w:rsidRPr="00844426">
              <w:rPr>
                <w:color w:val="000000"/>
                <w:sz w:val="18"/>
                <w:szCs w:val="18"/>
              </w:rPr>
              <w:t>price (LE)</w:t>
            </w:r>
          </w:p>
        </w:tc>
        <w:tc>
          <w:tcPr>
            <w:tcW w:w="871" w:type="pct"/>
            <w:tcBorders>
              <w:top w:val="nil"/>
              <w:left w:val="nil"/>
              <w:bottom w:val="single" w:sz="8" w:space="0" w:color="000000"/>
              <w:right w:val="single" w:sz="8" w:space="0" w:color="000000"/>
            </w:tcBorders>
            <w:shd w:val="clear" w:color="auto" w:fill="auto"/>
            <w:hideMark/>
          </w:tcPr>
          <w:p w:rsidR="00844426" w:rsidRPr="00844426" w:rsidRDefault="00844426" w:rsidP="0016046E">
            <w:pPr>
              <w:adjustRightInd w:val="0"/>
              <w:snapToGrid w:val="0"/>
              <w:jc w:val="both"/>
              <w:rPr>
                <w:i/>
                <w:iCs/>
                <w:color w:val="000000"/>
                <w:sz w:val="18"/>
                <w:szCs w:val="18"/>
              </w:rPr>
            </w:pPr>
            <w:r w:rsidRPr="00844426">
              <w:rPr>
                <w:i/>
                <w:iCs/>
                <w:color w:val="000000"/>
                <w:sz w:val="18"/>
                <w:szCs w:val="18"/>
              </w:rPr>
              <w:t>4,500</w:t>
            </w:r>
          </w:p>
        </w:tc>
        <w:tc>
          <w:tcPr>
            <w:tcW w:w="953" w:type="pct"/>
            <w:tcBorders>
              <w:top w:val="single" w:sz="4" w:space="0" w:color="auto"/>
              <w:left w:val="nil"/>
              <w:bottom w:val="single" w:sz="8" w:space="0" w:color="000000"/>
              <w:right w:val="single" w:sz="8" w:space="0" w:color="000000"/>
            </w:tcBorders>
            <w:shd w:val="clear" w:color="auto" w:fill="auto"/>
            <w:hideMark/>
          </w:tcPr>
          <w:p w:rsidR="00844426" w:rsidRPr="00844426" w:rsidRDefault="00844426" w:rsidP="0016046E">
            <w:pPr>
              <w:adjustRightInd w:val="0"/>
              <w:snapToGrid w:val="0"/>
              <w:jc w:val="both"/>
              <w:rPr>
                <w:i/>
                <w:iCs/>
                <w:color w:val="000000"/>
                <w:sz w:val="18"/>
                <w:szCs w:val="18"/>
              </w:rPr>
            </w:pPr>
            <w:r w:rsidRPr="00844426">
              <w:rPr>
                <w:i/>
                <w:iCs/>
                <w:color w:val="000000"/>
                <w:sz w:val="18"/>
                <w:szCs w:val="18"/>
              </w:rPr>
              <w:t>9,500</w:t>
            </w:r>
          </w:p>
        </w:tc>
      </w:tr>
      <w:tr w:rsidR="00844426" w:rsidRPr="00844426" w:rsidTr="0016046E">
        <w:trPr>
          <w:cantSplit/>
          <w:jc w:val="center"/>
        </w:trPr>
        <w:tc>
          <w:tcPr>
            <w:tcW w:w="3176" w:type="pct"/>
            <w:tcBorders>
              <w:top w:val="nil"/>
              <w:left w:val="single" w:sz="8" w:space="0" w:color="000000"/>
              <w:bottom w:val="nil"/>
              <w:right w:val="single" w:sz="8" w:space="0" w:color="000000"/>
            </w:tcBorders>
            <w:shd w:val="clear" w:color="auto" w:fill="auto"/>
            <w:hideMark/>
          </w:tcPr>
          <w:p w:rsidR="00844426" w:rsidRPr="00844426" w:rsidRDefault="00844426" w:rsidP="0016046E">
            <w:pPr>
              <w:adjustRightInd w:val="0"/>
              <w:snapToGrid w:val="0"/>
              <w:jc w:val="both"/>
              <w:rPr>
                <w:b/>
                <w:bCs/>
                <w:color w:val="000000"/>
                <w:sz w:val="18"/>
                <w:szCs w:val="18"/>
              </w:rPr>
            </w:pPr>
            <w:r w:rsidRPr="00844426">
              <w:rPr>
                <w:b/>
                <w:bCs/>
                <w:color w:val="000000"/>
                <w:sz w:val="18"/>
                <w:szCs w:val="18"/>
              </w:rPr>
              <w:t>Total capital cost (LE/km)</w:t>
            </w:r>
          </w:p>
        </w:tc>
        <w:tc>
          <w:tcPr>
            <w:tcW w:w="871" w:type="pct"/>
            <w:tcBorders>
              <w:top w:val="nil"/>
              <w:left w:val="nil"/>
              <w:bottom w:val="single" w:sz="8" w:space="0" w:color="auto"/>
              <w:right w:val="single" w:sz="8" w:space="0" w:color="000000"/>
            </w:tcBorders>
            <w:shd w:val="clear" w:color="auto" w:fill="auto"/>
            <w:hideMark/>
          </w:tcPr>
          <w:p w:rsidR="00844426" w:rsidRPr="00844426" w:rsidRDefault="00844426" w:rsidP="0016046E">
            <w:pPr>
              <w:adjustRightInd w:val="0"/>
              <w:snapToGrid w:val="0"/>
              <w:jc w:val="center"/>
              <w:rPr>
                <w:b/>
                <w:bCs/>
                <w:i/>
                <w:iCs/>
                <w:color w:val="000000"/>
                <w:sz w:val="18"/>
                <w:szCs w:val="18"/>
              </w:rPr>
            </w:pPr>
            <w:r w:rsidRPr="00844426">
              <w:rPr>
                <w:b/>
                <w:bCs/>
                <w:i/>
                <w:iCs/>
                <w:color w:val="000000"/>
                <w:sz w:val="18"/>
                <w:szCs w:val="18"/>
              </w:rPr>
              <w:t xml:space="preserve">109,756 </w:t>
            </w:r>
          </w:p>
        </w:tc>
        <w:tc>
          <w:tcPr>
            <w:tcW w:w="953" w:type="pct"/>
            <w:tcBorders>
              <w:top w:val="nil"/>
              <w:left w:val="nil"/>
              <w:bottom w:val="single" w:sz="8" w:space="0" w:color="auto"/>
              <w:right w:val="single" w:sz="8" w:space="0" w:color="000000"/>
            </w:tcBorders>
            <w:shd w:val="clear" w:color="auto" w:fill="auto"/>
            <w:hideMark/>
          </w:tcPr>
          <w:p w:rsidR="00844426" w:rsidRPr="00844426" w:rsidRDefault="00844426" w:rsidP="0016046E">
            <w:pPr>
              <w:adjustRightInd w:val="0"/>
              <w:snapToGrid w:val="0"/>
              <w:jc w:val="center"/>
              <w:rPr>
                <w:b/>
                <w:bCs/>
                <w:i/>
                <w:iCs/>
                <w:color w:val="000000"/>
                <w:sz w:val="18"/>
                <w:szCs w:val="18"/>
              </w:rPr>
            </w:pPr>
            <w:r w:rsidRPr="00844426">
              <w:rPr>
                <w:b/>
                <w:bCs/>
                <w:i/>
                <w:iCs/>
                <w:color w:val="000000"/>
                <w:sz w:val="18"/>
                <w:szCs w:val="18"/>
              </w:rPr>
              <w:t xml:space="preserve">141,791 </w:t>
            </w:r>
          </w:p>
        </w:tc>
      </w:tr>
      <w:tr w:rsidR="00844426" w:rsidRPr="00844426" w:rsidTr="0016046E">
        <w:trPr>
          <w:cantSplit/>
          <w:jc w:val="center"/>
        </w:trPr>
        <w:tc>
          <w:tcPr>
            <w:tcW w:w="3176" w:type="pct"/>
            <w:tcBorders>
              <w:top w:val="single" w:sz="8" w:space="0" w:color="auto"/>
              <w:left w:val="single" w:sz="8" w:space="0" w:color="auto"/>
              <w:bottom w:val="single" w:sz="4" w:space="0" w:color="auto"/>
              <w:right w:val="single" w:sz="8" w:space="0" w:color="auto"/>
            </w:tcBorders>
            <w:shd w:val="clear" w:color="auto" w:fill="7CCA42"/>
            <w:hideMark/>
          </w:tcPr>
          <w:p w:rsidR="00844426" w:rsidRPr="00844426" w:rsidRDefault="00844426" w:rsidP="0016046E">
            <w:pPr>
              <w:adjustRightInd w:val="0"/>
              <w:snapToGrid w:val="0"/>
              <w:jc w:val="both"/>
              <w:rPr>
                <w:color w:val="000000"/>
                <w:sz w:val="18"/>
                <w:szCs w:val="18"/>
              </w:rPr>
            </w:pPr>
            <w:r w:rsidRPr="00844426">
              <w:rPr>
                <w:color w:val="000000"/>
                <w:sz w:val="18"/>
                <w:szCs w:val="18"/>
              </w:rPr>
              <w:t>LED Payback period (simple) (years)</w:t>
            </w:r>
          </w:p>
        </w:tc>
        <w:tc>
          <w:tcPr>
            <w:tcW w:w="871" w:type="pct"/>
            <w:tcBorders>
              <w:top w:val="nil"/>
              <w:left w:val="nil"/>
              <w:bottom w:val="single" w:sz="4" w:space="0" w:color="auto"/>
              <w:right w:val="nil"/>
            </w:tcBorders>
            <w:shd w:val="clear" w:color="auto" w:fill="7CCA42"/>
            <w:noWrap/>
            <w:vAlign w:val="bottom"/>
            <w:hideMark/>
          </w:tcPr>
          <w:p w:rsidR="00844426" w:rsidRPr="00844426" w:rsidRDefault="00844426" w:rsidP="0016046E">
            <w:pPr>
              <w:adjustRightInd w:val="0"/>
              <w:snapToGrid w:val="0"/>
              <w:jc w:val="center"/>
              <w:rPr>
                <w:b/>
                <w:bCs/>
                <w:color w:val="000000"/>
                <w:sz w:val="18"/>
                <w:szCs w:val="18"/>
              </w:rPr>
            </w:pPr>
            <w:r w:rsidRPr="00844426">
              <w:rPr>
                <w:b/>
                <w:bCs/>
                <w:color w:val="000000"/>
                <w:sz w:val="18"/>
                <w:szCs w:val="18"/>
              </w:rPr>
              <w:t>6.0</w:t>
            </w:r>
          </w:p>
        </w:tc>
        <w:tc>
          <w:tcPr>
            <w:tcW w:w="953" w:type="pct"/>
            <w:tcBorders>
              <w:top w:val="nil"/>
              <w:left w:val="single" w:sz="8" w:space="0" w:color="auto"/>
              <w:bottom w:val="single" w:sz="4" w:space="0" w:color="auto"/>
              <w:right w:val="single" w:sz="8" w:space="0" w:color="auto"/>
            </w:tcBorders>
            <w:shd w:val="clear" w:color="auto" w:fill="7CCA42"/>
            <w:noWrap/>
            <w:vAlign w:val="bottom"/>
            <w:hideMark/>
          </w:tcPr>
          <w:p w:rsidR="00844426" w:rsidRPr="00844426" w:rsidRDefault="00844426" w:rsidP="0016046E">
            <w:pPr>
              <w:adjustRightInd w:val="0"/>
              <w:snapToGrid w:val="0"/>
              <w:jc w:val="center"/>
              <w:rPr>
                <w:b/>
                <w:bCs/>
                <w:color w:val="000000"/>
                <w:sz w:val="18"/>
                <w:szCs w:val="18"/>
              </w:rPr>
            </w:pPr>
            <w:r w:rsidRPr="00844426">
              <w:rPr>
                <w:b/>
                <w:bCs/>
                <w:color w:val="000000"/>
                <w:sz w:val="18"/>
                <w:szCs w:val="18"/>
              </w:rPr>
              <w:t>-</w:t>
            </w:r>
          </w:p>
        </w:tc>
      </w:tr>
      <w:tr w:rsidR="00844426" w:rsidRPr="00844426" w:rsidTr="0016046E">
        <w:trPr>
          <w:cantSplit/>
          <w:jc w:val="center"/>
        </w:trPr>
        <w:tc>
          <w:tcPr>
            <w:tcW w:w="3176" w:type="pct"/>
            <w:tcBorders>
              <w:top w:val="single" w:sz="4" w:space="0" w:color="auto"/>
              <w:left w:val="single" w:sz="4" w:space="0" w:color="auto"/>
              <w:bottom w:val="single" w:sz="4" w:space="0" w:color="auto"/>
              <w:right w:val="single" w:sz="4" w:space="0" w:color="auto"/>
            </w:tcBorders>
            <w:shd w:val="clear" w:color="auto" w:fill="auto"/>
            <w:hideMark/>
          </w:tcPr>
          <w:p w:rsidR="00844426" w:rsidRPr="00844426" w:rsidRDefault="00844426" w:rsidP="0016046E">
            <w:pPr>
              <w:adjustRightInd w:val="0"/>
              <w:snapToGrid w:val="0"/>
              <w:jc w:val="both"/>
              <w:rPr>
                <w:color w:val="000000"/>
                <w:sz w:val="18"/>
                <w:szCs w:val="18"/>
              </w:rPr>
            </w:pPr>
            <w:r w:rsidRPr="00844426">
              <w:rPr>
                <w:rFonts w:eastAsia="Times New Roman"/>
                <w:color w:val="000000"/>
                <w:sz w:val="18"/>
                <w:szCs w:val="18"/>
              </w:rPr>
              <w:t xml:space="preserve">Return on Investment - </w:t>
            </w:r>
            <w:proofErr w:type="spellStart"/>
            <w:r w:rsidRPr="00844426">
              <w:rPr>
                <w:b/>
                <w:bCs/>
                <w:color w:val="000000"/>
                <w:sz w:val="18"/>
                <w:szCs w:val="18"/>
              </w:rPr>
              <w:t>RoI</w:t>
            </w:r>
            <w:proofErr w:type="spellEnd"/>
          </w:p>
        </w:tc>
        <w:tc>
          <w:tcPr>
            <w:tcW w:w="8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426" w:rsidRPr="00844426" w:rsidRDefault="00844426" w:rsidP="0016046E">
            <w:pPr>
              <w:adjustRightInd w:val="0"/>
              <w:snapToGrid w:val="0"/>
              <w:jc w:val="center"/>
              <w:rPr>
                <w:b/>
                <w:bCs/>
                <w:color w:val="000000"/>
                <w:sz w:val="18"/>
                <w:szCs w:val="18"/>
              </w:rPr>
            </w:pPr>
            <w:r w:rsidRPr="00844426">
              <w:rPr>
                <w:b/>
                <w:bCs/>
                <w:color w:val="000000"/>
                <w:sz w:val="18"/>
                <w:szCs w:val="18"/>
              </w:rPr>
              <w:t>16.7%</w:t>
            </w:r>
          </w:p>
        </w:tc>
        <w:tc>
          <w:tcPr>
            <w:tcW w:w="9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426" w:rsidRPr="00844426" w:rsidRDefault="00844426" w:rsidP="0016046E">
            <w:pPr>
              <w:adjustRightInd w:val="0"/>
              <w:snapToGrid w:val="0"/>
              <w:rPr>
                <w:color w:val="000000"/>
                <w:sz w:val="18"/>
                <w:szCs w:val="18"/>
              </w:rPr>
            </w:pPr>
          </w:p>
        </w:tc>
      </w:tr>
      <w:tr w:rsidR="00844426" w:rsidRPr="00844426" w:rsidTr="0016046E">
        <w:trPr>
          <w:cantSplit/>
          <w:jc w:val="center"/>
        </w:trPr>
        <w:tc>
          <w:tcPr>
            <w:tcW w:w="3176" w:type="pct"/>
            <w:tcBorders>
              <w:top w:val="single" w:sz="4" w:space="0" w:color="auto"/>
              <w:left w:val="single" w:sz="4" w:space="0" w:color="auto"/>
              <w:bottom w:val="single" w:sz="4" w:space="0" w:color="auto"/>
              <w:right w:val="single" w:sz="4" w:space="0" w:color="auto"/>
            </w:tcBorders>
            <w:shd w:val="clear" w:color="auto" w:fill="auto"/>
            <w:hideMark/>
          </w:tcPr>
          <w:p w:rsidR="00844426" w:rsidRPr="00844426" w:rsidRDefault="00844426" w:rsidP="0016046E">
            <w:pPr>
              <w:adjustRightInd w:val="0"/>
              <w:snapToGrid w:val="0"/>
              <w:jc w:val="both"/>
              <w:rPr>
                <w:color w:val="000000"/>
                <w:sz w:val="18"/>
                <w:szCs w:val="18"/>
              </w:rPr>
            </w:pPr>
            <w:r w:rsidRPr="00844426">
              <w:rPr>
                <w:rFonts w:eastAsia="Times New Roman"/>
                <w:color w:val="000000"/>
                <w:sz w:val="18"/>
                <w:szCs w:val="18"/>
              </w:rPr>
              <w:t>Internal Rate of Return -</w:t>
            </w:r>
            <w:r w:rsidRPr="00844426">
              <w:rPr>
                <w:b/>
                <w:bCs/>
                <w:color w:val="000000"/>
                <w:sz w:val="18"/>
                <w:szCs w:val="18"/>
              </w:rPr>
              <w:t>IRR</w:t>
            </w:r>
          </w:p>
        </w:tc>
        <w:tc>
          <w:tcPr>
            <w:tcW w:w="8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426" w:rsidRPr="00844426" w:rsidRDefault="00844426" w:rsidP="0016046E">
            <w:pPr>
              <w:adjustRightInd w:val="0"/>
              <w:snapToGrid w:val="0"/>
              <w:jc w:val="center"/>
              <w:rPr>
                <w:b/>
                <w:bCs/>
                <w:color w:val="000000"/>
                <w:sz w:val="18"/>
                <w:szCs w:val="18"/>
              </w:rPr>
            </w:pPr>
            <w:r w:rsidRPr="00844426">
              <w:rPr>
                <w:b/>
                <w:bCs/>
                <w:color w:val="000000"/>
                <w:sz w:val="18"/>
                <w:szCs w:val="18"/>
              </w:rPr>
              <w:t>10.6%</w:t>
            </w:r>
          </w:p>
        </w:tc>
        <w:tc>
          <w:tcPr>
            <w:tcW w:w="9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426" w:rsidRPr="00844426" w:rsidRDefault="00844426" w:rsidP="0016046E">
            <w:pPr>
              <w:adjustRightInd w:val="0"/>
              <w:snapToGrid w:val="0"/>
              <w:rPr>
                <w:color w:val="000000"/>
                <w:sz w:val="18"/>
                <w:szCs w:val="18"/>
              </w:rPr>
            </w:pPr>
          </w:p>
        </w:tc>
      </w:tr>
      <w:tr w:rsidR="00844426" w:rsidRPr="00844426" w:rsidTr="0016046E">
        <w:trPr>
          <w:cantSplit/>
          <w:jc w:val="center"/>
        </w:trPr>
        <w:tc>
          <w:tcPr>
            <w:tcW w:w="3176" w:type="pct"/>
            <w:tcBorders>
              <w:top w:val="single" w:sz="4" w:space="0" w:color="auto"/>
              <w:left w:val="single" w:sz="8" w:space="0" w:color="auto"/>
              <w:bottom w:val="single" w:sz="4" w:space="0" w:color="auto"/>
              <w:right w:val="nil"/>
            </w:tcBorders>
            <w:shd w:val="clear" w:color="auto" w:fill="auto"/>
            <w:hideMark/>
          </w:tcPr>
          <w:p w:rsidR="00844426" w:rsidRPr="00844426" w:rsidRDefault="00844426" w:rsidP="0016046E">
            <w:pPr>
              <w:adjustRightInd w:val="0"/>
              <w:snapToGrid w:val="0"/>
              <w:jc w:val="both"/>
              <w:rPr>
                <w:color w:val="000000"/>
                <w:sz w:val="18"/>
                <w:szCs w:val="18"/>
              </w:rPr>
            </w:pPr>
            <w:r w:rsidRPr="00844426">
              <w:rPr>
                <w:color w:val="000000"/>
                <w:sz w:val="18"/>
                <w:szCs w:val="18"/>
              </w:rPr>
              <w:t>LED Payback period (7% annual interest) (years)</w:t>
            </w:r>
          </w:p>
        </w:tc>
        <w:tc>
          <w:tcPr>
            <w:tcW w:w="871" w:type="pct"/>
            <w:tcBorders>
              <w:top w:val="single" w:sz="4" w:space="0" w:color="auto"/>
              <w:left w:val="single" w:sz="8" w:space="0" w:color="auto"/>
              <w:bottom w:val="single" w:sz="4" w:space="0" w:color="auto"/>
              <w:right w:val="nil"/>
            </w:tcBorders>
            <w:shd w:val="clear" w:color="auto" w:fill="auto"/>
            <w:noWrap/>
            <w:vAlign w:val="bottom"/>
            <w:hideMark/>
          </w:tcPr>
          <w:p w:rsidR="00844426" w:rsidRPr="00844426" w:rsidRDefault="00844426" w:rsidP="0016046E">
            <w:pPr>
              <w:adjustRightInd w:val="0"/>
              <w:snapToGrid w:val="0"/>
              <w:jc w:val="center"/>
              <w:rPr>
                <w:b/>
                <w:bCs/>
                <w:color w:val="000000"/>
                <w:sz w:val="18"/>
                <w:szCs w:val="18"/>
              </w:rPr>
            </w:pPr>
            <w:r w:rsidRPr="00844426">
              <w:rPr>
                <w:b/>
                <w:bCs/>
                <w:color w:val="000000"/>
                <w:sz w:val="18"/>
                <w:szCs w:val="18"/>
              </w:rPr>
              <w:t>8.0</w:t>
            </w:r>
          </w:p>
        </w:tc>
        <w:tc>
          <w:tcPr>
            <w:tcW w:w="953"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rsidR="00844426" w:rsidRPr="00844426" w:rsidRDefault="00844426" w:rsidP="0016046E">
            <w:pPr>
              <w:adjustRightInd w:val="0"/>
              <w:snapToGrid w:val="0"/>
              <w:jc w:val="center"/>
              <w:rPr>
                <w:b/>
                <w:bCs/>
                <w:color w:val="000000"/>
                <w:sz w:val="18"/>
                <w:szCs w:val="18"/>
              </w:rPr>
            </w:pPr>
            <w:r w:rsidRPr="00844426">
              <w:rPr>
                <w:b/>
                <w:bCs/>
                <w:color w:val="000000"/>
                <w:sz w:val="18"/>
                <w:szCs w:val="18"/>
              </w:rPr>
              <w:t>-</w:t>
            </w:r>
          </w:p>
        </w:tc>
      </w:tr>
    </w:tbl>
    <w:p w:rsidR="0016046E" w:rsidRDefault="0016046E" w:rsidP="0016046E">
      <w:pPr>
        <w:adjustRightInd w:val="0"/>
        <w:snapToGrid w:val="0"/>
        <w:jc w:val="both"/>
        <w:rPr>
          <w:b/>
          <w:sz w:val="20"/>
          <w:szCs w:val="20"/>
        </w:rPr>
      </w:pPr>
    </w:p>
    <w:p w:rsidR="0016046E" w:rsidRDefault="0016046E" w:rsidP="0016046E">
      <w:pPr>
        <w:adjustRightInd w:val="0"/>
        <w:snapToGrid w:val="0"/>
        <w:jc w:val="both"/>
        <w:rPr>
          <w:b/>
          <w:sz w:val="20"/>
          <w:szCs w:val="20"/>
        </w:rPr>
        <w:sectPr w:rsidR="0016046E" w:rsidSect="0016046E">
          <w:footnotePr>
            <w:pos w:val="beneathText"/>
          </w:footnotePr>
          <w:type w:val="continuous"/>
          <w:pgSz w:w="12240" w:h="15840" w:code="1"/>
          <w:pgMar w:top="1440" w:right="1440" w:bottom="1440" w:left="1440" w:header="720" w:footer="720" w:gutter="0"/>
          <w:cols w:space="600"/>
          <w:docGrid w:linePitch="360"/>
        </w:sectPr>
      </w:pPr>
    </w:p>
    <w:p w:rsidR="00844426" w:rsidRDefault="00844426" w:rsidP="0016046E">
      <w:pPr>
        <w:adjustRightInd w:val="0"/>
        <w:snapToGrid w:val="0"/>
        <w:jc w:val="both"/>
        <w:rPr>
          <w:b/>
          <w:sz w:val="20"/>
          <w:szCs w:val="20"/>
        </w:rPr>
      </w:pPr>
      <w:r w:rsidRPr="00A03677">
        <w:rPr>
          <w:b/>
          <w:sz w:val="20"/>
          <w:szCs w:val="20"/>
        </w:rPr>
        <w:lastRenderedPageBreak/>
        <w:t xml:space="preserve">4. Discussions </w:t>
      </w:r>
    </w:p>
    <w:p w:rsidR="00844426" w:rsidRDefault="00844426" w:rsidP="0016046E">
      <w:pPr>
        <w:adjustRightInd w:val="0"/>
        <w:snapToGrid w:val="0"/>
        <w:ind w:firstLine="720"/>
        <w:jc w:val="both"/>
        <w:rPr>
          <w:sz w:val="20"/>
          <w:szCs w:val="20"/>
        </w:rPr>
      </w:pPr>
      <w:r>
        <w:rPr>
          <w:sz w:val="21"/>
          <w:szCs w:val="21"/>
        </w:rPr>
        <w:t xml:space="preserve">The study results showing energy consumption reduction by 43% which mean CO2 emission reduction by the same percent in similar countries which have main fuel for electricity generation by diesel and gas. Also </w:t>
      </w:r>
      <w:r w:rsidRPr="00342BFF">
        <w:rPr>
          <w:sz w:val="21"/>
          <w:szCs w:val="21"/>
        </w:rPr>
        <w:t>Return on Investment - ROI</w:t>
      </w:r>
      <w:r w:rsidR="000E46B6" w:rsidRPr="00342BFF">
        <w:rPr>
          <w:sz w:val="21"/>
          <w:szCs w:val="21"/>
        </w:rPr>
        <w:fldChar w:fldCharType="begin"/>
      </w:r>
      <w:r w:rsidRPr="00342BFF">
        <w:rPr>
          <w:sz w:val="21"/>
          <w:szCs w:val="21"/>
        </w:rPr>
        <w:instrText xml:space="preserve"> XE " ROI " \t "</w:instrText>
      </w:r>
      <w:r w:rsidR="0016046E">
        <w:rPr>
          <w:sz w:val="21"/>
          <w:szCs w:val="21"/>
        </w:rPr>
        <w:instrText xml:space="preserve"> </w:instrText>
      </w:r>
      <w:r w:rsidRPr="00342BFF">
        <w:rPr>
          <w:sz w:val="21"/>
          <w:szCs w:val="21"/>
        </w:rPr>
        <w:instrText xml:space="preserve">Return on Investment " </w:instrText>
      </w:r>
      <w:r w:rsidR="000E46B6" w:rsidRPr="00342BFF">
        <w:rPr>
          <w:sz w:val="21"/>
          <w:szCs w:val="21"/>
        </w:rPr>
        <w:fldChar w:fldCharType="end"/>
      </w:r>
      <w:r w:rsidR="0016046E">
        <w:rPr>
          <w:sz w:val="21"/>
          <w:szCs w:val="21"/>
        </w:rPr>
        <w:t xml:space="preserve"> </w:t>
      </w:r>
      <w:r w:rsidRPr="00342BFF">
        <w:rPr>
          <w:sz w:val="21"/>
          <w:szCs w:val="21"/>
        </w:rPr>
        <w:t xml:space="preserve">is 16.7% and Internal Rate of Return </w:t>
      </w:r>
      <w:r w:rsidRPr="00342BFF">
        <w:rPr>
          <w:sz w:val="21"/>
          <w:szCs w:val="21"/>
        </w:rPr>
        <w:lastRenderedPageBreak/>
        <w:t xml:space="preserve">- IRR </w:t>
      </w:r>
      <w:r w:rsidR="000E46B6" w:rsidRPr="00342BFF">
        <w:rPr>
          <w:sz w:val="21"/>
          <w:szCs w:val="21"/>
        </w:rPr>
        <w:fldChar w:fldCharType="begin"/>
      </w:r>
      <w:r w:rsidRPr="00342BFF">
        <w:rPr>
          <w:sz w:val="21"/>
          <w:szCs w:val="21"/>
        </w:rPr>
        <w:instrText xml:space="preserve"> XE " IRR " \t "</w:instrText>
      </w:r>
      <w:r w:rsidR="0016046E">
        <w:rPr>
          <w:sz w:val="21"/>
          <w:szCs w:val="21"/>
        </w:rPr>
        <w:instrText xml:space="preserve"> </w:instrText>
      </w:r>
      <w:r w:rsidRPr="00342BFF">
        <w:rPr>
          <w:sz w:val="21"/>
          <w:szCs w:val="21"/>
        </w:rPr>
        <w:instrText xml:space="preserve">Internal Rate of Return " </w:instrText>
      </w:r>
      <w:r w:rsidR="000E46B6" w:rsidRPr="00342BFF">
        <w:rPr>
          <w:sz w:val="21"/>
          <w:szCs w:val="21"/>
        </w:rPr>
        <w:fldChar w:fldCharType="end"/>
      </w:r>
      <w:r w:rsidRPr="00342BFF">
        <w:rPr>
          <w:sz w:val="21"/>
          <w:szCs w:val="21"/>
        </w:rPr>
        <w:t xml:space="preserve"> (10y</w:t>
      </w:r>
      <w:r>
        <w:rPr>
          <w:sz w:val="21"/>
          <w:szCs w:val="21"/>
        </w:rPr>
        <w:t>ear</w:t>
      </w:r>
      <w:r w:rsidRPr="00342BFF">
        <w:rPr>
          <w:sz w:val="21"/>
          <w:szCs w:val="21"/>
        </w:rPr>
        <w:t>rs) is 10.6%</w:t>
      </w:r>
      <w:r>
        <w:rPr>
          <w:sz w:val="21"/>
          <w:szCs w:val="21"/>
        </w:rPr>
        <w:t xml:space="preserve"> but the main parameter effect in this study is the capital installation cost of LED in comparison to HPS </w:t>
      </w:r>
      <w:proofErr w:type="spellStart"/>
      <w:r>
        <w:rPr>
          <w:sz w:val="21"/>
          <w:szCs w:val="21"/>
        </w:rPr>
        <w:t>luminaires</w:t>
      </w:r>
      <w:proofErr w:type="spellEnd"/>
      <w:r>
        <w:rPr>
          <w:sz w:val="21"/>
          <w:szCs w:val="21"/>
        </w:rPr>
        <w:t xml:space="preserve"> which rapidly decreased by the time and this will decrease the achieved simple payback period 6.0 years to less period</w:t>
      </w:r>
      <w:r w:rsidRPr="008E2181">
        <w:rPr>
          <w:b/>
          <w:bCs/>
          <w:sz w:val="21"/>
          <w:szCs w:val="21"/>
        </w:rPr>
        <w:t>.</w:t>
      </w:r>
      <w:r w:rsidR="008E2181" w:rsidRPr="008E2181">
        <w:rPr>
          <w:b/>
          <w:bCs/>
          <w:sz w:val="21"/>
          <w:szCs w:val="21"/>
        </w:rPr>
        <w:t>[10]</w:t>
      </w:r>
    </w:p>
    <w:p w:rsidR="00871FCF" w:rsidRDefault="00871FCF" w:rsidP="0016046E">
      <w:pPr>
        <w:adjustRightInd w:val="0"/>
        <w:snapToGrid w:val="0"/>
        <w:jc w:val="both"/>
        <w:rPr>
          <w:b/>
          <w:bCs/>
          <w:sz w:val="20"/>
          <w:szCs w:val="20"/>
        </w:rPr>
      </w:pPr>
    </w:p>
    <w:p w:rsidR="00B10869" w:rsidRPr="00856506" w:rsidRDefault="00B10869" w:rsidP="0016046E">
      <w:pPr>
        <w:adjustRightInd w:val="0"/>
        <w:snapToGrid w:val="0"/>
        <w:jc w:val="both"/>
        <w:rPr>
          <w:sz w:val="21"/>
          <w:szCs w:val="21"/>
        </w:rPr>
        <w:sectPr w:rsidR="00B10869" w:rsidRPr="00856506" w:rsidSect="0016046E">
          <w:footnotePr>
            <w:pos w:val="beneathText"/>
          </w:footnotePr>
          <w:type w:val="continuous"/>
          <w:pgSz w:w="12240" w:h="15840" w:code="1"/>
          <w:pgMar w:top="1440" w:right="1440" w:bottom="1440" w:left="1440" w:header="720" w:footer="720" w:gutter="0"/>
          <w:cols w:num="2" w:space="600"/>
          <w:docGrid w:linePitch="360"/>
        </w:sectPr>
      </w:pPr>
    </w:p>
    <w:p w:rsidR="00844426" w:rsidRPr="00844426" w:rsidRDefault="008E2181" w:rsidP="0016046E">
      <w:pPr>
        <w:adjustRightInd w:val="0"/>
        <w:snapToGrid w:val="0"/>
        <w:jc w:val="center"/>
        <w:rPr>
          <w:b/>
          <w:bCs/>
          <w:sz w:val="20"/>
          <w:szCs w:val="20"/>
        </w:rPr>
      </w:pPr>
      <w:r>
        <w:rPr>
          <w:b/>
          <w:bCs/>
          <w:noProof/>
          <w:sz w:val="21"/>
          <w:szCs w:val="21"/>
          <w:lang w:eastAsia="zh-CN"/>
        </w:rPr>
        <w:lastRenderedPageBreak/>
        <w:drawing>
          <wp:inline distT="0" distB="0" distL="0" distR="0">
            <wp:extent cx="3862070" cy="2226945"/>
            <wp:effectExtent l="19050" t="0" r="5080" b="0"/>
            <wp:docPr id="2"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14" cstate="print"/>
                    <a:srcRect r="17451" b="8333"/>
                    <a:stretch>
                      <a:fillRect/>
                    </a:stretch>
                  </pic:blipFill>
                  <pic:spPr bwMode="auto">
                    <a:xfrm>
                      <a:off x="0" y="0"/>
                      <a:ext cx="3862070" cy="2226945"/>
                    </a:xfrm>
                    <a:prstGeom prst="rect">
                      <a:avLst/>
                    </a:prstGeom>
                    <a:noFill/>
                    <a:ln w="9525">
                      <a:noFill/>
                      <a:miter lim="800000"/>
                      <a:headEnd/>
                      <a:tailEnd/>
                    </a:ln>
                  </pic:spPr>
                </pic:pic>
              </a:graphicData>
            </a:graphic>
          </wp:inline>
        </w:drawing>
      </w:r>
    </w:p>
    <w:p w:rsidR="00844426" w:rsidRDefault="00844426" w:rsidP="0016046E">
      <w:pPr>
        <w:adjustRightInd w:val="0"/>
        <w:snapToGrid w:val="0"/>
        <w:jc w:val="center"/>
        <w:rPr>
          <w:b/>
          <w:bCs/>
          <w:sz w:val="20"/>
          <w:szCs w:val="20"/>
        </w:rPr>
      </w:pPr>
      <w:r w:rsidRPr="00844426">
        <w:rPr>
          <w:b/>
          <w:bCs/>
          <w:sz w:val="20"/>
          <w:szCs w:val="20"/>
        </w:rPr>
        <w:t xml:space="preserve">Figure </w:t>
      </w:r>
      <w:r w:rsidR="000E46B6" w:rsidRPr="00844426">
        <w:rPr>
          <w:b/>
          <w:bCs/>
          <w:sz w:val="20"/>
          <w:szCs w:val="20"/>
        </w:rPr>
        <w:fldChar w:fldCharType="begin"/>
      </w:r>
      <w:r w:rsidRPr="00844426">
        <w:rPr>
          <w:b/>
          <w:bCs/>
          <w:sz w:val="20"/>
          <w:szCs w:val="20"/>
        </w:rPr>
        <w:instrText xml:space="preserve"> SEQ Figure \* ARABIC </w:instrText>
      </w:r>
      <w:r w:rsidR="000E46B6" w:rsidRPr="00844426">
        <w:rPr>
          <w:b/>
          <w:bCs/>
          <w:sz w:val="20"/>
          <w:szCs w:val="20"/>
        </w:rPr>
        <w:fldChar w:fldCharType="separate"/>
      </w:r>
      <w:r w:rsidR="000F4F67">
        <w:rPr>
          <w:b/>
          <w:bCs/>
          <w:noProof/>
          <w:sz w:val="20"/>
          <w:szCs w:val="20"/>
        </w:rPr>
        <w:t>2</w:t>
      </w:r>
      <w:r w:rsidR="000E46B6" w:rsidRPr="00844426">
        <w:rPr>
          <w:b/>
          <w:bCs/>
          <w:sz w:val="20"/>
          <w:szCs w:val="20"/>
        </w:rPr>
        <w:fldChar w:fldCharType="end"/>
      </w:r>
      <w:r w:rsidRPr="00844426">
        <w:rPr>
          <w:b/>
          <w:bCs/>
          <w:sz w:val="20"/>
          <w:szCs w:val="20"/>
        </w:rPr>
        <w:t>.Capital cost comparison (LE/Km/year).</w:t>
      </w:r>
    </w:p>
    <w:p w:rsidR="00921AD3" w:rsidRPr="00844426" w:rsidRDefault="00921AD3" w:rsidP="0016046E">
      <w:pPr>
        <w:adjustRightInd w:val="0"/>
        <w:snapToGrid w:val="0"/>
        <w:jc w:val="center"/>
        <w:rPr>
          <w:b/>
          <w:bCs/>
          <w:sz w:val="21"/>
          <w:szCs w:val="21"/>
        </w:rPr>
      </w:pPr>
    </w:p>
    <w:p w:rsidR="00147916" w:rsidRPr="00844426" w:rsidRDefault="008E2181" w:rsidP="0016046E">
      <w:pPr>
        <w:adjustRightInd w:val="0"/>
        <w:snapToGrid w:val="0"/>
        <w:jc w:val="center"/>
        <w:rPr>
          <w:b/>
          <w:bCs/>
          <w:noProof/>
          <w:sz w:val="21"/>
          <w:szCs w:val="21"/>
          <w:lang w:eastAsia="en-US"/>
        </w:rPr>
      </w:pPr>
      <w:r>
        <w:rPr>
          <w:b/>
          <w:bCs/>
          <w:noProof/>
          <w:sz w:val="21"/>
          <w:szCs w:val="21"/>
          <w:lang w:eastAsia="zh-CN"/>
        </w:rPr>
        <w:drawing>
          <wp:inline distT="0" distB="0" distL="0" distR="0">
            <wp:extent cx="4389120" cy="2065655"/>
            <wp:effectExtent l="19050" t="0" r="0" b="0"/>
            <wp:docPr id="3"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5" cstate="print"/>
                    <a:srcRect l="1787" r="19600" b="14790"/>
                    <a:stretch>
                      <a:fillRect/>
                    </a:stretch>
                  </pic:blipFill>
                  <pic:spPr bwMode="auto">
                    <a:xfrm>
                      <a:off x="0" y="0"/>
                      <a:ext cx="4389120" cy="2065655"/>
                    </a:xfrm>
                    <a:prstGeom prst="rect">
                      <a:avLst/>
                    </a:prstGeom>
                    <a:noFill/>
                    <a:ln w="9525">
                      <a:noFill/>
                      <a:miter lim="800000"/>
                      <a:headEnd/>
                      <a:tailEnd/>
                    </a:ln>
                  </pic:spPr>
                </pic:pic>
              </a:graphicData>
            </a:graphic>
          </wp:inline>
        </w:drawing>
      </w:r>
    </w:p>
    <w:p w:rsidR="00844426" w:rsidRDefault="00844426" w:rsidP="0016046E">
      <w:pPr>
        <w:pStyle w:val="Caption"/>
        <w:adjustRightInd w:val="0"/>
        <w:snapToGrid w:val="0"/>
        <w:spacing w:before="0" w:after="0"/>
        <w:jc w:val="center"/>
        <w:rPr>
          <w:b/>
          <w:bCs/>
          <w:i w:val="0"/>
          <w:iCs w:val="0"/>
          <w:sz w:val="20"/>
          <w:szCs w:val="20"/>
        </w:rPr>
      </w:pPr>
      <w:r w:rsidRPr="00844426">
        <w:rPr>
          <w:b/>
          <w:bCs/>
          <w:i w:val="0"/>
          <w:iCs w:val="0"/>
          <w:sz w:val="20"/>
          <w:szCs w:val="20"/>
        </w:rPr>
        <w:t xml:space="preserve">Figure </w:t>
      </w:r>
      <w:r w:rsidR="000E46B6" w:rsidRPr="00844426">
        <w:rPr>
          <w:b/>
          <w:bCs/>
          <w:i w:val="0"/>
          <w:iCs w:val="0"/>
          <w:sz w:val="20"/>
          <w:szCs w:val="20"/>
        </w:rPr>
        <w:fldChar w:fldCharType="begin"/>
      </w:r>
      <w:r w:rsidRPr="00844426">
        <w:rPr>
          <w:b/>
          <w:bCs/>
          <w:i w:val="0"/>
          <w:iCs w:val="0"/>
          <w:sz w:val="20"/>
          <w:szCs w:val="20"/>
        </w:rPr>
        <w:instrText xml:space="preserve"> SEQ Figure \* ARABIC </w:instrText>
      </w:r>
      <w:r w:rsidR="000E46B6" w:rsidRPr="00844426">
        <w:rPr>
          <w:b/>
          <w:bCs/>
          <w:i w:val="0"/>
          <w:iCs w:val="0"/>
          <w:sz w:val="20"/>
          <w:szCs w:val="20"/>
        </w:rPr>
        <w:fldChar w:fldCharType="separate"/>
      </w:r>
      <w:r w:rsidR="000F4F67">
        <w:rPr>
          <w:b/>
          <w:bCs/>
          <w:i w:val="0"/>
          <w:iCs w:val="0"/>
          <w:noProof/>
          <w:sz w:val="20"/>
          <w:szCs w:val="20"/>
        </w:rPr>
        <w:t>3</w:t>
      </w:r>
      <w:r w:rsidR="000E46B6" w:rsidRPr="00844426">
        <w:rPr>
          <w:b/>
          <w:bCs/>
          <w:i w:val="0"/>
          <w:iCs w:val="0"/>
          <w:sz w:val="20"/>
          <w:szCs w:val="20"/>
        </w:rPr>
        <w:fldChar w:fldCharType="end"/>
      </w:r>
      <w:r w:rsidRPr="00844426">
        <w:rPr>
          <w:b/>
          <w:bCs/>
          <w:i w:val="0"/>
          <w:iCs w:val="0"/>
          <w:sz w:val="20"/>
          <w:szCs w:val="20"/>
        </w:rPr>
        <w:t>. Running cost comparison (LE/Km/year)</w:t>
      </w:r>
    </w:p>
    <w:p w:rsidR="00921AD3" w:rsidRPr="00844426" w:rsidRDefault="00921AD3" w:rsidP="0016046E">
      <w:pPr>
        <w:pStyle w:val="Caption"/>
        <w:adjustRightInd w:val="0"/>
        <w:snapToGrid w:val="0"/>
        <w:spacing w:before="0" w:after="0"/>
        <w:jc w:val="center"/>
        <w:rPr>
          <w:b/>
          <w:bCs/>
          <w:i w:val="0"/>
          <w:iCs w:val="0"/>
          <w:noProof/>
          <w:sz w:val="20"/>
          <w:szCs w:val="20"/>
        </w:rPr>
      </w:pPr>
    </w:p>
    <w:p w:rsidR="00CE2C6C" w:rsidRDefault="008E2181" w:rsidP="0016046E">
      <w:pPr>
        <w:pStyle w:val="Caption"/>
        <w:keepNext/>
        <w:adjustRightInd w:val="0"/>
        <w:snapToGrid w:val="0"/>
        <w:spacing w:before="0" w:after="0"/>
        <w:jc w:val="center"/>
        <w:rPr>
          <w:b/>
          <w:bCs/>
          <w:i w:val="0"/>
          <w:iCs w:val="0"/>
          <w:noProof/>
          <w:lang w:eastAsia="en-US"/>
        </w:rPr>
      </w:pPr>
      <w:r>
        <w:rPr>
          <w:b/>
          <w:bCs/>
          <w:i w:val="0"/>
          <w:iCs w:val="0"/>
          <w:noProof/>
          <w:lang w:eastAsia="zh-CN"/>
        </w:rPr>
        <w:drawing>
          <wp:inline distT="0" distB="0" distL="0" distR="0">
            <wp:extent cx="4236379" cy="2998180"/>
            <wp:effectExtent l="8694" t="3138" r="4347" b="327"/>
            <wp:docPr id="4"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6046E" w:rsidRDefault="0016046E" w:rsidP="0016046E">
      <w:pPr>
        <w:pStyle w:val="Caption"/>
        <w:keepNext/>
        <w:adjustRightInd w:val="0"/>
        <w:snapToGrid w:val="0"/>
        <w:spacing w:before="0" w:after="0"/>
        <w:jc w:val="center"/>
        <w:rPr>
          <w:b/>
          <w:bCs/>
          <w:i w:val="0"/>
          <w:iCs w:val="0"/>
          <w:noProof/>
          <w:lang w:eastAsia="en-US"/>
        </w:rPr>
      </w:pPr>
      <w:r w:rsidRPr="00844426">
        <w:rPr>
          <w:b/>
          <w:bCs/>
          <w:i w:val="0"/>
          <w:iCs w:val="0"/>
          <w:sz w:val="20"/>
          <w:szCs w:val="20"/>
        </w:rPr>
        <w:t xml:space="preserve">Figure </w:t>
      </w:r>
      <w:r w:rsidR="000E46B6" w:rsidRPr="00844426">
        <w:rPr>
          <w:b/>
          <w:bCs/>
          <w:i w:val="0"/>
          <w:iCs w:val="0"/>
          <w:sz w:val="20"/>
          <w:szCs w:val="20"/>
        </w:rPr>
        <w:fldChar w:fldCharType="begin"/>
      </w:r>
      <w:r w:rsidRPr="00844426">
        <w:rPr>
          <w:b/>
          <w:bCs/>
          <w:i w:val="0"/>
          <w:iCs w:val="0"/>
          <w:sz w:val="20"/>
          <w:szCs w:val="20"/>
        </w:rPr>
        <w:instrText xml:space="preserve"> SEQ Figure \* ARABIC </w:instrText>
      </w:r>
      <w:r w:rsidR="000E46B6" w:rsidRPr="00844426">
        <w:rPr>
          <w:b/>
          <w:bCs/>
          <w:i w:val="0"/>
          <w:iCs w:val="0"/>
          <w:sz w:val="20"/>
          <w:szCs w:val="20"/>
        </w:rPr>
        <w:fldChar w:fldCharType="separate"/>
      </w:r>
      <w:r w:rsidR="000F4F67">
        <w:rPr>
          <w:b/>
          <w:bCs/>
          <w:i w:val="0"/>
          <w:iCs w:val="0"/>
          <w:noProof/>
          <w:sz w:val="20"/>
          <w:szCs w:val="20"/>
        </w:rPr>
        <w:t>4</w:t>
      </w:r>
      <w:r w:rsidR="000E46B6" w:rsidRPr="00844426">
        <w:rPr>
          <w:b/>
          <w:bCs/>
          <w:i w:val="0"/>
          <w:iCs w:val="0"/>
          <w:sz w:val="20"/>
          <w:szCs w:val="20"/>
        </w:rPr>
        <w:fldChar w:fldCharType="end"/>
      </w:r>
      <w:r w:rsidRPr="00844426">
        <w:rPr>
          <w:b/>
          <w:bCs/>
          <w:i w:val="0"/>
          <w:iCs w:val="0"/>
          <w:sz w:val="20"/>
          <w:szCs w:val="20"/>
        </w:rPr>
        <w:t>.Payback period chart.</w:t>
      </w:r>
    </w:p>
    <w:p w:rsidR="0016046E" w:rsidRDefault="0016046E" w:rsidP="0016046E">
      <w:pPr>
        <w:pStyle w:val="Caption"/>
        <w:keepNext/>
        <w:adjustRightInd w:val="0"/>
        <w:snapToGrid w:val="0"/>
        <w:spacing w:before="0" w:after="0"/>
        <w:rPr>
          <w:b/>
          <w:bCs/>
          <w:i w:val="0"/>
          <w:iCs w:val="0"/>
          <w:noProof/>
          <w:lang w:eastAsia="en-US"/>
        </w:rPr>
      </w:pPr>
    </w:p>
    <w:p w:rsidR="0016046E" w:rsidRPr="00844426" w:rsidRDefault="0016046E" w:rsidP="0016046E">
      <w:pPr>
        <w:pStyle w:val="Caption"/>
        <w:keepNext/>
        <w:adjustRightInd w:val="0"/>
        <w:snapToGrid w:val="0"/>
        <w:spacing w:before="0" w:after="0"/>
        <w:jc w:val="center"/>
        <w:rPr>
          <w:b/>
          <w:bCs/>
          <w:i w:val="0"/>
          <w:iCs w:val="0"/>
          <w:noProof/>
          <w:lang w:eastAsia="en-US"/>
        </w:rPr>
        <w:sectPr w:rsidR="0016046E" w:rsidRPr="00844426" w:rsidSect="0024659D">
          <w:footnotePr>
            <w:pos w:val="beneathText"/>
          </w:footnotePr>
          <w:type w:val="continuous"/>
          <w:pgSz w:w="12240" w:h="15840" w:code="1"/>
          <w:pgMar w:top="1440" w:right="1440" w:bottom="1440" w:left="1440" w:header="720" w:footer="720" w:gutter="0"/>
          <w:cols w:space="720"/>
          <w:docGrid w:linePitch="360"/>
        </w:sectPr>
      </w:pPr>
    </w:p>
    <w:p w:rsidR="00921AD3" w:rsidRDefault="00921AD3" w:rsidP="0016046E">
      <w:pPr>
        <w:adjustRightInd w:val="0"/>
        <w:snapToGrid w:val="0"/>
        <w:jc w:val="both"/>
        <w:rPr>
          <w:b/>
          <w:sz w:val="20"/>
          <w:szCs w:val="20"/>
        </w:rPr>
      </w:pPr>
    </w:p>
    <w:p w:rsidR="00380403" w:rsidRDefault="00380403" w:rsidP="0016046E">
      <w:pPr>
        <w:adjustRightInd w:val="0"/>
        <w:snapToGrid w:val="0"/>
        <w:jc w:val="both"/>
        <w:rPr>
          <w:b/>
          <w:sz w:val="20"/>
          <w:szCs w:val="20"/>
        </w:rPr>
      </w:pPr>
      <w:r>
        <w:rPr>
          <w:b/>
          <w:sz w:val="20"/>
          <w:szCs w:val="20"/>
        </w:rPr>
        <w:t>5</w:t>
      </w:r>
      <w:r w:rsidRPr="00A03677">
        <w:rPr>
          <w:b/>
          <w:sz w:val="20"/>
          <w:szCs w:val="20"/>
        </w:rPr>
        <w:t xml:space="preserve">. </w:t>
      </w:r>
      <w:r>
        <w:rPr>
          <w:b/>
          <w:sz w:val="20"/>
          <w:szCs w:val="20"/>
        </w:rPr>
        <w:t>Conclusion</w:t>
      </w:r>
      <w:r w:rsidRPr="00A03677">
        <w:rPr>
          <w:b/>
          <w:sz w:val="20"/>
          <w:szCs w:val="20"/>
        </w:rPr>
        <w:t xml:space="preserve"> </w:t>
      </w:r>
    </w:p>
    <w:p w:rsidR="00DD3235" w:rsidRDefault="00DD3235" w:rsidP="0016046E">
      <w:pPr>
        <w:adjustRightInd w:val="0"/>
        <w:snapToGrid w:val="0"/>
        <w:ind w:firstLine="720"/>
        <w:jc w:val="both"/>
        <w:rPr>
          <w:sz w:val="20"/>
          <w:szCs w:val="20"/>
        </w:rPr>
      </w:pPr>
      <w:r w:rsidRPr="00DD3235">
        <w:rPr>
          <w:sz w:val="20"/>
          <w:szCs w:val="20"/>
        </w:rPr>
        <w:t>LED technology has developed dramatically over the last few years</w:t>
      </w:r>
      <w:r>
        <w:rPr>
          <w:sz w:val="20"/>
          <w:szCs w:val="20"/>
        </w:rPr>
        <w:t xml:space="preserve"> to be expected as the future of lighting systems in over the world</w:t>
      </w:r>
      <w:r w:rsidRPr="00DD3235">
        <w:rPr>
          <w:sz w:val="20"/>
          <w:szCs w:val="20"/>
        </w:rPr>
        <w:t>.</w:t>
      </w:r>
      <w:r w:rsidR="0016046E">
        <w:rPr>
          <w:sz w:val="20"/>
          <w:szCs w:val="20"/>
        </w:rPr>
        <w:t xml:space="preserve"> </w:t>
      </w:r>
    </w:p>
    <w:p w:rsidR="00DD7465" w:rsidRDefault="00DD7465" w:rsidP="0016046E">
      <w:pPr>
        <w:adjustRightInd w:val="0"/>
        <w:snapToGrid w:val="0"/>
        <w:ind w:firstLine="720"/>
        <w:jc w:val="both"/>
        <w:rPr>
          <w:sz w:val="20"/>
          <w:szCs w:val="20"/>
        </w:rPr>
      </w:pPr>
      <w:r w:rsidRPr="00DD7465">
        <w:rPr>
          <w:sz w:val="20"/>
          <w:szCs w:val="20"/>
        </w:rPr>
        <w:t xml:space="preserve">The best commercially available </w:t>
      </w:r>
      <w:proofErr w:type="spellStart"/>
      <w:r w:rsidRPr="00DD7465">
        <w:rPr>
          <w:sz w:val="20"/>
          <w:szCs w:val="20"/>
        </w:rPr>
        <w:t>LEDs</w:t>
      </w:r>
      <w:proofErr w:type="spellEnd"/>
      <w:r w:rsidRPr="00DD7465">
        <w:rPr>
          <w:sz w:val="20"/>
          <w:szCs w:val="20"/>
        </w:rPr>
        <w:t xml:space="preserve"> currently have efficacies of 130 lm/W (which is two times that of a typical CF</w:t>
      </w:r>
      <w:r w:rsidR="000E46B6" w:rsidRPr="00DD7465">
        <w:rPr>
          <w:sz w:val="20"/>
          <w:szCs w:val="20"/>
        </w:rPr>
        <w:fldChar w:fldCharType="begin"/>
      </w:r>
      <w:r w:rsidRPr="00DD7465">
        <w:rPr>
          <w:sz w:val="20"/>
          <w:szCs w:val="20"/>
        </w:rPr>
        <w:instrText xml:space="preserve"> XE "CF" \t "</w:instrText>
      </w:r>
      <w:r w:rsidR="0016046E">
        <w:rPr>
          <w:sz w:val="20"/>
          <w:szCs w:val="20"/>
        </w:rPr>
        <w:instrText xml:space="preserve"> </w:instrText>
      </w:r>
      <w:r w:rsidRPr="00DD7465">
        <w:rPr>
          <w:sz w:val="20"/>
          <w:szCs w:val="20"/>
        </w:rPr>
        <w:instrText xml:space="preserve">compact fluorescent " </w:instrText>
      </w:r>
      <w:r w:rsidR="000E46B6" w:rsidRPr="00DD7465">
        <w:rPr>
          <w:sz w:val="20"/>
          <w:szCs w:val="20"/>
        </w:rPr>
        <w:fldChar w:fldCharType="end"/>
      </w:r>
      <w:r w:rsidRPr="00DD7465">
        <w:rPr>
          <w:sz w:val="20"/>
          <w:szCs w:val="20"/>
        </w:rPr>
        <w:t xml:space="preserve"> lamp and close and above to that of a HPS</w:t>
      </w:r>
      <w:r>
        <w:rPr>
          <w:sz w:val="20"/>
          <w:szCs w:val="20"/>
        </w:rPr>
        <w:t>) which reduce the energy consumption for lighting roads and CO2 emission. Also life time of LED lamps close to 100,000 hours which is four times for HPS</w:t>
      </w:r>
      <w:r w:rsidR="008A58C1">
        <w:rPr>
          <w:sz w:val="20"/>
          <w:szCs w:val="20"/>
        </w:rPr>
        <w:t xml:space="preserve">. </w:t>
      </w:r>
      <w:r w:rsidR="00357629">
        <w:rPr>
          <w:b/>
          <w:bCs/>
          <w:sz w:val="21"/>
          <w:szCs w:val="21"/>
        </w:rPr>
        <w:t>[11]</w:t>
      </w:r>
      <w:r w:rsidR="00357629" w:rsidRPr="008E2181">
        <w:rPr>
          <w:b/>
          <w:bCs/>
          <w:sz w:val="21"/>
          <w:szCs w:val="21"/>
        </w:rPr>
        <w:t xml:space="preserve"> </w:t>
      </w:r>
      <w:r w:rsidR="00357629">
        <w:rPr>
          <w:b/>
          <w:bCs/>
          <w:sz w:val="21"/>
          <w:szCs w:val="21"/>
        </w:rPr>
        <w:t>[12]</w:t>
      </w:r>
    </w:p>
    <w:p w:rsidR="00DD7465" w:rsidRDefault="00DD7465" w:rsidP="0016046E">
      <w:pPr>
        <w:adjustRightInd w:val="0"/>
        <w:snapToGrid w:val="0"/>
        <w:ind w:firstLine="360"/>
        <w:jc w:val="both"/>
        <w:rPr>
          <w:sz w:val="20"/>
          <w:szCs w:val="20"/>
        </w:rPr>
      </w:pPr>
      <w:r w:rsidRPr="00DD7465">
        <w:rPr>
          <w:sz w:val="20"/>
          <w:szCs w:val="20"/>
        </w:rPr>
        <w:t>The SSL</w:t>
      </w:r>
      <w:r w:rsidR="000E46B6" w:rsidRPr="00DD7465">
        <w:rPr>
          <w:sz w:val="20"/>
          <w:szCs w:val="20"/>
        </w:rPr>
        <w:fldChar w:fldCharType="begin"/>
      </w:r>
      <w:r w:rsidRPr="00DD7465">
        <w:rPr>
          <w:sz w:val="20"/>
          <w:szCs w:val="20"/>
        </w:rPr>
        <w:instrText xml:space="preserve"> XE "SSL" \t "solid-state lighting" </w:instrText>
      </w:r>
      <w:r w:rsidR="000E46B6" w:rsidRPr="00DD7465">
        <w:rPr>
          <w:sz w:val="20"/>
          <w:szCs w:val="20"/>
        </w:rPr>
        <w:fldChar w:fldCharType="end"/>
      </w:r>
      <w:r w:rsidRPr="00DD7465">
        <w:rPr>
          <w:sz w:val="20"/>
          <w:szCs w:val="20"/>
        </w:rPr>
        <w:t xml:space="preserve"> industry has set itself a target of attaining LED efficacy levels of 200 lm/W, higher overall light output and competitive prices by 2020. If these targets are attained SSL could become the general-lighting system of choice and the overall efficiency of lighting could rise considerably.</w:t>
      </w:r>
    </w:p>
    <w:p w:rsidR="00DD3235" w:rsidRDefault="00DD3235" w:rsidP="0016046E">
      <w:pPr>
        <w:adjustRightInd w:val="0"/>
        <w:snapToGrid w:val="0"/>
        <w:ind w:firstLine="360"/>
        <w:jc w:val="both"/>
        <w:rPr>
          <w:sz w:val="20"/>
          <w:szCs w:val="20"/>
        </w:rPr>
      </w:pPr>
      <w:r w:rsidRPr="00DD3235">
        <w:rPr>
          <w:sz w:val="20"/>
          <w:szCs w:val="20"/>
        </w:rPr>
        <w:t>Not many companies in the world meet the qualitative standards in the production of LED lamps.</w:t>
      </w:r>
    </w:p>
    <w:p w:rsidR="00DD3235" w:rsidRDefault="00DD3235" w:rsidP="0016046E">
      <w:pPr>
        <w:adjustRightInd w:val="0"/>
        <w:snapToGrid w:val="0"/>
        <w:jc w:val="both"/>
        <w:rPr>
          <w:sz w:val="20"/>
          <w:szCs w:val="20"/>
        </w:rPr>
      </w:pPr>
      <w:r>
        <w:rPr>
          <w:sz w:val="20"/>
          <w:szCs w:val="20"/>
        </w:rPr>
        <w:t xml:space="preserve">Only about </w:t>
      </w:r>
      <w:r w:rsidRPr="00DD3235">
        <w:rPr>
          <w:sz w:val="20"/>
          <w:szCs w:val="20"/>
        </w:rPr>
        <w:t>10 experienced manufacturers are able to produce high-quality LED street lamp with the highest quality</w:t>
      </w:r>
      <w:r>
        <w:rPr>
          <w:sz w:val="20"/>
          <w:szCs w:val="20"/>
        </w:rPr>
        <w:t xml:space="preserve"> standards to not to be</w:t>
      </w:r>
      <w:r w:rsidR="0016046E">
        <w:rPr>
          <w:sz w:val="20"/>
          <w:szCs w:val="20"/>
        </w:rPr>
        <w:t xml:space="preserve"> </w:t>
      </w:r>
      <w:r w:rsidRPr="00DD3235">
        <w:rPr>
          <w:sz w:val="20"/>
          <w:szCs w:val="20"/>
        </w:rPr>
        <w:t>worse than other types of existing lamps.</w:t>
      </w:r>
      <w:r w:rsidR="00EF6AD6" w:rsidRPr="00EF6AD6">
        <w:rPr>
          <w:sz w:val="20"/>
          <w:szCs w:val="20"/>
        </w:rPr>
        <w:t xml:space="preserve"> </w:t>
      </w:r>
      <w:r w:rsidR="00EF6AD6">
        <w:rPr>
          <w:sz w:val="20"/>
          <w:szCs w:val="20"/>
        </w:rPr>
        <w:t>Also t</w:t>
      </w:r>
      <w:r w:rsidR="00EF6AD6" w:rsidRPr="00EF6AD6">
        <w:rPr>
          <w:sz w:val="20"/>
          <w:szCs w:val="20"/>
        </w:rPr>
        <w:t xml:space="preserve">he new installation of roadways lighting by new LED </w:t>
      </w:r>
      <w:proofErr w:type="spellStart"/>
      <w:r w:rsidR="00EF6AD6" w:rsidRPr="00EF6AD6">
        <w:rPr>
          <w:sz w:val="20"/>
          <w:szCs w:val="20"/>
        </w:rPr>
        <w:t>luminaires</w:t>
      </w:r>
      <w:proofErr w:type="spellEnd"/>
      <w:r w:rsidR="00EF6AD6" w:rsidRPr="00EF6AD6">
        <w:rPr>
          <w:sz w:val="20"/>
          <w:szCs w:val="20"/>
        </w:rPr>
        <w:t xml:space="preserve"> type may be energy efficient lighting system if the selection of </w:t>
      </w:r>
      <w:proofErr w:type="spellStart"/>
      <w:r w:rsidR="00EF6AD6" w:rsidRPr="00EF6AD6">
        <w:rPr>
          <w:sz w:val="20"/>
          <w:szCs w:val="20"/>
        </w:rPr>
        <w:t>luminaire</w:t>
      </w:r>
      <w:proofErr w:type="spellEnd"/>
      <w:r w:rsidR="00EF6AD6" w:rsidRPr="00EF6AD6">
        <w:rPr>
          <w:sz w:val="20"/>
          <w:szCs w:val="20"/>
        </w:rPr>
        <w:t xml:space="preserve"> made carefully. </w:t>
      </w:r>
    </w:p>
    <w:p w:rsidR="00B66FA3" w:rsidRDefault="00B66FA3" w:rsidP="0016046E">
      <w:pPr>
        <w:suppressAutoHyphens w:val="0"/>
        <w:autoSpaceDE w:val="0"/>
        <w:autoSpaceDN w:val="0"/>
        <w:adjustRightInd w:val="0"/>
        <w:snapToGrid w:val="0"/>
        <w:jc w:val="both"/>
        <w:rPr>
          <w:sz w:val="20"/>
          <w:szCs w:val="20"/>
        </w:rPr>
      </w:pPr>
    </w:p>
    <w:p w:rsidR="00921AD3" w:rsidRDefault="00921AD3" w:rsidP="0016046E">
      <w:pPr>
        <w:suppressAutoHyphens w:val="0"/>
        <w:autoSpaceDE w:val="0"/>
        <w:autoSpaceDN w:val="0"/>
        <w:adjustRightInd w:val="0"/>
        <w:snapToGrid w:val="0"/>
        <w:jc w:val="both"/>
        <w:rPr>
          <w:sz w:val="20"/>
          <w:szCs w:val="20"/>
        </w:rPr>
      </w:pPr>
    </w:p>
    <w:p w:rsidR="00B66FA3" w:rsidRPr="00A03677" w:rsidRDefault="00B66FA3" w:rsidP="0016046E">
      <w:pPr>
        <w:adjustRightInd w:val="0"/>
        <w:snapToGrid w:val="0"/>
        <w:jc w:val="both"/>
        <w:outlineLvl w:val="0"/>
        <w:rPr>
          <w:b/>
          <w:sz w:val="20"/>
          <w:szCs w:val="20"/>
        </w:rPr>
      </w:pPr>
      <w:r w:rsidRPr="00A03677">
        <w:rPr>
          <w:b/>
          <w:sz w:val="20"/>
          <w:szCs w:val="20"/>
        </w:rPr>
        <w:t>Corresponding Author:</w:t>
      </w:r>
    </w:p>
    <w:p w:rsidR="00B66FA3" w:rsidRPr="000647A4" w:rsidRDefault="00B66FA3" w:rsidP="0016046E">
      <w:pPr>
        <w:adjustRightInd w:val="0"/>
        <w:snapToGrid w:val="0"/>
        <w:jc w:val="both"/>
        <w:outlineLvl w:val="0"/>
        <w:rPr>
          <w:b/>
          <w:bCs/>
          <w:sz w:val="20"/>
          <w:szCs w:val="20"/>
        </w:rPr>
      </w:pPr>
      <w:r w:rsidRPr="000647A4">
        <w:rPr>
          <w:b/>
          <w:bCs/>
          <w:sz w:val="20"/>
          <w:szCs w:val="20"/>
        </w:rPr>
        <w:t xml:space="preserve">Eng. Mohamed </w:t>
      </w:r>
      <w:proofErr w:type="spellStart"/>
      <w:r w:rsidRPr="000647A4">
        <w:rPr>
          <w:b/>
          <w:bCs/>
          <w:sz w:val="20"/>
          <w:szCs w:val="20"/>
        </w:rPr>
        <w:t>Abdelmonem</w:t>
      </w:r>
      <w:proofErr w:type="spellEnd"/>
      <w:r w:rsidRPr="000647A4">
        <w:rPr>
          <w:b/>
          <w:bCs/>
          <w:sz w:val="20"/>
          <w:szCs w:val="20"/>
        </w:rPr>
        <w:t xml:space="preserve"> </w:t>
      </w:r>
    </w:p>
    <w:p w:rsidR="00B66FA3" w:rsidRDefault="00B66FA3" w:rsidP="0016046E">
      <w:pPr>
        <w:adjustRightInd w:val="0"/>
        <w:snapToGrid w:val="0"/>
        <w:jc w:val="both"/>
        <w:outlineLvl w:val="0"/>
        <w:rPr>
          <w:sz w:val="20"/>
          <w:szCs w:val="20"/>
        </w:rPr>
      </w:pPr>
      <w:r w:rsidRPr="00A03677">
        <w:rPr>
          <w:sz w:val="20"/>
          <w:szCs w:val="20"/>
        </w:rPr>
        <w:t xml:space="preserve">Department of </w:t>
      </w:r>
      <w:r>
        <w:rPr>
          <w:sz w:val="20"/>
          <w:szCs w:val="20"/>
        </w:rPr>
        <w:t>Electrical Engineering</w:t>
      </w:r>
    </w:p>
    <w:p w:rsidR="00B66FA3" w:rsidRPr="00A03677" w:rsidRDefault="00B66FA3" w:rsidP="0016046E">
      <w:pPr>
        <w:adjustRightInd w:val="0"/>
        <w:snapToGrid w:val="0"/>
        <w:jc w:val="both"/>
        <w:rPr>
          <w:sz w:val="20"/>
          <w:szCs w:val="20"/>
        </w:rPr>
      </w:pPr>
      <w:r>
        <w:rPr>
          <w:sz w:val="20"/>
          <w:szCs w:val="20"/>
        </w:rPr>
        <w:t>Faculty of Engineering</w:t>
      </w:r>
      <w:r w:rsidR="00844426">
        <w:rPr>
          <w:sz w:val="20"/>
          <w:szCs w:val="20"/>
        </w:rPr>
        <w:t xml:space="preserve"> - </w:t>
      </w:r>
      <w:r>
        <w:rPr>
          <w:sz w:val="20"/>
          <w:szCs w:val="20"/>
        </w:rPr>
        <w:t>Al-</w:t>
      </w:r>
      <w:proofErr w:type="spellStart"/>
      <w:r>
        <w:rPr>
          <w:sz w:val="20"/>
          <w:szCs w:val="20"/>
        </w:rPr>
        <w:t>Azhar</w:t>
      </w:r>
      <w:proofErr w:type="spellEnd"/>
      <w:r w:rsidRPr="00A03677">
        <w:rPr>
          <w:sz w:val="20"/>
          <w:szCs w:val="20"/>
        </w:rPr>
        <w:t xml:space="preserve"> University </w:t>
      </w:r>
    </w:p>
    <w:p w:rsidR="00B66FA3" w:rsidRPr="00A03677" w:rsidRDefault="00B66FA3" w:rsidP="0016046E">
      <w:pPr>
        <w:adjustRightInd w:val="0"/>
        <w:snapToGrid w:val="0"/>
        <w:jc w:val="both"/>
        <w:rPr>
          <w:sz w:val="20"/>
          <w:szCs w:val="20"/>
        </w:rPr>
      </w:pPr>
      <w:r w:rsidRPr="00A03677">
        <w:rPr>
          <w:sz w:val="20"/>
          <w:szCs w:val="20"/>
        </w:rPr>
        <w:t>Na</w:t>
      </w:r>
      <w:r>
        <w:rPr>
          <w:sz w:val="20"/>
          <w:szCs w:val="20"/>
        </w:rPr>
        <w:t>sr city</w:t>
      </w:r>
      <w:r w:rsidRPr="00A03677">
        <w:rPr>
          <w:sz w:val="20"/>
          <w:szCs w:val="20"/>
        </w:rPr>
        <w:t xml:space="preserve">, </w:t>
      </w:r>
      <w:r>
        <w:rPr>
          <w:sz w:val="20"/>
          <w:szCs w:val="20"/>
        </w:rPr>
        <w:t>Cairo</w:t>
      </w:r>
      <w:r w:rsidRPr="00A03677">
        <w:rPr>
          <w:sz w:val="20"/>
          <w:szCs w:val="20"/>
        </w:rPr>
        <w:t xml:space="preserve">, </w:t>
      </w:r>
      <w:r>
        <w:rPr>
          <w:sz w:val="20"/>
          <w:szCs w:val="20"/>
        </w:rPr>
        <w:t>Egypt</w:t>
      </w:r>
      <w:r w:rsidRPr="00A03677">
        <w:rPr>
          <w:sz w:val="20"/>
          <w:szCs w:val="20"/>
        </w:rPr>
        <w:t xml:space="preserve"> </w:t>
      </w:r>
    </w:p>
    <w:p w:rsidR="00F7292D" w:rsidRDefault="00B66FA3" w:rsidP="0016046E">
      <w:pPr>
        <w:adjustRightInd w:val="0"/>
        <w:snapToGrid w:val="0"/>
        <w:jc w:val="both"/>
        <w:outlineLvl w:val="0"/>
        <w:rPr>
          <w:sz w:val="20"/>
          <w:szCs w:val="20"/>
        </w:rPr>
      </w:pPr>
      <w:r w:rsidRPr="00A03677">
        <w:rPr>
          <w:sz w:val="20"/>
          <w:szCs w:val="20"/>
        </w:rPr>
        <w:t xml:space="preserve">E-mail: </w:t>
      </w:r>
      <w:hyperlink r:id="rId17" w:history="1">
        <w:r w:rsidRPr="007E1777">
          <w:rPr>
            <w:rStyle w:val="Hyperlink"/>
            <w:sz w:val="20"/>
            <w:szCs w:val="20"/>
          </w:rPr>
          <w:t>mohamed.pee@gmail.com</w:t>
        </w:r>
      </w:hyperlink>
    </w:p>
    <w:p w:rsidR="00B66FA3" w:rsidRDefault="00B66FA3" w:rsidP="0016046E">
      <w:pPr>
        <w:adjustRightInd w:val="0"/>
        <w:snapToGrid w:val="0"/>
        <w:jc w:val="both"/>
        <w:rPr>
          <w:sz w:val="20"/>
          <w:szCs w:val="20"/>
        </w:rPr>
      </w:pPr>
    </w:p>
    <w:p w:rsidR="00921AD3" w:rsidRDefault="00921AD3" w:rsidP="0016046E">
      <w:pPr>
        <w:adjustRightInd w:val="0"/>
        <w:snapToGrid w:val="0"/>
        <w:jc w:val="both"/>
        <w:rPr>
          <w:sz w:val="20"/>
          <w:szCs w:val="20"/>
        </w:rPr>
      </w:pPr>
    </w:p>
    <w:p w:rsidR="00921AD3" w:rsidRDefault="00921AD3" w:rsidP="0016046E">
      <w:pPr>
        <w:adjustRightInd w:val="0"/>
        <w:snapToGrid w:val="0"/>
        <w:jc w:val="both"/>
        <w:rPr>
          <w:sz w:val="20"/>
          <w:szCs w:val="20"/>
        </w:rPr>
      </w:pPr>
    </w:p>
    <w:p w:rsidR="00921AD3" w:rsidRDefault="00921AD3" w:rsidP="0016046E">
      <w:pPr>
        <w:adjustRightInd w:val="0"/>
        <w:snapToGrid w:val="0"/>
        <w:jc w:val="both"/>
        <w:rPr>
          <w:sz w:val="20"/>
          <w:szCs w:val="20"/>
        </w:rPr>
      </w:pPr>
    </w:p>
    <w:p w:rsidR="00921AD3" w:rsidRDefault="00921AD3" w:rsidP="0016046E">
      <w:pPr>
        <w:adjustRightInd w:val="0"/>
        <w:snapToGrid w:val="0"/>
        <w:jc w:val="both"/>
        <w:rPr>
          <w:sz w:val="20"/>
          <w:szCs w:val="20"/>
        </w:rPr>
      </w:pPr>
    </w:p>
    <w:p w:rsidR="00B66FA3" w:rsidRDefault="00B66FA3" w:rsidP="0016046E">
      <w:pPr>
        <w:adjustRightInd w:val="0"/>
        <w:snapToGrid w:val="0"/>
        <w:jc w:val="both"/>
        <w:outlineLvl w:val="0"/>
        <w:rPr>
          <w:b/>
          <w:sz w:val="20"/>
          <w:szCs w:val="20"/>
        </w:rPr>
      </w:pPr>
      <w:r w:rsidRPr="00A03677">
        <w:rPr>
          <w:b/>
          <w:sz w:val="20"/>
          <w:szCs w:val="20"/>
        </w:rPr>
        <w:t>References</w:t>
      </w:r>
    </w:p>
    <w:p w:rsidR="00530235" w:rsidRDefault="00530235" w:rsidP="0016046E">
      <w:pPr>
        <w:numPr>
          <w:ilvl w:val="0"/>
          <w:numId w:val="4"/>
        </w:numPr>
        <w:tabs>
          <w:tab w:val="clear" w:pos="720"/>
          <w:tab w:val="num" w:pos="360"/>
        </w:tabs>
        <w:adjustRightInd w:val="0"/>
        <w:snapToGrid w:val="0"/>
        <w:ind w:left="360"/>
        <w:jc w:val="both"/>
        <w:rPr>
          <w:sz w:val="20"/>
          <w:szCs w:val="20"/>
        </w:rPr>
      </w:pPr>
      <w:r w:rsidRPr="00530235">
        <w:rPr>
          <w:sz w:val="20"/>
          <w:szCs w:val="20"/>
        </w:rPr>
        <w:t>DOE, Final Report Prepared in Support of the U.S. DOE Solid-State Lighting Technology Demonstration Gateway Program, 2010.</w:t>
      </w:r>
    </w:p>
    <w:p w:rsidR="00530235" w:rsidRDefault="00530235" w:rsidP="0016046E">
      <w:pPr>
        <w:numPr>
          <w:ilvl w:val="0"/>
          <w:numId w:val="4"/>
        </w:numPr>
        <w:tabs>
          <w:tab w:val="clear" w:pos="720"/>
          <w:tab w:val="num" w:pos="360"/>
        </w:tabs>
        <w:adjustRightInd w:val="0"/>
        <w:snapToGrid w:val="0"/>
        <w:ind w:left="360"/>
        <w:jc w:val="both"/>
        <w:rPr>
          <w:sz w:val="20"/>
          <w:szCs w:val="20"/>
        </w:rPr>
      </w:pPr>
      <w:r>
        <w:rPr>
          <w:noProof/>
        </w:rPr>
        <w:t>L</w:t>
      </w:r>
      <w:r w:rsidRPr="00530235">
        <w:rPr>
          <w:sz w:val="20"/>
          <w:szCs w:val="20"/>
        </w:rPr>
        <w:t xml:space="preserve">. T. M. P. D. L. H. D. Anne-Mari </w:t>
      </w:r>
      <w:proofErr w:type="spellStart"/>
      <w:r w:rsidRPr="00530235">
        <w:rPr>
          <w:sz w:val="20"/>
          <w:szCs w:val="20"/>
        </w:rPr>
        <w:t>Ylinen</w:t>
      </w:r>
      <w:proofErr w:type="spellEnd"/>
      <w:r w:rsidRPr="00530235">
        <w:rPr>
          <w:sz w:val="20"/>
          <w:szCs w:val="20"/>
        </w:rPr>
        <w:t xml:space="preserve">, Road Lighting Quality, Energy Efficiency, and </w:t>
      </w:r>
      <w:proofErr w:type="spellStart"/>
      <w:r w:rsidRPr="00530235">
        <w:rPr>
          <w:sz w:val="20"/>
          <w:szCs w:val="20"/>
        </w:rPr>
        <w:t>Mesopic</w:t>
      </w:r>
      <w:proofErr w:type="spellEnd"/>
      <w:r w:rsidRPr="00530235">
        <w:rPr>
          <w:sz w:val="20"/>
          <w:szCs w:val="20"/>
        </w:rPr>
        <w:t xml:space="preserve"> Design – LED Street Lighting Case Study, New </w:t>
      </w:r>
      <w:proofErr w:type="spellStart"/>
      <w:r w:rsidRPr="00530235">
        <w:rPr>
          <w:sz w:val="20"/>
          <w:szCs w:val="20"/>
        </w:rPr>
        <w:t>york</w:t>
      </w:r>
      <w:proofErr w:type="spellEnd"/>
      <w:r w:rsidRPr="00530235">
        <w:rPr>
          <w:sz w:val="20"/>
          <w:szCs w:val="20"/>
        </w:rPr>
        <w:t>, NY: IES/LEUKOS, 2011.</w:t>
      </w:r>
    </w:p>
    <w:p w:rsidR="007776BB" w:rsidRPr="008E2181" w:rsidRDefault="00530235" w:rsidP="0016046E">
      <w:pPr>
        <w:numPr>
          <w:ilvl w:val="0"/>
          <w:numId w:val="4"/>
        </w:numPr>
        <w:tabs>
          <w:tab w:val="clear" w:pos="720"/>
          <w:tab w:val="num" w:pos="360"/>
        </w:tabs>
        <w:adjustRightInd w:val="0"/>
        <w:snapToGrid w:val="0"/>
        <w:ind w:left="360"/>
        <w:jc w:val="both"/>
        <w:rPr>
          <w:sz w:val="20"/>
          <w:szCs w:val="20"/>
        </w:rPr>
      </w:pPr>
      <w:r w:rsidRPr="00530235">
        <w:rPr>
          <w:sz w:val="20"/>
          <w:szCs w:val="20"/>
        </w:rPr>
        <w:t xml:space="preserve">F. U. o. J. d. F. (. NIMO - Modern Lighting Res. Group, An experimental comparison between different technologies arising for public lighting: LED </w:t>
      </w:r>
      <w:proofErr w:type="spellStart"/>
      <w:r w:rsidRPr="00530235">
        <w:rPr>
          <w:sz w:val="20"/>
          <w:szCs w:val="20"/>
        </w:rPr>
        <w:t>luminaires</w:t>
      </w:r>
      <w:proofErr w:type="spellEnd"/>
      <w:r w:rsidRPr="00530235">
        <w:rPr>
          <w:sz w:val="20"/>
          <w:szCs w:val="20"/>
        </w:rPr>
        <w:t xml:space="preserve"> replacing high pressure sodium lamps, Juiz de </w:t>
      </w:r>
      <w:proofErr w:type="spellStart"/>
      <w:r w:rsidRPr="00530235">
        <w:rPr>
          <w:sz w:val="20"/>
          <w:szCs w:val="20"/>
        </w:rPr>
        <w:t>Fora,Brazil</w:t>
      </w:r>
      <w:proofErr w:type="spellEnd"/>
      <w:r w:rsidRPr="00530235">
        <w:rPr>
          <w:sz w:val="20"/>
          <w:szCs w:val="20"/>
        </w:rPr>
        <w:t>: IEEE, 2011.</w:t>
      </w:r>
    </w:p>
    <w:p w:rsidR="007776BB" w:rsidRDefault="007776BB" w:rsidP="0016046E">
      <w:pPr>
        <w:numPr>
          <w:ilvl w:val="0"/>
          <w:numId w:val="4"/>
        </w:numPr>
        <w:tabs>
          <w:tab w:val="clear" w:pos="720"/>
          <w:tab w:val="num" w:pos="360"/>
        </w:tabs>
        <w:adjustRightInd w:val="0"/>
        <w:snapToGrid w:val="0"/>
        <w:ind w:left="360"/>
        <w:jc w:val="both"/>
        <w:rPr>
          <w:sz w:val="20"/>
          <w:szCs w:val="20"/>
        </w:rPr>
      </w:pPr>
      <w:r w:rsidRPr="000B44C9">
        <w:rPr>
          <w:sz w:val="20"/>
          <w:szCs w:val="20"/>
        </w:rPr>
        <w:t>Comparison Study between using HPS, LED and C.F Lamps in Roadway Lighting, New York Science Journal 2013</w:t>
      </w:r>
      <w:r>
        <w:rPr>
          <w:sz w:val="20"/>
          <w:szCs w:val="20"/>
        </w:rPr>
        <w:t>.</w:t>
      </w:r>
    </w:p>
    <w:p w:rsidR="008E2181" w:rsidRPr="008E2181" w:rsidRDefault="008E2181" w:rsidP="0016046E">
      <w:pPr>
        <w:numPr>
          <w:ilvl w:val="0"/>
          <w:numId w:val="4"/>
        </w:numPr>
        <w:tabs>
          <w:tab w:val="clear" w:pos="720"/>
          <w:tab w:val="num" w:pos="360"/>
        </w:tabs>
        <w:adjustRightInd w:val="0"/>
        <w:snapToGrid w:val="0"/>
        <w:ind w:left="360"/>
        <w:jc w:val="both"/>
        <w:rPr>
          <w:sz w:val="20"/>
          <w:szCs w:val="20"/>
        </w:rPr>
      </w:pPr>
      <w:r>
        <w:rPr>
          <w:sz w:val="20"/>
          <w:szCs w:val="20"/>
        </w:rPr>
        <w:t xml:space="preserve">Cree lighting applications and case study </w:t>
      </w:r>
      <w:hyperlink r:id="rId18" w:history="1">
        <w:r w:rsidRPr="0002016D">
          <w:rPr>
            <w:rStyle w:val="Hyperlink"/>
            <w:sz w:val="20"/>
            <w:szCs w:val="20"/>
          </w:rPr>
          <w:t>http://www.cree.com</w:t>
        </w:r>
      </w:hyperlink>
      <w:r>
        <w:rPr>
          <w:sz w:val="20"/>
          <w:szCs w:val="20"/>
        </w:rPr>
        <w:t>.</w:t>
      </w:r>
    </w:p>
    <w:p w:rsidR="009B43FF" w:rsidRPr="00F12156" w:rsidRDefault="009B43FF" w:rsidP="0016046E">
      <w:pPr>
        <w:numPr>
          <w:ilvl w:val="0"/>
          <w:numId w:val="4"/>
        </w:numPr>
        <w:tabs>
          <w:tab w:val="clear" w:pos="720"/>
          <w:tab w:val="num" w:pos="360"/>
        </w:tabs>
        <w:adjustRightInd w:val="0"/>
        <w:snapToGrid w:val="0"/>
        <w:ind w:left="360"/>
        <w:jc w:val="both"/>
        <w:rPr>
          <w:sz w:val="20"/>
          <w:szCs w:val="20"/>
        </w:rPr>
      </w:pPr>
      <w:r>
        <w:rPr>
          <w:color w:val="000000"/>
          <w:sz w:val="22"/>
          <w:szCs w:val="22"/>
        </w:rPr>
        <w:t xml:space="preserve">IES 2000. RP-8-00. </w:t>
      </w:r>
      <w:r>
        <w:rPr>
          <w:i/>
          <w:iCs/>
          <w:color w:val="000000"/>
          <w:sz w:val="22"/>
          <w:szCs w:val="22"/>
        </w:rPr>
        <w:t xml:space="preserve">Roadway Lighting. </w:t>
      </w:r>
      <w:r>
        <w:rPr>
          <w:color w:val="000000"/>
          <w:sz w:val="22"/>
          <w:szCs w:val="22"/>
        </w:rPr>
        <w:t>Illuminating Engineering Society of North America, New York, NY.</w:t>
      </w:r>
    </w:p>
    <w:p w:rsidR="00B66FA3" w:rsidRDefault="00B66FA3" w:rsidP="0016046E">
      <w:pPr>
        <w:numPr>
          <w:ilvl w:val="0"/>
          <w:numId w:val="4"/>
        </w:numPr>
        <w:tabs>
          <w:tab w:val="clear" w:pos="720"/>
          <w:tab w:val="num" w:pos="360"/>
        </w:tabs>
        <w:adjustRightInd w:val="0"/>
        <w:snapToGrid w:val="0"/>
        <w:ind w:left="360"/>
        <w:jc w:val="both"/>
        <w:rPr>
          <w:sz w:val="20"/>
          <w:szCs w:val="20"/>
        </w:rPr>
      </w:pPr>
      <w:r>
        <w:rPr>
          <w:sz w:val="20"/>
          <w:szCs w:val="20"/>
        </w:rPr>
        <w:t>Lig</w:t>
      </w:r>
      <w:r w:rsidR="00B11834">
        <w:rPr>
          <w:sz w:val="20"/>
          <w:szCs w:val="20"/>
        </w:rPr>
        <w:t xml:space="preserve">hting research center, 21 union </w:t>
      </w:r>
      <w:r>
        <w:rPr>
          <w:sz w:val="20"/>
          <w:szCs w:val="20"/>
        </w:rPr>
        <w:t>street,</w:t>
      </w:r>
      <w:r w:rsidRPr="002E2491">
        <w:t xml:space="preserve"> </w:t>
      </w:r>
      <w:hyperlink r:id="rId19" w:history="1">
        <w:r w:rsidRPr="002E2491">
          <w:rPr>
            <w:rStyle w:val="Hyperlink"/>
            <w:sz w:val="20"/>
            <w:szCs w:val="20"/>
          </w:rPr>
          <w:t>http://www.lrc.rpi.edu</w:t>
        </w:r>
      </w:hyperlink>
      <w:r>
        <w:rPr>
          <w:sz w:val="20"/>
          <w:szCs w:val="20"/>
        </w:rPr>
        <w:t>.</w:t>
      </w:r>
    </w:p>
    <w:p w:rsidR="008E2181" w:rsidRDefault="008E2181" w:rsidP="0016046E">
      <w:pPr>
        <w:numPr>
          <w:ilvl w:val="0"/>
          <w:numId w:val="4"/>
        </w:numPr>
        <w:tabs>
          <w:tab w:val="clear" w:pos="720"/>
          <w:tab w:val="num" w:pos="360"/>
        </w:tabs>
        <w:adjustRightInd w:val="0"/>
        <w:snapToGrid w:val="0"/>
        <w:ind w:left="360"/>
        <w:jc w:val="both"/>
        <w:rPr>
          <w:sz w:val="21"/>
          <w:szCs w:val="21"/>
          <w:lang w:eastAsia="en-US"/>
        </w:rPr>
      </w:pPr>
      <w:r w:rsidRPr="001E02DC">
        <w:rPr>
          <w:sz w:val="21"/>
          <w:szCs w:val="21"/>
          <w:lang w:eastAsia="en-US"/>
        </w:rPr>
        <w:t xml:space="preserve">American National Standards Institute and IES. 1983. </w:t>
      </w:r>
      <w:r w:rsidRPr="001E02DC">
        <w:rPr>
          <w:i/>
          <w:iCs/>
          <w:sz w:val="21"/>
          <w:szCs w:val="21"/>
          <w:lang w:eastAsia="en-US"/>
        </w:rPr>
        <w:t>American national standard practice for roadway lighting,</w:t>
      </w:r>
      <w:r w:rsidRPr="001E02DC">
        <w:rPr>
          <w:sz w:val="21"/>
          <w:szCs w:val="21"/>
          <w:lang w:eastAsia="en-US"/>
        </w:rPr>
        <w:t xml:space="preserve"> ANSI/IES</w:t>
      </w:r>
      <w:r>
        <w:rPr>
          <w:sz w:val="21"/>
          <w:szCs w:val="21"/>
          <w:lang w:eastAsia="en-US"/>
        </w:rPr>
        <w:t xml:space="preserve"> RP-</w:t>
      </w:r>
      <w:r w:rsidRPr="001E02DC">
        <w:rPr>
          <w:sz w:val="21"/>
          <w:szCs w:val="21"/>
          <w:lang w:eastAsia="en-US"/>
        </w:rPr>
        <w:t>8-1983.</w:t>
      </w:r>
      <w:r w:rsidR="0016046E">
        <w:rPr>
          <w:sz w:val="21"/>
          <w:szCs w:val="21"/>
          <w:lang w:eastAsia="en-US"/>
        </w:rPr>
        <w:t xml:space="preserve"> </w:t>
      </w:r>
      <w:r w:rsidRPr="001E02DC">
        <w:rPr>
          <w:sz w:val="21"/>
          <w:szCs w:val="21"/>
          <w:lang w:eastAsia="en-US"/>
        </w:rPr>
        <w:t>New York: Illuminating Engineering</w:t>
      </w:r>
      <w:r>
        <w:rPr>
          <w:sz w:val="21"/>
          <w:szCs w:val="21"/>
          <w:lang w:eastAsia="en-US"/>
        </w:rPr>
        <w:t xml:space="preserve"> </w:t>
      </w:r>
      <w:r w:rsidRPr="001E02DC">
        <w:rPr>
          <w:sz w:val="21"/>
          <w:szCs w:val="21"/>
          <w:lang w:eastAsia="en-US"/>
        </w:rPr>
        <w:t>Society of North America.</w:t>
      </w:r>
    </w:p>
    <w:p w:rsidR="008E2181" w:rsidRPr="008E2181" w:rsidRDefault="008E2181" w:rsidP="0016046E">
      <w:pPr>
        <w:numPr>
          <w:ilvl w:val="0"/>
          <w:numId w:val="4"/>
        </w:numPr>
        <w:tabs>
          <w:tab w:val="clear" w:pos="720"/>
          <w:tab w:val="num" w:pos="360"/>
        </w:tabs>
        <w:adjustRightInd w:val="0"/>
        <w:snapToGrid w:val="0"/>
        <w:ind w:left="360"/>
        <w:jc w:val="both"/>
        <w:rPr>
          <w:sz w:val="20"/>
          <w:szCs w:val="20"/>
        </w:rPr>
      </w:pPr>
      <w:r>
        <w:rPr>
          <w:sz w:val="20"/>
          <w:szCs w:val="20"/>
        </w:rPr>
        <w:t>Lighting engineering applied Calculations, R. H. Simons and A. R. Bean.2001.</w:t>
      </w:r>
    </w:p>
    <w:p w:rsidR="001E02DC" w:rsidRPr="00BF5172" w:rsidRDefault="001E02DC" w:rsidP="0016046E">
      <w:pPr>
        <w:numPr>
          <w:ilvl w:val="0"/>
          <w:numId w:val="4"/>
        </w:numPr>
        <w:tabs>
          <w:tab w:val="clear" w:pos="720"/>
        </w:tabs>
        <w:adjustRightInd w:val="0"/>
        <w:snapToGrid w:val="0"/>
        <w:ind w:left="360"/>
        <w:jc w:val="both"/>
        <w:rPr>
          <w:sz w:val="20"/>
          <w:szCs w:val="20"/>
        </w:rPr>
      </w:pPr>
      <w:proofErr w:type="spellStart"/>
      <w:r>
        <w:rPr>
          <w:sz w:val="20"/>
          <w:szCs w:val="20"/>
        </w:rPr>
        <w:t>Tarek</w:t>
      </w:r>
      <w:proofErr w:type="spellEnd"/>
      <w:r>
        <w:rPr>
          <w:sz w:val="20"/>
          <w:szCs w:val="20"/>
        </w:rPr>
        <w:t xml:space="preserve"> M. </w:t>
      </w:r>
      <w:proofErr w:type="spellStart"/>
      <w:r>
        <w:rPr>
          <w:sz w:val="20"/>
          <w:szCs w:val="20"/>
        </w:rPr>
        <w:t>Zarif</w:t>
      </w:r>
      <w:proofErr w:type="spellEnd"/>
      <w:r>
        <w:rPr>
          <w:sz w:val="20"/>
          <w:szCs w:val="20"/>
        </w:rPr>
        <w:t>, LC, PE Lighting courses</w:t>
      </w:r>
      <w:r w:rsidR="00C03843">
        <w:rPr>
          <w:sz w:val="20"/>
          <w:szCs w:val="20"/>
        </w:rPr>
        <w:t xml:space="preserve"> and publications.</w:t>
      </w:r>
      <w:r w:rsidR="0016046E">
        <w:rPr>
          <w:sz w:val="20"/>
          <w:szCs w:val="20"/>
        </w:rPr>
        <w:t xml:space="preserve"> </w:t>
      </w:r>
      <w:hyperlink r:id="rId20" w:history="1">
        <w:r w:rsidRPr="0067510F">
          <w:rPr>
            <w:rStyle w:val="Hyperlink"/>
            <w:sz w:val="20"/>
            <w:szCs w:val="20"/>
          </w:rPr>
          <w:t>http://www.mep-ls.com/</w:t>
        </w:r>
      </w:hyperlink>
    </w:p>
    <w:p w:rsidR="00364E64" w:rsidRPr="00BF5172" w:rsidRDefault="001E02DC" w:rsidP="0016046E">
      <w:pPr>
        <w:numPr>
          <w:ilvl w:val="0"/>
          <w:numId w:val="4"/>
        </w:numPr>
        <w:tabs>
          <w:tab w:val="clear" w:pos="720"/>
          <w:tab w:val="num" w:pos="360"/>
        </w:tabs>
        <w:adjustRightInd w:val="0"/>
        <w:snapToGrid w:val="0"/>
        <w:ind w:left="360"/>
        <w:jc w:val="both"/>
        <w:rPr>
          <w:sz w:val="20"/>
          <w:szCs w:val="20"/>
        </w:rPr>
      </w:pPr>
      <w:r w:rsidRPr="0009160E">
        <w:rPr>
          <w:sz w:val="20"/>
          <w:szCs w:val="20"/>
        </w:rPr>
        <w:t xml:space="preserve">Commission </w:t>
      </w:r>
      <w:proofErr w:type="spellStart"/>
      <w:r w:rsidRPr="0009160E">
        <w:rPr>
          <w:sz w:val="20"/>
          <w:szCs w:val="20"/>
        </w:rPr>
        <w:t>Internationale</w:t>
      </w:r>
      <w:proofErr w:type="spellEnd"/>
      <w:r w:rsidRPr="0009160E">
        <w:rPr>
          <w:sz w:val="20"/>
          <w:szCs w:val="20"/>
        </w:rPr>
        <w:t xml:space="preserve"> de </w:t>
      </w:r>
      <w:proofErr w:type="spellStart"/>
      <w:r w:rsidRPr="0009160E">
        <w:rPr>
          <w:sz w:val="20"/>
          <w:szCs w:val="20"/>
        </w:rPr>
        <w:t>l'Éclairage</w:t>
      </w:r>
      <w:proofErr w:type="spellEnd"/>
      <w:r w:rsidRPr="0009160E">
        <w:rPr>
          <w:sz w:val="20"/>
          <w:szCs w:val="20"/>
        </w:rPr>
        <w:t xml:space="preserve">. 1990. Calculation and measurement of luminance and </w:t>
      </w:r>
      <w:proofErr w:type="spellStart"/>
      <w:r w:rsidRPr="0009160E">
        <w:rPr>
          <w:sz w:val="20"/>
          <w:szCs w:val="20"/>
        </w:rPr>
        <w:t>illuminance</w:t>
      </w:r>
      <w:proofErr w:type="spellEnd"/>
      <w:r w:rsidRPr="0009160E">
        <w:rPr>
          <w:sz w:val="20"/>
          <w:szCs w:val="20"/>
        </w:rPr>
        <w:t xml:space="preserve"> in road</w:t>
      </w:r>
      <w:r w:rsidRPr="0009160E">
        <w:rPr>
          <w:i/>
          <w:iCs/>
          <w:sz w:val="21"/>
          <w:szCs w:val="21"/>
          <w:lang w:eastAsia="en-US"/>
        </w:rPr>
        <w:t xml:space="preserve"> </w:t>
      </w:r>
      <w:r w:rsidRPr="0009160E">
        <w:rPr>
          <w:sz w:val="20"/>
          <w:szCs w:val="20"/>
        </w:rPr>
        <w:t>lighting. CIE publication 30.2-1982. Paris: Bureau Central de la CIE.</w:t>
      </w:r>
    </w:p>
    <w:p w:rsidR="0009160E" w:rsidRPr="00921AD3" w:rsidRDefault="00D52D46" w:rsidP="0016046E">
      <w:pPr>
        <w:numPr>
          <w:ilvl w:val="0"/>
          <w:numId w:val="4"/>
        </w:numPr>
        <w:tabs>
          <w:tab w:val="clear" w:pos="720"/>
          <w:tab w:val="num" w:pos="360"/>
        </w:tabs>
        <w:adjustRightInd w:val="0"/>
        <w:snapToGrid w:val="0"/>
        <w:ind w:left="360"/>
        <w:jc w:val="both"/>
        <w:rPr>
          <w:sz w:val="20"/>
          <w:szCs w:val="20"/>
        </w:rPr>
      </w:pPr>
      <w:r w:rsidRPr="00921AD3">
        <w:rPr>
          <w:sz w:val="21"/>
          <w:szCs w:val="21"/>
          <w:lang w:eastAsia="en-US"/>
        </w:rPr>
        <w:t>DOE, Final Report Prepared in Support of the U.S. DOE Solid-State Lighting Technology Demonstration Gateway Program, 2010.</w:t>
      </w:r>
      <w:r w:rsidR="00921AD3" w:rsidRPr="00921AD3">
        <w:rPr>
          <w:sz w:val="21"/>
          <w:szCs w:val="21"/>
          <w:lang w:eastAsia="en-US"/>
        </w:rPr>
        <w:t xml:space="preserve"> </w:t>
      </w:r>
    </w:p>
    <w:p w:rsidR="00452D20" w:rsidRPr="0009160E" w:rsidRDefault="00452D20" w:rsidP="0016046E">
      <w:pPr>
        <w:adjustRightInd w:val="0"/>
        <w:snapToGrid w:val="0"/>
        <w:jc w:val="both"/>
        <w:rPr>
          <w:sz w:val="20"/>
          <w:szCs w:val="20"/>
        </w:rPr>
        <w:sectPr w:rsidR="00452D20" w:rsidRPr="0009160E" w:rsidSect="0024659D">
          <w:footnotePr>
            <w:pos w:val="beneathText"/>
          </w:footnotePr>
          <w:type w:val="continuous"/>
          <w:pgSz w:w="12240" w:h="15840" w:code="1"/>
          <w:pgMar w:top="1440" w:right="1440" w:bottom="1440" w:left="1440" w:header="720" w:footer="720" w:gutter="0"/>
          <w:cols w:num="2" w:space="720"/>
          <w:docGrid w:linePitch="360"/>
        </w:sectPr>
      </w:pPr>
    </w:p>
    <w:p w:rsidR="0067510F" w:rsidRDefault="0067510F" w:rsidP="0016046E">
      <w:pPr>
        <w:adjustRightInd w:val="0"/>
        <w:snapToGrid w:val="0"/>
        <w:jc w:val="both"/>
        <w:rPr>
          <w:sz w:val="20"/>
          <w:szCs w:val="20"/>
        </w:rPr>
      </w:pPr>
    </w:p>
    <w:p w:rsidR="0016046E" w:rsidRDefault="0016046E" w:rsidP="0016046E">
      <w:pPr>
        <w:adjustRightInd w:val="0"/>
        <w:snapToGrid w:val="0"/>
        <w:jc w:val="both"/>
        <w:rPr>
          <w:sz w:val="20"/>
          <w:szCs w:val="20"/>
        </w:rPr>
      </w:pPr>
    </w:p>
    <w:p w:rsidR="0016046E" w:rsidRPr="00A03677" w:rsidRDefault="0016046E" w:rsidP="0016046E">
      <w:pPr>
        <w:adjustRightInd w:val="0"/>
        <w:snapToGrid w:val="0"/>
        <w:jc w:val="both"/>
        <w:rPr>
          <w:sz w:val="20"/>
          <w:szCs w:val="20"/>
        </w:rPr>
      </w:pPr>
      <w:r>
        <w:rPr>
          <w:sz w:val="20"/>
          <w:szCs w:val="20"/>
        </w:rPr>
        <w:t>12/2/2013</w:t>
      </w:r>
    </w:p>
    <w:sectPr w:rsidR="0016046E" w:rsidRPr="00A03677" w:rsidSect="0024659D">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85C" w:rsidRDefault="0096485C">
      <w:r>
        <w:separator/>
      </w:r>
    </w:p>
  </w:endnote>
  <w:endnote w:type="continuationSeparator" w:id="0">
    <w:p w:rsidR="0096485C" w:rsidRDefault="0096485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0E46B6"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7C" w:rsidRPr="00B3167C" w:rsidRDefault="000E46B6"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B3167C" w:rsidRPr="00B3167C">
      <w:rPr>
        <w:rStyle w:val="PageNumber"/>
        <w:sz w:val="20"/>
        <w:szCs w:val="20"/>
      </w:rPr>
      <w:instrText xml:space="preserve">PAGE  </w:instrText>
    </w:r>
    <w:r w:rsidRPr="00B3167C">
      <w:rPr>
        <w:rStyle w:val="PageNumber"/>
        <w:sz w:val="20"/>
        <w:szCs w:val="20"/>
      </w:rPr>
      <w:fldChar w:fldCharType="separate"/>
    </w:r>
    <w:r w:rsidR="00C23CD3">
      <w:rPr>
        <w:rStyle w:val="PageNumber"/>
        <w:noProof/>
        <w:sz w:val="20"/>
        <w:szCs w:val="20"/>
      </w:rPr>
      <w:t>169</w:t>
    </w:r>
    <w:r w:rsidRPr="00B3167C">
      <w:rPr>
        <w:rStyle w:val="PageNumber"/>
        <w:sz w:val="20"/>
        <w:szCs w:val="20"/>
      </w:rPr>
      <w:fldChar w:fldCharType="end"/>
    </w:r>
  </w:p>
  <w:p w:rsidR="00471E57" w:rsidRDefault="000E46B6" w:rsidP="006E6ACB">
    <w:pPr>
      <w:jc w:val="center"/>
    </w:pPr>
    <w:hyperlink r:id="rId1" w:history="1">
      <w:r w:rsidR="00177C9A" w:rsidRPr="0093330D">
        <w:rPr>
          <w:rStyle w:val="Hyperlink"/>
          <w:rFonts w:cs="Calibri"/>
          <w:sz w:val="20"/>
          <w:szCs w:val="20"/>
        </w:rPr>
        <w:t>http://www.sciencepub.net</w:t>
      </w:r>
      <w:r w:rsidR="00177C9A" w:rsidRPr="0093330D">
        <w:rPr>
          <w:rStyle w:val="Hyperlink"/>
          <w:sz w:val="20"/>
          <w:szCs w:val="20"/>
        </w:rPr>
        <w:t>/newyork</w:t>
      </w:r>
    </w:hyperlink>
    <w:r w:rsidR="00177C9A">
      <w:rPr>
        <w:bCs/>
        <w:sz w:val="20"/>
      </w:rPr>
      <w:t xml:space="preserve"> </w:t>
    </w:r>
    <w:r w:rsidR="00177C9A">
      <w:rPr>
        <w:rFonts w:hint="eastAsia"/>
        <w:bCs/>
        <w:sz w:val="20"/>
      </w:rPr>
      <w:t xml:space="preserve">  </w:t>
    </w:r>
    <w:r w:rsidR="00177C9A">
      <w:rPr>
        <w:bCs/>
        <w:sz w:val="20"/>
      </w:rPr>
      <w:t xml:space="preserve">  </w:t>
    </w:r>
    <w:r w:rsidR="00177C9A">
      <w:rPr>
        <w:rFonts w:hint="eastAsia"/>
        <w:bCs/>
        <w:sz w:val="20"/>
      </w:rPr>
      <w:t xml:space="preserve">                   </w:t>
    </w:r>
    <w:r w:rsidR="00177C9A">
      <w:rPr>
        <w:bCs/>
        <w:sz w:val="20"/>
      </w:rPr>
      <w:tab/>
    </w:r>
    <w:r w:rsidR="00177C9A">
      <w:rPr>
        <w:bCs/>
        <w:sz w:val="20"/>
      </w:rPr>
      <w:tab/>
    </w:r>
    <w:r w:rsidR="00177C9A">
      <w:rPr>
        <w:bCs/>
        <w:sz w:val="20"/>
      </w:rPr>
      <w:tab/>
    </w:r>
    <w:r w:rsidR="00177C9A">
      <w:rPr>
        <w:rFonts w:hint="eastAsia"/>
        <w:bCs/>
        <w:sz w:val="20"/>
      </w:rPr>
      <w:t xml:space="preserve">                   </w:t>
    </w:r>
    <w:bookmarkStart w:id="16" w:name="OLE_LINK12"/>
    <w:bookmarkStart w:id="17" w:name="OLE_LINK13"/>
    <w:r>
      <w:rPr>
        <w:bCs/>
        <w:sz w:val="20"/>
      </w:rPr>
      <w:fldChar w:fldCharType="begin"/>
    </w:r>
    <w:r w:rsidR="00177C9A">
      <w:rPr>
        <w:bCs/>
        <w:sz w:val="20"/>
      </w:rPr>
      <w:instrText xml:space="preserve"> HYPERLINK "mailto:</w:instrText>
    </w:r>
    <w:r w:rsidR="00177C9A" w:rsidRPr="00E84DAB">
      <w:rPr>
        <w:bCs/>
        <w:sz w:val="20"/>
      </w:rPr>
      <w:instrText>newyorksci@gmail.com</w:instrText>
    </w:r>
    <w:r w:rsidR="00177C9A">
      <w:rPr>
        <w:bCs/>
        <w:sz w:val="20"/>
      </w:rPr>
      <w:instrText xml:space="preserve">" </w:instrText>
    </w:r>
    <w:r>
      <w:rPr>
        <w:bCs/>
        <w:sz w:val="20"/>
      </w:rPr>
      <w:fldChar w:fldCharType="separate"/>
    </w:r>
    <w:r w:rsidR="00177C9A" w:rsidRPr="00261027">
      <w:rPr>
        <w:rStyle w:val="Hyperlink"/>
        <w:bCs/>
        <w:sz w:val="20"/>
      </w:rPr>
      <w:t>newyorksci@gmail.com</w:t>
    </w:r>
    <w:r>
      <w:rPr>
        <w:bCs/>
        <w:sz w:val="20"/>
      </w:rPr>
      <w:fldChar w:fldCharType="end"/>
    </w:r>
    <w:bookmarkEnd w:id="16"/>
    <w:bookmarkEnd w:id="17"/>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85C" w:rsidRDefault="0096485C">
      <w:r>
        <w:separator/>
      </w:r>
    </w:p>
  </w:footnote>
  <w:footnote w:type="continuationSeparator" w:id="0">
    <w:p w:rsidR="0096485C" w:rsidRDefault="009648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D7" w:rsidRPr="004101AC" w:rsidRDefault="00606CD7" w:rsidP="00606CD7">
    <w:pPr>
      <w:pBdr>
        <w:bottom w:val="thinThickMediumGap" w:sz="12" w:space="1" w:color="auto"/>
      </w:pBdr>
      <w:jc w:val="center"/>
      <w:rPr>
        <w:iCs/>
        <w:sz w:val="20"/>
      </w:rPr>
    </w:pPr>
    <w:bookmarkStart w:id="1" w:name="OLE_LINK1"/>
    <w:bookmarkStart w:id="2" w:name="OLE_LINK2"/>
    <w:bookmarkStart w:id="3" w:name="_Hlk302678399"/>
    <w:bookmarkStart w:id="4" w:name="OLE_LINK3"/>
    <w:bookmarkStart w:id="5" w:name="OLE_LINK4"/>
    <w:bookmarkStart w:id="6" w:name="_Hlk302678401"/>
    <w:bookmarkStart w:id="7" w:name="OLE_LINK5"/>
    <w:bookmarkStart w:id="8" w:name="OLE_LINK6"/>
    <w:bookmarkStart w:id="9" w:name="OLE_LINK7"/>
    <w:bookmarkStart w:id="10" w:name="OLE_LINK8"/>
    <w:bookmarkStart w:id="11" w:name="OLE_LINK9"/>
    <w:bookmarkStart w:id="12" w:name="_Hlk313407873"/>
    <w:bookmarkStart w:id="13" w:name="OLE_LINK10"/>
    <w:bookmarkStart w:id="14" w:name="OLE_LINK11"/>
    <w:bookmarkStart w:id="15" w:name="_Hlk313407879"/>
    <w:r>
      <w:rPr>
        <w:sz w:val="20"/>
      </w:rPr>
      <w:t>New York Science Journal 201</w:t>
    </w:r>
    <w:r w:rsidR="00A70491">
      <w:rPr>
        <w:sz w:val="20"/>
        <w:lang w:eastAsia="zh-CN"/>
      </w:rPr>
      <w:t>3</w:t>
    </w:r>
    <w:r w:rsidRPr="004101AC">
      <w:rPr>
        <w:sz w:val="20"/>
      </w:rPr>
      <w:t>;</w:t>
    </w:r>
    <w:r w:rsidR="00A70491">
      <w:rPr>
        <w:sz w:val="20"/>
      </w:rPr>
      <w:t>6</w:t>
    </w:r>
    <w:r w:rsidRPr="004101AC">
      <w:rPr>
        <w:sz w:val="20"/>
      </w:rPr>
      <w:t>(</w:t>
    </w:r>
    <w:r w:rsidR="0024659D">
      <w:rPr>
        <w:sz w:val="20"/>
      </w:rPr>
      <w:t>12</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1"/>
    <w:bookmarkEnd w:id="2"/>
    <w:bookmarkEnd w:id="3"/>
    <w:bookmarkEnd w:id="4"/>
    <w:bookmarkEnd w:id="5"/>
    <w:bookmarkEnd w:id="6"/>
    <w:bookmarkEnd w:id="7"/>
    <w:bookmarkEnd w:id="8"/>
    <w:bookmarkEnd w:id="9"/>
  </w:p>
  <w:bookmarkEnd w:id="10"/>
  <w:bookmarkEnd w:id="11"/>
  <w:bookmarkEnd w:id="12"/>
  <w:bookmarkEnd w:id="13"/>
  <w:bookmarkEnd w:id="14"/>
  <w:bookmarkEnd w:id="15"/>
  <w:p w:rsidR="00DF7353" w:rsidRPr="00606CD7" w:rsidRDefault="00DF7353" w:rsidP="00606C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607425"/>
    <w:multiLevelType w:val="hybridMultilevel"/>
    <w:tmpl w:val="E64EE1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417D6F"/>
    <w:multiLevelType w:val="hybridMultilevel"/>
    <w:tmpl w:val="BB1236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B97DAF"/>
    <w:multiLevelType w:val="multilevel"/>
    <w:tmpl w:val="D236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B60DB8"/>
    <w:multiLevelType w:val="hybridMultilevel"/>
    <w:tmpl w:val="0C6E26DA"/>
    <w:lvl w:ilvl="0" w:tplc="6AF49EE0">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26B935D3"/>
    <w:multiLevelType w:val="multilevel"/>
    <w:tmpl w:val="E09A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4320F9C"/>
    <w:multiLevelType w:val="hybridMultilevel"/>
    <w:tmpl w:val="0D8AA286"/>
    <w:lvl w:ilvl="0" w:tplc="0409000F">
      <w:start w:val="1"/>
      <w:numFmt w:val="bullet"/>
      <w:lvlText w:val=""/>
      <w:lvlJc w:val="left"/>
      <w:pPr>
        <w:ind w:left="1440" w:hanging="360"/>
      </w:pPr>
      <w:rPr>
        <w:rFonts w:ascii="Wingdings" w:hAnsi="Wingdings"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8">
    <w:nsid w:val="49517110"/>
    <w:multiLevelType w:val="hybridMultilevel"/>
    <w:tmpl w:val="EC2AC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46C7800"/>
    <w:multiLevelType w:val="hybridMultilevel"/>
    <w:tmpl w:val="E9AAA69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586B443C"/>
    <w:multiLevelType w:val="hybridMultilevel"/>
    <w:tmpl w:val="31F02A8E"/>
    <w:lvl w:ilvl="0" w:tplc="04090005">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nsid w:val="6DC57B7C"/>
    <w:multiLevelType w:val="hybridMultilevel"/>
    <w:tmpl w:val="371CB2A6"/>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nsid w:val="75353293"/>
    <w:multiLevelType w:val="hybridMultilevel"/>
    <w:tmpl w:val="C4B4C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FA003E"/>
    <w:multiLevelType w:val="hybridMultilevel"/>
    <w:tmpl w:val="285008C6"/>
    <w:lvl w:ilvl="0" w:tplc="04090005">
      <w:start w:val="1"/>
      <w:numFmt w:val="bullet"/>
      <w:lvlText w:val=""/>
      <w:lvlJc w:val="left"/>
      <w:pPr>
        <w:ind w:left="46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3"/>
  </w:num>
  <w:num w:numId="4">
    <w:abstractNumId w:val="9"/>
  </w:num>
  <w:num w:numId="5">
    <w:abstractNumId w:val="13"/>
  </w:num>
  <w:num w:numId="6">
    <w:abstractNumId w:val="11"/>
  </w:num>
  <w:num w:numId="7">
    <w:abstractNumId w:val="2"/>
  </w:num>
  <w:num w:numId="8">
    <w:abstractNumId w:val="12"/>
  </w:num>
  <w:num w:numId="9">
    <w:abstractNumId w:val="6"/>
  </w:num>
  <w:num w:numId="10">
    <w:abstractNumId w:val="4"/>
  </w:num>
  <w:num w:numId="11">
    <w:abstractNumId w:val="7"/>
  </w:num>
  <w:num w:numId="12">
    <w:abstractNumId w:val="10"/>
  </w:num>
  <w:num w:numId="13">
    <w:abstractNumId w:val="8"/>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proofState w:spelling="clean"/>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pos w:val="beneathText"/>
    <w:footnote w:id="-1"/>
    <w:footnote w:id="0"/>
  </w:footnotePr>
  <w:endnotePr>
    <w:endnote w:id="-1"/>
    <w:endnote w:id="0"/>
  </w:endnotePr>
  <w:compat>
    <w:useFELayout/>
  </w:compat>
  <w:rsids>
    <w:rsidRoot w:val="009459B3"/>
    <w:rsid w:val="00000358"/>
    <w:rsid w:val="000125C5"/>
    <w:rsid w:val="0002016D"/>
    <w:rsid w:val="00035328"/>
    <w:rsid w:val="00042C5B"/>
    <w:rsid w:val="0004393D"/>
    <w:rsid w:val="000501E6"/>
    <w:rsid w:val="000537C5"/>
    <w:rsid w:val="000634F3"/>
    <w:rsid w:val="00064419"/>
    <w:rsid w:val="000647A4"/>
    <w:rsid w:val="00064AB7"/>
    <w:rsid w:val="00065321"/>
    <w:rsid w:val="000758B8"/>
    <w:rsid w:val="00080CE9"/>
    <w:rsid w:val="00090A06"/>
    <w:rsid w:val="0009160E"/>
    <w:rsid w:val="000978CC"/>
    <w:rsid w:val="000A470C"/>
    <w:rsid w:val="000B44C9"/>
    <w:rsid w:val="000B762F"/>
    <w:rsid w:val="000C0858"/>
    <w:rsid w:val="000C533D"/>
    <w:rsid w:val="000E46B6"/>
    <w:rsid w:val="000F4F67"/>
    <w:rsid w:val="000F505A"/>
    <w:rsid w:val="000F7588"/>
    <w:rsid w:val="000F7C2A"/>
    <w:rsid w:val="00101DE1"/>
    <w:rsid w:val="001144BB"/>
    <w:rsid w:val="00136C56"/>
    <w:rsid w:val="00142888"/>
    <w:rsid w:val="00145E24"/>
    <w:rsid w:val="00147916"/>
    <w:rsid w:val="00157F41"/>
    <w:rsid w:val="0016046E"/>
    <w:rsid w:val="00161799"/>
    <w:rsid w:val="00163910"/>
    <w:rsid w:val="001719C5"/>
    <w:rsid w:val="00177C9A"/>
    <w:rsid w:val="001811AA"/>
    <w:rsid w:val="001817C7"/>
    <w:rsid w:val="00197163"/>
    <w:rsid w:val="001B0C7C"/>
    <w:rsid w:val="001B41B8"/>
    <w:rsid w:val="001B48ED"/>
    <w:rsid w:val="001B5D92"/>
    <w:rsid w:val="001B5FB7"/>
    <w:rsid w:val="001D3CE9"/>
    <w:rsid w:val="001E02DC"/>
    <w:rsid w:val="001E5A81"/>
    <w:rsid w:val="001F1974"/>
    <w:rsid w:val="001F7744"/>
    <w:rsid w:val="00201DE4"/>
    <w:rsid w:val="00203365"/>
    <w:rsid w:val="00223DB6"/>
    <w:rsid w:val="002245C3"/>
    <w:rsid w:val="00234606"/>
    <w:rsid w:val="00241D0C"/>
    <w:rsid w:val="0024659D"/>
    <w:rsid w:val="0026226D"/>
    <w:rsid w:val="00264056"/>
    <w:rsid w:val="0028044F"/>
    <w:rsid w:val="00281669"/>
    <w:rsid w:val="00282B2A"/>
    <w:rsid w:val="00284923"/>
    <w:rsid w:val="0029314C"/>
    <w:rsid w:val="002A3C86"/>
    <w:rsid w:val="002A7366"/>
    <w:rsid w:val="002C3399"/>
    <w:rsid w:val="002C7A6D"/>
    <w:rsid w:val="002D3B5D"/>
    <w:rsid w:val="002E2491"/>
    <w:rsid w:val="002E2F76"/>
    <w:rsid w:val="002F20CD"/>
    <w:rsid w:val="002F7745"/>
    <w:rsid w:val="003102D5"/>
    <w:rsid w:val="00314853"/>
    <w:rsid w:val="00322FAB"/>
    <w:rsid w:val="00342BFF"/>
    <w:rsid w:val="00345581"/>
    <w:rsid w:val="00357629"/>
    <w:rsid w:val="00364E64"/>
    <w:rsid w:val="00370978"/>
    <w:rsid w:val="00372295"/>
    <w:rsid w:val="00380403"/>
    <w:rsid w:val="00381BC2"/>
    <w:rsid w:val="00381DD8"/>
    <w:rsid w:val="003834F3"/>
    <w:rsid w:val="00390450"/>
    <w:rsid w:val="00391F7D"/>
    <w:rsid w:val="003A7BCD"/>
    <w:rsid w:val="003B31DF"/>
    <w:rsid w:val="003B79C4"/>
    <w:rsid w:val="003C4738"/>
    <w:rsid w:val="003C4B63"/>
    <w:rsid w:val="003D1A5B"/>
    <w:rsid w:val="003D6982"/>
    <w:rsid w:val="003E4B95"/>
    <w:rsid w:val="00403897"/>
    <w:rsid w:val="004062BD"/>
    <w:rsid w:val="004104E4"/>
    <w:rsid w:val="00413D7B"/>
    <w:rsid w:val="00430E32"/>
    <w:rsid w:val="00433965"/>
    <w:rsid w:val="00433A7A"/>
    <w:rsid w:val="00433D1D"/>
    <w:rsid w:val="00441468"/>
    <w:rsid w:val="004457D9"/>
    <w:rsid w:val="00452D20"/>
    <w:rsid w:val="00456753"/>
    <w:rsid w:val="00464A43"/>
    <w:rsid w:val="00471E57"/>
    <w:rsid w:val="00472145"/>
    <w:rsid w:val="00472474"/>
    <w:rsid w:val="0047549A"/>
    <w:rsid w:val="0049143E"/>
    <w:rsid w:val="00492BD3"/>
    <w:rsid w:val="004935E9"/>
    <w:rsid w:val="004A2178"/>
    <w:rsid w:val="004A6C92"/>
    <w:rsid w:val="004D0467"/>
    <w:rsid w:val="004E3412"/>
    <w:rsid w:val="004F6644"/>
    <w:rsid w:val="00507331"/>
    <w:rsid w:val="005165EA"/>
    <w:rsid w:val="00530235"/>
    <w:rsid w:val="0054044B"/>
    <w:rsid w:val="00540624"/>
    <w:rsid w:val="00561527"/>
    <w:rsid w:val="005629B8"/>
    <w:rsid w:val="00574D10"/>
    <w:rsid w:val="00582005"/>
    <w:rsid w:val="00582842"/>
    <w:rsid w:val="005841B8"/>
    <w:rsid w:val="00590BB1"/>
    <w:rsid w:val="00593132"/>
    <w:rsid w:val="00593E99"/>
    <w:rsid w:val="0059491D"/>
    <w:rsid w:val="005977F6"/>
    <w:rsid w:val="005B0230"/>
    <w:rsid w:val="005B1502"/>
    <w:rsid w:val="005B6D8B"/>
    <w:rsid w:val="005C587D"/>
    <w:rsid w:val="005D115A"/>
    <w:rsid w:val="005D4717"/>
    <w:rsid w:val="005F384A"/>
    <w:rsid w:val="005F5E04"/>
    <w:rsid w:val="00606CD7"/>
    <w:rsid w:val="006115F4"/>
    <w:rsid w:val="00621565"/>
    <w:rsid w:val="00640A87"/>
    <w:rsid w:val="006430B4"/>
    <w:rsid w:val="0065209A"/>
    <w:rsid w:val="0067510F"/>
    <w:rsid w:val="00681CDD"/>
    <w:rsid w:val="00683EFB"/>
    <w:rsid w:val="006A6802"/>
    <w:rsid w:val="006C68A4"/>
    <w:rsid w:val="006C7557"/>
    <w:rsid w:val="006D5C2E"/>
    <w:rsid w:val="006E1068"/>
    <w:rsid w:val="006E6ACB"/>
    <w:rsid w:val="006F1706"/>
    <w:rsid w:val="006F37F1"/>
    <w:rsid w:val="00707E14"/>
    <w:rsid w:val="007260EB"/>
    <w:rsid w:val="00740268"/>
    <w:rsid w:val="00753B13"/>
    <w:rsid w:val="00754847"/>
    <w:rsid w:val="00757302"/>
    <w:rsid w:val="0076147B"/>
    <w:rsid w:val="00767B5E"/>
    <w:rsid w:val="00770D76"/>
    <w:rsid w:val="007726DB"/>
    <w:rsid w:val="007776BB"/>
    <w:rsid w:val="00780998"/>
    <w:rsid w:val="00782A5D"/>
    <w:rsid w:val="00782D9C"/>
    <w:rsid w:val="00782E0E"/>
    <w:rsid w:val="007A437C"/>
    <w:rsid w:val="007A44FC"/>
    <w:rsid w:val="007A65D7"/>
    <w:rsid w:val="007A78A0"/>
    <w:rsid w:val="007C6DFE"/>
    <w:rsid w:val="007D20EA"/>
    <w:rsid w:val="007D746F"/>
    <w:rsid w:val="007F29F1"/>
    <w:rsid w:val="00802E70"/>
    <w:rsid w:val="00810B7E"/>
    <w:rsid w:val="00810F68"/>
    <w:rsid w:val="00814FA7"/>
    <w:rsid w:val="00822021"/>
    <w:rsid w:val="00844426"/>
    <w:rsid w:val="00856506"/>
    <w:rsid w:val="008606C6"/>
    <w:rsid w:val="00862C46"/>
    <w:rsid w:val="008665D7"/>
    <w:rsid w:val="00871FCF"/>
    <w:rsid w:val="008A20AC"/>
    <w:rsid w:val="008A251F"/>
    <w:rsid w:val="008A34B1"/>
    <w:rsid w:val="008A58C1"/>
    <w:rsid w:val="008B5278"/>
    <w:rsid w:val="008B6E2D"/>
    <w:rsid w:val="008E2181"/>
    <w:rsid w:val="008F09C3"/>
    <w:rsid w:val="009058F9"/>
    <w:rsid w:val="009063A0"/>
    <w:rsid w:val="0091208A"/>
    <w:rsid w:val="00914558"/>
    <w:rsid w:val="00921AD3"/>
    <w:rsid w:val="00927A8B"/>
    <w:rsid w:val="009319D1"/>
    <w:rsid w:val="009459B3"/>
    <w:rsid w:val="00952EB8"/>
    <w:rsid w:val="00955974"/>
    <w:rsid w:val="0096485C"/>
    <w:rsid w:val="00964F4C"/>
    <w:rsid w:val="009655C9"/>
    <w:rsid w:val="00984C23"/>
    <w:rsid w:val="00985E22"/>
    <w:rsid w:val="00987621"/>
    <w:rsid w:val="0099013B"/>
    <w:rsid w:val="009A36F4"/>
    <w:rsid w:val="009A5759"/>
    <w:rsid w:val="009B43FF"/>
    <w:rsid w:val="009C34F4"/>
    <w:rsid w:val="009C635D"/>
    <w:rsid w:val="009C73F9"/>
    <w:rsid w:val="009D17DF"/>
    <w:rsid w:val="009D7433"/>
    <w:rsid w:val="009F4EDF"/>
    <w:rsid w:val="00A03677"/>
    <w:rsid w:val="00A04F43"/>
    <w:rsid w:val="00A3476D"/>
    <w:rsid w:val="00A4578E"/>
    <w:rsid w:val="00A50376"/>
    <w:rsid w:val="00A70491"/>
    <w:rsid w:val="00A73F23"/>
    <w:rsid w:val="00A7495E"/>
    <w:rsid w:val="00A91605"/>
    <w:rsid w:val="00AA195F"/>
    <w:rsid w:val="00AA433F"/>
    <w:rsid w:val="00AC19AF"/>
    <w:rsid w:val="00AC631C"/>
    <w:rsid w:val="00AC72BF"/>
    <w:rsid w:val="00AD3DCB"/>
    <w:rsid w:val="00AD47EE"/>
    <w:rsid w:val="00AE408B"/>
    <w:rsid w:val="00AE4AEC"/>
    <w:rsid w:val="00B10869"/>
    <w:rsid w:val="00B11834"/>
    <w:rsid w:val="00B1374D"/>
    <w:rsid w:val="00B17CB9"/>
    <w:rsid w:val="00B230E1"/>
    <w:rsid w:val="00B3167C"/>
    <w:rsid w:val="00B33869"/>
    <w:rsid w:val="00B428BC"/>
    <w:rsid w:val="00B4448D"/>
    <w:rsid w:val="00B54CDA"/>
    <w:rsid w:val="00B57D82"/>
    <w:rsid w:val="00B60E8D"/>
    <w:rsid w:val="00B66FA3"/>
    <w:rsid w:val="00B86FE5"/>
    <w:rsid w:val="00BA01E8"/>
    <w:rsid w:val="00BB0ECD"/>
    <w:rsid w:val="00BB2F19"/>
    <w:rsid w:val="00BC3BA8"/>
    <w:rsid w:val="00BD2A8D"/>
    <w:rsid w:val="00BE4F6B"/>
    <w:rsid w:val="00BE6F6E"/>
    <w:rsid w:val="00BF2C4C"/>
    <w:rsid w:val="00BF5172"/>
    <w:rsid w:val="00BF6579"/>
    <w:rsid w:val="00C03843"/>
    <w:rsid w:val="00C1333A"/>
    <w:rsid w:val="00C23CD3"/>
    <w:rsid w:val="00C25821"/>
    <w:rsid w:val="00C307A8"/>
    <w:rsid w:val="00C338E6"/>
    <w:rsid w:val="00C47311"/>
    <w:rsid w:val="00C47430"/>
    <w:rsid w:val="00C6045B"/>
    <w:rsid w:val="00C626A1"/>
    <w:rsid w:val="00C8341B"/>
    <w:rsid w:val="00C9432A"/>
    <w:rsid w:val="00CA0022"/>
    <w:rsid w:val="00CA7A3B"/>
    <w:rsid w:val="00CB60DF"/>
    <w:rsid w:val="00CE0F72"/>
    <w:rsid w:val="00CE1A90"/>
    <w:rsid w:val="00CE2C6C"/>
    <w:rsid w:val="00CE7B2F"/>
    <w:rsid w:val="00CF06B1"/>
    <w:rsid w:val="00CF4D36"/>
    <w:rsid w:val="00D0190A"/>
    <w:rsid w:val="00D3777A"/>
    <w:rsid w:val="00D44DC3"/>
    <w:rsid w:val="00D52D46"/>
    <w:rsid w:val="00D64DF6"/>
    <w:rsid w:val="00D67544"/>
    <w:rsid w:val="00D724FB"/>
    <w:rsid w:val="00D73022"/>
    <w:rsid w:val="00D82DF1"/>
    <w:rsid w:val="00D86F95"/>
    <w:rsid w:val="00D87121"/>
    <w:rsid w:val="00D872E0"/>
    <w:rsid w:val="00D944E5"/>
    <w:rsid w:val="00DA1346"/>
    <w:rsid w:val="00DA28F7"/>
    <w:rsid w:val="00DA4530"/>
    <w:rsid w:val="00DA5976"/>
    <w:rsid w:val="00DA61C4"/>
    <w:rsid w:val="00DD3235"/>
    <w:rsid w:val="00DD7465"/>
    <w:rsid w:val="00DE3895"/>
    <w:rsid w:val="00DE7591"/>
    <w:rsid w:val="00DF7353"/>
    <w:rsid w:val="00E03836"/>
    <w:rsid w:val="00E130D2"/>
    <w:rsid w:val="00E20515"/>
    <w:rsid w:val="00E26C71"/>
    <w:rsid w:val="00E27DFB"/>
    <w:rsid w:val="00E35F0A"/>
    <w:rsid w:val="00E3724B"/>
    <w:rsid w:val="00E4459C"/>
    <w:rsid w:val="00E669AF"/>
    <w:rsid w:val="00E768B3"/>
    <w:rsid w:val="00E91060"/>
    <w:rsid w:val="00E910CC"/>
    <w:rsid w:val="00E95484"/>
    <w:rsid w:val="00E9610E"/>
    <w:rsid w:val="00EA5F53"/>
    <w:rsid w:val="00EB14FB"/>
    <w:rsid w:val="00EC5497"/>
    <w:rsid w:val="00EC6C62"/>
    <w:rsid w:val="00ED4441"/>
    <w:rsid w:val="00EF6AD6"/>
    <w:rsid w:val="00F01CCC"/>
    <w:rsid w:val="00F10099"/>
    <w:rsid w:val="00F12156"/>
    <w:rsid w:val="00F13CC8"/>
    <w:rsid w:val="00F25953"/>
    <w:rsid w:val="00F26834"/>
    <w:rsid w:val="00F31912"/>
    <w:rsid w:val="00F370A8"/>
    <w:rsid w:val="00F50BAB"/>
    <w:rsid w:val="00F52034"/>
    <w:rsid w:val="00F62CFB"/>
    <w:rsid w:val="00F716F1"/>
    <w:rsid w:val="00F71F76"/>
    <w:rsid w:val="00F7292D"/>
    <w:rsid w:val="00F77FB3"/>
    <w:rsid w:val="00F8079F"/>
    <w:rsid w:val="00F82EDF"/>
    <w:rsid w:val="00F87C7E"/>
    <w:rsid w:val="00FB4485"/>
    <w:rsid w:val="00FB4D6A"/>
    <w:rsid w:val="00FB5B6A"/>
    <w:rsid w:val="00FB65F2"/>
    <w:rsid w:val="00FC4906"/>
    <w:rsid w:val="00FD4AD5"/>
    <w:rsid w:val="00FD5BE6"/>
    <w:rsid w:val="00FD66CC"/>
    <w:rsid w:val="00FE2980"/>
    <w:rsid w:val="00FE6DFB"/>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47549A"/>
    <w:pPr>
      <w:keepNext/>
      <w:numPr>
        <w:numId w:val="1"/>
      </w:numPr>
      <w:outlineLvl w:val="0"/>
    </w:pPr>
    <w:rPr>
      <w:b/>
      <w:bCs/>
      <w:sz w:val="32"/>
    </w:rPr>
  </w:style>
  <w:style w:type="paragraph" w:styleId="Heading2">
    <w:name w:val="heading 2"/>
    <w:basedOn w:val="Normal"/>
    <w:next w:val="Normal"/>
    <w:qFormat/>
    <w:rsid w:val="0047549A"/>
    <w:pPr>
      <w:keepNext/>
      <w:numPr>
        <w:ilvl w:val="1"/>
        <w:numId w:val="1"/>
      </w:numPr>
      <w:jc w:val="both"/>
      <w:outlineLvl w:val="1"/>
    </w:pPr>
    <w:rPr>
      <w:b/>
      <w:sz w:val="28"/>
    </w:rPr>
  </w:style>
  <w:style w:type="paragraph" w:styleId="Heading3">
    <w:name w:val="heading 3"/>
    <w:basedOn w:val="Normal"/>
    <w:next w:val="Normal"/>
    <w:qFormat/>
    <w:rsid w:val="0047549A"/>
    <w:pPr>
      <w:keepNext/>
      <w:numPr>
        <w:ilvl w:val="2"/>
        <w:numId w:val="1"/>
      </w:numPr>
      <w:spacing w:line="360" w:lineRule="auto"/>
      <w:jc w:val="both"/>
      <w:outlineLvl w:val="2"/>
    </w:pPr>
    <w:rPr>
      <w:b/>
      <w:bCs/>
    </w:rPr>
  </w:style>
  <w:style w:type="paragraph" w:styleId="Heading6">
    <w:name w:val="heading 6"/>
    <w:basedOn w:val="Normal"/>
    <w:next w:val="Normal"/>
    <w:qFormat/>
    <w:rsid w:val="0047549A"/>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7549A"/>
  </w:style>
  <w:style w:type="character" w:customStyle="1" w:styleId="WW-Absatz-Standardschriftart">
    <w:name w:val="WW-Absatz-Standardschriftart"/>
    <w:rsid w:val="0047549A"/>
  </w:style>
  <w:style w:type="character" w:customStyle="1" w:styleId="WW-Absatz-Standardschriftart1">
    <w:name w:val="WW-Absatz-Standardschriftart1"/>
    <w:rsid w:val="0047549A"/>
  </w:style>
  <w:style w:type="character" w:customStyle="1" w:styleId="WW-Absatz-Standardschriftart11">
    <w:name w:val="WW-Absatz-Standardschriftart11"/>
    <w:rsid w:val="0047549A"/>
  </w:style>
  <w:style w:type="character" w:customStyle="1" w:styleId="WW-Absatz-Standardschriftart111">
    <w:name w:val="WW-Absatz-Standardschriftart111"/>
    <w:rsid w:val="0047549A"/>
  </w:style>
  <w:style w:type="character" w:customStyle="1" w:styleId="WW-Absatz-Standardschriftart1111">
    <w:name w:val="WW-Absatz-Standardschriftart1111"/>
    <w:rsid w:val="0047549A"/>
  </w:style>
  <w:style w:type="character" w:customStyle="1" w:styleId="WW-Absatz-Standardschriftart11111">
    <w:name w:val="WW-Absatz-Standardschriftart11111"/>
    <w:rsid w:val="0047549A"/>
  </w:style>
  <w:style w:type="character" w:customStyle="1" w:styleId="WW-Absatz-Standardschriftart111111">
    <w:name w:val="WW-Absatz-Standardschriftart111111"/>
    <w:rsid w:val="0047549A"/>
  </w:style>
  <w:style w:type="character" w:customStyle="1" w:styleId="WW-Absatz-Standardschriftart1111111">
    <w:name w:val="WW-Absatz-Standardschriftart1111111"/>
    <w:rsid w:val="0047549A"/>
  </w:style>
  <w:style w:type="character" w:customStyle="1" w:styleId="WW-Absatz-Standardschriftart11111111">
    <w:name w:val="WW-Absatz-Standardschriftart11111111"/>
    <w:rsid w:val="0047549A"/>
  </w:style>
  <w:style w:type="character" w:customStyle="1" w:styleId="WW-Absatz-Standardschriftart111111111">
    <w:name w:val="WW-Absatz-Standardschriftart111111111"/>
    <w:rsid w:val="0047549A"/>
  </w:style>
  <w:style w:type="character" w:customStyle="1" w:styleId="WW-Absatz-Standardschriftart1111111111">
    <w:name w:val="WW-Absatz-Standardschriftart1111111111"/>
    <w:rsid w:val="0047549A"/>
  </w:style>
  <w:style w:type="character" w:customStyle="1" w:styleId="WW-Absatz-Standardschriftart11111111111">
    <w:name w:val="WW-Absatz-Standardschriftart11111111111"/>
    <w:rsid w:val="0047549A"/>
  </w:style>
  <w:style w:type="character" w:customStyle="1" w:styleId="WW-Absatz-Standardschriftart111111111111">
    <w:name w:val="WW-Absatz-Standardschriftart111111111111"/>
    <w:rsid w:val="0047549A"/>
  </w:style>
  <w:style w:type="character" w:customStyle="1" w:styleId="WW-Absatz-Standardschriftart1111111111111">
    <w:name w:val="WW-Absatz-Standardschriftart1111111111111"/>
    <w:rsid w:val="0047549A"/>
  </w:style>
  <w:style w:type="character" w:customStyle="1" w:styleId="WW-Absatz-Standardschriftart11111111111111">
    <w:name w:val="WW-Absatz-Standardschriftart11111111111111"/>
    <w:rsid w:val="0047549A"/>
  </w:style>
  <w:style w:type="character" w:customStyle="1" w:styleId="WW-Absatz-Standardschriftart111111111111111">
    <w:name w:val="WW-Absatz-Standardschriftart111111111111111"/>
    <w:rsid w:val="0047549A"/>
  </w:style>
  <w:style w:type="character" w:customStyle="1" w:styleId="WW-Absatz-Standardschriftart1111111111111111">
    <w:name w:val="WW-Absatz-Standardschriftart1111111111111111"/>
    <w:rsid w:val="0047549A"/>
  </w:style>
  <w:style w:type="character" w:customStyle="1" w:styleId="WW8Num1z0">
    <w:name w:val="WW8Num1z0"/>
    <w:rsid w:val="0047549A"/>
    <w:rPr>
      <w:rFonts w:ascii="Symbol" w:eastAsia="Times New Roman" w:hAnsi="Symbol" w:cs="Times New Roman"/>
    </w:rPr>
  </w:style>
  <w:style w:type="character" w:customStyle="1" w:styleId="WW8Num1z1">
    <w:name w:val="WW8Num1z1"/>
    <w:rsid w:val="0047549A"/>
    <w:rPr>
      <w:rFonts w:ascii="Courier New" w:hAnsi="Courier New" w:cs="Courier New"/>
    </w:rPr>
  </w:style>
  <w:style w:type="character" w:customStyle="1" w:styleId="WW8Num1z2">
    <w:name w:val="WW8Num1z2"/>
    <w:rsid w:val="0047549A"/>
    <w:rPr>
      <w:rFonts w:ascii="Wingdings" w:hAnsi="Wingdings"/>
    </w:rPr>
  </w:style>
  <w:style w:type="character" w:customStyle="1" w:styleId="WW8Num1z3">
    <w:name w:val="WW8Num1z3"/>
    <w:rsid w:val="0047549A"/>
    <w:rPr>
      <w:rFonts w:ascii="Symbol" w:hAnsi="Symbol"/>
    </w:rPr>
  </w:style>
  <w:style w:type="character" w:styleId="PageNumber">
    <w:name w:val="page number"/>
    <w:basedOn w:val="DefaultParagraphFont"/>
    <w:rsid w:val="0047549A"/>
  </w:style>
  <w:style w:type="character" w:styleId="Hyperlink">
    <w:name w:val="Hyperlink"/>
    <w:rsid w:val="0047549A"/>
    <w:rPr>
      <w:color w:val="0000FF"/>
      <w:u w:val="single"/>
    </w:rPr>
  </w:style>
  <w:style w:type="character" w:styleId="FollowedHyperlink">
    <w:name w:val="FollowedHyperlink"/>
    <w:rsid w:val="0047549A"/>
    <w:rPr>
      <w:color w:val="800080"/>
      <w:u w:val="single"/>
    </w:rPr>
  </w:style>
  <w:style w:type="character" w:customStyle="1" w:styleId="NumberingSymbols">
    <w:name w:val="Numbering Symbols"/>
    <w:rsid w:val="0047549A"/>
  </w:style>
  <w:style w:type="paragraph" w:customStyle="1" w:styleId="Heading">
    <w:name w:val="Heading"/>
    <w:basedOn w:val="Normal"/>
    <w:next w:val="BodyText"/>
    <w:rsid w:val="0047549A"/>
    <w:pPr>
      <w:keepNext/>
      <w:spacing w:before="240" w:after="120"/>
    </w:pPr>
    <w:rPr>
      <w:rFonts w:ascii="Nimbus Sans L" w:eastAsia="DejaVu Sans" w:hAnsi="Nimbus Sans L" w:cs="DejaVu Sans"/>
      <w:sz w:val="28"/>
      <w:szCs w:val="28"/>
    </w:rPr>
  </w:style>
  <w:style w:type="paragraph" w:styleId="BodyText">
    <w:name w:val="Body Text"/>
    <w:basedOn w:val="Normal"/>
    <w:rsid w:val="0047549A"/>
    <w:pPr>
      <w:spacing w:line="360" w:lineRule="auto"/>
    </w:pPr>
  </w:style>
  <w:style w:type="paragraph" w:styleId="List">
    <w:name w:val="List"/>
    <w:basedOn w:val="BodyText"/>
    <w:rsid w:val="0047549A"/>
  </w:style>
  <w:style w:type="paragraph" w:styleId="Caption">
    <w:name w:val="caption"/>
    <w:basedOn w:val="Normal"/>
    <w:qFormat/>
    <w:rsid w:val="0047549A"/>
    <w:pPr>
      <w:suppressLineNumbers/>
      <w:spacing w:before="120" w:after="120"/>
    </w:pPr>
    <w:rPr>
      <w:i/>
      <w:iCs/>
    </w:rPr>
  </w:style>
  <w:style w:type="paragraph" w:customStyle="1" w:styleId="Index">
    <w:name w:val="Index"/>
    <w:basedOn w:val="Normal"/>
    <w:rsid w:val="0047549A"/>
    <w:pPr>
      <w:suppressLineNumbers/>
    </w:pPr>
  </w:style>
  <w:style w:type="paragraph" w:styleId="Header">
    <w:name w:val="header"/>
    <w:basedOn w:val="Normal"/>
    <w:next w:val="Heading1"/>
    <w:rsid w:val="0047549A"/>
    <w:pPr>
      <w:tabs>
        <w:tab w:val="center" w:pos="4320"/>
        <w:tab w:val="right" w:pos="8640"/>
      </w:tabs>
    </w:pPr>
  </w:style>
  <w:style w:type="paragraph" w:styleId="BodyTextIndent3">
    <w:name w:val="Body Text Indent 3"/>
    <w:basedOn w:val="Normal"/>
    <w:rsid w:val="0047549A"/>
    <w:pPr>
      <w:spacing w:line="360" w:lineRule="auto"/>
      <w:ind w:firstLine="720"/>
      <w:jc w:val="both"/>
    </w:pPr>
    <w:rPr>
      <w:b/>
      <w:bCs/>
    </w:rPr>
  </w:style>
  <w:style w:type="paragraph" w:styleId="BodyTextIndent">
    <w:name w:val="Body Text Indent"/>
    <w:basedOn w:val="Normal"/>
    <w:rsid w:val="0047549A"/>
    <w:pPr>
      <w:ind w:left="540" w:hanging="720"/>
      <w:jc w:val="both"/>
    </w:pPr>
  </w:style>
  <w:style w:type="paragraph" w:styleId="BodyTextIndent2">
    <w:name w:val="Body Text Indent 2"/>
    <w:basedOn w:val="Normal"/>
    <w:rsid w:val="0047549A"/>
    <w:pPr>
      <w:spacing w:line="360" w:lineRule="auto"/>
      <w:ind w:firstLine="720"/>
      <w:jc w:val="both"/>
    </w:pPr>
  </w:style>
  <w:style w:type="paragraph" w:styleId="BodyText2">
    <w:name w:val="Body Text 2"/>
    <w:basedOn w:val="Normal"/>
    <w:rsid w:val="0047549A"/>
    <w:pPr>
      <w:spacing w:line="360" w:lineRule="auto"/>
      <w:jc w:val="both"/>
    </w:pPr>
  </w:style>
  <w:style w:type="paragraph" w:styleId="Footer">
    <w:name w:val="footer"/>
    <w:basedOn w:val="Normal"/>
    <w:rsid w:val="0047549A"/>
    <w:pPr>
      <w:tabs>
        <w:tab w:val="center" w:pos="4320"/>
        <w:tab w:val="right" w:pos="8640"/>
      </w:tabs>
    </w:pPr>
    <w:rPr>
      <w:sz w:val="32"/>
    </w:rPr>
  </w:style>
  <w:style w:type="paragraph" w:customStyle="1" w:styleId="TableContents">
    <w:name w:val="Table Contents"/>
    <w:basedOn w:val="Normal"/>
    <w:rsid w:val="0047549A"/>
    <w:pPr>
      <w:suppressLineNumbers/>
    </w:pPr>
  </w:style>
  <w:style w:type="paragraph" w:customStyle="1" w:styleId="TableHeading">
    <w:name w:val="Table Heading"/>
    <w:basedOn w:val="TableContents"/>
    <w:rsid w:val="0047549A"/>
    <w:pPr>
      <w:jc w:val="center"/>
    </w:pPr>
    <w:rPr>
      <w:b/>
      <w:bCs/>
    </w:rPr>
  </w:style>
  <w:style w:type="paragraph" w:customStyle="1" w:styleId="Framecontents">
    <w:name w:val="Frame contents"/>
    <w:basedOn w:val="BodyText"/>
    <w:rsid w:val="0047549A"/>
  </w:style>
  <w:style w:type="paragraph" w:customStyle="1" w:styleId="Text">
    <w:name w:val="Text"/>
    <w:basedOn w:val="Normal"/>
    <w:rsid w:val="0047549A"/>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table" w:styleId="TableGrid">
    <w:name w:val="Table Grid"/>
    <w:basedOn w:val="TableNormal"/>
    <w:uiPriority w:val="59"/>
    <w:rsid w:val="00F71F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33A7A"/>
    <w:rPr>
      <w:rFonts w:ascii="Tahoma" w:hAnsi="Tahoma"/>
      <w:sz w:val="16"/>
      <w:szCs w:val="16"/>
    </w:rPr>
  </w:style>
  <w:style w:type="character" w:customStyle="1" w:styleId="DocumentMapChar">
    <w:name w:val="Document Map Char"/>
    <w:link w:val="DocumentMap"/>
    <w:uiPriority w:val="99"/>
    <w:semiHidden/>
    <w:rsid w:val="00433A7A"/>
    <w:rPr>
      <w:rFonts w:ascii="Tahoma" w:hAnsi="Tahoma" w:cs="Tahoma"/>
      <w:sz w:val="16"/>
      <w:szCs w:val="16"/>
      <w:lang w:eastAsia="ar-SA"/>
    </w:rPr>
  </w:style>
  <w:style w:type="paragraph" w:styleId="NormalWeb">
    <w:name w:val="Normal (Web)"/>
    <w:basedOn w:val="Normal"/>
    <w:uiPriority w:val="99"/>
    <w:unhideWhenUsed/>
    <w:rsid w:val="00F716F1"/>
    <w:pPr>
      <w:suppressAutoHyphens w:val="0"/>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F716F1"/>
  </w:style>
  <w:style w:type="paragraph" w:styleId="ListParagraph">
    <w:name w:val="List Paragraph"/>
    <w:basedOn w:val="Normal"/>
    <w:uiPriority w:val="34"/>
    <w:qFormat/>
    <w:rsid w:val="0009160E"/>
    <w:pPr>
      <w:ind w:left="720"/>
    </w:pPr>
  </w:style>
  <w:style w:type="character" w:customStyle="1" w:styleId="mw-headline">
    <w:name w:val="mw-headline"/>
    <w:basedOn w:val="DefaultParagraphFont"/>
    <w:rsid w:val="00C1333A"/>
  </w:style>
  <w:style w:type="character" w:customStyle="1" w:styleId="mw-editsection">
    <w:name w:val="mw-editsection"/>
    <w:basedOn w:val="DefaultParagraphFont"/>
    <w:rsid w:val="00C1333A"/>
  </w:style>
  <w:style w:type="character" w:customStyle="1" w:styleId="mw-editsection-bracket">
    <w:name w:val="mw-editsection-bracket"/>
    <w:basedOn w:val="DefaultParagraphFont"/>
    <w:rsid w:val="00C1333A"/>
  </w:style>
  <w:style w:type="character" w:customStyle="1" w:styleId="mw-editsection-divider">
    <w:name w:val="mw-editsection-divider"/>
    <w:basedOn w:val="DefaultParagraphFont"/>
    <w:rsid w:val="00C1333A"/>
  </w:style>
  <w:style w:type="character" w:customStyle="1" w:styleId="ve-tabmessage-appendix">
    <w:name w:val="ve-tabmessage-appendix"/>
    <w:basedOn w:val="DefaultParagraphFont"/>
    <w:rsid w:val="00C1333A"/>
  </w:style>
  <w:style w:type="character" w:styleId="LineNumber">
    <w:name w:val="line number"/>
    <w:basedOn w:val="DefaultParagraphFont"/>
    <w:uiPriority w:val="99"/>
    <w:semiHidden/>
    <w:unhideWhenUsed/>
    <w:rsid w:val="003B31DF"/>
  </w:style>
  <w:style w:type="character" w:styleId="Strong">
    <w:name w:val="Strong"/>
    <w:uiPriority w:val="22"/>
    <w:qFormat/>
    <w:rsid w:val="00640A87"/>
    <w:rPr>
      <w:b/>
      <w:bCs/>
    </w:rPr>
  </w:style>
  <w:style w:type="character" w:styleId="CommentReference">
    <w:name w:val="annotation reference"/>
    <w:uiPriority w:val="99"/>
    <w:semiHidden/>
    <w:unhideWhenUsed/>
    <w:rsid w:val="00CF06B1"/>
    <w:rPr>
      <w:sz w:val="16"/>
      <w:szCs w:val="16"/>
    </w:rPr>
  </w:style>
  <w:style w:type="paragraph" w:styleId="CommentText">
    <w:name w:val="annotation text"/>
    <w:basedOn w:val="Normal"/>
    <w:link w:val="CommentTextChar"/>
    <w:uiPriority w:val="99"/>
    <w:semiHidden/>
    <w:unhideWhenUsed/>
    <w:rsid w:val="00CF06B1"/>
    <w:rPr>
      <w:sz w:val="20"/>
      <w:szCs w:val="20"/>
    </w:rPr>
  </w:style>
  <w:style w:type="character" w:customStyle="1" w:styleId="CommentTextChar">
    <w:name w:val="Comment Text Char"/>
    <w:link w:val="CommentText"/>
    <w:uiPriority w:val="99"/>
    <w:semiHidden/>
    <w:rsid w:val="00CF06B1"/>
    <w:rPr>
      <w:lang w:val="en-US" w:eastAsia="ar-SA"/>
    </w:rPr>
  </w:style>
  <w:style w:type="paragraph" w:styleId="CommentSubject">
    <w:name w:val="annotation subject"/>
    <w:basedOn w:val="CommentText"/>
    <w:next w:val="CommentText"/>
    <w:link w:val="CommentSubjectChar"/>
    <w:uiPriority w:val="99"/>
    <w:semiHidden/>
    <w:unhideWhenUsed/>
    <w:rsid w:val="00CF06B1"/>
    <w:rPr>
      <w:b/>
      <w:bCs/>
    </w:rPr>
  </w:style>
  <w:style w:type="character" w:customStyle="1" w:styleId="CommentSubjectChar">
    <w:name w:val="Comment Subject Char"/>
    <w:link w:val="CommentSubject"/>
    <w:uiPriority w:val="99"/>
    <w:semiHidden/>
    <w:rsid w:val="00CF06B1"/>
    <w:rPr>
      <w:b/>
      <w:bCs/>
      <w:lang w:val="en-US" w:eastAsia="ar-SA"/>
    </w:rPr>
  </w:style>
  <w:style w:type="paragraph" w:styleId="BalloonText">
    <w:name w:val="Balloon Text"/>
    <w:basedOn w:val="Normal"/>
    <w:link w:val="BalloonTextChar"/>
    <w:uiPriority w:val="99"/>
    <w:semiHidden/>
    <w:unhideWhenUsed/>
    <w:rsid w:val="00CF06B1"/>
    <w:rPr>
      <w:rFonts w:ascii="Tahoma" w:hAnsi="Tahoma"/>
      <w:sz w:val="16"/>
      <w:szCs w:val="16"/>
    </w:rPr>
  </w:style>
  <w:style w:type="character" w:customStyle="1" w:styleId="BalloonTextChar">
    <w:name w:val="Balloon Text Char"/>
    <w:link w:val="BalloonText"/>
    <w:uiPriority w:val="99"/>
    <w:semiHidden/>
    <w:rsid w:val="00CF06B1"/>
    <w:rPr>
      <w:rFonts w:ascii="Tahoma" w:hAnsi="Tahoma" w:cs="Tahoma"/>
      <w:sz w:val="16"/>
      <w:szCs w:val="16"/>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pPr>
      <w:keepNext/>
      <w:numPr>
        <w:numId w:val="1"/>
      </w:numPr>
      <w:outlineLvl w:val="0"/>
    </w:pPr>
    <w:rPr>
      <w:b/>
      <w:bCs/>
      <w:sz w:val="32"/>
    </w:rPr>
  </w:style>
  <w:style w:type="paragraph" w:styleId="Heading2">
    <w:name w:val="heading 2"/>
    <w:basedOn w:val="Normal"/>
    <w:next w:val="Normal"/>
    <w:qFormat/>
    <w:pPr>
      <w:keepNext/>
      <w:numPr>
        <w:ilvl w:val="1"/>
        <w:numId w:val="1"/>
      </w:numPr>
      <w:jc w:val="both"/>
      <w:outlineLvl w:val="1"/>
    </w:pPr>
    <w:rPr>
      <w:b/>
      <w:sz w:val="28"/>
    </w:rPr>
  </w:style>
  <w:style w:type="paragraph" w:styleId="Heading3">
    <w:name w:val="heading 3"/>
    <w:basedOn w:val="Normal"/>
    <w:next w:val="Normal"/>
    <w:qFormat/>
    <w:pPr>
      <w:keepNext/>
      <w:numPr>
        <w:ilvl w:val="2"/>
        <w:numId w:val="1"/>
      </w:numPr>
      <w:spacing w:line="360" w:lineRule="auto"/>
      <w:jc w:val="both"/>
      <w:outlineLvl w:val="2"/>
    </w:pPr>
    <w:rPr>
      <w:b/>
      <w:bCs/>
    </w:rPr>
  </w:style>
  <w:style w:type="paragraph" w:styleId="Heading6">
    <w:name w:val="heading 6"/>
    <w:basedOn w:val="Normal"/>
    <w:next w:val="Normal"/>
    <w:qFormat/>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pPr>
      <w:spacing w:line="360"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next w:val="Heading1"/>
    <w:pPr>
      <w:tabs>
        <w:tab w:val="center" w:pos="4320"/>
        <w:tab w:val="right" w:pos="8640"/>
      </w:tabs>
    </w:pPr>
  </w:style>
  <w:style w:type="paragraph" w:styleId="BodyTextIndent3">
    <w:name w:val="Body Text Indent 3"/>
    <w:basedOn w:val="Normal"/>
    <w:pPr>
      <w:spacing w:line="360" w:lineRule="auto"/>
      <w:ind w:firstLine="720"/>
      <w:jc w:val="both"/>
    </w:pPr>
    <w:rPr>
      <w:b/>
      <w:bCs/>
    </w:rPr>
  </w:style>
  <w:style w:type="paragraph" w:styleId="BodyTextIndent">
    <w:name w:val="Body Text Indent"/>
    <w:basedOn w:val="Normal"/>
    <w:pPr>
      <w:ind w:left="540" w:hanging="720"/>
      <w:jc w:val="both"/>
    </w:pPr>
  </w:style>
  <w:style w:type="paragraph" w:styleId="BodyTextIndent2">
    <w:name w:val="Body Text Indent 2"/>
    <w:basedOn w:val="Normal"/>
    <w:pPr>
      <w:spacing w:line="360" w:lineRule="auto"/>
      <w:ind w:firstLine="720"/>
      <w:jc w:val="both"/>
    </w:pPr>
  </w:style>
  <w:style w:type="paragraph" w:styleId="BodyText2">
    <w:name w:val="Body Text 2"/>
    <w:basedOn w:val="Normal"/>
    <w:pPr>
      <w:spacing w:line="360" w:lineRule="auto"/>
      <w:jc w:val="both"/>
    </w:pPr>
  </w:style>
  <w:style w:type="paragraph" w:styleId="Footer">
    <w:name w:val="footer"/>
    <w:basedOn w:val="Normal"/>
    <w:pPr>
      <w:tabs>
        <w:tab w:val="center" w:pos="4320"/>
        <w:tab w:val="right" w:pos="8640"/>
      </w:tabs>
    </w:pPr>
    <w:rPr>
      <w:sz w:val="3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Text">
    <w:name w:val="Text"/>
    <w:basedOn w:val="Normal"/>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table" w:styleId="TableGrid">
    <w:name w:val="Table Grid"/>
    <w:basedOn w:val="TableNormal"/>
    <w:uiPriority w:val="59"/>
    <w:rsid w:val="00F71F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33A7A"/>
    <w:rPr>
      <w:rFonts w:ascii="Tahoma" w:hAnsi="Tahoma"/>
      <w:sz w:val="16"/>
      <w:szCs w:val="16"/>
    </w:rPr>
  </w:style>
  <w:style w:type="character" w:customStyle="1" w:styleId="DocumentMapChar">
    <w:name w:val="Document Map Char"/>
    <w:link w:val="DocumentMap"/>
    <w:uiPriority w:val="99"/>
    <w:semiHidden/>
    <w:rsid w:val="00433A7A"/>
    <w:rPr>
      <w:rFonts w:ascii="Tahoma" w:hAnsi="Tahoma" w:cs="Tahoma"/>
      <w:sz w:val="16"/>
      <w:szCs w:val="16"/>
      <w:lang w:eastAsia="ar-SA"/>
    </w:rPr>
  </w:style>
  <w:style w:type="paragraph" w:styleId="NormalWeb">
    <w:name w:val="Normal (Web)"/>
    <w:basedOn w:val="Normal"/>
    <w:uiPriority w:val="99"/>
    <w:unhideWhenUsed/>
    <w:rsid w:val="00F716F1"/>
    <w:pPr>
      <w:suppressAutoHyphens w:val="0"/>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F716F1"/>
  </w:style>
  <w:style w:type="paragraph" w:styleId="ListParagraph">
    <w:name w:val="List Paragraph"/>
    <w:basedOn w:val="Normal"/>
    <w:uiPriority w:val="34"/>
    <w:qFormat/>
    <w:rsid w:val="0009160E"/>
    <w:pPr>
      <w:ind w:left="720"/>
    </w:pPr>
  </w:style>
  <w:style w:type="character" w:customStyle="1" w:styleId="mw-headline">
    <w:name w:val="mw-headline"/>
    <w:basedOn w:val="DefaultParagraphFont"/>
    <w:rsid w:val="00C1333A"/>
  </w:style>
  <w:style w:type="character" w:customStyle="1" w:styleId="mw-editsection">
    <w:name w:val="mw-editsection"/>
    <w:basedOn w:val="DefaultParagraphFont"/>
    <w:rsid w:val="00C1333A"/>
  </w:style>
  <w:style w:type="character" w:customStyle="1" w:styleId="mw-editsection-bracket">
    <w:name w:val="mw-editsection-bracket"/>
    <w:basedOn w:val="DefaultParagraphFont"/>
    <w:rsid w:val="00C1333A"/>
  </w:style>
  <w:style w:type="character" w:customStyle="1" w:styleId="mw-editsection-divider">
    <w:name w:val="mw-editsection-divider"/>
    <w:basedOn w:val="DefaultParagraphFont"/>
    <w:rsid w:val="00C1333A"/>
  </w:style>
  <w:style w:type="character" w:customStyle="1" w:styleId="ve-tabmessage-appendix">
    <w:name w:val="ve-tabmessage-appendix"/>
    <w:basedOn w:val="DefaultParagraphFont"/>
    <w:rsid w:val="00C1333A"/>
  </w:style>
  <w:style w:type="character" w:styleId="LineNumber">
    <w:name w:val="line number"/>
    <w:basedOn w:val="DefaultParagraphFont"/>
    <w:uiPriority w:val="99"/>
    <w:semiHidden/>
    <w:unhideWhenUsed/>
    <w:rsid w:val="003B31DF"/>
  </w:style>
  <w:style w:type="character" w:styleId="Strong">
    <w:name w:val="Strong"/>
    <w:uiPriority w:val="22"/>
    <w:qFormat/>
    <w:rsid w:val="00640A87"/>
    <w:rPr>
      <w:b/>
      <w:bCs/>
    </w:rPr>
  </w:style>
  <w:style w:type="character" w:styleId="CommentReference">
    <w:name w:val="annotation reference"/>
    <w:uiPriority w:val="99"/>
    <w:semiHidden/>
    <w:unhideWhenUsed/>
    <w:rsid w:val="00CF06B1"/>
    <w:rPr>
      <w:sz w:val="16"/>
      <w:szCs w:val="16"/>
    </w:rPr>
  </w:style>
  <w:style w:type="paragraph" w:styleId="CommentText">
    <w:name w:val="annotation text"/>
    <w:basedOn w:val="Normal"/>
    <w:link w:val="CommentTextChar"/>
    <w:uiPriority w:val="99"/>
    <w:semiHidden/>
    <w:unhideWhenUsed/>
    <w:rsid w:val="00CF06B1"/>
    <w:rPr>
      <w:sz w:val="20"/>
      <w:szCs w:val="20"/>
    </w:rPr>
  </w:style>
  <w:style w:type="character" w:customStyle="1" w:styleId="CommentTextChar">
    <w:name w:val="Comment Text Char"/>
    <w:link w:val="CommentText"/>
    <w:uiPriority w:val="99"/>
    <w:semiHidden/>
    <w:rsid w:val="00CF06B1"/>
    <w:rPr>
      <w:lang w:val="en-US" w:eastAsia="ar-SA"/>
    </w:rPr>
  </w:style>
  <w:style w:type="paragraph" w:styleId="CommentSubject">
    <w:name w:val="annotation subject"/>
    <w:basedOn w:val="CommentText"/>
    <w:next w:val="CommentText"/>
    <w:link w:val="CommentSubjectChar"/>
    <w:uiPriority w:val="99"/>
    <w:semiHidden/>
    <w:unhideWhenUsed/>
    <w:rsid w:val="00CF06B1"/>
    <w:rPr>
      <w:b/>
      <w:bCs/>
    </w:rPr>
  </w:style>
  <w:style w:type="character" w:customStyle="1" w:styleId="CommentSubjectChar">
    <w:name w:val="Comment Subject Char"/>
    <w:link w:val="CommentSubject"/>
    <w:uiPriority w:val="99"/>
    <w:semiHidden/>
    <w:rsid w:val="00CF06B1"/>
    <w:rPr>
      <w:b/>
      <w:bCs/>
      <w:lang w:val="en-US" w:eastAsia="ar-SA"/>
    </w:rPr>
  </w:style>
  <w:style w:type="paragraph" w:styleId="BalloonText">
    <w:name w:val="Balloon Text"/>
    <w:basedOn w:val="Normal"/>
    <w:link w:val="BalloonTextChar"/>
    <w:uiPriority w:val="99"/>
    <w:semiHidden/>
    <w:unhideWhenUsed/>
    <w:rsid w:val="00CF06B1"/>
    <w:rPr>
      <w:rFonts w:ascii="Tahoma" w:hAnsi="Tahoma"/>
      <w:sz w:val="16"/>
      <w:szCs w:val="16"/>
    </w:rPr>
  </w:style>
  <w:style w:type="character" w:customStyle="1" w:styleId="BalloonTextChar">
    <w:name w:val="Balloon Text Char"/>
    <w:link w:val="BalloonText"/>
    <w:uiPriority w:val="99"/>
    <w:semiHidden/>
    <w:rsid w:val="00CF06B1"/>
    <w:rPr>
      <w:rFonts w:ascii="Tahoma" w:hAnsi="Tahoma" w:cs="Tahoma"/>
      <w:sz w:val="16"/>
      <w:szCs w:val="16"/>
      <w:lang w:val="en-US" w:eastAsia="ar-SA"/>
    </w:rPr>
  </w:style>
</w:styles>
</file>

<file path=word/webSettings.xml><?xml version="1.0" encoding="utf-8"?>
<w:webSettings xmlns:r="http://schemas.openxmlformats.org/officeDocument/2006/relationships" xmlns:w="http://schemas.openxmlformats.org/wordprocessingml/2006/main">
  <w:divs>
    <w:div w:id="16618">
      <w:bodyDiv w:val="1"/>
      <w:marLeft w:val="0"/>
      <w:marRight w:val="0"/>
      <w:marTop w:val="0"/>
      <w:marBottom w:val="0"/>
      <w:divBdr>
        <w:top w:val="none" w:sz="0" w:space="0" w:color="auto"/>
        <w:left w:val="none" w:sz="0" w:space="0" w:color="auto"/>
        <w:bottom w:val="none" w:sz="0" w:space="0" w:color="auto"/>
        <w:right w:val="none" w:sz="0" w:space="0" w:color="auto"/>
      </w:divBdr>
    </w:div>
    <w:div w:id="82800049">
      <w:bodyDiv w:val="1"/>
      <w:marLeft w:val="0"/>
      <w:marRight w:val="0"/>
      <w:marTop w:val="0"/>
      <w:marBottom w:val="0"/>
      <w:divBdr>
        <w:top w:val="none" w:sz="0" w:space="0" w:color="auto"/>
        <w:left w:val="none" w:sz="0" w:space="0" w:color="auto"/>
        <w:bottom w:val="none" w:sz="0" w:space="0" w:color="auto"/>
        <w:right w:val="none" w:sz="0" w:space="0" w:color="auto"/>
      </w:divBdr>
    </w:div>
    <w:div w:id="176312772">
      <w:bodyDiv w:val="1"/>
      <w:marLeft w:val="0"/>
      <w:marRight w:val="0"/>
      <w:marTop w:val="0"/>
      <w:marBottom w:val="0"/>
      <w:divBdr>
        <w:top w:val="none" w:sz="0" w:space="0" w:color="auto"/>
        <w:left w:val="none" w:sz="0" w:space="0" w:color="auto"/>
        <w:bottom w:val="none" w:sz="0" w:space="0" w:color="auto"/>
        <w:right w:val="none" w:sz="0" w:space="0" w:color="auto"/>
      </w:divBdr>
    </w:div>
    <w:div w:id="350882782">
      <w:bodyDiv w:val="1"/>
      <w:marLeft w:val="0"/>
      <w:marRight w:val="0"/>
      <w:marTop w:val="0"/>
      <w:marBottom w:val="0"/>
      <w:divBdr>
        <w:top w:val="none" w:sz="0" w:space="0" w:color="auto"/>
        <w:left w:val="none" w:sz="0" w:space="0" w:color="auto"/>
        <w:bottom w:val="none" w:sz="0" w:space="0" w:color="auto"/>
        <w:right w:val="none" w:sz="0" w:space="0" w:color="auto"/>
      </w:divBdr>
    </w:div>
    <w:div w:id="351303556">
      <w:bodyDiv w:val="1"/>
      <w:marLeft w:val="0"/>
      <w:marRight w:val="0"/>
      <w:marTop w:val="0"/>
      <w:marBottom w:val="0"/>
      <w:divBdr>
        <w:top w:val="none" w:sz="0" w:space="0" w:color="auto"/>
        <w:left w:val="none" w:sz="0" w:space="0" w:color="auto"/>
        <w:bottom w:val="none" w:sz="0" w:space="0" w:color="auto"/>
        <w:right w:val="none" w:sz="0" w:space="0" w:color="auto"/>
      </w:divBdr>
    </w:div>
    <w:div w:id="406613220">
      <w:bodyDiv w:val="1"/>
      <w:marLeft w:val="0"/>
      <w:marRight w:val="0"/>
      <w:marTop w:val="0"/>
      <w:marBottom w:val="0"/>
      <w:divBdr>
        <w:top w:val="none" w:sz="0" w:space="0" w:color="auto"/>
        <w:left w:val="none" w:sz="0" w:space="0" w:color="auto"/>
        <w:bottom w:val="none" w:sz="0" w:space="0" w:color="auto"/>
        <w:right w:val="none" w:sz="0" w:space="0" w:color="auto"/>
      </w:divBdr>
    </w:div>
    <w:div w:id="659383088">
      <w:bodyDiv w:val="1"/>
      <w:marLeft w:val="0"/>
      <w:marRight w:val="0"/>
      <w:marTop w:val="0"/>
      <w:marBottom w:val="0"/>
      <w:divBdr>
        <w:top w:val="none" w:sz="0" w:space="0" w:color="auto"/>
        <w:left w:val="none" w:sz="0" w:space="0" w:color="auto"/>
        <w:bottom w:val="none" w:sz="0" w:space="0" w:color="auto"/>
        <w:right w:val="none" w:sz="0" w:space="0" w:color="auto"/>
      </w:divBdr>
    </w:div>
    <w:div w:id="732780252">
      <w:bodyDiv w:val="1"/>
      <w:marLeft w:val="0"/>
      <w:marRight w:val="0"/>
      <w:marTop w:val="0"/>
      <w:marBottom w:val="0"/>
      <w:divBdr>
        <w:top w:val="none" w:sz="0" w:space="0" w:color="auto"/>
        <w:left w:val="none" w:sz="0" w:space="0" w:color="auto"/>
        <w:bottom w:val="none" w:sz="0" w:space="0" w:color="auto"/>
        <w:right w:val="none" w:sz="0" w:space="0" w:color="auto"/>
      </w:divBdr>
    </w:div>
    <w:div w:id="817453509">
      <w:bodyDiv w:val="1"/>
      <w:marLeft w:val="0"/>
      <w:marRight w:val="0"/>
      <w:marTop w:val="0"/>
      <w:marBottom w:val="0"/>
      <w:divBdr>
        <w:top w:val="none" w:sz="0" w:space="0" w:color="auto"/>
        <w:left w:val="none" w:sz="0" w:space="0" w:color="auto"/>
        <w:bottom w:val="none" w:sz="0" w:space="0" w:color="auto"/>
        <w:right w:val="none" w:sz="0" w:space="0" w:color="auto"/>
      </w:divBdr>
    </w:div>
    <w:div w:id="955062821">
      <w:bodyDiv w:val="1"/>
      <w:marLeft w:val="0"/>
      <w:marRight w:val="0"/>
      <w:marTop w:val="0"/>
      <w:marBottom w:val="0"/>
      <w:divBdr>
        <w:top w:val="none" w:sz="0" w:space="0" w:color="auto"/>
        <w:left w:val="none" w:sz="0" w:space="0" w:color="auto"/>
        <w:bottom w:val="none" w:sz="0" w:space="0" w:color="auto"/>
        <w:right w:val="none" w:sz="0" w:space="0" w:color="auto"/>
      </w:divBdr>
    </w:div>
    <w:div w:id="997542475">
      <w:bodyDiv w:val="1"/>
      <w:marLeft w:val="0"/>
      <w:marRight w:val="0"/>
      <w:marTop w:val="0"/>
      <w:marBottom w:val="0"/>
      <w:divBdr>
        <w:top w:val="none" w:sz="0" w:space="0" w:color="auto"/>
        <w:left w:val="none" w:sz="0" w:space="0" w:color="auto"/>
        <w:bottom w:val="none" w:sz="0" w:space="0" w:color="auto"/>
        <w:right w:val="none" w:sz="0" w:space="0" w:color="auto"/>
      </w:divBdr>
    </w:div>
    <w:div w:id="1088424579">
      <w:bodyDiv w:val="1"/>
      <w:marLeft w:val="0"/>
      <w:marRight w:val="0"/>
      <w:marTop w:val="0"/>
      <w:marBottom w:val="0"/>
      <w:divBdr>
        <w:top w:val="none" w:sz="0" w:space="0" w:color="auto"/>
        <w:left w:val="none" w:sz="0" w:space="0" w:color="auto"/>
        <w:bottom w:val="none" w:sz="0" w:space="0" w:color="auto"/>
        <w:right w:val="none" w:sz="0" w:space="0" w:color="auto"/>
      </w:divBdr>
    </w:div>
    <w:div w:id="1125975151">
      <w:bodyDiv w:val="1"/>
      <w:marLeft w:val="0"/>
      <w:marRight w:val="0"/>
      <w:marTop w:val="0"/>
      <w:marBottom w:val="0"/>
      <w:divBdr>
        <w:top w:val="none" w:sz="0" w:space="0" w:color="auto"/>
        <w:left w:val="none" w:sz="0" w:space="0" w:color="auto"/>
        <w:bottom w:val="none" w:sz="0" w:space="0" w:color="auto"/>
        <w:right w:val="none" w:sz="0" w:space="0" w:color="auto"/>
      </w:divBdr>
    </w:div>
    <w:div w:id="1198079124">
      <w:bodyDiv w:val="1"/>
      <w:marLeft w:val="0"/>
      <w:marRight w:val="0"/>
      <w:marTop w:val="0"/>
      <w:marBottom w:val="0"/>
      <w:divBdr>
        <w:top w:val="none" w:sz="0" w:space="0" w:color="auto"/>
        <w:left w:val="none" w:sz="0" w:space="0" w:color="auto"/>
        <w:bottom w:val="none" w:sz="0" w:space="0" w:color="auto"/>
        <w:right w:val="none" w:sz="0" w:space="0" w:color="auto"/>
      </w:divBdr>
    </w:div>
    <w:div w:id="1360817144">
      <w:bodyDiv w:val="1"/>
      <w:marLeft w:val="0"/>
      <w:marRight w:val="0"/>
      <w:marTop w:val="0"/>
      <w:marBottom w:val="0"/>
      <w:divBdr>
        <w:top w:val="none" w:sz="0" w:space="0" w:color="auto"/>
        <w:left w:val="none" w:sz="0" w:space="0" w:color="auto"/>
        <w:bottom w:val="none" w:sz="0" w:space="0" w:color="auto"/>
        <w:right w:val="none" w:sz="0" w:space="0" w:color="auto"/>
      </w:divBdr>
      <w:divsChild>
        <w:div w:id="560530241">
          <w:marLeft w:val="0"/>
          <w:marRight w:val="0"/>
          <w:marTop w:val="360"/>
          <w:marBottom w:val="240"/>
          <w:divBdr>
            <w:top w:val="none" w:sz="0" w:space="0" w:color="auto"/>
            <w:left w:val="none" w:sz="0" w:space="0" w:color="auto"/>
            <w:bottom w:val="none" w:sz="0" w:space="0" w:color="auto"/>
            <w:right w:val="none" w:sz="0" w:space="0" w:color="auto"/>
          </w:divBdr>
        </w:div>
        <w:div w:id="1579288671">
          <w:marLeft w:val="0"/>
          <w:marRight w:val="0"/>
          <w:marTop w:val="360"/>
          <w:marBottom w:val="240"/>
          <w:divBdr>
            <w:top w:val="none" w:sz="0" w:space="0" w:color="auto"/>
            <w:left w:val="none" w:sz="0" w:space="0" w:color="auto"/>
            <w:bottom w:val="none" w:sz="0" w:space="0" w:color="auto"/>
            <w:right w:val="none" w:sz="0" w:space="0" w:color="auto"/>
          </w:divBdr>
        </w:div>
      </w:divsChild>
    </w:div>
    <w:div w:id="1412123720">
      <w:bodyDiv w:val="1"/>
      <w:marLeft w:val="0"/>
      <w:marRight w:val="0"/>
      <w:marTop w:val="0"/>
      <w:marBottom w:val="0"/>
      <w:divBdr>
        <w:top w:val="none" w:sz="0" w:space="0" w:color="auto"/>
        <w:left w:val="none" w:sz="0" w:space="0" w:color="auto"/>
        <w:bottom w:val="none" w:sz="0" w:space="0" w:color="auto"/>
        <w:right w:val="none" w:sz="0" w:space="0" w:color="auto"/>
      </w:divBdr>
    </w:div>
    <w:div w:id="1868365925">
      <w:bodyDiv w:val="1"/>
      <w:marLeft w:val="0"/>
      <w:marRight w:val="0"/>
      <w:marTop w:val="0"/>
      <w:marBottom w:val="0"/>
      <w:divBdr>
        <w:top w:val="none" w:sz="0" w:space="0" w:color="auto"/>
        <w:left w:val="none" w:sz="0" w:space="0" w:color="auto"/>
        <w:bottom w:val="none" w:sz="0" w:space="0" w:color="auto"/>
        <w:right w:val="none" w:sz="0" w:space="0" w:color="auto"/>
      </w:divBdr>
    </w:div>
    <w:div w:id="1928877320">
      <w:bodyDiv w:val="1"/>
      <w:marLeft w:val="0"/>
      <w:marRight w:val="0"/>
      <w:marTop w:val="0"/>
      <w:marBottom w:val="0"/>
      <w:divBdr>
        <w:top w:val="none" w:sz="0" w:space="0" w:color="auto"/>
        <w:left w:val="none" w:sz="0" w:space="0" w:color="auto"/>
        <w:bottom w:val="none" w:sz="0" w:space="0" w:color="auto"/>
        <w:right w:val="none" w:sz="0" w:space="0" w:color="auto"/>
      </w:divBdr>
    </w:div>
    <w:div w:id="1943757417">
      <w:bodyDiv w:val="1"/>
      <w:marLeft w:val="0"/>
      <w:marRight w:val="0"/>
      <w:marTop w:val="0"/>
      <w:marBottom w:val="0"/>
      <w:divBdr>
        <w:top w:val="none" w:sz="0" w:space="0" w:color="auto"/>
        <w:left w:val="none" w:sz="0" w:space="0" w:color="auto"/>
        <w:bottom w:val="none" w:sz="0" w:space="0" w:color="auto"/>
        <w:right w:val="none" w:sz="0" w:space="0" w:color="auto"/>
      </w:divBdr>
      <w:divsChild>
        <w:div w:id="251745033">
          <w:marLeft w:val="0"/>
          <w:marRight w:val="0"/>
          <w:marTop w:val="360"/>
          <w:marBottom w:val="240"/>
          <w:divBdr>
            <w:top w:val="none" w:sz="0" w:space="0" w:color="auto"/>
            <w:left w:val="none" w:sz="0" w:space="0" w:color="auto"/>
            <w:bottom w:val="none" w:sz="0" w:space="0" w:color="auto"/>
            <w:right w:val="none" w:sz="0" w:space="0" w:color="auto"/>
          </w:divBdr>
        </w:div>
        <w:div w:id="596984929">
          <w:marLeft w:val="0"/>
          <w:marRight w:val="0"/>
          <w:marTop w:val="360"/>
          <w:marBottom w:val="240"/>
          <w:divBdr>
            <w:top w:val="none" w:sz="0" w:space="0" w:color="auto"/>
            <w:left w:val="none" w:sz="0" w:space="0" w:color="auto"/>
            <w:bottom w:val="none" w:sz="0" w:space="0" w:color="auto"/>
            <w:right w:val="none" w:sz="0" w:space="0" w:color="auto"/>
          </w:divBdr>
        </w:div>
        <w:div w:id="650063206">
          <w:marLeft w:val="0"/>
          <w:marRight w:val="0"/>
          <w:marTop w:val="360"/>
          <w:marBottom w:val="240"/>
          <w:divBdr>
            <w:top w:val="none" w:sz="0" w:space="0" w:color="auto"/>
            <w:left w:val="none" w:sz="0" w:space="0" w:color="auto"/>
            <w:bottom w:val="none" w:sz="0" w:space="0" w:color="auto"/>
            <w:right w:val="none" w:sz="0" w:space="0" w:color="auto"/>
          </w:divBdr>
        </w:div>
        <w:div w:id="715197166">
          <w:marLeft w:val="0"/>
          <w:marRight w:val="0"/>
          <w:marTop w:val="360"/>
          <w:marBottom w:val="240"/>
          <w:divBdr>
            <w:top w:val="none" w:sz="0" w:space="0" w:color="auto"/>
            <w:left w:val="none" w:sz="0" w:space="0" w:color="auto"/>
            <w:bottom w:val="none" w:sz="0" w:space="0" w:color="auto"/>
            <w:right w:val="none" w:sz="0" w:space="0" w:color="auto"/>
          </w:divBdr>
        </w:div>
        <w:div w:id="826483762">
          <w:marLeft w:val="0"/>
          <w:marRight w:val="0"/>
          <w:marTop w:val="360"/>
          <w:marBottom w:val="240"/>
          <w:divBdr>
            <w:top w:val="none" w:sz="0" w:space="0" w:color="auto"/>
            <w:left w:val="none" w:sz="0" w:space="0" w:color="auto"/>
            <w:bottom w:val="none" w:sz="0" w:space="0" w:color="auto"/>
            <w:right w:val="none" w:sz="0" w:space="0" w:color="auto"/>
          </w:divBdr>
        </w:div>
        <w:div w:id="832836311">
          <w:marLeft w:val="0"/>
          <w:marRight w:val="0"/>
          <w:marTop w:val="0"/>
          <w:marBottom w:val="240"/>
          <w:divBdr>
            <w:top w:val="none" w:sz="0" w:space="0" w:color="auto"/>
            <w:left w:val="none" w:sz="0" w:space="0" w:color="auto"/>
            <w:bottom w:val="none" w:sz="0" w:space="0" w:color="auto"/>
            <w:right w:val="none" w:sz="0" w:space="0" w:color="auto"/>
          </w:divBdr>
        </w:div>
        <w:div w:id="1233154691">
          <w:marLeft w:val="0"/>
          <w:marRight w:val="0"/>
          <w:marTop w:val="360"/>
          <w:marBottom w:val="240"/>
          <w:divBdr>
            <w:top w:val="none" w:sz="0" w:space="0" w:color="auto"/>
            <w:left w:val="none" w:sz="0" w:space="0" w:color="auto"/>
            <w:bottom w:val="none" w:sz="0" w:space="0" w:color="auto"/>
            <w:right w:val="none" w:sz="0" w:space="0" w:color="auto"/>
          </w:divBdr>
        </w:div>
        <w:div w:id="1421175081">
          <w:marLeft w:val="0"/>
          <w:marRight w:val="0"/>
          <w:marTop w:val="360"/>
          <w:marBottom w:val="240"/>
          <w:divBdr>
            <w:top w:val="none" w:sz="0" w:space="0" w:color="auto"/>
            <w:left w:val="none" w:sz="0" w:space="0" w:color="auto"/>
            <w:bottom w:val="none" w:sz="0" w:space="0" w:color="auto"/>
            <w:right w:val="none" w:sz="0" w:space="0" w:color="auto"/>
          </w:divBdr>
        </w:div>
        <w:div w:id="1428581266">
          <w:marLeft w:val="0"/>
          <w:marRight w:val="0"/>
          <w:marTop w:val="360"/>
          <w:marBottom w:val="240"/>
          <w:divBdr>
            <w:top w:val="none" w:sz="0" w:space="0" w:color="auto"/>
            <w:left w:val="none" w:sz="0" w:space="0" w:color="auto"/>
            <w:bottom w:val="none" w:sz="0" w:space="0" w:color="auto"/>
            <w:right w:val="none" w:sz="0" w:space="0" w:color="auto"/>
          </w:divBdr>
        </w:div>
        <w:div w:id="1597639057">
          <w:marLeft w:val="0"/>
          <w:marRight w:val="0"/>
          <w:marTop w:val="360"/>
          <w:marBottom w:val="240"/>
          <w:divBdr>
            <w:top w:val="none" w:sz="0" w:space="0" w:color="auto"/>
            <w:left w:val="none" w:sz="0" w:space="0" w:color="auto"/>
            <w:bottom w:val="none" w:sz="0" w:space="0" w:color="auto"/>
            <w:right w:val="none" w:sz="0" w:space="0" w:color="auto"/>
          </w:divBdr>
        </w:div>
        <w:div w:id="1615093691">
          <w:marLeft w:val="0"/>
          <w:marRight w:val="0"/>
          <w:marTop w:val="360"/>
          <w:marBottom w:val="240"/>
          <w:divBdr>
            <w:top w:val="none" w:sz="0" w:space="0" w:color="auto"/>
            <w:left w:val="none" w:sz="0" w:space="0" w:color="auto"/>
            <w:bottom w:val="none" w:sz="0" w:space="0" w:color="auto"/>
            <w:right w:val="none" w:sz="0" w:space="0" w:color="auto"/>
          </w:divBdr>
        </w:div>
        <w:div w:id="1690138755">
          <w:marLeft w:val="0"/>
          <w:marRight w:val="0"/>
          <w:marTop w:val="0"/>
          <w:marBottom w:val="240"/>
          <w:divBdr>
            <w:top w:val="none" w:sz="0" w:space="0" w:color="auto"/>
            <w:left w:val="none" w:sz="0" w:space="0" w:color="auto"/>
            <w:bottom w:val="none" w:sz="0" w:space="0" w:color="auto"/>
            <w:right w:val="none" w:sz="0" w:space="0" w:color="auto"/>
          </w:divBdr>
        </w:div>
        <w:div w:id="1738551574">
          <w:marLeft w:val="0"/>
          <w:marRight w:val="0"/>
          <w:marTop w:val="360"/>
          <w:marBottom w:val="240"/>
          <w:divBdr>
            <w:top w:val="none" w:sz="0" w:space="0" w:color="auto"/>
            <w:left w:val="none" w:sz="0" w:space="0" w:color="auto"/>
            <w:bottom w:val="none" w:sz="0" w:space="0" w:color="auto"/>
            <w:right w:val="none" w:sz="0" w:space="0" w:color="auto"/>
          </w:divBdr>
        </w:div>
      </w:divsChild>
    </w:div>
    <w:div w:id="1966042400">
      <w:bodyDiv w:val="1"/>
      <w:marLeft w:val="0"/>
      <w:marRight w:val="0"/>
      <w:marTop w:val="0"/>
      <w:marBottom w:val="0"/>
      <w:divBdr>
        <w:top w:val="none" w:sz="0" w:space="0" w:color="auto"/>
        <w:left w:val="none" w:sz="0" w:space="0" w:color="auto"/>
        <w:bottom w:val="none" w:sz="0" w:space="0" w:color="auto"/>
        <w:right w:val="none" w:sz="0" w:space="0" w:color="auto"/>
      </w:divBdr>
    </w:div>
    <w:div w:id="202790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amed.pee@gmail.com" TargetMode="External"/><Relationship Id="rId13" Type="http://schemas.openxmlformats.org/officeDocument/2006/relationships/image" Target="media/image1.png"/><Relationship Id="rId18" Type="http://schemas.openxmlformats.org/officeDocument/2006/relationships/hyperlink" Target="http://www.cree.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mohamed.pee@gmail.com"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www.mep-l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hyperlink" Target="http://www.lrc.rpi.edu/"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2.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Master\Calculations-IES-L%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plotArea>
      <c:layout/>
      <c:lineChart>
        <c:grouping val="standard"/>
        <c:ser>
          <c:idx val="0"/>
          <c:order val="0"/>
          <c:tx>
            <c:v>HPS</c:v>
          </c:tx>
          <c:val>
            <c:numRef>
              <c:f>'IES-RP-08-00 (L) (2)'!$E$63:$E$72</c:f>
              <c:numCache>
                <c:formatCode>#,##0</c:formatCode>
                <c:ptCount val="10"/>
                <c:pt idx="0">
                  <c:v>133028.48354767158</c:v>
                </c:pt>
                <c:pt idx="1">
                  <c:v>157929.93655343668</c:v>
                </c:pt>
                <c:pt idx="2">
                  <c:v>184574.49126960535</c:v>
                </c:pt>
                <c:pt idx="3">
                  <c:v>213084.16481590571</c:v>
                </c:pt>
                <c:pt idx="4">
                  <c:v>243589.51551044703</c:v>
                </c:pt>
                <c:pt idx="5">
                  <c:v>276230.24075360619</c:v>
                </c:pt>
                <c:pt idx="6">
                  <c:v>311155.81676378654</c:v>
                </c:pt>
                <c:pt idx="7">
                  <c:v>348526.18309467961</c:v>
                </c:pt>
                <c:pt idx="8">
                  <c:v>388512.47506873525</c:v>
                </c:pt>
                <c:pt idx="9">
                  <c:v>431297.80748097511</c:v>
                </c:pt>
              </c:numCache>
            </c:numRef>
          </c:val>
        </c:ser>
        <c:ser>
          <c:idx val="1"/>
          <c:order val="1"/>
          <c:tx>
            <c:v>LED</c:v>
          </c:tx>
          <c:spPr>
            <a:ln>
              <a:solidFill>
                <a:srgbClr val="00B050"/>
              </a:solidFill>
            </a:ln>
          </c:spPr>
          <c:marker>
            <c:spPr>
              <a:solidFill>
                <a:srgbClr val="00B050"/>
              </a:solidFill>
              <a:ln>
                <a:solidFill>
                  <a:srgbClr val="00B050"/>
                </a:solidFill>
              </a:ln>
            </c:spPr>
          </c:marker>
          <c:val>
            <c:numRef>
              <c:f>'IES-RP-08-00 (L) (2)'!$F$63:$F$72</c:f>
              <c:numCache>
                <c:formatCode>#,##0</c:formatCode>
                <c:ptCount val="10"/>
                <c:pt idx="0">
                  <c:v>161958.47044776121</c:v>
                </c:pt>
                <c:pt idx="1">
                  <c:v>183537.61591641814</c:v>
                </c:pt>
                <c:pt idx="2">
                  <c:v>206627.30156788038</c:v>
                </c:pt>
                <c:pt idx="3">
                  <c:v>231333.26521494571</c:v>
                </c:pt>
                <c:pt idx="4">
                  <c:v>257768.64631730536</c:v>
                </c:pt>
                <c:pt idx="5">
                  <c:v>286054.50409683015</c:v>
                </c:pt>
                <c:pt idx="6">
                  <c:v>316320.37192092155</c:v>
                </c:pt>
                <c:pt idx="7">
                  <c:v>348704.85049269965</c:v>
                </c:pt>
                <c:pt idx="8">
                  <c:v>383356.24256450165</c:v>
                </c:pt>
                <c:pt idx="9">
                  <c:v>420433.23208133067</c:v>
                </c:pt>
              </c:numCache>
            </c:numRef>
          </c:val>
        </c:ser>
        <c:marker val="1"/>
        <c:axId val="68655744"/>
        <c:axId val="68675072"/>
      </c:lineChart>
      <c:catAx>
        <c:axId val="68655744"/>
        <c:scaling>
          <c:orientation val="minMax"/>
        </c:scaling>
        <c:axPos val="b"/>
        <c:title>
          <c:tx>
            <c:rich>
              <a:bodyPr/>
              <a:lstStyle/>
              <a:p>
                <a:pPr>
                  <a:defRPr sz="1200">
                    <a:latin typeface="Arial" pitchFamily="34" charset="0"/>
                    <a:cs typeface="Arial" pitchFamily="34" charset="0"/>
                  </a:defRPr>
                </a:pPr>
                <a:r>
                  <a:rPr lang="en-US" sz="1200">
                    <a:latin typeface="Arial" pitchFamily="34" charset="0"/>
                    <a:cs typeface="Arial" pitchFamily="34" charset="0"/>
                  </a:rPr>
                  <a:t>Years</a:t>
                </a:r>
              </a:p>
            </c:rich>
          </c:tx>
        </c:title>
        <c:majorTickMark val="none"/>
        <c:minorTickMark val="cross"/>
        <c:tickLblPos val="low"/>
        <c:spPr>
          <a:noFill/>
        </c:spPr>
        <c:crossAx val="68675072"/>
        <c:crosses val="autoZero"/>
        <c:auto val="1"/>
        <c:lblAlgn val="ctr"/>
        <c:lblOffset val="100"/>
        <c:tickMarkSkip val="1"/>
      </c:catAx>
      <c:valAx>
        <c:axId val="68675072"/>
        <c:scaling>
          <c:orientation val="minMax"/>
          <c:min val="100000"/>
        </c:scaling>
        <c:axPos val="l"/>
        <c:majorGridlines/>
        <c:title>
          <c:tx>
            <c:rich>
              <a:bodyPr rot="-5400000" vert="horz"/>
              <a:lstStyle/>
              <a:p>
                <a:pPr>
                  <a:defRPr sz="1200" b="1">
                    <a:latin typeface="Arial" pitchFamily="34" charset="0"/>
                    <a:cs typeface="Arial" pitchFamily="34" charset="0"/>
                  </a:defRPr>
                </a:pPr>
                <a:r>
                  <a:rPr lang="en-US" sz="1200" b="1">
                    <a:latin typeface="Arial" pitchFamily="34" charset="0"/>
                    <a:cs typeface="Arial" pitchFamily="34" charset="0"/>
                  </a:rPr>
                  <a:t>Total</a:t>
                </a:r>
                <a:r>
                  <a:rPr lang="en-US" sz="1200" b="1" baseline="0">
                    <a:latin typeface="Arial" pitchFamily="34" charset="0"/>
                    <a:cs typeface="Arial" pitchFamily="34" charset="0"/>
                  </a:rPr>
                  <a:t> Cost (LE)</a:t>
                </a:r>
                <a:endParaRPr lang="en-US" sz="1200" b="1">
                  <a:latin typeface="Arial" pitchFamily="34" charset="0"/>
                  <a:cs typeface="Arial" pitchFamily="34" charset="0"/>
                </a:endParaRPr>
              </a:p>
            </c:rich>
          </c:tx>
        </c:title>
        <c:numFmt formatCode="#,##0" sourceLinked="1"/>
        <c:tickLblPos val="nextTo"/>
        <c:crossAx val="68655744"/>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NIM11</b:Tag>
    <b:SourceType>Book</b:SourceType>
    <b:Guid>{C69DD591-70B1-44C4-84FF-806987E727D3}</b:Guid>
    <b:Author>
      <b:Author>
        <b:NameList>
          <b:Person>
            <b:Last>NIMO - Modern Lighting Res. Group</b:Last>
            <b:First>Fed.</b:First>
            <b:Middle>Univ. of Juiz de Fora (UFJF)</b:Middle>
          </b:Person>
        </b:NameList>
      </b:Author>
    </b:Author>
    <b:Title>An experimental comparison between different technologies arising for public lighting: LED luminaires replacing high pressure sodium lamps</b:Title>
    <b:Year>2011</b:Year>
    <b:City>Juiz de Fora,Brazil</b:City>
    <b:Publisher>IEEE</b:Publisher>
    <b:RefOrder>2</b:RefOrder>
  </b:Source>
  <b:Source>
    <b:Tag>Ann11</b:Tag>
    <b:SourceType>Book</b:SourceType>
    <b:Guid>{C0F35719-78F7-457E-A391-5EBDCC156380}</b:Guid>
    <b:Author>
      <b:Author>
        <b:NameList>
          <b:Person>
            <b:Last>Anne-Mari Ylinen</b:Last>
            <b:First>Leena</b:First>
            <b:Middle>Ta¨hka¨mo¨, Marjukka Puolakka1 DSc Liisa Halonen1 DSc</b:Middle>
          </b:Person>
        </b:NameList>
      </b:Author>
    </b:Author>
    <b:Title>Road Lighting Quality, Energy Efficiency, and Mesopic Design – LED Street Lighting Case Study</b:Title>
    <b:Year>2011</b:Year>
    <b:City>New york, NY</b:City>
    <b:Publisher>IES/LEUKOS</b:Publisher>
    <b:RefOrder>6</b:RefOrder>
  </b:Source>
</b:Sources>
</file>

<file path=customXml/itemProps1.xml><?xml version="1.0" encoding="utf-8"?>
<ds:datastoreItem xmlns:ds="http://schemas.openxmlformats.org/officeDocument/2006/customXml" ds:itemID="{C7F8064F-AD55-4C87-8CDA-E15A7EE29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2217</Words>
  <Characters>12638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Marsland Press Journal</vt:lpstr>
    </vt:vector>
  </TitlesOfParts>
  <Company>Grizli777</Company>
  <LinksUpToDate>false</LinksUpToDate>
  <CharactersWithSpaces>14826</CharactersWithSpaces>
  <SharedDoc>false</SharedDoc>
  <HLinks>
    <vt:vector size="66" baseType="variant">
      <vt:variant>
        <vt:i4>4390985</vt:i4>
      </vt:variant>
      <vt:variant>
        <vt:i4>45</vt:i4>
      </vt:variant>
      <vt:variant>
        <vt:i4>0</vt:i4>
      </vt:variant>
      <vt:variant>
        <vt:i4>5</vt:i4>
      </vt:variant>
      <vt:variant>
        <vt:lpwstr>http://www.cree.com/</vt:lpwstr>
      </vt:variant>
      <vt:variant>
        <vt:lpwstr/>
      </vt:variant>
      <vt:variant>
        <vt:i4>3407973</vt:i4>
      </vt:variant>
      <vt:variant>
        <vt:i4>42</vt:i4>
      </vt:variant>
      <vt:variant>
        <vt:i4>0</vt:i4>
      </vt:variant>
      <vt:variant>
        <vt:i4>5</vt:i4>
      </vt:variant>
      <vt:variant>
        <vt:lpwstr>http://www.mep-ls.com/</vt:lpwstr>
      </vt:variant>
      <vt:variant>
        <vt:lpwstr/>
      </vt:variant>
      <vt:variant>
        <vt:i4>3080246</vt:i4>
      </vt:variant>
      <vt:variant>
        <vt:i4>39</vt:i4>
      </vt:variant>
      <vt:variant>
        <vt:i4>0</vt:i4>
      </vt:variant>
      <vt:variant>
        <vt:i4>5</vt:i4>
      </vt:variant>
      <vt:variant>
        <vt:lpwstr>http://www.lrc.rpi.edu/</vt:lpwstr>
      </vt:variant>
      <vt:variant>
        <vt:lpwstr/>
      </vt:variant>
      <vt:variant>
        <vt:i4>1769498</vt:i4>
      </vt:variant>
      <vt:variant>
        <vt:i4>36</vt:i4>
      </vt:variant>
      <vt:variant>
        <vt:i4>0</vt:i4>
      </vt:variant>
      <vt:variant>
        <vt:i4>5</vt:i4>
      </vt:variant>
      <vt:variant>
        <vt:lpwstr>http://www.licht.de/</vt:lpwstr>
      </vt:variant>
      <vt:variant>
        <vt:lpwstr/>
      </vt:variant>
      <vt:variant>
        <vt:i4>5767175</vt:i4>
      </vt:variant>
      <vt:variant>
        <vt:i4>33</vt:i4>
      </vt:variant>
      <vt:variant>
        <vt:i4>0</vt:i4>
      </vt:variant>
      <vt:variant>
        <vt:i4>5</vt:i4>
      </vt:variant>
      <vt:variant>
        <vt:lpwstr>http://www.iesna.org/</vt:lpwstr>
      </vt:variant>
      <vt:variant>
        <vt:lpwstr/>
      </vt:variant>
      <vt:variant>
        <vt:i4>2031727</vt:i4>
      </vt:variant>
      <vt:variant>
        <vt:i4>30</vt:i4>
      </vt:variant>
      <vt:variant>
        <vt:i4>0</vt:i4>
      </vt:variant>
      <vt:variant>
        <vt:i4>5</vt:i4>
      </vt:variant>
      <vt:variant>
        <vt:lpwstr>mailto:mohamed.pee@gmail.com</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2031727</vt:i4>
      </vt:variant>
      <vt:variant>
        <vt:i4>0</vt:i4>
      </vt:variant>
      <vt:variant>
        <vt:i4>0</vt:i4>
      </vt:variant>
      <vt:variant>
        <vt:i4>5</vt:i4>
      </vt:variant>
      <vt:variant>
        <vt:lpwstr>mailto:mohamed.pee@gmail.com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8</cp:revision>
  <cp:lastPrinted>2014-01-02T04:47:00Z</cp:lastPrinted>
  <dcterms:created xsi:type="dcterms:W3CDTF">2013-12-29T20:15:00Z</dcterms:created>
  <dcterms:modified xsi:type="dcterms:W3CDTF">2014-01-02T04:54:00Z</dcterms:modified>
</cp:coreProperties>
</file>