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7" w:rsidRPr="00D868D7" w:rsidRDefault="00F05010" w:rsidP="00D868D7">
      <w:pPr>
        <w:pStyle w:val="Style"/>
        <w:shd w:val="clear" w:color="auto" w:fill="FFFFFF" w:themeFill="background1"/>
        <w:snapToGrid w:val="0"/>
        <w:jc w:val="center"/>
        <w:rPr>
          <w:rStyle w:val="Emphasis"/>
          <w:b/>
          <w:i w:val="0"/>
          <w:sz w:val="20"/>
          <w:szCs w:val="20"/>
        </w:rPr>
      </w:pPr>
      <w:r w:rsidRPr="00D868D7">
        <w:rPr>
          <w:rStyle w:val="Emphasis"/>
          <w:b/>
          <w:i w:val="0"/>
          <w:sz w:val="20"/>
          <w:szCs w:val="20"/>
        </w:rPr>
        <w:t xml:space="preserve">Sequential Simulation of Integrated Hydropower Releases: Case Study Of </w:t>
      </w:r>
      <w:proofErr w:type="spellStart"/>
      <w:r w:rsidRPr="00D868D7">
        <w:rPr>
          <w:rStyle w:val="Emphasis"/>
          <w:b/>
          <w:i w:val="0"/>
          <w:sz w:val="20"/>
          <w:szCs w:val="20"/>
        </w:rPr>
        <w:t>Ero-Omola</w:t>
      </w:r>
      <w:proofErr w:type="spellEnd"/>
      <w:r w:rsidRPr="00D868D7">
        <w:rPr>
          <w:rStyle w:val="Emphasis"/>
          <w:b/>
          <w:i w:val="0"/>
          <w:sz w:val="20"/>
          <w:szCs w:val="20"/>
        </w:rPr>
        <w:t xml:space="preserve"> Falls, </w:t>
      </w:r>
      <w:proofErr w:type="spellStart"/>
      <w:r w:rsidRPr="00D868D7">
        <w:rPr>
          <w:rStyle w:val="Emphasis"/>
          <w:b/>
          <w:i w:val="0"/>
          <w:sz w:val="20"/>
          <w:szCs w:val="20"/>
        </w:rPr>
        <w:t>Kwara</w:t>
      </w:r>
      <w:proofErr w:type="spellEnd"/>
      <w:r w:rsidRPr="00D868D7">
        <w:rPr>
          <w:rStyle w:val="Emphasis"/>
          <w:b/>
          <w:i w:val="0"/>
          <w:sz w:val="20"/>
          <w:szCs w:val="20"/>
        </w:rPr>
        <w:t xml:space="preserve"> State, Nigeria.</w:t>
      </w:r>
    </w:p>
    <w:p w:rsidR="009C7C87" w:rsidRPr="00D868D7" w:rsidRDefault="009C7C87" w:rsidP="00D868D7">
      <w:pPr>
        <w:pStyle w:val="Style"/>
        <w:shd w:val="clear" w:color="auto" w:fill="FFFFFF" w:themeFill="background1"/>
        <w:snapToGrid w:val="0"/>
        <w:jc w:val="center"/>
        <w:rPr>
          <w:rStyle w:val="Emphasis"/>
          <w:b/>
          <w:sz w:val="20"/>
          <w:szCs w:val="20"/>
        </w:rPr>
      </w:pPr>
    </w:p>
    <w:p w:rsidR="009C7C87" w:rsidRPr="00D868D7" w:rsidRDefault="009C7C87" w:rsidP="00D868D7">
      <w:pPr>
        <w:pStyle w:val="ListParagraph"/>
        <w:snapToGrid w:val="0"/>
        <w:spacing w:after="0" w:line="240" w:lineRule="auto"/>
        <w:ind w:left="0"/>
        <w:jc w:val="center"/>
        <w:rPr>
          <w:rFonts w:ascii="Times New Roman" w:hAnsi="Times New Roman" w:cs="Times New Roman"/>
          <w:sz w:val="20"/>
          <w:szCs w:val="20"/>
        </w:rPr>
      </w:pPr>
      <w:r w:rsidRPr="00D868D7">
        <w:rPr>
          <w:rFonts w:ascii="Times New Roman" w:hAnsi="Times New Roman" w:cs="Times New Roman"/>
          <w:sz w:val="20"/>
          <w:szCs w:val="20"/>
        </w:rPr>
        <w:t>B.F. Sule</w:t>
      </w:r>
      <w:r w:rsidR="00982DD7" w:rsidRPr="00D868D7">
        <w:rPr>
          <w:rFonts w:ascii="Times New Roman" w:hAnsi="Times New Roman" w:cs="Times New Roman"/>
          <w:sz w:val="20"/>
          <w:szCs w:val="20"/>
          <w:vertAlign w:val="superscript"/>
        </w:rPr>
        <w:t>1</w:t>
      </w:r>
      <w:r w:rsidRPr="00D868D7">
        <w:rPr>
          <w:rFonts w:ascii="Times New Roman" w:hAnsi="Times New Roman" w:cs="Times New Roman"/>
          <w:sz w:val="20"/>
          <w:szCs w:val="20"/>
        </w:rPr>
        <w:t>,   A.O. Ogunlela</w:t>
      </w:r>
      <w:r w:rsidR="00982DD7" w:rsidRPr="00D868D7">
        <w:rPr>
          <w:rFonts w:ascii="Times New Roman" w:hAnsi="Times New Roman" w:cs="Times New Roman"/>
          <w:sz w:val="20"/>
          <w:szCs w:val="20"/>
          <w:vertAlign w:val="superscript"/>
        </w:rPr>
        <w:t>2</w:t>
      </w:r>
      <w:r w:rsidRPr="00D868D7">
        <w:rPr>
          <w:rFonts w:ascii="Times New Roman" w:hAnsi="Times New Roman" w:cs="Times New Roman"/>
          <w:sz w:val="20"/>
          <w:szCs w:val="20"/>
        </w:rPr>
        <w:t xml:space="preserve"> and K. M. Lawal</w:t>
      </w:r>
      <w:r w:rsidR="0098212B" w:rsidRPr="00D868D7">
        <w:rPr>
          <w:rFonts w:ascii="Times New Roman" w:hAnsi="Times New Roman" w:cs="Times New Roman"/>
          <w:sz w:val="20"/>
          <w:szCs w:val="20"/>
          <w:vertAlign w:val="superscript"/>
        </w:rPr>
        <w:t>3</w:t>
      </w:r>
    </w:p>
    <w:p w:rsidR="00A32A94" w:rsidRPr="00D868D7" w:rsidRDefault="00A32A94" w:rsidP="00D868D7">
      <w:pPr>
        <w:pStyle w:val="ListParagraph"/>
        <w:snapToGrid w:val="0"/>
        <w:spacing w:after="0" w:line="240" w:lineRule="auto"/>
        <w:ind w:left="0"/>
        <w:jc w:val="center"/>
        <w:rPr>
          <w:rFonts w:ascii="Times New Roman" w:hAnsi="Times New Roman" w:cs="Times New Roman"/>
          <w:b/>
          <w:i/>
          <w:sz w:val="20"/>
          <w:szCs w:val="20"/>
        </w:rPr>
      </w:pPr>
    </w:p>
    <w:p w:rsidR="009C7C87" w:rsidRPr="00D868D7" w:rsidRDefault="009C7C87" w:rsidP="00D868D7">
      <w:pPr>
        <w:snapToGrid w:val="0"/>
        <w:spacing w:after="0" w:line="240" w:lineRule="auto"/>
        <w:jc w:val="center"/>
        <w:rPr>
          <w:rStyle w:val="Emphasis"/>
          <w:rFonts w:ascii="Times New Roman" w:hAnsi="Times New Roman" w:cs="Times New Roman"/>
          <w:i w:val="0"/>
          <w:sz w:val="20"/>
          <w:szCs w:val="20"/>
        </w:rPr>
      </w:pPr>
      <w:r w:rsidRPr="00D868D7">
        <w:rPr>
          <w:rStyle w:val="Emphasis"/>
          <w:rFonts w:ascii="Times New Roman" w:hAnsi="Times New Roman" w:cs="Times New Roman"/>
          <w:i w:val="0"/>
          <w:sz w:val="20"/>
          <w:szCs w:val="20"/>
          <w:vertAlign w:val="superscript"/>
        </w:rPr>
        <w:t>1</w:t>
      </w:r>
      <w:r w:rsidRPr="00D868D7">
        <w:rPr>
          <w:rStyle w:val="Emphasis"/>
          <w:rFonts w:ascii="Times New Roman" w:hAnsi="Times New Roman" w:cs="Times New Roman"/>
          <w:i w:val="0"/>
          <w:sz w:val="20"/>
          <w:szCs w:val="20"/>
        </w:rPr>
        <w:t>Director, National Centre for Hydropower Research and Development, University of Ilorin, Ilorin, Nigeria.</w:t>
      </w:r>
    </w:p>
    <w:p w:rsidR="009C7C87" w:rsidRPr="00D868D7" w:rsidRDefault="009C7C87" w:rsidP="00D868D7">
      <w:pPr>
        <w:snapToGrid w:val="0"/>
        <w:spacing w:after="0" w:line="240" w:lineRule="auto"/>
        <w:jc w:val="center"/>
        <w:rPr>
          <w:rStyle w:val="Emphasis"/>
          <w:rFonts w:ascii="Times New Roman" w:hAnsi="Times New Roman" w:cs="Times New Roman"/>
          <w:i w:val="0"/>
          <w:sz w:val="20"/>
          <w:szCs w:val="20"/>
        </w:rPr>
      </w:pPr>
      <w:r w:rsidRPr="00D868D7">
        <w:rPr>
          <w:rStyle w:val="Emphasis"/>
          <w:rFonts w:ascii="Times New Roman" w:hAnsi="Times New Roman" w:cs="Times New Roman"/>
          <w:i w:val="0"/>
          <w:sz w:val="20"/>
          <w:szCs w:val="20"/>
          <w:vertAlign w:val="superscript"/>
        </w:rPr>
        <w:t>2</w:t>
      </w:r>
      <w:r w:rsidRPr="00D868D7">
        <w:rPr>
          <w:rStyle w:val="Emphasis"/>
          <w:rFonts w:ascii="Times New Roman" w:hAnsi="Times New Roman" w:cs="Times New Roman"/>
          <w:i w:val="0"/>
          <w:sz w:val="20"/>
          <w:szCs w:val="20"/>
        </w:rPr>
        <w:t xml:space="preserve">Agricultural and </w:t>
      </w:r>
      <w:proofErr w:type="spellStart"/>
      <w:r w:rsidRPr="00D868D7">
        <w:rPr>
          <w:rStyle w:val="Emphasis"/>
          <w:rFonts w:ascii="Times New Roman" w:hAnsi="Times New Roman" w:cs="Times New Roman"/>
          <w:i w:val="0"/>
          <w:sz w:val="20"/>
          <w:szCs w:val="20"/>
        </w:rPr>
        <w:t>BioSystems</w:t>
      </w:r>
      <w:proofErr w:type="spellEnd"/>
      <w:r w:rsidRPr="00D868D7">
        <w:rPr>
          <w:rStyle w:val="Emphasis"/>
          <w:rFonts w:ascii="Times New Roman" w:hAnsi="Times New Roman" w:cs="Times New Roman"/>
          <w:i w:val="0"/>
          <w:sz w:val="20"/>
          <w:szCs w:val="20"/>
        </w:rPr>
        <w:t xml:space="preserve"> Engineering Department, University of Ilorin, Ilorin, Nigeria</w:t>
      </w:r>
    </w:p>
    <w:p w:rsidR="009C7C87" w:rsidRPr="00D868D7" w:rsidRDefault="009C7C87" w:rsidP="00D868D7">
      <w:pPr>
        <w:snapToGrid w:val="0"/>
        <w:spacing w:after="0" w:line="240" w:lineRule="auto"/>
        <w:jc w:val="center"/>
        <w:rPr>
          <w:rStyle w:val="Emphasis"/>
          <w:rFonts w:ascii="Times New Roman" w:hAnsi="Times New Roman" w:cs="Times New Roman"/>
          <w:i w:val="0"/>
          <w:sz w:val="20"/>
          <w:szCs w:val="20"/>
        </w:rPr>
      </w:pPr>
      <w:r w:rsidRPr="00D868D7">
        <w:rPr>
          <w:rStyle w:val="Emphasis"/>
          <w:rFonts w:ascii="Times New Roman" w:hAnsi="Times New Roman" w:cs="Times New Roman"/>
          <w:i w:val="0"/>
          <w:sz w:val="20"/>
          <w:szCs w:val="20"/>
          <w:vertAlign w:val="superscript"/>
        </w:rPr>
        <w:t>3</w:t>
      </w:r>
      <w:r w:rsidRPr="00D868D7">
        <w:rPr>
          <w:rStyle w:val="Emphasis"/>
          <w:rFonts w:ascii="Times New Roman" w:hAnsi="Times New Roman" w:cs="Times New Roman"/>
          <w:i w:val="0"/>
          <w:sz w:val="20"/>
          <w:szCs w:val="20"/>
        </w:rPr>
        <w:t>Catchment Director, Nigeria Integrated Water Resources Management Commission, Abuja, Nigeria.</w:t>
      </w:r>
    </w:p>
    <w:p w:rsidR="00F05010" w:rsidRPr="00D868D7" w:rsidRDefault="00F05010" w:rsidP="00D868D7">
      <w:pPr>
        <w:snapToGrid w:val="0"/>
        <w:spacing w:after="0" w:line="240" w:lineRule="auto"/>
        <w:jc w:val="center"/>
        <w:rPr>
          <w:rStyle w:val="Emphasis"/>
          <w:rFonts w:ascii="Times New Roman" w:hAnsi="Times New Roman" w:cs="Times New Roman"/>
          <w:i w:val="0"/>
          <w:sz w:val="20"/>
          <w:szCs w:val="20"/>
          <w:u w:val="single"/>
        </w:rPr>
      </w:pPr>
      <w:r w:rsidRPr="00D868D7">
        <w:rPr>
          <w:rStyle w:val="Emphasis"/>
          <w:rFonts w:ascii="Times New Roman" w:hAnsi="Times New Roman" w:cs="Times New Roman"/>
          <w:i w:val="0"/>
          <w:sz w:val="20"/>
          <w:szCs w:val="20"/>
          <w:u w:val="single"/>
        </w:rPr>
        <w:t>maroofkular@yahoo.com</w:t>
      </w:r>
    </w:p>
    <w:p w:rsidR="009C7C87" w:rsidRPr="00D868D7" w:rsidRDefault="009C7C87" w:rsidP="00D868D7">
      <w:pPr>
        <w:snapToGrid w:val="0"/>
        <w:spacing w:after="0" w:line="240" w:lineRule="auto"/>
        <w:jc w:val="center"/>
        <w:rPr>
          <w:rFonts w:ascii="Times New Roman" w:hAnsi="Times New Roman" w:cs="Times New Roman"/>
          <w:b/>
          <w:sz w:val="20"/>
          <w:szCs w:val="20"/>
        </w:rPr>
      </w:pPr>
    </w:p>
    <w:p w:rsidR="009C7C87" w:rsidRPr="00D868D7" w:rsidRDefault="00F05010" w:rsidP="00D868D7">
      <w:pPr>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Abstract:</w:t>
      </w:r>
      <w:r w:rsidR="005D3257">
        <w:rPr>
          <w:rFonts w:ascii="Times New Roman" w:hAnsi="Times New Roman" w:cs="Times New Roman"/>
          <w:b/>
          <w:sz w:val="20"/>
          <w:szCs w:val="20"/>
        </w:rPr>
        <w:t xml:space="preserve"> </w:t>
      </w:r>
      <w:r w:rsidR="009C7C87" w:rsidRPr="00D868D7">
        <w:rPr>
          <w:rFonts w:ascii="Times New Roman" w:hAnsi="Times New Roman" w:cs="Times New Roman"/>
          <w:sz w:val="20"/>
          <w:szCs w:val="20"/>
        </w:rPr>
        <w:t xml:space="preserve">The sequent peak algorithm and sequential </w:t>
      </w:r>
      <w:proofErr w:type="spellStart"/>
      <w:r w:rsidR="009C7C87" w:rsidRPr="00D868D7">
        <w:rPr>
          <w:rFonts w:ascii="Times New Roman" w:hAnsi="Times New Roman" w:cs="Times New Roman"/>
          <w:sz w:val="20"/>
          <w:szCs w:val="20"/>
        </w:rPr>
        <w:t>streamflow</w:t>
      </w:r>
      <w:proofErr w:type="spellEnd"/>
      <w:r w:rsidR="009C7C87" w:rsidRPr="00D868D7">
        <w:rPr>
          <w:rFonts w:ascii="Times New Roman" w:hAnsi="Times New Roman" w:cs="Times New Roman"/>
          <w:sz w:val="20"/>
          <w:szCs w:val="20"/>
        </w:rPr>
        <w:t xml:space="preserve"> routing technique were used to simulate integrated development of </w:t>
      </w:r>
      <w:proofErr w:type="spellStart"/>
      <w:r w:rsidR="009C7C87" w:rsidRPr="00D868D7">
        <w:rPr>
          <w:rFonts w:ascii="Times New Roman" w:hAnsi="Times New Roman" w:cs="Times New Roman"/>
          <w:sz w:val="20"/>
          <w:szCs w:val="20"/>
        </w:rPr>
        <w:t>Ero-Omola</w:t>
      </w:r>
      <w:proofErr w:type="spellEnd"/>
      <w:r w:rsidR="009C7C87" w:rsidRPr="00D868D7">
        <w:rPr>
          <w:rFonts w:ascii="Times New Roman" w:hAnsi="Times New Roman" w:cs="Times New Roman"/>
          <w:sz w:val="20"/>
          <w:szCs w:val="20"/>
        </w:rPr>
        <w:t xml:space="preserve"> Falls, for hydropower, water supply, irrigation and flood control. The analysis indicated hydropower releases of 21m</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/s, municipal water supply of 0.538m</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/s, irrigation water supply of 0.24m</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/s and ecological water releases of 1.6 x 10</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m</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/s. The result shows that the entire reservoir was drafted effectively for hydropower generation with minimal hydraulic losses of about 1.83m</w:t>
      </w:r>
      <w:r w:rsidR="009C7C87" w:rsidRPr="00D868D7">
        <w:rPr>
          <w:rFonts w:ascii="Times New Roman" w:hAnsi="Times New Roman" w:cs="Times New Roman"/>
          <w:sz w:val="20"/>
          <w:szCs w:val="20"/>
          <w:vertAlign w:val="superscript"/>
        </w:rPr>
        <w:t>3</w:t>
      </w:r>
      <w:r w:rsidR="009C7C87" w:rsidRPr="00D868D7">
        <w:rPr>
          <w:rFonts w:ascii="Times New Roman" w:hAnsi="Times New Roman" w:cs="Times New Roman"/>
          <w:sz w:val="20"/>
          <w:szCs w:val="20"/>
        </w:rPr>
        <w:t>/s. The simulation result indicated about 20.6% more potential hydropower, while additional 23.4% annual energy could be generated. The computed net head routed through the usable discharge falls within the minimum range of head and discharge respectively for a cross-flow turbine recommended for the scheme. The results established that conjunctive use of hydropower releases is an effective mitigation measures against seasonal flooding downstream of power plant in addition to allowing for withdrawal for other uses such as water supply and irrigation.</w:t>
      </w:r>
    </w:p>
    <w:p w:rsidR="007A740E" w:rsidRPr="00D868D7" w:rsidRDefault="007A740E" w:rsidP="00D868D7">
      <w:pPr>
        <w:snapToGrid w:val="0"/>
        <w:spacing w:after="0" w:line="240" w:lineRule="auto"/>
        <w:jc w:val="both"/>
        <w:rPr>
          <w:rFonts w:ascii="Times New Roman" w:hAnsi="Times New Roman" w:cs="Times New Roman"/>
          <w:sz w:val="20"/>
          <w:szCs w:val="20"/>
          <w:lang w:eastAsia="zh-CN"/>
        </w:rPr>
      </w:pPr>
      <w:r w:rsidRPr="00D868D7">
        <w:rPr>
          <w:rFonts w:ascii="Times New Roman" w:hAnsi="Times New Roman" w:cs="Times New Roman"/>
          <w:bCs/>
          <w:sz w:val="20"/>
          <w:szCs w:val="20"/>
        </w:rPr>
        <w:t>[</w:t>
      </w:r>
      <w:r w:rsidR="00D868D7" w:rsidRPr="00D868D7">
        <w:rPr>
          <w:rFonts w:ascii="Times New Roman" w:hAnsi="Times New Roman" w:cs="Times New Roman"/>
          <w:sz w:val="20"/>
          <w:szCs w:val="20"/>
        </w:rPr>
        <w:t xml:space="preserve">B.F. </w:t>
      </w:r>
      <w:proofErr w:type="spellStart"/>
      <w:r w:rsidR="00D868D7" w:rsidRPr="00D868D7">
        <w:rPr>
          <w:rFonts w:ascii="Times New Roman" w:hAnsi="Times New Roman" w:cs="Times New Roman"/>
          <w:sz w:val="20"/>
          <w:szCs w:val="20"/>
        </w:rPr>
        <w:t>Sule</w:t>
      </w:r>
      <w:proofErr w:type="spellEnd"/>
      <w:r w:rsidR="00D868D7" w:rsidRPr="00D868D7">
        <w:rPr>
          <w:rFonts w:ascii="Times New Roman" w:hAnsi="Times New Roman" w:cs="Times New Roman"/>
          <w:sz w:val="20"/>
          <w:szCs w:val="20"/>
        </w:rPr>
        <w:t xml:space="preserve">,   A.O. </w:t>
      </w:r>
      <w:proofErr w:type="spellStart"/>
      <w:r w:rsidR="00D868D7" w:rsidRPr="00D868D7">
        <w:rPr>
          <w:rFonts w:ascii="Times New Roman" w:hAnsi="Times New Roman" w:cs="Times New Roman"/>
          <w:sz w:val="20"/>
          <w:szCs w:val="20"/>
        </w:rPr>
        <w:t>Ogunlela</w:t>
      </w:r>
      <w:proofErr w:type="spellEnd"/>
      <w:r w:rsidR="00D868D7">
        <w:rPr>
          <w:rFonts w:ascii="Times New Roman" w:hAnsi="Times New Roman" w:cs="Times New Roman"/>
          <w:sz w:val="20"/>
          <w:szCs w:val="20"/>
          <w:vertAlign w:val="superscript"/>
        </w:rPr>
        <w:t xml:space="preserve"> </w:t>
      </w:r>
      <w:r w:rsidR="00D868D7" w:rsidRPr="00D868D7">
        <w:rPr>
          <w:rFonts w:ascii="Times New Roman" w:hAnsi="Times New Roman" w:cs="Times New Roman"/>
          <w:sz w:val="20"/>
          <w:szCs w:val="20"/>
        </w:rPr>
        <w:t xml:space="preserve"> and K. M. </w:t>
      </w:r>
      <w:proofErr w:type="spellStart"/>
      <w:r w:rsidR="00D868D7" w:rsidRPr="00D868D7">
        <w:rPr>
          <w:rFonts w:ascii="Times New Roman" w:hAnsi="Times New Roman" w:cs="Times New Roman"/>
          <w:sz w:val="20"/>
          <w:szCs w:val="20"/>
        </w:rPr>
        <w:t>Lawal</w:t>
      </w:r>
      <w:proofErr w:type="spellEnd"/>
      <w:r w:rsidRPr="00D868D7">
        <w:rPr>
          <w:rFonts w:ascii="Times New Roman" w:hAnsi="Times New Roman" w:cs="Times New Roman"/>
          <w:sz w:val="20"/>
          <w:szCs w:val="20"/>
        </w:rPr>
        <w:t>.</w:t>
      </w:r>
      <w:r w:rsidRPr="00D868D7">
        <w:rPr>
          <w:rFonts w:ascii="Times New Roman" w:hAnsi="Times New Roman" w:cs="Times New Roman" w:hint="eastAsia"/>
          <w:b/>
          <w:bCs/>
          <w:sz w:val="20"/>
          <w:szCs w:val="20"/>
          <w:lang w:bidi="fa-IR"/>
        </w:rPr>
        <w:t xml:space="preserve"> </w:t>
      </w:r>
      <w:r w:rsidR="00D868D7" w:rsidRPr="00D868D7">
        <w:rPr>
          <w:rStyle w:val="Emphasis"/>
          <w:rFonts w:ascii="Times New Roman" w:hAnsi="Times New Roman" w:cs="Times New Roman"/>
          <w:b/>
          <w:i w:val="0"/>
          <w:sz w:val="20"/>
          <w:szCs w:val="20"/>
        </w:rPr>
        <w:t xml:space="preserve">Sequential Simulation of Integrated Hydropower Releases: Case Study Of </w:t>
      </w:r>
      <w:proofErr w:type="spellStart"/>
      <w:r w:rsidR="00D868D7" w:rsidRPr="00D868D7">
        <w:rPr>
          <w:rStyle w:val="Emphasis"/>
          <w:rFonts w:ascii="Times New Roman" w:hAnsi="Times New Roman" w:cs="Times New Roman"/>
          <w:b/>
          <w:i w:val="0"/>
          <w:sz w:val="20"/>
          <w:szCs w:val="20"/>
        </w:rPr>
        <w:t>Ero-Omola</w:t>
      </w:r>
      <w:proofErr w:type="spellEnd"/>
      <w:r w:rsidR="00D868D7" w:rsidRPr="00D868D7">
        <w:rPr>
          <w:rStyle w:val="Emphasis"/>
          <w:rFonts w:ascii="Times New Roman" w:hAnsi="Times New Roman" w:cs="Times New Roman"/>
          <w:b/>
          <w:i w:val="0"/>
          <w:sz w:val="20"/>
          <w:szCs w:val="20"/>
        </w:rPr>
        <w:t xml:space="preserve"> Falls, </w:t>
      </w:r>
      <w:proofErr w:type="spellStart"/>
      <w:r w:rsidR="00D868D7" w:rsidRPr="00D868D7">
        <w:rPr>
          <w:rStyle w:val="Emphasis"/>
          <w:rFonts w:ascii="Times New Roman" w:hAnsi="Times New Roman" w:cs="Times New Roman"/>
          <w:b/>
          <w:i w:val="0"/>
          <w:sz w:val="20"/>
          <w:szCs w:val="20"/>
        </w:rPr>
        <w:t>Kwara</w:t>
      </w:r>
      <w:proofErr w:type="spellEnd"/>
      <w:r w:rsidR="00D868D7" w:rsidRPr="00D868D7">
        <w:rPr>
          <w:rStyle w:val="Emphasis"/>
          <w:rFonts w:ascii="Times New Roman" w:hAnsi="Times New Roman" w:cs="Times New Roman"/>
          <w:b/>
          <w:i w:val="0"/>
          <w:sz w:val="20"/>
          <w:szCs w:val="20"/>
        </w:rPr>
        <w:t xml:space="preserve"> State, Nigeria</w:t>
      </w:r>
      <w:r w:rsidRPr="00D868D7">
        <w:rPr>
          <w:rFonts w:ascii="Times New Roman" w:eastAsia="Times New Roman" w:hAnsi="Times New Roman" w:cs="Times New Roman"/>
          <w:b/>
          <w:bCs/>
          <w:sz w:val="20"/>
          <w:szCs w:val="20"/>
          <w:lang w:bidi="fa-IR"/>
        </w:rPr>
        <w:t>.</w:t>
      </w:r>
      <w:r w:rsidRPr="00D868D7">
        <w:rPr>
          <w:rFonts w:ascii="Times New Roman" w:hAnsi="Times New Roman" w:cs="Times New Roman"/>
          <w:bCs/>
          <w:i/>
          <w:sz w:val="20"/>
          <w:szCs w:val="20"/>
        </w:rPr>
        <w:t xml:space="preserve"> N Y </w:t>
      </w:r>
      <w:proofErr w:type="spellStart"/>
      <w:r w:rsidRPr="00D868D7">
        <w:rPr>
          <w:rFonts w:ascii="Times New Roman" w:hAnsi="Times New Roman" w:cs="Times New Roman"/>
          <w:bCs/>
          <w:i/>
          <w:sz w:val="20"/>
          <w:szCs w:val="20"/>
        </w:rPr>
        <w:t>Sci</w:t>
      </w:r>
      <w:proofErr w:type="spellEnd"/>
      <w:r w:rsidRPr="00D868D7">
        <w:rPr>
          <w:rFonts w:ascii="Times New Roman" w:hAnsi="Times New Roman" w:cs="Times New Roman"/>
          <w:bCs/>
          <w:i/>
          <w:sz w:val="20"/>
          <w:szCs w:val="20"/>
        </w:rPr>
        <w:t xml:space="preserve"> J</w:t>
      </w:r>
      <w:r w:rsidRPr="00D868D7">
        <w:rPr>
          <w:rFonts w:ascii="Times New Roman" w:hAnsi="Times New Roman" w:cs="Times New Roman"/>
          <w:bCs/>
          <w:sz w:val="20"/>
          <w:szCs w:val="20"/>
        </w:rPr>
        <w:t xml:space="preserve"> </w:t>
      </w:r>
      <w:r w:rsidRPr="00D868D7">
        <w:rPr>
          <w:rFonts w:ascii="Times New Roman" w:hAnsi="Times New Roman" w:cs="Times New Roman"/>
          <w:sz w:val="20"/>
          <w:szCs w:val="20"/>
        </w:rPr>
        <w:t>201</w:t>
      </w:r>
      <w:r w:rsidRPr="00D868D7">
        <w:rPr>
          <w:rFonts w:ascii="Times New Roman" w:hAnsi="Times New Roman" w:cs="Times New Roman" w:hint="eastAsia"/>
          <w:sz w:val="20"/>
          <w:szCs w:val="20"/>
        </w:rPr>
        <w:t>4</w:t>
      </w:r>
      <w:r w:rsidRPr="00D868D7">
        <w:rPr>
          <w:rFonts w:ascii="Times New Roman" w:hAnsi="Times New Roman" w:cs="Times New Roman"/>
          <w:sz w:val="20"/>
          <w:szCs w:val="20"/>
        </w:rPr>
        <w:t>;</w:t>
      </w:r>
      <w:r w:rsidRPr="00D868D7">
        <w:rPr>
          <w:rFonts w:ascii="Times New Roman" w:hAnsi="Times New Roman" w:cs="Times New Roman" w:hint="eastAsia"/>
          <w:sz w:val="20"/>
          <w:szCs w:val="20"/>
        </w:rPr>
        <w:t>7</w:t>
      </w:r>
      <w:r w:rsidRPr="00D868D7">
        <w:rPr>
          <w:rFonts w:ascii="Times New Roman" w:hAnsi="Times New Roman" w:cs="Times New Roman"/>
          <w:sz w:val="20"/>
          <w:szCs w:val="20"/>
        </w:rPr>
        <w:t>(</w:t>
      </w:r>
      <w:r w:rsidRPr="00D868D7">
        <w:rPr>
          <w:rFonts w:ascii="Times New Roman" w:hAnsi="Times New Roman" w:cs="Times New Roman" w:hint="eastAsia"/>
          <w:sz w:val="20"/>
          <w:szCs w:val="20"/>
        </w:rPr>
        <w:t>3</w:t>
      </w:r>
      <w:r w:rsidRPr="00D868D7">
        <w:rPr>
          <w:rFonts w:ascii="Times New Roman" w:hAnsi="Times New Roman" w:cs="Times New Roman"/>
          <w:sz w:val="20"/>
          <w:szCs w:val="20"/>
        </w:rPr>
        <w:t>):</w:t>
      </w:r>
      <w:r w:rsidR="00BC3AFE">
        <w:rPr>
          <w:rFonts w:ascii="Times New Roman" w:hAnsi="Times New Roman" w:cs="Times New Roman"/>
          <w:noProof/>
          <w:color w:val="000000"/>
          <w:sz w:val="20"/>
          <w:szCs w:val="20"/>
        </w:rPr>
        <w:t>56</w:t>
      </w:r>
      <w:r w:rsidRPr="00D868D7">
        <w:rPr>
          <w:rFonts w:ascii="Times New Roman" w:hAnsi="Times New Roman" w:cs="Times New Roman"/>
          <w:color w:val="000000"/>
          <w:sz w:val="20"/>
          <w:szCs w:val="20"/>
        </w:rPr>
        <w:t>-</w:t>
      </w:r>
      <w:r w:rsidR="00BC3AFE">
        <w:rPr>
          <w:rFonts w:ascii="Times New Roman" w:hAnsi="Times New Roman" w:cs="Times New Roman"/>
          <w:noProof/>
          <w:color w:val="000000"/>
          <w:sz w:val="20"/>
          <w:szCs w:val="20"/>
        </w:rPr>
        <w:t>68</w:t>
      </w:r>
      <w:r w:rsidRPr="00D868D7">
        <w:rPr>
          <w:rFonts w:ascii="Times New Roman" w:hAnsi="Times New Roman" w:cs="Times New Roman"/>
          <w:sz w:val="20"/>
          <w:szCs w:val="20"/>
        </w:rPr>
        <w:t xml:space="preserve">]. (ISSN: 1554-0200). </w:t>
      </w:r>
      <w:hyperlink r:id="rId7" w:history="1">
        <w:r w:rsidRPr="00D868D7">
          <w:rPr>
            <w:rStyle w:val="Hyperlink"/>
            <w:rFonts w:ascii="Times New Roman" w:hAnsi="Times New Roman" w:cs="Times New Roman"/>
            <w:sz w:val="20"/>
            <w:szCs w:val="20"/>
          </w:rPr>
          <w:t>http://www.sciencepub.net/newyork</w:t>
        </w:r>
      </w:hyperlink>
      <w:r w:rsidRPr="00D868D7">
        <w:rPr>
          <w:rFonts w:ascii="Times New Roman" w:hAnsi="Times New Roman" w:cs="Times New Roman"/>
          <w:sz w:val="20"/>
          <w:szCs w:val="20"/>
        </w:rPr>
        <w:t xml:space="preserve">. </w:t>
      </w:r>
      <w:r w:rsidR="00D868D7">
        <w:rPr>
          <w:rFonts w:ascii="Times New Roman" w:hAnsi="Times New Roman" w:cs="Times New Roman" w:hint="eastAsia"/>
          <w:sz w:val="20"/>
          <w:szCs w:val="20"/>
          <w:lang w:eastAsia="zh-CN"/>
        </w:rPr>
        <w:t>10</w:t>
      </w:r>
    </w:p>
    <w:p w:rsidR="00F05010" w:rsidRPr="00D868D7" w:rsidRDefault="00F05010" w:rsidP="00D868D7">
      <w:pPr>
        <w:snapToGrid w:val="0"/>
        <w:spacing w:after="0" w:line="240" w:lineRule="auto"/>
        <w:jc w:val="both"/>
        <w:rPr>
          <w:rStyle w:val="Emphasis"/>
          <w:rFonts w:ascii="Times New Roman" w:hAnsi="Times New Roman" w:cs="Times New Roman"/>
          <w:b/>
          <w:sz w:val="20"/>
          <w:szCs w:val="20"/>
          <w:u w:val="single"/>
        </w:rPr>
      </w:pPr>
    </w:p>
    <w:p w:rsidR="00F05010" w:rsidRPr="000865A5" w:rsidRDefault="009C7C87" w:rsidP="00D868D7">
      <w:pPr>
        <w:snapToGrid w:val="0"/>
        <w:spacing w:after="0" w:line="240" w:lineRule="auto"/>
        <w:jc w:val="both"/>
        <w:rPr>
          <w:rStyle w:val="Emphasis"/>
          <w:rFonts w:ascii="Times New Roman" w:hAnsi="Times New Roman" w:cs="Times New Roman"/>
          <w:i w:val="0"/>
          <w:sz w:val="20"/>
          <w:szCs w:val="20"/>
        </w:rPr>
      </w:pPr>
      <w:r w:rsidRPr="00D868D7">
        <w:rPr>
          <w:rStyle w:val="Emphasis"/>
          <w:rFonts w:ascii="Times New Roman" w:hAnsi="Times New Roman" w:cs="Times New Roman"/>
          <w:b/>
          <w:i w:val="0"/>
          <w:sz w:val="20"/>
          <w:szCs w:val="20"/>
        </w:rPr>
        <w:t>Keywords:</w:t>
      </w:r>
      <w:r w:rsidRPr="000865A5">
        <w:rPr>
          <w:rStyle w:val="Emphasis"/>
          <w:rFonts w:ascii="Times New Roman" w:hAnsi="Times New Roman" w:cs="Times New Roman"/>
          <w:i w:val="0"/>
          <w:sz w:val="20"/>
          <w:szCs w:val="20"/>
        </w:rPr>
        <w:t xml:space="preserve"> Integrated Hydropower Development, Sequential Routing, Simulation.</w:t>
      </w:r>
    </w:p>
    <w:p w:rsidR="00D868D7" w:rsidRDefault="00D868D7" w:rsidP="00D868D7">
      <w:pPr>
        <w:pStyle w:val="ListParagraph"/>
        <w:snapToGrid w:val="0"/>
        <w:spacing w:after="0" w:line="240" w:lineRule="auto"/>
        <w:ind w:left="0"/>
        <w:jc w:val="both"/>
        <w:rPr>
          <w:rFonts w:ascii="Times New Roman" w:hAnsi="Times New Roman" w:cs="Times New Roman"/>
          <w:b/>
          <w:sz w:val="20"/>
          <w:szCs w:val="20"/>
        </w:rPr>
      </w:pPr>
    </w:p>
    <w:p w:rsidR="00D868D7" w:rsidRPr="00D868D7" w:rsidRDefault="00D868D7" w:rsidP="00D868D7">
      <w:pPr>
        <w:pStyle w:val="ListParagraph"/>
        <w:numPr>
          <w:ilvl w:val="0"/>
          <w:numId w:val="8"/>
        </w:numPr>
        <w:snapToGrid w:val="0"/>
        <w:spacing w:after="0" w:line="240" w:lineRule="auto"/>
        <w:ind w:left="0" w:firstLine="0"/>
        <w:jc w:val="both"/>
        <w:rPr>
          <w:rFonts w:ascii="Times New Roman" w:hAnsi="Times New Roman" w:cs="Times New Roman"/>
          <w:b/>
          <w:sz w:val="20"/>
          <w:szCs w:val="20"/>
        </w:rPr>
        <w:sectPr w:rsidR="00D868D7" w:rsidRPr="00D868D7" w:rsidSect="00BC3AFE">
          <w:headerReference w:type="default" r:id="rId8"/>
          <w:footerReference w:type="default" r:id="rId9"/>
          <w:type w:val="continuous"/>
          <w:pgSz w:w="12240" w:h="15840" w:code="1"/>
          <w:pgMar w:top="1440" w:right="1440" w:bottom="1440" w:left="1440" w:header="720" w:footer="720" w:gutter="0"/>
          <w:pgNumType w:start="56"/>
          <w:cols w:space="720"/>
          <w:docGrid w:linePitch="360"/>
        </w:sectPr>
      </w:pPr>
    </w:p>
    <w:p w:rsidR="009C7C87" w:rsidRPr="00D868D7" w:rsidRDefault="00F05010" w:rsidP="00D868D7">
      <w:pPr>
        <w:pStyle w:val="ListParagraph"/>
        <w:numPr>
          <w:ilvl w:val="0"/>
          <w:numId w:val="8"/>
        </w:numPr>
        <w:snapToGrid w:val="0"/>
        <w:spacing w:after="0" w:line="240" w:lineRule="auto"/>
        <w:ind w:left="0" w:firstLine="0"/>
        <w:jc w:val="both"/>
        <w:rPr>
          <w:rFonts w:ascii="Times New Roman" w:hAnsi="Times New Roman" w:cs="Times New Roman"/>
          <w:i/>
          <w:iCs/>
          <w:sz w:val="20"/>
          <w:szCs w:val="20"/>
        </w:rPr>
      </w:pPr>
      <w:r w:rsidRPr="00D868D7">
        <w:rPr>
          <w:rFonts w:ascii="Times New Roman" w:hAnsi="Times New Roman" w:cs="Times New Roman"/>
          <w:b/>
          <w:sz w:val="20"/>
          <w:szCs w:val="20"/>
        </w:rPr>
        <w:lastRenderedPageBreak/>
        <w:t>Introduction</w:t>
      </w:r>
    </w:p>
    <w:p w:rsidR="002E1463" w:rsidRPr="00D868D7" w:rsidRDefault="009C7C87" w:rsidP="00D868D7">
      <w:pPr>
        <w:shd w:val="clear" w:color="auto" w:fill="FFFFFF" w:themeFill="background1"/>
        <w:autoSpaceDE w:val="0"/>
        <w:autoSpaceDN w:val="0"/>
        <w:adjustRightInd w:val="0"/>
        <w:snapToGrid w:val="0"/>
        <w:spacing w:after="0" w:line="240" w:lineRule="auto"/>
        <w:ind w:firstLine="425"/>
        <w:jc w:val="both"/>
        <w:rPr>
          <w:rFonts w:ascii="Times New Roman" w:hAnsi="Times New Roman" w:cs="Times New Roman"/>
          <w:bCs/>
          <w:sz w:val="20"/>
          <w:szCs w:val="20"/>
        </w:rPr>
      </w:pPr>
      <w:r w:rsidRPr="00D868D7">
        <w:rPr>
          <w:rFonts w:ascii="Times New Roman" w:hAnsi="Times New Roman" w:cs="Times New Roman"/>
          <w:sz w:val="20"/>
          <w:szCs w:val="20"/>
        </w:rPr>
        <w:t xml:space="preserve">Sequential simulation analysis of </w:t>
      </w:r>
      <w:proofErr w:type="spellStart"/>
      <w:r w:rsidRPr="00D868D7">
        <w:rPr>
          <w:rFonts w:ascii="Times New Roman" w:hAnsi="Times New Roman" w:cs="Times New Roman"/>
          <w:sz w:val="20"/>
          <w:szCs w:val="20"/>
        </w:rPr>
        <w:t>streamflow</w:t>
      </w:r>
      <w:proofErr w:type="spellEnd"/>
      <w:r w:rsidRPr="00D868D7">
        <w:rPr>
          <w:rFonts w:ascii="Times New Roman" w:hAnsi="Times New Roman" w:cs="Times New Roman"/>
          <w:sz w:val="20"/>
          <w:szCs w:val="20"/>
        </w:rPr>
        <w:t xml:space="preserve"> associated with hydropower is of paramount importance in the planning, design and operation of water resources development project. </w:t>
      </w:r>
      <w:r w:rsidRPr="00D868D7">
        <w:rPr>
          <w:rFonts w:ascii="Times New Roman" w:hAnsi="Times New Roman" w:cs="Times New Roman"/>
          <w:bCs/>
          <w:sz w:val="20"/>
          <w:szCs w:val="20"/>
        </w:rPr>
        <w:t>In order to design and construct hydroelectric systems, the analysis of the system (runoff or reservoirs and power plants) operations over a representative hydrologic period is required (</w:t>
      </w:r>
      <w:proofErr w:type="spellStart"/>
      <w:r w:rsidRPr="00D868D7">
        <w:rPr>
          <w:rFonts w:ascii="Times New Roman" w:hAnsi="Times New Roman" w:cs="Times New Roman"/>
          <w:bCs/>
          <w:sz w:val="20"/>
          <w:szCs w:val="20"/>
        </w:rPr>
        <w:t>Zolgay</w:t>
      </w:r>
      <w:proofErr w:type="spellEnd"/>
      <w:r w:rsidRPr="00D868D7">
        <w:rPr>
          <w:rFonts w:ascii="Times New Roman" w:hAnsi="Times New Roman" w:cs="Times New Roman"/>
          <w:bCs/>
          <w:sz w:val="20"/>
          <w:szCs w:val="20"/>
        </w:rPr>
        <w:t xml:space="preserve"> and </w:t>
      </w:r>
      <w:proofErr w:type="spellStart"/>
      <w:r w:rsidRPr="00D868D7">
        <w:rPr>
          <w:rFonts w:ascii="Times New Roman" w:hAnsi="Times New Roman" w:cs="Times New Roman"/>
          <w:bCs/>
          <w:sz w:val="20"/>
          <w:szCs w:val="20"/>
        </w:rPr>
        <w:t>Stedinger</w:t>
      </w:r>
      <w:proofErr w:type="spellEnd"/>
      <w:r w:rsidRPr="00D868D7">
        <w:rPr>
          <w:rFonts w:ascii="Times New Roman" w:hAnsi="Times New Roman" w:cs="Times New Roman"/>
          <w:bCs/>
          <w:sz w:val="20"/>
          <w:szCs w:val="20"/>
        </w:rPr>
        <w:t>, 1991). This may be done by using mathematical simulation for analysis of hydropower reservoir systems. Descriptive simulation models due to their computational advantages are able to consider more details of real systems than optimization model (</w:t>
      </w:r>
      <w:proofErr w:type="spellStart"/>
      <w:r w:rsidRPr="00D868D7">
        <w:rPr>
          <w:rFonts w:ascii="Times New Roman" w:hAnsi="Times New Roman" w:cs="Times New Roman"/>
          <w:bCs/>
          <w:sz w:val="20"/>
          <w:szCs w:val="20"/>
        </w:rPr>
        <w:t>Kelman</w:t>
      </w:r>
      <w:proofErr w:type="spellEnd"/>
      <w:r w:rsidRPr="00D868D7">
        <w:rPr>
          <w:rFonts w:ascii="Times New Roman" w:hAnsi="Times New Roman" w:cs="Times New Roman"/>
          <w:bCs/>
          <w:sz w:val="20"/>
          <w:szCs w:val="20"/>
        </w:rPr>
        <w:t>, 1980).</w:t>
      </w:r>
    </w:p>
    <w:p w:rsidR="009C7C87" w:rsidRPr="00D868D7" w:rsidRDefault="009C7C87" w:rsidP="00D868D7">
      <w:pPr>
        <w:shd w:val="clear" w:color="auto" w:fill="FFFFFF" w:themeFill="background1"/>
        <w:autoSpaceDE w:val="0"/>
        <w:autoSpaceDN w:val="0"/>
        <w:adjustRightInd w:val="0"/>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Cs/>
          <w:sz w:val="20"/>
          <w:szCs w:val="20"/>
        </w:rPr>
        <w:t>Sequential Stream flow Routing (SSR) is a common method for assessing energy potential in practical hydropower projects design and operation in most part of the world (</w:t>
      </w:r>
      <w:proofErr w:type="spellStart"/>
      <w:r w:rsidRPr="00D868D7">
        <w:rPr>
          <w:rFonts w:ascii="Times New Roman" w:hAnsi="Times New Roman" w:cs="Times New Roman"/>
          <w:bCs/>
          <w:sz w:val="20"/>
          <w:szCs w:val="20"/>
        </w:rPr>
        <w:t>Labaide</w:t>
      </w:r>
      <w:proofErr w:type="spellEnd"/>
      <w:r w:rsidRPr="00D868D7">
        <w:rPr>
          <w:rFonts w:ascii="Times New Roman" w:hAnsi="Times New Roman" w:cs="Times New Roman"/>
          <w:bCs/>
          <w:sz w:val="20"/>
          <w:szCs w:val="20"/>
        </w:rPr>
        <w:t xml:space="preserve">, 2004). </w:t>
      </w:r>
      <w:r w:rsidRPr="00D868D7">
        <w:rPr>
          <w:rFonts w:ascii="Times New Roman" w:hAnsi="Times New Roman" w:cs="Times New Roman"/>
          <w:sz w:val="20"/>
          <w:szCs w:val="20"/>
        </w:rPr>
        <w:t xml:space="preserve">The quality and accuracy of hydrologic and hydraulic analysis can govern the project feasibility and engineering design to a great extent. The most common hydraulic parameters of interest to engineers are the temporal and spatial distribution of depth and velocity of various discharges. Methods for determining these parameters vary considerably depending on the complexity of the flow pattern, time and budget limitations, data availability, applications of results, available equipment, etc. The general practice has been to use one dimensional steady state algorithms </w:t>
      </w:r>
      <w:r w:rsidRPr="00D868D7">
        <w:rPr>
          <w:rFonts w:ascii="Times New Roman" w:hAnsi="Times New Roman" w:cs="Times New Roman"/>
          <w:sz w:val="20"/>
          <w:szCs w:val="20"/>
        </w:rPr>
        <w:lastRenderedPageBreak/>
        <w:t xml:space="preserve">for </w:t>
      </w:r>
      <w:proofErr w:type="spellStart"/>
      <w:r w:rsidRPr="00D868D7">
        <w:rPr>
          <w:rFonts w:ascii="Times New Roman" w:hAnsi="Times New Roman" w:cs="Times New Roman"/>
          <w:sz w:val="20"/>
          <w:szCs w:val="20"/>
        </w:rPr>
        <w:t>flurial</w:t>
      </w:r>
      <w:proofErr w:type="spellEnd"/>
      <w:r w:rsidRPr="00D868D7">
        <w:rPr>
          <w:rFonts w:ascii="Times New Roman" w:hAnsi="Times New Roman" w:cs="Times New Roman"/>
          <w:sz w:val="20"/>
          <w:szCs w:val="20"/>
        </w:rPr>
        <w:t xml:space="preserve"> streams and two dimensional unsteady state models for lakes, reservoirs and coastal projects (Koch-</w:t>
      </w:r>
      <w:proofErr w:type="spellStart"/>
      <w:r w:rsidRPr="00D868D7">
        <w:rPr>
          <w:rFonts w:ascii="Times New Roman" w:hAnsi="Times New Roman" w:cs="Times New Roman"/>
          <w:sz w:val="20"/>
          <w:szCs w:val="20"/>
        </w:rPr>
        <w:t>Guibert</w:t>
      </w:r>
      <w:proofErr w:type="spellEnd"/>
      <w:r w:rsidRPr="00D868D7">
        <w:rPr>
          <w:rFonts w:ascii="Times New Roman" w:hAnsi="Times New Roman" w:cs="Times New Roman"/>
          <w:sz w:val="20"/>
          <w:szCs w:val="20"/>
        </w:rPr>
        <w:t xml:space="preserve">, 1985). The diversity of hydro project provides engineers with a range of challenging hydrodynamic problems such as flood routing in rivers, flood plain hydraulics, urban storm drainages, circulation in lakes and reservoir that must be dealt with. While all of these are basically three dimensional flow problems, some of them may be approximated adequately either by one–dimensional or two dimensional mathematical models. </w:t>
      </w:r>
      <w:r w:rsidRPr="00D868D7">
        <w:rPr>
          <w:rFonts w:ascii="Times New Roman" w:hAnsi="Times New Roman" w:cs="Times New Roman"/>
          <w:bCs/>
          <w:sz w:val="20"/>
          <w:szCs w:val="20"/>
        </w:rPr>
        <w:t>Numerical flows simulation plays an important role in optimization of the hydraulic turbines and other components of a hydropower plant. The roles include:</w:t>
      </w:r>
    </w:p>
    <w:p w:rsidR="009C7C87" w:rsidRPr="00D868D7" w:rsidRDefault="009C7C87" w:rsidP="00D868D7">
      <w:pPr>
        <w:pStyle w:val="BodyText2"/>
        <w:numPr>
          <w:ilvl w:val="0"/>
          <w:numId w:val="1"/>
        </w:numPr>
        <w:shd w:val="clear" w:color="auto" w:fill="FFFFFF"/>
        <w:tabs>
          <w:tab w:val="left" w:pos="900"/>
        </w:tabs>
        <w:snapToGrid w:val="0"/>
        <w:spacing w:line="240" w:lineRule="auto"/>
        <w:ind w:left="0" w:firstLine="425"/>
        <w:rPr>
          <w:rFonts w:ascii="Times New Roman" w:hAnsi="Times New Roman" w:cs="Times New Roman"/>
          <w:bCs/>
          <w:sz w:val="20"/>
          <w:szCs w:val="20"/>
        </w:rPr>
      </w:pPr>
      <w:r w:rsidRPr="00D868D7">
        <w:rPr>
          <w:rFonts w:ascii="Times New Roman" w:hAnsi="Times New Roman" w:cs="Times New Roman"/>
          <w:bCs/>
          <w:sz w:val="20"/>
          <w:szCs w:val="20"/>
        </w:rPr>
        <w:t>Prediction of power output of turbine</w:t>
      </w:r>
    </w:p>
    <w:p w:rsidR="009C7C87" w:rsidRPr="00D868D7" w:rsidRDefault="009C7C87" w:rsidP="00D868D7">
      <w:pPr>
        <w:pStyle w:val="BodyText2"/>
        <w:numPr>
          <w:ilvl w:val="0"/>
          <w:numId w:val="1"/>
        </w:numPr>
        <w:shd w:val="clear" w:color="auto" w:fill="FFFFFF"/>
        <w:snapToGrid w:val="0"/>
        <w:spacing w:line="240" w:lineRule="auto"/>
        <w:ind w:left="0" w:firstLine="425"/>
        <w:rPr>
          <w:rFonts w:ascii="Times New Roman" w:hAnsi="Times New Roman" w:cs="Times New Roman"/>
          <w:bCs/>
          <w:sz w:val="20"/>
          <w:szCs w:val="20"/>
        </w:rPr>
      </w:pPr>
      <w:r w:rsidRPr="00D868D7">
        <w:rPr>
          <w:rFonts w:ascii="Times New Roman" w:hAnsi="Times New Roman" w:cs="Times New Roman"/>
          <w:bCs/>
          <w:sz w:val="20"/>
          <w:szCs w:val="20"/>
        </w:rPr>
        <w:t>Achievement of maximum hydraulic efficiency</w:t>
      </w:r>
    </w:p>
    <w:p w:rsidR="009C7C87" w:rsidRPr="00D868D7" w:rsidRDefault="009C7C87" w:rsidP="00D868D7">
      <w:pPr>
        <w:pStyle w:val="BodyText2"/>
        <w:numPr>
          <w:ilvl w:val="0"/>
          <w:numId w:val="1"/>
        </w:numPr>
        <w:shd w:val="clear" w:color="auto" w:fill="FFFFFF"/>
        <w:tabs>
          <w:tab w:val="left" w:pos="900"/>
        </w:tabs>
        <w:snapToGrid w:val="0"/>
        <w:spacing w:line="240" w:lineRule="auto"/>
        <w:ind w:left="0" w:firstLine="425"/>
        <w:rPr>
          <w:rFonts w:ascii="Times New Roman" w:hAnsi="Times New Roman" w:cs="Times New Roman"/>
          <w:bCs/>
          <w:sz w:val="20"/>
          <w:szCs w:val="20"/>
        </w:rPr>
      </w:pPr>
      <w:r w:rsidRPr="00D868D7">
        <w:rPr>
          <w:rFonts w:ascii="Times New Roman" w:hAnsi="Times New Roman" w:cs="Times New Roman"/>
          <w:bCs/>
          <w:sz w:val="20"/>
          <w:szCs w:val="20"/>
        </w:rPr>
        <w:t xml:space="preserve">avoiding penstock </w:t>
      </w:r>
      <w:proofErr w:type="spellStart"/>
      <w:r w:rsidRPr="00D868D7">
        <w:rPr>
          <w:rFonts w:ascii="Times New Roman" w:hAnsi="Times New Roman" w:cs="Times New Roman"/>
          <w:bCs/>
          <w:sz w:val="20"/>
          <w:szCs w:val="20"/>
        </w:rPr>
        <w:t>cavitation</w:t>
      </w:r>
      <w:proofErr w:type="spellEnd"/>
    </w:p>
    <w:p w:rsidR="009C7C87" w:rsidRPr="00D868D7" w:rsidRDefault="009C7C87" w:rsidP="00D868D7">
      <w:pPr>
        <w:pStyle w:val="BodyText2"/>
        <w:numPr>
          <w:ilvl w:val="0"/>
          <w:numId w:val="1"/>
        </w:numPr>
        <w:shd w:val="clear" w:color="auto" w:fill="FFFFFF"/>
        <w:tabs>
          <w:tab w:val="left" w:pos="900"/>
        </w:tabs>
        <w:snapToGrid w:val="0"/>
        <w:spacing w:line="240" w:lineRule="auto"/>
        <w:ind w:left="0" w:firstLine="425"/>
        <w:rPr>
          <w:rFonts w:ascii="Times New Roman" w:hAnsi="Times New Roman" w:cs="Times New Roman"/>
          <w:bCs/>
          <w:sz w:val="20"/>
          <w:szCs w:val="20"/>
        </w:rPr>
      </w:pPr>
      <w:r w:rsidRPr="00D868D7">
        <w:rPr>
          <w:rFonts w:ascii="Times New Roman" w:hAnsi="Times New Roman" w:cs="Times New Roman"/>
          <w:bCs/>
          <w:sz w:val="20"/>
          <w:szCs w:val="20"/>
        </w:rPr>
        <w:t>minimizing  plant vibration</w:t>
      </w:r>
    </w:p>
    <w:p w:rsidR="002E1463"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Cs/>
          <w:sz w:val="20"/>
          <w:szCs w:val="20"/>
        </w:rPr>
        <w:t xml:space="preserve">Beard and Kumar (1999) re-appraised the efficiency of Sequential Stream flow Routing (SSR) technique with optimization of reservoir inflow to meeting energy demand of </w:t>
      </w:r>
      <w:proofErr w:type="spellStart"/>
      <w:r w:rsidRPr="00D868D7">
        <w:rPr>
          <w:rFonts w:ascii="Times New Roman" w:hAnsi="Times New Roman" w:cs="Times New Roman"/>
          <w:bCs/>
          <w:sz w:val="20"/>
          <w:szCs w:val="20"/>
        </w:rPr>
        <w:t>Chatawa</w:t>
      </w:r>
      <w:proofErr w:type="spellEnd"/>
      <w:r w:rsidRPr="00D868D7">
        <w:rPr>
          <w:rFonts w:ascii="Times New Roman" w:hAnsi="Times New Roman" w:cs="Times New Roman"/>
          <w:bCs/>
          <w:sz w:val="20"/>
          <w:szCs w:val="20"/>
        </w:rPr>
        <w:t xml:space="preserve"> reservoir in Nepal. They reported that SSR is an acceptable method for assessing energy potential in practical hydropower projects designs and operations. In order to simulate sequential releases an iterative single period linear programming (LP) model was utilized. The linear programming model minimizes the sum of </w:t>
      </w:r>
      <w:r w:rsidRPr="00D868D7">
        <w:rPr>
          <w:rFonts w:ascii="Times New Roman" w:hAnsi="Times New Roman" w:cs="Times New Roman"/>
          <w:bCs/>
          <w:sz w:val="20"/>
          <w:szCs w:val="20"/>
        </w:rPr>
        <w:lastRenderedPageBreak/>
        <w:t xml:space="preserve">reservoir releases and maximizes the sum of reservoir storages. </w:t>
      </w:r>
      <w:r w:rsidRPr="00D868D7">
        <w:rPr>
          <w:rFonts w:ascii="Times New Roman" w:hAnsi="Times New Roman" w:cs="Times New Roman"/>
          <w:sz w:val="20"/>
          <w:szCs w:val="20"/>
        </w:rPr>
        <w:t xml:space="preserve">Reservoir optimization for hydropower, irrigation &amp; municipal water supply was simulated by Hingis et al (2001) where maximization of energy output was considered as the objective function, while reservoir characteristics, the irrigation requirements, water supply and ecological needs were included in the constraints. </w:t>
      </w:r>
      <w:r w:rsidRPr="00D868D7">
        <w:rPr>
          <w:rFonts w:ascii="Times New Roman" w:hAnsi="Times New Roman" w:cs="Times New Roman"/>
          <w:bCs/>
          <w:sz w:val="20"/>
          <w:szCs w:val="20"/>
        </w:rPr>
        <w:t xml:space="preserve">Beard (1982) utilized Monte Carlo technique to extract maximum degree of pertinent information from monthly stream flow data and generated values whose statistical characteristics were consistent with the observed monthly stream flow data. </w:t>
      </w:r>
      <w:r w:rsidRPr="00D868D7">
        <w:rPr>
          <w:rFonts w:ascii="Times New Roman" w:hAnsi="Times New Roman" w:cs="Times New Roman"/>
          <w:sz w:val="20"/>
          <w:szCs w:val="20"/>
        </w:rPr>
        <w:t>Nash (1984) deployed hourly rainfall of annual storms to develop a non linear mathematical model to represent the stochastic process of the hourly rainfalls in which the random variables   denote trend components of various functions.</w:t>
      </w:r>
    </w:p>
    <w:p w:rsidR="00A13DBB"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 xml:space="preserve">It was found that the non-stationary Markov chain model is consistently satisfactory and most practical for the purpose.  Analysis of low flow series were also reported by </w:t>
      </w:r>
      <w:proofErr w:type="spellStart"/>
      <w:r w:rsidRPr="00D868D7">
        <w:rPr>
          <w:rFonts w:ascii="Times New Roman" w:hAnsi="Times New Roman" w:cs="Times New Roman"/>
          <w:sz w:val="20"/>
          <w:szCs w:val="20"/>
        </w:rPr>
        <w:t>Jensens</w:t>
      </w:r>
      <w:proofErr w:type="spellEnd"/>
      <w:r w:rsidRPr="00D868D7">
        <w:rPr>
          <w:rFonts w:ascii="Times New Roman" w:hAnsi="Times New Roman" w:cs="Times New Roman"/>
          <w:sz w:val="20"/>
          <w:szCs w:val="20"/>
        </w:rPr>
        <w:t xml:space="preserve"> (1998) where the low flows in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/s were arranged in decreasing order of magnitude and were ranked accordingly using the </w:t>
      </w:r>
      <w:proofErr w:type="spellStart"/>
      <w:r w:rsidRPr="00D868D7">
        <w:rPr>
          <w:rFonts w:ascii="Times New Roman" w:hAnsi="Times New Roman" w:cs="Times New Roman"/>
          <w:sz w:val="20"/>
          <w:szCs w:val="20"/>
        </w:rPr>
        <w:t>Weibul</w:t>
      </w:r>
      <w:proofErr w:type="spellEnd"/>
      <w:r w:rsidRPr="00D868D7">
        <w:rPr>
          <w:rFonts w:ascii="Times New Roman" w:hAnsi="Times New Roman" w:cs="Times New Roman"/>
          <w:sz w:val="20"/>
          <w:szCs w:val="20"/>
        </w:rPr>
        <w:t xml:space="preserve"> algorithms.  It is widely believed that reservoir operations policy alone may not guarantee security against seasonal flooding. The formulation of sustainable conjunctive use of hydropower releases is the best mitigation measures against seasonal flooding of farmland downstream of the dam. Conjunctive use of hydropower releases involves provision of fish passes, water supply facility, irrigation and drainages as well as ecological water balance for downstream eco-systems (IHA, 2007).</w:t>
      </w:r>
    </w:p>
    <w:p w:rsidR="009C7C8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lang w:eastAsia="zh-CN"/>
        </w:rPr>
      </w:pPr>
      <w:r w:rsidRPr="00D868D7">
        <w:rPr>
          <w:rFonts w:ascii="Times New Roman" w:hAnsi="Times New Roman" w:cs="Times New Roman"/>
          <w:sz w:val="20"/>
          <w:szCs w:val="20"/>
        </w:rPr>
        <w:t>It has also proved to be the most effective and most sustainable ways of controlling flood since almost 90% of releases would be diverted for useful purposes. The conjunctive use of hydropower releases also ensures that economic activities of benefitting communities are not disconnected by developmental projects (IHA, 2004).</w:t>
      </w:r>
    </w:p>
    <w:p w:rsidR="00D868D7" w:rsidRPr="00D868D7" w:rsidRDefault="00D868D7"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lang w:eastAsia="zh-CN"/>
        </w:rPr>
      </w:pPr>
    </w:p>
    <w:p w:rsidR="009C7C87" w:rsidRPr="00D868D7" w:rsidRDefault="00D868D7" w:rsidP="00D868D7">
      <w:pPr>
        <w:pStyle w:val="ListParagraph"/>
        <w:shd w:val="clear" w:color="auto" w:fill="FFFFFF" w:themeFill="background1"/>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2. </w:t>
      </w:r>
      <w:r w:rsidR="00D97053" w:rsidRPr="00D868D7">
        <w:rPr>
          <w:rFonts w:ascii="Times New Roman" w:hAnsi="Times New Roman" w:cs="Times New Roman"/>
          <w:b/>
          <w:bCs/>
          <w:sz w:val="20"/>
          <w:szCs w:val="20"/>
        </w:rPr>
        <w:t>Study Approach And Methodology</w:t>
      </w:r>
    </w:p>
    <w:p w:rsidR="009C7C87" w:rsidRPr="00D868D7" w:rsidRDefault="009C7C87" w:rsidP="00D868D7">
      <w:pPr>
        <w:pStyle w:val="BodyText2"/>
        <w:shd w:val="clear" w:color="auto" w:fill="FFFFFF" w:themeFill="background1"/>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 xml:space="preserve">Accumulation of reliable hydrological data for hydropower development projects demands intelligent and painstaking </w:t>
      </w:r>
      <w:proofErr w:type="spellStart"/>
      <w:r w:rsidRPr="00D868D7">
        <w:rPr>
          <w:rFonts w:ascii="Times New Roman" w:hAnsi="Times New Roman" w:cs="Times New Roman"/>
          <w:sz w:val="20"/>
          <w:szCs w:val="20"/>
        </w:rPr>
        <w:t>endeavour</w:t>
      </w:r>
      <w:proofErr w:type="spellEnd"/>
      <w:r w:rsidRPr="00D868D7">
        <w:rPr>
          <w:rFonts w:ascii="Times New Roman" w:hAnsi="Times New Roman" w:cs="Times New Roman"/>
          <w:sz w:val="20"/>
          <w:szCs w:val="20"/>
        </w:rPr>
        <w:t xml:space="preserve"> and continuous effort. Inadequate water availability has contributed significantly to low capacity utilization and failure of most hydropower plants in Nigeria (</w:t>
      </w:r>
      <w:proofErr w:type="spellStart"/>
      <w:r w:rsidRPr="00D868D7">
        <w:rPr>
          <w:rFonts w:ascii="Times New Roman" w:hAnsi="Times New Roman" w:cs="Times New Roman"/>
          <w:sz w:val="20"/>
          <w:szCs w:val="20"/>
        </w:rPr>
        <w:t>Umolu</w:t>
      </w:r>
      <w:proofErr w:type="spellEnd"/>
      <w:r w:rsidRPr="00D868D7">
        <w:rPr>
          <w:rFonts w:ascii="Times New Roman" w:hAnsi="Times New Roman" w:cs="Times New Roman"/>
          <w:sz w:val="20"/>
          <w:szCs w:val="20"/>
        </w:rPr>
        <w:t xml:space="preserve">, 2006). Over optimism and conclusions based on insufficient and inaccurate </w:t>
      </w:r>
      <w:proofErr w:type="spellStart"/>
      <w:r w:rsidRPr="00D868D7">
        <w:rPr>
          <w:rFonts w:ascii="Times New Roman" w:hAnsi="Times New Roman" w:cs="Times New Roman"/>
          <w:sz w:val="20"/>
          <w:szCs w:val="20"/>
        </w:rPr>
        <w:t>streamflow</w:t>
      </w:r>
      <w:proofErr w:type="spellEnd"/>
      <w:r w:rsidRPr="00D868D7">
        <w:rPr>
          <w:rFonts w:ascii="Times New Roman" w:hAnsi="Times New Roman" w:cs="Times New Roman"/>
          <w:sz w:val="20"/>
          <w:szCs w:val="20"/>
        </w:rPr>
        <w:t xml:space="preserve"> data are common and are sources of economic waste to government. Over or under estimation of runoff for hydropower projects are frequently reflected in the inability to operate the plants at full capacity soon after completion. The </w:t>
      </w:r>
      <w:r w:rsidRPr="00D868D7">
        <w:rPr>
          <w:rFonts w:ascii="Times New Roman" w:hAnsi="Times New Roman" w:cs="Times New Roman"/>
          <w:sz w:val="20"/>
          <w:szCs w:val="20"/>
        </w:rPr>
        <w:lastRenderedPageBreak/>
        <w:t>problem is compounded by the occurrence of climatic cycle which cannot as yet be predicted with precision, together with wide variation of precipitation and stream</w:t>
      </w:r>
      <w:r w:rsidR="005D3257">
        <w:rPr>
          <w:rFonts w:ascii="Times New Roman" w:hAnsi="Times New Roman" w:cs="Times New Roman"/>
          <w:sz w:val="20"/>
          <w:szCs w:val="20"/>
        </w:rPr>
        <w:t xml:space="preserve"> </w:t>
      </w:r>
      <w:r w:rsidRPr="00D868D7">
        <w:rPr>
          <w:rFonts w:ascii="Times New Roman" w:hAnsi="Times New Roman" w:cs="Times New Roman"/>
          <w:sz w:val="20"/>
          <w:szCs w:val="20"/>
        </w:rPr>
        <w:t>flow from season to season. This study was carried out in three stages. These are (a) development of monthly flow rating equations, (b) extension of stream</w:t>
      </w:r>
      <w:r w:rsidR="005D3257">
        <w:rPr>
          <w:rFonts w:ascii="Times New Roman" w:hAnsi="Times New Roman" w:cs="Times New Roman"/>
          <w:sz w:val="20"/>
          <w:szCs w:val="20"/>
        </w:rPr>
        <w:t xml:space="preserve"> </w:t>
      </w:r>
      <w:r w:rsidRPr="00D868D7">
        <w:rPr>
          <w:rFonts w:ascii="Times New Roman" w:hAnsi="Times New Roman" w:cs="Times New Roman"/>
          <w:sz w:val="20"/>
          <w:szCs w:val="20"/>
        </w:rPr>
        <w:t>flow data, and (d) sequent peak analysis and simulation.</w:t>
      </w:r>
    </w:p>
    <w:p w:rsidR="009C7C87" w:rsidRPr="00D868D7" w:rsidRDefault="009C7C87" w:rsidP="00D868D7">
      <w:pPr>
        <w:pStyle w:val="BodyText2"/>
        <w:shd w:val="clear" w:color="auto" w:fill="FFFFFF" w:themeFill="background1"/>
        <w:snapToGrid w:val="0"/>
        <w:spacing w:line="240" w:lineRule="auto"/>
        <w:ind w:firstLine="425"/>
        <w:rPr>
          <w:rFonts w:ascii="Times New Roman" w:hAnsi="Times New Roman" w:cs="Times New Roman"/>
          <w:bCs/>
          <w:sz w:val="20"/>
          <w:szCs w:val="20"/>
        </w:rPr>
      </w:pPr>
      <w:r w:rsidRPr="00D868D7">
        <w:rPr>
          <w:rFonts w:ascii="Times New Roman" w:hAnsi="Times New Roman" w:cs="Times New Roman"/>
          <w:sz w:val="20"/>
          <w:szCs w:val="20"/>
        </w:rPr>
        <w:t>The study area is</w:t>
      </w:r>
      <w:r w:rsidRPr="00D868D7">
        <w:rPr>
          <w:rFonts w:ascii="Times New Roman" w:hAnsi="Times New Roman" w:cs="Times New Roman"/>
          <w:bCs/>
          <w:sz w:val="20"/>
          <w:szCs w:val="20"/>
        </w:rPr>
        <w:t xml:space="preserve"> located along </w:t>
      </w:r>
      <w:proofErr w:type="spellStart"/>
      <w:r w:rsidRPr="00D868D7">
        <w:rPr>
          <w:rFonts w:ascii="Times New Roman" w:hAnsi="Times New Roman" w:cs="Times New Roman"/>
          <w:bCs/>
          <w:sz w:val="20"/>
          <w:szCs w:val="20"/>
        </w:rPr>
        <w:t>Osi</w:t>
      </w:r>
      <w:proofErr w:type="spellEnd"/>
      <w:r w:rsidRPr="00D868D7">
        <w:rPr>
          <w:rFonts w:ascii="Times New Roman" w:hAnsi="Times New Roman" w:cs="Times New Roman"/>
          <w:bCs/>
          <w:sz w:val="20"/>
          <w:szCs w:val="20"/>
        </w:rPr>
        <w:t xml:space="preserve">- </w:t>
      </w:r>
      <w:proofErr w:type="spellStart"/>
      <w:r w:rsidRPr="00D868D7">
        <w:rPr>
          <w:rFonts w:ascii="Times New Roman" w:hAnsi="Times New Roman" w:cs="Times New Roman"/>
          <w:bCs/>
          <w:sz w:val="20"/>
          <w:szCs w:val="20"/>
        </w:rPr>
        <w:t>Isolo-Ajuba</w:t>
      </w:r>
      <w:proofErr w:type="spellEnd"/>
      <w:r w:rsidRPr="00D868D7">
        <w:rPr>
          <w:rFonts w:ascii="Times New Roman" w:hAnsi="Times New Roman" w:cs="Times New Roman"/>
          <w:bCs/>
          <w:sz w:val="20"/>
          <w:szCs w:val="20"/>
        </w:rPr>
        <w:t xml:space="preserve"> Road off </w:t>
      </w:r>
      <w:proofErr w:type="spellStart"/>
      <w:r w:rsidRPr="00D868D7">
        <w:rPr>
          <w:rFonts w:ascii="Times New Roman" w:hAnsi="Times New Roman" w:cs="Times New Roman"/>
          <w:bCs/>
          <w:sz w:val="20"/>
          <w:szCs w:val="20"/>
        </w:rPr>
        <w:t>Osi-Idofin</w:t>
      </w:r>
      <w:proofErr w:type="spellEnd"/>
      <w:r w:rsidRPr="00D868D7">
        <w:rPr>
          <w:rFonts w:ascii="Times New Roman" w:hAnsi="Times New Roman" w:cs="Times New Roman"/>
          <w:bCs/>
          <w:sz w:val="20"/>
          <w:szCs w:val="20"/>
        </w:rPr>
        <w:t xml:space="preserve"> road in </w:t>
      </w:r>
      <w:proofErr w:type="spellStart"/>
      <w:r w:rsidRPr="00D868D7">
        <w:rPr>
          <w:rFonts w:ascii="Times New Roman" w:hAnsi="Times New Roman" w:cs="Times New Roman"/>
          <w:bCs/>
          <w:sz w:val="20"/>
          <w:szCs w:val="20"/>
        </w:rPr>
        <w:t>Oke-Ero</w:t>
      </w:r>
      <w:proofErr w:type="spellEnd"/>
      <w:r w:rsidRPr="00D868D7">
        <w:rPr>
          <w:rFonts w:ascii="Times New Roman" w:hAnsi="Times New Roman" w:cs="Times New Roman"/>
          <w:bCs/>
          <w:sz w:val="20"/>
          <w:szCs w:val="20"/>
        </w:rPr>
        <w:t xml:space="preserve"> LGA, </w:t>
      </w:r>
      <w:proofErr w:type="spellStart"/>
      <w:r w:rsidRPr="00D868D7">
        <w:rPr>
          <w:rFonts w:ascii="Times New Roman" w:hAnsi="Times New Roman" w:cs="Times New Roman"/>
          <w:bCs/>
          <w:sz w:val="20"/>
          <w:szCs w:val="20"/>
        </w:rPr>
        <w:t>Kwara</w:t>
      </w:r>
      <w:proofErr w:type="spellEnd"/>
      <w:r w:rsidRPr="00D868D7">
        <w:rPr>
          <w:rFonts w:ascii="Times New Roman" w:hAnsi="Times New Roman" w:cs="Times New Roman"/>
          <w:bCs/>
          <w:sz w:val="20"/>
          <w:szCs w:val="20"/>
        </w:rPr>
        <w:t xml:space="preserve"> State of Nigeria. It is about 116 km from Ilorin the state capital. The height of the fall is about 59.01m high. The catchment area of </w:t>
      </w:r>
      <w:proofErr w:type="spellStart"/>
      <w:r w:rsidRPr="00D868D7">
        <w:rPr>
          <w:rFonts w:ascii="Times New Roman" w:hAnsi="Times New Roman" w:cs="Times New Roman"/>
          <w:bCs/>
          <w:sz w:val="20"/>
          <w:szCs w:val="20"/>
        </w:rPr>
        <w:t>Ero-Omola-Falls</w:t>
      </w:r>
      <w:proofErr w:type="spellEnd"/>
      <w:r w:rsidRPr="00D868D7">
        <w:rPr>
          <w:rFonts w:ascii="Times New Roman" w:hAnsi="Times New Roman" w:cs="Times New Roman"/>
          <w:bCs/>
          <w:sz w:val="20"/>
          <w:szCs w:val="20"/>
        </w:rPr>
        <w:t xml:space="preserve"> is about 145km</w:t>
      </w:r>
      <w:r w:rsidRPr="00D868D7">
        <w:rPr>
          <w:rFonts w:ascii="Times New Roman" w:hAnsi="Times New Roman" w:cs="Times New Roman"/>
          <w:bCs/>
          <w:sz w:val="20"/>
          <w:szCs w:val="20"/>
          <w:vertAlign w:val="superscript"/>
        </w:rPr>
        <w:t>2</w:t>
      </w:r>
      <w:r w:rsidRPr="00D868D7">
        <w:rPr>
          <w:rFonts w:ascii="Times New Roman" w:hAnsi="Times New Roman" w:cs="Times New Roman"/>
          <w:bCs/>
          <w:sz w:val="20"/>
          <w:szCs w:val="20"/>
        </w:rPr>
        <w:t xml:space="preserve"> with contribution from two rivers namely, </w:t>
      </w:r>
      <w:proofErr w:type="spellStart"/>
      <w:r w:rsidRPr="00D868D7">
        <w:rPr>
          <w:rFonts w:ascii="Times New Roman" w:hAnsi="Times New Roman" w:cs="Times New Roman"/>
          <w:bCs/>
          <w:sz w:val="20"/>
          <w:szCs w:val="20"/>
        </w:rPr>
        <w:t>Ero</w:t>
      </w:r>
      <w:proofErr w:type="spellEnd"/>
      <w:r w:rsidRPr="00D868D7">
        <w:rPr>
          <w:rFonts w:ascii="Times New Roman" w:hAnsi="Times New Roman" w:cs="Times New Roman"/>
          <w:bCs/>
          <w:sz w:val="20"/>
          <w:szCs w:val="20"/>
        </w:rPr>
        <w:t xml:space="preserve">-river from </w:t>
      </w:r>
      <w:proofErr w:type="spellStart"/>
      <w:r w:rsidRPr="00D868D7">
        <w:rPr>
          <w:rFonts w:ascii="Times New Roman" w:hAnsi="Times New Roman" w:cs="Times New Roman"/>
          <w:bCs/>
          <w:sz w:val="20"/>
          <w:szCs w:val="20"/>
        </w:rPr>
        <w:t>Iddo</w:t>
      </w:r>
      <w:proofErr w:type="spellEnd"/>
      <w:r w:rsidRPr="00D868D7">
        <w:rPr>
          <w:rFonts w:ascii="Times New Roman" w:hAnsi="Times New Roman" w:cs="Times New Roman"/>
          <w:bCs/>
          <w:sz w:val="20"/>
          <w:szCs w:val="20"/>
        </w:rPr>
        <w:t xml:space="preserve">- </w:t>
      </w:r>
      <w:proofErr w:type="spellStart"/>
      <w:r w:rsidRPr="00D868D7">
        <w:rPr>
          <w:rFonts w:ascii="Times New Roman" w:hAnsi="Times New Roman" w:cs="Times New Roman"/>
          <w:bCs/>
          <w:sz w:val="20"/>
          <w:szCs w:val="20"/>
        </w:rPr>
        <w:t>Faboro</w:t>
      </w:r>
      <w:proofErr w:type="spellEnd"/>
      <w:r w:rsidRPr="00D868D7">
        <w:rPr>
          <w:rFonts w:ascii="Times New Roman" w:hAnsi="Times New Roman" w:cs="Times New Roman"/>
          <w:bCs/>
          <w:sz w:val="20"/>
          <w:szCs w:val="20"/>
        </w:rPr>
        <w:t xml:space="preserve"> near </w:t>
      </w:r>
      <w:proofErr w:type="spellStart"/>
      <w:r w:rsidRPr="00D868D7">
        <w:rPr>
          <w:rFonts w:ascii="Times New Roman" w:hAnsi="Times New Roman" w:cs="Times New Roman"/>
          <w:bCs/>
          <w:sz w:val="20"/>
          <w:szCs w:val="20"/>
        </w:rPr>
        <w:t>Ifaki</w:t>
      </w:r>
      <w:proofErr w:type="spellEnd"/>
      <w:r w:rsidRPr="00D868D7">
        <w:rPr>
          <w:rFonts w:ascii="Times New Roman" w:hAnsi="Times New Roman" w:cs="Times New Roman"/>
          <w:bCs/>
          <w:sz w:val="20"/>
          <w:szCs w:val="20"/>
        </w:rPr>
        <w:t xml:space="preserve"> in </w:t>
      </w:r>
      <w:proofErr w:type="spellStart"/>
      <w:r w:rsidRPr="00D868D7">
        <w:rPr>
          <w:rFonts w:ascii="Times New Roman" w:hAnsi="Times New Roman" w:cs="Times New Roman"/>
          <w:bCs/>
          <w:sz w:val="20"/>
          <w:szCs w:val="20"/>
        </w:rPr>
        <w:t>Ekiti</w:t>
      </w:r>
      <w:proofErr w:type="spellEnd"/>
      <w:r w:rsidRPr="00D868D7">
        <w:rPr>
          <w:rFonts w:ascii="Times New Roman" w:hAnsi="Times New Roman" w:cs="Times New Roman"/>
          <w:bCs/>
          <w:sz w:val="20"/>
          <w:szCs w:val="20"/>
        </w:rPr>
        <w:t xml:space="preserve"> State and </w:t>
      </w:r>
      <w:proofErr w:type="spellStart"/>
      <w:r w:rsidRPr="00D868D7">
        <w:rPr>
          <w:rFonts w:ascii="Times New Roman" w:hAnsi="Times New Roman" w:cs="Times New Roman"/>
          <w:bCs/>
          <w:sz w:val="20"/>
          <w:szCs w:val="20"/>
        </w:rPr>
        <w:t>Odo-Otun</w:t>
      </w:r>
      <w:proofErr w:type="spellEnd"/>
      <w:r w:rsidRPr="00D868D7">
        <w:rPr>
          <w:rFonts w:ascii="Times New Roman" w:hAnsi="Times New Roman" w:cs="Times New Roman"/>
          <w:bCs/>
          <w:sz w:val="20"/>
          <w:szCs w:val="20"/>
        </w:rPr>
        <w:t xml:space="preserve"> river from </w:t>
      </w:r>
      <w:proofErr w:type="spellStart"/>
      <w:r w:rsidRPr="00D868D7">
        <w:rPr>
          <w:rFonts w:ascii="Times New Roman" w:hAnsi="Times New Roman" w:cs="Times New Roman"/>
          <w:bCs/>
          <w:sz w:val="20"/>
          <w:szCs w:val="20"/>
        </w:rPr>
        <w:t>Ajuba</w:t>
      </w:r>
      <w:proofErr w:type="spellEnd"/>
      <w:r w:rsidRPr="00D868D7">
        <w:rPr>
          <w:rFonts w:ascii="Times New Roman" w:hAnsi="Times New Roman" w:cs="Times New Roman"/>
          <w:bCs/>
          <w:sz w:val="20"/>
          <w:szCs w:val="20"/>
        </w:rPr>
        <w:t xml:space="preserve">. </w:t>
      </w:r>
      <w:proofErr w:type="spellStart"/>
      <w:r w:rsidRPr="00D868D7">
        <w:rPr>
          <w:rFonts w:ascii="Times New Roman" w:hAnsi="Times New Roman" w:cs="Times New Roman"/>
          <w:bCs/>
          <w:sz w:val="20"/>
          <w:szCs w:val="20"/>
        </w:rPr>
        <w:t>Ero-Omola</w:t>
      </w:r>
      <w:proofErr w:type="spellEnd"/>
      <w:r w:rsidRPr="00D868D7">
        <w:rPr>
          <w:rFonts w:ascii="Times New Roman" w:hAnsi="Times New Roman" w:cs="Times New Roman"/>
          <w:bCs/>
          <w:sz w:val="20"/>
          <w:szCs w:val="20"/>
        </w:rPr>
        <w:t xml:space="preserve"> Falls lies between Latitude North N08</w:t>
      </w:r>
      <w:r w:rsidRPr="00D868D7">
        <w:rPr>
          <w:rFonts w:ascii="Times New Roman" w:hAnsi="Times New Roman" w:cs="Times New Roman"/>
          <w:bCs/>
          <w:sz w:val="20"/>
          <w:szCs w:val="20"/>
          <w:vertAlign w:val="superscript"/>
        </w:rPr>
        <w:t>0</w:t>
      </w:r>
      <w:r w:rsidRPr="00D868D7">
        <w:rPr>
          <w:rFonts w:ascii="Times New Roman" w:hAnsi="Times New Roman" w:cs="Times New Roman"/>
          <w:bCs/>
          <w:sz w:val="20"/>
          <w:szCs w:val="20"/>
        </w:rPr>
        <w:t xml:space="preserve"> 09’ 34.6” and N08</w:t>
      </w:r>
      <w:r w:rsidRPr="00D868D7">
        <w:rPr>
          <w:rFonts w:ascii="Times New Roman" w:hAnsi="Times New Roman" w:cs="Times New Roman"/>
          <w:bCs/>
          <w:sz w:val="20"/>
          <w:szCs w:val="20"/>
          <w:vertAlign w:val="superscript"/>
        </w:rPr>
        <w:t>0 09’</w:t>
      </w:r>
      <w:r w:rsidRPr="00D868D7">
        <w:rPr>
          <w:rFonts w:ascii="Times New Roman" w:hAnsi="Times New Roman" w:cs="Times New Roman"/>
          <w:bCs/>
          <w:sz w:val="20"/>
          <w:szCs w:val="20"/>
        </w:rPr>
        <w:t xml:space="preserve"> 30.8” and between Longitude East E 05</w:t>
      </w:r>
      <w:r w:rsidRPr="00D868D7">
        <w:rPr>
          <w:rFonts w:ascii="Times New Roman" w:hAnsi="Times New Roman" w:cs="Times New Roman"/>
          <w:bCs/>
          <w:sz w:val="20"/>
          <w:szCs w:val="20"/>
          <w:vertAlign w:val="superscript"/>
        </w:rPr>
        <w:t>0</w:t>
      </w:r>
      <w:r w:rsidRPr="00D868D7">
        <w:rPr>
          <w:rFonts w:ascii="Times New Roman" w:hAnsi="Times New Roman" w:cs="Times New Roman"/>
          <w:bCs/>
          <w:sz w:val="20"/>
          <w:szCs w:val="20"/>
        </w:rPr>
        <w:t xml:space="preserve"> 14’ 07.4” and E 05</w:t>
      </w:r>
      <w:r w:rsidRPr="00D868D7">
        <w:rPr>
          <w:rFonts w:ascii="Times New Roman" w:hAnsi="Times New Roman" w:cs="Times New Roman"/>
          <w:bCs/>
          <w:sz w:val="20"/>
          <w:szCs w:val="20"/>
          <w:vertAlign w:val="superscript"/>
        </w:rPr>
        <w:t>0</w:t>
      </w:r>
      <w:r w:rsidRPr="00D868D7">
        <w:rPr>
          <w:rFonts w:ascii="Times New Roman" w:hAnsi="Times New Roman" w:cs="Times New Roman"/>
          <w:bCs/>
          <w:sz w:val="20"/>
          <w:szCs w:val="20"/>
        </w:rPr>
        <w:t xml:space="preserve"> 14’ 06.7”. Figure 1 shows map of Nigeria and the location of the study area.</w:t>
      </w:r>
    </w:p>
    <w:p w:rsidR="009C7C87" w:rsidRPr="00D868D7" w:rsidRDefault="009C7C87" w:rsidP="00D868D7">
      <w:pPr>
        <w:adjustRightInd w:val="0"/>
        <w:snapToGrid w:val="0"/>
        <w:spacing w:after="0" w:line="240" w:lineRule="auto"/>
        <w:ind w:firstLine="425"/>
        <w:jc w:val="both"/>
        <w:rPr>
          <w:rFonts w:ascii="Times New Roman" w:hAnsi="Times New Roman" w:cs="Times New Roman"/>
          <w:sz w:val="20"/>
          <w:szCs w:val="20"/>
        </w:rPr>
      </w:pPr>
    </w:p>
    <w:p w:rsidR="009C7C87" w:rsidRPr="00D868D7" w:rsidRDefault="005B73C9" w:rsidP="00D868D7">
      <w:pPr>
        <w:snapToGrid w:val="0"/>
        <w:spacing w:after="0" w:line="240" w:lineRule="auto"/>
        <w:jc w:val="center"/>
        <w:rPr>
          <w:rFonts w:ascii="Times New Roman" w:hAnsi="Times New Roman" w:cs="Times New Roman"/>
          <w:b/>
          <w:bCs/>
          <w:color w:val="000000"/>
          <w:sz w:val="20"/>
          <w:szCs w:val="20"/>
        </w:rPr>
      </w:pPr>
      <w:r w:rsidRPr="00D868D7">
        <w:rPr>
          <w:rFonts w:ascii="Times New Roman" w:hAnsi="Times New Roman" w:cs="Times New Roman"/>
          <w:b/>
          <w:bCs/>
          <w:noProof/>
          <w:color w:val="000000"/>
          <w:sz w:val="20"/>
          <w:szCs w:val="20"/>
          <w:lang w:eastAsia="zh-CN"/>
        </w:rPr>
        <w:drawing>
          <wp:inline distT="0" distB="0" distL="0" distR="0">
            <wp:extent cx="2779809" cy="2146783"/>
            <wp:effectExtent l="19050" t="0" r="1491"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618" cy="2152813"/>
                    </a:xfrm>
                    <a:prstGeom prst="rect">
                      <a:avLst/>
                    </a:prstGeom>
                    <a:noFill/>
                  </pic:spPr>
                </pic:pic>
              </a:graphicData>
            </a:graphic>
          </wp:inline>
        </w:drawing>
      </w:r>
    </w:p>
    <w:p w:rsidR="009C7C87" w:rsidRPr="00D868D7" w:rsidRDefault="00625C94" w:rsidP="00D868D7">
      <w:pPr>
        <w:snapToGrid w:val="0"/>
        <w:spacing w:after="0" w:line="240" w:lineRule="auto"/>
        <w:jc w:val="center"/>
        <w:rPr>
          <w:rFonts w:ascii="Times New Roman" w:hAnsi="Times New Roman" w:cs="Times New Roman"/>
          <w:b/>
          <w:bCs/>
          <w:sz w:val="20"/>
          <w:szCs w:val="20"/>
        </w:rPr>
      </w:pPr>
      <w:r w:rsidRPr="00625C94">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Text Box 5" o:spid="_x0000_s1026" type="#_x0000_t202" style="position:absolute;left:0;text-align:left;margin-left:398.4pt;margin-top:.35pt;width:81.75pt;height:89.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" fillcolor="window" strokecolor="windowText" strokeweight="2pt">
            <v:textbox>
              <w:txbxContent>
                <w:p w:rsidR="00D868D7" w:rsidRPr="004F7AD6" w:rsidRDefault="00D868D7" w:rsidP="009C7C87">
                  <w:pPr>
                    <w:rPr>
                      <w:b/>
                      <w:color w:val="FF0000"/>
                      <w:sz w:val="40"/>
                    </w:rPr>
                  </w:pPr>
                  <w:r>
                    <w:rPr>
                      <w:b/>
                      <w:color w:val="FF0000"/>
                      <w:sz w:val="40"/>
                    </w:rPr>
                    <w:t>E</w:t>
                  </w:r>
                  <w:r w:rsidRPr="004F7AD6">
                    <w:rPr>
                      <w:b/>
                      <w:color w:val="FF0000"/>
                      <w:sz w:val="40"/>
                    </w:rPr>
                    <w:t>RO-OMOLA FALLS</w:t>
                  </w:r>
                </w:p>
              </w:txbxContent>
            </v:textbox>
          </v:shape>
        </w:pict>
      </w:r>
      <w:r w:rsidR="009C7C87" w:rsidRPr="00D868D7">
        <w:rPr>
          <w:rFonts w:ascii="Times New Roman" w:hAnsi="Times New Roman" w:cs="Times New Roman"/>
          <w:b/>
          <w:bCs/>
          <w:sz w:val="20"/>
          <w:szCs w:val="20"/>
        </w:rPr>
        <w:t>Figure 1: Project Location Map</w:t>
      </w:r>
    </w:p>
    <w:p w:rsidR="007B6C59" w:rsidRPr="00D868D7" w:rsidRDefault="007B6C59" w:rsidP="00D868D7">
      <w:pPr>
        <w:snapToGrid w:val="0"/>
        <w:spacing w:after="0" w:line="240" w:lineRule="auto"/>
        <w:jc w:val="both"/>
        <w:rPr>
          <w:rFonts w:ascii="Times New Roman" w:hAnsi="Times New Roman" w:cs="Times New Roman"/>
          <w:b/>
          <w:bCs/>
          <w:color w:val="000000"/>
          <w:sz w:val="20"/>
          <w:szCs w:val="20"/>
        </w:rPr>
      </w:pPr>
    </w:p>
    <w:p w:rsidR="009C7C87" w:rsidRPr="00D868D7" w:rsidRDefault="009C7C87" w:rsidP="00D868D7">
      <w:pPr>
        <w:snapToGrid w:val="0"/>
        <w:spacing w:after="0" w:line="240" w:lineRule="auto"/>
        <w:jc w:val="both"/>
        <w:rPr>
          <w:rFonts w:ascii="Times New Roman" w:hAnsi="Times New Roman" w:cs="Times New Roman"/>
          <w:b/>
          <w:bCs/>
          <w:color w:val="000000"/>
          <w:sz w:val="20"/>
          <w:szCs w:val="20"/>
        </w:rPr>
      </w:pPr>
      <w:r w:rsidRPr="00D868D7">
        <w:rPr>
          <w:rFonts w:ascii="Times New Roman" w:hAnsi="Times New Roman" w:cs="Times New Roman"/>
          <w:b/>
          <w:bCs/>
          <w:color w:val="000000"/>
          <w:sz w:val="20"/>
          <w:szCs w:val="20"/>
        </w:rPr>
        <w:t>2.1</w:t>
      </w:r>
      <w:r w:rsidR="00D868D7">
        <w:rPr>
          <w:rFonts w:ascii="Times New Roman" w:hAnsi="Times New Roman" w:cs="Times New Roman"/>
          <w:b/>
          <w:bCs/>
          <w:color w:val="000000"/>
          <w:sz w:val="20"/>
          <w:szCs w:val="20"/>
        </w:rPr>
        <w:tab/>
      </w:r>
      <w:r w:rsidRPr="00D868D7">
        <w:rPr>
          <w:rFonts w:ascii="Times New Roman" w:hAnsi="Times New Roman" w:cs="Times New Roman"/>
          <w:b/>
          <w:bCs/>
          <w:color w:val="000000"/>
          <w:sz w:val="20"/>
          <w:szCs w:val="20"/>
        </w:rPr>
        <w:t xml:space="preserve">Development of Monthly Flow Rating </w:t>
      </w:r>
      <w:r w:rsidR="00D868D7">
        <w:rPr>
          <w:rFonts w:ascii="Times New Roman" w:hAnsi="Times New Roman" w:cs="Times New Roman"/>
          <w:b/>
          <w:bCs/>
          <w:color w:val="000000"/>
          <w:sz w:val="20"/>
          <w:szCs w:val="20"/>
        </w:rPr>
        <w:tab/>
      </w:r>
      <w:r w:rsidRPr="00D868D7">
        <w:rPr>
          <w:rFonts w:ascii="Times New Roman" w:hAnsi="Times New Roman" w:cs="Times New Roman"/>
          <w:b/>
          <w:bCs/>
          <w:color w:val="000000"/>
          <w:sz w:val="20"/>
          <w:szCs w:val="20"/>
        </w:rPr>
        <w:t xml:space="preserve">Equations from </w:t>
      </w:r>
      <w:proofErr w:type="spellStart"/>
      <w:r w:rsidRPr="00D868D7">
        <w:rPr>
          <w:rFonts w:ascii="Times New Roman" w:hAnsi="Times New Roman" w:cs="Times New Roman"/>
          <w:b/>
          <w:bCs/>
          <w:color w:val="000000"/>
          <w:sz w:val="20"/>
          <w:szCs w:val="20"/>
        </w:rPr>
        <w:t>Streamflow</w:t>
      </w:r>
      <w:proofErr w:type="spellEnd"/>
      <w:r w:rsidRPr="00D868D7">
        <w:rPr>
          <w:rFonts w:ascii="Times New Roman" w:hAnsi="Times New Roman" w:cs="Times New Roman"/>
          <w:b/>
          <w:bCs/>
          <w:color w:val="000000"/>
          <w:sz w:val="20"/>
          <w:szCs w:val="20"/>
        </w:rPr>
        <w:t xml:space="preserve"> Data</w:t>
      </w:r>
    </w:p>
    <w:p w:rsidR="009C7C87" w:rsidRPr="00D868D7" w:rsidRDefault="009C7C87" w:rsidP="00D868D7">
      <w:pPr>
        <w:shd w:val="clear" w:color="auto" w:fill="FFFFFF"/>
        <w:tabs>
          <w:tab w:val="right" w:pos="4394"/>
        </w:tabs>
        <w:snapToGrid w:val="0"/>
        <w:spacing w:after="0" w:line="240" w:lineRule="auto"/>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 xml:space="preserve">A staff gauge is the simplest device for measuring river stage or water surface elevation. The staff gauge is a graduated self-illuminated strip of metal marked in </w:t>
      </w:r>
      <w:proofErr w:type="spellStart"/>
      <w:r w:rsidRPr="00D868D7">
        <w:rPr>
          <w:rFonts w:ascii="Times New Roman" w:eastAsia="Times New Roman" w:hAnsi="Times New Roman" w:cs="Times New Roman"/>
          <w:sz w:val="20"/>
          <w:szCs w:val="20"/>
        </w:rPr>
        <w:t>metres</w:t>
      </w:r>
      <w:proofErr w:type="spellEnd"/>
      <w:r w:rsidRPr="00D868D7">
        <w:rPr>
          <w:rFonts w:ascii="Times New Roman" w:eastAsia="Times New Roman" w:hAnsi="Times New Roman" w:cs="Times New Roman"/>
          <w:sz w:val="20"/>
          <w:szCs w:val="20"/>
        </w:rPr>
        <w:t xml:space="preserve"> and fractions thereof. Water levels were read daily, recorded and collated on monthly basis at the gauging station at </w:t>
      </w:r>
      <w:proofErr w:type="spellStart"/>
      <w:r w:rsidRPr="00D868D7">
        <w:rPr>
          <w:rFonts w:ascii="Times New Roman" w:eastAsia="Times New Roman" w:hAnsi="Times New Roman" w:cs="Times New Roman"/>
          <w:sz w:val="20"/>
          <w:szCs w:val="20"/>
        </w:rPr>
        <w:t>Ero-Omola</w:t>
      </w:r>
      <w:proofErr w:type="spellEnd"/>
      <w:r w:rsidRPr="00D868D7">
        <w:rPr>
          <w:rFonts w:ascii="Times New Roman" w:eastAsia="Times New Roman" w:hAnsi="Times New Roman" w:cs="Times New Roman"/>
          <w:sz w:val="20"/>
          <w:szCs w:val="20"/>
        </w:rPr>
        <w:t xml:space="preserve"> Falls from 2009 to 2011. </w:t>
      </w:r>
      <w:proofErr w:type="spellStart"/>
      <w:r w:rsidRPr="00D868D7">
        <w:rPr>
          <w:rFonts w:ascii="Times New Roman" w:eastAsia="Times New Roman" w:hAnsi="Times New Roman" w:cs="Times New Roman"/>
          <w:sz w:val="20"/>
          <w:szCs w:val="20"/>
        </w:rPr>
        <w:t>Streamflow</w:t>
      </w:r>
      <w:proofErr w:type="spellEnd"/>
      <w:r w:rsidRPr="00D868D7">
        <w:rPr>
          <w:rFonts w:ascii="Times New Roman" w:eastAsia="Times New Roman" w:hAnsi="Times New Roman" w:cs="Times New Roman"/>
          <w:sz w:val="20"/>
          <w:szCs w:val="20"/>
        </w:rPr>
        <w:t xml:space="preserve"> discharge measurement were taken several time and used along with gauge heights, to develop the rating equations. In general for a gauge height H (m); the discharge </w:t>
      </w:r>
      <w:r w:rsidRPr="00D868D7">
        <w:rPr>
          <w:rFonts w:ascii="Times New Roman" w:eastAsia="Times New Roman" w:hAnsi="Times New Roman" w:cs="Times New Roman"/>
          <w:i/>
          <w:iCs/>
          <w:sz w:val="20"/>
          <w:szCs w:val="20"/>
        </w:rPr>
        <w:t xml:space="preserve">Q </w:t>
      </w:r>
      <w:r w:rsidRPr="00D868D7">
        <w:rPr>
          <w:rFonts w:ascii="Times New Roman" w:eastAsia="Times New Roman" w:hAnsi="Times New Roman" w:cs="Times New Roman"/>
          <w:sz w:val="20"/>
          <w:szCs w:val="20"/>
        </w:rPr>
        <w:t>(m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/s) is related to height H (m) as (</w:t>
      </w:r>
      <w:proofErr w:type="spellStart"/>
      <w:r w:rsidRPr="00D868D7">
        <w:rPr>
          <w:rFonts w:ascii="Times New Roman" w:eastAsia="Times New Roman" w:hAnsi="Times New Roman" w:cs="Times New Roman"/>
          <w:sz w:val="20"/>
          <w:szCs w:val="20"/>
        </w:rPr>
        <w:t>Punmia</w:t>
      </w:r>
      <w:proofErr w:type="spellEnd"/>
      <w:r w:rsidRPr="00D868D7">
        <w:rPr>
          <w:rFonts w:ascii="Times New Roman" w:eastAsia="Times New Roman" w:hAnsi="Times New Roman" w:cs="Times New Roman"/>
          <w:sz w:val="20"/>
          <w:szCs w:val="20"/>
        </w:rPr>
        <w:t xml:space="preserve"> and </w:t>
      </w:r>
      <w:proofErr w:type="spellStart"/>
      <w:r w:rsidRPr="00D868D7">
        <w:rPr>
          <w:rFonts w:ascii="Times New Roman" w:eastAsia="Times New Roman" w:hAnsi="Times New Roman" w:cs="Times New Roman"/>
          <w:sz w:val="20"/>
          <w:szCs w:val="20"/>
        </w:rPr>
        <w:t>Pande</w:t>
      </w:r>
      <w:proofErr w:type="spellEnd"/>
      <w:r w:rsidRPr="00D868D7">
        <w:rPr>
          <w:rFonts w:ascii="Times New Roman" w:eastAsia="Times New Roman" w:hAnsi="Times New Roman" w:cs="Times New Roman"/>
          <w:sz w:val="20"/>
          <w:szCs w:val="20"/>
        </w:rPr>
        <w:t xml:space="preserve"> (2008) :</w:t>
      </w:r>
    </w:p>
    <w:p w:rsidR="009C7C87" w:rsidRPr="00D868D7" w:rsidRDefault="009C7C87" w:rsidP="00D868D7">
      <w:pPr>
        <w:shd w:val="clear" w:color="auto" w:fill="FFFFFF" w:themeFill="background1"/>
        <w:tabs>
          <w:tab w:val="right" w:pos="4394"/>
        </w:tabs>
        <w:snapToGrid w:val="0"/>
        <w:spacing w:after="0" w:line="240" w:lineRule="auto"/>
        <w:jc w:val="both"/>
        <w:rPr>
          <w:rFonts w:ascii="Times New Roman" w:hAnsi="Times New Roman" w:cs="Times New Roman"/>
          <w:i/>
          <w:sz w:val="20"/>
          <w:szCs w:val="20"/>
        </w:rPr>
      </w:pPr>
      <w:r w:rsidRPr="00D868D7">
        <w:rPr>
          <w:rFonts w:ascii="Times New Roman" w:hAnsi="Times New Roman" w:cs="Times New Roman"/>
          <w:bCs/>
          <w:i/>
          <w:sz w:val="20"/>
          <w:szCs w:val="20"/>
        </w:rPr>
        <w:t>Q = K (H +/-H</w:t>
      </w:r>
      <w:r w:rsidRPr="00D868D7">
        <w:rPr>
          <w:rFonts w:ascii="Times New Roman" w:hAnsi="Times New Roman" w:cs="Times New Roman"/>
          <w:bCs/>
          <w:i/>
          <w:sz w:val="20"/>
          <w:szCs w:val="20"/>
          <w:vertAlign w:val="subscript"/>
        </w:rPr>
        <w:t>o</w:t>
      </w:r>
      <w:r w:rsidRPr="00D868D7">
        <w:rPr>
          <w:rFonts w:ascii="Times New Roman" w:hAnsi="Times New Roman" w:cs="Times New Roman"/>
          <w:bCs/>
          <w:i/>
          <w:sz w:val="20"/>
          <w:szCs w:val="20"/>
        </w:rPr>
        <w:t>)</w:t>
      </w:r>
      <w:r w:rsidRPr="00D868D7">
        <w:rPr>
          <w:rFonts w:ascii="Times New Roman" w:hAnsi="Times New Roman" w:cs="Times New Roman"/>
          <w:bCs/>
          <w:i/>
          <w:sz w:val="20"/>
          <w:szCs w:val="20"/>
          <w:vertAlign w:val="superscript"/>
        </w:rPr>
        <w:t xml:space="preserve"> n</w:t>
      </w:r>
      <w:r w:rsidR="00D868D7">
        <w:rPr>
          <w:rFonts w:ascii="Times New Roman" w:hAnsi="Times New Roman" w:cs="Times New Roman"/>
          <w:b/>
          <w:bCs/>
          <w:i/>
          <w:sz w:val="20"/>
          <w:szCs w:val="20"/>
        </w:rPr>
        <w:tab/>
      </w:r>
      <w:r w:rsidR="00496221" w:rsidRPr="00D868D7">
        <w:rPr>
          <w:rFonts w:ascii="Times New Roman" w:hAnsi="Times New Roman" w:cs="Times New Roman"/>
          <w:b/>
          <w:bCs/>
          <w:i/>
          <w:sz w:val="20"/>
          <w:szCs w:val="20"/>
        </w:rPr>
        <w:t xml:space="preserve">      </w:t>
      </w:r>
      <w:r w:rsidR="007B6C59" w:rsidRPr="00D868D7">
        <w:rPr>
          <w:rFonts w:ascii="Times New Roman" w:hAnsi="Times New Roman" w:cs="Times New Roman"/>
          <w:b/>
          <w:bCs/>
          <w:i/>
          <w:sz w:val="20"/>
          <w:szCs w:val="20"/>
        </w:rPr>
        <w:t xml:space="preserve">              </w:t>
      </w:r>
      <w:r w:rsidRPr="00D868D7">
        <w:rPr>
          <w:rFonts w:ascii="Times New Roman" w:hAnsi="Times New Roman" w:cs="Times New Roman"/>
          <w:b/>
          <w:bCs/>
          <w:i/>
          <w:sz w:val="20"/>
          <w:szCs w:val="20"/>
        </w:rPr>
        <w:t>(1)</w:t>
      </w:r>
    </w:p>
    <w:p w:rsidR="00C65A12" w:rsidRPr="00D868D7" w:rsidRDefault="009C7C87" w:rsidP="00D868D7">
      <w:pPr>
        <w:shd w:val="clear" w:color="auto" w:fill="FFFFFF" w:themeFill="background1"/>
        <w:tabs>
          <w:tab w:val="right" w:pos="4394"/>
        </w:tabs>
        <w:snapToGrid w:val="0"/>
        <w:spacing w:after="0" w:line="240" w:lineRule="auto"/>
        <w:jc w:val="both"/>
        <w:rPr>
          <w:rFonts w:ascii="Times New Roman" w:hAnsi="Times New Roman" w:cs="Times New Roman"/>
          <w:i/>
          <w:sz w:val="20"/>
          <w:szCs w:val="20"/>
        </w:rPr>
      </w:pPr>
      <w:r w:rsidRPr="00D868D7">
        <w:rPr>
          <w:rFonts w:ascii="Times New Roman" w:hAnsi="Times New Roman" w:cs="Times New Roman"/>
          <w:i/>
          <w:sz w:val="20"/>
          <w:szCs w:val="20"/>
        </w:rPr>
        <w:t>When H</w:t>
      </w:r>
      <w:r w:rsidRPr="00D868D7">
        <w:rPr>
          <w:rFonts w:ascii="Times New Roman" w:hAnsi="Times New Roman" w:cs="Times New Roman"/>
          <w:i/>
          <w:sz w:val="20"/>
          <w:szCs w:val="20"/>
          <w:vertAlign w:val="subscript"/>
        </w:rPr>
        <w:t>o</w:t>
      </w:r>
      <w:r w:rsidRPr="00D868D7">
        <w:rPr>
          <w:rFonts w:ascii="Times New Roman" w:hAnsi="Times New Roman" w:cs="Times New Roman"/>
          <w:i/>
          <w:sz w:val="20"/>
          <w:szCs w:val="20"/>
        </w:rPr>
        <w:t>=0,</w:t>
      </w:r>
    </w:p>
    <w:p w:rsidR="0081496C" w:rsidRPr="00D868D7" w:rsidRDefault="009C7C87" w:rsidP="00D868D7">
      <w:pPr>
        <w:shd w:val="clear" w:color="auto" w:fill="FFFFFF" w:themeFill="background1"/>
        <w:tabs>
          <w:tab w:val="right" w:pos="4394"/>
        </w:tabs>
        <w:snapToGrid w:val="0"/>
        <w:spacing w:after="0" w:line="240" w:lineRule="auto"/>
        <w:jc w:val="both"/>
        <w:rPr>
          <w:rFonts w:ascii="Times New Roman" w:hAnsi="Times New Roman" w:cs="Times New Roman"/>
          <w:b/>
          <w:bCs/>
          <w:i/>
          <w:sz w:val="20"/>
          <w:szCs w:val="20"/>
        </w:rPr>
      </w:pPr>
      <w:r w:rsidRPr="00D868D7">
        <w:rPr>
          <w:rFonts w:ascii="Times New Roman" w:hAnsi="Times New Roman" w:cs="Times New Roman"/>
          <w:sz w:val="20"/>
          <w:szCs w:val="20"/>
        </w:rPr>
        <w:t>The rating equation is given as</w:t>
      </w:r>
      <w:r w:rsidRPr="00D868D7">
        <w:rPr>
          <w:rFonts w:ascii="Times New Roman" w:hAnsi="Times New Roman" w:cs="Times New Roman"/>
          <w:b/>
          <w:bCs/>
          <w:sz w:val="20"/>
          <w:szCs w:val="20"/>
        </w:rPr>
        <w:t xml:space="preserve"> </w:t>
      </w:r>
      <w:r w:rsidRPr="00D868D7">
        <w:rPr>
          <w:rFonts w:ascii="Times New Roman" w:hAnsi="Times New Roman" w:cs="Times New Roman"/>
          <w:sz w:val="20"/>
          <w:szCs w:val="20"/>
        </w:rPr>
        <w:t>(Sharma, 1979)</w:t>
      </w:r>
    </w:p>
    <w:p w:rsidR="009C7C87" w:rsidRPr="00D868D7" w:rsidRDefault="009C7C87" w:rsidP="00D868D7">
      <w:pPr>
        <w:shd w:val="clear" w:color="auto" w:fill="FFFFFF" w:themeFill="background1"/>
        <w:tabs>
          <w:tab w:val="right" w:pos="4394"/>
        </w:tabs>
        <w:snapToGrid w:val="0"/>
        <w:spacing w:after="0" w:line="240" w:lineRule="auto"/>
        <w:jc w:val="both"/>
        <w:rPr>
          <w:rFonts w:ascii="Times New Roman" w:hAnsi="Times New Roman" w:cs="Times New Roman"/>
          <w:b/>
          <w:bCs/>
          <w:i/>
          <w:sz w:val="20"/>
          <w:szCs w:val="20"/>
        </w:rPr>
      </w:pPr>
      <w:r w:rsidRPr="00D868D7">
        <w:rPr>
          <w:rFonts w:ascii="Times New Roman" w:hAnsi="Times New Roman" w:cs="Times New Roman"/>
          <w:bCs/>
          <w:i/>
          <w:iCs/>
          <w:sz w:val="20"/>
          <w:szCs w:val="20"/>
        </w:rPr>
        <w:t xml:space="preserve">Q   =   K H </w:t>
      </w:r>
      <w:r w:rsidRPr="00D868D7">
        <w:rPr>
          <w:rFonts w:ascii="Times New Roman" w:hAnsi="Times New Roman" w:cs="Times New Roman"/>
          <w:bCs/>
          <w:i/>
          <w:iCs/>
          <w:sz w:val="20"/>
          <w:szCs w:val="20"/>
          <w:vertAlign w:val="superscript"/>
        </w:rPr>
        <w:t>n</w:t>
      </w:r>
      <w:r w:rsidR="00D868D7">
        <w:rPr>
          <w:rFonts w:ascii="Times New Roman" w:hAnsi="Times New Roman" w:cs="Times New Roman"/>
          <w:b/>
          <w:bCs/>
          <w:i/>
          <w:iCs/>
          <w:sz w:val="20"/>
          <w:szCs w:val="20"/>
        </w:rPr>
        <w:tab/>
      </w:r>
      <w:r w:rsidRPr="00D868D7">
        <w:rPr>
          <w:rFonts w:ascii="Times New Roman" w:hAnsi="Times New Roman" w:cs="Times New Roman"/>
          <w:b/>
          <w:bCs/>
          <w:i/>
          <w:sz w:val="20"/>
          <w:szCs w:val="20"/>
        </w:rPr>
        <w:t xml:space="preserve">        </w:t>
      </w:r>
      <w:r w:rsidR="00496221" w:rsidRPr="00D868D7">
        <w:rPr>
          <w:rFonts w:ascii="Times New Roman" w:hAnsi="Times New Roman" w:cs="Times New Roman"/>
          <w:b/>
          <w:bCs/>
          <w:i/>
          <w:sz w:val="20"/>
          <w:szCs w:val="20"/>
        </w:rPr>
        <w:t xml:space="preserve">              </w:t>
      </w:r>
      <w:r w:rsidRPr="00D868D7">
        <w:rPr>
          <w:rFonts w:ascii="Times New Roman" w:hAnsi="Times New Roman" w:cs="Times New Roman"/>
          <w:b/>
          <w:bCs/>
          <w:i/>
          <w:sz w:val="20"/>
          <w:szCs w:val="20"/>
        </w:rPr>
        <w:t>(2)</w:t>
      </w:r>
    </w:p>
    <w:p w:rsidR="009C7C87"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p>
    <w:p w:rsidR="009C7C87"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lastRenderedPageBreak/>
        <w:t>Where</w:t>
      </w:r>
    </w:p>
    <w:p w:rsidR="009C7C87"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Q    = Discharge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w:t>
      </w:r>
    </w:p>
    <w:p w:rsidR="00DB784C"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H    = Gauge Height (m</w:t>
      </w:r>
      <w:r w:rsidR="00DB784C" w:rsidRPr="00D868D7">
        <w:rPr>
          <w:rFonts w:ascii="Times New Roman" w:hAnsi="Times New Roman" w:cs="Times New Roman"/>
          <w:sz w:val="20"/>
          <w:szCs w:val="20"/>
        </w:rPr>
        <w:t>)</w:t>
      </w:r>
    </w:p>
    <w:p w:rsidR="00DB784C"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H</w:t>
      </w:r>
      <w:r w:rsidR="00DB784C" w:rsidRPr="00D868D7">
        <w:rPr>
          <w:rFonts w:ascii="Times New Roman" w:hAnsi="Times New Roman" w:cs="Times New Roman"/>
          <w:sz w:val="20"/>
          <w:szCs w:val="20"/>
          <w:vertAlign w:val="subscript"/>
        </w:rPr>
        <w:t>o</w:t>
      </w:r>
      <w:r w:rsidR="00DB784C" w:rsidRPr="00D868D7">
        <w:rPr>
          <w:rFonts w:ascii="Times New Roman" w:hAnsi="Times New Roman" w:cs="Times New Roman"/>
          <w:sz w:val="20"/>
          <w:szCs w:val="20"/>
        </w:rPr>
        <w:t>=</w:t>
      </w:r>
      <w:r w:rsidRPr="00D868D7">
        <w:rPr>
          <w:rFonts w:ascii="Times New Roman" w:hAnsi="Times New Roman" w:cs="Times New Roman"/>
          <w:sz w:val="20"/>
          <w:szCs w:val="20"/>
        </w:rPr>
        <w:t>Gauge H</w:t>
      </w:r>
      <w:r w:rsidR="00DB784C" w:rsidRPr="00D868D7">
        <w:rPr>
          <w:rFonts w:ascii="Times New Roman" w:hAnsi="Times New Roman" w:cs="Times New Roman"/>
          <w:sz w:val="20"/>
          <w:szCs w:val="20"/>
        </w:rPr>
        <w:t>eight when the flow is zero (m)</w:t>
      </w:r>
    </w:p>
    <w:p w:rsidR="009C7C87"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n   and   k are constants</w:t>
      </w:r>
    </w:p>
    <w:p w:rsidR="009C7C87" w:rsidRPr="00D868D7" w:rsidRDefault="009C7C87" w:rsidP="00D868D7">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hAnsi="Times New Roman" w:cs="Times New Roman"/>
          <w:sz w:val="20"/>
          <w:szCs w:val="20"/>
        </w:rPr>
        <w:t>This is a parabolic equation which plots as a straight line on double logarithmic graph sheet.  K &amp; n   are determined using the least square methods</w:t>
      </w:r>
    </w:p>
    <w:p w:rsidR="009C7C87" w:rsidRPr="00D868D7" w:rsidRDefault="009C7C87" w:rsidP="00D868D7">
      <w:pPr>
        <w:snapToGrid w:val="0"/>
        <w:spacing w:after="0" w:line="240" w:lineRule="auto"/>
        <w:jc w:val="both"/>
        <w:rPr>
          <w:rFonts w:ascii="Times New Roman" w:eastAsia="Times New Roman" w:hAnsi="Times New Roman" w:cs="Times New Roman"/>
          <w:b/>
          <w:bCs/>
          <w:sz w:val="20"/>
          <w:szCs w:val="20"/>
        </w:rPr>
      </w:pPr>
      <w:r w:rsidRPr="00D868D7">
        <w:rPr>
          <w:rFonts w:ascii="Times New Roman" w:eastAsia="Times New Roman" w:hAnsi="Times New Roman" w:cs="Times New Roman"/>
          <w:b/>
          <w:bCs/>
          <w:sz w:val="20"/>
          <w:szCs w:val="20"/>
        </w:rPr>
        <w:t xml:space="preserve">2.2      Extension of </w:t>
      </w:r>
      <w:proofErr w:type="spellStart"/>
      <w:r w:rsidRPr="00D868D7">
        <w:rPr>
          <w:rFonts w:ascii="Times New Roman" w:eastAsia="Times New Roman" w:hAnsi="Times New Roman" w:cs="Times New Roman"/>
          <w:b/>
          <w:bCs/>
          <w:sz w:val="20"/>
          <w:szCs w:val="20"/>
        </w:rPr>
        <w:t>Streamflow</w:t>
      </w:r>
      <w:proofErr w:type="spellEnd"/>
      <w:r w:rsidRPr="00D868D7">
        <w:rPr>
          <w:rFonts w:ascii="Times New Roman" w:eastAsia="Times New Roman" w:hAnsi="Times New Roman" w:cs="Times New Roman"/>
          <w:b/>
          <w:bCs/>
          <w:sz w:val="20"/>
          <w:szCs w:val="20"/>
        </w:rPr>
        <w:t xml:space="preserve"> Data</w:t>
      </w:r>
    </w:p>
    <w:p w:rsidR="009C7C87" w:rsidRPr="00D868D7" w:rsidRDefault="009C7C87" w:rsidP="00D868D7">
      <w:pPr>
        <w:shd w:val="clear" w:color="auto" w:fill="FFFFFF"/>
        <w:tabs>
          <w:tab w:val="right" w:pos="4394"/>
        </w:tabs>
        <w:snapToGrid w:val="0"/>
        <w:spacing w:after="0" w:line="240" w:lineRule="auto"/>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 xml:space="preserve">One year stream flow data generated by the rating equation at </w:t>
      </w:r>
      <w:proofErr w:type="spellStart"/>
      <w:r w:rsidRPr="00D868D7">
        <w:rPr>
          <w:rFonts w:ascii="Times New Roman" w:eastAsia="Times New Roman" w:hAnsi="Times New Roman" w:cs="Times New Roman"/>
          <w:sz w:val="20"/>
          <w:szCs w:val="20"/>
        </w:rPr>
        <w:t>Ero-Omola</w:t>
      </w:r>
      <w:proofErr w:type="spellEnd"/>
      <w:r w:rsidRPr="00D868D7">
        <w:rPr>
          <w:rFonts w:ascii="Times New Roman" w:eastAsia="Times New Roman" w:hAnsi="Times New Roman" w:cs="Times New Roman"/>
          <w:sz w:val="20"/>
          <w:szCs w:val="20"/>
        </w:rPr>
        <w:t xml:space="preserve"> Falls, </w:t>
      </w:r>
      <w:proofErr w:type="spellStart"/>
      <w:r w:rsidRPr="00D868D7">
        <w:rPr>
          <w:rFonts w:ascii="Times New Roman" w:eastAsia="Times New Roman" w:hAnsi="Times New Roman" w:cs="Times New Roman"/>
          <w:sz w:val="20"/>
          <w:szCs w:val="20"/>
        </w:rPr>
        <w:t>Kwara</w:t>
      </w:r>
      <w:proofErr w:type="spellEnd"/>
      <w:r w:rsidRPr="00D868D7">
        <w:rPr>
          <w:rFonts w:ascii="Times New Roman" w:eastAsia="Times New Roman" w:hAnsi="Times New Roman" w:cs="Times New Roman"/>
          <w:sz w:val="20"/>
          <w:szCs w:val="20"/>
        </w:rPr>
        <w:t xml:space="preserve"> state, was extended in order to fulfill other hydrological analysis requirement. In order to achieve this, the model proposed by Thomas and </w:t>
      </w:r>
      <w:proofErr w:type="spellStart"/>
      <w:r w:rsidRPr="00D868D7">
        <w:rPr>
          <w:rFonts w:ascii="Times New Roman" w:eastAsia="Times New Roman" w:hAnsi="Times New Roman" w:cs="Times New Roman"/>
          <w:sz w:val="20"/>
          <w:szCs w:val="20"/>
        </w:rPr>
        <w:t>Fierring</w:t>
      </w:r>
      <w:proofErr w:type="spellEnd"/>
      <w:r w:rsidRPr="00D868D7">
        <w:rPr>
          <w:rFonts w:ascii="Times New Roman" w:eastAsia="Times New Roman" w:hAnsi="Times New Roman" w:cs="Times New Roman"/>
          <w:sz w:val="20"/>
          <w:szCs w:val="20"/>
        </w:rPr>
        <w:t xml:space="preserve"> in 1962 (</w:t>
      </w:r>
      <w:proofErr w:type="spellStart"/>
      <w:r w:rsidRPr="00D868D7">
        <w:rPr>
          <w:rFonts w:ascii="Times New Roman" w:eastAsia="Times New Roman" w:hAnsi="Times New Roman" w:cs="Times New Roman"/>
          <w:sz w:val="20"/>
          <w:szCs w:val="20"/>
        </w:rPr>
        <w:t>McMachon</w:t>
      </w:r>
      <w:proofErr w:type="spellEnd"/>
      <w:r w:rsidRPr="00D868D7">
        <w:rPr>
          <w:rFonts w:ascii="Times New Roman" w:eastAsia="Times New Roman" w:hAnsi="Times New Roman" w:cs="Times New Roman"/>
          <w:sz w:val="20"/>
          <w:szCs w:val="20"/>
        </w:rPr>
        <w:t xml:space="preserve"> and Mein, 1978) was adopted. The model utilized Markov theory to represent actual stream flow when the monthly stream flow, </w:t>
      </w:r>
      <w:proofErr w:type="spellStart"/>
      <w:r w:rsidRPr="00D868D7">
        <w:rPr>
          <w:rFonts w:ascii="Times New Roman" w:eastAsia="Times New Roman" w:hAnsi="Times New Roman" w:cs="Times New Roman"/>
          <w:sz w:val="20"/>
          <w:szCs w:val="20"/>
        </w:rPr>
        <w:t>qi</w:t>
      </w:r>
      <w:proofErr w:type="spellEnd"/>
      <w:r w:rsidRPr="00D868D7">
        <w:rPr>
          <w:rFonts w:ascii="Times New Roman" w:eastAsia="Times New Roman" w:hAnsi="Times New Roman" w:cs="Times New Roman"/>
          <w:sz w:val="20"/>
          <w:szCs w:val="20"/>
        </w:rPr>
        <w:t xml:space="preserve">, are normally distributed and follow a first – order auto regressive model. The algorithm for the Thomas and </w:t>
      </w:r>
      <w:proofErr w:type="spellStart"/>
      <w:r w:rsidRPr="00D868D7">
        <w:rPr>
          <w:rFonts w:ascii="Times New Roman" w:eastAsia="Times New Roman" w:hAnsi="Times New Roman" w:cs="Times New Roman"/>
          <w:sz w:val="20"/>
          <w:szCs w:val="20"/>
        </w:rPr>
        <w:t>Fierring</w:t>
      </w:r>
      <w:proofErr w:type="spellEnd"/>
      <w:r w:rsidRPr="00D868D7">
        <w:rPr>
          <w:rFonts w:ascii="Times New Roman" w:eastAsia="Times New Roman" w:hAnsi="Times New Roman" w:cs="Times New Roman"/>
          <w:sz w:val="20"/>
          <w:szCs w:val="20"/>
        </w:rPr>
        <w:t xml:space="preserve"> model is giving as </w:t>
      </w:r>
      <w:proofErr w:type="spellStart"/>
      <w:r w:rsidRPr="00D868D7">
        <w:rPr>
          <w:rFonts w:ascii="Times New Roman" w:eastAsia="Times New Roman" w:hAnsi="Times New Roman" w:cs="Times New Roman"/>
          <w:sz w:val="20"/>
          <w:szCs w:val="20"/>
        </w:rPr>
        <w:t>Karamouz</w:t>
      </w:r>
      <w:proofErr w:type="spellEnd"/>
      <w:r w:rsidRPr="00D868D7">
        <w:rPr>
          <w:rFonts w:ascii="Times New Roman" w:eastAsia="Times New Roman" w:hAnsi="Times New Roman" w:cs="Times New Roman"/>
          <w:sz w:val="20"/>
          <w:szCs w:val="20"/>
        </w:rPr>
        <w:t xml:space="preserve">  (2003):</w:t>
      </w:r>
    </w:p>
    <w:p w:rsidR="009C7C87" w:rsidRPr="00D868D7" w:rsidRDefault="0081496C" w:rsidP="00D868D7">
      <w:pPr>
        <w:tabs>
          <w:tab w:val="right" w:pos="4394"/>
        </w:tabs>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object w:dxaOrig="459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36.3pt" o:ole="">
            <v:imagedata r:id="rId11" o:title=""/>
          </v:shape>
          <o:OLEObject Type="Embed" ProgID="Equation.3" ShapeID="_x0000_i1025" DrawAspect="Content" ObjectID="_1456433311" r:id="rId12"/>
        </w:object>
      </w:r>
      <w:r w:rsidR="00D868D7">
        <w:rPr>
          <w:rFonts w:ascii="Times New Roman" w:hAnsi="Times New Roman" w:cs="Times New Roman" w:hint="eastAsia"/>
          <w:sz w:val="20"/>
          <w:szCs w:val="20"/>
          <w:lang w:eastAsia="zh-CN"/>
        </w:rPr>
        <w:tab/>
      </w:r>
      <w:r w:rsidR="008321B8" w:rsidRPr="00D868D7">
        <w:rPr>
          <w:rFonts w:ascii="Times New Roman" w:hAnsi="Times New Roman" w:cs="Times New Roman"/>
          <w:sz w:val="20"/>
          <w:szCs w:val="20"/>
        </w:rPr>
        <w:t>(3)</w:t>
      </w:r>
    </w:p>
    <w:p w:rsidR="009C7C87" w:rsidRPr="00D868D7" w:rsidRDefault="009C7C87" w:rsidP="00D868D7">
      <w:pPr>
        <w:pStyle w:val="Footer"/>
        <w:tabs>
          <w:tab w:val="right" w:pos="4394"/>
        </w:tabs>
        <w:snapToGrid w:val="0"/>
        <w:jc w:val="both"/>
        <w:rPr>
          <w:rFonts w:ascii="Times New Roman" w:hAnsi="Times New Roman" w:cs="Times New Roman"/>
          <w:sz w:val="20"/>
          <w:szCs w:val="20"/>
        </w:rPr>
      </w:pPr>
    </w:p>
    <w:p w:rsidR="009C7C87" w:rsidRPr="00D868D7" w:rsidRDefault="0081496C" w:rsidP="00D868D7">
      <w:pPr>
        <w:pStyle w:val="Footer"/>
        <w:tabs>
          <w:tab w:val="right" w:pos="4394"/>
        </w:tabs>
        <w:snapToGrid w:val="0"/>
        <w:jc w:val="both"/>
        <w:rPr>
          <w:rFonts w:ascii="Times New Roman" w:hAnsi="Times New Roman" w:cs="Times New Roman"/>
          <w:sz w:val="20"/>
          <w:szCs w:val="20"/>
        </w:rPr>
      </w:pPr>
      <w:r w:rsidRPr="00D868D7">
        <w:rPr>
          <w:rFonts w:ascii="Times New Roman" w:hAnsi="Times New Roman" w:cs="Times New Roman"/>
          <w:sz w:val="20"/>
          <w:szCs w:val="20"/>
        </w:rPr>
        <w:object w:dxaOrig="5520" w:dyaOrig="480">
          <v:shape id="_x0000_i1026" type="#_x0000_t75" style="width:196.6pt;height:30.05pt" o:ole="">
            <v:imagedata r:id="rId13" o:title=""/>
          </v:shape>
          <o:OLEObject Type="Embed" ProgID="Equation.3" ShapeID="_x0000_i1026" DrawAspect="Content" ObjectID="_1456433312" r:id="rId14"/>
        </w:object>
      </w:r>
      <w:r w:rsidR="00D868D7">
        <w:rPr>
          <w:rFonts w:ascii="Times New Roman" w:hAnsi="Times New Roman" w:cs="Times New Roman" w:hint="eastAsia"/>
          <w:sz w:val="20"/>
          <w:szCs w:val="20"/>
          <w:lang w:eastAsia="zh-CN"/>
        </w:rPr>
        <w:tab/>
      </w:r>
      <w:r w:rsidR="00EC2898" w:rsidRPr="00D868D7">
        <w:rPr>
          <w:rFonts w:ascii="Times New Roman" w:hAnsi="Times New Roman" w:cs="Times New Roman"/>
          <w:sz w:val="20"/>
          <w:szCs w:val="20"/>
        </w:rPr>
        <w:t>(4)</w:t>
      </w:r>
    </w:p>
    <w:p w:rsidR="009C7C87" w:rsidRPr="00D868D7" w:rsidRDefault="009C7C87" w:rsidP="00D868D7">
      <w:pPr>
        <w:pStyle w:val="Footer"/>
        <w:tabs>
          <w:tab w:val="right" w:pos="4394"/>
        </w:tabs>
        <w:snapToGrid w:val="0"/>
        <w:jc w:val="both"/>
        <w:rPr>
          <w:rFonts w:ascii="Times New Roman" w:hAnsi="Times New Roman" w:cs="Times New Roman"/>
          <w:sz w:val="20"/>
          <w:szCs w:val="20"/>
        </w:rPr>
      </w:pPr>
      <w:r w:rsidRPr="00D868D7">
        <w:rPr>
          <w:rFonts w:ascii="Times New Roman" w:hAnsi="Times New Roman" w:cs="Times New Roman"/>
          <w:sz w:val="20"/>
          <w:szCs w:val="20"/>
        </w:rPr>
        <w:t xml:space="preserve">where  </w:t>
      </w:r>
      <w:r w:rsidR="00D07048" w:rsidRPr="00D868D7">
        <w:rPr>
          <w:rFonts w:ascii="Times New Roman" w:hAnsi="Times New Roman" w:cs="Times New Roman"/>
          <w:sz w:val="20"/>
          <w:szCs w:val="20"/>
        </w:rPr>
        <w:object w:dxaOrig="980" w:dyaOrig="360">
          <v:shape id="_x0000_i1027" type="#_x0000_t75" style="width:57.6pt;height:23.8pt" o:ole="">
            <v:imagedata r:id="rId15" o:title=""/>
          </v:shape>
          <o:OLEObject Type="Embed" ProgID="Equation.3" ShapeID="_x0000_i1027" DrawAspect="Content" ObjectID="_1456433313" r:id="rId16"/>
        </w:object>
      </w:r>
      <w:r w:rsidRPr="00D868D7">
        <w:rPr>
          <w:rFonts w:ascii="Times New Roman" w:hAnsi="Times New Roman" w:cs="Times New Roman"/>
          <w:sz w:val="20"/>
          <w:szCs w:val="20"/>
        </w:rPr>
        <w:t xml:space="preserve">   ;   </w:t>
      </w:r>
      <w:proofErr w:type="spellStart"/>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j</w:t>
      </w:r>
      <w:proofErr w:type="spellEnd"/>
      <w:r w:rsidRPr="00D868D7">
        <w:rPr>
          <w:rFonts w:ascii="Times New Roman" w:hAnsi="Times New Roman" w:cs="Times New Roman"/>
          <w:sz w:val="20"/>
          <w:szCs w:val="20"/>
        </w:rPr>
        <w:t xml:space="preserve"> = monthly flow </w:t>
      </w:r>
      <w:r w:rsidR="00D868D7">
        <w:rPr>
          <w:rFonts w:ascii="Times New Roman" w:hAnsi="Times New Roman" w:cs="Times New Roman" w:hint="eastAsia"/>
          <w:sz w:val="20"/>
          <w:szCs w:val="20"/>
          <w:lang w:eastAsia="zh-CN"/>
        </w:rPr>
        <w:tab/>
      </w:r>
      <w:r w:rsidR="00D07048" w:rsidRPr="00D868D7">
        <w:rPr>
          <w:rFonts w:ascii="Times New Roman" w:hAnsi="Times New Roman" w:cs="Times New Roman"/>
          <w:sz w:val="20"/>
          <w:szCs w:val="20"/>
        </w:rPr>
        <w:t xml:space="preserve">    (5)</w:t>
      </w:r>
    </w:p>
    <w:p w:rsidR="009C7C87" w:rsidRPr="00D868D7" w:rsidRDefault="009C7C87" w:rsidP="00D868D7">
      <w:pPr>
        <w:shd w:val="clear" w:color="auto" w:fill="FFFFFF" w:themeFill="background1"/>
        <w:snapToGrid w:val="0"/>
        <w:spacing w:after="0" w:line="240" w:lineRule="auto"/>
        <w:jc w:val="both"/>
        <w:rPr>
          <w:rFonts w:ascii="Times New Roman" w:hAnsi="Times New Roman" w:cs="Times New Roman"/>
          <w:b/>
          <w:bCs/>
          <w:sz w:val="20"/>
          <w:szCs w:val="20"/>
        </w:rPr>
      </w:pPr>
      <w:r w:rsidRPr="00D868D7">
        <w:rPr>
          <w:rFonts w:ascii="Times New Roman" w:hAnsi="Times New Roman" w:cs="Times New Roman"/>
          <w:b/>
          <w:bCs/>
          <w:sz w:val="20"/>
          <w:szCs w:val="20"/>
        </w:rPr>
        <w:t>2.3</w:t>
      </w:r>
      <w:r w:rsidR="00D868D7">
        <w:rPr>
          <w:rFonts w:ascii="Times New Roman" w:hAnsi="Times New Roman" w:cs="Times New Roman"/>
          <w:b/>
          <w:bCs/>
          <w:sz w:val="20"/>
          <w:szCs w:val="20"/>
        </w:rPr>
        <w:tab/>
      </w:r>
      <w:r w:rsidRPr="00D868D7">
        <w:rPr>
          <w:rFonts w:ascii="Times New Roman" w:hAnsi="Times New Roman" w:cs="Times New Roman"/>
          <w:b/>
          <w:bCs/>
          <w:sz w:val="20"/>
          <w:szCs w:val="20"/>
        </w:rPr>
        <w:t>Sequent Peak Algorithm</w:t>
      </w:r>
    </w:p>
    <w:p w:rsidR="009C7C87" w:rsidRPr="00D868D7" w:rsidRDefault="009C7C87"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rPr>
      </w:pPr>
      <w:r w:rsidRPr="00D868D7">
        <w:rPr>
          <w:rFonts w:ascii="Times New Roman" w:hAnsi="Times New Roman" w:cs="Times New Roman"/>
          <w:sz w:val="20"/>
          <w:szCs w:val="20"/>
        </w:rPr>
        <w:t xml:space="preserve">It is imperative to make provision for a reservoir due to three months break of inflow at </w:t>
      </w:r>
      <w:proofErr w:type="spellStart"/>
      <w:r w:rsidRPr="00D868D7">
        <w:rPr>
          <w:rFonts w:ascii="Times New Roman" w:hAnsi="Times New Roman" w:cs="Times New Roman"/>
          <w:sz w:val="20"/>
          <w:szCs w:val="20"/>
        </w:rPr>
        <w:t>Ero-Omola</w:t>
      </w:r>
      <w:proofErr w:type="spellEnd"/>
      <w:r w:rsidRPr="00D868D7">
        <w:rPr>
          <w:rFonts w:ascii="Times New Roman" w:hAnsi="Times New Roman" w:cs="Times New Roman"/>
          <w:sz w:val="20"/>
          <w:szCs w:val="20"/>
        </w:rPr>
        <w:t xml:space="preserve"> during the dry season. This will allow the storage to provide the needed flow to the turbines uninterrupted throughout the year. The capacity required for a reservoir depends upon the inflow available and the demand. If the available inflow in the river is always greater than the demand, there is no storage required. On the other hand, if the inflow in the river is small but the demand is high, a large reservoir capacity is required. The required capacity for the reservoir at </w:t>
      </w:r>
      <w:proofErr w:type="spellStart"/>
      <w:r w:rsidRPr="00D868D7">
        <w:rPr>
          <w:rFonts w:ascii="Times New Roman" w:hAnsi="Times New Roman" w:cs="Times New Roman"/>
          <w:sz w:val="20"/>
          <w:szCs w:val="20"/>
        </w:rPr>
        <w:t>Ero-Omola</w:t>
      </w:r>
      <w:proofErr w:type="spellEnd"/>
      <w:r w:rsidRPr="00D868D7">
        <w:rPr>
          <w:rFonts w:ascii="Times New Roman" w:hAnsi="Times New Roman" w:cs="Times New Roman"/>
          <w:sz w:val="20"/>
          <w:szCs w:val="20"/>
        </w:rPr>
        <w:t xml:space="preserve"> was evaluated using sequent peak algorithm. </w:t>
      </w:r>
      <w:proofErr w:type="spellStart"/>
      <w:r w:rsidRPr="00D868D7">
        <w:rPr>
          <w:rFonts w:ascii="Times New Roman" w:hAnsi="Times New Roman" w:cs="Times New Roman"/>
          <w:sz w:val="20"/>
          <w:szCs w:val="20"/>
        </w:rPr>
        <w:t>Linsely</w:t>
      </w:r>
      <w:proofErr w:type="spellEnd"/>
      <w:r w:rsidRPr="00D868D7">
        <w:rPr>
          <w:rFonts w:ascii="Times New Roman" w:hAnsi="Times New Roman" w:cs="Times New Roman"/>
          <w:sz w:val="20"/>
          <w:szCs w:val="20"/>
        </w:rPr>
        <w:t xml:space="preserve"> et al (1992) and </w:t>
      </w:r>
      <w:proofErr w:type="spellStart"/>
      <w:r w:rsidRPr="00D868D7">
        <w:rPr>
          <w:rFonts w:ascii="Times New Roman" w:hAnsi="Times New Roman" w:cs="Times New Roman"/>
          <w:sz w:val="20"/>
          <w:szCs w:val="20"/>
        </w:rPr>
        <w:t>Louck</w:t>
      </w:r>
      <w:proofErr w:type="spellEnd"/>
      <w:r w:rsidRPr="00D868D7">
        <w:rPr>
          <w:rFonts w:ascii="Times New Roman" w:hAnsi="Times New Roman" w:cs="Times New Roman"/>
          <w:sz w:val="20"/>
          <w:szCs w:val="20"/>
        </w:rPr>
        <w:t xml:space="preserve"> and </w:t>
      </w:r>
      <w:proofErr w:type="spellStart"/>
      <w:r w:rsidRPr="00D868D7">
        <w:rPr>
          <w:rFonts w:ascii="Times New Roman" w:hAnsi="Times New Roman" w:cs="Times New Roman"/>
          <w:sz w:val="20"/>
          <w:szCs w:val="20"/>
        </w:rPr>
        <w:t>Sigvaldson</w:t>
      </w:r>
      <w:proofErr w:type="spellEnd"/>
      <w:r w:rsidRPr="00D868D7">
        <w:rPr>
          <w:rFonts w:ascii="Times New Roman" w:hAnsi="Times New Roman" w:cs="Times New Roman"/>
          <w:sz w:val="20"/>
          <w:szCs w:val="20"/>
        </w:rPr>
        <w:t xml:space="preserve"> (2004) described the use of sequent peak algorithm stating that values of cumulative sum of inflow minus withdrawal including average evaporation and seepage are calculated. The first peak local maximum of cumulative net inflow and the sequent peak ( next following peak that is greater than the first peak) are identified. The required storage for the interval is the difference between the initial peak and the lowest trough in the interval. The process is repeated for all cases in the period under study and the largest value of the required storage can be found.</w:t>
      </w:r>
    </w:p>
    <w:p w:rsidR="009C7C87" w:rsidRPr="00D868D7" w:rsidRDefault="009C7C87" w:rsidP="00D868D7">
      <w:pPr>
        <w:shd w:val="clear" w:color="auto" w:fill="FFFFFF" w:themeFill="background1"/>
        <w:snapToGrid w:val="0"/>
        <w:spacing w:after="0" w:line="240" w:lineRule="auto"/>
        <w:jc w:val="both"/>
        <w:rPr>
          <w:rFonts w:ascii="Times New Roman" w:hAnsi="Times New Roman" w:cs="Times New Roman"/>
          <w:sz w:val="20"/>
          <w:szCs w:val="20"/>
        </w:rPr>
      </w:pPr>
      <w:r w:rsidRPr="00D868D7">
        <w:rPr>
          <w:rFonts w:ascii="Times New Roman" w:hAnsi="Times New Roman" w:cs="Times New Roman"/>
          <w:b/>
          <w:sz w:val="20"/>
          <w:szCs w:val="20"/>
        </w:rPr>
        <w:lastRenderedPageBreak/>
        <w:t>2.4</w:t>
      </w:r>
      <w:r w:rsidR="00D868D7">
        <w:rPr>
          <w:rFonts w:ascii="Times New Roman" w:hAnsi="Times New Roman" w:cs="Times New Roman"/>
          <w:b/>
          <w:sz w:val="20"/>
          <w:szCs w:val="20"/>
        </w:rPr>
        <w:tab/>
      </w:r>
      <w:r w:rsidRPr="00D868D7">
        <w:rPr>
          <w:rFonts w:ascii="Times New Roman" w:hAnsi="Times New Roman" w:cs="Times New Roman"/>
          <w:b/>
          <w:sz w:val="20"/>
          <w:szCs w:val="20"/>
        </w:rPr>
        <w:t>Simulation</w:t>
      </w:r>
    </w:p>
    <w:p w:rsidR="009C7C87" w:rsidRPr="00D868D7" w:rsidRDefault="009C7C87" w:rsidP="00D868D7">
      <w:pPr>
        <w:shd w:val="clear" w:color="auto" w:fill="FFFFFF" w:themeFill="background1"/>
        <w:tabs>
          <w:tab w:val="right" w:pos="4394"/>
        </w:tabs>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The sequential stream flow routing method sequentially computes the energy   output at a specified interval in the period of analysis. A continuity equation is used to route the stream along the natural channels, taking into account the variations in reservoir elevation as a result of the inflow simulations. Use of the sequential routing in the continuity equations allows the simulation of the hydropower, but also includes flood control operation, irrigation and water supply operation.  This system is based upon continuity equation given as:</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m:oMath>
        <m:r>
          <w:rPr>
            <w:rFonts w:ascii="Cambria Math" w:hAnsi="Cambria Math" w:cs="Times New Roman"/>
            <w:sz w:val="20"/>
            <w:szCs w:val="20"/>
          </w:rPr>
          <m:t xml:space="preserve">∆S=I-O-L </m:t>
        </m:r>
      </m:oMath>
      <w:r w:rsidRPr="00D868D7">
        <w:rPr>
          <w:rFonts w:ascii="Cambria Math" w:hAnsi="Cambria Math" w:cs="Times New Roman"/>
          <w:sz w:val="20"/>
          <w:szCs w:val="20"/>
        </w:rPr>
        <w:t xml:space="preserve">    </w:t>
      </w:r>
      <w:r w:rsidR="00D868D7">
        <w:rPr>
          <w:rFonts w:ascii="Times New Roman" w:hAnsi="Times New Roman" w:cs="Times New Roman"/>
          <w:sz w:val="20"/>
          <w:szCs w:val="20"/>
        </w:rPr>
        <w:tab/>
      </w:r>
      <w:r w:rsidR="0081496C" w:rsidRPr="00D868D7">
        <w:rPr>
          <w:rFonts w:ascii="Times New Roman" w:hAnsi="Times New Roman" w:cs="Times New Roman"/>
          <w:sz w:val="20"/>
          <w:szCs w:val="20"/>
        </w:rPr>
        <w:t xml:space="preserve">            </w:t>
      </w:r>
      <w:r w:rsidRPr="00D868D7">
        <w:rPr>
          <w:rFonts w:ascii="Times New Roman" w:hAnsi="Times New Roman" w:cs="Times New Roman"/>
          <w:sz w:val="20"/>
          <w:szCs w:val="20"/>
        </w:rPr>
        <w:t xml:space="preserve"> (6)</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Where AS=change in reservoir storage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I = Reservoir Inflow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O = Reservoir outflow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L = Sum of the losses due to evaporations, diversions, etc. (m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 xml:space="preserve">The sequential stream flow routing method can be applied to basically any type of flood analysis. These include run-off-the river projects; run-off-the river project with </w:t>
      </w:r>
      <w:proofErr w:type="spellStart"/>
      <w:r w:rsidRPr="00D868D7">
        <w:rPr>
          <w:rFonts w:ascii="Times New Roman" w:hAnsi="Times New Roman" w:cs="Times New Roman"/>
          <w:sz w:val="20"/>
          <w:szCs w:val="20"/>
        </w:rPr>
        <w:t>pondage</w:t>
      </w:r>
      <w:proofErr w:type="spellEnd"/>
      <w:r w:rsidRPr="00D868D7">
        <w:rPr>
          <w:rFonts w:ascii="Times New Roman" w:hAnsi="Times New Roman" w:cs="Times New Roman"/>
          <w:sz w:val="20"/>
          <w:szCs w:val="20"/>
        </w:rPr>
        <w:t>; flood control project only; storage regulated for power only; and storage regulated for multi-purpose, including power, peaking hydro-projects and pumped storage hydro-projects. The basic type of data needed are the historical stream flows and other information from the flow duration analysis. The basic steps for this procedure are (US Army Corps of Engineers, 1995):</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1-Select plant capacity</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2-Compute stream flow available for power generation</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3-Determine average pond elevation</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4- Compute net head</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proofErr w:type="spellStart"/>
      <w:r w:rsidRPr="00D868D7">
        <w:rPr>
          <w:rFonts w:ascii="Times New Roman" w:hAnsi="Times New Roman" w:cs="Times New Roman"/>
          <w:sz w:val="20"/>
          <w:szCs w:val="20"/>
        </w:rPr>
        <w:t>tep</w:t>
      </w:r>
      <w:proofErr w:type="spellEnd"/>
      <w:r w:rsidRPr="00D868D7">
        <w:rPr>
          <w:rFonts w:ascii="Times New Roman" w:hAnsi="Times New Roman" w:cs="Times New Roman"/>
          <w:sz w:val="20"/>
          <w:szCs w:val="20"/>
        </w:rPr>
        <w:t xml:space="preserve"> 5- Estimate efficiency</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6-Compute generation</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Step 7-Compute Average Annual Energy</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To perform the routing, the continuity equation is expanded as:</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∆S =I - (</w:t>
      </w:r>
      <w:proofErr w:type="spellStart"/>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p</w:t>
      </w:r>
      <w:proofErr w:type="spellEnd"/>
      <w:r w:rsidRPr="00D868D7">
        <w:rPr>
          <w:rFonts w:ascii="Times New Roman" w:hAnsi="Times New Roman" w:cs="Times New Roman"/>
          <w:sz w:val="20"/>
          <w:szCs w:val="20"/>
        </w:rPr>
        <w:t xml:space="preserve"> +Q</w:t>
      </w:r>
      <w:r w:rsidRPr="00D868D7">
        <w:rPr>
          <w:rFonts w:ascii="Times New Roman" w:hAnsi="Times New Roman" w:cs="Times New Roman"/>
          <w:sz w:val="20"/>
          <w:szCs w:val="20"/>
          <w:vertAlign w:val="subscript"/>
        </w:rPr>
        <w:t>L</w:t>
      </w:r>
      <w:r w:rsidRPr="00D868D7">
        <w:rPr>
          <w:rFonts w:ascii="Times New Roman" w:hAnsi="Times New Roman" w:cs="Times New Roman"/>
          <w:sz w:val="20"/>
          <w:szCs w:val="20"/>
        </w:rPr>
        <w:t xml:space="preserve"> +Q</w:t>
      </w:r>
      <w:r w:rsidRPr="00D868D7">
        <w:rPr>
          <w:rFonts w:ascii="Times New Roman" w:hAnsi="Times New Roman" w:cs="Times New Roman"/>
          <w:sz w:val="20"/>
          <w:szCs w:val="20"/>
          <w:vertAlign w:val="subscript"/>
        </w:rPr>
        <w:t>S</w:t>
      </w:r>
      <w:r w:rsidRPr="00D868D7">
        <w:rPr>
          <w:rFonts w:ascii="Times New Roman" w:hAnsi="Times New Roman" w:cs="Times New Roman"/>
          <w:sz w:val="20"/>
          <w:szCs w:val="20"/>
        </w:rPr>
        <w:t>) – (E +W)</w:t>
      </w:r>
      <w:r w:rsidR="00D868D7">
        <w:rPr>
          <w:rFonts w:ascii="Times New Roman" w:hAnsi="Times New Roman" w:cs="Times New Roman"/>
          <w:sz w:val="20"/>
          <w:szCs w:val="20"/>
        </w:rPr>
        <w:tab/>
      </w:r>
      <w:r w:rsidRPr="00D868D7">
        <w:rPr>
          <w:rFonts w:ascii="Times New Roman" w:hAnsi="Times New Roman" w:cs="Times New Roman"/>
          <w:sz w:val="20"/>
          <w:szCs w:val="20"/>
        </w:rPr>
        <w:t xml:space="preserve">   (7)</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vertAlign w:val="subscript"/>
        </w:rPr>
      </w:pPr>
      <w:r w:rsidRPr="00D868D7">
        <w:rPr>
          <w:rFonts w:ascii="Times New Roman" w:hAnsi="Times New Roman" w:cs="Times New Roman"/>
          <w:sz w:val="20"/>
          <w:szCs w:val="20"/>
        </w:rPr>
        <w:t xml:space="preserve">Where </w:t>
      </w:r>
      <w:proofErr w:type="spellStart"/>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p</w:t>
      </w:r>
      <w:proofErr w:type="spellEnd"/>
      <w:r w:rsidRPr="00D868D7">
        <w:rPr>
          <w:rFonts w:ascii="Times New Roman" w:hAnsi="Times New Roman" w:cs="Times New Roman"/>
          <w:sz w:val="20"/>
          <w:szCs w:val="20"/>
          <w:vertAlign w:val="subscript"/>
        </w:rPr>
        <w:t xml:space="preserve"> </w:t>
      </w:r>
      <w:r w:rsidRPr="00D868D7">
        <w:rPr>
          <w:rFonts w:ascii="Times New Roman" w:hAnsi="Times New Roman" w:cs="Times New Roman"/>
          <w:sz w:val="20"/>
          <w:szCs w:val="20"/>
        </w:rPr>
        <w:t>=Power Discharge</w:t>
      </w:r>
    </w:p>
    <w:p w:rsidR="009C7C87" w:rsidRPr="00D868D7" w:rsidRDefault="009C7C87" w:rsidP="00D868D7">
      <w:pPr>
        <w:pStyle w:val="BodyText2"/>
        <w:shd w:val="clear" w:color="auto" w:fill="FFFFFF" w:themeFill="background1"/>
        <w:tabs>
          <w:tab w:val="right" w:pos="4394"/>
        </w:tabs>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S</w:t>
      </w:r>
      <w:r w:rsidRPr="00D868D7">
        <w:rPr>
          <w:rFonts w:ascii="Times New Roman" w:hAnsi="Times New Roman" w:cs="Times New Roman"/>
          <w:sz w:val="20"/>
          <w:szCs w:val="20"/>
        </w:rPr>
        <w:t xml:space="preserve"> =Overflow or spill</w:t>
      </w:r>
    </w:p>
    <w:p w:rsidR="009C7C87" w:rsidRPr="00D868D7" w:rsidRDefault="009C7C87" w:rsidP="00D868D7">
      <w:pPr>
        <w:pStyle w:val="BodyText2"/>
        <w:shd w:val="clear" w:color="auto" w:fill="FFFFFF" w:themeFill="background1"/>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 xml:space="preserve">L  </w:t>
      </w:r>
      <w:r w:rsidRPr="00D868D7">
        <w:rPr>
          <w:rFonts w:ascii="Times New Roman" w:hAnsi="Times New Roman" w:cs="Times New Roman"/>
          <w:sz w:val="20"/>
          <w:szCs w:val="20"/>
        </w:rPr>
        <w:t>= Leakages or waste</w:t>
      </w:r>
    </w:p>
    <w:p w:rsidR="009C7C87" w:rsidRPr="00D868D7" w:rsidRDefault="009C7C87" w:rsidP="00D868D7">
      <w:pPr>
        <w:pStyle w:val="BodyText2"/>
        <w:shd w:val="clear" w:color="auto" w:fill="FFFFFF" w:themeFill="background1"/>
        <w:snapToGrid w:val="0"/>
        <w:spacing w:line="240" w:lineRule="auto"/>
        <w:ind w:firstLine="425"/>
        <w:rPr>
          <w:rFonts w:ascii="Times New Roman" w:hAnsi="Times New Roman" w:cs="Times New Roman"/>
          <w:sz w:val="20"/>
          <w:szCs w:val="20"/>
        </w:rPr>
      </w:pPr>
      <w:r w:rsidRPr="00D868D7">
        <w:rPr>
          <w:rFonts w:ascii="Times New Roman" w:hAnsi="Times New Roman" w:cs="Times New Roman"/>
          <w:sz w:val="20"/>
          <w:szCs w:val="20"/>
        </w:rPr>
        <w:t>E = Net Evaporation Losses (Evaporation –Precipitation)</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W = Withdrawal for water supply, irrigation, recreation etc.</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the rate of storage       ∆S for a given time interval can be defined as;</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m:oMath>
        <m:r>
          <m:rPr>
            <m:sty m:val="p"/>
          </m:rPr>
          <w:rPr>
            <w:rFonts w:ascii="Times New Roman" w:hAnsi="Times New Roman" w:cs="Times New Roman"/>
            <w:sz w:val="20"/>
            <w:szCs w:val="20"/>
          </w:rPr>
          <m:t xml:space="preserve">∆S= </m:t>
        </m:r>
        <m:f>
          <m:fPr>
            <m:ctrlPr>
              <w:rPr>
                <w:rFonts w:ascii="Times New Roman" w:hAnsi="Times New Roman" w:cs="Times New Roman"/>
                <w:sz w:val="20"/>
                <w:szCs w:val="20"/>
              </w:rPr>
            </m:ctrlPr>
          </m:fPr>
          <m:num>
            <m:r>
              <m:rPr>
                <m:sty m:val="p"/>
              </m:rPr>
              <w:rPr>
                <w:rFonts w:ascii="Times New Roman" w:hAnsi="Times New Roman" w:cs="Times New Roman"/>
                <w:sz w:val="20"/>
                <w:szCs w:val="20"/>
                <w:u w:val="single"/>
              </w:rPr>
              <m:t>(</m:t>
            </m:r>
            <m:sSub>
              <m:sSubPr>
                <m:ctrlPr>
                  <w:rPr>
                    <w:rFonts w:ascii="Times New Roman" w:hAnsi="Times New Roman" w:cs="Times New Roman"/>
                    <w:sz w:val="20"/>
                    <w:szCs w:val="20"/>
                    <w:u w:val="single"/>
                  </w:rPr>
                </m:ctrlPr>
              </m:sSubPr>
              <m:e>
                <m:r>
                  <m:rPr>
                    <m:sty m:val="p"/>
                  </m:rPr>
                  <w:rPr>
                    <w:rFonts w:ascii="Times New Roman" w:hAnsi="Times New Roman" w:cs="Times New Roman"/>
                    <w:sz w:val="20"/>
                    <w:szCs w:val="20"/>
                    <w:u w:val="single"/>
                  </w:rPr>
                  <m:t>S</m:t>
                </m:r>
              </m:e>
              <m:sub>
                <m:r>
                  <m:rPr>
                    <m:sty m:val="p"/>
                  </m:rPr>
                  <w:rPr>
                    <w:rFonts w:ascii="Times New Roman" w:hAnsi="Times New Roman" w:cs="Times New Roman"/>
                    <w:sz w:val="20"/>
                    <w:szCs w:val="20"/>
                    <w:u w:val="single"/>
                  </w:rPr>
                  <m:t>t+</m:t>
                </m:r>
                <m:sSub>
                  <m:sSubPr>
                    <m:ctrlPr>
                      <w:rPr>
                        <w:rFonts w:ascii="Times New Roman" w:hAnsi="Times New Roman" w:cs="Times New Roman"/>
                        <w:sz w:val="20"/>
                        <w:szCs w:val="20"/>
                        <w:u w:val="single"/>
                        <w:vertAlign w:val="subscript"/>
                      </w:rPr>
                    </m:ctrlPr>
                  </m:sSubPr>
                  <m:e>
                    <m:r>
                      <m:rPr>
                        <m:sty m:val="p"/>
                      </m:rPr>
                      <w:rPr>
                        <w:rFonts w:ascii="Times New Roman" w:hAnsi="Times New Roman" w:cs="Times New Roman"/>
                        <w:sz w:val="20"/>
                        <w:szCs w:val="20"/>
                        <w:u w:val="single"/>
                        <w:vertAlign w:val="subscript"/>
                      </w:rPr>
                      <m:t>∆</m:t>
                    </m:r>
                  </m:e>
                  <m:sub>
                    <m:r>
                      <m:rPr>
                        <m:sty m:val="p"/>
                      </m:rPr>
                      <w:rPr>
                        <w:rFonts w:ascii="Times New Roman" w:hAnsi="Times New Roman" w:cs="Times New Roman"/>
                        <w:sz w:val="20"/>
                        <w:szCs w:val="20"/>
                        <w:u w:val="single"/>
                        <w:vertAlign w:val="subscript"/>
                      </w:rPr>
                      <m:t>t</m:t>
                    </m:r>
                  </m:sub>
                </m:sSub>
              </m:sub>
            </m:sSub>
            <m:r>
              <m:rPr>
                <m:sty m:val="p"/>
              </m:rPr>
              <w:rPr>
                <w:rFonts w:ascii="Times New Roman" w:hAnsi="Times New Roman" w:cs="Times New Roman"/>
                <w:sz w:val="20"/>
                <w:szCs w:val="20"/>
                <w:u w:val="single"/>
              </w:rPr>
              <m:t xml:space="preserve"> –</m:t>
            </m:r>
            <m:sSub>
              <m:sSubPr>
                <m:ctrlPr>
                  <w:rPr>
                    <w:rFonts w:ascii="Times New Roman" w:hAnsi="Times New Roman" w:cs="Times New Roman"/>
                    <w:sz w:val="20"/>
                    <w:szCs w:val="20"/>
                    <w:u w:val="single"/>
                  </w:rPr>
                </m:ctrlPr>
              </m:sSubPr>
              <m:e>
                <m:r>
                  <m:rPr>
                    <m:sty m:val="p"/>
                  </m:rPr>
                  <w:rPr>
                    <w:rFonts w:ascii="Times New Roman" w:hAnsi="Times New Roman" w:cs="Times New Roman"/>
                    <w:sz w:val="20"/>
                    <w:szCs w:val="20"/>
                    <w:u w:val="single"/>
                  </w:rPr>
                  <m:t>S</m:t>
                </m:r>
              </m:e>
              <m:sub>
                <m:r>
                  <m:rPr>
                    <m:sty m:val="p"/>
                  </m:rPr>
                  <w:rPr>
                    <w:rFonts w:ascii="Times New Roman" w:hAnsi="Times New Roman" w:cs="Times New Roman"/>
                    <w:sz w:val="20"/>
                    <w:szCs w:val="20"/>
                    <w:u w:val="single"/>
                  </w:rPr>
                  <m:t>t</m:t>
                </m:r>
              </m:sub>
            </m:sSub>
            <m:r>
              <m:rPr>
                <m:sty m:val="p"/>
              </m:rPr>
              <w:rPr>
                <w:rFonts w:ascii="Times New Roman" w:hAnsi="Times New Roman" w:cs="Times New Roman"/>
                <w:sz w:val="20"/>
                <w:szCs w:val="20"/>
                <w:u w:val="single"/>
              </w:rPr>
              <m:t>)</m:t>
            </m:r>
          </m:num>
          <m:den>
            <m:sSub>
              <m:sSubPr>
                <m:ctrlPr>
                  <w:rPr>
                    <w:rFonts w:ascii="Times New Roman" w:hAnsi="Times New Roman" w:cs="Times New Roman"/>
                    <w:sz w:val="20"/>
                    <w:szCs w:val="20"/>
                  </w:rPr>
                </m:ctrlPr>
              </m:sSubPr>
              <m:e>
                <m:r>
                  <m:rPr>
                    <m:sty m:val="p"/>
                  </m:rPr>
                  <w:rPr>
                    <w:rFonts w:ascii="Times New Roman" w:hAnsi="Times New Roman" w:cs="Times New Roman"/>
                    <w:sz w:val="20"/>
                    <w:szCs w:val="20"/>
                  </w:rPr>
                  <m:t>C</m:t>
                </m:r>
              </m:e>
              <m:sub>
                <m:r>
                  <m:rPr>
                    <m:sty m:val="p"/>
                  </m:rPr>
                  <w:rPr>
                    <w:rFonts w:ascii="Times New Roman" w:hAnsi="Times New Roman" w:cs="Times New Roman"/>
                    <w:sz w:val="20"/>
                    <w:szCs w:val="20"/>
                  </w:rPr>
                  <m:t>s</m:t>
                </m:r>
              </m:sub>
            </m:sSub>
          </m:den>
        </m:f>
      </m:oMath>
      <w:r w:rsidR="00D868D7">
        <w:rPr>
          <w:rFonts w:ascii="Times New Roman" w:hAnsi="Times New Roman" w:cs="Times New Roman"/>
          <w:sz w:val="20"/>
          <w:szCs w:val="20"/>
        </w:rPr>
        <w:tab/>
      </w:r>
      <w:r w:rsidRPr="00D868D7">
        <w:rPr>
          <w:rFonts w:ascii="Times New Roman" w:hAnsi="Times New Roman" w:cs="Times New Roman"/>
          <w:sz w:val="20"/>
          <w:szCs w:val="20"/>
        </w:rPr>
        <w:t xml:space="preserve">         (8)</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Where St = beginning of period of storage</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proofErr w:type="spellStart"/>
      <w:r w:rsidRPr="00D868D7">
        <w:rPr>
          <w:rFonts w:ascii="Times New Roman" w:hAnsi="Times New Roman" w:cs="Times New Roman"/>
          <w:sz w:val="20"/>
          <w:szCs w:val="20"/>
        </w:rPr>
        <w:t>S</w:t>
      </w:r>
      <w:r w:rsidRPr="00D868D7">
        <w:rPr>
          <w:rFonts w:ascii="Times New Roman" w:hAnsi="Times New Roman" w:cs="Times New Roman"/>
          <w:sz w:val="20"/>
          <w:szCs w:val="20"/>
          <w:vertAlign w:val="subscript"/>
        </w:rPr>
        <w:t>t+∆t</w:t>
      </w:r>
      <w:proofErr w:type="spellEnd"/>
      <w:r w:rsidRPr="00D868D7">
        <w:rPr>
          <w:rFonts w:ascii="Times New Roman" w:hAnsi="Times New Roman" w:cs="Times New Roman"/>
          <w:sz w:val="20"/>
          <w:szCs w:val="20"/>
        </w:rPr>
        <w:t xml:space="preserve"> = end of period of storage</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∆t = is the storage or routing period (30days, 7days, 1day, 1hour)</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lastRenderedPageBreak/>
        <w:t>Cs = Discharge to storage conversion factor</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Substituting (8) in (7) and rearranging gives</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proofErr w:type="spellStart"/>
      <w:r w:rsidRPr="00D868D7">
        <w:rPr>
          <w:rFonts w:ascii="Times New Roman" w:hAnsi="Times New Roman" w:cs="Times New Roman"/>
          <w:sz w:val="20"/>
          <w:szCs w:val="20"/>
        </w:rPr>
        <w:t>S</w:t>
      </w:r>
      <w:r w:rsidRPr="00D868D7">
        <w:rPr>
          <w:rFonts w:ascii="Times New Roman" w:hAnsi="Times New Roman" w:cs="Times New Roman"/>
          <w:sz w:val="20"/>
          <w:szCs w:val="20"/>
          <w:vertAlign w:val="subscript"/>
        </w:rPr>
        <w:t>t+∆t</w:t>
      </w:r>
      <w:proofErr w:type="spellEnd"/>
      <w:r w:rsidRPr="00D868D7">
        <w:rPr>
          <w:rFonts w:ascii="Times New Roman" w:hAnsi="Times New Roman" w:cs="Times New Roman"/>
          <w:sz w:val="20"/>
          <w:szCs w:val="20"/>
        </w:rPr>
        <w:t xml:space="preserve">    = S</w:t>
      </w:r>
      <w:r w:rsidRPr="00D868D7">
        <w:rPr>
          <w:rFonts w:ascii="Times New Roman" w:hAnsi="Times New Roman" w:cs="Times New Roman"/>
          <w:sz w:val="20"/>
          <w:szCs w:val="20"/>
          <w:vertAlign w:val="subscript"/>
        </w:rPr>
        <w:t>t</w:t>
      </w:r>
      <w:r w:rsidRPr="00D868D7">
        <w:rPr>
          <w:rFonts w:ascii="Times New Roman" w:hAnsi="Times New Roman" w:cs="Times New Roman"/>
          <w:sz w:val="20"/>
          <w:szCs w:val="20"/>
        </w:rPr>
        <w:t xml:space="preserve"> -   Cs [I –</w:t>
      </w:r>
      <w:proofErr w:type="spellStart"/>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p</w:t>
      </w:r>
      <w:proofErr w:type="spellEnd"/>
      <w:r w:rsidRPr="00D868D7">
        <w:rPr>
          <w:rFonts w:ascii="Times New Roman" w:hAnsi="Times New Roman" w:cs="Times New Roman"/>
          <w:sz w:val="20"/>
          <w:szCs w:val="20"/>
        </w:rPr>
        <w:t xml:space="preserve"> - Q</w:t>
      </w:r>
      <w:r w:rsidRPr="00D868D7">
        <w:rPr>
          <w:rFonts w:ascii="Times New Roman" w:hAnsi="Times New Roman" w:cs="Times New Roman"/>
          <w:sz w:val="20"/>
          <w:szCs w:val="20"/>
          <w:vertAlign w:val="subscript"/>
        </w:rPr>
        <w:t>L</w:t>
      </w:r>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S</w:t>
      </w:r>
      <w:r w:rsidRPr="00D868D7">
        <w:rPr>
          <w:rFonts w:ascii="Times New Roman" w:hAnsi="Times New Roman" w:cs="Times New Roman"/>
          <w:sz w:val="20"/>
          <w:szCs w:val="20"/>
        </w:rPr>
        <w:t xml:space="preserve"> – (E +W)]</w:t>
      </w:r>
    </w:p>
    <w:p w:rsidR="009C7C87" w:rsidRPr="00D868D7" w:rsidRDefault="009C7C87" w:rsidP="00D868D7">
      <w:pPr>
        <w:pStyle w:val="BodyText2"/>
        <w:shd w:val="clear" w:color="auto" w:fill="FFFFFF" w:themeFill="background1"/>
        <w:tabs>
          <w:tab w:val="right" w:pos="4394"/>
        </w:tabs>
        <w:snapToGrid w:val="0"/>
        <w:spacing w:line="240" w:lineRule="auto"/>
        <w:rPr>
          <w:rFonts w:ascii="Times New Roman" w:hAnsi="Times New Roman" w:cs="Times New Roman"/>
          <w:sz w:val="20"/>
          <w:szCs w:val="20"/>
        </w:rPr>
      </w:pPr>
      <w:r w:rsidRPr="00D868D7">
        <w:rPr>
          <w:rFonts w:ascii="Times New Roman" w:hAnsi="Times New Roman" w:cs="Times New Roman"/>
          <w:sz w:val="20"/>
          <w:szCs w:val="20"/>
        </w:rPr>
        <w:t>Or    S</w:t>
      </w:r>
      <w:r w:rsidRPr="00D868D7">
        <w:rPr>
          <w:rFonts w:ascii="Times New Roman" w:hAnsi="Times New Roman" w:cs="Times New Roman"/>
          <w:sz w:val="20"/>
          <w:szCs w:val="20"/>
          <w:vertAlign w:val="subscript"/>
        </w:rPr>
        <w:t>2</w:t>
      </w:r>
      <w:r w:rsidRPr="00D868D7">
        <w:rPr>
          <w:rFonts w:ascii="Times New Roman" w:hAnsi="Times New Roman" w:cs="Times New Roman"/>
          <w:sz w:val="20"/>
          <w:szCs w:val="20"/>
        </w:rPr>
        <w:t xml:space="preserve"> = S</w:t>
      </w:r>
      <w:r w:rsidRPr="00D868D7">
        <w:rPr>
          <w:rFonts w:ascii="Times New Roman" w:hAnsi="Times New Roman" w:cs="Times New Roman"/>
          <w:sz w:val="20"/>
          <w:szCs w:val="20"/>
          <w:vertAlign w:val="subscript"/>
        </w:rPr>
        <w:t>1</w:t>
      </w:r>
      <w:r w:rsidRPr="00D868D7">
        <w:rPr>
          <w:rFonts w:ascii="Times New Roman" w:hAnsi="Times New Roman" w:cs="Times New Roman"/>
          <w:sz w:val="20"/>
          <w:szCs w:val="20"/>
        </w:rPr>
        <w:t xml:space="preserve"> - Cs[ (I –</w:t>
      </w:r>
      <w:proofErr w:type="spellStart"/>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p</w:t>
      </w:r>
      <w:proofErr w:type="spellEnd"/>
      <w:r w:rsidRPr="00D868D7">
        <w:rPr>
          <w:rFonts w:ascii="Times New Roman" w:hAnsi="Times New Roman" w:cs="Times New Roman"/>
          <w:sz w:val="20"/>
          <w:szCs w:val="20"/>
        </w:rPr>
        <w:t xml:space="preserve"> - Q</w:t>
      </w:r>
      <w:r w:rsidRPr="00D868D7">
        <w:rPr>
          <w:rFonts w:ascii="Times New Roman" w:hAnsi="Times New Roman" w:cs="Times New Roman"/>
          <w:sz w:val="20"/>
          <w:szCs w:val="20"/>
          <w:vertAlign w:val="subscript"/>
        </w:rPr>
        <w:t>L</w:t>
      </w:r>
      <w:r w:rsidRPr="00D868D7">
        <w:rPr>
          <w:rFonts w:ascii="Times New Roman" w:hAnsi="Times New Roman" w:cs="Times New Roman"/>
          <w:sz w:val="20"/>
          <w:szCs w:val="20"/>
        </w:rPr>
        <w:t>-Q</w:t>
      </w:r>
      <w:r w:rsidRPr="00D868D7">
        <w:rPr>
          <w:rFonts w:ascii="Times New Roman" w:hAnsi="Times New Roman" w:cs="Times New Roman"/>
          <w:sz w:val="20"/>
          <w:szCs w:val="20"/>
          <w:vertAlign w:val="subscript"/>
        </w:rPr>
        <w:t>S</w:t>
      </w:r>
      <w:r w:rsidRPr="00D868D7">
        <w:rPr>
          <w:rFonts w:ascii="Times New Roman" w:hAnsi="Times New Roman" w:cs="Times New Roman"/>
          <w:sz w:val="20"/>
          <w:szCs w:val="20"/>
        </w:rPr>
        <w:t xml:space="preserve"> –(E +W)]</w:t>
      </w:r>
      <w:r w:rsidR="00D868D7">
        <w:rPr>
          <w:rFonts w:ascii="Times New Roman" w:hAnsi="Times New Roman" w:cs="Times New Roman"/>
          <w:sz w:val="20"/>
          <w:szCs w:val="20"/>
        </w:rPr>
        <w:tab/>
      </w:r>
      <w:r w:rsidR="0064032E" w:rsidRPr="00D868D7">
        <w:rPr>
          <w:rFonts w:ascii="Times New Roman" w:hAnsi="Times New Roman" w:cs="Times New Roman"/>
          <w:sz w:val="20"/>
          <w:szCs w:val="20"/>
        </w:rPr>
        <w:t xml:space="preserve">   </w:t>
      </w:r>
      <w:r w:rsidRPr="00D868D7">
        <w:rPr>
          <w:rFonts w:ascii="Times New Roman" w:hAnsi="Times New Roman" w:cs="Times New Roman"/>
          <w:sz w:val="20"/>
          <w:szCs w:val="20"/>
        </w:rPr>
        <w:t>(9)</w:t>
      </w:r>
    </w:p>
    <w:p w:rsidR="00C04C42" w:rsidRPr="00D868D7" w:rsidRDefault="00C04C42" w:rsidP="00D868D7">
      <w:pPr>
        <w:pStyle w:val="BodyText2"/>
        <w:shd w:val="clear" w:color="auto" w:fill="FFFFFF" w:themeFill="background1"/>
        <w:snapToGrid w:val="0"/>
        <w:spacing w:line="240" w:lineRule="auto"/>
        <w:rPr>
          <w:rFonts w:ascii="Times New Roman" w:hAnsi="Times New Roman" w:cs="Times New Roman"/>
          <w:b/>
          <w:sz w:val="20"/>
          <w:szCs w:val="20"/>
        </w:rPr>
      </w:pPr>
    </w:p>
    <w:p w:rsidR="009C7C87" w:rsidRPr="00D868D7" w:rsidRDefault="00D868D7" w:rsidP="00D868D7">
      <w:pPr>
        <w:pStyle w:val="BodyText2"/>
        <w:shd w:val="clear" w:color="auto" w:fill="FFFFFF" w:themeFill="background1"/>
        <w:snapToGrid w:val="0"/>
        <w:spacing w:line="240" w:lineRule="auto"/>
        <w:rPr>
          <w:rFonts w:ascii="Times New Roman" w:hAnsi="Times New Roman" w:cs="Times New Roman"/>
          <w:b/>
          <w:sz w:val="20"/>
          <w:szCs w:val="20"/>
        </w:rPr>
      </w:pPr>
      <w:r>
        <w:rPr>
          <w:rFonts w:ascii="Times New Roman" w:eastAsiaTheme="minorEastAsia" w:hAnsi="Times New Roman" w:cs="Times New Roman" w:hint="eastAsia"/>
          <w:b/>
          <w:sz w:val="20"/>
          <w:szCs w:val="20"/>
          <w:lang w:eastAsia="zh-CN"/>
        </w:rPr>
        <w:t xml:space="preserve">3. </w:t>
      </w:r>
      <w:r w:rsidR="004139B6" w:rsidRPr="00D868D7">
        <w:rPr>
          <w:rFonts w:ascii="Times New Roman" w:hAnsi="Times New Roman" w:cs="Times New Roman"/>
          <w:b/>
          <w:sz w:val="20"/>
          <w:szCs w:val="20"/>
        </w:rPr>
        <w:t>Results And Discussion</w:t>
      </w:r>
    </w:p>
    <w:p w:rsidR="009C7C87" w:rsidRPr="00D868D7" w:rsidRDefault="009C7C87" w:rsidP="00D868D7">
      <w:pPr>
        <w:shd w:val="clear" w:color="auto" w:fill="FFFFFF"/>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3.1</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Rating Equations and </w:t>
      </w:r>
      <w:proofErr w:type="spellStart"/>
      <w:r w:rsidRPr="00D868D7">
        <w:rPr>
          <w:rFonts w:ascii="Times New Roman" w:hAnsi="Times New Roman" w:cs="Times New Roman"/>
          <w:b/>
          <w:sz w:val="20"/>
          <w:szCs w:val="20"/>
        </w:rPr>
        <w:t>Streamflow</w:t>
      </w:r>
      <w:proofErr w:type="spellEnd"/>
      <w:r w:rsidRPr="00D868D7">
        <w:rPr>
          <w:rFonts w:ascii="Times New Roman" w:hAnsi="Times New Roman" w:cs="Times New Roman"/>
          <w:b/>
          <w:sz w:val="20"/>
          <w:szCs w:val="20"/>
        </w:rPr>
        <w:t xml:space="preserve"> </w:t>
      </w:r>
      <w:r w:rsidR="00D868D7">
        <w:rPr>
          <w:rFonts w:ascii="Times New Roman" w:hAnsi="Times New Roman" w:cs="Times New Roman"/>
          <w:b/>
          <w:sz w:val="20"/>
          <w:szCs w:val="20"/>
        </w:rPr>
        <w:tab/>
      </w:r>
      <w:r w:rsidRPr="00D868D7">
        <w:rPr>
          <w:rFonts w:ascii="Times New Roman" w:hAnsi="Times New Roman" w:cs="Times New Roman"/>
          <w:b/>
          <w:sz w:val="20"/>
          <w:szCs w:val="20"/>
        </w:rPr>
        <w:t>Extension</w:t>
      </w:r>
    </w:p>
    <w:p w:rsidR="009C7C87" w:rsidRPr="00D868D7" w:rsidRDefault="009C7C87" w:rsidP="00D868D7">
      <w:pPr>
        <w:shd w:val="clear" w:color="auto" w:fill="FFFFFF"/>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twelve rating equation developed using the recorded data on gauge heights and the corresponding measured discharges between Januarys to December is presented below. The discharge generated from the Rating equations is presented in Table 1, while the extended monthly discharges from 2009-20</w:t>
      </w:r>
      <w:r w:rsidR="007A1ACA" w:rsidRPr="00D868D7">
        <w:rPr>
          <w:rFonts w:ascii="Times New Roman" w:hAnsi="Times New Roman" w:cs="Times New Roman"/>
          <w:sz w:val="20"/>
          <w:szCs w:val="20"/>
        </w:rPr>
        <w:t>38</w:t>
      </w:r>
      <w:r w:rsidRPr="00D868D7">
        <w:rPr>
          <w:rFonts w:ascii="Times New Roman" w:hAnsi="Times New Roman" w:cs="Times New Roman"/>
          <w:sz w:val="20"/>
          <w:szCs w:val="20"/>
        </w:rPr>
        <w:t xml:space="preserve"> are presented in Table 2.</w:t>
      </w:r>
    </w:p>
    <w:p w:rsidR="009C7C87" w:rsidRPr="00D868D7" w:rsidRDefault="009C7C87" w:rsidP="00D868D7">
      <w:pPr>
        <w:shd w:val="clear" w:color="auto" w:fill="FFFFFF"/>
        <w:snapToGrid w:val="0"/>
        <w:spacing w:after="0" w:line="240" w:lineRule="auto"/>
        <w:ind w:firstLine="425"/>
        <w:jc w:val="both"/>
        <w:rPr>
          <w:rFonts w:ascii="Times New Roman" w:hAnsi="Times New Roman" w:cs="Times New Roman"/>
          <w:sz w:val="20"/>
          <w:szCs w:val="20"/>
        </w:rPr>
      </w:pPr>
    </w:p>
    <w:p w:rsidR="009C7C87" w:rsidRPr="00D868D7" w:rsidRDefault="0064032E" w:rsidP="00D868D7">
      <w:pPr>
        <w:shd w:val="clear" w:color="auto" w:fill="FFFFFF"/>
        <w:tabs>
          <w:tab w:val="right" w:pos="4394"/>
        </w:tabs>
        <w:snapToGrid w:val="0"/>
        <w:spacing w:after="0" w:line="240" w:lineRule="auto"/>
        <w:jc w:val="both"/>
        <w:rPr>
          <w:rFonts w:ascii="Times New Roman" w:eastAsia="Times New Roman" w:hAnsi="Times New Roman" w:cs="Times New Roman"/>
          <w:sz w:val="20"/>
          <w:szCs w:val="20"/>
        </w:rPr>
      </w:pPr>
      <w:r w:rsidRPr="00D868D7">
        <w:rPr>
          <w:rFonts w:ascii="Times New Roman" w:eastAsia="Times New Roman" w:hAnsi="Times New Roman" w:cs="Times New Roman"/>
          <w:bCs/>
          <w:sz w:val="20"/>
          <w:szCs w:val="20"/>
        </w:rPr>
        <w:t xml:space="preserve">Q   =   </w:t>
      </w:r>
      <w:r w:rsidR="009C7C87" w:rsidRPr="00D868D7">
        <w:rPr>
          <w:rFonts w:ascii="Times New Roman" w:eastAsia="Times New Roman" w:hAnsi="Times New Roman" w:cs="Times New Roman"/>
          <w:bCs/>
          <w:sz w:val="20"/>
          <w:szCs w:val="20"/>
        </w:rPr>
        <w:t xml:space="preserve">9.206 H </w:t>
      </w:r>
      <w:r w:rsidR="009C7C87" w:rsidRPr="00D868D7">
        <w:rPr>
          <w:rFonts w:ascii="Times New Roman" w:eastAsia="Times New Roman" w:hAnsi="Times New Roman" w:cs="Times New Roman"/>
          <w:bCs/>
          <w:sz w:val="20"/>
          <w:szCs w:val="20"/>
          <w:vertAlign w:val="superscript"/>
        </w:rPr>
        <w:t>0.491</w:t>
      </w:r>
      <w:r w:rsidR="009C7C87" w:rsidRPr="00D868D7">
        <w:rPr>
          <w:rFonts w:ascii="Times New Roman" w:eastAsia="Times New Roman" w:hAnsi="Times New Roman" w:cs="Times New Roman"/>
          <w:bCs/>
          <w:sz w:val="20"/>
          <w:szCs w:val="20"/>
        </w:rPr>
        <w:t xml:space="preserve">                     </w:t>
      </w:r>
      <w:r w:rsidRPr="00D868D7">
        <w:rPr>
          <w:rFonts w:ascii="Times New Roman" w:eastAsia="Times New Roman" w:hAnsi="Times New Roman" w:cs="Times New Roman"/>
          <w:bCs/>
          <w:sz w:val="20"/>
          <w:szCs w:val="20"/>
        </w:rPr>
        <w:t xml:space="preserve">          </w:t>
      </w:r>
      <w:r w:rsidR="00D868D7">
        <w:rPr>
          <w:rFonts w:ascii="Times New Roman" w:eastAsia="Times New Roman" w:hAnsi="Times New Roman" w:cs="Times New Roman"/>
          <w:bCs/>
          <w:sz w:val="20"/>
          <w:szCs w:val="20"/>
        </w:rPr>
        <w:tab/>
      </w:r>
      <w:r w:rsidR="009C7C87" w:rsidRPr="00D868D7">
        <w:rPr>
          <w:rFonts w:ascii="Times New Roman" w:eastAsia="Times New Roman" w:hAnsi="Times New Roman" w:cs="Times New Roman"/>
          <w:sz w:val="20"/>
          <w:szCs w:val="20"/>
        </w:rPr>
        <w:t>(10)</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9.253 H</w:t>
      </w:r>
      <w:r w:rsidRPr="00D868D7">
        <w:rPr>
          <w:rFonts w:ascii="Times New Roman" w:eastAsia="Times New Roman" w:hAnsi="Times New Roman" w:cs="Times New Roman"/>
          <w:bCs/>
          <w:sz w:val="20"/>
          <w:szCs w:val="20"/>
          <w:vertAlign w:val="superscript"/>
        </w:rPr>
        <w:t>0.765</w:t>
      </w:r>
      <w:r w:rsidR="00D868D7">
        <w:rPr>
          <w:rFonts w:ascii="Times New Roman" w:eastAsia="Times New Roman" w:hAnsi="Times New Roman" w:cs="Times New Roman"/>
          <w:bCs/>
          <w:sz w:val="20"/>
          <w:szCs w:val="20"/>
        </w:rPr>
        <w:tab/>
      </w:r>
      <w:r w:rsidR="0064032E" w:rsidRPr="00D868D7">
        <w:rPr>
          <w:rFonts w:ascii="Times New Roman" w:eastAsia="Times New Roman" w:hAnsi="Times New Roman" w:cs="Times New Roman"/>
          <w:bCs/>
          <w:sz w:val="20"/>
          <w:szCs w:val="20"/>
        </w:rPr>
        <w:t xml:space="preserve">  </w:t>
      </w:r>
      <w:r w:rsidRPr="00D868D7">
        <w:rPr>
          <w:rFonts w:ascii="Times New Roman" w:eastAsia="Times New Roman" w:hAnsi="Times New Roman" w:cs="Times New Roman"/>
          <w:bCs/>
          <w:sz w:val="20"/>
          <w:szCs w:val="20"/>
        </w:rPr>
        <w:t>(11)</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vertAlign w:val="superscript"/>
        </w:rPr>
      </w:pPr>
      <w:r w:rsidRPr="00D868D7">
        <w:rPr>
          <w:rFonts w:ascii="Times New Roman" w:eastAsia="Times New Roman" w:hAnsi="Times New Roman" w:cs="Times New Roman"/>
          <w:bCs/>
          <w:sz w:val="20"/>
          <w:szCs w:val="20"/>
        </w:rPr>
        <w:t>Q    =    9.089 H</w:t>
      </w:r>
      <w:r w:rsidR="0064032E" w:rsidRPr="00D868D7">
        <w:rPr>
          <w:rFonts w:ascii="Times New Roman" w:eastAsia="Times New Roman" w:hAnsi="Times New Roman" w:cs="Times New Roman"/>
          <w:bCs/>
          <w:sz w:val="20"/>
          <w:szCs w:val="20"/>
          <w:vertAlign w:val="superscript"/>
        </w:rPr>
        <w:t>0.934</w:t>
      </w:r>
      <w:r w:rsidR="00D868D7">
        <w:rPr>
          <w:rFonts w:ascii="Times New Roman" w:eastAsia="Times New Roman" w:hAnsi="Times New Roman" w:cs="Times New Roman"/>
          <w:bCs/>
          <w:sz w:val="20"/>
          <w:szCs w:val="20"/>
          <w:vertAlign w:val="superscript"/>
        </w:rPr>
        <w:tab/>
      </w:r>
      <w:r w:rsidR="0064032E" w:rsidRPr="00D868D7">
        <w:rPr>
          <w:rFonts w:ascii="Times New Roman" w:eastAsia="Times New Roman" w:hAnsi="Times New Roman" w:cs="Times New Roman"/>
          <w:bCs/>
          <w:sz w:val="20"/>
          <w:szCs w:val="20"/>
          <w:vertAlign w:val="superscript"/>
        </w:rPr>
        <w:t xml:space="preserve"> </w:t>
      </w:r>
      <w:r w:rsidRPr="00D868D7">
        <w:rPr>
          <w:rFonts w:ascii="Times New Roman" w:eastAsia="Times New Roman" w:hAnsi="Times New Roman" w:cs="Times New Roman"/>
          <w:bCs/>
          <w:sz w:val="20"/>
          <w:szCs w:val="20"/>
        </w:rPr>
        <w:t>(12)</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10.496 H</w:t>
      </w:r>
      <w:r w:rsidRPr="00D868D7">
        <w:rPr>
          <w:rFonts w:ascii="Times New Roman" w:eastAsia="Times New Roman" w:hAnsi="Times New Roman" w:cs="Times New Roman"/>
          <w:bCs/>
          <w:sz w:val="20"/>
          <w:szCs w:val="20"/>
          <w:vertAlign w:val="superscript"/>
        </w:rPr>
        <w:t>1.049</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(13)</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10.229 H</w:t>
      </w:r>
      <w:r w:rsidRPr="00D868D7">
        <w:rPr>
          <w:rFonts w:ascii="Times New Roman" w:eastAsia="Times New Roman" w:hAnsi="Times New Roman" w:cs="Times New Roman"/>
          <w:bCs/>
          <w:sz w:val="20"/>
          <w:szCs w:val="20"/>
          <w:vertAlign w:val="superscript"/>
        </w:rPr>
        <w:t>1.455</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(14)</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8.539 H</w:t>
      </w:r>
      <w:r w:rsidRPr="00D868D7">
        <w:rPr>
          <w:rFonts w:ascii="Times New Roman" w:eastAsia="Times New Roman" w:hAnsi="Times New Roman" w:cs="Times New Roman"/>
          <w:bCs/>
          <w:sz w:val="20"/>
          <w:szCs w:val="20"/>
          <w:vertAlign w:val="superscript"/>
        </w:rPr>
        <w:t>2.258</w:t>
      </w:r>
      <w:r w:rsidR="00D868D7">
        <w:rPr>
          <w:rFonts w:ascii="Times New Roman" w:eastAsia="Times New Roman" w:hAnsi="Times New Roman" w:cs="Times New Roman"/>
          <w:bCs/>
          <w:sz w:val="20"/>
          <w:szCs w:val="20"/>
        </w:rPr>
        <w:tab/>
      </w:r>
      <w:r w:rsidR="0064032E" w:rsidRPr="00D868D7">
        <w:rPr>
          <w:rFonts w:ascii="Times New Roman" w:eastAsia="Times New Roman" w:hAnsi="Times New Roman" w:cs="Times New Roman"/>
          <w:bCs/>
          <w:sz w:val="20"/>
          <w:szCs w:val="20"/>
        </w:rPr>
        <w:t xml:space="preserve"> </w:t>
      </w:r>
      <w:r w:rsidRPr="00D868D7">
        <w:rPr>
          <w:rFonts w:ascii="Times New Roman" w:eastAsia="Times New Roman" w:hAnsi="Times New Roman" w:cs="Times New Roman"/>
          <w:bCs/>
          <w:sz w:val="20"/>
          <w:szCs w:val="20"/>
        </w:rPr>
        <w:t>(15)</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0.610 H</w:t>
      </w:r>
      <w:r w:rsidRPr="00D868D7">
        <w:rPr>
          <w:rFonts w:ascii="Times New Roman" w:eastAsia="Times New Roman" w:hAnsi="Times New Roman" w:cs="Times New Roman"/>
          <w:bCs/>
          <w:sz w:val="20"/>
          <w:szCs w:val="20"/>
          <w:vertAlign w:val="superscript"/>
        </w:rPr>
        <w:t>7.789</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(16)</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12.65 H</w:t>
      </w:r>
      <w:r w:rsidRPr="00D868D7">
        <w:rPr>
          <w:rFonts w:ascii="Times New Roman" w:eastAsia="Times New Roman" w:hAnsi="Times New Roman" w:cs="Times New Roman"/>
          <w:bCs/>
          <w:sz w:val="20"/>
          <w:szCs w:val="20"/>
          <w:vertAlign w:val="superscript"/>
        </w:rPr>
        <w:t>1.517</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(17)</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25.308 H</w:t>
      </w:r>
      <w:r w:rsidRPr="00D868D7">
        <w:rPr>
          <w:rFonts w:ascii="Times New Roman" w:eastAsia="Times New Roman" w:hAnsi="Times New Roman" w:cs="Times New Roman"/>
          <w:bCs/>
          <w:sz w:val="20"/>
          <w:szCs w:val="20"/>
          <w:vertAlign w:val="superscript"/>
        </w:rPr>
        <w:t>0.400</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(18)</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1.166 H</w:t>
      </w:r>
      <w:r w:rsidRPr="00D868D7">
        <w:rPr>
          <w:rFonts w:ascii="Times New Roman" w:eastAsia="Times New Roman" w:hAnsi="Times New Roman" w:cs="Times New Roman"/>
          <w:bCs/>
          <w:sz w:val="20"/>
          <w:szCs w:val="20"/>
          <w:vertAlign w:val="superscript"/>
        </w:rPr>
        <w:t>5.505</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(19)</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17.167 H</w:t>
      </w:r>
      <w:r w:rsidRPr="00D868D7">
        <w:rPr>
          <w:rFonts w:ascii="Times New Roman" w:eastAsia="Times New Roman" w:hAnsi="Times New Roman" w:cs="Times New Roman"/>
          <w:bCs/>
          <w:sz w:val="20"/>
          <w:szCs w:val="20"/>
          <w:vertAlign w:val="superscript"/>
        </w:rPr>
        <w:t>2.753</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(20)</w:t>
      </w:r>
    </w:p>
    <w:p w:rsidR="009C7C87" w:rsidRPr="00D868D7" w:rsidRDefault="009C7C87" w:rsidP="00D868D7">
      <w:pPr>
        <w:tabs>
          <w:tab w:val="right" w:pos="4394"/>
        </w:tabs>
        <w:snapToGrid w:val="0"/>
        <w:spacing w:after="0" w:line="240" w:lineRule="auto"/>
        <w:jc w:val="both"/>
        <w:rPr>
          <w:rFonts w:ascii="Times New Roman" w:eastAsia="Times New Roman" w:hAnsi="Times New Roman" w:cs="Times New Roman"/>
          <w:bCs/>
          <w:sz w:val="20"/>
          <w:szCs w:val="20"/>
        </w:rPr>
      </w:pPr>
      <w:r w:rsidRPr="00D868D7">
        <w:rPr>
          <w:rFonts w:ascii="Times New Roman" w:eastAsia="Times New Roman" w:hAnsi="Times New Roman" w:cs="Times New Roman"/>
          <w:bCs/>
          <w:sz w:val="20"/>
          <w:szCs w:val="20"/>
        </w:rPr>
        <w:t>Q    =   1.617 H</w:t>
      </w:r>
      <w:r w:rsidRPr="00D868D7">
        <w:rPr>
          <w:rFonts w:ascii="Times New Roman" w:eastAsia="Times New Roman" w:hAnsi="Times New Roman" w:cs="Times New Roman"/>
          <w:bCs/>
          <w:sz w:val="20"/>
          <w:szCs w:val="20"/>
          <w:vertAlign w:val="superscript"/>
        </w:rPr>
        <w:t xml:space="preserve">5.977  </w:t>
      </w:r>
      <w:r w:rsidR="00D868D7">
        <w:rPr>
          <w:rFonts w:ascii="Times New Roman" w:eastAsia="Times New Roman" w:hAnsi="Times New Roman" w:cs="Times New Roman"/>
          <w:bCs/>
          <w:sz w:val="20"/>
          <w:szCs w:val="20"/>
        </w:rPr>
        <w:tab/>
      </w:r>
      <w:r w:rsidRPr="00D868D7">
        <w:rPr>
          <w:rFonts w:ascii="Times New Roman" w:eastAsia="Times New Roman" w:hAnsi="Times New Roman" w:cs="Times New Roman"/>
          <w:bCs/>
          <w:sz w:val="20"/>
          <w:szCs w:val="20"/>
        </w:rPr>
        <w:t>(21)</w:t>
      </w:r>
    </w:p>
    <w:p w:rsidR="009C7C87" w:rsidRPr="00D868D7" w:rsidRDefault="009C7C87" w:rsidP="00D868D7">
      <w:pPr>
        <w:shd w:val="clear" w:color="auto" w:fill="FFFFFF"/>
        <w:snapToGrid w:val="0"/>
        <w:spacing w:after="0" w:line="240" w:lineRule="auto"/>
        <w:jc w:val="both"/>
        <w:rPr>
          <w:rFonts w:ascii="Times New Roman" w:eastAsia="Times New Roman" w:hAnsi="Times New Roman" w:cs="Times New Roman"/>
          <w:bCs/>
          <w:sz w:val="20"/>
          <w:szCs w:val="20"/>
        </w:rPr>
      </w:pPr>
    </w:p>
    <w:p w:rsidR="00BC0DC0" w:rsidRPr="00D868D7" w:rsidRDefault="00BC0DC0" w:rsidP="00D868D7">
      <w:pPr>
        <w:shd w:val="clear" w:color="auto" w:fill="FFFFFF" w:themeFill="background1"/>
        <w:snapToGrid w:val="0"/>
        <w:spacing w:after="0" w:line="240" w:lineRule="auto"/>
        <w:jc w:val="both"/>
        <w:rPr>
          <w:rFonts w:ascii="Times New Roman" w:eastAsia="Times New Roman" w:hAnsi="Times New Roman" w:cs="Times New Roman"/>
          <w:sz w:val="20"/>
          <w:szCs w:val="16"/>
        </w:rPr>
        <w:sectPr w:rsidR="00BC0DC0" w:rsidRPr="00D868D7" w:rsidSect="00BF32F6">
          <w:headerReference w:type="default" r:id="rId17"/>
          <w:footerReference w:type="default" r:id="rId18"/>
          <w:type w:val="continuous"/>
          <w:pgSz w:w="12240" w:h="15840" w:code="1"/>
          <w:pgMar w:top="1440" w:right="1440" w:bottom="1440" w:left="1440" w:header="720" w:footer="720" w:gutter="0"/>
          <w:cols w:num="2" w:space="720"/>
          <w:docGrid w:linePitch="360"/>
        </w:sectPr>
      </w:pPr>
    </w:p>
    <w:tbl>
      <w:tblPr>
        <w:tblStyle w:val="TableGrid"/>
        <w:tblW w:w="0" w:type="auto"/>
        <w:jc w:val="center"/>
        <w:tblLook w:val="04A0"/>
      </w:tblPr>
      <w:tblGrid>
        <w:gridCol w:w="650"/>
        <w:gridCol w:w="666"/>
        <w:gridCol w:w="666"/>
        <w:gridCol w:w="694"/>
        <w:gridCol w:w="666"/>
        <w:gridCol w:w="766"/>
        <w:gridCol w:w="766"/>
        <w:gridCol w:w="766"/>
        <w:gridCol w:w="766"/>
        <w:gridCol w:w="766"/>
        <w:gridCol w:w="666"/>
        <w:gridCol w:w="766"/>
        <w:gridCol w:w="689"/>
      </w:tblGrid>
      <w:tr w:rsidR="00D868D7" w:rsidRPr="00FF69F0" w:rsidTr="00FF69F0">
        <w:trPr>
          <w:trHeight w:val="284"/>
          <w:jc w:val="center"/>
        </w:trPr>
        <w:tc>
          <w:tcPr>
            <w:tcW w:w="0" w:type="auto"/>
            <w:gridSpan w:val="13"/>
            <w:tcBorders>
              <w:top w:val="nil"/>
              <w:left w:val="nil"/>
              <w:bottom w:val="single" w:sz="4" w:space="0" w:color="auto"/>
              <w:right w:val="nil"/>
            </w:tcBorders>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lastRenderedPageBreak/>
              <w:t xml:space="preserve">Table 1:      </w:t>
            </w:r>
            <w:proofErr w:type="spellStart"/>
            <w:r w:rsidRPr="00FF69F0">
              <w:rPr>
                <w:rFonts w:ascii="Times New Roman" w:eastAsia="Times New Roman" w:hAnsi="Times New Roman" w:cs="Times New Roman"/>
                <w:b/>
                <w:bCs/>
                <w:color w:val="000000"/>
                <w:sz w:val="20"/>
                <w:szCs w:val="16"/>
              </w:rPr>
              <w:t>Ero-Omola</w:t>
            </w:r>
            <w:proofErr w:type="spellEnd"/>
            <w:r w:rsidRPr="00FF69F0">
              <w:rPr>
                <w:rFonts w:ascii="Times New Roman" w:eastAsia="Times New Roman" w:hAnsi="Times New Roman" w:cs="Times New Roman"/>
                <w:b/>
                <w:bCs/>
                <w:color w:val="000000"/>
                <w:sz w:val="20"/>
                <w:szCs w:val="16"/>
              </w:rPr>
              <w:t xml:space="preserve"> Daily Discharge Data Generated From Rating Equations</w:t>
            </w:r>
          </w:p>
        </w:tc>
      </w:tr>
      <w:tr w:rsidR="00D868D7" w:rsidRPr="00FF69F0" w:rsidTr="00FF69F0">
        <w:trPr>
          <w:trHeight w:val="284"/>
          <w:jc w:val="center"/>
        </w:trPr>
        <w:tc>
          <w:tcPr>
            <w:tcW w:w="0" w:type="auto"/>
            <w:tcBorders>
              <w:top w:val="single" w:sz="4" w:space="0" w:color="auto"/>
            </w:tcBorders>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DAY</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JAN</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FEB</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MAR</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APR</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MAY</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JUNE</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JULY</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AUG</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SEPT</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OCT</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NOV.</w:t>
            </w:r>
          </w:p>
        </w:tc>
        <w:tc>
          <w:tcPr>
            <w:tcW w:w="0" w:type="auto"/>
            <w:tcBorders>
              <w:top w:val="single" w:sz="4" w:space="0" w:color="auto"/>
            </w:tcBorders>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b/>
                <w:bCs/>
                <w:color w:val="000000"/>
                <w:sz w:val="20"/>
                <w:szCs w:val="16"/>
              </w:rPr>
            </w:pPr>
            <w:r w:rsidRPr="00FF69F0">
              <w:rPr>
                <w:rFonts w:ascii="Times New Roman" w:eastAsia="Times New Roman" w:hAnsi="Times New Roman" w:cs="Times New Roman"/>
                <w:b/>
                <w:bCs/>
                <w:color w:val="000000"/>
                <w:sz w:val="20"/>
                <w:szCs w:val="16"/>
              </w:rPr>
              <w:t>DEC.</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4.908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3.220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5.285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4.399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16.815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6.690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9.710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25.104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6.596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40.024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6.436</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4.866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3.580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5.285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15.320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15.983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5.961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9.188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25.001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6.083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39.219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5.849</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4.846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3.526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5.179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14.816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14.389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4.997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30.337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29.118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5.375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36.102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5.052</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3.491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5.072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14.317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13.132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29.821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28.787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4.538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33.148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4.573</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4.941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3.437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7.111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13.014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11.029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3.468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29.821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28.620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3.810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31.037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4.132</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4.905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3.384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6.895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12.219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7.4255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2.692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28.546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28.280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9.363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29.013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3.538</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3.313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6.572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9.785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6.563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2.072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27.040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27.131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8.352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26.449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3.017</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4.869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3.259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6.464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9.639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5.916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1.474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26.298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27.131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7.144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26.139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1.347</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4.832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6.464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9.493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5.305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3.258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24.113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28.704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6.083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24.623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1.117</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4.260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3.134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6.356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9.932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2.692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22.928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28.451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5.155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23.452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0.920</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4.225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3.845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9.348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13.878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1.811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21.995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28.194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4.161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15.342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0.656</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4.172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3.736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6.034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8.917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13.378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1.375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21.303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28.021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3.563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14.058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0.530</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4.119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3.626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5.927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8.492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12.408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0.376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19.275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27.492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2.900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12.074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0.395</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4.084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3.535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5.713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8.352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11.252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0.318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16.051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32.646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2.285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12.074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0.289</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4.013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3.205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5.392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7.937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10.589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0.318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15.431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32.438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2.071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11.700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0.246</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4.959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5.179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7.527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6.563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0.097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12.078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32.087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0.931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10.974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0.208</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4.814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7.653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9.932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5.916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0.064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11.331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30.845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0.879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30.353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0.147</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4.704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3.718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7.328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9.639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7.971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19.479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30.466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0.781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27.712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0.102</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4.365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3.827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6.356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9.348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7.073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12.262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30.000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0.576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25.831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3.926</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4.209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3.736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6.249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8.917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6.316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9.891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9.710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29.604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0.446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22.880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3.183</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4.030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3.663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8.305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8.352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20.068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6.316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8.846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29.604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4.161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15.786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1.433</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4.866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3.590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8.087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8.213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18.549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4.997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8.677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30.234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3.810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14.478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1.266</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4.783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3.498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9.836</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7.937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17.670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3.690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8.677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29.843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3.329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13.241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1.117</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4.741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3.442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9.288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7.799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16.535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2.364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8.342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29.684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2.900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11.700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w:t>
            </w:r>
          </w:p>
        </w:tc>
      </w:tr>
      <w:tr w:rsidR="00D868D7" w:rsidRPr="00FF69F0" w:rsidTr="00FF69F0">
        <w:trPr>
          <w:trHeight w:val="284"/>
          <w:jc w:val="center"/>
        </w:trPr>
        <w:tc>
          <w:tcPr>
            <w:tcW w:w="0" w:type="auto"/>
            <w:vAlign w:val="center"/>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25</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6.110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4.699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3.294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8.741</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7.527</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15.174</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1.580</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24.353</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29.282</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2.639</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10.278</w:t>
            </w:r>
          </w:p>
        </w:tc>
        <w:tc>
          <w:tcPr>
            <w:tcW w:w="0" w:type="auto"/>
            <w:noWrap/>
            <w:vAlign w:val="center"/>
            <w:hideMark/>
          </w:tcPr>
          <w:p w:rsidR="00D868D7" w:rsidRPr="00FF69F0" w:rsidRDefault="00D868D7" w:rsidP="00FF69F0">
            <w:pPr>
              <w:shd w:val="clear" w:color="auto" w:fill="FFFFFF" w:themeFill="background1"/>
              <w:snapToGrid w:val="0"/>
              <w:jc w:val="center"/>
              <w:rPr>
                <w:rFonts w:ascii="Times New Roman" w:eastAsia="Times New Roman" w:hAnsi="Times New Roman" w:cs="Times New Roman"/>
                <w:color w:val="000000"/>
                <w:sz w:val="20"/>
                <w:szCs w:val="16"/>
              </w:rPr>
            </w:pPr>
            <w:r w:rsidRPr="00FF69F0">
              <w:rPr>
                <w:rFonts w:ascii="Times New Roman" w:eastAsia="Times New Roman" w:hAnsi="Times New Roman" w:cs="Times New Roman"/>
                <w:color w:val="000000"/>
                <w:sz w:val="20"/>
                <w:szCs w:val="16"/>
              </w:rPr>
              <w:t>0</w:t>
            </w:r>
          </w:p>
        </w:tc>
      </w:tr>
    </w:tbl>
    <w:p w:rsidR="00DF0273" w:rsidRPr="00D868D7" w:rsidRDefault="00DF0273" w:rsidP="00D868D7">
      <w:pPr>
        <w:snapToGrid w:val="0"/>
        <w:spacing w:after="0" w:line="240" w:lineRule="auto"/>
        <w:ind w:firstLine="425"/>
        <w:jc w:val="both"/>
        <w:rPr>
          <w:rFonts w:ascii="Times New Roman" w:hAnsi="Times New Roman" w:cs="Times New Roman"/>
          <w:sz w:val="20"/>
        </w:rPr>
      </w:pPr>
    </w:p>
    <w:p w:rsidR="00394EAE" w:rsidRPr="00D868D7" w:rsidRDefault="00394EAE" w:rsidP="00D868D7">
      <w:pPr>
        <w:snapToGrid w:val="0"/>
        <w:spacing w:after="0" w:line="240" w:lineRule="auto"/>
        <w:ind w:firstLine="425"/>
        <w:jc w:val="both"/>
        <w:rPr>
          <w:rFonts w:ascii="Times New Roman" w:hAnsi="Times New Roman" w:cs="Times New Roman"/>
          <w:sz w:val="20"/>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933702" w:rsidRDefault="00933702" w:rsidP="00D868D7">
      <w:pPr>
        <w:snapToGrid w:val="0"/>
        <w:spacing w:after="0" w:line="240" w:lineRule="auto"/>
        <w:jc w:val="both"/>
        <w:rPr>
          <w:rFonts w:ascii="Times New Roman" w:hAnsi="Times New Roman" w:cs="Times New Roman"/>
          <w:b/>
          <w:bCs/>
          <w:color w:val="000000"/>
          <w:sz w:val="16"/>
          <w:szCs w:val="16"/>
          <w:lang w:eastAsia="zh-CN"/>
        </w:rPr>
      </w:pPr>
    </w:p>
    <w:p w:rsidR="007D5BB6" w:rsidRPr="00304C29" w:rsidRDefault="00304C29" w:rsidP="00304C29">
      <w:pPr>
        <w:snapToGrid w:val="0"/>
        <w:spacing w:after="0" w:line="240" w:lineRule="auto"/>
        <w:jc w:val="center"/>
        <w:rPr>
          <w:rFonts w:ascii="Times New Roman" w:hAnsi="Times New Roman" w:cs="Times New Roman"/>
          <w:b/>
          <w:bCs/>
          <w:color w:val="000000"/>
          <w:sz w:val="18"/>
          <w:szCs w:val="18"/>
          <w:lang w:eastAsia="zh-CN"/>
        </w:rPr>
      </w:pPr>
      <w:r w:rsidRPr="00304C29">
        <w:rPr>
          <w:rFonts w:ascii="Times New Roman" w:eastAsia="Times New Roman" w:hAnsi="Times New Roman" w:cs="Times New Roman"/>
          <w:b/>
          <w:bCs/>
          <w:color w:val="000000"/>
          <w:sz w:val="18"/>
          <w:szCs w:val="18"/>
        </w:rPr>
        <w:t xml:space="preserve">Table </w:t>
      </w:r>
      <w:r w:rsidR="007D5BB6" w:rsidRPr="00304C29">
        <w:rPr>
          <w:rFonts w:ascii="Times New Roman" w:eastAsia="Times New Roman" w:hAnsi="Times New Roman" w:cs="Times New Roman"/>
          <w:b/>
          <w:bCs/>
          <w:color w:val="000000"/>
          <w:sz w:val="18"/>
          <w:szCs w:val="18"/>
        </w:rPr>
        <w:t xml:space="preserve">2: </w:t>
      </w:r>
      <w:r w:rsidRPr="00304C29">
        <w:rPr>
          <w:rFonts w:ascii="Times New Roman" w:eastAsia="Times New Roman" w:hAnsi="Times New Roman" w:cs="Times New Roman"/>
          <w:b/>
          <w:bCs/>
          <w:color w:val="000000"/>
          <w:sz w:val="18"/>
          <w:szCs w:val="18"/>
        </w:rPr>
        <w:t xml:space="preserve">Projected Mean Monthly </w:t>
      </w:r>
      <w:proofErr w:type="spellStart"/>
      <w:r w:rsidRPr="00304C29">
        <w:rPr>
          <w:rFonts w:ascii="Times New Roman" w:eastAsia="Times New Roman" w:hAnsi="Times New Roman" w:cs="Times New Roman"/>
          <w:b/>
          <w:bCs/>
          <w:color w:val="000000"/>
          <w:sz w:val="18"/>
          <w:szCs w:val="18"/>
        </w:rPr>
        <w:t>Streamflow</w:t>
      </w:r>
      <w:proofErr w:type="spellEnd"/>
      <w:r w:rsidRPr="00304C29">
        <w:rPr>
          <w:rFonts w:ascii="Times New Roman" w:eastAsia="Times New Roman" w:hAnsi="Times New Roman" w:cs="Times New Roman"/>
          <w:b/>
          <w:bCs/>
          <w:color w:val="000000"/>
          <w:sz w:val="18"/>
          <w:szCs w:val="18"/>
        </w:rPr>
        <w:t xml:space="preserve"> </w:t>
      </w:r>
      <w:proofErr w:type="spellStart"/>
      <w:r w:rsidRPr="00304C29">
        <w:rPr>
          <w:rFonts w:ascii="Times New Roman" w:eastAsia="Times New Roman" w:hAnsi="Times New Roman" w:cs="Times New Roman"/>
          <w:b/>
          <w:bCs/>
          <w:color w:val="000000"/>
          <w:sz w:val="18"/>
          <w:szCs w:val="18"/>
        </w:rPr>
        <w:t>Dischages</w:t>
      </w:r>
      <w:proofErr w:type="spellEnd"/>
      <w:r w:rsidRPr="00304C29">
        <w:rPr>
          <w:rFonts w:ascii="Times New Roman" w:eastAsia="Times New Roman" w:hAnsi="Times New Roman" w:cs="Times New Roman"/>
          <w:b/>
          <w:bCs/>
          <w:color w:val="000000"/>
          <w:sz w:val="18"/>
          <w:szCs w:val="18"/>
        </w:rPr>
        <w:t xml:space="preserve">(M3/S) Data For </w:t>
      </w:r>
      <w:proofErr w:type="spellStart"/>
      <w:r w:rsidRPr="00304C29">
        <w:rPr>
          <w:rFonts w:ascii="Times New Roman" w:eastAsia="Times New Roman" w:hAnsi="Times New Roman" w:cs="Times New Roman"/>
          <w:b/>
          <w:bCs/>
          <w:color w:val="000000"/>
          <w:sz w:val="18"/>
          <w:szCs w:val="18"/>
        </w:rPr>
        <w:t>Ero-Omola</w:t>
      </w:r>
      <w:proofErr w:type="spellEnd"/>
      <w:r>
        <w:rPr>
          <w:rFonts w:ascii="Times New Roman" w:hAnsi="Times New Roman" w:cs="Times New Roman" w:hint="eastAsia"/>
          <w:b/>
          <w:bCs/>
          <w:color w:val="000000"/>
          <w:sz w:val="18"/>
          <w:szCs w:val="18"/>
          <w:lang w:eastAsia="zh-CN"/>
        </w:rPr>
        <w:t xml:space="preserve"> </w:t>
      </w:r>
      <w:r w:rsidRPr="00304C29">
        <w:rPr>
          <w:rFonts w:ascii="Times New Roman" w:eastAsia="Times New Roman" w:hAnsi="Times New Roman" w:cs="Times New Roman"/>
          <w:b/>
          <w:bCs/>
          <w:color w:val="000000"/>
          <w:sz w:val="18"/>
          <w:szCs w:val="18"/>
        </w:rPr>
        <w:t>(2009-2038)</w:t>
      </w:r>
    </w:p>
    <w:tbl>
      <w:tblPr>
        <w:tblStyle w:val="TableGrid"/>
        <w:tblW w:w="0" w:type="auto"/>
        <w:jc w:val="center"/>
        <w:tblLook w:val="04A0"/>
      </w:tblPr>
      <w:tblGrid>
        <w:gridCol w:w="411"/>
        <w:gridCol w:w="411"/>
        <w:gridCol w:w="411"/>
        <w:gridCol w:w="411"/>
        <w:gridCol w:w="411"/>
        <w:gridCol w:w="411"/>
        <w:gridCol w:w="411"/>
        <w:gridCol w:w="411"/>
        <w:gridCol w:w="411"/>
        <w:gridCol w:w="411"/>
        <w:gridCol w:w="411"/>
        <w:gridCol w:w="411"/>
        <w:gridCol w:w="411"/>
        <w:gridCol w:w="411"/>
        <w:gridCol w:w="411"/>
        <w:gridCol w:w="411"/>
        <w:gridCol w:w="447"/>
        <w:gridCol w:w="411"/>
        <w:gridCol w:w="411"/>
        <w:gridCol w:w="411"/>
        <w:gridCol w:w="419"/>
      </w:tblGrid>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Months</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2009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2019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2022</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2023</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2027</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2028</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January</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6.049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6.074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6.100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6.125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6.150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6.176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6.201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6.226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6.252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6.278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6.303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6.329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6.355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6.381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6.407</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6.433</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6.459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6.485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6.511</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6.537</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February</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4.939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3.610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4.338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4.755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3.475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3.810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4.177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4.578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5.018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5.500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6.028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6.606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4.827</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3.528</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3.868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4.240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4.648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5.094</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5.583</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March</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3.755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3.423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3.122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2.847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2.597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3.001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3.465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4.001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4.618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4.209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3.837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3.498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3.189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2.909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2.654</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2.421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2.504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2.589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2.677</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2.767</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April</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12.840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12.223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11.635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11.076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10.544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10.038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10.405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10.786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11.1808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11.589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12.013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12.452</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12.907</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13.379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13.867</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14.374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14.899</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15.443</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16.006</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16.591</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May</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19.648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20.021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20.399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20.786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21.180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21.582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21.991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22.408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22.833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23.266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23.707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24.156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24.614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25.081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25.556</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26.041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26.534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27.037</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27.550</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28.072</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June</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21.391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21.910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22.441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22.985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23.541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24.111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24.693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25.289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25.899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26.524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27.163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27.816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28.485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29.170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29.870</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30.587</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31.320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32.071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32.839</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33.625</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July</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24.097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25.941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27.927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30.064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32.364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34.840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20.838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12.464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14.165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16.098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18.295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20.790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23.625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26.846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30.506</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34.665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39.390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44.758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34.798</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39.541</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August</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36.955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39.537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40.677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41.850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43.056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44.296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45.571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46.883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38.589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31.765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32.685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33.631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34.604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35.604</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36.632</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37.690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38.778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39.897</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36.955</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39.537</w:t>
            </w:r>
          </w:p>
        </w:tc>
      </w:tr>
      <w:tr w:rsidR="00D868D7" w:rsidRPr="00933702" w:rsidTr="00304C29">
        <w:trPr>
          <w:trHeight w:val="1056"/>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September</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49.071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45.150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41.542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38.224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38.687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39.156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39.631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40.111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40.597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41.089</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41.587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42.090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42.600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43.116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43.638</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44.166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44.701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45.242</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45.790</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46.344</w:t>
            </w:r>
          </w:p>
        </w:tc>
      </w:tr>
      <w:tr w:rsidR="00D868D7" w:rsidRPr="00933702" w:rsidTr="00304C29">
        <w:trPr>
          <w:trHeight w:val="851"/>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October</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39.917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42.858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46.015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42.858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46.015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49.404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46.015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32.937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35.365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37.971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40.768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43.771</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46.995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46.883</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38.589</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36.632</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37.690</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38.778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39.897</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36.955</w:t>
            </w:r>
          </w:p>
        </w:tc>
      </w:tr>
      <w:tr w:rsidR="00D868D7" w:rsidRPr="00933702" w:rsidTr="00304C29">
        <w:trPr>
          <w:trHeight w:val="997"/>
          <w:jc w:val="center"/>
        </w:trPr>
        <w:tc>
          <w:tcPr>
            <w:tcW w:w="411" w:type="dxa"/>
            <w:noWrap/>
            <w:textDirection w:val="btLr"/>
            <w:hideMark/>
          </w:tcPr>
          <w:p w:rsidR="00E21826" w:rsidRPr="00933702" w:rsidRDefault="00933702"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November</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32.307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33.242</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34.204</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35.193</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36.210</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37.256</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38.331</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39.437</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40.575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41.745</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42.948</w:t>
            </w:r>
          </w:p>
        </w:tc>
        <w:tc>
          <w:tcPr>
            <w:tcW w:w="411" w:type="dxa"/>
            <w:noWrap/>
            <w:textDirection w:val="btLr"/>
            <w:hideMark/>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44.185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45.458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46.766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48.112</w:t>
            </w:r>
          </w:p>
        </w:tc>
        <w:tc>
          <w:tcPr>
            <w:tcW w:w="447"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37.126</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33.425</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37.838</w:t>
            </w:r>
          </w:p>
        </w:tc>
        <w:tc>
          <w:tcPr>
            <w:tcW w:w="411"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38.741</w:t>
            </w:r>
          </w:p>
        </w:tc>
        <w:tc>
          <w:tcPr>
            <w:tcW w:w="419" w:type="dxa"/>
            <w:textDirection w:val="btLr"/>
          </w:tcPr>
          <w:p w:rsidR="00E21826" w:rsidRPr="00933702" w:rsidRDefault="00E21826" w:rsidP="00D868D7">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39.664</w:t>
            </w:r>
          </w:p>
        </w:tc>
      </w:tr>
      <w:tr w:rsidR="00D868D7" w:rsidRPr="00933702" w:rsidTr="00304C29">
        <w:trPr>
          <w:trHeight w:val="1139"/>
          <w:jc w:val="center"/>
        </w:trPr>
        <w:tc>
          <w:tcPr>
            <w:tcW w:w="411" w:type="dxa"/>
            <w:tcBorders>
              <w:bottom w:val="single" w:sz="4" w:space="0" w:color="auto"/>
            </w:tcBorders>
            <w:noWrap/>
            <w:textDirection w:val="btLr"/>
            <w:hideMark/>
          </w:tcPr>
          <w:p w:rsidR="00E21826" w:rsidRPr="00933702" w:rsidRDefault="00933702"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December</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19.979</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19.852</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19.725</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19.600</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19.475</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19.352</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19.230</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19.108</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18.988</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18.868</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18.750</w:t>
            </w:r>
          </w:p>
        </w:tc>
        <w:tc>
          <w:tcPr>
            <w:tcW w:w="411" w:type="dxa"/>
            <w:tcBorders>
              <w:bottom w:val="single" w:sz="4" w:space="0" w:color="auto"/>
            </w:tcBorders>
            <w:noWrap/>
            <w:textDirection w:val="btLr"/>
            <w:hideMark/>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18.632</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18.515</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18.400</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18.285</w:t>
            </w:r>
          </w:p>
        </w:tc>
        <w:tc>
          <w:tcPr>
            <w:tcW w:w="447"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18.171</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18.058</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17.946</w:t>
            </w:r>
          </w:p>
        </w:tc>
        <w:tc>
          <w:tcPr>
            <w:tcW w:w="411"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17.835</w:t>
            </w:r>
          </w:p>
        </w:tc>
        <w:tc>
          <w:tcPr>
            <w:tcW w:w="419" w:type="dxa"/>
            <w:tcBorders>
              <w:bottom w:val="single" w:sz="4" w:space="0" w:color="auto"/>
            </w:tcBorders>
            <w:textDirection w:val="btLr"/>
          </w:tcPr>
          <w:p w:rsidR="00E21826" w:rsidRPr="00933702" w:rsidRDefault="00E21826" w:rsidP="00304C29">
            <w:pPr>
              <w:snapToGrid w:val="0"/>
              <w:ind w:left="138"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17.724</w:t>
            </w:r>
          </w:p>
        </w:tc>
      </w:tr>
    </w:tbl>
    <w:p w:rsidR="00304C29" w:rsidRDefault="00304C29"/>
    <w:tbl>
      <w:tblPr>
        <w:tblStyle w:val="TableGrid"/>
        <w:tblW w:w="0" w:type="auto"/>
        <w:jc w:val="center"/>
        <w:tblLook w:val="04A0"/>
      </w:tblPr>
      <w:tblGrid>
        <w:gridCol w:w="411"/>
        <w:gridCol w:w="411"/>
        <w:gridCol w:w="411"/>
        <w:gridCol w:w="411"/>
        <w:gridCol w:w="411"/>
        <w:gridCol w:w="411"/>
        <w:gridCol w:w="411"/>
        <w:gridCol w:w="411"/>
        <w:gridCol w:w="411"/>
        <w:gridCol w:w="411"/>
        <w:gridCol w:w="411"/>
        <w:gridCol w:w="411"/>
        <w:gridCol w:w="411"/>
      </w:tblGrid>
      <w:tr w:rsidR="00304C29" w:rsidRPr="00933702" w:rsidTr="00304C29">
        <w:trPr>
          <w:trHeight w:val="851"/>
          <w:jc w:val="center"/>
        </w:trPr>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lastRenderedPageBreak/>
              <w:t>Months</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2029</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2030</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2031</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2032</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2029</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2030</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2033</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2034</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2035</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2036</w:t>
            </w:r>
          </w:p>
        </w:tc>
        <w:tc>
          <w:tcPr>
            <w:tcW w:w="411" w:type="dxa"/>
            <w:tcBorders>
              <w:top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2037</w:t>
            </w:r>
          </w:p>
        </w:tc>
        <w:tc>
          <w:tcPr>
            <w:tcW w:w="411" w:type="dxa"/>
            <w:tcBorders>
              <w:top w:val="single" w:sz="4" w:space="0" w:color="auto"/>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2038</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January</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6.857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6.884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6.911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6.938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6.857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6.884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6.965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6.993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7.020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7.048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7.075</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7.020</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February</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7.458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8.172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8.954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9.811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7.458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8.172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10.750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11.778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12.903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14.137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15.487</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12.903</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March</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4.236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4.375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4.518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4.236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4.666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4.819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4.976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5.139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5.306</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4.976</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April</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25.500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26.430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27.393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28.391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25.500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26.430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29.425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30.498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31.609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32.760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33.953</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31.609</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May</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35.164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35.831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36.510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37.201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35.164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35.831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37.906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38.624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39.356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40.101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40.861</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39.356</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June</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44.614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45.675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46.760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47.870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44.614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45.675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49.006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50.169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51.359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52.576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53.822</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51.359</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July</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27.497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31.245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20.556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23.360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27.497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31.245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26.545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30.164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34.276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38.948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44.256</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34.276</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August</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36.955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39.537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40.677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41.850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36.955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39.537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30.835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31.419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32.014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32.621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33.239</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32.014</w:t>
            </w:r>
          </w:p>
        </w:tc>
      </w:tr>
      <w:tr w:rsidR="00304C29" w:rsidRPr="00933702" w:rsidTr="00304C29">
        <w:trPr>
          <w:trHeight w:val="1129"/>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September</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53.537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54.184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54.839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55.501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53.537</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54.184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56.172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56.851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57.538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58.233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58.936</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57.538</w:t>
            </w:r>
          </w:p>
        </w:tc>
      </w:tr>
      <w:tr w:rsidR="00304C29" w:rsidRPr="00933702" w:rsidTr="00304C29">
        <w:trPr>
          <w:trHeight w:val="851"/>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October</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36.533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37.405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38.298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39.211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36.533</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37.405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40.145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41.101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42.080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43.081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44.106</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42.080</w:t>
            </w:r>
          </w:p>
        </w:tc>
      </w:tr>
      <w:tr w:rsidR="00304C29" w:rsidRPr="00933702" w:rsidTr="00304C29">
        <w:trPr>
          <w:trHeight w:val="1125"/>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November</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52.576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53.822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36.738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37.615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52.576</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53.822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38.512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39.430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40.370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41.331</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42.315</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40.370</w:t>
            </w:r>
          </w:p>
        </w:tc>
      </w:tr>
      <w:tr w:rsidR="00304C29" w:rsidRPr="00933702" w:rsidTr="00304C29">
        <w:trPr>
          <w:trHeight w:val="1265"/>
          <w:jc w:val="center"/>
        </w:trPr>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December</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16.468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16.369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16.270</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16.172</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16.468</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16.369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16.075</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15.979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15.884</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15.789</w:t>
            </w:r>
          </w:p>
        </w:tc>
        <w:tc>
          <w:tcPr>
            <w:tcW w:w="411" w:type="dxa"/>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15.695</w:t>
            </w:r>
          </w:p>
        </w:tc>
        <w:tc>
          <w:tcPr>
            <w:tcW w:w="411" w:type="dxa"/>
            <w:tcBorders>
              <w:right w:val="single" w:sz="4" w:space="0" w:color="auto"/>
            </w:tcBorders>
            <w:noWrap/>
            <w:textDirection w:val="btLr"/>
            <w:hideMark/>
          </w:tcPr>
          <w:p w:rsidR="00304C29" w:rsidRPr="00933702" w:rsidRDefault="00304C29" w:rsidP="002A32A4">
            <w:pPr>
              <w:snapToGrid w:val="0"/>
              <w:ind w:left="113" w:right="113"/>
              <w:jc w:val="center"/>
              <w:rPr>
                <w:rFonts w:ascii="Times New Roman" w:eastAsia="Times New Roman" w:hAnsi="Times New Roman" w:cs="Times New Roman"/>
                <w:color w:val="000000"/>
                <w:sz w:val="16"/>
                <w:szCs w:val="16"/>
              </w:rPr>
            </w:pPr>
            <w:r w:rsidRPr="00933702">
              <w:rPr>
                <w:rFonts w:ascii="Times New Roman" w:eastAsia="Times New Roman" w:hAnsi="Times New Roman" w:cs="Times New Roman"/>
                <w:color w:val="000000"/>
                <w:sz w:val="16"/>
                <w:szCs w:val="16"/>
              </w:rPr>
              <w:t>15.884</w:t>
            </w:r>
          </w:p>
        </w:tc>
      </w:tr>
    </w:tbl>
    <w:p w:rsidR="009C7C87" w:rsidRPr="00D868D7" w:rsidRDefault="009C7C87" w:rsidP="00D868D7">
      <w:pPr>
        <w:snapToGrid w:val="0"/>
        <w:spacing w:after="0" w:line="240" w:lineRule="auto"/>
        <w:ind w:firstLine="425"/>
        <w:jc w:val="both"/>
        <w:rPr>
          <w:rFonts w:ascii="Times New Roman" w:hAnsi="Times New Roman" w:cs="Times New Roman"/>
          <w:sz w:val="20"/>
        </w:rPr>
      </w:pPr>
    </w:p>
    <w:p w:rsidR="00D646E2" w:rsidRPr="00D868D7" w:rsidRDefault="00D646E2" w:rsidP="00D868D7">
      <w:pPr>
        <w:snapToGrid w:val="0"/>
        <w:spacing w:after="0" w:line="240" w:lineRule="auto"/>
        <w:ind w:firstLine="425"/>
        <w:jc w:val="both"/>
        <w:rPr>
          <w:rFonts w:ascii="Times New Roman" w:hAnsi="Times New Roman" w:cs="Times New Roman"/>
          <w:sz w:val="20"/>
        </w:rPr>
      </w:pPr>
    </w:p>
    <w:p w:rsidR="00D868D7" w:rsidRDefault="00D868D7" w:rsidP="00D868D7">
      <w:pPr>
        <w:framePr w:w="15855" w:wrap="auto" w:hAnchor="text"/>
        <w:snapToGrid w:val="0"/>
        <w:spacing w:after="0" w:line="240" w:lineRule="auto"/>
        <w:jc w:val="both"/>
        <w:rPr>
          <w:rFonts w:ascii="Times New Roman" w:hAnsi="Times New Roman" w:cs="Times New Roman"/>
          <w:sz w:val="20"/>
        </w:rPr>
      </w:pPr>
    </w:p>
    <w:p w:rsidR="00D868D7" w:rsidRPr="00D868D7" w:rsidRDefault="00D868D7" w:rsidP="00D868D7">
      <w:pPr>
        <w:framePr w:w="15855" w:wrap="auto" w:hAnchor="text"/>
        <w:snapToGrid w:val="0"/>
        <w:spacing w:after="0" w:line="240" w:lineRule="auto"/>
        <w:jc w:val="both"/>
        <w:rPr>
          <w:rFonts w:ascii="Times New Roman" w:hAnsi="Times New Roman" w:cs="Times New Roman"/>
          <w:sz w:val="20"/>
        </w:rPr>
        <w:sectPr w:rsidR="00D868D7" w:rsidRPr="00D868D7" w:rsidSect="00BF32F6">
          <w:type w:val="continuous"/>
          <w:pgSz w:w="12240" w:h="15840" w:code="1"/>
          <w:pgMar w:top="1440" w:right="1440" w:bottom="1440" w:left="1440" w:header="720" w:footer="720" w:gutter="0"/>
          <w:cols w:space="720"/>
          <w:docGrid w:linePitch="360"/>
        </w:sectPr>
      </w:pPr>
    </w:p>
    <w:p w:rsidR="00D646E2" w:rsidRPr="00D868D7" w:rsidRDefault="00D646E2" w:rsidP="00D868D7">
      <w:pPr>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lastRenderedPageBreak/>
        <w:t>3.2</w:t>
      </w:r>
      <w:r w:rsidR="00D868D7">
        <w:rPr>
          <w:rFonts w:ascii="Times New Roman" w:hAnsi="Times New Roman" w:cs="Times New Roman"/>
          <w:b/>
          <w:sz w:val="20"/>
          <w:szCs w:val="20"/>
        </w:rPr>
        <w:tab/>
      </w:r>
      <w:r w:rsidRPr="00D868D7">
        <w:rPr>
          <w:rFonts w:ascii="Times New Roman" w:hAnsi="Times New Roman" w:cs="Times New Roman"/>
          <w:b/>
          <w:sz w:val="20"/>
          <w:szCs w:val="20"/>
        </w:rPr>
        <w:t>Reservoir Elevation - Storage Computation</w:t>
      </w:r>
    </w:p>
    <w:p w:rsidR="00D646E2" w:rsidRPr="00D868D7" w:rsidRDefault="00D646E2"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reservoir elevation - storage computation is presented in Table 3 and the elevation – capacity and elevation – area curves are given in Figure 2.</w:t>
      </w:r>
    </w:p>
    <w:p w:rsidR="00982697" w:rsidRPr="00D868D7" w:rsidRDefault="00982697" w:rsidP="00D868D7">
      <w:pPr>
        <w:shd w:val="clear" w:color="auto" w:fill="FFFFFF" w:themeFill="background1"/>
        <w:snapToGrid w:val="0"/>
        <w:spacing w:after="0" w:line="240" w:lineRule="auto"/>
        <w:jc w:val="center"/>
        <w:rPr>
          <w:rFonts w:ascii="Times New Roman" w:hAnsi="Times New Roman" w:cs="Times New Roman"/>
          <w:b/>
          <w:sz w:val="20"/>
          <w:szCs w:val="20"/>
        </w:rPr>
      </w:pPr>
    </w:p>
    <w:p w:rsidR="00D646E2" w:rsidRPr="00D868D7" w:rsidRDefault="00625C94" w:rsidP="00D868D7">
      <w:pPr>
        <w:shd w:val="clear" w:color="auto" w:fill="FFFFFF" w:themeFill="background1"/>
        <w:snapToGrid w:val="0"/>
        <w:spacing w:after="0" w:line="240" w:lineRule="auto"/>
        <w:jc w:val="center"/>
        <w:rPr>
          <w:rFonts w:ascii="Times New Roman" w:hAnsi="Times New Roman" w:cs="Times New Roman"/>
          <w:b/>
          <w:sz w:val="20"/>
          <w:szCs w:val="20"/>
        </w:rPr>
      </w:pPr>
      <w:r w:rsidRPr="00625C94">
        <w:rPr>
          <w:rFonts w:ascii="Times New Roman" w:hAnsi="Times New Roman" w:cs="Times New Roman"/>
          <w:noProof/>
          <w:sz w:val="20"/>
          <w:szCs w:val="20"/>
        </w:rPr>
        <w:pict>
          <v:shape id="Freeform 8" o:spid="_x0000_s1506" style="position:absolute;left:0;text-align:left;margin-left:481.55pt;margin-top:35.95pt;width:4.2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" path="m,c,,495,189,486,189,477,189,,,,xe">
            <v:path arrowok="t" o:connecttype="custom" o:connectlocs="0,0;52370,45085;0,0" o:connectangles="0,0,0"/>
          </v:shape>
        </w:pict>
      </w:r>
      <w:r w:rsidR="00D646E2" w:rsidRPr="00D868D7">
        <w:rPr>
          <w:rFonts w:ascii="Times New Roman" w:hAnsi="Times New Roman" w:cs="Times New Roman"/>
          <w:b/>
          <w:sz w:val="20"/>
          <w:szCs w:val="20"/>
        </w:rPr>
        <w:t>Table 3:</w:t>
      </w:r>
      <w:r w:rsidR="00D868D7">
        <w:rPr>
          <w:rFonts w:ascii="Times New Roman" w:hAnsi="Times New Roman" w:cs="Times New Roman"/>
          <w:b/>
          <w:sz w:val="20"/>
          <w:szCs w:val="20"/>
        </w:rPr>
        <w:tab/>
      </w:r>
      <w:r w:rsidR="00D646E2" w:rsidRPr="00D868D7">
        <w:rPr>
          <w:rFonts w:ascii="Times New Roman" w:hAnsi="Times New Roman" w:cs="Times New Roman"/>
          <w:b/>
          <w:sz w:val="20"/>
          <w:szCs w:val="20"/>
        </w:rPr>
        <w:t>Reservoir Elevation Storage Computation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940"/>
        <w:gridCol w:w="1342"/>
        <w:gridCol w:w="1286"/>
        <w:gridCol w:w="2004"/>
        <w:gridCol w:w="2072"/>
        <w:gridCol w:w="1932"/>
      </w:tblGrid>
      <w:tr w:rsidR="00982697" w:rsidRPr="00304C29" w:rsidTr="00304C29">
        <w:trPr>
          <w:jc w:val="center"/>
        </w:trPr>
        <w:tc>
          <w:tcPr>
            <w:tcW w:w="0" w:type="auto"/>
            <w:tcBorders>
              <w:bottom w:val="nil"/>
            </w:tcBorders>
            <w:vAlign w:val="center"/>
          </w:tcPr>
          <w:p w:rsidR="00982697" w:rsidRPr="00304C29" w:rsidRDefault="00982697" w:rsidP="00304C29">
            <w:pPr>
              <w:snapToGrid w:val="0"/>
              <w:jc w:val="center"/>
              <w:rPr>
                <w:rFonts w:ascii="Times New Roman" w:hAnsi="Times New Roman" w:cs="Times New Roman"/>
                <w:color w:val="000000"/>
                <w:sz w:val="20"/>
                <w:szCs w:val="16"/>
              </w:rPr>
            </w:pPr>
            <w:r w:rsidRPr="00304C29">
              <w:rPr>
                <w:rFonts w:ascii="Times New Roman" w:eastAsia="Times New Roman" w:hAnsi="Times New Roman" w:cs="Times New Roman"/>
                <w:b/>
                <w:bCs/>
                <w:color w:val="000000"/>
                <w:sz w:val="20"/>
                <w:szCs w:val="16"/>
              </w:rPr>
              <w:t>Contour</w:t>
            </w:r>
          </w:p>
        </w:tc>
        <w:tc>
          <w:tcPr>
            <w:tcW w:w="0" w:type="auto"/>
            <w:tcBorders>
              <w:bottom w:val="nil"/>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Area Enclosed</w:t>
            </w:r>
          </w:p>
        </w:tc>
        <w:tc>
          <w:tcPr>
            <w:tcW w:w="0" w:type="auto"/>
            <w:tcBorders>
              <w:bottom w:val="nil"/>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Average Area</w:t>
            </w:r>
          </w:p>
        </w:tc>
        <w:tc>
          <w:tcPr>
            <w:tcW w:w="0" w:type="auto"/>
            <w:tcBorders>
              <w:bottom w:val="nil"/>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Height Between Contour</w:t>
            </w:r>
          </w:p>
        </w:tc>
        <w:tc>
          <w:tcPr>
            <w:tcW w:w="0" w:type="auto"/>
            <w:tcBorders>
              <w:bottom w:val="nil"/>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Volume Between Contour</w:t>
            </w:r>
          </w:p>
        </w:tc>
        <w:tc>
          <w:tcPr>
            <w:tcW w:w="0" w:type="auto"/>
            <w:tcBorders>
              <w:bottom w:val="nil"/>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Volume Up To Contour</w:t>
            </w:r>
          </w:p>
        </w:tc>
      </w:tr>
      <w:tr w:rsidR="00982697" w:rsidRPr="00304C29" w:rsidTr="00304C29">
        <w:trPr>
          <w:jc w:val="center"/>
        </w:trPr>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p>
        </w:tc>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r w:rsidRPr="00304C29">
              <w:rPr>
                <w:rFonts w:ascii="Times New Roman" w:eastAsia="Times New Roman" w:hAnsi="Times New Roman" w:cs="Times New Roman"/>
                <w:b/>
                <w:bCs/>
                <w:color w:val="000000"/>
                <w:sz w:val="20"/>
                <w:szCs w:val="16"/>
                <w:vertAlign w:val="superscript"/>
              </w:rPr>
              <w:t>2</w:t>
            </w:r>
            <w:r w:rsidRPr="00304C29">
              <w:rPr>
                <w:rFonts w:ascii="Times New Roman" w:eastAsia="Times New Roman" w:hAnsi="Times New Roman" w:cs="Times New Roman"/>
                <w:b/>
                <w:bCs/>
                <w:color w:val="000000"/>
                <w:sz w:val="20"/>
                <w:szCs w:val="16"/>
              </w:rPr>
              <w:t xml:space="preserve"> (10</w:t>
            </w:r>
            <w:r w:rsidRPr="00304C29">
              <w:rPr>
                <w:rFonts w:ascii="Times New Roman" w:eastAsia="Times New Roman" w:hAnsi="Times New Roman" w:cs="Times New Roman"/>
                <w:b/>
                <w:bCs/>
                <w:color w:val="000000"/>
                <w:sz w:val="20"/>
                <w:szCs w:val="16"/>
                <w:vertAlign w:val="superscript"/>
              </w:rPr>
              <w:t>3</w:t>
            </w:r>
            <w:r w:rsidRPr="00304C29">
              <w:rPr>
                <w:rFonts w:ascii="Times New Roman" w:eastAsia="Times New Roman" w:hAnsi="Times New Roman" w:cs="Times New Roman"/>
                <w:b/>
                <w:bCs/>
                <w:color w:val="000000"/>
                <w:sz w:val="20"/>
                <w:szCs w:val="16"/>
              </w:rPr>
              <w:t>)</w:t>
            </w:r>
          </w:p>
        </w:tc>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r w:rsidRPr="00304C29">
              <w:rPr>
                <w:rFonts w:ascii="Times New Roman" w:eastAsia="Times New Roman" w:hAnsi="Times New Roman" w:cs="Times New Roman"/>
                <w:b/>
                <w:bCs/>
                <w:color w:val="000000"/>
                <w:sz w:val="20"/>
                <w:szCs w:val="16"/>
                <w:vertAlign w:val="superscript"/>
              </w:rPr>
              <w:t>2</w:t>
            </w:r>
            <w:r w:rsidRPr="00304C29">
              <w:rPr>
                <w:rFonts w:ascii="Times New Roman" w:eastAsia="Times New Roman" w:hAnsi="Times New Roman" w:cs="Times New Roman"/>
                <w:b/>
                <w:bCs/>
                <w:color w:val="000000"/>
                <w:sz w:val="20"/>
                <w:szCs w:val="16"/>
              </w:rPr>
              <w:t xml:space="preserve">  (10</w:t>
            </w:r>
            <w:r w:rsidRPr="00304C29">
              <w:rPr>
                <w:rFonts w:ascii="Times New Roman" w:eastAsia="Times New Roman" w:hAnsi="Times New Roman" w:cs="Times New Roman"/>
                <w:b/>
                <w:bCs/>
                <w:color w:val="000000"/>
                <w:sz w:val="20"/>
                <w:szCs w:val="16"/>
                <w:vertAlign w:val="superscript"/>
              </w:rPr>
              <w:t>3</w:t>
            </w:r>
            <w:r w:rsidRPr="00304C29">
              <w:rPr>
                <w:rFonts w:ascii="Times New Roman" w:eastAsia="Times New Roman" w:hAnsi="Times New Roman" w:cs="Times New Roman"/>
                <w:b/>
                <w:bCs/>
                <w:color w:val="000000"/>
                <w:sz w:val="20"/>
                <w:szCs w:val="16"/>
              </w:rPr>
              <w:t>)</w:t>
            </w:r>
          </w:p>
        </w:tc>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p>
        </w:tc>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r w:rsidRPr="00304C29">
              <w:rPr>
                <w:rFonts w:ascii="Times New Roman" w:eastAsia="Times New Roman" w:hAnsi="Times New Roman" w:cs="Times New Roman"/>
                <w:b/>
                <w:bCs/>
                <w:color w:val="000000"/>
                <w:sz w:val="20"/>
                <w:szCs w:val="16"/>
                <w:vertAlign w:val="superscript"/>
              </w:rPr>
              <w:t>3</w:t>
            </w:r>
          </w:p>
        </w:tc>
        <w:tc>
          <w:tcPr>
            <w:tcW w:w="0" w:type="auto"/>
            <w:tcBorders>
              <w:top w:val="nil"/>
              <w:bottom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m</w:t>
            </w:r>
            <w:r w:rsidRPr="00304C29">
              <w:rPr>
                <w:rFonts w:ascii="Times New Roman" w:eastAsia="Times New Roman" w:hAnsi="Times New Roman" w:cs="Times New Roman"/>
                <w:b/>
                <w:bCs/>
                <w:color w:val="000000"/>
                <w:sz w:val="20"/>
                <w:szCs w:val="16"/>
                <w:vertAlign w:val="superscript"/>
              </w:rPr>
              <w:t>3</w:t>
            </w:r>
            <w:r w:rsidRPr="00304C29">
              <w:rPr>
                <w:rFonts w:ascii="Times New Roman" w:eastAsia="Times New Roman" w:hAnsi="Times New Roman" w:cs="Times New Roman"/>
                <w:b/>
                <w:bCs/>
                <w:color w:val="000000"/>
                <w:sz w:val="20"/>
                <w:szCs w:val="16"/>
              </w:rPr>
              <w:t xml:space="preserve"> (10</w:t>
            </w:r>
            <w:r w:rsidRPr="00304C29">
              <w:rPr>
                <w:rFonts w:ascii="Times New Roman" w:eastAsia="Times New Roman" w:hAnsi="Times New Roman" w:cs="Times New Roman"/>
                <w:b/>
                <w:bCs/>
                <w:color w:val="000000"/>
                <w:sz w:val="20"/>
                <w:szCs w:val="16"/>
                <w:vertAlign w:val="superscript"/>
              </w:rPr>
              <w:t>6</w:t>
            </w:r>
            <w:r w:rsidRPr="00304C29">
              <w:rPr>
                <w:rFonts w:ascii="Times New Roman" w:eastAsia="Times New Roman" w:hAnsi="Times New Roman" w:cs="Times New Roman"/>
                <w:b/>
                <w:bCs/>
                <w:color w:val="000000"/>
                <w:sz w:val="20"/>
                <w:szCs w:val="16"/>
              </w:rPr>
              <w:t>)</w:t>
            </w:r>
          </w:p>
        </w:tc>
      </w:tr>
      <w:tr w:rsidR="00982697" w:rsidRPr="00304C29" w:rsidTr="00304C29">
        <w:trPr>
          <w:jc w:val="center"/>
        </w:trPr>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450</w:t>
            </w:r>
          </w:p>
        </w:tc>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0</w:t>
            </w:r>
          </w:p>
        </w:tc>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p>
        </w:tc>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p>
        </w:tc>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p>
        </w:tc>
        <w:tc>
          <w:tcPr>
            <w:tcW w:w="0" w:type="auto"/>
            <w:tcBorders>
              <w:top w:val="single" w:sz="4" w:space="0" w:color="auto"/>
            </w:tcBorders>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0</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2.4</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1.2</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1.2</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1.2</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452</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7.9</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3.95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3.95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5.15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453</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17.5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17.5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22.65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454</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57</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28.5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28.5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51.15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456</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89</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44.5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44.5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95.65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457</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159</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79.5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79.5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175.15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458</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243</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121.5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121.5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296.65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459</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361.2</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180.6</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180.6</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477.25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460</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434</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217</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217</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694.25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461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490.5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245.25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245.25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939.5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462</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510.7</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255.35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255.35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1194.85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463</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645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322.5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322.5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1517.35</w:t>
            </w:r>
          </w:p>
        </w:tc>
      </w:tr>
      <w:tr w:rsidR="00982697" w:rsidRPr="00304C29" w:rsidTr="00304C29">
        <w:trPr>
          <w:jc w:val="center"/>
        </w:trPr>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464</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761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380.5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1</w:t>
            </w:r>
          </w:p>
        </w:tc>
        <w:tc>
          <w:tcPr>
            <w:tcW w:w="0" w:type="auto"/>
            <w:vAlign w:val="center"/>
          </w:tcPr>
          <w:p w:rsidR="00982697" w:rsidRPr="00304C29" w:rsidRDefault="00982697" w:rsidP="00304C29">
            <w:pPr>
              <w:snapToGrid w:val="0"/>
              <w:jc w:val="center"/>
              <w:rPr>
                <w:rFonts w:ascii="Times New Roman" w:eastAsia="Times New Roman" w:hAnsi="Times New Roman" w:cs="Times New Roman"/>
                <w:color w:val="000000"/>
                <w:sz w:val="20"/>
                <w:szCs w:val="16"/>
              </w:rPr>
            </w:pPr>
            <w:r w:rsidRPr="00304C29">
              <w:rPr>
                <w:rFonts w:ascii="Times New Roman" w:eastAsia="Times New Roman" w:hAnsi="Times New Roman" w:cs="Times New Roman"/>
                <w:color w:val="000000"/>
                <w:sz w:val="20"/>
                <w:szCs w:val="16"/>
              </w:rPr>
              <w:t>380.5</w:t>
            </w:r>
          </w:p>
        </w:tc>
        <w:tc>
          <w:tcPr>
            <w:tcW w:w="0" w:type="auto"/>
            <w:vAlign w:val="center"/>
          </w:tcPr>
          <w:p w:rsidR="00982697" w:rsidRPr="00304C29" w:rsidRDefault="00982697" w:rsidP="00304C29">
            <w:pPr>
              <w:snapToGrid w:val="0"/>
              <w:jc w:val="center"/>
              <w:rPr>
                <w:rFonts w:ascii="Times New Roman" w:eastAsia="Times New Roman" w:hAnsi="Times New Roman" w:cs="Times New Roman"/>
                <w:b/>
                <w:bCs/>
                <w:color w:val="000000"/>
                <w:sz w:val="20"/>
                <w:szCs w:val="16"/>
              </w:rPr>
            </w:pPr>
            <w:r w:rsidRPr="00304C29">
              <w:rPr>
                <w:rFonts w:ascii="Times New Roman" w:eastAsia="Times New Roman" w:hAnsi="Times New Roman" w:cs="Times New Roman"/>
                <w:b/>
                <w:bCs/>
                <w:color w:val="000000"/>
                <w:sz w:val="20"/>
                <w:szCs w:val="16"/>
              </w:rPr>
              <w:t>1897.85</w:t>
            </w:r>
          </w:p>
        </w:tc>
      </w:tr>
    </w:tbl>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b/>
          <w:sz w:val="20"/>
          <w:szCs w:val="20"/>
        </w:rPr>
      </w:pPr>
    </w:p>
    <w:p w:rsidR="00D646E2" w:rsidRDefault="00D646E2" w:rsidP="00D868D7">
      <w:pPr>
        <w:snapToGrid w:val="0"/>
        <w:spacing w:after="0" w:line="240" w:lineRule="auto"/>
        <w:jc w:val="center"/>
        <w:rPr>
          <w:rFonts w:ascii="Times New Roman" w:hAnsi="Times New Roman" w:cs="Times New Roman"/>
          <w:sz w:val="20"/>
          <w:szCs w:val="24"/>
          <w:lang w:eastAsia="zh-CN"/>
        </w:rPr>
      </w:pPr>
      <w:r w:rsidRPr="00D868D7">
        <w:rPr>
          <w:rFonts w:ascii="Times New Roman" w:hAnsi="Times New Roman" w:cs="Times New Roman"/>
          <w:noProof/>
          <w:sz w:val="20"/>
          <w:lang w:eastAsia="zh-CN"/>
        </w:rPr>
        <w:drawing>
          <wp:inline distT="0" distB="0" distL="0" distR="0">
            <wp:extent cx="5915770" cy="1706052"/>
            <wp:effectExtent l="19050" t="0" r="27830" b="844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4C29" w:rsidRPr="00D868D7" w:rsidRDefault="00304C29" w:rsidP="00D868D7">
      <w:pPr>
        <w:snapToGrid w:val="0"/>
        <w:spacing w:after="0" w:line="240" w:lineRule="auto"/>
        <w:jc w:val="center"/>
        <w:rPr>
          <w:rFonts w:ascii="Times New Roman" w:hAnsi="Times New Roman" w:cs="Times New Roman"/>
          <w:sz w:val="20"/>
          <w:szCs w:val="24"/>
          <w:lang w:eastAsia="zh-CN"/>
        </w:rPr>
      </w:pPr>
    </w:p>
    <w:p w:rsidR="00D646E2" w:rsidRPr="00D868D7" w:rsidRDefault="00D646E2" w:rsidP="00D868D7">
      <w:pPr>
        <w:shd w:val="clear" w:color="auto" w:fill="FFFFFF" w:themeFill="background1"/>
        <w:snapToGrid w:val="0"/>
        <w:spacing w:after="0" w:line="240" w:lineRule="auto"/>
        <w:jc w:val="center"/>
        <w:rPr>
          <w:rFonts w:ascii="Times New Roman" w:hAnsi="Times New Roman" w:cs="Times New Roman"/>
          <w:sz w:val="20"/>
          <w:szCs w:val="24"/>
        </w:rPr>
      </w:pPr>
      <w:r w:rsidRPr="00D868D7">
        <w:rPr>
          <w:rFonts w:ascii="Times New Roman" w:hAnsi="Times New Roman" w:cs="Times New Roman"/>
          <w:noProof/>
          <w:sz w:val="20"/>
          <w:lang w:eastAsia="zh-CN"/>
        </w:rPr>
        <w:drawing>
          <wp:inline distT="0" distB="0" distL="0" distR="0">
            <wp:extent cx="5995283" cy="1898788"/>
            <wp:effectExtent l="19050" t="0" r="24517" b="621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46E2" w:rsidRPr="00D868D7" w:rsidRDefault="00D646E2" w:rsidP="00304C29">
      <w:pPr>
        <w:widowControl w:val="0"/>
        <w:shd w:val="clear" w:color="auto" w:fill="FFFFFF" w:themeFill="background1"/>
        <w:autoSpaceDE w:val="0"/>
        <w:autoSpaceDN w:val="0"/>
        <w:adjustRightInd w:val="0"/>
        <w:snapToGrid w:val="0"/>
        <w:spacing w:after="0" w:line="240" w:lineRule="auto"/>
        <w:jc w:val="center"/>
        <w:rPr>
          <w:rFonts w:ascii="Times New Roman" w:hAnsi="Times New Roman" w:cs="Times New Roman"/>
          <w:b/>
          <w:sz w:val="20"/>
          <w:szCs w:val="20"/>
        </w:rPr>
      </w:pPr>
      <w:r w:rsidRPr="00D868D7">
        <w:rPr>
          <w:rFonts w:ascii="Times New Roman" w:hAnsi="Times New Roman" w:cs="Times New Roman"/>
          <w:b/>
          <w:sz w:val="20"/>
          <w:szCs w:val="20"/>
        </w:rPr>
        <w:t>Figure 2: Elevation - Capacity and Elevation- Area Curve</w:t>
      </w:r>
    </w:p>
    <w:p w:rsidR="00D646E2" w:rsidRPr="00D868D7" w:rsidRDefault="00D646E2" w:rsidP="00D868D7">
      <w:pPr>
        <w:shd w:val="clear" w:color="auto" w:fill="FFFFFF" w:themeFill="background1"/>
        <w:snapToGrid w:val="0"/>
        <w:spacing w:after="0" w:line="240" w:lineRule="auto"/>
        <w:jc w:val="both"/>
        <w:rPr>
          <w:rFonts w:ascii="Times New Roman" w:eastAsia="Times New Roman" w:hAnsi="Times New Roman" w:cs="Times New Roman"/>
          <w:b/>
          <w:sz w:val="20"/>
          <w:szCs w:val="24"/>
        </w:rPr>
      </w:pPr>
    </w:p>
    <w:p w:rsidR="00D646E2" w:rsidRPr="00D868D7" w:rsidRDefault="00D646E2" w:rsidP="00D868D7">
      <w:pPr>
        <w:shd w:val="clear" w:color="auto" w:fill="FFFFFF"/>
        <w:snapToGrid w:val="0"/>
        <w:spacing w:after="0" w:line="240" w:lineRule="auto"/>
        <w:jc w:val="both"/>
        <w:rPr>
          <w:rFonts w:ascii="Times New Roman" w:eastAsia="Times New Roman" w:hAnsi="Times New Roman" w:cs="Times New Roman"/>
          <w:b/>
          <w:bCs/>
          <w:sz w:val="20"/>
          <w:szCs w:val="20"/>
        </w:rPr>
      </w:pPr>
      <w:r w:rsidRPr="00D868D7">
        <w:rPr>
          <w:rFonts w:ascii="Times New Roman" w:eastAsia="Times New Roman" w:hAnsi="Times New Roman" w:cs="Times New Roman"/>
          <w:b/>
          <w:bCs/>
          <w:sz w:val="20"/>
          <w:szCs w:val="20"/>
        </w:rPr>
        <w:t>3.3</w:t>
      </w:r>
      <w:r w:rsidR="00D868D7">
        <w:rPr>
          <w:rFonts w:ascii="Times New Roman" w:eastAsia="Times New Roman" w:hAnsi="Times New Roman" w:cs="Times New Roman"/>
          <w:b/>
          <w:bCs/>
          <w:sz w:val="20"/>
          <w:szCs w:val="20"/>
        </w:rPr>
        <w:tab/>
      </w:r>
      <w:r w:rsidRPr="00D868D7">
        <w:rPr>
          <w:rFonts w:ascii="Times New Roman" w:eastAsia="Times New Roman" w:hAnsi="Times New Roman" w:cs="Times New Roman"/>
          <w:b/>
          <w:bCs/>
          <w:sz w:val="20"/>
          <w:szCs w:val="20"/>
        </w:rPr>
        <w:t xml:space="preserve"> Flow Duration Curve</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rPr>
      </w:pPr>
      <w:r w:rsidRPr="00D868D7">
        <w:rPr>
          <w:rFonts w:ascii="Times New Roman" w:eastAsia="Times New Roman" w:hAnsi="Times New Roman" w:cs="Times New Roman"/>
          <w:sz w:val="20"/>
          <w:szCs w:val="20"/>
        </w:rPr>
        <w:t xml:space="preserve">Twenty years of </w:t>
      </w:r>
      <w:proofErr w:type="spellStart"/>
      <w:r w:rsidRPr="00D868D7">
        <w:rPr>
          <w:rFonts w:ascii="Times New Roman" w:eastAsia="Times New Roman" w:hAnsi="Times New Roman" w:cs="Times New Roman"/>
          <w:sz w:val="20"/>
          <w:szCs w:val="20"/>
        </w:rPr>
        <w:t>streamflow</w:t>
      </w:r>
      <w:proofErr w:type="spellEnd"/>
      <w:r w:rsidRPr="00D868D7">
        <w:rPr>
          <w:rFonts w:ascii="Times New Roman" w:eastAsia="Times New Roman" w:hAnsi="Times New Roman" w:cs="Times New Roman"/>
          <w:sz w:val="20"/>
          <w:szCs w:val="20"/>
        </w:rPr>
        <w:t xml:space="preserve"> records (2009-2028) were utilized.  The </w:t>
      </w:r>
      <w:proofErr w:type="spellStart"/>
      <w:r w:rsidRPr="00D868D7">
        <w:rPr>
          <w:rFonts w:ascii="Times New Roman" w:eastAsia="Times New Roman" w:hAnsi="Times New Roman" w:cs="Times New Roman"/>
          <w:sz w:val="20"/>
          <w:szCs w:val="20"/>
        </w:rPr>
        <w:t>streamflow</w:t>
      </w:r>
      <w:proofErr w:type="spellEnd"/>
      <w:r w:rsidRPr="00D868D7">
        <w:rPr>
          <w:rFonts w:ascii="Times New Roman" w:eastAsia="Times New Roman" w:hAnsi="Times New Roman" w:cs="Times New Roman"/>
          <w:sz w:val="20"/>
          <w:szCs w:val="20"/>
        </w:rPr>
        <w:t xml:space="preserve"> data was arranged in ascending order. The percentage of </w:t>
      </w:r>
      <w:proofErr w:type="spellStart"/>
      <w:r w:rsidRPr="00D868D7">
        <w:rPr>
          <w:rFonts w:ascii="Times New Roman" w:eastAsia="Times New Roman" w:hAnsi="Times New Roman" w:cs="Times New Roman"/>
          <w:sz w:val="20"/>
          <w:szCs w:val="20"/>
        </w:rPr>
        <w:t>exceedence</w:t>
      </w:r>
      <w:proofErr w:type="spellEnd"/>
      <w:r w:rsidRPr="00D868D7">
        <w:rPr>
          <w:rFonts w:ascii="Times New Roman" w:eastAsia="Times New Roman" w:hAnsi="Times New Roman" w:cs="Times New Roman"/>
          <w:sz w:val="20"/>
          <w:szCs w:val="20"/>
        </w:rPr>
        <w:t xml:space="preserve"> and annual projected hydropower generation potential were computed as shown in Table 4. The Flow Duration Curve as well as the Power Duration Curve are plotted as shown in Figures 3 and 4.</w:t>
      </w:r>
    </w:p>
    <w:p w:rsidR="00D646E2" w:rsidRPr="00D868D7" w:rsidRDefault="00D646E2" w:rsidP="00D868D7">
      <w:pPr>
        <w:tabs>
          <w:tab w:val="left" w:pos="1020"/>
        </w:tabs>
        <w:snapToGrid w:val="0"/>
        <w:spacing w:after="0" w:line="240" w:lineRule="auto"/>
        <w:jc w:val="center"/>
        <w:rPr>
          <w:rFonts w:ascii="Times New Roman" w:eastAsia="Times New Roman" w:hAnsi="Times New Roman" w:cs="Times New Roman"/>
          <w:b/>
          <w:bCs/>
          <w:sz w:val="20"/>
          <w:szCs w:val="20"/>
        </w:rPr>
      </w:pPr>
      <w:r w:rsidRPr="00D868D7">
        <w:rPr>
          <w:rFonts w:ascii="Times New Roman" w:eastAsia="Times New Roman" w:hAnsi="Times New Roman" w:cs="Times New Roman"/>
          <w:b/>
          <w:bCs/>
          <w:sz w:val="20"/>
          <w:szCs w:val="20"/>
        </w:rPr>
        <w:lastRenderedPageBreak/>
        <w:t>Table 4: Computation of Flow Duration Curve Using 20 years of Data</w:t>
      </w:r>
    </w:p>
    <w:tbl>
      <w:tblPr>
        <w:tblW w:w="4082" w:type="pct"/>
        <w:jc w:val="center"/>
        <w:tblLook w:val="04A0"/>
      </w:tblPr>
      <w:tblGrid>
        <w:gridCol w:w="222"/>
        <w:gridCol w:w="452"/>
        <w:gridCol w:w="929"/>
        <w:gridCol w:w="935"/>
        <w:gridCol w:w="1307"/>
        <w:gridCol w:w="553"/>
        <w:gridCol w:w="1640"/>
        <w:gridCol w:w="1780"/>
      </w:tblGrid>
      <w:tr w:rsidR="00BF18D7"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No.</w:t>
            </w:r>
          </w:p>
        </w:tc>
        <w:tc>
          <w:tcPr>
            <w:tcW w:w="620"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Year</w:t>
            </w:r>
          </w:p>
        </w:tc>
        <w:tc>
          <w:tcPr>
            <w:tcW w:w="623"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Flow(m</w:t>
            </w:r>
            <w:r w:rsidRPr="00D868D7">
              <w:rPr>
                <w:rFonts w:ascii="Times New Roman" w:eastAsia="Times New Roman" w:hAnsi="Times New Roman" w:cs="Times New Roman"/>
                <w:color w:val="000000"/>
                <w:sz w:val="16"/>
                <w:szCs w:val="16"/>
                <w:vertAlign w:val="superscript"/>
              </w:rPr>
              <w:t>3</w:t>
            </w:r>
            <w:r w:rsidRPr="00D868D7">
              <w:rPr>
                <w:rFonts w:ascii="Times New Roman" w:eastAsia="Times New Roman" w:hAnsi="Times New Roman" w:cs="Times New Roman"/>
                <w:color w:val="000000"/>
                <w:sz w:val="16"/>
                <w:szCs w:val="16"/>
              </w:rPr>
              <w:t>/s)</w:t>
            </w:r>
          </w:p>
        </w:tc>
        <w:tc>
          <w:tcPr>
            <w:tcW w:w="1229" w:type="pct"/>
            <w:gridSpan w:val="2"/>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Flow in Ascending Order</w:t>
            </w:r>
          </w:p>
        </w:tc>
        <w:tc>
          <w:tcPr>
            <w:tcW w:w="1038"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Power=9.81QHe (</w:t>
            </w:r>
            <w:proofErr w:type="spellStart"/>
            <w:r w:rsidRPr="00D868D7">
              <w:rPr>
                <w:rFonts w:ascii="Times New Roman" w:eastAsia="Times New Roman" w:hAnsi="Times New Roman" w:cs="Times New Roman"/>
                <w:color w:val="000000"/>
                <w:sz w:val="16"/>
                <w:szCs w:val="16"/>
              </w:rPr>
              <w:t>kw</w:t>
            </w:r>
            <w:proofErr w:type="spellEnd"/>
            <w:r w:rsidRPr="00D868D7">
              <w:rPr>
                <w:rFonts w:ascii="Times New Roman" w:eastAsia="Times New Roman" w:hAnsi="Times New Roman" w:cs="Times New Roman"/>
                <w:color w:val="000000"/>
                <w:sz w:val="16"/>
                <w:szCs w:val="16"/>
              </w:rPr>
              <w:t>)</w:t>
            </w:r>
          </w:p>
        </w:tc>
        <w:tc>
          <w:tcPr>
            <w:tcW w:w="1153"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 of time of availability</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153" w:type="pct"/>
            <w:tcBorders>
              <w:top w:val="nil"/>
              <w:left w:val="nil"/>
              <w:bottom w:val="nil"/>
              <w:right w:val="nil"/>
            </w:tcBorders>
            <w:shd w:val="clear" w:color="auto" w:fill="auto"/>
            <w:noWrap/>
            <w:vAlign w:val="bottom"/>
            <w:hideMark/>
          </w:tcPr>
          <w:p w:rsidR="00BF18D7" w:rsidRPr="00D868D7" w:rsidRDefault="00625C94"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u w:val="single"/>
              </w:rPr>
            </w:pPr>
            <m:oMathPara>
              <m:oMath>
                <m:f>
                  <m:fPr>
                    <m:ctrlPr>
                      <w:rPr>
                        <w:rFonts w:ascii="Times New Roman" w:eastAsia="Times New Roman" w:hAnsi="Times New Roman" w:cs="Times New Roman"/>
                        <w:i/>
                        <w:color w:val="000000"/>
                        <w:sz w:val="16"/>
                        <w:szCs w:val="16"/>
                      </w:rPr>
                    </m:ctrlPr>
                  </m:fPr>
                  <m:num>
                    <m:r>
                      <m:rPr>
                        <m:sty m:val="p"/>
                      </m:rPr>
                      <w:rPr>
                        <w:rFonts w:ascii="Times New Roman" w:eastAsia="Times New Roman" w:hAnsi="Times New Roman" w:cs="Times New Roman"/>
                        <w:color w:val="000000"/>
                        <w:sz w:val="16"/>
                        <w:szCs w:val="16"/>
                      </w:rPr>
                      <m:t xml:space="preserve">N+1-n </m:t>
                    </m:r>
                  </m:num>
                  <m:den>
                    <m:r>
                      <w:rPr>
                        <w:rFonts w:ascii="Times New Roman" w:eastAsia="Times New Roman" w:hAnsi="Times New Roman" w:cs="Times New Roman"/>
                        <w:color w:val="000000"/>
                        <w:sz w:val="16"/>
                        <w:szCs w:val="16"/>
                      </w:rPr>
                      <m:t xml:space="preserve"> N</m:t>
                    </m:r>
                  </m:den>
                </m:f>
                <m:r>
                  <w:rPr>
                    <w:rFonts w:ascii="Times New Roman" w:eastAsia="Times New Roman" w:hAnsi="Times New Roman" w:cs="Times New Roman"/>
                    <w:color w:val="000000"/>
                    <w:sz w:val="16"/>
                    <w:szCs w:val="16"/>
                  </w:rPr>
                  <m:t>(%)</m:t>
                </m:r>
              </m:oMath>
            </m:oMathPara>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w:t>
            </w:r>
          </w:p>
        </w:tc>
        <w:tc>
          <w:tcPr>
            <w:tcW w:w="620"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2009</w:t>
            </w:r>
          </w:p>
        </w:tc>
        <w:tc>
          <w:tcPr>
            <w:tcW w:w="623"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22.57</w:t>
            </w:r>
          </w:p>
        </w:tc>
        <w:tc>
          <w:tcPr>
            <w:tcW w:w="861"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21.97</w:t>
            </w:r>
          </w:p>
        </w:tc>
        <w:tc>
          <w:tcPr>
            <w:tcW w:w="368"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12789.18</w:t>
            </w:r>
          </w:p>
        </w:tc>
        <w:tc>
          <w:tcPr>
            <w:tcW w:w="1153" w:type="pct"/>
            <w:tcBorders>
              <w:top w:val="single" w:sz="4" w:space="0" w:color="auto"/>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100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2010</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22.82</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21.98</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12795</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95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3</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2011</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23.14</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22.03</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12824.1</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90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4</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2012</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22.99</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22.57</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13138.45</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85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5</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2013</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23.71</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22.79</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13266.51</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80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6</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2014</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24.39</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22.82</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13283.98</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75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7</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2015</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23.34</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22.99</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13382.94</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70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8</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2016</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21.98</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23.14</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13470.26</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65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9</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2017</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21.97</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23.34</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13586.68</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60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10</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2018</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22.03</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23.61</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13743.85</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55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11</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2019</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22.79</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23.71</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13802.07</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50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12</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2020</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23.61</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24.34</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14168.8</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45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13</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2021</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24.49</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24.39</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14197.91</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40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2022</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24.94</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24.49</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14256.12</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35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15</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2023</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24.8</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24.8</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14436.58</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30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16</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2024</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24.34</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24.83</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14454.04</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17</w:t>
            </w:r>
          </w:p>
        </w:tc>
        <w:tc>
          <w:tcPr>
            <w:tcW w:w="620"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2025</w:t>
            </w:r>
          </w:p>
        </w:tc>
        <w:tc>
          <w:tcPr>
            <w:tcW w:w="62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24.83</w:t>
            </w:r>
          </w:p>
        </w:tc>
        <w:tc>
          <w:tcPr>
            <w:tcW w:w="861"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24.94</w:t>
            </w:r>
          </w:p>
        </w:tc>
        <w:tc>
          <w:tcPr>
            <w:tcW w:w="36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14518.07</w:t>
            </w:r>
          </w:p>
        </w:tc>
        <w:tc>
          <w:tcPr>
            <w:tcW w:w="1153"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18</w:t>
            </w:r>
          </w:p>
        </w:tc>
        <w:tc>
          <w:tcPr>
            <w:tcW w:w="620"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2026</w:t>
            </w:r>
          </w:p>
        </w:tc>
        <w:tc>
          <w:tcPr>
            <w:tcW w:w="623"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26.06</w:t>
            </w:r>
          </w:p>
        </w:tc>
        <w:tc>
          <w:tcPr>
            <w:tcW w:w="861"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25.39</w:t>
            </w:r>
          </w:p>
        </w:tc>
        <w:tc>
          <w:tcPr>
            <w:tcW w:w="36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14780.03</w:t>
            </w:r>
          </w:p>
        </w:tc>
        <w:tc>
          <w:tcPr>
            <w:tcW w:w="1153"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15</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19</w:t>
            </w:r>
          </w:p>
        </w:tc>
        <w:tc>
          <w:tcPr>
            <w:tcW w:w="620"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2027</w:t>
            </w:r>
          </w:p>
        </w:tc>
        <w:tc>
          <w:tcPr>
            <w:tcW w:w="623"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25.39</w:t>
            </w:r>
          </w:p>
        </w:tc>
        <w:tc>
          <w:tcPr>
            <w:tcW w:w="861"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26.06</w:t>
            </w:r>
          </w:p>
        </w:tc>
        <w:tc>
          <w:tcPr>
            <w:tcW w:w="36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15170.05</w:t>
            </w:r>
          </w:p>
        </w:tc>
        <w:tc>
          <w:tcPr>
            <w:tcW w:w="1153" w:type="pct"/>
            <w:tcBorders>
              <w:top w:val="nil"/>
              <w:left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10</w:t>
            </w:r>
          </w:p>
        </w:tc>
      </w:tr>
      <w:tr w:rsidR="00692E91" w:rsidRPr="00D868D7" w:rsidTr="00692E91">
        <w:trPr>
          <w:jc w:val="center"/>
        </w:trPr>
        <w:tc>
          <w:tcPr>
            <w:tcW w:w="139" w:type="pct"/>
            <w:tcBorders>
              <w:top w:val="nil"/>
              <w:left w:val="nil"/>
              <w:bottom w:val="nil"/>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98"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w:t>
            </w:r>
          </w:p>
        </w:tc>
        <w:tc>
          <w:tcPr>
            <w:tcW w:w="620"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2028</w:t>
            </w:r>
          </w:p>
        </w:tc>
        <w:tc>
          <w:tcPr>
            <w:tcW w:w="623"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26.07</w:t>
            </w:r>
          </w:p>
        </w:tc>
        <w:tc>
          <w:tcPr>
            <w:tcW w:w="861"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26.07</w:t>
            </w:r>
          </w:p>
        </w:tc>
        <w:tc>
          <w:tcPr>
            <w:tcW w:w="368"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p>
        </w:tc>
        <w:tc>
          <w:tcPr>
            <w:tcW w:w="1038"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15175.87</w:t>
            </w:r>
          </w:p>
        </w:tc>
        <w:tc>
          <w:tcPr>
            <w:tcW w:w="1153" w:type="pct"/>
            <w:tcBorders>
              <w:left w:val="nil"/>
              <w:bottom w:val="single" w:sz="4" w:space="0" w:color="auto"/>
              <w:right w:val="nil"/>
            </w:tcBorders>
            <w:shd w:val="clear" w:color="auto" w:fill="auto"/>
            <w:noWrap/>
            <w:vAlign w:val="bottom"/>
            <w:hideMark/>
          </w:tcPr>
          <w:p w:rsidR="00BF18D7" w:rsidRPr="00D868D7" w:rsidRDefault="00BF18D7" w:rsidP="00D868D7">
            <w:pPr>
              <w:shd w:val="clear" w:color="auto" w:fill="FFFFFF" w:themeFill="background1"/>
              <w:snapToGrid w:val="0"/>
              <w:spacing w:after="0" w:line="240" w:lineRule="auto"/>
              <w:jc w:val="center"/>
              <w:rPr>
                <w:rFonts w:ascii="Times New Roman" w:eastAsia="Times New Roman" w:hAnsi="Times New Roman" w:cs="Times New Roman"/>
                <w:color w:val="000000"/>
                <w:sz w:val="16"/>
                <w:szCs w:val="16"/>
              </w:rPr>
            </w:pPr>
            <w:r w:rsidRPr="00D868D7">
              <w:rPr>
                <w:rFonts w:ascii="Times New Roman" w:eastAsia="Times New Roman" w:hAnsi="Times New Roman" w:cs="Times New Roman"/>
                <w:color w:val="000000"/>
                <w:sz w:val="16"/>
                <w:szCs w:val="16"/>
              </w:rPr>
              <w:t>5</w:t>
            </w:r>
          </w:p>
        </w:tc>
      </w:tr>
    </w:tbl>
    <w:p w:rsidR="00765958" w:rsidRDefault="00765958" w:rsidP="00765958">
      <w:pPr>
        <w:shd w:val="clear" w:color="auto" w:fill="FFFFFF" w:themeFill="background1"/>
        <w:snapToGrid w:val="0"/>
        <w:spacing w:after="0" w:line="240" w:lineRule="auto"/>
        <w:rPr>
          <w:rFonts w:ascii="Times New Roman" w:hAnsi="Times New Roman" w:cs="Times New Roman"/>
          <w:color w:val="000000"/>
          <w:sz w:val="16"/>
          <w:szCs w:val="16"/>
          <w:lang w:eastAsia="zh-CN"/>
        </w:rPr>
      </w:pPr>
    </w:p>
    <w:p w:rsidR="00765958" w:rsidRPr="00765958" w:rsidRDefault="00625C94" w:rsidP="00765958">
      <w:pPr>
        <w:shd w:val="clear" w:color="auto" w:fill="FFFFFF" w:themeFill="background1"/>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AutoShape 1349" o:spid="_x0000_s1528" type="#_x0000_t32" style="position:absolute;margin-left:89.45pt;margin-top:89pt;width:294.9pt;height:1.25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" strokecolor="black [3213]" strokeweight="3pt">
            <v:stroke endarrow="block"/>
          </v:shape>
        </w:pict>
      </w:r>
      <w:r w:rsidR="00765958" w:rsidRPr="00765958">
        <w:rPr>
          <w:rFonts w:ascii="Times New Roman" w:eastAsia="Times New Roman" w:hAnsi="Times New Roman" w:cs="Times New Roman"/>
          <w:noProof/>
          <w:color w:val="000000"/>
          <w:sz w:val="20"/>
          <w:szCs w:val="20"/>
          <w:lang w:eastAsia="zh-CN"/>
        </w:rPr>
        <w:drawing>
          <wp:inline distT="0" distB="0" distL="0" distR="0">
            <wp:extent cx="6085978" cy="1749287"/>
            <wp:effectExtent l="19050" t="0" r="10022" b="3313"/>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65958" w:rsidRPr="00765958" w:rsidRDefault="00765958" w:rsidP="00765958">
      <w:pPr>
        <w:shd w:val="clear" w:color="auto" w:fill="FFFFFF" w:themeFill="background1"/>
        <w:snapToGrid w:val="0"/>
        <w:spacing w:after="0" w:line="240" w:lineRule="auto"/>
        <w:rPr>
          <w:rFonts w:ascii="Times New Roman" w:eastAsia="Times New Roman" w:hAnsi="Times New Roman" w:cs="Times New Roman"/>
          <w:b/>
          <w:color w:val="000000"/>
          <w:sz w:val="20"/>
          <w:szCs w:val="20"/>
        </w:rPr>
      </w:pPr>
      <w:r w:rsidRPr="00765958">
        <w:rPr>
          <w:rFonts w:ascii="Times New Roman" w:eastAsia="Times New Roman" w:hAnsi="Times New Roman" w:cs="Times New Roman"/>
          <w:b/>
          <w:color w:val="000000"/>
          <w:sz w:val="20"/>
          <w:szCs w:val="20"/>
        </w:rPr>
        <w:t xml:space="preserve">Figure 3:  </w:t>
      </w:r>
      <w:proofErr w:type="spellStart"/>
      <w:r w:rsidRPr="00765958">
        <w:rPr>
          <w:rFonts w:ascii="Times New Roman" w:eastAsia="Times New Roman" w:hAnsi="Times New Roman" w:cs="Times New Roman"/>
          <w:b/>
          <w:color w:val="000000"/>
          <w:sz w:val="20"/>
          <w:szCs w:val="20"/>
        </w:rPr>
        <w:t>Ero-Omola</w:t>
      </w:r>
      <w:proofErr w:type="spellEnd"/>
      <w:r w:rsidRPr="00765958">
        <w:rPr>
          <w:rFonts w:ascii="Times New Roman" w:eastAsia="Times New Roman" w:hAnsi="Times New Roman" w:cs="Times New Roman"/>
          <w:b/>
          <w:color w:val="000000"/>
          <w:sz w:val="20"/>
          <w:szCs w:val="20"/>
        </w:rPr>
        <w:t xml:space="preserve"> Flow Duration Curve</w:t>
      </w:r>
    </w:p>
    <w:p w:rsidR="00765958" w:rsidRPr="00765958" w:rsidRDefault="00765958" w:rsidP="00765958">
      <w:pPr>
        <w:shd w:val="clear" w:color="auto" w:fill="FFFFFF" w:themeFill="background1"/>
        <w:snapToGrid w:val="0"/>
        <w:spacing w:after="0" w:line="240" w:lineRule="auto"/>
        <w:rPr>
          <w:rFonts w:ascii="Times New Roman" w:eastAsia="Times New Roman" w:hAnsi="Times New Roman" w:cs="Times New Roman"/>
          <w:color w:val="000000"/>
          <w:sz w:val="20"/>
          <w:szCs w:val="20"/>
        </w:rPr>
      </w:pPr>
    </w:p>
    <w:p w:rsidR="00765958" w:rsidRPr="00765958" w:rsidRDefault="00625C94" w:rsidP="00765958">
      <w:pPr>
        <w:shd w:val="clear" w:color="auto" w:fill="FFFFFF" w:themeFill="background1"/>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 id="AutoShape 1350" o:spid="_x0000_s1529" type="#_x0000_t32" style="position:absolute;margin-left:108.9pt;margin-top:117.4pt;width:284.5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" strokecolor="black [3213]" strokeweight="1.5pt">
            <v:stroke endarrow="block"/>
          </v:shape>
        </w:pict>
      </w:r>
      <w:r w:rsidR="00765958" w:rsidRPr="00765958">
        <w:rPr>
          <w:rFonts w:ascii="Times New Roman" w:eastAsia="Times New Roman" w:hAnsi="Times New Roman" w:cs="Times New Roman"/>
          <w:noProof/>
          <w:color w:val="000000"/>
          <w:sz w:val="20"/>
          <w:szCs w:val="20"/>
          <w:lang w:eastAsia="zh-CN"/>
        </w:rPr>
        <w:drawing>
          <wp:inline distT="0" distB="0" distL="0" distR="0">
            <wp:extent cx="6105525" cy="2076450"/>
            <wp:effectExtent l="0" t="0" r="9525" b="1905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5958" w:rsidRPr="00765958" w:rsidRDefault="00765958" w:rsidP="00765958">
      <w:pPr>
        <w:shd w:val="clear" w:color="auto" w:fill="FFFFFF" w:themeFill="background1"/>
        <w:snapToGrid w:val="0"/>
        <w:spacing w:after="0" w:line="240" w:lineRule="auto"/>
        <w:rPr>
          <w:rFonts w:ascii="Times New Roman" w:eastAsia="Times New Roman" w:hAnsi="Times New Roman" w:cs="Times New Roman"/>
          <w:b/>
          <w:bCs/>
          <w:color w:val="000000"/>
          <w:sz w:val="20"/>
          <w:szCs w:val="20"/>
        </w:rPr>
      </w:pPr>
      <w:r w:rsidRPr="00765958">
        <w:rPr>
          <w:rFonts w:ascii="Times New Roman" w:eastAsia="Times New Roman" w:hAnsi="Times New Roman" w:cs="Times New Roman"/>
          <w:b/>
          <w:bCs/>
          <w:color w:val="000000"/>
          <w:sz w:val="20"/>
          <w:szCs w:val="20"/>
        </w:rPr>
        <w:t xml:space="preserve">Figure 4.: </w:t>
      </w:r>
      <w:proofErr w:type="spellStart"/>
      <w:r w:rsidRPr="00765958">
        <w:rPr>
          <w:rFonts w:ascii="Times New Roman" w:eastAsia="Times New Roman" w:hAnsi="Times New Roman" w:cs="Times New Roman"/>
          <w:b/>
          <w:bCs/>
          <w:color w:val="000000"/>
          <w:sz w:val="20"/>
          <w:szCs w:val="20"/>
        </w:rPr>
        <w:t>Ero-Omola</w:t>
      </w:r>
      <w:proofErr w:type="spellEnd"/>
      <w:r w:rsidRPr="00765958">
        <w:rPr>
          <w:rFonts w:ascii="Times New Roman" w:eastAsia="Times New Roman" w:hAnsi="Times New Roman" w:cs="Times New Roman"/>
          <w:b/>
          <w:bCs/>
          <w:color w:val="000000"/>
          <w:sz w:val="20"/>
          <w:szCs w:val="20"/>
        </w:rPr>
        <w:t xml:space="preserve"> Power Duration Curve</w:t>
      </w:r>
    </w:p>
    <w:p w:rsidR="00D868D7" w:rsidRDefault="00D868D7" w:rsidP="00D868D7">
      <w:pPr>
        <w:shd w:val="clear" w:color="auto" w:fill="FFFFFF" w:themeFill="background1"/>
        <w:snapToGrid w:val="0"/>
        <w:spacing w:after="0" w:line="240" w:lineRule="auto"/>
        <w:ind w:firstLine="425"/>
        <w:jc w:val="both"/>
        <w:rPr>
          <w:rFonts w:ascii="Times New Roman" w:hAnsi="Times New Roman" w:cs="Times New Roman"/>
          <w:b/>
          <w:sz w:val="20"/>
          <w:szCs w:val="20"/>
        </w:rPr>
      </w:pPr>
    </w:p>
    <w:p w:rsidR="00D868D7" w:rsidRPr="00D868D7" w:rsidRDefault="00D868D7" w:rsidP="00D868D7">
      <w:pPr>
        <w:shd w:val="clear" w:color="auto" w:fill="FFFFFF" w:themeFill="background1"/>
        <w:snapToGrid w:val="0"/>
        <w:spacing w:after="0" w:line="240" w:lineRule="auto"/>
        <w:ind w:firstLine="425"/>
        <w:jc w:val="both"/>
        <w:rPr>
          <w:rFonts w:ascii="Times New Roman" w:hAnsi="Times New Roman" w:cs="Times New Roman"/>
          <w:b/>
          <w:sz w:val="20"/>
          <w:szCs w:val="20"/>
        </w:rPr>
        <w:sectPr w:rsidR="00D868D7" w:rsidRPr="00D868D7" w:rsidSect="00BF32F6">
          <w:type w:val="continuous"/>
          <w:pgSz w:w="12240" w:h="15840" w:code="1"/>
          <w:pgMar w:top="1440" w:right="1440" w:bottom="1440" w:left="1440" w:header="720" w:footer="720" w:gutter="0"/>
          <w:cols w:space="720"/>
          <w:docGrid w:linePitch="360"/>
        </w:sectPr>
      </w:pPr>
    </w:p>
    <w:p w:rsidR="00D646E2" w:rsidRPr="00D868D7" w:rsidRDefault="00D646E2" w:rsidP="00765958">
      <w:pPr>
        <w:shd w:val="clear" w:color="auto" w:fill="FFFFFF" w:themeFill="background1"/>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lastRenderedPageBreak/>
        <w:t>3.4</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 Sequent Peak Algorithm Computation</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rPr>
      </w:pPr>
      <w:r w:rsidRPr="00D868D7">
        <w:rPr>
          <w:rFonts w:ascii="Times New Roman" w:hAnsi="Times New Roman" w:cs="Times New Roman"/>
          <w:sz w:val="20"/>
          <w:szCs w:val="20"/>
        </w:rPr>
        <w:t xml:space="preserve">Input to sequent peak algorithm computation consists of hydropower water demand, municipal water supply, irrigation water requirement, ecological </w:t>
      </w:r>
      <w:r w:rsidRPr="00D868D7">
        <w:rPr>
          <w:rFonts w:ascii="Times New Roman" w:hAnsi="Times New Roman" w:cs="Times New Roman"/>
          <w:sz w:val="20"/>
          <w:szCs w:val="20"/>
        </w:rPr>
        <w:lastRenderedPageBreak/>
        <w:t xml:space="preserve">water requirement, point rainfall, evaporation and runoff.  </w:t>
      </w:r>
      <w:r w:rsidRPr="00D868D7">
        <w:rPr>
          <w:rFonts w:ascii="Times New Roman" w:eastAsia="Times New Roman" w:hAnsi="Times New Roman" w:cs="Times New Roman"/>
          <w:sz w:val="20"/>
          <w:szCs w:val="20"/>
        </w:rPr>
        <w:t>The various requirements are:</w:t>
      </w:r>
    </w:p>
    <w:p w:rsidR="00D646E2" w:rsidRPr="00D868D7" w:rsidRDefault="00D646E2" w:rsidP="00BC7B4E">
      <w:pPr>
        <w:shd w:val="clear" w:color="auto" w:fill="FFFFFF" w:themeFill="background1"/>
        <w:snapToGrid w:val="0"/>
        <w:spacing w:after="0" w:line="240" w:lineRule="auto"/>
        <w:jc w:val="both"/>
        <w:rPr>
          <w:rFonts w:ascii="Times New Roman" w:hAnsi="Times New Roman" w:cs="Times New Roman"/>
          <w:b/>
          <w:bCs/>
          <w:sz w:val="20"/>
          <w:szCs w:val="20"/>
        </w:rPr>
      </w:pPr>
      <w:r w:rsidRPr="00D868D7">
        <w:rPr>
          <w:rFonts w:ascii="Times New Roman" w:hAnsi="Times New Roman" w:cs="Times New Roman"/>
          <w:b/>
          <w:bCs/>
          <w:sz w:val="20"/>
          <w:szCs w:val="20"/>
        </w:rPr>
        <w:t>a)     Hydropower Water</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iCs/>
          <w:sz w:val="20"/>
          <w:szCs w:val="20"/>
        </w:rPr>
      </w:pPr>
      <w:r w:rsidRPr="00D868D7">
        <w:rPr>
          <w:rFonts w:ascii="Times New Roman" w:hAnsi="Times New Roman" w:cs="Times New Roman"/>
          <w:sz w:val="20"/>
          <w:szCs w:val="20"/>
        </w:rPr>
        <w:t xml:space="preserve">From the flow duration curve Figure 3, 100% dependable hydropower demand flow was estimated </w:t>
      </w:r>
      <w:r w:rsidRPr="00D868D7">
        <w:rPr>
          <w:rFonts w:ascii="Times New Roman" w:hAnsi="Times New Roman" w:cs="Times New Roman"/>
          <w:sz w:val="20"/>
          <w:szCs w:val="20"/>
        </w:rPr>
        <w:lastRenderedPageBreak/>
        <w:t>at 21.80m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/s. </w:t>
      </w:r>
      <w:r w:rsidRPr="00D868D7">
        <w:rPr>
          <w:rFonts w:ascii="Times New Roman" w:hAnsi="Times New Roman" w:cs="Times New Roman"/>
          <w:iCs/>
          <w:sz w:val="20"/>
          <w:szCs w:val="20"/>
        </w:rPr>
        <w:t>The hydropower releases for all year round generation is approximately 21.00m</w:t>
      </w:r>
      <w:r w:rsidRPr="00D868D7">
        <w:rPr>
          <w:rFonts w:ascii="Times New Roman" w:hAnsi="Times New Roman" w:cs="Times New Roman"/>
          <w:iCs/>
          <w:sz w:val="20"/>
          <w:szCs w:val="20"/>
          <w:vertAlign w:val="superscript"/>
        </w:rPr>
        <w:t>3</w:t>
      </w:r>
      <w:r w:rsidRPr="00D868D7">
        <w:rPr>
          <w:rFonts w:ascii="Times New Roman" w:hAnsi="Times New Roman" w:cs="Times New Roman"/>
          <w:iCs/>
          <w:sz w:val="20"/>
          <w:szCs w:val="20"/>
        </w:rPr>
        <w:t>/s. The yearly demand is computed thus:</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Yearly demand = 24 x 3600 x 365 x 21.00 = 662.256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p>
    <w:p w:rsidR="00D646E2" w:rsidRPr="00D868D7" w:rsidRDefault="00D646E2" w:rsidP="00BC7B4E">
      <w:pPr>
        <w:shd w:val="clear" w:color="auto" w:fill="FFFFFF" w:themeFill="background1"/>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b)    Municipal Water Supply Requirement</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 xml:space="preserve">Estimated total water requirement for the benefiting communities within the three </w:t>
      </w:r>
      <w:proofErr w:type="spellStart"/>
      <w:r w:rsidRPr="00D868D7">
        <w:rPr>
          <w:rFonts w:ascii="Times New Roman" w:hAnsi="Times New Roman" w:cs="Times New Roman"/>
          <w:sz w:val="20"/>
          <w:szCs w:val="20"/>
        </w:rPr>
        <w:t>LGAs</w:t>
      </w:r>
      <w:proofErr w:type="spellEnd"/>
      <w:r w:rsidRPr="00D868D7">
        <w:rPr>
          <w:rFonts w:ascii="Times New Roman" w:hAnsi="Times New Roman" w:cs="Times New Roman"/>
          <w:sz w:val="20"/>
          <w:szCs w:val="20"/>
        </w:rPr>
        <w:t xml:space="preserve"> with a population of 172,207 (NPC, 2007) =46,495.89m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/day</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A daily dependable release is estimated as;</w:t>
      </w:r>
    </w:p>
    <w:p w:rsidR="00D646E2" w:rsidRPr="00765958" w:rsidRDefault="00D646E2" w:rsidP="00D868D7">
      <w:pPr>
        <w:shd w:val="clear" w:color="auto" w:fill="FFFFFF" w:themeFill="background1"/>
        <w:snapToGrid w:val="0"/>
        <w:spacing w:after="0" w:line="240" w:lineRule="auto"/>
        <w:ind w:firstLine="425"/>
        <w:jc w:val="both"/>
        <w:rPr>
          <w:rFonts w:ascii="Cambria Math" w:hAnsi="Cambria Math" w:cs="Times New Roman" w:hint="eastAsia"/>
          <w:i/>
          <w:sz w:val="20"/>
          <w:szCs w:val="20"/>
          <w:u w:val="single"/>
        </w:rPr>
      </w:pPr>
      <m:oMathPara>
        <m:oMath>
          <m:r>
            <w:rPr>
              <w:rFonts w:ascii="Times New Roman" w:hAnsi="Times New Roman" w:cs="Times New Roman"/>
              <w:sz w:val="20"/>
              <w:szCs w:val="20"/>
            </w:rPr>
            <m:t>4</m:t>
          </m:r>
          <m:r>
            <w:rPr>
              <w:rFonts w:ascii="Cambria Math" w:hAnsi="Cambria Math" w:cs="Times New Roman"/>
              <w:sz w:val="20"/>
              <w:szCs w:val="20"/>
            </w:rPr>
            <m:t>6,495.89</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/day =</m:t>
          </m:r>
          <m:f>
            <m:fPr>
              <m:ctrlPr>
                <w:rPr>
                  <w:rFonts w:ascii="Cambria Math" w:hAnsi="Cambria Math" w:cs="Times New Roman"/>
                  <w:i/>
                  <w:sz w:val="20"/>
                  <w:szCs w:val="20"/>
                </w:rPr>
              </m:ctrlPr>
            </m:fPr>
            <m:num>
              <m:r>
                <w:rPr>
                  <w:rFonts w:ascii="Cambria Math" w:hAnsi="Cambria Math" w:cs="Times New Roman"/>
                  <w:sz w:val="20"/>
                  <w:szCs w:val="20"/>
                </w:rPr>
                <m:t>46,495.89</m:t>
              </m:r>
            </m:num>
            <m:den>
              <m:r>
                <w:rPr>
                  <w:rFonts w:ascii="Cambria Math" w:hAnsi="Cambria Math" w:cs="Times New Roman"/>
                  <w:sz w:val="20"/>
                  <w:szCs w:val="20"/>
                </w:rPr>
                <m:t>24 ×60 ×60</m:t>
              </m:r>
            </m:den>
          </m:f>
          <m:r>
            <w:rPr>
              <w:rFonts w:ascii="Cambria Math" w:hAnsi="Cambria Math" w:cs="Times New Roman"/>
              <w:sz w:val="20"/>
              <w:szCs w:val="20"/>
            </w:rPr>
            <m:t xml:space="preserve">  = 0.538</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/s</m:t>
          </m:r>
        </m:oMath>
      </m:oMathPara>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Total Annual Supply: 0.538m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x 24 x 60 x 60 x 365   =16.966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p>
    <w:p w:rsidR="00D646E2" w:rsidRPr="00D868D7" w:rsidRDefault="00D646E2" w:rsidP="00BC7B4E">
      <w:pPr>
        <w:shd w:val="clear" w:color="auto" w:fill="FFFFFF" w:themeFill="background1"/>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c)</w:t>
      </w:r>
      <w:r w:rsidR="00D868D7">
        <w:rPr>
          <w:rFonts w:ascii="Times New Roman" w:hAnsi="Times New Roman" w:cs="Times New Roman"/>
          <w:b/>
          <w:sz w:val="20"/>
          <w:szCs w:val="20"/>
        </w:rPr>
        <w:tab/>
      </w:r>
      <w:r w:rsidRPr="00D868D7">
        <w:rPr>
          <w:rFonts w:ascii="Times New Roman" w:hAnsi="Times New Roman" w:cs="Times New Roman"/>
          <w:b/>
          <w:sz w:val="20"/>
          <w:szCs w:val="20"/>
        </w:rPr>
        <w:t>Irrigation Water Requirement</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Gross Area =480 ha</w:t>
      </w:r>
    </w:p>
    <w:p w:rsidR="00D646E2" w:rsidRPr="00765958" w:rsidRDefault="00D646E2" w:rsidP="00D868D7">
      <w:pPr>
        <w:shd w:val="clear" w:color="auto" w:fill="FFFFFF" w:themeFill="background1"/>
        <w:snapToGrid w:val="0"/>
        <w:spacing w:after="0" w:line="240" w:lineRule="auto"/>
        <w:ind w:firstLine="425"/>
        <w:jc w:val="both"/>
        <w:rPr>
          <w:rFonts w:ascii="Cambria Math" w:hAnsi="Cambria Math" w:cs="Times New Roman" w:hint="eastAsia"/>
          <w:sz w:val="20"/>
          <w:szCs w:val="20"/>
          <w:vertAlign w:val="subscript"/>
        </w:rPr>
      </w:pPr>
      <w:r w:rsidRPr="00D868D7">
        <w:rPr>
          <w:rFonts w:ascii="Times New Roman" w:hAnsi="Times New Roman" w:cs="Times New Roman"/>
          <w:sz w:val="20"/>
          <w:szCs w:val="20"/>
        </w:rPr>
        <w:lastRenderedPageBreak/>
        <w:t>The water requirement is:43.07m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/ha/day=20673.6m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/day = </w:t>
      </w:r>
      <m:oMath>
        <m:f>
          <m:fPr>
            <m:ctrlPr>
              <w:rPr>
                <w:rFonts w:ascii="Cambria Math" w:hAnsi="Cambria Math" w:cs="Times New Roman"/>
                <w:i/>
                <w:sz w:val="20"/>
                <w:szCs w:val="20"/>
                <w:vertAlign w:val="subscript"/>
              </w:rPr>
            </m:ctrlPr>
          </m:fPr>
          <m:num>
            <m:r>
              <m:rPr>
                <m:sty m:val="p"/>
              </m:rPr>
              <w:rPr>
                <w:rFonts w:ascii="Cambria Math" w:hAnsi="Cambria Math" w:cs="Times New Roman"/>
                <w:sz w:val="20"/>
                <w:szCs w:val="20"/>
              </w:rPr>
              <m:t xml:space="preserve"> 20673.6</m:t>
            </m:r>
          </m:num>
          <m:den>
            <m:r>
              <w:rPr>
                <w:rFonts w:ascii="Cambria Math" w:hAnsi="Cambria Math" w:cs="Times New Roman"/>
                <w:sz w:val="20"/>
                <w:szCs w:val="20"/>
                <w:vertAlign w:val="subscript"/>
              </w:rPr>
              <m:t xml:space="preserve">24 x 60 x 60       </m:t>
            </m:r>
          </m:den>
        </m:f>
        <m:r>
          <w:rPr>
            <w:rFonts w:ascii="Cambria Math" w:hAnsi="Cambria Math" w:cs="Times New Roman"/>
            <w:sz w:val="20"/>
            <w:szCs w:val="20"/>
            <w:vertAlign w:val="subscript"/>
          </w:rPr>
          <m:t>= 0.2392   or 0.24</m:t>
        </m:r>
        <m:sSup>
          <m:sSupPr>
            <m:ctrlPr>
              <w:rPr>
                <w:rFonts w:ascii="Cambria Math" w:hAnsi="Cambria Math" w:cs="Times New Roman"/>
                <w:i/>
                <w:sz w:val="20"/>
                <w:szCs w:val="20"/>
                <w:vertAlign w:val="subscript"/>
              </w:rPr>
            </m:ctrlPr>
          </m:sSupPr>
          <m:e>
            <m:r>
              <w:rPr>
                <w:rFonts w:ascii="Cambria Math" w:hAnsi="Cambria Math" w:cs="Times New Roman"/>
                <w:sz w:val="20"/>
                <w:szCs w:val="20"/>
                <w:vertAlign w:val="subscript"/>
              </w:rPr>
              <m:t>m</m:t>
            </m:r>
          </m:e>
          <m:sup>
            <m:r>
              <w:rPr>
                <w:rFonts w:ascii="Cambria Math" w:hAnsi="Cambria Math" w:cs="Times New Roman"/>
                <w:sz w:val="20"/>
                <w:szCs w:val="20"/>
                <w:vertAlign w:val="subscript"/>
              </w:rPr>
              <m:t>3</m:t>
            </m:r>
          </m:sup>
        </m:sSup>
        <m:r>
          <w:rPr>
            <w:rFonts w:ascii="Cambria Math" w:hAnsi="Cambria Math" w:cs="Times New Roman"/>
            <w:sz w:val="20"/>
            <w:szCs w:val="20"/>
            <w:vertAlign w:val="subscript"/>
          </w:rPr>
          <m:t>/s</m:t>
        </m:r>
      </m:oMath>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0.24m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x   24 x 60 x 60 x   365   = 7.568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 annually.</w:t>
      </w:r>
    </w:p>
    <w:p w:rsidR="00D646E2" w:rsidRPr="00D868D7" w:rsidRDefault="00D646E2" w:rsidP="00BC7B4E">
      <w:pPr>
        <w:shd w:val="clear" w:color="auto" w:fill="FFFFFF" w:themeFill="background1"/>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 xml:space="preserve">d)  </w:t>
      </w:r>
      <w:r w:rsidR="00BC7B4E">
        <w:rPr>
          <w:rFonts w:ascii="Times New Roman" w:hAnsi="Times New Roman" w:cs="Times New Roman" w:hint="eastAsia"/>
          <w:b/>
          <w:sz w:val="20"/>
          <w:szCs w:val="20"/>
          <w:lang w:eastAsia="zh-CN"/>
        </w:rPr>
        <w:t xml:space="preserve">    </w:t>
      </w:r>
      <w:r w:rsidRPr="00D868D7">
        <w:rPr>
          <w:rFonts w:ascii="Times New Roman" w:hAnsi="Times New Roman" w:cs="Times New Roman"/>
          <w:b/>
          <w:sz w:val="20"/>
          <w:szCs w:val="20"/>
        </w:rPr>
        <w:t>Ecological Water Requirement</w:t>
      </w:r>
    </w:p>
    <w:p w:rsidR="00D646E2" w:rsidRPr="00D868D7" w:rsidRDefault="00D646E2" w:rsidP="00D868D7">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ecological water releases = 1.6 x 10</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x 60 x 60 24 x 30 = 4.1472 x 10</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/Month or 50.366 Mm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/annum</w:t>
      </w:r>
      <w:r w:rsidRPr="00D868D7">
        <w:rPr>
          <w:rFonts w:ascii="Times New Roman" w:hAnsi="Times New Roman" w:cs="Times New Roman"/>
          <w:sz w:val="20"/>
          <w:szCs w:val="20"/>
          <w:vertAlign w:val="superscript"/>
        </w:rPr>
        <w:t xml:space="preserve"> </w:t>
      </w:r>
      <w:r w:rsidRPr="00D868D7">
        <w:rPr>
          <w:rFonts w:ascii="Times New Roman" w:hAnsi="Times New Roman" w:cs="Times New Roman"/>
          <w:sz w:val="20"/>
          <w:szCs w:val="20"/>
        </w:rPr>
        <w:t xml:space="preserve">based on the average wash bores and tube wells recharge rate of  1.6 l/s,  in </w:t>
      </w:r>
      <w:proofErr w:type="spellStart"/>
      <w:r w:rsidRPr="00D868D7">
        <w:rPr>
          <w:rFonts w:ascii="Times New Roman" w:hAnsi="Times New Roman" w:cs="Times New Roman"/>
          <w:sz w:val="20"/>
          <w:szCs w:val="20"/>
        </w:rPr>
        <w:t>Fadama</w:t>
      </w:r>
      <w:proofErr w:type="spellEnd"/>
      <w:r w:rsidRPr="00D868D7">
        <w:rPr>
          <w:rFonts w:ascii="Times New Roman" w:hAnsi="Times New Roman" w:cs="Times New Roman"/>
          <w:sz w:val="20"/>
          <w:szCs w:val="20"/>
        </w:rPr>
        <w:t xml:space="preserve"> areas downstream of tailrace channels (FMWR, 2007).</w:t>
      </w:r>
    </w:p>
    <w:p w:rsidR="00D868D7" w:rsidRDefault="00D646E2" w:rsidP="00BC7B4E">
      <w:pPr>
        <w:shd w:val="clear" w:color="auto" w:fill="FFFFFF" w:themeFill="background1"/>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sequent peak algorithm is based on the above and data on rainfall, evaporation for the area and was used to determine reservoir storage to meet the demand of the system for hydropower, water supply, irrigation, ecological releases and losses. The detail computation is indicated in Table 5 and   Figure 5.</w:t>
      </w:r>
    </w:p>
    <w:p w:rsidR="00D868D7" w:rsidRPr="00D868D7" w:rsidRDefault="00D868D7" w:rsidP="00D868D7">
      <w:pPr>
        <w:snapToGrid w:val="0"/>
        <w:spacing w:after="0" w:line="240" w:lineRule="auto"/>
        <w:ind w:firstLine="425"/>
        <w:jc w:val="both"/>
        <w:rPr>
          <w:rFonts w:ascii="Times New Roman" w:hAnsi="Times New Roman" w:cs="Times New Roman"/>
          <w:sz w:val="20"/>
          <w:szCs w:val="20"/>
        </w:rPr>
        <w:sectPr w:rsidR="00D868D7" w:rsidRPr="00D868D7" w:rsidSect="00BF32F6">
          <w:type w:val="continuous"/>
          <w:pgSz w:w="12240" w:h="15840" w:code="1"/>
          <w:pgMar w:top="1440" w:right="1440" w:bottom="1440" w:left="1440" w:header="720" w:footer="720" w:gutter="0"/>
          <w:cols w:num="2" w:space="720"/>
          <w:docGrid w:linePitch="360"/>
        </w:sectPr>
      </w:pPr>
    </w:p>
    <w:p w:rsidR="00BC7B4E" w:rsidRDefault="00BC7B4E"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lang w:eastAsia="zh-CN"/>
        </w:rPr>
      </w:pPr>
    </w:p>
    <w:p w:rsidR="00BC7B4E" w:rsidRDefault="00BC7B4E" w:rsidP="00BF4F14">
      <w:pPr>
        <w:shd w:val="clear" w:color="auto" w:fill="FFFFFF" w:themeFill="background1"/>
        <w:snapToGrid w:val="0"/>
        <w:spacing w:after="0" w:line="240" w:lineRule="auto"/>
        <w:jc w:val="center"/>
        <w:rPr>
          <w:rFonts w:ascii="Times New Roman" w:hAnsi="Times New Roman" w:cs="Times New Roman"/>
          <w:b/>
          <w:bCs/>
          <w:sz w:val="20"/>
          <w:szCs w:val="20"/>
          <w:lang w:eastAsia="zh-CN"/>
        </w:rPr>
      </w:pPr>
      <w:r w:rsidRPr="00D868D7">
        <w:rPr>
          <w:rFonts w:ascii="Times New Roman" w:hAnsi="Times New Roman" w:cs="Times New Roman"/>
          <w:noProof/>
          <w:sz w:val="20"/>
          <w:lang w:eastAsia="zh-CN"/>
        </w:rPr>
        <w:drawing>
          <wp:inline distT="0" distB="0" distL="0" distR="0">
            <wp:extent cx="5761549" cy="2180894"/>
            <wp:effectExtent l="19050" t="0" r="10601" b="0"/>
            <wp:docPr id="25" name="Chart 73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7B4E" w:rsidRPr="00D868D7" w:rsidRDefault="00BC7B4E" w:rsidP="00BC7B4E">
      <w:pPr>
        <w:pStyle w:val="ListParagraph"/>
        <w:snapToGrid w:val="0"/>
        <w:spacing w:after="0" w:line="240" w:lineRule="auto"/>
        <w:ind w:left="0" w:firstLine="425"/>
        <w:jc w:val="both"/>
        <w:rPr>
          <w:rFonts w:ascii="Times New Roman" w:hAnsi="Times New Roman" w:cs="Times New Roman"/>
          <w:b/>
          <w:sz w:val="20"/>
          <w:szCs w:val="20"/>
        </w:rPr>
      </w:pPr>
      <w:r w:rsidRPr="00D868D7">
        <w:rPr>
          <w:rFonts w:ascii="Times New Roman" w:hAnsi="Times New Roman" w:cs="Times New Roman"/>
          <w:b/>
          <w:sz w:val="20"/>
          <w:szCs w:val="20"/>
        </w:rPr>
        <w:t>Figure 5: Sequent Peak Algorithm</w:t>
      </w:r>
    </w:p>
    <w:p w:rsidR="00BC7B4E" w:rsidRDefault="00BC7B4E"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lang w:eastAsia="zh-CN"/>
        </w:rPr>
      </w:pPr>
    </w:p>
    <w:p w:rsidR="00BF4F14" w:rsidRPr="00D868D7" w:rsidRDefault="00BF4F14" w:rsidP="00BF4F14">
      <w:pPr>
        <w:snapToGrid w:val="0"/>
        <w:spacing w:after="0" w:line="240" w:lineRule="auto"/>
        <w:jc w:val="center"/>
        <w:rPr>
          <w:rFonts w:ascii="Times New Roman" w:hAnsi="Times New Roman" w:cs="Times New Roman"/>
          <w:sz w:val="20"/>
        </w:rPr>
      </w:pPr>
      <w:r w:rsidRPr="00D868D7">
        <w:rPr>
          <w:rFonts w:ascii="Times New Roman" w:hAnsi="Times New Roman" w:cs="Times New Roman"/>
          <w:noProof/>
          <w:sz w:val="20"/>
          <w:szCs w:val="18"/>
          <w:lang w:eastAsia="zh-CN"/>
        </w:rPr>
        <w:drawing>
          <wp:inline distT="0" distB="0" distL="0" distR="0">
            <wp:extent cx="5913865" cy="1837414"/>
            <wp:effectExtent l="19050" t="0" r="10685"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4F14" w:rsidRDefault="00BF4F14" w:rsidP="00BF4F14">
      <w:pPr>
        <w:snapToGrid w:val="0"/>
        <w:spacing w:after="0" w:line="240" w:lineRule="auto"/>
        <w:ind w:firstLine="425"/>
        <w:jc w:val="both"/>
        <w:rPr>
          <w:rFonts w:ascii="Times New Roman" w:hAnsi="Times New Roman" w:cs="Times New Roman"/>
          <w:b/>
          <w:sz w:val="20"/>
          <w:szCs w:val="18"/>
          <w:lang w:eastAsia="zh-CN"/>
        </w:rPr>
      </w:pPr>
      <w:r w:rsidRPr="00D868D7">
        <w:rPr>
          <w:rFonts w:ascii="Times New Roman" w:hAnsi="Times New Roman" w:cs="Times New Roman"/>
          <w:b/>
          <w:sz w:val="20"/>
          <w:szCs w:val="18"/>
        </w:rPr>
        <w:t>Figure 6: Tailrace Rating Curve</w:t>
      </w:r>
    </w:p>
    <w:p w:rsidR="00BF4F14" w:rsidRPr="00D868D7" w:rsidRDefault="00BF4F14" w:rsidP="00BF4F14">
      <w:pPr>
        <w:snapToGrid w:val="0"/>
        <w:spacing w:after="0" w:line="240" w:lineRule="auto"/>
        <w:ind w:firstLine="425"/>
        <w:jc w:val="both"/>
        <w:rPr>
          <w:rFonts w:ascii="Times New Roman" w:hAnsi="Times New Roman" w:cs="Times New Roman"/>
          <w:b/>
          <w:sz w:val="20"/>
          <w:szCs w:val="18"/>
          <w:lang w:eastAsia="zh-CN"/>
        </w:rPr>
      </w:pPr>
    </w:p>
    <w:p w:rsidR="00BF4F14" w:rsidRPr="00D868D7" w:rsidRDefault="00BF4F14" w:rsidP="00BF4F14">
      <w:pPr>
        <w:snapToGrid w:val="0"/>
        <w:spacing w:after="0" w:line="240" w:lineRule="auto"/>
        <w:jc w:val="center"/>
        <w:rPr>
          <w:rFonts w:ascii="Times New Roman" w:hAnsi="Times New Roman" w:cs="Times New Roman"/>
          <w:sz w:val="20"/>
        </w:rPr>
      </w:pPr>
      <w:r w:rsidRPr="00D868D7">
        <w:rPr>
          <w:rFonts w:ascii="Times New Roman" w:hAnsi="Times New Roman" w:cs="Times New Roman"/>
          <w:noProof/>
          <w:sz w:val="20"/>
          <w:szCs w:val="18"/>
          <w:lang w:eastAsia="zh-CN"/>
        </w:rPr>
        <w:lastRenderedPageBreak/>
        <w:drawing>
          <wp:inline distT="0" distB="0" distL="0" distR="0">
            <wp:extent cx="5913865" cy="1963743"/>
            <wp:effectExtent l="19050" t="0" r="10685" b="0"/>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4F14" w:rsidRPr="00D868D7" w:rsidRDefault="00BF4F14" w:rsidP="00BF4F14">
      <w:pPr>
        <w:snapToGrid w:val="0"/>
        <w:spacing w:after="0" w:line="240" w:lineRule="auto"/>
        <w:ind w:firstLine="425"/>
        <w:jc w:val="both"/>
        <w:rPr>
          <w:rFonts w:ascii="Times New Roman" w:hAnsi="Times New Roman" w:cs="Times New Roman"/>
          <w:b/>
          <w:sz w:val="20"/>
          <w:szCs w:val="18"/>
        </w:rPr>
      </w:pPr>
      <w:r w:rsidRPr="00D868D7">
        <w:rPr>
          <w:rFonts w:ascii="Times New Roman" w:hAnsi="Times New Roman" w:cs="Times New Roman"/>
          <w:b/>
          <w:sz w:val="20"/>
          <w:szCs w:val="18"/>
        </w:rPr>
        <w:t>Figure 7: Head Discharge Curve</w:t>
      </w:r>
    </w:p>
    <w:p w:rsidR="00BF4F14" w:rsidRDefault="00BF4F14" w:rsidP="00D868D7">
      <w:pPr>
        <w:shd w:val="clear" w:color="auto" w:fill="FFFFFF" w:themeFill="background1"/>
        <w:snapToGrid w:val="0"/>
        <w:spacing w:after="0" w:line="240" w:lineRule="auto"/>
        <w:ind w:firstLine="425"/>
        <w:jc w:val="both"/>
        <w:rPr>
          <w:rFonts w:ascii="Times New Roman" w:hAnsi="Times New Roman" w:cs="Times New Roman"/>
          <w:b/>
          <w:bCs/>
          <w:sz w:val="20"/>
          <w:szCs w:val="20"/>
          <w:lang w:eastAsia="zh-CN"/>
        </w:rPr>
      </w:pPr>
    </w:p>
    <w:p w:rsidR="00BC7B4E" w:rsidRDefault="00BC7B4E" w:rsidP="00BC7B4E">
      <w:pPr>
        <w:shd w:val="clear" w:color="auto" w:fill="FFFFFF" w:themeFill="background1"/>
        <w:snapToGrid w:val="0"/>
        <w:spacing w:after="0" w:line="240" w:lineRule="auto"/>
        <w:ind w:firstLine="425"/>
        <w:jc w:val="both"/>
        <w:rPr>
          <w:rFonts w:ascii="Times New Roman" w:hAnsi="Times New Roman" w:cs="Times New Roman"/>
          <w:b/>
          <w:bCs/>
          <w:sz w:val="20"/>
          <w:szCs w:val="20"/>
          <w:lang w:eastAsia="zh-CN"/>
        </w:rPr>
      </w:pPr>
      <w:r w:rsidRPr="00D868D7">
        <w:rPr>
          <w:rFonts w:ascii="Times New Roman" w:hAnsi="Times New Roman" w:cs="Times New Roman"/>
          <w:b/>
          <w:bCs/>
          <w:sz w:val="20"/>
          <w:szCs w:val="20"/>
        </w:rPr>
        <w:t>Table 5: Reservoir Capacity Simulated with Sequent Peak Algorithm</w:t>
      </w:r>
    </w:p>
    <w:p w:rsidR="00BF4F14" w:rsidRDefault="00BF4F14" w:rsidP="00BF4F14">
      <w:pPr>
        <w:shd w:val="clear" w:color="auto" w:fill="FFFFFF" w:themeFill="background1"/>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hint="eastAsia"/>
          <w:b/>
          <w:bCs/>
          <w:noProof/>
          <w:sz w:val="20"/>
          <w:szCs w:val="20"/>
          <w:lang w:eastAsia="zh-CN"/>
        </w:rPr>
        <w:drawing>
          <wp:inline distT="0" distB="0" distL="0" distR="0">
            <wp:extent cx="5864916" cy="3396669"/>
            <wp:effectExtent l="19050" t="0" r="2484"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6" cstate="print"/>
                    <a:srcRect l="3157" t="12848" r="7361" b="4235"/>
                    <a:stretch>
                      <a:fillRect/>
                    </a:stretch>
                  </pic:blipFill>
                  <pic:spPr bwMode="auto">
                    <a:xfrm>
                      <a:off x="0" y="0"/>
                      <a:ext cx="5870386" cy="3399837"/>
                    </a:xfrm>
                    <a:prstGeom prst="rect">
                      <a:avLst/>
                    </a:prstGeom>
                    <a:noFill/>
                    <a:ln w="9525">
                      <a:noFill/>
                      <a:miter lim="800000"/>
                      <a:headEnd/>
                      <a:tailEnd/>
                    </a:ln>
                  </pic:spPr>
                </pic:pic>
              </a:graphicData>
            </a:graphic>
          </wp:inline>
        </w:drawing>
      </w:r>
    </w:p>
    <w:p w:rsidR="00BF4F14" w:rsidRDefault="00BF4F14" w:rsidP="00D868D7">
      <w:pPr>
        <w:pStyle w:val="ListParagraph"/>
        <w:snapToGrid w:val="0"/>
        <w:spacing w:after="0" w:line="240" w:lineRule="auto"/>
        <w:ind w:left="0" w:firstLine="425"/>
        <w:jc w:val="both"/>
        <w:rPr>
          <w:rFonts w:ascii="Times New Roman" w:hAnsi="Times New Roman" w:cs="Times New Roman"/>
          <w:b/>
          <w:sz w:val="20"/>
          <w:szCs w:val="24"/>
          <w:lang w:eastAsia="zh-CN"/>
        </w:rPr>
      </w:pPr>
    </w:p>
    <w:p w:rsidR="00D868D7" w:rsidRPr="00D868D7" w:rsidRDefault="00D868D7" w:rsidP="00D868D7">
      <w:pPr>
        <w:pStyle w:val="ListParagraph"/>
        <w:snapToGrid w:val="0"/>
        <w:spacing w:after="0" w:line="240" w:lineRule="auto"/>
        <w:ind w:left="0" w:firstLine="425"/>
        <w:jc w:val="both"/>
        <w:rPr>
          <w:rFonts w:ascii="Times New Roman" w:hAnsi="Times New Roman" w:cs="Times New Roman"/>
          <w:b/>
          <w:sz w:val="20"/>
          <w:szCs w:val="24"/>
        </w:rPr>
        <w:sectPr w:rsidR="00D868D7" w:rsidRPr="00D868D7" w:rsidSect="00BF32F6">
          <w:type w:val="continuous"/>
          <w:pgSz w:w="12240" w:h="15840" w:code="1"/>
          <w:pgMar w:top="1440" w:right="1440" w:bottom="1440" w:left="1440" w:header="720" w:footer="720" w:gutter="0"/>
          <w:cols w:space="720"/>
          <w:docGrid w:linePitch="360"/>
        </w:sectPr>
      </w:pPr>
    </w:p>
    <w:p w:rsidR="0062287D" w:rsidRPr="00D868D7" w:rsidRDefault="0062287D" w:rsidP="00BF4F14">
      <w:pPr>
        <w:pStyle w:val="ListParagraph"/>
        <w:snapToGrid w:val="0"/>
        <w:spacing w:after="0" w:line="240" w:lineRule="auto"/>
        <w:ind w:left="0"/>
        <w:jc w:val="both"/>
        <w:rPr>
          <w:rFonts w:ascii="Times New Roman" w:hAnsi="Times New Roman" w:cs="Times New Roman"/>
          <w:b/>
          <w:sz w:val="20"/>
          <w:szCs w:val="20"/>
        </w:rPr>
      </w:pPr>
      <w:r w:rsidRPr="00D868D7">
        <w:rPr>
          <w:rFonts w:ascii="Times New Roman" w:hAnsi="Times New Roman" w:cs="Times New Roman"/>
          <w:b/>
          <w:sz w:val="20"/>
          <w:szCs w:val="20"/>
        </w:rPr>
        <w:lastRenderedPageBreak/>
        <w:t>3.4</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 Simulation Results</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objective of simulation is to optimize potential firm energy. The simulation procedure and the results are shown in Table 6.</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12321F">
        <w:rPr>
          <w:rFonts w:ascii="Times New Roman" w:hAnsi="Times New Roman" w:cs="Times New Roman"/>
          <w:b/>
          <w:sz w:val="20"/>
          <w:szCs w:val="20"/>
        </w:rPr>
        <w:t>(1)</w:t>
      </w:r>
      <w:r w:rsidR="00D868D7" w:rsidRPr="0012321F">
        <w:rPr>
          <w:rFonts w:ascii="Times New Roman" w:hAnsi="Times New Roman" w:cs="Times New Roman"/>
          <w:b/>
          <w:sz w:val="20"/>
          <w:szCs w:val="20"/>
        </w:rPr>
        <w:tab/>
      </w:r>
      <w:r w:rsidRPr="00D868D7">
        <w:rPr>
          <w:rFonts w:ascii="Times New Roman" w:hAnsi="Times New Roman" w:cs="Times New Roman"/>
          <w:b/>
          <w:sz w:val="20"/>
          <w:szCs w:val="20"/>
        </w:rPr>
        <w:t>Critical Period</w:t>
      </w:r>
      <w:r w:rsidRPr="00D868D7">
        <w:rPr>
          <w:rFonts w:ascii="Times New Roman" w:hAnsi="Times New Roman" w:cs="Times New Roman"/>
          <w:sz w:val="20"/>
          <w:szCs w:val="20"/>
        </w:rPr>
        <w:t xml:space="preserve"> (Column 1 and 2)</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 xml:space="preserve"> The critical drawdown period has been defined as the seasonal cycle between the period when the reservoir is empty and when it is refilled to full capacity. Or the period during which all usable storage would have been fully drafted for optimum generation.  The length of the critical drawdown period would be 29 months, (September 2009-January 2012)</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12321F">
        <w:rPr>
          <w:rFonts w:ascii="Times New Roman" w:hAnsi="Times New Roman" w:cs="Times New Roman"/>
          <w:b/>
          <w:sz w:val="20"/>
          <w:szCs w:val="20"/>
        </w:rPr>
        <w:t>(2)</w:t>
      </w:r>
      <w:r w:rsidR="00D868D7">
        <w:rPr>
          <w:rFonts w:ascii="Times New Roman" w:hAnsi="Times New Roman" w:cs="Times New Roman"/>
          <w:sz w:val="20"/>
          <w:szCs w:val="20"/>
        </w:rPr>
        <w:tab/>
      </w:r>
      <w:r w:rsidRPr="00D868D7">
        <w:rPr>
          <w:rFonts w:ascii="Times New Roman" w:hAnsi="Times New Roman" w:cs="Times New Roman"/>
          <w:b/>
          <w:sz w:val="20"/>
          <w:szCs w:val="20"/>
        </w:rPr>
        <w:t xml:space="preserve">Average </w:t>
      </w:r>
      <w:proofErr w:type="spellStart"/>
      <w:r w:rsidRPr="00D868D7">
        <w:rPr>
          <w:rFonts w:ascii="Times New Roman" w:hAnsi="Times New Roman" w:cs="Times New Roman"/>
          <w:b/>
          <w:sz w:val="20"/>
          <w:szCs w:val="20"/>
        </w:rPr>
        <w:t>Streamflow</w:t>
      </w:r>
      <w:proofErr w:type="spellEnd"/>
      <w:r w:rsidRPr="00D868D7">
        <w:rPr>
          <w:rFonts w:ascii="Times New Roman" w:hAnsi="Times New Roman" w:cs="Times New Roman"/>
          <w:sz w:val="20"/>
          <w:szCs w:val="20"/>
        </w:rPr>
        <w:t xml:space="preserve"> (Column 3)</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 xml:space="preserve">From the flow records, the average discharge into </w:t>
      </w:r>
      <w:proofErr w:type="spellStart"/>
      <w:r w:rsidRPr="00D868D7">
        <w:rPr>
          <w:rFonts w:ascii="Times New Roman" w:hAnsi="Times New Roman" w:cs="Times New Roman"/>
          <w:sz w:val="20"/>
          <w:szCs w:val="20"/>
        </w:rPr>
        <w:t>Ero-Omola</w:t>
      </w:r>
      <w:proofErr w:type="spellEnd"/>
      <w:r w:rsidRPr="00D868D7">
        <w:rPr>
          <w:rFonts w:ascii="Times New Roman" w:hAnsi="Times New Roman" w:cs="Times New Roman"/>
          <w:sz w:val="20"/>
          <w:szCs w:val="20"/>
        </w:rPr>
        <w:t xml:space="preserve"> </w:t>
      </w:r>
      <w:r w:rsidRPr="00D868D7">
        <w:rPr>
          <w:rFonts w:ascii="Times New Roman" w:hAnsi="Times New Roman" w:cs="Times New Roman"/>
          <w:sz w:val="20"/>
          <w:szCs w:val="20"/>
        </w:rPr>
        <w:lastRenderedPageBreak/>
        <w:t>reservoir during the critical drawdown period was found to be 21.39m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
          <w:sz w:val="20"/>
          <w:szCs w:val="20"/>
        </w:rPr>
        <w:t>(3)</w:t>
      </w:r>
      <w:r w:rsidR="00D868D7">
        <w:rPr>
          <w:rFonts w:ascii="Times New Roman" w:hAnsi="Times New Roman" w:cs="Times New Roman"/>
          <w:b/>
          <w:sz w:val="20"/>
          <w:szCs w:val="20"/>
        </w:rPr>
        <w:tab/>
      </w:r>
      <w:r w:rsidRPr="00D868D7">
        <w:rPr>
          <w:rFonts w:ascii="Times New Roman" w:hAnsi="Times New Roman" w:cs="Times New Roman"/>
          <w:b/>
          <w:sz w:val="20"/>
          <w:szCs w:val="20"/>
        </w:rPr>
        <w:t>Net Reservoir Evaporations Loss:</w:t>
      </w:r>
      <w:r w:rsidRPr="00D868D7">
        <w:rPr>
          <w:rFonts w:ascii="Times New Roman" w:hAnsi="Times New Roman" w:cs="Times New Roman"/>
          <w:sz w:val="20"/>
          <w:szCs w:val="20"/>
        </w:rPr>
        <w:t xml:space="preserve"> Evaporation = {19.44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 xml:space="preserve"> m</w:t>
      </w:r>
      <w:r w:rsidRPr="00D868D7">
        <w:rPr>
          <w:rFonts w:ascii="Times New Roman" w:hAnsi="Times New Roman" w:cs="Times New Roman"/>
          <w:sz w:val="20"/>
          <w:szCs w:val="20"/>
          <w:vertAlign w:val="superscript"/>
        </w:rPr>
        <w:t>2</w:t>
      </w:r>
      <w:r w:rsidRPr="00D868D7">
        <w:rPr>
          <w:rFonts w:ascii="Times New Roman" w:hAnsi="Times New Roman" w:cs="Times New Roman"/>
          <w:sz w:val="20"/>
          <w:szCs w:val="20"/>
        </w:rPr>
        <w:t xml:space="preserve"> x 150mm/1000 x 0.75} = 2.187 (Mm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or 2.187Mm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/24x60x60x30=0.844m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(column 4)</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
          <w:sz w:val="20"/>
          <w:szCs w:val="20"/>
        </w:rPr>
        <w:t>(4)</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Consumptive Withdrawals and Demands: </w:t>
      </w:r>
      <w:r w:rsidRPr="00D868D7">
        <w:rPr>
          <w:rFonts w:ascii="Times New Roman" w:hAnsi="Times New Roman" w:cs="Times New Roman"/>
          <w:sz w:val="20"/>
          <w:szCs w:val="20"/>
        </w:rPr>
        <w:t>(Column 5).</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Irrigation and Water Supply 0.24m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+ 0.538m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 0.778m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{section 3.4(a) and (b)}.</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hAnsi="Times New Roman" w:cs="Times New Roman"/>
          <w:b/>
          <w:sz w:val="20"/>
          <w:szCs w:val="20"/>
        </w:rPr>
        <w:t>(5)</w:t>
      </w:r>
      <w:r w:rsidR="00D868D7">
        <w:rPr>
          <w:rFonts w:ascii="Times New Roman" w:hAnsi="Times New Roman" w:cs="Times New Roman"/>
          <w:sz w:val="20"/>
          <w:szCs w:val="20"/>
        </w:rPr>
        <w:tab/>
      </w:r>
      <w:r w:rsidRPr="00D868D7">
        <w:rPr>
          <w:rFonts w:ascii="Times New Roman" w:hAnsi="Times New Roman" w:cs="Times New Roman"/>
          <w:b/>
          <w:sz w:val="20"/>
          <w:szCs w:val="20"/>
        </w:rPr>
        <w:t xml:space="preserve"> Net Reservoir Inflow. </w:t>
      </w:r>
      <w:r w:rsidRPr="00D868D7">
        <w:rPr>
          <w:rFonts w:ascii="Times New Roman" w:hAnsi="Times New Roman" w:cs="Times New Roman"/>
          <w:sz w:val="20"/>
          <w:szCs w:val="20"/>
        </w:rPr>
        <w:t>Given the reservoir inflow in (Column 3), evaporation rate, and reservoir withdrawal in (Column 5), then t</w:t>
      </w:r>
      <w:r w:rsidRPr="00D868D7">
        <w:rPr>
          <w:rFonts w:ascii="Times New Roman" w:eastAsia="Times New Roman" w:hAnsi="Times New Roman" w:cs="Times New Roman"/>
          <w:sz w:val="20"/>
          <w:szCs w:val="20"/>
        </w:rPr>
        <w:t>he net reservoir inflow for the same period is</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Net inflow =</w:t>
      </w:r>
      <w:r w:rsidR="00D868D7">
        <w:rPr>
          <w:rFonts w:ascii="Times New Roman" w:eastAsia="Times New Roman" w:hAnsi="Times New Roman" w:cs="Times New Roman"/>
          <w:sz w:val="20"/>
          <w:szCs w:val="20"/>
        </w:rPr>
        <w:tab/>
      </w:r>
      <w:r w:rsidRPr="00D868D7">
        <w:rPr>
          <w:rFonts w:ascii="Times New Roman" w:eastAsia="Times New Roman" w:hAnsi="Times New Roman" w:cs="Times New Roman"/>
          <w:sz w:val="20"/>
          <w:szCs w:val="20"/>
        </w:rPr>
        <w:t>I - E – W = 49.071+ 0.8437m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/s) – 0.778m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/s =49.137m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/s.( Column 6).</w:t>
      </w:r>
    </w:p>
    <w:p w:rsidR="008127A7" w:rsidRPr="00D868D7" w:rsidRDefault="0062287D" w:rsidP="00D868D7">
      <w:pPr>
        <w:snapToGrid w:val="0"/>
        <w:spacing w:after="0" w:line="240" w:lineRule="auto"/>
        <w:ind w:firstLine="425"/>
        <w:jc w:val="both"/>
        <w:rPr>
          <w:rFonts w:ascii="Times New Roman" w:eastAsia="Times New Roman" w:hAnsi="Times New Roman" w:cs="Times New Roman"/>
          <w:b/>
          <w:sz w:val="20"/>
          <w:szCs w:val="20"/>
        </w:rPr>
      </w:pPr>
      <w:r w:rsidRPr="00D868D7">
        <w:rPr>
          <w:rFonts w:ascii="Times New Roman" w:eastAsia="Times New Roman" w:hAnsi="Times New Roman" w:cs="Times New Roman"/>
          <w:b/>
          <w:sz w:val="20"/>
          <w:szCs w:val="20"/>
        </w:rPr>
        <w:lastRenderedPageBreak/>
        <w:t>(6)</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 xml:space="preserve">Annual Energy </w:t>
      </w:r>
      <w:r w:rsidRPr="00D868D7">
        <w:rPr>
          <w:rFonts w:ascii="Times New Roman" w:eastAsia="Times New Roman" w:hAnsi="Times New Roman" w:cs="Times New Roman"/>
          <w:sz w:val="20"/>
          <w:szCs w:val="20"/>
        </w:rPr>
        <w:t>(Column 7), is computed as</w:t>
      </w:r>
    </w:p>
    <w:p w:rsidR="008127A7" w:rsidRPr="00D868D7" w:rsidRDefault="0012321F"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hAnsi="Times New Roman" w:cs="Times New Roman"/>
          <w:sz w:val="20"/>
          <w:szCs w:val="20"/>
        </w:rPr>
        <w:object w:dxaOrig="1620" w:dyaOrig="320">
          <v:shape id="_x0000_i1028" type="#_x0000_t75" style="width:55.1pt;height:13.75pt" o:ole="">
            <v:imagedata r:id="rId27" o:title=""/>
          </v:shape>
          <o:OLEObject Type="Embed" ProgID="Equation.3" ShapeID="_x0000_i1028" DrawAspect="Content" ObjectID="_1456433314" r:id="rId28"/>
        </w:object>
      </w:r>
      <w:r w:rsidR="0062287D" w:rsidRPr="00D868D7">
        <w:rPr>
          <w:rFonts w:ascii="Times New Roman" w:eastAsia="Times New Roman" w:hAnsi="Times New Roman" w:cs="Times New Roman"/>
          <w:sz w:val="20"/>
          <w:szCs w:val="20"/>
        </w:rPr>
        <w:t>= P = 9.81 x 21 x 57.63 x 0.85 x 24 x 365 =8839272.486KWh/12 =</w:t>
      </w:r>
      <w:r w:rsidR="0062287D" w:rsidRPr="00D868D7">
        <w:rPr>
          <w:rFonts w:ascii="Times New Roman" w:eastAsia="Times New Roman" w:hAnsi="Times New Roman" w:cs="Times New Roman"/>
          <w:color w:val="000000"/>
          <w:sz w:val="20"/>
          <w:szCs w:val="20"/>
        </w:rPr>
        <w:t xml:space="preserve">736385.037 </w:t>
      </w:r>
      <w:r w:rsidR="0062287D" w:rsidRPr="00D868D7">
        <w:rPr>
          <w:rFonts w:ascii="Times New Roman" w:eastAsia="Times New Roman" w:hAnsi="Times New Roman" w:cs="Times New Roman"/>
          <w:sz w:val="20"/>
          <w:szCs w:val="20"/>
        </w:rPr>
        <w:t>KWh.</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This value is distributed on monthly bases in accordance to demand allocation. (Column 7)</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(7)</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 xml:space="preserve">Average Pool Elevation: </w:t>
      </w:r>
      <w:r w:rsidRPr="00D868D7">
        <w:rPr>
          <w:rFonts w:ascii="Times New Roman" w:eastAsia="Times New Roman" w:hAnsi="Times New Roman" w:cs="Times New Roman"/>
          <w:sz w:val="20"/>
          <w:szCs w:val="20"/>
        </w:rPr>
        <w:t xml:space="preserve">(Column 8). The reservoir elevation over the critical drawdown period is approximated as 50% of the usable storage. The storage at the top of </w:t>
      </w:r>
      <w:proofErr w:type="spellStart"/>
      <w:r w:rsidRPr="00D868D7">
        <w:rPr>
          <w:rFonts w:ascii="Times New Roman" w:eastAsia="Times New Roman" w:hAnsi="Times New Roman" w:cs="Times New Roman"/>
          <w:sz w:val="20"/>
          <w:szCs w:val="20"/>
        </w:rPr>
        <w:t>Forebay</w:t>
      </w:r>
      <w:proofErr w:type="spellEnd"/>
      <w:r w:rsidRPr="00D868D7">
        <w:rPr>
          <w:rFonts w:ascii="Times New Roman" w:eastAsia="Times New Roman" w:hAnsi="Times New Roman" w:cs="Times New Roman"/>
          <w:sz w:val="20"/>
          <w:szCs w:val="20"/>
        </w:rPr>
        <w:t xml:space="preserve"> is 1420m</w:t>
      </w:r>
      <w:r w:rsidRPr="00D868D7">
        <w:rPr>
          <w:rFonts w:ascii="Times New Roman" w:eastAsia="Times New Roman" w:hAnsi="Times New Roman" w:cs="Times New Roman"/>
          <w:sz w:val="20"/>
          <w:szCs w:val="20"/>
          <w:vertAlign w:val="superscript"/>
        </w:rPr>
        <w:t xml:space="preserve">2 </w:t>
      </w:r>
      <w:r w:rsidRPr="00D868D7">
        <w:rPr>
          <w:rFonts w:ascii="Times New Roman" w:eastAsia="Times New Roman" w:hAnsi="Times New Roman" w:cs="Times New Roman"/>
          <w:sz w:val="20"/>
          <w:szCs w:val="20"/>
        </w:rPr>
        <w:t>and the storage at the bottom of Reservoir is 25m</w:t>
      </w:r>
      <w:r w:rsidRPr="00D868D7">
        <w:rPr>
          <w:rFonts w:ascii="Times New Roman" w:eastAsia="Times New Roman" w:hAnsi="Times New Roman" w:cs="Times New Roman"/>
          <w:sz w:val="20"/>
          <w:szCs w:val="20"/>
          <w:vertAlign w:val="superscript"/>
        </w:rPr>
        <w:t>2</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The total reservoir storage at 50% usable storage is estimated as:</w:t>
      </w:r>
    </w:p>
    <w:p w:rsidR="0062287D" w:rsidRPr="00D868D7" w:rsidRDefault="00625C94" w:rsidP="00D868D7">
      <w:pPr>
        <w:snapToGrid w:val="0"/>
        <w:spacing w:after="0" w:line="240" w:lineRule="auto"/>
        <w:ind w:firstLine="425"/>
        <w:jc w:val="both"/>
        <w:rPr>
          <w:rFonts w:ascii="Times New Roman" w:eastAsia="Times New Roman" w:hAnsi="Times New Roman" w:cs="Times New Roman"/>
          <w:sz w:val="20"/>
          <w:szCs w:val="20"/>
        </w:rPr>
      </w:pP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1420+25</m:t>
            </m:r>
          </m:num>
          <m:den>
            <m:r>
              <w:rPr>
                <w:rFonts w:ascii="Cambria Math" w:eastAsia="Times New Roman" w:hAnsi="Cambria Math" w:cs="Times New Roman"/>
                <w:sz w:val="20"/>
                <w:szCs w:val="20"/>
              </w:rPr>
              <m:t>2</m:t>
            </m:r>
          </m:den>
        </m:f>
        <m:r>
          <w:rPr>
            <w:rFonts w:ascii="Cambria Math" w:eastAsia="Times New Roman" w:hAnsi="Cambria Math" w:cs="Times New Roman"/>
            <w:sz w:val="20"/>
            <w:szCs w:val="20"/>
          </w:rPr>
          <m:t xml:space="preserve">    =722.5</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oMath>
      <w:r w:rsidR="0062287D" w:rsidRPr="00765958">
        <w:rPr>
          <w:rFonts w:ascii="Cambria Math" w:eastAsia="Times New Roman" w:hAnsi="Cambria Math" w:cs="Times New Roman"/>
          <w:sz w:val="20"/>
          <w:szCs w:val="20"/>
        </w:rPr>
        <w:t xml:space="preserve"> </w:t>
      </w:r>
      <w:r w:rsidR="0062287D" w:rsidRPr="00D868D7">
        <w:rPr>
          <w:rFonts w:ascii="Times New Roman" w:eastAsia="Times New Roman" w:hAnsi="Times New Roman" w:cs="Times New Roman"/>
          <w:sz w:val="20"/>
          <w:szCs w:val="20"/>
        </w:rPr>
        <w:t xml:space="preserve">  The pool elevation at 50% usable storage is found to be El. 455.21m</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(8)</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 xml:space="preserve">Hydraulic Net Head: </w:t>
      </w:r>
      <w:r w:rsidRPr="00D868D7">
        <w:rPr>
          <w:rFonts w:ascii="Times New Roman" w:eastAsia="Times New Roman" w:hAnsi="Times New Roman" w:cs="Times New Roman"/>
          <w:sz w:val="20"/>
          <w:szCs w:val="20"/>
        </w:rPr>
        <w:t xml:space="preserve">(Column 9). The net head corresponding to successive average pool elevation in column 8 is estimated from </w:t>
      </w:r>
      <w:proofErr w:type="spellStart"/>
      <w:r w:rsidRPr="00D868D7">
        <w:rPr>
          <w:rFonts w:ascii="Times New Roman" w:eastAsia="Times New Roman" w:hAnsi="Times New Roman" w:cs="Times New Roman"/>
          <w:sz w:val="20"/>
          <w:szCs w:val="20"/>
        </w:rPr>
        <w:t>tailwater</w:t>
      </w:r>
      <w:proofErr w:type="spellEnd"/>
      <w:r w:rsidRPr="00D868D7">
        <w:rPr>
          <w:rFonts w:ascii="Times New Roman" w:eastAsia="Times New Roman" w:hAnsi="Times New Roman" w:cs="Times New Roman"/>
          <w:sz w:val="20"/>
          <w:szCs w:val="20"/>
        </w:rPr>
        <w:t xml:space="preserve"> rating curve in Figure 6 and head discharge curve in Figure 7.</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(9)</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 xml:space="preserve">Determine Required Power Discharge. </w:t>
      </w:r>
      <w:r w:rsidRPr="00D868D7">
        <w:rPr>
          <w:rFonts w:ascii="Times New Roman" w:eastAsia="Times New Roman" w:hAnsi="Times New Roman" w:cs="Times New Roman"/>
          <w:sz w:val="20"/>
          <w:szCs w:val="20"/>
        </w:rPr>
        <w:t xml:space="preserve">(Column10). The firm energy requirement for September, 2009 was found to be </w:t>
      </w:r>
      <w:r w:rsidRPr="00D868D7">
        <w:rPr>
          <w:rFonts w:ascii="Times New Roman" w:eastAsia="Times New Roman" w:hAnsi="Times New Roman" w:cs="Times New Roman"/>
          <w:color w:val="000000"/>
          <w:sz w:val="20"/>
          <w:szCs w:val="20"/>
        </w:rPr>
        <w:t>736385.037</w:t>
      </w:r>
      <w:r w:rsidRPr="00D868D7">
        <w:rPr>
          <w:rFonts w:ascii="Times New Roman" w:eastAsia="Times New Roman" w:hAnsi="Times New Roman" w:cs="Times New Roman"/>
          <w:sz w:val="20"/>
          <w:szCs w:val="20"/>
        </w:rPr>
        <w:t xml:space="preserve"> kWh. The required power discharge would be computed as follows;</w:t>
      </w:r>
    </w:p>
    <w:p w:rsidR="0062287D" w:rsidRPr="00765958" w:rsidRDefault="00625C94" w:rsidP="00D868D7">
      <w:pPr>
        <w:snapToGrid w:val="0"/>
        <w:spacing w:after="0" w:line="240" w:lineRule="auto"/>
        <w:ind w:firstLine="425"/>
        <w:jc w:val="both"/>
        <w:rPr>
          <w:rFonts w:ascii="Cambria Math" w:eastAsia="Times New Roman" w:hAnsi="Cambria Math" w:cs="Times New Roman"/>
          <w:sz w:val="20"/>
          <w:szCs w:val="20"/>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P</m:t>
              </m:r>
            </m:sub>
          </m:sSub>
          <m: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m:t>
              </m:r>
              <m:r>
                <m:rPr>
                  <m:sty m:val="p"/>
                </m:rPr>
                <w:rPr>
                  <w:rFonts w:ascii="Cambria Math" w:eastAsia="Times New Roman" w:hAnsi="Cambria Math" w:cs="Times New Roman"/>
                  <w:color w:val="000000"/>
                  <w:sz w:val="20"/>
                  <w:szCs w:val="20"/>
                </w:rPr>
                <m:t>736385.037</m:t>
              </m:r>
              <m:r>
                <m:rPr>
                  <m:sty m:val="p"/>
                </m:rPr>
                <w:rPr>
                  <w:rFonts w:ascii="Cambria Math" w:eastAsia="Times New Roman" w:hAnsi="Cambria Math" w:cs="Times New Roman"/>
                  <w:sz w:val="20"/>
                  <w:szCs w:val="20"/>
                </w:rPr>
                <m:t xml:space="preserve"> kWh</m:t>
              </m:r>
              <m:r>
                <w:rPr>
                  <w:rFonts w:ascii="Cambria Math" w:eastAsia="Times New Roman" w:hAnsi="Cambria Math" w:cs="Times New Roman"/>
                  <w:sz w:val="20"/>
                  <w:szCs w:val="20"/>
                </w:rPr>
                <m:t>/month)</m:t>
              </m:r>
            </m:num>
            <m:den>
              <m:r>
                <w:rPr>
                  <w:rFonts w:ascii="Cambria Math" w:eastAsia="Times New Roman" w:hAnsi="Cambria Math" w:cs="Times New Roman"/>
                  <w:sz w:val="20"/>
                  <w:szCs w:val="20"/>
                </w:rPr>
                <m:t>(9.81 x 49.83 x 0.85 x 30 x 24)</m:t>
              </m:r>
            </m:den>
          </m:f>
          <m:r>
            <w:rPr>
              <w:rFonts w:ascii="Cambria Math" w:eastAsia="Times New Roman" w:hAnsi="Cambria Math" w:cs="Times New Roman"/>
              <w:sz w:val="20"/>
              <w:szCs w:val="20"/>
            </w:rPr>
            <m:t xml:space="preserve"> = 24.146 m3/s.</m:t>
          </m:r>
        </m:oMath>
      </m:oMathPara>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This value is inserted in Column 10.</w:t>
      </w:r>
    </w:p>
    <w:p w:rsidR="0062287D" w:rsidRPr="00D868D7" w:rsidRDefault="0062287D" w:rsidP="00D868D7">
      <w:pPr>
        <w:snapToGrid w:val="0"/>
        <w:spacing w:after="0" w:line="240" w:lineRule="auto"/>
        <w:ind w:firstLine="425"/>
        <w:jc w:val="both"/>
        <w:rPr>
          <w:rFonts w:ascii="Times New Roman" w:hAnsi="Times New Roman" w:cs="Times New Roman"/>
          <w:b/>
          <w:sz w:val="20"/>
          <w:szCs w:val="20"/>
        </w:rPr>
      </w:pPr>
      <w:r w:rsidRPr="00D868D7">
        <w:rPr>
          <w:rFonts w:ascii="Times New Roman" w:hAnsi="Times New Roman" w:cs="Times New Roman"/>
          <w:b/>
          <w:sz w:val="20"/>
          <w:szCs w:val="20"/>
        </w:rPr>
        <w:t>(10)</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Minimum Discharge for Downstream Requirement: </w:t>
      </w:r>
      <w:r w:rsidRPr="00D868D7">
        <w:rPr>
          <w:rFonts w:ascii="Times New Roman" w:hAnsi="Times New Roman" w:cs="Times New Roman"/>
          <w:sz w:val="20"/>
          <w:szCs w:val="20"/>
        </w:rPr>
        <w:t>(Column 11). Ecological water requirement is presented in column 11 as 4.2 x 10</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per month.</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
          <w:sz w:val="20"/>
          <w:szCs w:val="20"/>
        </w:rPr>
        <w:t>(11)</w:t>
      </w:r>
      <w:r w:rsidR="00D868D7">
        <w:rPr>
          <w:rFonts w:ascii="Times New Roman" w:hAnsi="Times New Roman" w:cs="Times New Roman"/>
          <w:b/>
          <w:sz w:val="20"/>
          <w:szCs w:val="20"/>
        </w:rPr>
        <w:tab/>
      </w:r>
      <w:r w:rsidRPr="00D868D7">
        <w:rPr>
          <w:rFonts w:ascii="Times New Roman" w:hAnsi="Times New Roman" w:cs="Times New Roman"/>
          <w:b/>
          <w:sz w:val="20"/>
          <w:szCs w:val="20"/>
        </w:rPr>
        <w:t xml:space="preserve">Total Discharge. </w:t>
      </w:r>
      <w:r w:rsidRPr="00D868D7">
        <w:rPr>
          <w:rFonts w:ascii="Times New Roman" w:hAnsi="Times New Roman" w:cs="Times New Roman"/>
          <w:sz w:val="20"/>
          <w:szCs w:val="20"/>
        </w:rPr>
        <w:t>(Column12).</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The total required discharge is the sum of the power discharge needed to meet firm energy (Q, Column 10) plus estimated leakage losses (Q</w:t>
      </w:r>
      <w:r w:rsidRPr="00D868D7">
        <w:rPr>
          <w:rFonts w:ascii="Times New Roman" w:hAnsi="Times New Roman" w:cs="Times New Roman"/>
          <w:sz w:val="20"/>
          <w:szCs w:val="20"/>
          <w:vertAlign w:val="subscript"/>
        </w:rPr>
        <w:t>L</w:t>
      </w:r>
      <w:r w:rsidRPr="00D868D7">
        <w:rPr>
          <w:rFonts w:ascii="Times New Roman" w:hAnsi="Times New Roman" w:cs="Times New Roman"/>
          <w:sz w:val="20"/>
          <w:szCs w:val="20"/>
        </w:rPr>
        <w:t xml:space="preserve"> = </w:t>
      </w:r>
      <w:r w:rsidRPr="00D868D7">
        <w:rPr>
          <w:rFonts w:ascii="Times New Roman" w:hAnsi="Times New Roman" w:cs="Times New Roman"/>
          <w:sz w:val="20"/>
          <w:szCs w:val="20"/>
          <w:vertAlign w:val="subscript"/>
        </w:rPr>
        <w:t xml:space="preserve"> </w:t>
      </w:r>
      <w:r w:rsidRPr="00D868D7">
        <w:rPr>
          <w:rFonts w:ascii="Times New Roman" w:hAnsi="Times New Roman" w:cs="Times New Roman"/>
          <w:sz w:val="20"/>
          <w:szCs w:val="20"/>
        </w:rPr>
        <w:t>2.5m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 If this value exceeds the required power discharge plus losses, it would serve as the total discharge requirement. For the month of September, the minimum discharge requirement is 26.646m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/s, so the power discharge requirement establishes the total discharge requirement (Column 12). </w:t>
      </w:r>
      <w:proofErr w:type="spellStart"/>
      <w:r w:rsidRPr="00D868D7">
        <w:rPr>
          <w:rFonts w:ascii="Times New Roman" w:hAnsi="Times New Roman" w:cs="Times New Roman"/>
          <w:sz w:val="20"/>
          <w:szCs w:val="20"/>
        </w:rPr>
        <w:t>Qp</w:t>
      </w:r>
      <w:proofErr w:type="spellEnd"/>
      <w:r w:rsidRPr="00D868D7">
        <w:rPr>
          <w:rFonts w:ascii="Times New Roman" w:hAnsi="Times New Roman" w:cs="Times New Roman"/>
          <w:sz w:val="20"/>
          <w:szCs w:val="20"/>
        </w:rPr>
        <w:t xml:space="preserve"> + 2.5.</w:t>
      </w: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b/>
          <w:sz w:val="20"/>
          <w:szCs w:val="20"/>
        </w:rPr>
        <w:t>(12)</w:t>
      </w:r>
      <w:r w:rsidR="00D868D7">
        <w:rPr>
          <w:rFonts w:ascii="Times New Roman" w:hAnsi="Times New Roman" w:cs="Times New Roman"/>
          <w:b/>
          <w:sz w:val="20"/>
          <w:szCs w:val="20"/>
        </w:rPr>
        <w:tab/>
      </w:r>
      <w:r w:rsidRPr="00D868D7">
        <w:rPr>
          <w:rFonts w:ascii="Times New Roman" w:hAnsi="Times New Roman" w:cs="Times New Roman"/>
          <w:b/>
          <w:sz w:val="20"/>
          <w:szCs w:val="20"/>
        </w:rPr>
        <w:t>Compute Change in Storage.</w:t>
      </w:r>
      <w:r w:rsidRPr="00D868D7">
        <w:rPr>
          <w:rFonts w:ascii="Times New Roman" w:hAnsi="Times New Roman" w:cs="Times New Roman"/>
          <w:sz w:val="20"/>
          <w:szCs w:val="20"/>
        </w:rPr>
        <w:t>(column 13)</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 xml:space="preserve">The change in reservoir storage is a function of net inflow (Column 6), total discharge requirements (Column 12), at the start-of-month, reservoir elevation (Column 16 for the previous month). The difference between the net reservoir inflow and the total discharge requirement would establish whether the reservoir would draft, fill, or maintain the same elevation. This computation </w:t>
      </w:r>
      <w:r w:rsidRPr="00D868D7">
        <w:rPr>
          <w:rFonts w:ascii="Times New Roman" w:hAnsi="Times New Roman" w:cs="Times New Roman"/>
          <w:sz w:val="20"/>
          <w:szCs w:val="20"/>
        </w:rPr>
        <w:lastRenderedPageBreak/>
        <w:t>represents the solution of the continuity equation, which, when rearranged, would be as follows;</w:t>
      </w:r>
    </w:p>
    <w:p w:rsidR="008127A7" w:rsidRPr="00D868D7" w:rsidRDefault="008127A7" w:rsidP="00D868D7">
      <w:pPr>
        <w:snapToGrid w:val="0"/>
        <w:spacing w:after="0" w:line="240" w:lineRule="auto"/>
        <w:ind w:firstLine="425"/>
        <w:jc w:val="both"/>
        <w:rPr>
          <w:rFonts w:ascii="Times New Roman" w:hAnsi="Times New Roman" w:cs="Times New Roman"/>
          <w:sz w:val="20"/>
          <w:szCs w:val="20"/>
        </w:rPr>
      </w:pPr>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I-E-W</m:t>
            </m:r>
          </m:e>
        </m:d>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P</m:t>
            </m:r>
          </m:sub>
        </m:sSub>
        <m:r>
          <w:rPr>
            <w:rFonts w:ascii="Cambria Math" w:eastAsia="Times New Roman"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m:t>
            </m:r>
          </m:sub>
        </m:sSub>
        <m:r>
          <w:rPr>
            <w:rFonts w:ascii="Cambria Math" w:hAnsi="Cambria Math" w:cs="Times New Roman"/>
            <w:sz w:val="20"/>
            <w:szCs w:val="20"/>
          </w:rPr>
          <m:t>)</m:t>
        </m:r>
      </m:oMath>
      <w:r w:rsidR="008127A7" w:rsidRPr="00765958">
        <w:rPr>
          <w:rFonts w:ascii="Cambria Math" w:hAnsi="Cambria Math" w:cs="Times New Roman"/>
          <w:sz w:val="20"/>
          <w:szCs w:val="20"/>
        </w:rPr>
        <w:t xml:space="preserve"> </w:t>
      </w:r>
      <w:r w:rsidR="00D868D7" w:rsidRPr="00765958">
        <w:rPr>
          <w:rFonts w:ascii="Cambria Math" w:hAnsi="Cambria Math" w:cs="Times New Roman"/>
          <w:sz w:val="20"/>
          <w:szCs w:val="20"/>
        </w:rPr>
        <w:tab/>
      </w:r>
      <w:r w:rsidR="008127A7" w:rsidRPr="00765958">
        <w:rPr>
          <w:rFonts w:ascii="Cambria Math" w:hAnsi="Cambria Math" w:cs="Times New Roman"/>
          <w:sz w:val="20"/>
          <w:szCs w:val="20"/>
        </w:rPr>
        <w:t xml:space="preserve">   </w:t>
      </w:r>
      <w:r w:rsidR="008127A7" w:rsidRPr="00D868D7">
        <w:rPr>
          <w:rFonts w:ascii="Times New Roman" w:hAnsi="Times New Roman" w:cs="Times New Roman"/>
          <w:sz w:val="20"/>
          <w:szCs w:val="20"/>
        </w:rPr>
        <w:t xml:space="preserve">     </w:t>
      </w:r>
      <w:r w:rsidRPr="00D868D7">
        <w:rPr>
          <w:rFonts w:ascii="Times New Roman" w:hAnsi="Times New Roman" w:cs="Times New Roman"/>
          <w:sz w:val="20"/>
          <w:szCs w:val="20"/>
        </w:rPr>
        <w:t>(22)</w:t>
      </w:r>
    </w:p>
    <w:p w:rsidR="0062287D" w:rsidRPr="00D868D7" w:rsidRDefault="0062287D" w:rsidP="00D868D7">
      <w:pPr>
        <w:snapToGrid w:val="0"/>
        <w:spacing w:after="0" w:line="240" w:lineRule="auto"/>
        <w:ind w:firstLine="425"/>
        <w:jc w:val="both"/>
        <w:rPr>
          <w:rFonts w:ascii="Times New Roman" w:eastAsia="Times New Roman" w:hAnsi="Times New Roman" w:cs="Times New Roman"/>
          <w:color w:val="000000"/>
          <w:sz w:val="20"/>
          <w:szCs w:val="20"/>
        </w:rPr>
      </w:pPr>
      <w:r w:rsidRPr="00D868D7">
        <w:rPr>
          <w:rFonts w:ascii="Times New Roman" w:hAnsi="Times New Roman" w:cs="Times New Roman"/>
          <w:sz w:val="20"/>
          <w:szCs w:val="20"/>
        </w:rPr>
        <w:t xml:space="preserve">For the month of September  </w:t>
      </w:r>
      <m:oMath>
        <m:r>
          <w:rPr>
            <w:rFonts w:ascii="Cambria Math" w:hAnsi="Cambria Math" w:cs="Times New Roman"/>
            <w:sz w:val="20"/>
            <w:szCs w:val="20"/>
          </w:rPr>
          <m:t xml:space="preserve">∆S </m:t>
        </m:r>
      </m:oMath>
      <w:r w:rsidRPr="0012321F">
        <w:rPr>
          <w:rFonts w:ascii="Cambria Math" w:hAnsi="Cambria Math" w:cs="Times New Roman"/>
          <w:sz w:val="20"/>
          <w:szCs w:val="20"/>
        </w:rPr>
        <w:t xml:space="preserve"> </w:t>
      </w:r>
      <w:r w:rsidRPr="00D868D7">
        <w:rPr>
          <w:rFonts w:ascii="Times New Roman" w:hAnsi="Times New Roman" w:cs="Times New Roman"/>
          <w:sz w:val="20"/>
          <w:szCs w:val="20"/>
        </w:rPr>
        <w:t>= 22.491m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w:t>
      </w:r>
    </w:p>
    <w:p w:rsidR="0062287D" w:rsidRPr="00765958" w:rsidRDefault="0062287D" w:rsidP="00D868D7">
      <w:pPr>
        <w:snapToGrid w:val="0"/>
        <w:spacing w:after="0" w:line="240" w:lineRule="auto"/>
        <w:ind w:firstLine="425"/>
        <w:jc w:val="both"/>
        <w:rPr>
          <w:rFonts w:ascii="Cambria Math" w:hAnsi="Cambria Math" w:cs="Times New Roman" w:hint="eastAsia"/>
          <w:sz w:val="20"/>
          <w:szCs w:val="20"/>
        </w:rPr>
      </w:pPr>
      <m:oMathPara>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49.137m3/s</m:t>
              </m:r>
            </m:e>
          </m:d>
          <m:r>
            <w:rPr>
              <w:rFonts w:ascii="Cambria Math" w:hAnsi="Cambria Math" w:cs="Times New Roman"/>
              <w:sz w:val="20"/>
              <w:szCs w:val="20"/>
            </w:rPr>
            <m:t xml:space="preserve">- </m:t>
          </m:r>
          <m:d>
            <m:dPr>
              <m:ctrlPr>
                <w:rPr>
                  <w:rFonts w:ascii="Cambria Math" w:hAnsi="Cambria Math" w:cs="Times New Roman"/>
                  <w:i/>
                  <w:sz w:val="20"/>
                  <w:szCs w:val="20"/>
                </w:rPr>
              </m:ctrlPr>
            </m:dPr>
            <m:e>
              <m:r>
                <w:rPr>
                  <w:rFonts w:ascii="Cambria Math" w:hAnsi="Cambria Math" w:cs="Times New Roman"/>
                  <w:sz w:val="20"/>
                  <w:szCs w:val="20"/>
                </w:rPr>
                <m:t xml:space="preserve"> 26.646m3/s</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22.491m3/s</m:t>
              </m:r>
            </m:e>
          </m:d>
          <m:r>
            <w:rPr>
              <w:rFonts w:ascii="Cambria Math" w:hAnsi="Cambria Math" w:cs="Times New Roman"/>
              <w:sz w:val="20"/>
              <w:szCs w:val="20"/>
            </w:rPr>
            <m:t>.</m:t>
          </m:r>
        </m:oMath>
      </m:oMathPara>
    </w:p>
    <w:p w:rsidR="0062287D" w:rsidRPr="00D868D7" w:rsidRDefault="0062287D" w:rsidP="00D868D7">
      <w:pPr>
        <w:snapToGrid w:val="0"/>
        <w:spacing w:after="0" w:line="240" w:lineRule="auto"/>
        <w:ind w:firstLine="425"/>
        <w:jc w:val="both"/>
        <w:rPr>
          <w:rFonts w:ascii="Times New Roman" w:eastAsia="Times New Roman" w:hAnsi="Times New Roman" w:cs="Times New Roman"/>
          <w:color w:val="000000"/>
          <w:sz w:val="20"/>
          <w:szCs w:val="20"/>
        </w:rPr>
      </w:pPr>
      <w:r w:rsidRPr="00D868D7">
        <w:rPr>
          <w:rFonts w:ascii="Times New Roman" w:hAnsi="Times New Roman" w:cs="Times New Roman"/>
          <w:sz w:val="20"/>
          <w:szCs w:val="20"/>
        </w:rPr>
        <w:t>The</w:t>
      </w:r>
      <m:oMath>
        <m:r>
          <m:rPr>
            <m:sty m:val="p"/>
          </m:rPr>
          <w:rPr>
            <w:rFonts w:ascii="Cambria Math" w:hAnsi="Cambria Math" w:cs="Times New Roman"/>
            <w:sz w:val="20"/>
            <w:szCs w:val="20"/>
          </w:rPr>
          <m:t xml:space="preserve"> ∆S</m:t>
        </m:r>
        <m:r>
          <m:rPr>
            <m:sty m:val="p"/>
          </m:rPr>
          <w:rPr>
            <w:rFonts w:ascii="Cambria Math" w:eastAsia="Times New Roman" w:hAnsi="Cambria Math" w:cs="Times New Roman"/>
            <w:sz w:val="20"/>
            <w:szCs w:val="20"/>
          </w:rPr>
          <m:t xml:space="preserve"> </m:t>
        </m:r>
      </m:oMath>
      <w:r w:rsidRPr="00D868D7">
        <w:rPr>
          <w:rFonts w:ascii="Times New Roman" w:eastAsia="Times New Roman" w:hAnsi="Times New Roman" w:cs="Times New Roman"/>
          <w:sz w:val="20"/>
          <w:szCs w:val="20"/>
        </w:rPr>
        <w:t>value would be converted to 10</w:t>
      </w:r>
      <w:r w:rsidRPr="00D868D7">
        <w:rPr>
          <w:rFonts w:ascii="Times New Roman" w:eastAsia="Times New Roman" w:hAnsi="Times New Roman" w:cs="Times New Roman"/>
          <w:sz w:val="20"/>
          <w:szCs w:val="20"/>
          <w:vertAlign w:val="superscript"/>
        </w:rPr>
        <w:t>6</w:t>
      </w:r>
      <w:r w:rsidRPr="00D868D7">
        <w:rPr>
          <w:rFonts w:ascii="Times New Roman" w:eastAsia="Times New Roman" w:hAnsi="Times New Roman" w:cs="Times New Roman"/>
          <w:sz w:val="20"/>
          <w:szCs w:val="20"/>
        </w:rPr>
        <w:t>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 xml:space="preserve"> using the discharge-to-storage conversation factor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S</m:t>
            </m:r>
          </m:sub>
        </m:sSub>
        <m:r>
          <w:rPr>
            <w:rFonts w:ascii="Cambria Math" w:eastAsia="Times New Roman" w:hAnsi="Cambria Math" w:cs="Times New Roman"/>
            <w:sz w:val="20"/>
            <w:szCs w:val="20"/>
          </w:rPr>
          <m:t>)</m:t>
        </m:r>
      </m:oMath>
      <w:r w:rsidR="008127A7" w:rsidRPr="00D868D7">
        <w:rPr>
          <w:rFonts w:ascii="Times New Roman" w:eastAsia="Times New Roman" w:hAnsi="Times New Roman" w:cs="Times New Roman"/>
          <w:sz w:val="20"/>
          <w:szCs w:val="20"/>
        </w:rPr>
        <w:t xml:space="preserve"> for </w:t>
      </w:r>
      <w:r w:rsidRPr="00D868D7">
        <w:rPr>
          <w:rFonts w:ascii="Times New Roman" w:eastAsia="Times New Roman" w:hAnsi="Times New Roman" w:cs="Times New Roman"/>
          <w:sz w:val="20"/>
          <w:szCs w:val="20"/>
        </w:rPr>
        <w:t>30-day month,</w:t>
      </w:r>
    </w:p>
    <w:p w:rsidR="0062287D" w:rsidRPr="00D868D7" w:rsidRDefault="0062287D" w:rsidP="00D868D7">
      <w:pPr>
        <w:snapToGrid w:val="0"/>
        <w:spacing w:after="0" w:line="240" w:lineRule="auto"/>
        <w:ind w:firstLine="425"/>
        <w:jc w:val="both"/>
        <w:rPr>
          <w:rFonts w:ascii="Times New Roman" w:eastAsia="Times New Roman" w:hAnsi="Times New Roman" w:cs="Times New Roman"/>
          <w:color w:val="000000"/>
          <w:sz w:val="20"/>
          <w:szCs w:val="20"/>
        </w:rPr>
      </w:pPr>
      <m:oMath>
        <m:r>
          <w:rPr>
            <w:rFonts w:ascii="Cambria Math" w:hAnsi="Cambria Math" w:cs="Times New Roman"/>
            <w:sz w:val="20"/>
            <w:szCs w:val="20"/>
          </w:rPr>
          <m:t>∆S=</m:t>
        </m:r>
        <m:d>
          <m:dPr>
            <m:ctrlPr>
              <w:rPr>
                <w:rFonts w:ascii="Cambria Math" w:hAnsi="Cambria Math" w:cs="Times New Roman"/>
                <w:i/>
                <w:sz w:val="20"/>
                <w:szCs w:val="20"/>
              </w:rPr>
            </m:ctrlPr>
          </m:dPr>
          <m:e>
            <m:r>
              <m:rPr>
                <m:sty m:val="p"/>
              </m:rPr>
              <w:rPr>
                <w:rFonts w:ascii="Cambria Math" w:eastAsia="Times New Roman" w:hAnsi="Cambria Math" w:cs="Times New Roman"/>
                <w:sz w:val="20"/>
                <w:szCs w:val="20"/>
              </w:rPr>
              <m:t>22.491 x 24 x 60 x 60 x 30.</m:t>
            </m:r>
          </m:e>
        </m:d>
        <m:r>
          <w:rPr>
            <w:rFonts w:ascii="Times New Roman" w:hAnsi="Times New Roman" w:cs="Times New Roman"/>
            <w:sz w:val="20"/>
            <w:szCs w:val="20"/>
          </w:rPr>
          <m:t>= 58.296</m:t>
        </m:r>
      </m:oMath>
      <w:r w:rsidRPr="00D868D7">
        <w:rPr>
          <w:rFonts w:ascii="Times New Roman" w:eastAsia="Times New Roman" w:hAnsi="Times New Roman" w:cs="Times New Roman"/>
          <w:sz w:val="20"/>
          <w:szCs w:val="20"/>
        </w:rPr>
        <w:t xml:space="preserve"> </w:t>
      </w:r>
      <w:r w:rsidRPr="00D868D7">
        <w:rPr>
          <w:rFonts w:ascii="Times New Roman" w:hAnsi="Times New Roman" w:cs="Times New Roman"/>
          <w:sz w:val="20"/>
          <w:szCs w:val="20"/>
        </w:rPr>
        <w:t>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 xml:space="preserve">These values are inserted in Columns 13 and 14. For those months where net inflow exceeds total discharge requirements, the reservoir would store the difference unless it is already at the top of </w:t>
      </w:r>
      <w:proofErr w:type="spellStart"/>
      <w:r w:rsidRPr="00D868D7">
        <w:rPr>
          <w:rFonts w:ascii="Times New Roman" w:eastAsia="Times New Roman" w:hAnsi="Times New Roman" w:cs="Times New Roman"/>
          <w:sz w:val="20"/>
          <w:szCs w:val="20"/>
        </w:rPr>
        <w:t>forebay</w:t>
      </w:r>
      <w:proofErr w:type="spellEnd"/>
      <w:r w:rsidRPr="00D868D7">
        <w:rPr>
          <w:rFonts w:ascii="Times New Roman" w:eastAsia="Times New Roman" w:hAnsi="Times New Roman" w:cs="Times New Roman"/>
          <w:sz w:val="20"/>
          <w:szCs w:val="20"/>
        </w:rPr>
        <w:t xml:space="preserve"> pool. If the reservoir is full, the full net inflow (minus losses) would be discharged through the powerhouse, if possible over and above the firm energy requirement (Column 7)</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(13)</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Compute End-of-Month Reservoir Status</w:t>
      </w:r>
      <w:r w:rsidRPr="00D868D7">
        <w:rPr>
          <w:rFonts w:ascii="Times New Roman" w:hAnsi="Times New Roman" w:cs="Times New Roman"/>
          <w:sz w:val="20"/>
          <w:szCs w:val="20"/>
        </w:rPr>
        <w:t xml:space="preserve"> (Column 15)</w:t>
      </w:r>
      <w:r w:rsidRPr="00D868D7">
        <w:rPr>
          <w:rFonts w:ascii="Times New Roman" w:eastAsia="Times New Roman" w:hAnsi="Times New Roman" w:cs="Times New Roman"/>
          <w:b/>
          <w:sz w:val="20"/>
          <w:szCs w:val="20"/>
        </w:rPr>
        <w:t xml:space="preserve">. </w:t>
      </w:r>
      <w:r w:rsidRPr="00D868D7">
        <w:rPr>
          <w:rFonts w:ascii="Times New Roman" w:eastAsia="Times New Roman" w:hAnsi="Times New Roman" w:cs="Times New Roman"/>
          <w:sz w:val="20"/>
          <w:szCs w:val="20"/>
        </w:rPr>
        <w:t xml:space="preserve">The change in storage, </w:t>
      </w:r>
      <m:oMath>
        <m:r>
          <w:rPr>
            <w:rFonts w:ascii="Cambria Math" w:hAnsi="Cambria Math" w:cs="Times New Roman"/>
            <w:sz w:val="20"/>
            <w:szCs w:val="20"/>
          </w:rPr>
          <m:t>∆S</m:t>
        </m:r>
      </m:oMath>
      <w:r w:rsidRPr="00765958">
        <w:rPr>
          <w:rFonts w:ascii="Cambria Math" w:eastAsia="Times New Roman" w:hAnsi="Cambria Math" w:cs="Times New Roman"/>
          <w:sz w:val="20"/>
          <w:szCs w:val="20"/>
        </w:rPr>
        <w:t>,</w:t>
      </w:r>
      <w:r w:rsidRPr="00D868D7">
        <w:rPr>
          <w:rFonts w:ascii="Times New Roman" w:eastAsia="Times New Roman" w:hAnsi="Times New Roman" w:cs="Times New Roman"/>
          <w:sz w:val="20"/>
          <w:szCs w:val="20"/>
        </w:rPr>
        <w:t xml:space="preserve"> can also be expressed as follows:</w:t>
      </w:r>
      <w:r w:rsidR="008127A7" w:rsidRPr="00D868D7">
        <w:rPr>
          <w:rFonts w:ascii="Times New Roman" w:eastAsia="Times New Roman" w:hAnsi="Times New Roman" w:cs="Times New Roman"/>
          <w:sz w:val="20"/>
          <w:szCs w:val="20"/>
        </w:rPr>
        <w:t xml:space="preserve">   </w:t>
      </w:r>
      <m:oMath>
        <m:r>
          <w:rPr>
            <w:rFonts w:ascii="Cambria Math"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S</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S</m:t>
            </m:r>
          </m:e>
          <m:sub>
            <m:r>
              <w:rPr>
                <w:rFonts w:ascii="Cambria Math" w:eastAsia="Times New Roman" w:hAnsi="Cambria Math" w:cs="Times New Roman"/>
                <w:sz w:val="20"/>
                <w:szCs w:val="20"/>
              </w:rPr>
              <m:t>1</m:t>
            </m:r>
          </m:sub>
        </m:sSub>
      </m:oMath>
    </w:p>
    <w:p w:rsidR="008127A7" w:rsidRPr="00D868D7" w:rsidRDefault="008127A7"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where:</w:t>
      </w:r>
      <w:r w:rsidR="00D868D7">
        <w:rPr>
          <w:rFonts w:ascii="Times New Roman" w:eastAsia="Times New Roman" w:hAnsi="Times New Roman" w:cs="Times New Roman"/>
          <w:sz w:val="20"/>
          <w:szCs w:val="20"/>
        </w:rPr>
        <w:tab/>
      </w:r>
      <w:r w:rsidR="0062287D" w:rsidRPr="00D868D7">
        <w:rPr>
          <w:rFonts w:ascii="Times New Roman" w:eastAsia="Times New Roman" w:hAnsi="Times New Roman" w:cs="Times New Roman"/>
          <w:sz w:val="20"/>
          <w:szCs w:val="20"/>
        </w:rPr>
        <w:t>S</w:t>
      </w:r>
      <w:r w:rsidR="0062287D" w:rsidRPr="00D868D7">
        <w:rPr>
          <w:rFonts w:ascii="Times New Roman" w:eastAsia="Times New Roman" w:hAnsi="Times New Roman" w:cs="Times New Roman"/>
          <w:sz w:val="20"/>
          <w:szCs w:val="20"/>
          <w:vertAlign w:val="subscript"/>
        </w:rPr>
        <w:t>1</w:t>
      </w:r>
      <w:r w:rsidR="0062287D" w:rsidRPr="00D868D7">
        <w:rPr>
          <w:rFonts w:ascii="Times New Roman" w:eastAsia="Times New Roman" w:hAnsi="Times New Roman" w:cs="Times New Roman"/>
          <w:sz w:val="20"/>
          <w:szCs w:val="20"/>
        </w:rPr>
        <w:t>=</w:t>
      </w:r>
      <w:r w:rsidRPr="00D868D7">
        <w:rPr>
          <w:rFonts w:ascii="Times New Roman" w:eastAsia="Times New Roman" w:hAnsi="Times New Roman" w:cs="Times New Roman"/>
          <w:sz w:val="20"/>
          <w:szCs w:val="20"/>
        </w:rPr>
        <w:t>start-of-period storage volume</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S</w:t>
      </w:r>
      <w:r w:rsidRPr="00D868D7">
        <w:rPr>
          <w:rFonts w:ascii="Times New Roman" w:eastAsia="Times New Roman" w:hAnsi="Times New Roman" w:cs="Times New Roman"/>
          <w:sz w:val="20"/>
          <w:szCs w:val="20"/>
          <w:vertAlign w:val="subscript"/>
        </w:rPr>
        <w:t>2</w:t>
      </w:r>
      <w:r w:rsidR="008127A7" w:rsidRPr="00D868D7">
        <w:rPr>
          <w:rFonts w:ascii="Times New Roman" w:eastAsia="Times New Roman" w:hAnsi="Times New Roman" w:cs="Times New Roman"/>
          <w:sz w:val="20"/>
          <w:szCs w:val="20"/>
        </w:rPr>
        <w:t>=</w:t>
      </w:r>
      <w:r w:rsidRPr="00D868D7">
        <w:rPr>
          <w:rFonts w:ascii="Times New Roman" w:eastAsia="Times New Roman" w:hAnsi="Times New Roman" w:cs="Times New Roman"/>
          <w:sz w:val="20"/>
          <w:szCs w:val="20"/>
        </w:rPr>
        <w:t>end-of-period storage volume</w:t>
      </w:r>
    </w:p>
    <w:p w:rsidR="0062287D" w:rsidRPr="00765958" w:rsidRDefault="0062287D" w:rsidP="00D868D7">
      <w:pPr>
        <w:snapToGrid w:val="0"/>
        <w:spacing w:after="0" w:line="240" w:lineRule="auto"/>
        <w:ind w:firstLine="425"/>
        <w:jc w:val="both"/>
        <w:rPr>
          <w:rFonts w:ascii="Cambria Math" w:eastAsia="Times New Roman" w:hAnsi="Cambria Math" w:cs="Times New Roman"/>
          <w:sz w:val="20"/>
          <w:szCs w:val="20"/>
        </w:rPr>
      </w:pPr>
      <w:r w:rsidRPr="00D868D7">
        <w:rPr>
          <w:rFonts w:ascii="Times New Roman" w:eastAsia="Times New Roman" w:hAnsi="Times New Roman" w:cs="Times New Roman"/>
          <w:sz w:val="20"/>
          <w:szCs w:val="20"/>
        </w:rPr>
        <w:t xml:space="preserve">The change in reservoir storage would be applied to the start-of-month storage volume (Column 15) of preceding month to determine the end-of-month storage volume. The end-of-month reservoir elevation was obtained from the storage-elevation curve (Table 3 and </w:t>
      </w:r>
      <w:r w:rsidR="00213208" w:rsidRPr="00D868D7">
        <w:rPr>
          <w:rFonts w:ascii="Times New Roman" w:eastAsia="Times New Roman" w:hAnsi="Times New Roman" w:cs="Times New Roman"/>
          <w:sz w:val="20"/>
          <w:szCs w:val="20"/>
        </w:rPr>
        <w:t>Figure 2). For September, 2012;</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w:rPr>
            <w:rFonts w:ascii="Cambria Math" w:hAnsi="Cambria Math" w:cs="Times New Roman"/>
            <w:sz w:val="20"/>
            <w:szCs w:val="20"/>
          </w:rPr>
          <m:t>+ ∆S=1800Mm3+</m:t>
        </m:r>
        <m:d>
          <m:dPr>
            <m:ctrlPr>
              <w:rPr>
                <w:rFonts w:ascii="Cambria Math" w:hAnsi="Cambria Math" w:cs="Times New Roman"/>
                <w:i/>
                <w:sz w:val="20"/>
                <w:szCs w:val="20"/>
              </w:rPr>
            </m:ctrlPr>
          </m:dPr>
          <m:e>
            <m:r>
              <w:rPr>
                <w:rFonts w:ascii="Cambria Math" w:hAnsi="Cambria Math" w:cs="Times New Roman"/>
                <w:sz w:val="20"/>
                <w:szCs w:val="20"/>
              </w:rPr>
              <m:t>58.296Mm3</m:t>
            </m:r>
          </m:e>
        </m:d>
        <m:r>
          <w:rPr>
            <w:rFonts w:ascii="Cambria Math" w:hAnsi="Cambria Math" w:cs="Times New Roman"/>
            <w:sz w:val="20"/>
            <w:szCs w:val="20"/>
          </w:rPr>
          <m:t>=1858.296Mm3</m:t>
        </m:r>
      </m:oMath>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From Figure 2, the end-of-month reservoir elevation is found to be El. 454.50m.</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(14)</w:t>
      </w:r>
      <w:r w:rsidR="00D868D7">
        <w:rPr>
          <w:rFonts w:ascii="Times New Roman" w:eastAsia="Times New Roman" w:hAnsi="Times New Roman" w:cs="Times New Roman"/>
          <w:b/>
          <w:sz w:val="20"/>
          <w:szCs w:val="20"/>
        </w:rPr>
        <w:tab/>
      </w:r>
      <w:r w:rsidRPr="00D868D7">
        <w:rPr>
          <w:rFonts w:ascii="Times New Roman" w:eastAsia="Times New Roman" w:hAnsi="Times New Roman" w:cs="Times New Roman"/>
          <w:b/>
          <w:sz w:val="20"/>
          <w:szCs w:val="20"/>
        </w:rPr>
        <w:t xml:space="preserve">Reservoir Elevation at the End of Critical Drawdown: (column 16): </w:t>
      </w:r>
      <w:r w:rsidRPr="00D868D7">
        <w:rPr>
          <w:rFonts w:ascii="Times New Roman" w:eastAsia="Times New Roman" w:hAnsi="Times New Roman" w:cs="Times New Roman"/>
          <w:sz w:val="20"/>
          <w:szCs w:val="20"/>
        </w:rPr>
        <w:t>This is obtained from the storage-elevation curve or from column 15.</w:t>
      </w:r>
    </w:p>
    <w:p w:rsidR="0062287D" w:rsidRPr="00D868D7" w:rsidRDefault="0062287D" w:rsidP="00D868D7">
      <w:pPr>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b/>
          <w:sz w:val="20"/>
          <w:szCs w:val="20"/>
        </w:rPr>
        <w:t>(15</w:t>
      </w:r>
      <w:r w:rsidRPr="00D868D7">
        <w:rPr>
          <w:rFonts w:ascii="Times New Roman" w:eastAsia="Times New Roman" w:hAnsi="Times New Roman" w:cs="Times New Roman"/>
          <w:sz w:val="20"/>
          <w:szCs w:val="20"/>
        </w:rPr>
        <w:t>)</w:t>
      </w:r>
      <w:r w:rsidR="00D868D7">
        <w:rPr>
          <w:rFonts w:ascii="Times New Roman" w:eastAsia="Times New Roman" w:hAnsi="Times New Roman" w:cs="Times New Roman"/>
          <w:sz w:val="20"/>
          <w:szCs w:val="20"/>
        </w:rPr>
        <w:tab/>
      </w:r>
      <w:r w:rsidRPr="00D868D7">
        <w:rPr>
          <w:rFonts w:ascii="Times New Roman" w:eastAsia="Times New Roman" w:hAnsi="Times New Roman" w:cs="Times New Roman"/>
          <w:b/>
          <w:sz w:val="20"/>
          <w:szCs w:val="20"/>
        </w:rPr>
        <w:t xml:space="preserve">Compute Total Generation (Column 18): </w:t>
      </w:r>
      <w:r w:rsidRPr="00D868D7">
        <w:rPr>
          <w:rFonts w:ascii="Times New Roman" w:eastAsia="Times New Roman" w:hAnsi="Times New Roman" w:cs="Times New Roman"/>
          <w:sz w:val="20"/>
          <w:szCs w:val="20"/>
        </w:rPr>
        <w:t>During the critical period, generation will be limited to meeting firm energy requirements. The generation is computed by applying the net head (Column 9) to the greater of the required power discharge or the water quality requirement (Column 11) minus 2.5 m</w:t>
      </w:r>
      <w:r w:rsidRPr="00D868D7">
        <w:rPr>
          <w:rFonts w:ascii="Times New Roman" w:eastAsia="Times New Roman" w:hAnsi="Times New Roman" w:cs="Times New Roman"/>
          <w:sz w:val="20"/>
          <w:szCs w:val="20"/>
          <w:vertAlign w:val="superscript"/>
        </w:rPr>
        <w:t>3</w:t>
      </w:r>
      <w:r w:rsidRPr="00D868D7">
        <w:rPr>
          <w:rFonts w:ascii="Times New Roman" w:eastAsia="Times New Roman" w:hAnsi="Times New Roman" w:cs="Times New Roman"/>
          <w:sz w:val="20"/>
          <w:szCs w:val="20"/>
        </w:rPr>
        <w:t>/s losses. For September 2009, the generation would be:</w:t>
      </w:r>
    </w:p>
    <w:p w:rsidR="0062287D" w:rsidRPr="00765958" w:rsidRDefault="00625C94" w:rsidP="00D868D7">
      <w:pPr>
        <w:snapToGrid w:val="0"/>
        <w:spacing w:after="0" w:line="240" w:lineRule="auto"/>
        <w:ind w:firstLine="425"/>
        <w:jc w:val="both"/>
        <w:rPr>
          <w:rFonts w:ascii="Cambria Math" w:eastAsia="Times New Roman" w:hAnsi="Cambria Math" w:cs="Times New Roman"/>
          <w:sz w:val="20"/>
          <w:szCs w:val="20"/>
        </w:rPr>
      </w:pPr>
      <m:oMath>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24.1469m3</m:t>
                </m:r>
              </m:num>
              <m:den>
                <m:r>
                  <w:rPr>
                    <w:rFonts w:ascii="Cambria Math" w:hAnsi="Cambria Math" w:cs="Times New Roman"/>
                    <w:sz w:val="20"/>
                    <w:szCs w:val="20"/>
                  </w:rPr>
                  <m:t>s</m:t>
                </m:r>
              </m:den>
            </m:f>
          </m:e>
        </m:d>
        <m:r>
          <w:rPr>
            <w:rFonts w:ascii="Cambria Math" w:hAnsi="Cambria Math" w:cs="Times New Roman"/>
            <w:sz w:val="20"/>
            <w:szCs w:val="20"/>
          </w:rPr>
          <m:t>(49.83m) (24 x 30</m:t>
        </m:r>
        <m:r>
          <w:rPr>
            <w:rFonts w:ascii="Cambria Math" w:hAnsi="Cambria Math" w:cs="Times New Roman"/>
            <w:sz w:val="20"/>
            <w:szCs w:val="20"/>
          </w:rPr>
          <m:t>hours) =</m:t>
        </m:r>
      </m:oMath>
      <w:r w:rsidR="0062287D" w:rsidRPr="00765958">
        <w:rPr>
          <w:rFonts w:ascii="Cambria Math" w:eastAsia="Times New Roman" w:hAnsi="Cambria Math" w:cs="Times New Roman"/>
          <w:color w:val="000000"/>
          <w:sz w:val="20"/>
          <w:szCs w:val="20"/>
        </w:rPr>
        <w:t>736385.036</w:t>
      </w:r>
      <m:oMath>
        <m:r>
          <w:rPr>
            <w:rFonts w:ascii="Cambria Math" w:hAnsi="Cambria Math" w:cs="Times New Roman"/>
            <w:sz w:val="20"/>
            <w:szCs w:val="20"/>
          </w:rPr>
          <m:t xml:space="preserve"> kWh,</m:t>
        </m:r>
      </m:oMath>
    </w:p>
    <w:p w:rsidR="0062287D" w:rsidRPr="00D868D7" w:rsidRDefault="0062287D" w:rsidP="00D868D7">
      <w:pPr>
        <w:snapToGrid w:val="0"/>
        <w:spacing w:after="0" w:line="240" w:lineRule="auto"/>
        <w:ind w:firstLine="425"/>
        <w:jc w:val="both"/>
        <w:rPr>
          <w:rFonts w:ascii="Times New Roman" w:hAnsi="Times New Roman" w:cs="Times New Roman"/>
          <w:sz w:val="20"/>
          <w:szCs w:val="20"/>
        </w:rPr>
      </w:pPr>
      <w:r w:rsidRPr="00D868D7">
        <w:rPr>
          <w:rFonts w:ascii="Times New Roman" w:eastAsia="Times New Roman" w:hAnsi="Times New Roman" w:cs="Times New Roman"/>
          <w:sz w:val="20"/>
          <w:szCs w:val="20"/>
        </w:rPr>
        <w:t>Which is, of course, equal to the firm energy requirement for the month of September as calculated in step 6.</w:t>
      </w:r>
    </w:p>
    <w:p w:rsidR="00D868D7" w:rsidRPr="00D868D7" w:rsidRDefault="00D868D7" w:rsidP="00D868D7">
      <w:pPr>
        <w:snapToGrid w:val="0"/>
        <w:spacing w:after="0" w:line="240" w:lineRule="auto"/>
        <w:ind w:firstLine="425"/>
        <w:jc w:val="both"/>
        <w:rPr>
          <w:rFonts w:ascii="Times New Roman" w:hAnsi="Times New Roman" w:cs="Times New Roman"/>
          <w:sz w:val="20"/>
          <w:szCs w:val="20"/>
        </w:rPr>
        <w:sectPr w:rsidR="00D868D7" w:rsidRPr="00D868D7" w:rsidSect="00BF32F6">
          <w:type w:val="continuous"/>
          <w:pgSz w:w="12240" w:h="15840" w:code="1"/>
          <w:pgMar w:top="1440" w:right="1440" w:bottom="1440" w:left="1440" w:header="720" w:footer="720" w:gutter="0"/>
          <w:cols w:num="2" w:space="720"/>
          <w:docGrid w:linePitch="360"/>
        </w:sectPr>
      </w:pPr>
    </w:p>
    <w:p w:rsidR="00F85F66" w:rsidRPr="00D868D7" w:rsidRDefault="00F85F66" w:rsidP="00D868D7">
      <w:pPr>
        <w:snapToGrid w:val="0"/>
        <w:spacing w:after="0" w:line="240" w:lineRule="auto"/>
        <w:ind w:firstLine="425"/>
        <w:jc w:val="both"/>
        <w:rPr>
          <w:rFonts w:ascii="Times New Roman" w:hAnsi="Times New Roman" w:cs="Times New Roman"/>
          <w:sz w:val="20"/>
        </w:rPr>
      </w:pPr>
    </w:p>
    <w:p w:rsidR="00D868D7" w:rsidRDefault="00D868D7" w:rsidP="00D868D7">
      <w:pPr>
        <w:snapToGrid w:val="0"/>
        <w:spacing w:after="0" w:line="240" w:lineRule="auto"/>
        <w:ind w:firstLine="425"/>
        <w:jc w:val="both"/>
        <w:rPr>
          <w:rFonts w:ascii="Times New Roman" w:hAnsi="Times New Roman" w:cs="Times New Roman"/>
          <w:sz w:val="20"/>
        </w:rPr>
      </w:pPr>
    </w:p>
    <w:p w:rsidR="00D646E2" w:rsidRPr="00D868D7" w:rsidRDefault="00D646E2" w:rsidP="00FF69F0">
      <w:pPr>
        <w:snapToGrid w:val="0"/>
        <w:spacing w:after="0" w:line="240" w:lineRule="auto"/>
        <w:ind w:leftChars="-129" w:left="-284"/>
        <w:jc w:val="center"/>
        <w:rPr>
          <w:rFonts w:ascii="Times New Roman" w:eastAsiaTheme="minorHAnsi" w:hAnsi="Times New Roman" w:cs="Times New Roman"/>
          <w:sz w:val="20"/>
        </w:rPr>
      </w:pPr>
      <w:r w:rsidRPr="00D868D7">
        <w:rPr>
          <w:rFonts w:ascii="Times New Roman" w:eastAsiaTheme="minorHAnsi" w:hAnsi="Times New Roman" w:cs="Times New Roman"/>
          <w:noProof/>
          <w:sz w:val="20"/>
          <w:lang w:eastAsia="zh-CN"/>
        </w:rPr>
        <w:lastRenderedPageBreak/>
        <w:drawing>
          <wp:inline distT="0" distB="0" distL="0" distR="0">
            <wp:extent cx="6790414" cy="5315097"/>
            <wp:effectExtent l="0" t="742950" r="0" b="723753"/>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6797357" cy="5320532"/>
                    </a:xfrm>
                    <a:prstGeom prst="rect">
                      <a:avLst/>
                    </a:prstGeom>
                    <a:noFill/>
                    <a:ln>
                      <a:noFill/>
                    </a:ln>
                  </pic:spPr>
                </pic:pic>
              </a:graphicData>
            </a:graphic>
          </wp:inline>
        </w:drawing>
      </w:r>
    </w:p>
    <w:p w:rsidR="00D868D7" w:rsidRDefault="00D868D7" w:rsidP="00D868D7">
      <w:pPr>
        <w:snapToGrid w:val="0"/>
        <w:spacing w:after="0" w:line="240" w:lineRule="auto"/>
        <w:ind w:firstLine="425"/>
        <w:jc w:val="both"/>
        <w:rPr>
          <w:rFonts w:ascii="Times New Roman" w:hAnsi="Times New Roman" w:cs="Times New Roman"/>
          <w:sz w:val="20"/>
        </w:rPr>
      </w:pPr>
    </w:p>
    <w:p w:rsidR="00D868D7" w:rsidRPr="00D868D7" w:rsidRDefault="00D868D7" w:rsidP="00D868D7">
      <w:pPr>
        <w:snapToGrid w:val="0"/>
        <w:spacing w:after="0" w:line="240" w:lineRule="auto"/>
        <w:ind w:firstLine="425"/>
        <w:jc w:val="both"/>
        <w:rPr>
          <w:rFonts w:ascii="Times New Roman" w:hAnsi="Times New Roman" w:cs="Times New Roman"/>
          <w:sz w:val="20"/>
        </w:rPr>
        <w:sectPr w:rsidR="00D868D7" w:rsidRPr="00D868D7" w:rsidSect="00BF32F6">
          <w:type w:val="continuous"/>
          <w:pgSz w:w="12240" w:h="15840" w:code="1"/>
          <w:pgMar w:top="1440" w:right="1440" w:bottom="1440" w:left="1440" w:header="720" w:footer="720" w:gutter="0"/>
          <w:cols w:space="720"/>
          <w:docGrid w:linePitch="360"/>
        </w:sectPr>
      </w:pPr>
    </w:p>
    <w:p w:rsidR="00834B27" w:rsidRPr="00D868D7" w:rsidRDefault="00FF69F0" w:rsidP="00D868D7">
      <w:pPr>
        <w:snapToGrid w:val="0"/>
        <w:spacing w:after="0" w:line="240" w:lineRule="auto"/>
        <w:ind w:firstLine="425"/>
        <w:jc w:val="both"/>
        <w:rPr>
          <w:rFonts w:ascii="Times New Roman" w:hAnsi="Times New Roman" w:cs="Times New Roman"/>
          <w:b/>
          <w:sz w:val="20"/>
          <w:szCs w:val="20"/>
        </w:rPr>
      </w:pPr>
      <w:r>
        <w:rPr>
          <w:rFonts w:ascii="Times New Roman" w:hAnsi="Times New Roman" w:cs="Times New Roman" w:hint="eastAsia"/>
          <w:b/>
          <w:sz w:val="20"/>
          <w:szCs w:val="20"/>
          <w:lang w:eastAsia="zh-CN"/>
        </w:rPr>
        <w:lastRenderedPageBreak/>
        <w:t>(</w:t>
      </w:r>
      <w:r w:rsidR="00834B27" w:rsidRPr="00D868D7">
        <w:rPr>
          <w:rFonts w:ascii="Times New Roman" w:hAnsi="Times New Roman" w:cs="Times New Roman"/>
          <w:b/>
          <w:sz w:val="20"/>
          <w:szCs w:val="20"/>
        </w:rPr>
        <w:t>16</w:t>
      </w:r>
      <w:r>
        <w:rPr>
          <w:rFonts w:ascii="Times New Roman" w:hAnsi="Times New Roman" w:cs="Times New Roman" w:hint="eastAsia"/>
          <w:b/>
          <w:sz w:val="20"/>
          <w:szCs w:val="20"/>
          <w:lang w:eastAsia="zh-CN"/>
        </w:rPr>
        <w:t>)</w:t>
      </w:r>
      <w:r w:rsidR="00834B27" w:rsidRPr="00D868D7">
        <w:rPr>
          <w:rFonts w:ascii="Times New Roman" w:hAnsi="Times New Roman" w:cs="Times New Roman"/>
          <w:b/>
          <w:sz w:val="20"/>
          <w:szCs w:val="20"/>
        </w:rPr>
        <w:t>.</w:t>
      </w:r>
      <w:r w:rsidR="00D868D7">
        <w:rPr>
          <w:rFonts w:ascii="Times New Roman" w:hAnsi="Times New Roman" w:cs="Times New Roman"/>
          <w:b/>
          <w:sz w:val="20"/>
          <w:szCs w:val="20"/>
        </w:rPr>
        <w:tab/>
      </w:r>
      <w:r w:rsidR="00834B27" w:rsidRPr="00D868D7">
        <w:rPr>
          <w:rFonts w:ascii="Times New Roman" w:hAnsi="Times New Roman" w:cs="Times New Roman"/>
          <w:b/>
          <w:sz w:val="20"/>
          <w:szCs w:val="20"/>
        </w:rPr>
        <w:t xml:space="preserve"> Summary</w:t>
      </w:r>
    </w:p>
    <w:p w:rsidR="00834B27" w:rsidRPr="00D868D7" w:rsidRDefault="00834B27" w:rsidP="00D868D7">
      <w:pPr>
        <w:snapToGrid w:val="0"/>
        <w:spacing w:after="0" w:line="240" w:lineRule="auto"/>
        <w:ind w:firstLine="425"/>
        <w:jc w:val="both"/>
        <w:rPr>
          <w:rFonts w:ascii="Times New Roman" w:hAnsi="Times New Roman" w:cs="Times New Roman"/>
          <w:b/>
          <w:sz w:val="20"/>
          <w:szCs w:val="20"/>
        </w:rPr>
      </w:pPr>
      <w:r w:rsidRPr="00D868D7">
        <w:rPr>
          <w:rFonts w:ascii="Times New Roman" w:hAnsi="Times New Roman" w:cs="Times New Roman"/>
          <w:sz w:val="20"/>
          <w:szCs w:val="20"/>
        </w:rPr>
        <w:t>The</w:t>
      </w:r>
      <w:r w:rsidRPr="00D868D7">
        <w:rPr>
          <w:rFonts w:ascii="Times New Roman" w:hAnsi="Times New Roman" w:cs="Times New Roman"/>
          <w:b/>
          <w:sz w:val="20"/>
          <w:szCs w:val="20"/>
        </w:rPr>
        <w:t xml:space="preserve"> </w:t>
      </w:r>
      <w:r w:rsidRPr="00D868D7">
        <w:rPr>
          <w:rFonts w:ascii="Times New Roman" w:hAnsi="Times New Roman" w:cs="Times New Roman"/>
          <w:sz w:val="20"/>
          <w:szCs w:val="20"/>
        </w:rPr>
        <w:t>simulation was carried out on ‘excel’ with the above items as input. The reservoir simulation was based on the initial estimate of reservoir capacity of 1812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 at 2.7 x 10</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maximum inflow and dead storage of 1.8075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 The initial analytical estimates of potential hydropower was estimated at 8.01101MW, while annual generation </w:t>
      </w:r>
      <w:r w:rsidRPr="00D868D7">
        <w:rPr>
          <w:rFonts w:ascii="Times New Roman" w:hAnsi="Times New Roman" w:cs="Times New Roman"/>
          <w:sz w:val="20"/>
          <w:szCs w:val="20"/>
        </w:rPr>
        <w:lastRenderedPageBreak/>
        <w:t xml:space="preserve">potentials was estimated at 14035.272 </w:t>
      </w:r>
      <w:proofErr w:type="spellStart"/>
      <w:r w:rsidRPr="00D868D7">
        <w:rPr>
          <w:rFonts w:ascii="Times New Roman" w:hAnsi="Times New Roman" w:cs="Times New Roman"/>
          <w:sz w:val="20"/>
          <w:szCs w:val="20"/>
        </w:rPr>
        <w:t>MWh</w:t>
      </w:r>
      <w:proofErr w:type="spellEnd"/>
      <w:r w:rsidRPr="00D868D7">
        <w:rPr>
          <w:rFonts w:ascii="Times New Roman" w:hAnsi="Times New Roman" w:cs="Times New Roman"/>
          <w:sz w:val="20"/>
          <w:szCs w:val="20"/>
        </w:rPr>
        <w:t xml:space="preserve"> at hydraulic capacity of 21m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w:t>
      </w:r>
    </w:p>
    <w:p w:rsidR="00834B27" w:rsidRPr="00D868D7" w:rsidRDefault="00834B27"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t>The simulation result given in Table 6 however show that the potential power could be higher</w:t>
      </w:r>
    </w:p>
    <w:p w:rsidR="00834B27" w:rsidRPr="00D868D7" w:rsidRDefault="00834B27" w:rsidP="00D868D7">
      <w:pPr>
        <w:snapToGrid w:val="0"/>
        <w:spacing w:after="0" w:line="240" w:lineRule="auto"/>
        <w:ind w:firstLine="425"/>
        <w:jc w:val="both"/>
        <w:rPr>
          <w:rFonts w:ascii="Times New Roman" w:hAnsi="Times New Roman" w:cs="Times New Roman"/>
          <w:sz w:val="20"/>
          <w:szCs w:val="20"/>
        </w:rPr>
      </w:pPr>
      <w:proofErr w:type="spellStart"/>
      <w:r w:rsidRPr="00D868D7">
        <w:rPr>
          <w:rFonts w:ascii="Times New Roman" w:hAnsi="Times New Roman" w:cs="Times New Roman"/>
          <w:sz w:val="20"/>
          <w:szCs w:val="20"/>
        </w:rPr>
        <w:t>i.e</w:t>
      </w:r>
      <w:proofErr w:type="spellEnd"/>
      <w:r w:rsidRPr="00D868D7">
        <w:rPr>
          <w:rFonts w:ascii="Times New Roman" w:hAnsi="Times New Roman" w:cs="Times New Roman"/>
          <w:sz w:val="20"/>
          <w:szCs w:val="20"/>
        </w:rPr>
        <w:t xml:space="preserve"> P= 9.81 x 21 x 57.63 x 0.85 =10.091 MW while the annual energy of =18,401.56501 </w:t>
      </w:r>
      <w:proofErr w:type="spellStart"/>
      <w:r w:rsidRPr="00D868D7">
        <w:rPr>
          <w:rFonts w:ascii="Times New Roman" w:hAnsi="Times New Roman" w:cs="Times New Roman"/>
          <w:sz w:val="20"/>
          <w:szCs w:val="20"/>
        </w:rPr>
        <w:t>MWh</w:t>
      </w:r>
      <w:proofErr w:type="spellEnd"/>
      <w:r w:rsidRPr="00D868D7">
        <w:rPr>
          <w:rFonts w:ascii="Times New Roman" w:hAnsi="Times New Roman" w:cs="Times New Roman"/>
          <w:sz w:val="20"/>
          <w:szCs w:val="20"/>
        </w:rPr>
        <w:t xml:space="preserve"> was reached.</w:t>
      </w:r>
    </w:p>
    <w:p w:rsidR="00834B27" w:rsidRPr="00D868D7" w:rsidRDefault="00834B27" w:rsidP="00D868D7">
      <w:pPr>
        <w:snapToGrid w:val="0"/>
        <w:spacing w:after="0" w:line="240" w:lineRule="auto"/>
        <w:ind w:firstLine="425"/>
        <w:jc w:val="both"/>
        <w:rPr>
          <w:rFonts w:ascii="Times New Roman" w:hAnsi="Times New Roman" w:cs="Times New Roman"/>
          <w:sz w:val="20"/>
          <w:szCs w:val="20"/>
        </w:rPr>
      </w:pPr>
      <w:r w:rsidRPr="00D868D7">
        <w:rPr>
          <w:rFonts w:ascii="Times New Roman" w:hAnsi="Times New Roman" w:cs="Times New Roman"/>
          <w:sz w:val="20"/>
          <w:szCs w:val="20"/>
        </w:rPr>
        <w:lastRenderedPageBreak/>
        <w:t>Hence the result indicated about 20.6% more potential hydropower, while annual energy was increased by additional 23.4%.</w:t>
      </w:r>
    </w:p>
    <w:p w:rsidR="00834B27" w:rsidRPr="00D868D7" w:rsidRDefault="00834B27" w:rsidP="00D868D7">
      <w:pPr>
        <w:snapToGrid w:val="0"/>
        <w:spacing w:after="0" w:line="240" w:lineRule="auto"/>
        <w:ind w:firstLine="425"/>
        <w:jc w:val="both"/>
        <w:rPr>
          <w:rFonts w:ascii="Times New Roman" w:eastAsia="Times New Roman" w:hAnsi="Times New Roman" w:cs="Times New Roman"/>
          <w:b/>
          <w:sz w:val="20"/>
          <w:szCs w:val="20"/>
        </w:rPr>
      </w:pPr>
    </w:p>
    <w:p w:rsidR="00834B27" w:rsidRPr="00D868D7" w:rsidRDefault="00834B27" w:rsidP="00FF69F0">
      <w:pPr>
        <w:shd w:val="clear" w:color="auto" w:fill="FFFFFF"/>
        <w:snapToGrid w:val="0"/>
        <w:spacing w:after="0" w:line="240" w:lineRule="auto"/>
        <w:jc w:val="both"/>
        <w:rPr>
          <w:rFonts w:ascii="Times New Roman" w:eastAsia="Times New Roman" w:hAnsi="Times New Roman" w:cs="Times New Roman"/>
          <w:b/>
          <w:sz w:val="20"/>
          <w:szCs w:val="20"/>
        </w:rPr>
      </w:pPr>
      <w:r w:rsidRPr="00D868D7">
        <w:rPr>
          <w:rFonts w:ascii="Times New Roman" w:eastAsia="Times New Roman" w:hAnsi="Times New Roman" w:cs="Times New Roman"/>
          <w:b/>
          <w:sz w:val="20"/>
          <w:szCs w:val="20"/>
        </w:rPr>
        <w:t>Conclusion</w:t>
      </w:r>
    </w:p>
    <w:p w:rsidR="00834B27" w:rsidRPr="00D868D7" w:rsidRDefault="00834B27" w:rsidP="00D868D7">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D868D7">
        <w:rPr>
          <w:rFonts w:ascii="Times New Roman" w:eastAsia="Times New Roman" w:hAnsi="Times New Roman" w:cs="Times New Roman"/>
          <w:sz w:val="20"/>
          <w:szCs w:val="20"/>
        </w:rPr>
        <w:t>The major conclusions derived from the study are:</w:t>
      </w:r>
    </w:p>
    <w:p w:rsidR="00834B27" w:rsidRPr="00D868D7" w:rsidRDefault="00834B27" w:rsidP="00D868D7">
      <w:pPr>
        <w:widowControl w:val="0"/>
        <w:numPr>
          <w:ilvl w:val="0"/>
          <w:numId w:val="4"/>
        </w:numPr>
        <w:shd w:val="clear" w:color="auto" w:fill="FFFFFF"/>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868D7">
        <w:rPr>
          <w:rFonts w:ascii="Times New Roman" w:hAnsi="Times New Roman" w:cs="Times New Roman"/>
          <w:sz w:val="20"/>
          <w:szCs w:val="20"/>
        </w:rPr>
        <w:t xml:space="preserve">The theoretical potential hydropower generating capacity of </w:t>
      </w:r>
      <w:proofErr w:type="spellStart"/>
      <w:r w:rsidRPr="00D868D7">
        <w:rPr>
          <w:rFonts w:ascii="Times New Roman" w:hAnsi="Times New Roman" w:cs="Times New Roman"/>
          <w:sz w:val="20"/>
          <w:szCs w:val="20"/>
        </w:rPr>
        <w:t>Ero-Omola</w:t>
      </w:r>
      <w:proofErr w:type="spellEnd"/>
      <w:r w:rsidRPr="00D868D7">
        <w:rPr>
          <w:rFonts w:ascii="Times New Roman" w:hAnsi="Times New Roman" w:cs="Times New Roman"/>
          <w:sz w:val="20"/>
          <w:szCs w:val="20"/>
        </w:rPr>
        <w:t xml:space="preserve"> fall at 100% dependable flow of 80 years return period is estimated at 8.011MW. The annual average energy is estimated at 14035.272MWh.</w:t>
      </w:r>
    </w:p>
    <w:p w:rsidR="00834B27" w:rsidRPr="00D868D7" w:rsidRDefault="00834B27" w:rsidP="00D868D7">
      <w:pPr>
        <w:widowControl w:val="0"/>
        <w:numPr>
          <w:ilvl w:val="0"/>
          <w:numId w:val="4"/>
        </w:numPr>
        <w:shd w:val="clear" w:color="auto" w:fill="FFFFFF"/>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868D7">
        <w:rPr>
          <w:rFonts w:ascii="Times New Roman" w:hAnsi="Times New Roman" w:cs="Times New Roman"/>
          <w:sz w:val="20"/>
          <w:szCs w:val="20"/>
        </w:rPr>
        <w:t xml:space="preserve">The simulated potential hydropower generating capacity of </w:t>
      </w:r>
      <w:proofErr w:type="spellStart"/>
      <w:r w:rsidRPr="00D868D7">
        <w:rPr>
          <w:rFonts w:ascii="Times New Roman" w:hAnsi="Times New Roman" w:cs="Times New Roman"/>
          <w:sz w:val="20"/>
          <w:szCs w:val="20"/>
        </w:rPr>
        <w:t>Ero-Omola</w:t>
      </w:r>
      <w:proofErr w:type="spellEnd"/>
      <w:r w:rsidRPr="00D868D7">
        <w:rPr>
          <w:rFonts w:ascii="Times New Roman" w:hAnsi="Times New Roman" w:cs="Times New Roman"/>
          <w:sz w:val="20"/>
          <w:szCs w:val="20"/>
        </w:rPr>
        <w:t xml:space="preserve"> fall at 100% dependable flow of 80 years return period is estimated at 10,091.502MW. The annual average energy is estimated at 18,401.56501MWh</w:t>
      </w:r>
    </w:p>
    <w:p w:rsidR="00834B27" w:rsidRPr="00D868D7" w:rsidRDefault="00834B27" w:rsidP="00D868D7">
      <w:pPr>
        <w:widowControl w:val="0"/>
        <w:numPr>
          <w:ilvl w:val="0"/>
          <w:numId w:val="4"/>
        </w:numPr>
        <w:shd w:val="clear" w:color="auto" w:fill="FFFFFF"/>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868D7">
        <w:rPr>
          <w:rFonts w:ascii="Times New Roman" w:hAnsi="Times New Roman" w:cs="Times New Roman"/>
          <w:sz w:val="20"/>
          <w:szCs w:val="20"/>
        </w:rPr>
        <w:t>The simulation result indicated about 20.6% for more potential hydropower, while annual energy was optimized by 23.4%.</w:t>
      </w:r>
    </w:p>
    <w:p w:rsidR="00834B27" w:rsidRPr="00D868D7" w:rsidRDefault="00834B27" w:rsidP="00D868D7">
      <w:pPr>
        <w:widowControl w:val="0"/>
        <w:numPr>
          <w:ilvl w:val="0"/>
          <w:numId w:val="4"/>
        </w:numPr>
        <w:shd w:val="clear" w:color="auto" w:fill="FFFFFF" w:themeFill="background1"/>
        <w:autoSpaceDE w:val="0"/>
        <w:autoSpaceDN w:val="0"/>
        <w:adjustRightInd w:val="0"/>
        <w:snapToGrid w:val="0"/>
        <w:spacing w:after="0" w:line="240" w:lineRule="auto"/>
        <w:ind w:left="0" w:firstLine="425"/>
        <w:jc w:val="both"/>
        <w:rPr>
          <w:rFonts w:ascii="Times New Roman" w:hAnsi="Times New Roman" w:cs="Times New Roman"/>
          <w:sz w:val="20"/>
          <w:szCs w:val="20"/>
          <w:lang w:val="en-GB"/>
        </w:rPr>
      </w:pPr>
      <w:r w:rsidRPr="00D868D7">
        <w:rPr>
          <w:rFonts w:ascii="Times New Roman" w:hAnsi="Times New Roman" w:cs="Times New Roman"/>
          <w:sz w:val="20"/>
          <w:szCs w:val="20"/>
        </w:rPr>
        <w:t xml:space="preserve">Water treatment plant capacity is estimated at 22,500 </w:t>
      </w:r>
      <w:proofErr w:type="spellStart"/>
      <w:r w:rsidRPr="00D868D7">
        <w:rPr>
          <w:rFonts w:ascii="Times New Roman" w:hAnsi="Times New Roman" w:cs="Times New Roman"/>
          <w:sz w:val="20"/>
          <w:szCs w:val="20"/>
        </w:rPr>
        <w:t>litres</w:t>
      </w:r>
      <w:proofErr w:type="spellEnd"/>
      <w:r w:rsidRPr="00D868D7">
        <w:rPr>
          <w:rFonts w:ascii="Times New Roman" w:hAnsi="Times New Roman" w:cs="Times New Roman"/>
          <w:sz w:val="20"/>
          <w:szCs w:val="20"/>
        </w:rPr>
        <w:t xml:space="preserve"> or 22.5m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w:t>
      </w:r>
    </w:p>
    <w:p w:rsidR="00834B27" w:rsidRPr="00D868D7" w:rsidRDefault="00834B27" w:rsidP="00D868D7">
      <w:pPr>
        <w:widowControl w:val="0"/>
        <w:numPr>
          <w:ilvl w:val="0"/>
          <w:numId w:val="4"/>
        </w:numPr>
        <w:shd w:val="clear" w:color="auto" w:fill="FFFFFF" w:themeFill="background1"/>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868D7">
        <w:rPr>
          <w:rFonts w:ascii="Times New Roman" w:hAnsi="Times New Roman" w:cs="Times New Roman"/>
          <w:sz w:val="20"/>
          <w:szCs w:val="20"/>
        </w:rPr>
        <w:t>Irrigation water requirement is estimated at 2.2 x 10</w:t>
      </w:r>
      <w:r w:rsidRPr="00D868D7">
        <w:rPr>
          <w:rFonts w:ascii="Times New Roman" w:hAnsi="Times New Roman" w:cs="Times New Roman"/>
          <w:sz w:val="20"/>
          <w:szCs w:val="20"/>
          <w:vertAlign w:val="superscript"/>
        </w:rPr>
        <w:t>6</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 xml:space="preserve"> with peak irrigation water demand of 43.07m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/ha/day.</w:t>
      </w:r>
    </w:p>
    <w:p w:rsidR="00834B27" w:rsidRPr="00D868D7" w:rsidRDefault="00834B27" w:rsidP="00D868D7">
      <w:pPr>
        <w:widowControl w:val="0"/>
        <w:numPr>
          <w:ilvl w:val="0"/>
          <w:numId w:val="4"/>
        </w:numPr>
        <w:shd w:val="clear" w:color="auto" w:fill="FFFFFF" w:themeFill="background1"/>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868D7">
        <w:rPr>
          <w:rFonts w:ascii="Times New Roman" w:hAnsi="Times New Roman" w:cs="Times New Roman"/>
          <w:sz w:val="20"/>
          <w:szCs w:val="20"/>
        </w:rPr>
        <w:t>The minimum ecological water requirement downstream is estimated at 1.6 x 10</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m</w:t>
      </w:r>
      <w:r w:rsidRPr="00D868D7">
        <w:rPr>
          <w:rFonts w:ascii="Times New Roman" w:hAnsi="Times New Roman" w:cs="Times New Roman"/>
          <w:sz w:val="20"/>
          <w:szCs w:val="20"/>
          <w:vertAlign w:val="superscript"/>
        </w:rPr>
        <w:t>3</w:t>
      </w:r>
      <w:r w:rsidRPr="00D868D7">
        <w:rPr>
          <w:rFonts w:ascii="Times New Roman" w:hAnsi="Times New Roman" w:cs="Times New Roman"/>
          <w:sz w:val="20"/>
          <w:szCs w:val="20"/>
        </w:rPr>
        <w:t>/s, which would minimize or eliminate seasonal flooding downstream.</w:t>
      </w:r>
    </w:p>
    <w:p w:rsidR="00A622D5" w:rsidRPr="00D868D7" w:rsidRDefault="00A622D5" w:rsidP="00FF69F0">
      <w:pPr>
        <w:snapToGrid w:val="0"/>
        <w:spacing w:after="0" w:line="240" w:lineRule="auto"/>
        <w:jc w:val="both"/>
        <w:rPr>
          <w:rFonts w:ascii="Times New Roman" w:hAnsi="Times New Roman" w:cs="Times New Roman"/>
          <w:b/>
          <w:sz w:val="20"/>
          <w:szCs w:val="20"/>
        </w:rPr>
      </w:pPr>
    </w:p>
    <w:p w:rsidR="006A53D5" w:rsidRPr="00D868D7" w:rsidRDefault="006A53D5" w:rsidP="00FF69F0">
      <w:pPr>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Corresponding Author:</w:t>
      </w:r>
    </w:p>
    <w:p w:rsidR="006A53D5" w:rsidRPr="00D868D7" w:rsidRDefault="006A53D5" w:rsidP="00FF69F0">
      <w:pPr>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 xml:space="preserve">Dr. </w:t>
      </w:r>
      <w:proofErr w:type="spellStart"/>
      <w:r w:rsidRPr="00D868D7">
        <w:rPr>
          <w:rFonts w:ascii="Times New Roman" w:hAnsi="Times New Roman" w:cs="Times New Roman"/>
          <w:sz w:val="20"/>
          <w:szCs w:val="20"/>
        </w:rPr>
        <w:t>Lawal</w:t>
      </w:r>
      <w:proofErr w:type="spellEnd"/>
      <w:r w:rsidRPr="00D868D7">
        <w:rPr>
          <w:rFonts w:ascii="Times New Roman" w:hAnsi="Times New Roman" w:cs="Times New Roman"/>
          <w:sz w:val="20"/>
          <w:szCs w:val="20"/>
        </w:rPr>
        <w:t xml:space="preserve"> Kola </w:t>
      </w:r>
      <w:proofErr w:type="spellStart"/>
      <w:r w:rsidRPr="00D868D7">
        <w:rPr>
          <w:rFonts w:ascii="Times New Roman" w:hAnsi="Times New Roman" w:cs="Times New Roman"/>
          <w:sz w:val="20"/>
          <w:szCs w:val="20"/>
        </w:rPr>
        <w:t>Maroof</w:t>
      </w:r>
      <w:proofErr w:type="spellEnd"/>
    </w:p>
    <w:p w:rsidR="008A5DB3" w:rsidRPr="00D868D7" w:rsidRDefault="008A5DB3" w:rsidP="00FF69F0">
      <w:pPr>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Lower Niger River Basin Development</w:t>
      </w:r>
      <w:r w:rsidR="006A53D5" w:rsidRPr="00D868D7">
        <w:rPr>
          <w:rFonts w:ascii="Times New Roman" w:hAnsi="Times New Roman" w:cs="Times New Roman"/>
          <w:sz w:val="20"/>
          <w:szCs w:val="20"/>
        </w:rPr>
        <w:t xml:space="preserve"> </w:t>
      </w:r>
      <w:r w:rsidRPr="00D868D7">
        <w:rPr>
          <w:rFonts w:ascii="Times New Roman" w:hAnsi="Times New Roman" w:cs="Times New Roman"/>
          <w:sz w:val="20"/>
          <w:szCs w:val="20"/>
        </w:rPr>
        <w:t>Authority\</w:t>
      </w:r>
    </w:p>
    <w:p w:rsidR="006A53D5" w:rsidRPr="00D868D7" w:rsidRDefault="008A5DB3" w:rsidP="00FF69F0">
      <w:pPr>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P. M. B. 1529.</w:t>
      </w:r>
    </w:p>
    <w:p w:rsidR="006A53D5" w:rsidRPr="00D868D7" w:rsidRDefault="008A5DB3" w:rsidP="00FF69F0">
      <w:pPr>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 xml:space="preserve">Ilorin, </w:t>
      </w:r>
      <w:proofErr w:type="spellStart"/>
      <w:r w:rsidRPr="00D868D7">
        <w:rPr>
          <w:rFonts w:ascii="Times New Roman" w:hAnsi="Times New Roman" w:cs="Times New Roman"/>
          <w:sz w:val="20"/>
          <w:szCs w:val="20"/>
        </w:rPr>
        <w:t>Kwara</w:t>
      </w:r>
      <w:proofErr w:type="spellEnd"/>
      <w:r w:rsidR="00213208" w:rsidRPr="00D868D7">
        <w:rPr>
          <w:rFonts w:ascii="Times New Roman" w:hAnsi="Times New Roman" w:cs="Times New Roman"/>
          <w:sz w:val="20"/>
          <w:szCs w:val="20"/>
        </w:rPr>
        <w:t>,</w:t>
      </w:r>
      <w:r w:rsidRPr="00D868D7">
        <w:rPr>
          <w:rFonts w:ascii="Times New Roman" w:hAnsi="Times New Roman" w:cs="Times New Roman"/>
          <w:sz w:val="20"/>
          <w:szCs w:val="20"/>
        </w:rPr>
        <w:t xml:space="preserve"> State, Nigeria</w:t>
      </w:r>
    </w:p>
    <w:p w:rsidR="006A53D5" w:rsidRPr="00D868D7" w:rsidRDefault="006A53D5" w:rsidP="00FF69F0">
      <w:pPr>
        <w:snapToGrid w:val="0"/>
        <w:spacing w:after="0" w:line="240" w:lineRule="auto"/>
        <w:jc w:val="both"/>
        <w:rPr>
          <w:rFonts w:ascii="Times New Roman" w:hAnsi="Times New Roman" w:cs="Times New Roman"/>
          <w:sz w:val="20"/>
          <w:szCs w:val="20"/>
        </w:rPr>
      </w:pPr>
      <w:r w:rsidRPr="00D868D7">
        <w:rPr>
          <w:rFonts w:ascii="Times New Roman" w:hAnsi="Times New Roman" w:cs="Times New Roman"/>
          <w:sz w:val="20"/>
          <w:szCs w:val="20"/>
        </w:rPr>
        <w:t xml:space="preserve">E-mail: </w:t>
      </w:r>
      <w:hyperlink r:id="rId30" w:history="1">
        <w:r w:rsidR="008A5DB3" w:rsidRPr="00D868D7">
          <w:rPr>
            <w:rStyle w:val="Hyperlink"/>
            <w:rFonts w:ascii="Times New Roman" w:hAnsi="Times New Roman" w:cs="Times New Roman"/>
            <w:sz w:val="20"/>
            <w:szCs w:val="20"/>
          </w:rPr>
          <w:t>maroofkular@gmail.com</w:t>
        </w:r>
      </w:hyperlink>
    </w:p>
    <w:p w:rsidR="00741E26" w:rsidRPr="00D868D7" w:rsidRDefault="00741E26" w:rsidP="00D868D7">
      <w:pPr>
        <w:snapToGrid w:val="0"/>
        <w:spacing w:after="0" w:line="240" w:lineRule="auto"/>
        <w:ind w:firstLine="425"/>
        <w:jc w:val="both"/>
        <w:rPr>
          <w:rFonts w:ascii="Times New Roman" w:hAnsi="Times New Roman" w:cs="Times New Roman"/>
          <w:b/>
          <w:sz w:val="20"/>
          <w:szCs w:val="20"/>
        </w:rPr>
      </w:pPr>
    </w:p>
    <w:p w:rsidR="00834B27" w:rsidRPr="00D868D7" w:rsidRDefault="009744FC" w:rsidP="00FF69F0">
      <w:pPr>
        <w:snapToGrid w:val="0"/>
        <w:spacing w:after="0" w:line="240" w:lineRule="auto"/>
        <w:jc w:val="both"/>
        <w:rPr>
          <w:rFonts w:ascii="Times New Roman" w:hAnsi="Times New Roman" w:cs="Times New Roman"/>
          <w:b/>
          <w:sz w:val="20"/>
          <w:szCs w:val="20"/>
        </w:rPr>
      </w:pPr>
      <w:r w:rsidRPr="00D868D7">
        <w:rPr>
          <w:rFonts w:ascii="Times New Roman" w:hAnsi="Times New Roman" w:cs="Times New Roman"/>
          <w:b/>
          <w:sz w:val="20"/>
          <w:szCs w:val="20"/>
        </w:rPr>
        <w:t>References</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00"/>
          <w:sz w:val="19"/>
          <w:szCs w:val="19"/>
        </w:rPr>
      </w:pPr>
      <w:r w:rsidRPr="005D3257">
        <w:rPr>
          <w:rFonts w:ascii="Times New Roman" w:hAnsi="Times New Roman" w:cs="Times New Roman"/>
          <w:color w:val="000000"/>
          <w:sz w:val="19"/>
          <w:szCs w:val="19"/>
        </w:rPr>
        <w:t xml:space="preserve">Beard, F., and Kumar, A. (1999). Small Hydroelectric Power Plants in Turkey. </w:t>
      </w:r>
      <w:r w:rsidRPr="005D3257">
        <w:rPr>
          <w:rFonts w:ascii="Times New Roman" w:hAnsi="Times New Roman" w:cs="Times New Roman"/>
          <w:i/>
          <w:iCs/>
          <w:color w:val="000000"/>
          <w:sz w:val="19"/>
          <w:szCs w:val="19"/>
        </w:rPr>
        <w:t>Hydro 2002</w:t>
      </w:r>
      <w:r w:rsidRPr="005D3257">
        <w:rPr>
          <w:rFonts w:ascii="Times New Roman" w:hAnsi="Times New Roman" w:cs="Times New Roman"/>
          <w:color w:val="000000"/>
          <w:sz w:val="19"/>
          <w:szCs w:val="19"/>
        </w:rPr>
        <w:t xml:space="preserve">, (pp. 283-293). </w:t>
      </w:r>
      <w:proofErr w:type="spellStart"/>
      <w:r w:rsidRPr="005D3257">
        <w:rPr>
          <w:rFonts w:ascii="Times New Roman" w:hAnsi="Times New Roman" w:cs="Times New Roman"/>
          <w:color w:val="000000"/>
          <w:sz w:val="19"/>
          <w:szCs w:val="19"/>
        </w:rPr>
        <w:t>Kiriş</w:t>
      </w:r>
      <w:proofErr w:type="spellEnd"/>
      <w:r w:rsidRPr="005D3257">
        <w:rPr>
          <w:rFonts w:ascii="Times New Roman" w:hAnsi="Times New Roman" w:cs="Times New Roman"/>
          <w:color w:val="000000"/>
          <w:sz w:val="19"/>
          <w:szCs w:val="19"/>
        </w:rPr>
        <w:t>.</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00"/>
          <w:sz w:val="19"/>
          <w:szCs w:val="19"/>
        </w:rPr>
      </w:pPr>
      <w:r w:rsidRPr="005D3257">
        <w:rPr>
          <w:rFonts w:ascii="Times New Roman" w:hAnsi="Times New Roman" w:cs="Times New Roman"/>
          <w:color w:val="000000"/>
          <w:sz w:val="19"/>
          <w:szCs w:val="19"/>
        </w:rPr>
        <w:t xml:space="preserve">Beard, J. (1982). </w:t>
      </w:r>
      <w:r w:rsidRPr="005D3257">
        <w:rPr>
          <w:rFonts w:ascii="Times New Roman" w:hAnsi="Times New Roman" w:cs="Times New Roman"/>
          <w:i/>
          <w:iCs/>
          <w:color w:val="000000"/>
          <w:sz w:val="19"/>
          <w:szCs w:val="19"/>
        </w:rPr>
        <w:t xml:space="preserve">Hydropower: The Design, Use and Function of </w:t>
      </w:r>
      <w:proofErr w:type="spellStart"/>
      <w:r w:rsidRPr="005D3257">
        <w:rPr>
          <w:rFonts w:ascii="Times New Roman" w:hAnsi="Times New Roman" w:cs="Times New Roman"/>
          <w:i/>
          <w:iCs/>
          <w:color w:val="000000"/>
          <w:sz w:val="19"/>
          <w:szCs w:val="19"/>
        </w:rPr>
        <w:t>Hydromechanical</w:t>
      </w:r>
      <w:proofErr w:type="spellEnd"/>
      <w:r w:rsidRPr="005D3257">
        <w:rPr>
          <w:rFonts w:ascii="Times New Roman" w:hAnsi="Times New Roman" w:cs="Times New Roman"/>
          <w:i/>
          <w:iCs/>
          <w:color w:val="000000"/>
          <w:sz w:val="19"/>
          <w:szCs w:val="19"/>
        </w:rPr>
        <w:t xml:space="preserve">, Hydraulic and Electrical Equipment. </w:t>
      </w:r>
      <w:r w:rsidRPr="005D3257">
        <w:rPr>
          <w:rFonts w:ascii="Times New Roman" w:hAnsi="Times New Roman" w:cs="Times New Roman"/>
          <w:color w:val="000000"/>
          <w:sz w:val="19"/>
          <w:szCs w:val="19"/>
        </w:rPr>
        <w:t>Dusseldorf: VDI-</w:t>
      </w:r>
      <w:proofErr w:type="spellStart"/>
      <w:r w:rsidRPr="005D3257">
        <w:rPr>
          <w:rFonts w:ascii="Times New Roman" w:hAnsi="Times New Roman" w:cs="Times New Roman"/>
          <w:color w:val="000000"/>
          <w:sz w:val="19"/>
          <w:szCs w:val="19"/>
        </w:rPr>
        <w:t>Verlag</w:t>
      </w:r>
      <w:proofErr w:type="spellEnd"/>
      <w:r w:rsidRPr="005D3257">
        <w:rPr>
          <w:rFonts w:ascii="Times New Roman" w:hAnsi="Times New Roman" w:cs="Times New Roman"/>
          <w:color w:val="000000"/>
          <w:sz w:val="19"/>
          <w:szCs w:val="19"/>
        </w:rPr>
        <w:t>.</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00"/>
          <w:sz w:val="19"/>
          <w:szCs w:val="19"/>
        </w:rPr>
      </w:pPr>
      <w:r w:rsidRPr="005D3257">
        <w:rPr>
          <w:rFonts w:ascii="Times New Roman" w:hAnsi="Times New Roman" w:cs="Times New Roman"/>
          <w:sz w:val="19"/>
          <w:szCs w:val="19"/>
        </w:rPr>
        <w:t xml:space="preserve">Department of Army, Corps of Engineer (1995). Hydropower Design Manual. </w:t>
      </w:r>
      <w:proofErr w:type="spellStart"/>
      <w:r w:rsidRPr="005D3257">
        <w:rPr>
          <w:rFonts w:ascii="Times New Roman" w:hAnsi="Times New Roman" w:cs="Times New Roman"/>
          <w:sz w:val="19"/>
          <w:szCs w:val="19"/>
        </w:rPr>
        <w:t>Vol</w:t>
      </w:r>
      <w:proofErr w:type="spellEnd"/>
      <w:r w:rsidRPr="005D3257">
        <w:rPr>
          <w:rFonts w:ascii="Times New Roman" w:hAnsi="Times New Roman" w:cs="Times New Roman"/>
          <w:sz w:val="19"/>
          <w:szCs w:val="19"/>
        </w:rPr>
        <w:t>, 125 (3), 143-153.</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00"/>
          <w:sz w:val="19"/>
          <w:szCs w:val="19"/>
        </w:rPr>
      </w:pPr>
      <w:r w:rsidRPr="005D3257">
        <w:rPr>
          <w:rFonts w:ascii="Times New Roman" w:hAnsi="Times New Roman" w:cs="Times New Roman"/>
          <w:sz w:val="19"/>
          <w:szCs w:val="19"/>
        </w:rPr>
        <w:t xml:space="preserve">Federal Ministry of Water Resources (2007). Guidelines for the Sustainable Development of </w:t>
      </w:r>
      <w:proofErr w:type="spellStart"/>
      <w:r w:rsidRPr="005D3257">
        <w:rPr>
          <w:rFonts w:ascii="Times New Roman" w:hAnsi="Times New Roman" w:cs="Times New Roman"/>
          <w:sz w:val="19"/>
          <w:szCs w:val="19"/>
        </w:rPr>
        <w:t>Fadama</w:t>
      </w:r>
      <w:proofErr w:type="spellEnd"/>
      <w:r w:rsidRPr="005D3257">
        <w:rPr>
          <w:rFonts w:ascii="Times New Roman" w:hAnsi="Times New Roman" w:cs="Times New Roman"/>
          <w:sz w:val="19"/>
          <w:szCs w:val="19"/>
        </w:rPr>
        <w:t xml:space="preserve"> Areas of </w:t>
      </w:r>
      <w:proofErr w:type="spellStart"/>
      <w:r w:rsidRPr="005D3257">
        <w:rPr>
          <w:rFonts w:ascii="Times New Roman" w:hAnsi="Times New Roman" w:cs="Times New Roman"/>
          <w:sz w:val="19"/>
          <w:szCs w:val="19"/>
        </w:rPr>
        <w:t>Kwara</w:t>
      </w:r>
      <w:proofErr w:type="spellEnd"/>
      <w:r w:rsidRPr="005D3257">
        <w:rPr>
          <w:rFonts w:ascii="Times New Roman" w:hAnsi="Times New Roman" w:cs="Times New Roman"/>
          <w:sz w:val="19"/>
          <w:szCs w:val="19"/>
        </w:rPr>
        <w:t xml:space="preserve">, </w:t>
      </w:r>
      <w:proofErr w:type="spellStart"/>
      <w:r w:rsidRPr="005D3257">
        <w:rPr>
          <w:rFonts w:ascii="Times New Roman" w:hAnsi="Times New Roman" w:cs="Times New Roman"/>
          <w:sz w:val="19"/>
          <w:szCs w:val="19"/>
        </w:rPr>
        <w:t>Kogi</w:t>
      </w:r>
      <w:proofErr w:type="spellEnd"/>
      <w:r w:rsidRPr="005D3257">
        <w:rPr>
          <w:rFonts w:ascii="Times New Roman" w:hAnsi="Times New Roman" w:cs="Times New Roman"/>
          <w:sz w:val="19"/>
          <w:szCs w:val="19"/>
        </w:rPr>
        <w:t>, Niger and Federal Capital Territory in Nigeria, World Bank Report, (pp.453-454)</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00"/>
          <w:sz w:val="19"/>
          <w:szCs w:val="19"/>
        </w:rPr>
      </w:pPr>
      <w:r w:rsidRPr="005D3257">
        <w:rPr>
          <w:rFonts w:ascii="Times New Roman" w:hAnsi="Times New Roman" w:cs="Times New Roman"/>
          <w:sz w:val="19"/>
          <w:szCs w:val="19"/>
        </w:rPr>
        <w:lastRenderedPageBreak/>
        <w:t xml:space="preserve">Hingis, M., Houck, M.H. and </w:t>
      </w:r>
      <w:proofErr w:type="spellStart"/>
      <w:r w:rsidRPr="005D3257">
        <w:rPr>
          <w:rFonts w:ascii="Times New Roman" w:hAnsi="Times New Roman" w:cs="Times New Roman"/>
          <w:sz w:val="19"/>
          <w:szCs w:val="19"/>
        </w:rPr>
        <w:t>Delleur</w:t>
      </w:r>
      <w:proofErr w:type="spellEnd"/>
      <w:r w:rsidRPr="005D3257">
        <w:rPr>
          <w:rFonts w:ascii="Times New Roman" w:hAnsi="Times New Roman" w:cs="Times New Roman"/>
          <w:sz w:val="19"/>
          <w:szCs w:val="19"/>
        </w:rPr>
        <w:t>, J.W. (2001). Optimization and simulation of multiple reservoir systems. Journal of Water Resources Planning and Management. 118(1), 71-81</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r w:rsidRPr="005D3257">
        <w:rPr>
          <w:rFonts w:ascii="Times New Roman" w:hAnsi="Times New Roman" w:cs="Times New Roman"/>
          <w:color w:val="000000"/>
          <w:sz w:val="19"/>
          <w:szCs w:val="19"/>
        </w:rPr>
        <w:t xml:space="preserve">International Hydropower Association (IHA), 2004. </w:t>
      </w:r>
      <w:r w:rsidRPr="005D3257">
        <w:rPr>
          <w:rFonts w:ascii="Times New Roman" w:hAnsi="Times New Roman" w:cs="Times New Roman"/>
          <w:i/>
          <w:iCs/>
          <w:color w:val="000000"/>
          <w:sz w:val="19"/>
          <w:szCs w:val="19"/>
        </w:rPr>
        <w:t>IHA Sustainability Guidelines</w:t>
      </w:r>
      <w:r w:rsidRPr="005D3257">
        <w:rPr>
          <w:rFonts w:ascii="Times New Roman" w:hAnsi="Times New Roman" w:cs="Times New Roman"/>
          <w:color w:val="000000"/>
          <w:sz w:val="19"/>
          <w:szCs w:val="19"/>
        </w:rPr>
        <w:t>. London. Available at:</w:t>
      </w:r>
      <w:r w:rsidR="005D3257" w:rsidRPr="005D3257">
        <w:rPr>
          <w:rFonts w:ascii="Times New Roman" w:hAnsi="Times New Roman" w:cs="Times New Roman"/>
          <w:color w:val="000000"/>
          <w:sz w:val="19"/>
          <w:szCs w:val="19"/>
        </w:rPr>
        <w:t xml:space="preserve"> </w:t>
      </w:r>
      <w:hyperlink r:id="rId31" w:history="1">
        <w:r w:rsidRPr="005D3257">
          <w:rPr>
            <w:rFonts w:ascii="Times New Roman" w:hAnsi="Times New Roman" w:cs="Times New Roman"/>
            <w:color w:val="0000FF"/>
            <w:sz w:val="19"/>
            <w:szCs w:val="19"/>
            <w:u w:val="single"/>
          </w:rPr>
          <w:t>http://www.hydropower.org/sustainable_hydropower/IHA_Sustainability_Guidelines.html</w:t>
        </w:r>
      </w:hyperlink>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sz w:val="19"/>
          <w:szCs w:val="19"/>
        </w:rPr>
        <w:t>Kelman</w:t>
      </w:r>
      <w:proofErr w:type="spellEnd"/>
      <w:r w:rsidRPr="005D3257">
        <w:rPr>
          <w:rFonts w:ascii="Times New Roman" w:hAnsi="Times New Roman" w:cs="Times New Roman"/>
          <w:sz w:val="19"/>
          <w:szCs w:val="19"/>
        </w:rPr>
        <w:t>, P.R (1980). An introduction to linear programming and game theory. 2</w:t>
      </w:r>
      <w:r w:rsidRPr="005D3257">
        <w:rPr>
          <w:rFonts w:ascii="Times New Roman" w:hAnsi="Times New Roman" w:cs="Times New Roman"/>
          <w:sz w:val="19"/>
          <w:szCs w:val="19"/>
          <w:vertAlign w:val="superscript"/>
        </w:rPr>
        <w:t>nd</w:t>
      </w:r>
      <w:r w:rsidRPr="005D3257">
        <w:rPr>
          <w:rFonts w:ascii="Times New Roman" w:hAnsi="Times New Roman" w:cs="Times New Roman"/>
          <w:sz w:val="19"/>
          <w:szCs w:val="19"/>
        </w:rPr>
        <w:t xml:space="preserve"> edition, John Wiley &amp; Sons, NY.</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sz w:val="19"/>
          <w:szCs w:val="19"/>
        </w:rPr>
        <w:t>Karamouz</w:t>
      </w:r>
      <w:proofErr w:type="spellEnd"/>
      <w:r w:rsidRPr="005D3257">
        <w:rPr>
          <w:rFonts w:ascii="Times New Roman" w:hAnsi="Times New Roman" w:cs="Times New Roman"/>
          <w:sz w:val="19"/>
          <w:szCs w:val="19"/>
        </w:rPr>
        <w:t xml:space="preserve">, M. (2003). Reservoir operation optimization: A nonstructural solution for control of seepage from </w:t>
      </w:r>
      <w:proofErr w:type="spellStart"/>
      <w:r w:rsidRPr="005D3257">
        <w:rPr>
          <w:rFonts w:ascii="Times New Roman" w:hAnsi="Times New Roman" w:cs="Times New Roman"/>
          <w:sz w:val="19"/>
          <w:szCs w:val="19"/>
        </w:rPr>
        <w:t>Lar</w:t>
      </w:r>
      <w:proofErr w:type="spellEnd"/>
      <w:r w:rsidRPr="005D3257">
        <w:rPr>
          <w:rFonts w:ascii="Times New Roman" w:hAnsi="Times New Roman" w:cs="Times New Roman"/>
          <w:sz w:val="19"/>
          <w:szCs w:val="19"/>
        </w:rPr>
        <w:t xml:space="preserve"> Reservoir in Iran. International Water Resources Association. Water International. 28 (1), 19-26.</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r w:rsidRPr="005D3257">
        <w:rPr>
          <w:rFonts w:ascii="Times New Roman" w:hAnsi="Times New Roman" w:cs="Times New Roman"/>
          <w:sz w:val="19"/>
          <w:szCs w:val="19"/>
        </w:rPr>
        <w:t>Koch-</w:t>
      </w:r>
      <w:proofErr w:type="spellStart"/>
      <w:r w:rsidRPr="005D3257">
        <w:rPr>
          <w:rFonts w:ascii="Times New Roman" w:hAnsi="Times New Roman" w:cs="Times New Roman"/>
          <w:sz w:val="19"/>
          <w:szCs w:val="19"/>
        </w:rPr>
        <w:t>Guibert</w:t>
      </w:r>
      <w:proofErr w:type="spellEnd"/>
      <w:r w:rsidRPr="005D3257">
        <w:rPr>
          <w:rFonts w:ascii="Times New Roman" w:hAnsi="Times New Roman" w:cs="Times New Roman"/>
          <w:sz w:val="19"/>
          <w:szCs w:val="19"/>
        </w:rPr>
        <w:t xml:space="preserve">, J. A. (1985). The value of hydrologic information in stochastic dynamic programming models of a </w:t>
      </w:r>
      <w:proofErr w:type="spellStart"/>
      <w:r w:rsidRPr="005D3257">
        <w:rPr>
          <w:rFonts w:ascii="Times New Roman" w:hAnsi="Times New Roman" w:cs="Times New Roman"/>
          <w:sz w:val="19"/>
          <w:szCs w:val="19"/>
        </w:rPr>
        <w:t>multireservoir</w:t>
      </w:r>
      <w:proofErr w:type="spellEnd"/>
      <w:r w:rsidRPr="005D3257">
        <w:rPr>
          <w:rFonts w:ascii="Times New Roman" w:hAnsi="Times New Roman" w:cs="Times New Roman"/>
          <w:sz w:val="19"/>
          <w:szCs w:val="19"/>
        </w:rPr>
        <w:t xml:space="preserve"> system. Water Resources Research. 31(10), 2571-2579.</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color w:val="1A171B"/>
          <w:sz w:val="19"/>
          <w:szCs w:val="19"/>
        </w:rPr>
        <w:t>Labaide</w:t>
      </w:r>
      <w:proofErr w:type="spellEnd"/>
      <w:r w:rsidRPr="005D3257">
        <w:rPr>
          <w:rFonts w:ascii="Times New Roman" w:hAnsi="Times New Roman" w:cs="Times New Roman"/>
          <w:color w:val="1A171B"/>
          <w:sz w:val="19"/>
          <w:szCs w:val="19"/>
        </w:rPr>
        <w:t xml:space="preserve">, K.M. </w:t>
      </w:r>
      <w:r w:rsidRPr="005D3257">
        <w:rPr>
          <w:rFonts w:ascii="Times New Roman" w:hAnsi="Times New Roman" w:cs="Times New Roman"/>
          <w:color w:val="000000"/>
          <w:sz w:val="19"/>
          <w:szCs w:val="19"/>
        </w:rPr>
        <w:t>(2004)</w:t>
      </w:r>
      <w:r w:rsidRPr="005D3257">
        <w:rPr>
          <w:rFonts w:ascii="Times New Roman" w:hAnsi="Times New Roman" w:cs="Times New Roman"/>
          <w:color w:val="1A171B"/>
          <w:sz w:val="19"/>
          <w:szCs w:val="19"/>
        </w:rPr>
        <w:t xml:space="preserve">. Optimal operation of </w:t>
      </w:r>
      <w:proofErr w:type="spellStart"/>
      <w:r w:rsidRPr="005D3257">
        <w:rPr>
          <w:rFonts w:ascii="Times New Roman" w:hAnsi="Times New Roman" w:cs="Times New Roman"/>
          <w:color w:val="1A171B"/>
          <w:sz w:val="19"/>
          <w:szCs w:val="19"/>
        </w:rPr>
        <w:t>multireservoir</w:t>
      </w:r>
      <w:proofErr w:type="spellEnd"/>
      <w:r w:rsidRPr="005D3257">
        <w:rPr>
          <w:rFonts w:ascii="Times New Roman" w:hAnsi="Times New Roman" w:cs="Times New Roman"/>
          <w:color w:val="1A171B"/>
          <w:sz w:val="19"/>
          <w:szCs w:val="19"/>
        </w:rPr>
        <w:t xml:space="preserve"> systems: state of the art review. J. water </w:t>
      </w:r>
      <w:proofErr w:type="spellStart"/>
      <w:r w:rsidRPr="005D3257">
        <w:rPr>
          <w:rFonts w:ascii="Times New Roman" w:hAnsi="Times New Roman" w:cs="Times New Roman"/>
          <w:color w:val="1A171B"/>
          <w:sz w:val="19"/>
          <w:szCs w:val="19"/>
        </w:rPr>
        <w:t>Resour</w:t>
      </w:r>
      <w:proofErr w:type="spellEnd"/>
      <w:r w:rsidRPr="005D3257">
        <w:rPr>
          <w:rFonts w:ascii="Times New Roman" w:hAnsi="Times New Roman" w:cs="Times New Roman"/>
          <w:color w:val="1A171B"/>
          <w:sz w:val="19"/>
          <w:szCs w:val="19"/>
        </w:rPr>
        <w:t>. Plan Manage,  130(2), 93-111</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sz w:val="19"/>
          <w:szCs w:val="19"/>
        </w:rPr>
        <w:t>Linsley</w:t>
      </w:r>
      <w:proofErr w:type="spellEnd"/>
      <w:r w:rsidRPr="005D3257">
        <w:rPr>
          <w:rFonts w:ascii="Times New Roman" w:hAnsi="Times New Roman" w:cs="Times New Roman"/>
          <w:sz w:val="19"/>
          <w:szCs w:val="19"/>
        </w:rPr>
        <w:t xml:space="preserve">, R. K., </w:t>
      </w:r>
      <w:proofErr w:type="spellStart"/>
      <w:r w:rsidRPr="005D3257">
        <w:rPr>
          <w:rFonts w:ascii="Times New Roman" w:hAnsi="Times New Roman" w:cs="Times New Roman"/>
          <w:sz w:val="19"/>
          <w:szCs w:val="19"/>
        </w:rPr>
        <w:t>Franzini</w:t>
      </w:r>
      <w:proofErr w:type="spellEnd"/>
      <w:r w:rsidRPr="005D3257">
        <w:rPr>
          <w:rFonts w:ascii="Times New Roman" w:hAnsi="Times New Roman" w:cs="Times New Roman"/>
          <w:sz w:val="19"/>
          <w:szCs w:val="19"/>
        </w:rPr>
        <w:t xml:space="preserve">, J. B., Freyberg, D. L &amp; </w:t>
      </w:r>
      <w:proofErr w:type="spellStart"/>
      <w:r w:rsidRPr="005D3257">
        <w:rPr>
          <w:rFonts w:ascii="Times New Roman" w:hAnsi="Times New Roman" w:cs="Times New Roman"/>
          <w:sz w:val="19"/>
          <w:szCs w:val="19"/>
        </w:rPr>
        <w:t>Tchobanoglous</w:t>
      </w:r>
      <w:proofErr w:type="spellEnd"/>
      <w:r w:rsidRPr="005D3257">
        <w:rPr>
          <w:rFonts w:ascii="Times New Roman" w:hAnsi="Times New Roman" w:cs="Times New Roman"/>
          <w:sz w:val="19"/>
          <w:szCs w:val="19"/>
        </w:rPr>
        <w:t xml:space="preserve">, G. (1992). </w:t>
      </w:r>
      <w:r w:rsidRPr="005D3257">
        <w:rPr>
          <w:rFonts w:ascii="Times New Roman" w:hAnsi="Times New Roman" w:cs="Times New Roman"/>
          <w:i/>
          <w:iCs/>
          <w:sz w:val="19"/>
          <w:szCs w:val="19"/>
        </w:rPr>
        <w:t xml:space="preserve">Water Resources Engineering. </w:t>
      </w:r>
      <w:r w:rsidRPr="005D3257">
        <w:rPr>
          <w:rFonts w:ascii="Times New Roman" w:hAnsi="Times New Roman" w:cs="Times New Roman"/>
          <w:sz w:val="19"/>
          <w:szCs w:val="19"/>
        </w:rPr>
        <w:t>S</w:t>
      </w:r>
      <w:r w:rsidR="00460DEE" w:rsidRPr="005D3257">
        <w:rPr>
          <w:rFonts w:ascii="Times New Roman" w:hAnsi="Times New Roman" w:cs="Times New Roman"/>
          <w:sz w:val="19"/>
          <w:szCs w:val="19"/>
        </w:rPr>
        <w:t>ingapore: McGraw-Hill, Inc. 109</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sz w:val="19"/>
          <w:szCs w:val="19"/>
        </w:rPr>
        <w:t>Loucks</w:t>
      </w:r>
      <w:proofErr w:type="spellEnd"/>
      <w:r w:rsidRPr="005D3257">
        <w:rPr>
          <w:rFonts w:ascii="Times New Roman" w:hAnsi="Times New Roman" w:cs="Times New Roman"/>
          <w:sz w:val="19"/>
          <w:szCs w:val="19"/>
        </w:rPr>
        <w:t xml:space="preserve">  G. and  </w:t>
      </w:r>
      <w:proofErr w:type="spellStart"/>
      <w:r w:rsidRPr="005D3257">
        <w:rPr>
          <w:rFonts w:ascii="Times New Roman" w:hAnsi="Times New Roman" w:cs="Times New Roman"/>
          <w:sz w:val="19"/>
          <w:szCs w:val="19"/>
        </w:rPr>
        <w:t>Sigvaldson</w:t>
      </w:r>
      <w:proofErr w:type="spellEnd"/>
      <w:r w:rsidRPr="005D3257">
        <w:rPr>
          <w:rFonts w:ascii="Times New Roman" w:hAnsi="Times New Roman" w:cs="Times New Roman"/>
          <w:sz w:val="19"/>
          <w:szCs w:val="19"/>
        </w:rPr>
        <w:t xml:space="preserve"> M. (2004). </w:t>
      </w:r>
      <w:r w:rsidRPr="005D3257">
        <w:rPr>
          <w:rFonts w:ascii="Times New Roman" w:hAnsi="Times New Roman" w:cs="Times New Roman"/>
          <w:i/>
          <w:iCs/>
          <w:sz w:val="19"/>
          <w:szCs w:val="19"/>
        </w:rPr>
        <w:t xml:space="preserve">Small Hydropower Situation in the New EU Member States and Candidate Countries. </w:t>
      </w:r>
      <w:r w:rsidRPr="005D3257">
        <w:rPr>
          <w:rFonts w:ascii="Times New Roman" w:hAnsi="Times New Roman" w:cs="Times New Roman"/>
          <w:sz w:val="19"/>
          <w:szCs w:val="19"/>
        </w:rPr>
        <w:t>European Small Hydropower Association.</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r w:rsidRPr="005D3257">
        <w:rPr>
          <w:rFonts w:ascii="Times New Roman" w:hAnsi="Times New Roman" w:cs="Times New Roman"/>
          <w:sz w:val="19"/>
          <w:szCs w:val="19"/>
        </w:rPr>
        <w:t>McMahon, T.A and Mein, R.G (1978). Reservoir capacity and yield. Elsevier Scientific Publishing Company Amsterdam.</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r w:rsidRPr="005D3257">
        <w:rPr>
          <w:rFonts w:ascii="Times New Roman" w:hAnsi="Times New Roman" w:cs="Times New Roman"/>
          <w:sz w:val="19"/>
          <w:szCs w:val="19"/>
        </w:rPr>
        <w:t>G.A. (1984). Optimization of the operation of a two reservoir hydropower system.  Ph.D. ,Thesis,</w:t>
      </w:r>
      <w:r w:rsidR="00460DEE" w:rsidRPr="005D3257">
        <w:rPr>
          <w:rFonts w:ascii="Times New Roman" w:hAnsi="Times New Roman" w:cs="Times New Roman"/>
          <w:sz w:val="19"/>
          <w:szCs w:val="19"/>
        </w:rPr>
        <w:t xml:space="preserve"> </w:t>
      </w:r>
      <w:r w:rsidRPr="005D3257">
        <w:rPr>
          <w:rFonts w:ascii="Times New Roman" w:hAnsi="Times New Roman" w:cs="Times New Roman"/>
          <w:sz w:val="19"/>
          <w:szCs w:val="19"/>
        </w:rPr>
        <w:t xml:space="preserve"> Department of Civil Engineering. The University of British </w:t>
      </w:r>
      <w:proofErr w:type="spellStart"/>
      <w:r w:rsidRPr="005D3257">
        <w:rPr>
          <w:rFonts w:ascii="Times New Roman" w:hAnsi="Times New Roman" w:cs="Times New Roman"/>
          <w:sz w:val="19"/>
          <w:szCs w:val="19"/>
        </w:rPr>
        <w:t>Columbia,Canada</w:t>
      </w:r>
      <w:proofErr w:type="spellEnd"/>
      <w:r w:rsidRPr="005D3257">
        <w:rPr>
          <w:rFonts w:ascii="Times New Roman" w:hAnsi="Times New Roman" w:cs="Times New Roman"/>
          <w:sz w:val="19"/>
          <w:szCs w:val="19"/>
        </w:rPr>
        <w:t>.</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color w:val="000000"/>
          <w:sz w:val="19"/>
          <w:szCs w:val="19"/>
        </w:rPr>
        <w:t>Punmia</w:t>
      </w:r>
      <w:proofErr w:type="spellEnd"/>
      <w:r w:rsidRPr="005D3257">
        <w:rPr>
          <w:rFonts w:ascii="Times New Roman" w:hAnsi="Times New Roman" w:cs="Times New Roman"/>
          <w:color w:val="000000"/>
          <w:sz w:val="19"/>
          <w:szCs w:val="19"/>
        </w:rPr>
        <w:t xml:space="preserve">, C., and  </w:t>
      </w:r>
      <w:proofErr w:type="spellStart"/>
      <w:r w:rsidRPr="005D3257">
        <w:rPr>
          <w:rFonts w:ascii="Times New Roman" w:hAnsi="Times New Roman" w:cs="Times New Roman"/>
          <w:color w:val="000000"/>
          <w:sz w:val="19"/>
          <w:szCs w:val="19"/>
        </w:rPr>
        <w:t>Pande</w:t>
      </w:r>
      <w:proofErr w:type="spellEnd"/>
      <w:r w:rsidRPr="005D3257">
        <w:rPr>
          <w:rFonts w:ascii="Times New Roman" w:hAnsi="Times New Roman" w:cs="Times New Roman"/>
          <w:color w:val="000000"/>
          <w:sz w:val="19"/>
          <w:szCs w:val="19"/>
        </w:rPr>
        <w:t xml:space="preserve">, M. (2008, July-August). Runaway potential: Small hydro in Europe and beyond. </w:t>
      </w:r>
      <w:r w:rsidRPr="005D3257">
        <w:rPr>
          <w:rFonts w:ascii="Times New Roman" w:hAnsi="Times New Roman" w:cs="Times New Roman"/>
          <w:i/>
          <w:iCs/>
          <w:color w:val="000000"/>
          <w:sz w:val="19"/>
          <w:szCs w:val="19"/>
        </w:rPr>
        <w:t xml:space="preserve">Renewable Energy World </w:t>
      </w:r>
      <w:r w:rsidRPr="005D3257">
        <w:rPr>
          <w:rFonts w:ascii="Times New Roman" w:hAnsi="Times New Roman" w:cs="Times New Roman"/>
          <w:color w:val="000000"/>
          <w:sz w:val="19"/>
          <w:szCs w:val="19"/>
        </w:rPr>
        <w:t>, 248-253.</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r w:rsidRPr="005D3257">
        <w:rPr>
          <w:rFonts w:ascii="Times New Roman" w:hAnsi="Times New Roman" w:cs="Times New Roman"/>
          <w:sz w:val="19"/>
          <w:szCs w:val="19"/>
        </w:rPr>
        <w:t>Sharma, T.C.E. (1979). Stochastic modeling of reservoir operations. European Journal of Operational Research, 50, 235-248.</w:t>
      </w:r>
    </w:p>
    <w:p w:rsidR="00460DEE"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color w:val="0000FF"/>
          <w:sz w:val="19"/>
          <w:szCs w:val="19"/>
        </w:rPr>
      </w:pPr>
      <w:proofErr w:type="spellStart"/>
      <w:r w:rsidRPr="005D3257">
        <w:rPr>
          <w:rFonts w:ascii="Times New Roman" w:hAnsi="Times New Roman" w:cs="Times New Roman"/>
          <w:sz w:val="19"/>
          <w:szCs w:val="19"/>
        </w:rPr>
        <w:t>Umolu.,J</w:t>
      </w:r>
      <w:proofErr w:type="spellEnd"/>
      <w:r w:rsidRPr="005D3257">
        <w:rPr>
          <w:rFonts w:ascii="Times New Roman" w:hAnsi="Times New Roman" w:cs="Times New Roman"/>
          <w:sz w:val="19"/>
          <w:szCs w:val="19"/>
        </w:rPr>
        <w:t>. C. (2006): Sustainable Water Management For Energy Production in the Niger Basin of Nigeria. Journal of Innovative Research in Engineering and Science (1 Global Research Publication. 11, p. 1419, 1945.S.A</w:t>
      </w:r>
    </w:p>
    <w:p w:rsidR="00D868D7" w:rsidRPr="005D3257" w:rsidRDefault="00834B2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sz w:val="19"/>
          <w:szCs w:val="19"/>
        </w:rPr>
      </w:pPr>
      <w:proofErr w:type="spellStart"/>
      <w:r w:rsidRPr="005D3257">
        <w:rPr>
          <w:rFonts w:ascii="Times New Roman" w:hAnsi="Times New Roman" w:cs="Times New Roman"/>
          <w:sz w:val="19"/>
          <w:szCs w:val="19"/>
        </w:rPr>
        <w:t>Zolgay</w:t>
      </w:r>
      <w:proofErr w:type="spellEnd"/>
      <w:r w:rsidRPr="005D3257">
        <w:rPr>
          <w:rFonts w:ascii="Times New Roman" w:hAnsi="Times New Roman" w:cs="Times New Roman"/>
          <w:sz w:val="19"/>
          <w:szCs w:val="19"/>
        </w:rPr>
        <w:t xml:space="preserve">, J. C. and </w:t>
      </w:r>
      <w:proofErr w:type="spellStart"/>
      <w:r w:rsidRPr="005D3257">
        <w:rPr>
          <w:rFonts w:ascii="Times New Roman" w:hAnsi="Times New Roman" w:cs="Times New Roman"/>
          <w:sz w:val="19"/>
          <w:szCs w:val="19"/>
        </w:rPr>
        <w:t>Stedinger</w:t>
      </w:r>
      <w:proofErr w:type="spellEnd"/>
      <w:r w:rsidRPr="005D3257">
        <w:rPr>
          <w:rFonts w:ascii="Times New Roman" w:hAnsi="Times New Roman" w:cs="Times New Roman"/>
          <w:sz w:val="19"/>
          <w:szCs w:val="19"/>
        </w:rPr>
        <w:t xml:space="preserve">, J.R (1991). Algorithms for optimizing </w:t>
      </w:r>
      <w:proofErr w:type="spellStart"/>
      <w:r w:rsidRPr="005D3257">
        <w:rPr>
          <w:rFonts w:ascii="Times New Roman" w:hAnsi="Times New Roman" w:cs="Times New Roman"/>
          <w:sz w:val="19"/>
          <w:szCs w:val="19"/>
        </w:rPr>
        <w:t>ydropower</w:t>
      </w:r>
      <w:proofErr w:type="spellEnd"/>
      <w:r w:rsidRPr="005D3257">
        <w:rPr>
          <w:rFonts w:ascii="Times New Roman" w:hAnsi="Times New Roman" w:cs="Times New Roman"/>
          <w:sz w:val="19"/>
          <w:szCs w:val="19"/>
        </w:rPr>
        <w:t xml:space="preserve"> systems. Water Resources Research, Vol. 21 (1), 1-10.</w:t>
      </w:r>
    </w:p>
    <w:p w:rsidR="00D868D7" w:rsidRPr="005D3257" w:rsidRDefault="00D868D7" w:rsidP="00D868D7">
      <w:pPr>
        <w:pStyle w:val="ListParagraph"/>
        <w:numPr>
          <w:ilvl w:val="0"/>
          <w:numId w:val="9"/>
        </w:numPr>
        <w:tabs>
          <w:tab w:val="center" w:pos="4680"/>
          <w:tab w:val="right" w:pos="9360"/>
        </w:tabs>
        <w:snapToGrid w:val="0"/>
        <w:spacing w:after="0" w:line="240" w:lineRule="auto"/>
        <w:ind w:left="425" w:hanging="425"/>
        <w:jc w:val="both"/>
        <w:rPr>
          <w:rFonts w:ascii="Times New Roman" w:hAnsi="Times New Roman" w:cs="Times New Roman"/>
          <w:sz w:val="19"/>
          <w:szCs w:val="19"/>
        </w:rPr>
        <w:sectPr w:rsidR="00D868D7" w:rsidRPr="005D3257" w:rsidSect="00BF32F6">
          <w:type w:val="continuous"/>
          <w:pgSz w:w="12240" w:h="15840" w:code="1"/>
          <w:pgMar w:top="1440" w:right="1440" w:bottom="1440" w:left="1440" w:header="720" w:footer="720" w:gutter="0"/>
          <w:cols w:num="2" w:space="720"/>
          <w:docGrid w:linePitch="360"/>
        </w:sectPr>
      </w:pPr>
    </w:p>
    <w:p w:rsidR="00FF69F0" w:rsidRPr="00D868D7" w:rsidRDefault="00FF69F0" w:rsidP="00FF69F0">
      <w:pPr>
        <w:pStyle w:val="ListParagraph"/>
        <w:tabs>
          <w:tab w:val="center" w:pos="4680"/>
          <w:tab w:val="right" w:pos="9360"/>
        </w:tabs>
        <w:snapToGrid w:val="0"/>
        <w:spacing w:after="0" w:line="240" w:lineRule="auto"/>
        <w:ind w:left="425"/>
        <w:jc w:val="both"/>
        <w:rPr>
          <w:rFonts w:ascii="Times New Roman" w:hAnsi="Times New Roman" w:cs="Times New Roman"/>
          <w:color w:val="0000FF"/>
          <w:sz w:val="20"/>
          <w:szCs w:val="20"/>
          <w:lang w:eastAsia="zh-CN"/>
        </w:rPr>
      </w:pPr>
    </w:p>
    <w:p w:rsidR="00834B27" w:rsidRPr="00FF69F0" w:rsidRDefault="007A740E" w:rsidP="00FF69F0">
      <w:pPr>
        <w:pStyle w:val="ListParagraph"/>
        <w:tabs>
          <w:tab w:val="center" w:pos="4680"/>
          <w:tab w:val="right" w:pos="9360"/>
        </w:tabs>
        <w:snapToGrid w:val="0"/>
        <w:spacing w:after="0" w:line="240" w:lineRule="auto"/>
        <w:ind w:left="0"/>
        <w:jc w:val="both"/>
        <w:rPr>
          <w:rFonts w:ascii="Times New Roman" w:hAnsi="Times New Roman" w:cs="Times New Roman"/>
          <w:sz w:val="20"/>
          <w:szCs w:val="20"/>
        </w:rPr>
      </w:pPr>
      <w:r w:rsidRPr="00FF69F0">
        <w:rPr>
          <w:rFonts w:ascii="Times New Roman" w:hAnsi="Times New Roman" w:cs="Times New Roman"/>
          <w:sz w:val="20"/>
          <w:szCs w:val="20"/>
        </w:rPr>
        <w:t>3/11/2014</w:t>
      </w:r>
    </w:p>
    <w:sectPr w:rsidR="00834B27" w:rsidRPr="00FF69F0" w:rsidSect="00BF32F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54" w:rsidRDefault="00B17B54" w:rsidP="0027399C">
      <w:pPr>
        <w:spacing w:after="0" w:line="240" w:lineRule="auto"/>
      </w:pPr>
      <w:r>
        <w:separator/>
      </w:r>
    </w:p>
  </w:endnote>
  <w:endnote w:type="continuationSeparator" w:id="0">
    <w:p w:rsidR="00B17B54" w:rsidRDefault="00B17B54" w:rsidP="00273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D7" w:rsidRPr="007A740E" w:rsidRDefault="00625C94" w:rsidP="007A740E">
    <w:pPr>
      <w:spacing w:after="0" w:line="240" w:lineRule="auto"/>
      <w:jc w:val="center"/>
      <w:rPr>
        <w:rFonts w:ascii="Times New Roman" w:hAnsi="Times New Roman" w:cs="Times New Roman"/>
        <w:sz w:val="20"/>
      </w:rPr>
    </w:pPr>
    <w:r w:rsidRPr="007A740E">
      <w:rPr>
        <w:rFonts w:ascii="Times New Roman" w:hAnsi="Times New Roman" w:cs="Times New Roman"/>
        <w:sz w:val="20"/>
      </w:rPr>
      <w:fldChar w:fldCharType="begin"/>
    </w:r>
    <w:r w:rsidR="00D868D7" w:rsidRPr="007A740E">
      <w:rPr>
        <w:rFonts w:ascii="Times New Roman" w:hAnsi="Times New Roman" w:cs="Times New Roman"/>
        <w:sz w:val="20"/>
      </w:rPr>
      <w:instrText xml:space="preserve"> page </w:instrText>
    </w:r>
    <w:r w:rsidRPr="007A740E">
      <w:rPr>
        <w:rFonts w:ascii="Times New Roman" w:hAnsi="Times New Roman" w:cs="Times New Roman"/>
        <w:sz w:val="20"/>
      </w:rPr>
      <w:fldChar w:fldCharType="separate"/>
    </w:r>
    <w:r w:rsidR="000865A5">
      <w:rPr>
        <w:rFonts w:ascii="Times New Roman" w:hAnsi="Times New Roman" w:cs="Times New Roman"/>
        <w:noProof/>
        <w:sz w:val="20"/>
      </w:rPr>
      <w:t>56</w:t>
    </w:r>
    <w:r w:rsidRPr="007A740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D7" w:rsidRPr="007A740E" w:rsidRDefault="00625C94" w:rsidP="007A740E">
    <w:pPr>
      <w:spacing w:after="0" w:line="240" w:lineRule="auto"/>
      <w:jc w:val="center"/>
      <w:rPr>
        <w:rFonts w:ascii="Times New Roman" w:hAnsi="Times New Roman" w:cs="Times New Roman"/>
        <w:sz w:val="20"/>
      </w:rPr>
    </w:pPr>
    <w:r w:rsidRPr="007A740E">
      <w:rPr>
        <w:rFonts w:ascii="Times New Roman" w:hAnsi="Times New Roman" w:cs="Times New Roman"/>
        <w:sz w:val="20"/>
      </w:rPr>
      <w:fldChar w:fldCharType="begin"/>
    </w:r>
    <w:r w:rsidR="00D868D7" w:rsidRPr="007A740E">
      <w:rPr>
        <w:rFonts w:ascii="Times New Roman" w:hAnsi="Times New Roman" w:cs="Times New Roman"/>
        <w:sz w:val="20"/>
      </w:rPr>
      <w:instrText xml:space="preserve"> page </w:instrText>
    </w:r>
    <w:r w:rsidRPr="007A740E">
      <w:rPr>
        <w:rFonts w:ascii="Times New Roman" w:hAnsi="Times New Roman" w:cs="Times New Roman"/>
        <w:sz w:val="20"/>
      </w:rPr>
      <w:fldChar w:fldCharType="separate"/>
    </w:r>
    <w:r w:rsidR="000865A5">
      <w:rPr>
        <w:rFonts w:ascii="Times New Roman" w:hAnsi="Times New Roman" w:cs="Times New Roman"/>
        <w:noProof/>
        <w:sz w:val="20"/>
      </w:rPr>
      <w:t>63</w:t>
    </w:r>
    <w:r w:rsidRPr="007A740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54" w:rsidRDefault="00B17B54" w:rsidP="0027399C">
      <w:pPr>
        <w:spacing w:after="0" w:line="240" w:lineRule="auto"/>
      </w:pPr>
      <w:r>
        <w:separator/>
      </w:r>
    </w:p>
  </w:footnote>
  <w:footnote w:type="continuationSeparator" w:id="0">
    <w:p w:rsidR="00B17B54" w:rsidRDefault="00B17B54" w:rsidP="00273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D7" w:rsidRPr="007A740E" w:rsidRDefault="00D868D7" w:rsidP="007A74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A740E">
      <w:rPr>
        <w:rFonts w:ascii="Times New Roman" w:hAnsi="Times New Roman" w:cs="Times New Roman" w:hint="eastAsia"/>
        <w:sz w:val="20"/>
        <w:szCs w:val="20"/>
      </w:rPr>
      <w:tab/>
    </w:r>
    <w:r w:rsidRPr="007A740E">
      <w:rPr>
        <w:rFonts w:ascii="Times New Roman" w:hAnsi="Times New Roman" w:cs="Times New Roman"/>
        <w:sz w:val="20"/>
        <w:szCs w:val="20"/>
      </w:rPr>
      <w:t>New York Science Journal 201</w:t>
    </w:r>
    <w:r w:rsidRPr="007A740E">
      <w:rPr>
        <w:rFonts w:ascii="Times New Roman" w:hAnsi="Times New Roman" w:cs="Times New Roman" w:hint="eastAsia"/>
        <w:sz w:val="20"/>
        <w:szCs w:val="20"/>
      </w:rPr>
      <w:t>4</w:t>
    </w:r>
    <w:r w:rsidRPr="007A740E">
      <w:rPr>
        <w:rFonts w:ascii="Times New Roman" w:hAnsi="Times New Roman" w:cs="Times New Roman"/>
        <w:sz w:val="20"/>
        <w:szCs w:val="20"/>
      </w:rPr>
      <w:t>;</w:t>
    </w:r>
    <w:r w:rsidRPr="007A740E">
      <w:rPr>
        <w:rFonts w:ascii="Times New Roman" w:hAnsi="Times New Roman" w:cs="Times New Roman" w:hint="eastAsia"/>
        <w:sz w:val="20"/>
        <w:szCs w:val="20"/>
      </w:rPr>
      <w:t>7</w:t>
    </w:r>
    <w:r w:rsidRPr="007A740E">
      <w:rPr>
        <w:rFonts w:ascii="Times New Roman" w:hAnsi="Times New Roman" w:cs="Times New Roman"/>
        <w:sz w:val="20"/>
        <w:szCs w:val="20"/>
      </w:rPr>
      <w:t>(</w:t>
    </w:r>
    <w:r w:rsidRPr="007A740E">
      <w:rPr>
        <w:rFonts w:ascii="Times New Roman" w:hAnsi="Times New Roman" w:cs="Times New Roman" w:hint="eastAsia"/>
        <w:sz w:val="20"/>
        <w:szCs w:val="20"/>
      </w:rPr>
      <w:t>3</w:t>
    </w:r>
    <w:r w:rsidRPr="007A740E">
      <w:rPr>
        <w:rFonts w:ascii="Times New Roman" w:hAnsi="Times New Roman" w:cs="Times New Roman"/>
        <w:sz w:val="20"/>
        <w:szCs w:val="20"/>
      </w:rPr>
      <w:t>)</w:t>
    </w:r>
    <w:r w:rsidRPr="007A740E">
      <w:rPr>
        <w:rFonts w:ascii="Times New Roman" w:hAnsi="Times New Roman" w:cs="Times New Roman"/>
        <w:iCs/>
        <w:sz w:val="20"/>
        <w:szCs w:val="20"/>
      </w:rPr>
      <w:t xml:space="preserve">     </w:t>
    </w:r>
    <w:r w:rsidRPr="007A740E">
      <w:rPr>
        <w:rFonts w:ascii="Times New Roman" w:hAnsi="Times New Roman" w:cs="Times New Roman" w:hint="eastAsia"/>
        <w:iCs/>
        <w:sz w:val="20"/>
        <w:szCs w:val="20"/>
      </w:rPr>
      <w:tab/>
    </w:r>
    <w:r w:rsidRPr="007A740E">
      <w:rPr>
        <w:rFonts w:ascii="Times New Roman" w:hAnsi="Times New Roman" w:cs="Times New Roman"/>
        <w:iCs/>
        <w:sz w:val="20"/>
        <w:szCs w:val="20"/>
      </w:rPr>
      <w:t xml:space="preserve"> </w:t>
    </w:r>
    <w:r w:rsidRPr="007A740E">
      <w:rPr>
        <w:rFonts w:ascii="Times New Roman" w:hAnsi="Times New Roman" w:cs="Times New Roman" w:hint="eastAsia"/>
        <w:iCs/>
        <w:sz w:val="20"/>
        <w:szCs w:val="20"/>
      </w:rPr>
      <w:t xml:space="preserve"> </w:t>
    </w:r>
    <w:r w:rsidRPr="007A740E">
      <w:rPr>
        <w:rFonts w:ascii="Times New Roman" w:hAnsi="Times New Roman" w:cs="Times New Roman"/>
        <w:iCs/>
        <w:sz w:val="20"/>
        <w:szCs w:val="20"/>
      </w:rPr>
      <w:t xml:space="preserve">   </w:t>
    </w:r>
    <w:hyperlink r:id="rId1" w:history="1">
      <w:r w:rsidRPr="007A740E">
        <w:rPr>
          <w:rStyle w:val="Hyperlink"/>
          <w:rFonts w:ascii="Times New Roman" w:hAnsi="Times New Roman" w:cs="Times New Roman"/>
          <w:sz w:val="20"/>
          <w:szCs w:val="20"/>
        </w:rPr>
        <w:t>http://www.sciencepub.net/newyork</w:t>
      </w:r>
    </w:hyperlink>
  </w:p>
  <w:p w:rsidR="00D868D7" w:rsidRPr="007A740E" w:rsidRDefault="00D868D7" w:rsidP="007A740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D7" w:rsidRPr="007A740E" w:rsidRDefault="00D868D7" w:rsidP="007A74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A740E">
      <w:rPr>
        <w:rFonts w:ascii="Times New Roman" w:hAnsi="Times New Roman" w:cs="Times New Roman" w:hint="eastAsia"/>
        <w:sz w:val="20"/>
        <w:szCs w:val="20"/>
      </w:rPr>
      <w:tab/>
    </w:r>
    <w:r w:rsidRPr="007A740E">
      <w:rPr>
        <w:rFonts w:ascii="Times New Roman" w:hAnsi="Times New Roman" w:cs="Times New Roman"/>
        <w:sz w:val="20"/>
        <w:szCs w:val="20"/>
      </w:rPr>
      <w:t>New York Science Journal 201</w:t>
    </w:r>
    <w:r w:rsidRPr="007A740E">
      <w:rPr>
        <w:rFonts w:ascii="Times New Roman" w:hAnsi="Times New Roman" w:cs="Times New Roman" w:hint="eastAsia"/>
        <w:sz w:val="20"/>
        <w:szCs w:val="20"/>
      </w:rPr>
      <w:t>4</w:t>
    </w:r>
    <w:r w:rsidRPr="007A740E">
      <w:rPr>
        <w:rFonts w:ascii="Times New Roman" w:hAnsi="Times New Roman" w:cs="Times New Roman"/>
        <w:sz w:val="20"/>
        <w:szCs w:val="20"/>
      </w:rPr>
      <w:t>;</w:t>
    </w:r>
    <w:r w:rsidRPr="007A740E">
      <w:rPr>
        <w:rFonts w:ascii="Times New Roman" w:hAnsi="Times New Roman" w:cs="Times New Roman" w:hint="eastAsia"/>
        <w:sz w:val="20"/>
        <w:szCs w:val="20"/>
      </w:rPr>
      <w:t>7</w:t>
    </w:r>
    <w:r w:rsidRPr="007A740E">
      <w:rPr>
        <w:rFonts w:ascii="Times New Roman" w:hAnsi="Times New Roman" w:cs="Times New Roman"/>
        <w:sz w:val="20"/>
        <w:szCs w:val="20"/>
      </w:rPr>
      <w:t>(</w:t>
    </w:r>
    <w:r w:rsidRPr="007A740E">
      <w:rPr>
        <w:rFonts w:ascii="Times New Roman" w:hAnsi="Times New Roman" w:cs="Times New Roman" w:hint="eastAsia"/>
        <w:sz w:val="20"/>
        <w:szCs w:val="20"/>
      </w:rPr>
      <w:t>3</w:t>
    </w:r>
    <w:r w:rsidRPr="007A740E">
      <w:rPr>
        <w:rFonts w:ascii="Times New Roman" w:hAnsi="Times New Roman" w:cs="Times New Roman"/>
        <w:sz w:val="20"/>
        <w:szCs w:val="20"/>
      </w:rPr>
      <w:t>)</w:t>
    </w:r>
    <w:r w:rsidRPr="007A740E">
      <w:rPr>
        <w:rFonts w:ascii="Times New Roman" w:hAnsi="Times New Roman" w:cs="Times New Roman"/>
        <w:iCs/>
        <w:sz w:val="20"/>
        <w:szCs w:val="20"/>
      </w:rPr>
      <w:t xml:space="preserve">     </w:t>
    </w:r>
    <w:r w:rsidRPr="007A740E">
      <w:rPr>
        <w:rFonts w:ascii="Times New Roman" w:hAnsi="Times New Roman" w:cs="Times New Roman" w:hint="eastAsia"/>
        <w:iCs/>
        <w:sz w:val="20"/>
        <w:szCs w:val="20"/>
      </w:rPr>
      <w:tab/>
    </w:r>
    <w:r w:rsidRPr="007A740E">
      <w:rPr>
        <w:rFonts w:ascii="Times New Roman" w:hAnsi="Times New Roman" w:cs="Times New Roman"/>
        <w:iCs/>
        <w:sz w:val="20"/>
        <w:szCs w:val="20"/>
      </w:rPr>
      <w:t xml:space="preserve"> </w:t>
    </w:r>
    <w:r w:rsidRPr="007A740E">
      <w:rPr>
        <w:rFonts w:ascii="Times New Roman" w:hAnsi="Times New Roman" w:cs="Times New Roman" w:hint="eastAsia"/>
        <w:iCs/>
        <w:sz w:val="20"/>
        <w:szCs w:val="20"/>
      </w:rPr>
      <w:t xml:space="preserve"> </w:t>
    </w:r>
    <w:r w:rsidRPr="007A740E">
      <w:rPr>
        <w:rFonts w:ascii="Times New Roman" w:hAnsi="Times New Roman" w:cs="Times New Roman"/>
        <w:iCs/>
        <w:sz w:val="20"/>
        <w:szCs w:val="20"/>
      </w:rPr>
      <w:t xml:space="preserve">   </w:t>
    </w:r>
    <w:hyperlink r:id="rId1" w:history="1">
      <w:r w:rsidRPr="007A740E">
        <w:rPr>
          <w:rStyle w:val="Hyperlink"/>
          <w:rFonts w:ascii="Times New Roman" w:hAnsi="Times New Roman" w:cs="Times New Roman"/>
          <w:sz w:val="20"/>
          <w:szCs w:val="20"/>
        </w:rPr>
        <w:t>http://www.sciencepub.net/newyork</w:t>
      </w:r>
    </w:hyperlink>
  </w:p>
  <w:p w:rsidR="00D868D7" w:rsidRPr="007A740E" w:rsidRDefault="00D868D7" w:rsidP="007A740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82C"/>
    <w:multiLevelType w:val="hybridMultilevel"/>
    <w:tmpl w:val="780CF304"/>
    <w:lvl w:ilvl="0" w:tplc="2152C5DE">
      <w:start w:val="1"/>
      <w:numFmt w:val="decimal"/>
      <w:lvlText w:val="%1."/>
      <w:lvlJc w:val="left"/>
      <w:pPr>
        <w:ind w:left="720" w:hanging="360"/>
      </w:pPr>
      <w:rPr>
        <w:rFonts w:hint="default"/>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5495B"/>
    <w:multiLevelType w:val="hybridMultilevel"/>
    <w:tmpl w:val="38BA990E"/>
    <w:lvl w:ilvl="0" w:tplc="49E4028C">
      <w:start w:val="1"/>
      <w:numFmt w:val="lowerLetter"/>
      <w:lvlText w:val="%1)"/>
      <w:lvlJc w:val="left"/>
      <w:pPr>
        <w:ind w:left="720" w:hanging="360"/>
      </w:pPr>
      <w:rPr>
        <w:rFonts w:ascii="Times New Roman" w:eastAsia="Times New Roman" w:hAnsi="Times New Roman" w:cs="Times New Roman"/>
        <w:spacing w:val="0"/>
        <w:w w:val="100"/>
        <w:kern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F614C"/>
    <w:multiLevelType w:val="hybridMultilevel"/>
    <w:tmpl w:val="8738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D50AD"/>
    <w:multiLevelType w:val="hybridMultilevel"/>
    <w:tmpl w:val="4EEC4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85ED5"/>
    <w:multiLevelType w:val="hybridMultilevel"/>
    <w:tmpl w:val="CF7E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D5ED4"/>
    <w:multiLevelType w:val="hybridMultilevel"/>
    <w:tmpl w:val="4F04E3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31DD5"/>
    <w:multiLevelType w:val="hybridMultilevel"/>
    <w:tmpl w:val="EE7E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E2D34"/>
    <w:multiLevelType w:val="hybridMultilevel"/>
    <w:tmpl w:val="3D1486FA"/>
    <w:lvl w:ilvl="0" w:tplc="223251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25F65"/>
    <w:multiLevelType w:val="hybridMultilevel"/>
    <w:tmpl w:val="09DEC9EA"/>
    <w:lvl w:ilvl="0" w:tplc="94A0645A">
      <w:start w:val="1"/>
      <w:numFmt w:val="decimal"/>
      <w:lvlText w:val="%1."/>
      <w:lvlJc w:val="left"/>
      <w:pPr>
        <w:ind w:left="360" w:hanging="360"/>
      </w:pPr>
      <w:rPr>
        <w:rFonts w:ascii="Times New Roman" w:hAnsi="Times New Roman" w:cs="Times New Roman" w:hint="default"/>
        <w:b/>
        <w:i w:val="0"/>
        <w:spacing w:val="0"/>
        <w:w w:val="100"/>
        <w:kern w:val="0"/>
        <w:position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3"/>
  </w:num>
  <w:num w:numId="5">
    <w:abstractNumId w:val="0"/>
  </w:num>
  <w:num w:numId="6">
    <w:abstractNumId w:val="6"/>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9C7C87"/>
    <w:rsid w:val="000865A5"/>
    <w:rsid w:val="000B4A47"/>
    <w:rsid w:val="000F7146"/>
    <w:rsid w:val="00101388"/>
    <w:rsid w:val="00105C5D"/>
    <w:rsid w:val="0012321F"/>
    <w:rsid w:val="001954C9"/>
    <w:rsid w:val="00213208"/>
    <w:rsid w:val="002251EF"/>
    <w:rsid w:val="00240272"/>
    <w:rsid w:val="0026118D"/>
    <w:rsid w:val="0027399C"/>
    <w:rsid w:val="002A2769"/>
    <w:rsid w:val="002D1AA4"/>
    <w:rsid w:val="002E1463"/>
    <w:rsid w:val="00304C29"/>
    <w:rsid w:val="00394EAE"/>
    <w:rsid w:val="004139B6"/>
    <w:rsid w:val="00417612"/>
    <w:rsid w:val="004203DF"/>
    <w:rsid w:val="00442117"/>
    <w:rsid w:val="00460DEE"/>
    <w:rsid w:val="00496221"/>
    <w:rsid w:val="004C042B"/>
    <w:rsid w:val="004C1C7A"/>
    <w:rsid w:val="005133C1"/>
    <w:rsid w:val="00514BA3"/>
    <w:rsid w:val="00531B81"/>
    <w:rsid w:val="005453C6"/>
    <w:rsid w:val="005B73C9"/>
    <w:rsid w:val="005D3257"/>
    <w:rsid w:val="005E1D04"/>
    <w:rsid w:val="0062287D"/>
    <w:rsid w:val="00624CA9"/>
    <w:rsid w:val="00625C94"/>
    <w:rsid w:val="006307F7"/>
    <w:rsid w:val="0064032E"/>
    <w:rsid w:val="00645E49"/>
    <w:rsid w:val="00692E91"/>
    <w:rsid w:val="006A53D5"/>
    <w:rsid w:val="006B1029"/>
    <w:rsid w:val="00741E26"/>
    <w:rsid w:val="00765958"/>
    <w:rsid w:val="007704B2"/>
    <w:rsid w:val="007A1ACA"/>
    <w:rsid w:val="007A740E"/>
    <w:rsid w:val="007B6C59"/>
    <w:rsid w:val="007D5BB6"/>
    <w:rsid w:val="008102AF"/>
    <w:rsid w:val="008127A7"/>
    <w:rsid w:val="0081496C"/>
    <w:rsid w:val="00830691"/>
    <w:rsid w:val="008321B8"/>
    <w:rsid w:val="00834B27"/>
    <w:rsid w:val="00860D85"/>
    <w:rsid w:val="008A5DB3"/>
    <w:rsid w:val="008D04C2"/>
    <w:rsid w:val="00901EBF"/>
    <w:rsid w:val="00933702"/>
    <w:rsid w:val="0097316E"/>
    <w:rsid w:val="009744FC"/>
    <w:rsid w:val="0098212B"/>
    <w:rsid w:val="00982697"/>
    <w:rsid w:val="00982DD7"/>
    <w:rsid w:val="009B48C1"/>
    <w:rsid w:val="009C7C87"/>
    <w:rsid w:val="009D2461"/>
    <w:rsid w:val="00A13DBB"/>
    <w:rsid w:val="00A32A94"/>
    <w:rsid w:val="00A33542"/>
    <w:rsid w:val="00A622D5"/>
    <w:rsid w:val="00A66770"/>
    <w:rsid w:val="00A91D27"/>
    <w:rsid w:val="00A9217F"/>
    <w:rsid w:val="00B17B54"/>
    <w:rsid w:val="00B743E0"/>
    <w:rsid w:val="00B83039"/>
    <w:rsid w:val="00B9383F"/>
    <w:rsid w:val="00BA6B05"/>
    <w:rsid w:val="00BC0DC0"/>
    <w:rsid w:val="00BC3AFE"/>
    <w:rsid w:val="00BC7B4E"/>
    <w:rsid w:val="00BF18D7"/>
    <w:rsid w:val="00BF32F6"/>
    <w:rsid w:val="00BF4F14"/>
    <w:rsid w:val="00C04C42"/>
    <w:rsid w:val="00C65A12"/>
    <w:rsid w:val="00C72290"/>
    <w:rsid w:val="00CA3254"/>
    <w:rsid w:val="00D07048"/>
    <w:rsid w:val="00D322EB"/>
    <w:rsid w:val="00D460B4"/>
    <w:rsid w:val="00D646E2"/>
    <w:rsid w:val="00D7363D"/>
    <w:rsid w:val="00D868D7"/>
    <w:rsid w:val="00D97053"/>
    <w:rsid w:val="00DA0DF8"/>
    <w:rsid w:val="00DB2CEC"/>
    <w:rsid w:val="00DB784C"/>
    <w:rsid w:val="00DC0EC5"/>
    <w:rsid w:val="00DF0273"/>
    <w:rsid w:val="00E14A2E"/>
    <w:rsid w:val="00E21826"/>
    <w:rsid w:val="00E336DF"/>
    <w:rsid w:val="00E52375"/>
    <w:rsid w:val="00E76DA2"/>
    <w:rsid w:val="00E92759"/>
    <w:rsid w:val="00E95716"/>
    <w:rsid w:val="00EC2898"/>
    <w:rsid w:val="00F05010"/>
    <w:rsid w:val="00F34D26"/>
    <w:rsid w:val="00F3658A"/>
    <w:rsid w:val="00F444B6"/>
    <w:rsid w:val="00F53667"/>
    <w:rsid w:val="00F85F66"/>
    <w:rsid w:val="00FE7E61"/>
    <w:rsid w:val="00FF6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AutoShape 1349"/>
        <o:r id="V:Rule4" type="connector" idref="#AutoShape 1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C7C87"/>
    <w:pPr>
      <w:widowControl w:val="0"/>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C7C87"/>
    <w:pPr>
      <w:ind w:left="720"/>
      <w:contextualSpacing/>
    </w:pPr>
  </w:style>
  <w:style w:type="paragraph" w:styleId="BodyText2">
    <w:name w:val="Body Text 2"/>
    <w:basedOn w:val="Normal"/>
    <w:link w:val="BodyText2Char"/>
    <w:uiPriority w:val="99"/>
    <w:semiHidden/>
    <w:rsid w:val="009C7C87"/>
    <w:pPr>
      <w:spacing w:after="0" w:line="360" w:lineRule="auto"/>
      <w:jc w:val="both"/>
    </w:pPr>
    <w:rPr>
      <w:rFonts w:ascii="Arial" w:eastAsia="Times New Roman" w:hAnsi="Arial" w:cs="Arial"/>
      <w:sz w:val="26"/>
      <w:szCs w:val="26"/>
    </w:rPr>
  </w:style>
  <w:style w:type="character" w:customStyle="1" w:styleId="BodyText2Char">
    <w:name w:val="Body Text 2 Char"/>
    <w:basedOn w:val="DefaultParagraphFont"/>
    <w:link w:val="BodyText2"/>
    <w:uiPriority w:val="99"/>
    <w:semiHidden/>
    <w:rsid w:val="009C7C87"/>
    <w:rPr>
      <w:rFonts w:ascii="Arial" w:eastAsia="Times New Roman" w:hAnsi="Arial" w:cs="Arial"/>
      <w:sz w:val="26"/>
      <w:szCs w:val="26"/>
    </w:rPr>
  </w:style>
  <w:style w:type="paragraph" w:styleId="Footer">
    <w:name w:val="footer"/>
    <w:basedOn w:val="Normal"/>
    <w:link w:val="FooterChar"/>
    <w:uiPriority w:val="99"/>
    <w:unhideWhenUsed/>
    <w:rsid w:val="009C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87"/>
    <w:rPr>
      <w:rFonts w:eastAsiaTheme="minorEastAsia"/>
    </w:rPr>
  </w:style>
  <w:style w:type="character" w:styleId="Emphasis">
    <w:name w:val="Emphasis"/>
    <w:basedOn w:val="DefaultParagraphFont"/>
    <w:uiPriority w:val="20"/>
    <w:qFormat/>
    <w:rsid w:val="009C7C87"/>
    <w:rPr>
      <w:i/>
      <w:iCs/>
    </w:rPr>
  </w:style>
  <w:style w:type="paragraph" w:styleId="BalloonText">
    <w:name w:val="Balloon Text"/>
    <w:basedOn w:val="Normal"/>
    <w:link w:val="BalloonTextChar"/>
    <w:uiPriority w:val="99"/>
    <w:semiHidden/>
    <w:unhideWhenUsed/>
    <w:rsid w:val="009C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87"/>
    <w:rPr>
      <w:rFonts w:ascii="Tahoma" w:eastAsiaTheme="minorEastAsia" w:hAnsi="Tahoma" w:cs="Tahoma"/>
      <w:sz w:val="16"/>
      <w:szCs w:val="16"/>
    </w:rPr>
  </w:style>
  <w:style w:type="paragraph" w:styleId="Header">
    <w:name w:val="header"/>
    <w:basedOn w:val="Normal"/>
    <w:link w:val="HeaderChar"/>
    <w:uiPriority w:val="99"/>
    <w:unhideWhenUsed/>
    <w:rsid w:val="00273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9C"/>
    <w:rPr>
      <w:rFonts w:eastAsiaTheme="minorEastAsia"/>
    </w:rPr>
  </w:style>
  <w:style w:type="character" w:styleId="Hyperlink">
    <w:name w:val="Hyperlink"/>
    <w:rsid w:val="007704B2"/>
    <w:rPr>
      <w:color w:val="0000FF"/>
      <w:u w:val="single"/>
    </w:rPr>
  </w:style>
  <w:style w:type="table" w:styleId="TableGrid">
    <w:name w:val="Table Grid"/>
    <w:basedOn w:val="TableNormal"/>
    <w:uiPriority w:val="59"/>
    <w:rsid w:val="00982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http://www.sciencepub.net/newyork" TargetMode="Externa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chart" Target="charts/chart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chart" Target="charts/chart2.xm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hart" Target="charts/chart5.xml"/><Relationship Id="rId28"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chart" Target="charts/chart1.xml"/><Relationship Id="rId31" Type="http://schemas.openxmlformats.org/officeDocument/2006/relationships/hyperlink" Target="http://www.hydropower.org/sustainable_hydropower/IHA_Sustainability_Guideline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chart" Target="charts/chart4.xml"/><Relationship Id="rId27" Type="http://schemas.openxmlformats.org/officeDocument/2006/relationships/image" Target="media/image6.wmf"/><Relationship Id="rId30" Type="http://schemas.openxmlformats.org/officeDocument/2006/relationships/hyperlink" Target="mailto:maroofkular@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R%20LAWAL\Desktop\all%20desktops%20files\PHD%20TECHNICAL%20PAPERS\LAWAL%20K.%20M.%20PHD%20THESIS\AREA%20CAPACITY%20PLOT%20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R%20LAWAL\Desktop\all%20desktops%20files\PHD%20TECHNICAL%20PAPERS\LAWAL%20K.%20M.%20PHD%20THESIS\AREA%20CAPACITY%20PLOT%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NIWRMC-NIGER-NORTH\Desktop\SUUUUULLLE\FINAL%20KOLA-SUL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NIWRMC-NIGER-NORTH\Desktop\SUUUUULLLE\FINAL%20KOLA-SUL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111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NIWRMC%20GUSAU\Desktop\SSSSSSSSSSRRRRRRRRRR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WRMC%20GUSAU\Desktop\SSSSSSSSSSRRRRRRRRRR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a:t>Elevation-Capacity Curve</a:t>
            </a:r>
          </a:p>
        </c:rich>
      </c:tx>
    </c:title>
    <c:plotArea>
      <c:layout/>
      <c:lineChart>
        <c:grouping val="standard"/>
        <c:ser>
          <c:idx val="0"/>
          <c:order val="0"/>
          <c:spPr>
            <a:ln>
              <a:solidFill>
                <a:sysClr val="windowText" lastClr="000000"/>
              </a:solidFill>
            </a:ln>
          </c:spPr>
          <c:marker>
            <c:spPr>
              <a:solidFill>
                <a:sysClr val="windowText" lastClr="000000"/>
              </a:solidFill>
              <a:ln>
                <a:solidFill>
                  <a:sysClr val="windowText" lastClr="000000"/>
                </a:solidFill>
              </a:ln>
            </c:spPr>
          </c:marker>
          <c:cat>
            <c:numRef>
              <c:f>'ELEVATION-CAPACITY'!$C$4:$C$17</c:f>
              <c:numCache>
                <c:formatCode>General</c:formatCode>
                <c:ptCount val="14"/>
                <c:pt idx="0">
                  <c:v>0</c:v>
                </c:pt>
                <c:pt idx="1">
                  <c:v>1.2</c:v>
                </c:pt>
                <c:pt idx="2">
                  <c:v>5.1499999999999995</c:v>
                </c:pt>
                <c:pt idx="3">
                  <c:v>22.650000000000031</c:v>
                </c:pt>
                <c:pt idx="4">
                  <c:v>51.15</c:v>
                </c:pt>
                <c:pt idx="5">
                  <c:v>95.649999999999991</c:v>
                </c:pt>
                <c:pt idx="6">
                  <c:v>175.15</c:v>
                </c:pt>
                <c:pt idx="7">
                  <c:v>296.64999999999998</c:v>
                </c:pt>
                <c:pt idx="8">
                  <c:v>477.25</c:v>
                </c:pt>
                <c:pt idx="9">
                  <c:v>694.25</c:v>
                </c:pt>
                <c:pt idx="10">
                  <c:v>939.5</c:v>
                </c:pt>
                <c:pt idx="11">
                  <c:v>1194.8499999999999</c:v>
                </c:pt>
                <c:pt idx="12">
                  <c:v>1517.35</c:v>
                </c:pt>
                <c:pt idx="13">
                  <c:v>1897.85</c:v>
                </c:pt>
              </c:numCache>
            </c:numRef>
          </c:cat>
          <c:val>
            <c:numRef>
              <c:f>'ELEVATION-CAPACITY'!$B$4:$B$17</c:f>
              <c:numCache>
                <c:formatCode>General</c:formatCode>
                <c:ptCount val="14"/>
                <c:pt idx="0">
                  <c:v>450</c:v>
                </c:pt>
                <c:pt idx="1">
                  <c:v>451</c:v>
                </c:pt>
                <c:pt idx="2">
                  <c:v>452</c:v>
                </c:pt>
                <c:pt idx="3">
                  <c:v>453</c:v>
                </c:pt>
                <c:pt idx="4">
                  <c:v>454</c:v>
                </c:pt>
                <c:pt idx="5">
                  <c:v>456</c:v>
                </c:pt>
                <c:pt idx="6">
                  <c:v>457</c:v>
                </c:pt>
                <c:pt idx="7">
                  <c:v>458</c:v>
                </c:pt>
                <c:pt idx="8">
                  <c:v>459</c:v>
                </c:pt>
                <c:pt idx="9">
                  <c:v>460</c:v>
                </c:pt>
                <c:pt idx="10">
                  <c:v>461</c:v>
                </c:pt>
                <c:pt idx="11">
                  <c:v>462</c:v>
                </c:pt>
                <c:pt idx="12">
                  <c:v>463</c:v>
                </c:pt>
                <c:pt idx="13">
                  <c:v>464</c:v>
                </c:pt>
              </c:numCache>
            </c:numRef>
          </c:val>
        </c:ser>
        <c:marker val="1"/>
        <c:axId val="42492288"/>
        <c:axId val="42494208"/>
      </c:lineChart>
      <c:catAx>
        <c:axId val="42492288"/>
        <c:scaling>
          <c:orientation val="minMax"/>
        </c:scaling>
        <c:axPos val="b"/>
        <c:title>
          <c:tx>
            <c:rich>
              <a:bodyPr/>
              <a:lstStyle/>
              <a:p>
                <a:pPr>
                  <a:defRPr lang="en-US"/>
                </a:pPr>
                <a:r>
                  <a:rPr lang="en-US"/>
                  <a:t>Storage (Mm3)</a:t>
                </a:r>
              </a:p>
            </c:rich>
          </c:tx>
        </c:title>
        <c:numFmt formatCode="General" sourceLinked="1"/>
        <c:tickLblPos val="nextTo"/>
        <c:txPr>
          <a:bodyPr/>
          <a:lstStyle/>
          <a:p>
            <a:pPr>
              <a:defRPr lang="en-US"/>
            </a:pPr>
            <a:endParaRPr lang="en-US"/>
          </a:p>
        </c:txPr>
        <c:crossAx val="42494208"/>
        <c:crosses val="autoZero"/>
        <c:auto val="1"/>
        <c:lblAlgn val="ctr"/>
        <c:lblOffset val="100"/>
      </c:catAx>
      <c:valAx>
        <c:axId val="42494208"/>
        <c:scaling>
          <c:orientation val="minMax"/>
        </c:scaling>
        <c:axPos val="l"/>
        <c:majorGridlines/>
        <c:title>
          <c:tx>
            <c:rich>
              <a:bodyPr rot="0" vert="horz"/>
              <a:lstStyle/>
              <a:p>
                <a:pPr>
                  <a:defRPr lang="en-US"/>
                </a:pPr>
                <a:r>
                  <a:rPr lang="en-US"/>
                  <a:t>Elevation (m)</a:t>
                </a:r>
              </a:p>
            </c:rich>
          </c:tx>
        </c:title>
        <c:numFmt formatCode="General" sourceLinked="1"/>
        <c:tickLblPos val="nextTo"/>
        <c:txPr>
          <a:bodyPr/>
          <a:lstStyle/>
          <a:p>
            <a:pPr>
              <a:defRPr lang="en-US"/>
            </a:pPr>
            <a:endParaRPr lang="en-US"/>
          </a:p>
        </c:txPr>
        <c:crossAx val="4249228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a:latin typeface="Times New Roman" pitchFamily="18" charset="0"/>
                <a:cs typeface="Times New Roman" pitchFamily="18" charset="0"/>
              </a:rPr>
              <a:t>Area-Elevation Curve</a:t>
            </a:r>
          </a:p>
        </c:rich>
      </c:tx>
    </c:title>
    <c:plotArea>
      <c:layout/>
      <c:scatterChart>
        <c:scatterStyle val="smoothMarker"/>
        <c:ser>
          <c:idx val="0"/>
          <c:order val="0"/>
          <c:spPr>
            <a:ln>
              <a:solidFill>
                <a:sysClr val="windowText" lastClr="000000"/>
              </a:solidFill>
            </a:ln>
          </c:spPr>
          <c:marker>
            <c:spPr>
              <a:solidFill>
                <a:sysClr val="windowText" lastClr="000000"/>
              </a:solidFill>
              <a:ln>
                <a:solidFill>
                  <a:sysClr val="windowText" lastClr="000000"/>
                </a:solidFill>
              </a:ln>
            </c:spPr>
          </c:marker>
          <c:xVal>
            <c:numRef>
              <c:f>'ELEVATION-CAPACITY'!$C$22:$C$35</c:f>
              <c:numCache>
                <c:formatCode>General</c:formatCode>
                <c:ptCount val="14"/>
                <c:pt idx="0">
                  <c:v>0</c:v>
                </c:pt>
                <c:pt idx="1">
                  <c:v>2.4</c:v>
                </c:pt>
                <c:pt idx="2">
                  <c:v>7.9</c:v>
                </c:pt>
                <c:pt idx="3">
                  <c:v>35</c:v>
                </c:pt>
                <c:pt idx="4">
                  <c:v>57</c:v>
                </c:pt>
                <c:pt idx="5">
                  <c:v>89</c:v>
                </c:pt>
                <c:pt idx="6">
                  <c:v>159</c:v>
                </c:pt>
                <c:pt idx="7">
                  <c:v>243</c:v>
                </c:pt>
                <c:pt idx="8">
                  <c:v>361.2</c:v>
                </c:pt>
                <c:pt idx="9">
                  <c:v>434</c:v>
                </c:pt>
                <c:pt idx="10">
                  <c:v>490.5</c:v>
                </c:pt>
                <c:pt idx="11">
                  <c:v>510.7</c:v>
                </c:pt>
                <c:pt idx="12">
                  <c:v>645</c:v>
                </c:pt>
                <c:pt idx="13">
                  <c:v>761</c:v>
                </c:pt>
              </c:numCache>
            </c:numRef>
          </c:xVal>
          <c:yVal>
            <c:numRef>
              <c:f>'ELEVATION-CAPACITY'!$B$22:$B$35</c:f>
              <c:numCache>
                <c:formatCode>General</c:formatCode>
                <c:ptCount val="14"/>
                <c:pt idx="0">
                  <c:v>450</c:v>
                </c:pt>
                <c:pt idx="1">
                  <c:v>451</c:v>
                </c:pt>
                <c:pt idx="2">
                  <c:v>452</c:v>
                </c:pt>
                <c:pt idx="3">
                  <c:v>453</c:v>
                </c:pt>
                <c:pt idx="4">
                  <c:v>454</c:v>
                </c:pt>
                <c:pt idx="5">
                  <c:v>456</c:v>
                </c:pt>
                <c:pt idx="6">
                  <c:v>457</c:v>
                </c:pt>
                <c:pt idx="7">
                  <c:v>458</c:v>
                </c:pt>
                <c:pt idx="8">
                  <c:v>459</c:v>
                </c:pt>
                <c:pt idx="9">
                  <c:v>460</c:v>
                </c:pt>
                <c:pt idx="10">
                  <c:v>461</c:v>
                </c:pt>
                <c:pt idx="11">
                  <c:v>462</c:v>
                </c:pt>
                <c:pt idx="12">
                  <c:v>463</c:v>
                </c:pt>
                <c:pt idx="13">
                  <c:v>464</c:v>
                </c:pt>
              </c:numCache>
            </c:numRef>
          </c:yVal>
          <c:smooth val="1"/>
        </c:ser>
        <c:axId val="77403648"/>
        <c:axId val="77406208"/>
      </c:scatterChart>
      <c:valAx>
        <c:axId val="77403648"/>
        <c:scaling>
          <c:orientation val="minMax"/>
        </c:scaling>
        <c:axPos val="b"/>
        <c:title>
          <c:tx>
            <c:rich>
              <a:bodyPr/>
              <a:lstStyle/>
              <a:p>
                <a:pPr>
                  <a:defRPr lang="en-US" sz="1600"/>
                </a:pPr>
                <a:r>
                  <a:rPr lang="en-US" sz="1000">
                    <a:latin typeface="Times New Roman" pitchFamily="18" charset="0"/>
                    <a:cs typeface="Times New Roman" pitchFamily="18" charset="0"/>
                  </a:rPr>
                  <a:t>Area (m</a:t>
                </a:r>
                <a:r>
                  <a:rPr lang="en-US" sz="1000" baseline="30000">
                    <a:latin typeface="Times New Roman" pitchFamily="18" charset="0"/>
                    <a:cs typeface="Times New Roman" pitchFamily="18" charset="0"/>
                  </a:rPr>
                  <a:t>2</a:t>
                </a:r>
                <a:r>
                  <a:rPr lang="en-US" sz="1000">
                    <a:latin typeface="Times New Roman" pitchFamily="18" charset="0"/>
                    <a:cs typeface="Times New Roman" pitchFamily="18" charset="0"/>
                  </a:rPr>
                  <a:t>)</a:t>
                </a:r>
              </a:p>
            </c:rich>
          </c:tx>
        </c:title>
        <c:numFmt formatCode="General" sourceLinked="1"/>
        <c:tickLblPos val="nextTo"/>
        <c:txPr>
          <a:bodyPr/>
          <a:lstStyle/>
          <a:p>
            <a:pPr>
              <a:defRPr lang="en-US"/>
            </a:pPr>
            <a:endParaRPr lang="en-US"/>
          </a:p>
        </c:txPr>
        <c:crossAx val="77406208"/>
        <c:crosses val="autoZero"/>
        <c:crossBetween val="midCat"/>
      </c:valAx>
      <c:valAx>
        <c:axId val="77406208"/>
        <c:scaling>
          <c:orientation val="minMax"/>
        </c:scaling>
        <c:axPos val="l"/>
        <c:majorGridlines/>
        <c:title>
          <c:tx>
            <c:rich>
              <a:bodyPr rot="0" vert="horz"/>
              <a:lstStyle/>
              <a:p>
                <a:pPr>
                  <a:defRPr lang="en-US" sz="1200"/>
                </a:pPr>
                <a:r>
                  <a:rPr lang="en-US" sz="1200"/>
                  <a:t>Elevation (m)</a:t>
                </a:r>
              </a:p>
            </c:rich>
          </c:tx>
        </c:title>
        <c:numFmt formatCode="General" sourceLinked="1"/>
        <c:tickLblPos val="nextTo"/>
        <c:txPr>
          <a:bodyPr/>
          <a:lstStyle/>
          <a:p>
            <a:pPr>
              <a:defRPr lang="en-US"/>
            </a:pPr>
            <a:endParaRPr lang="en-US"/>
          </a:p>
        </c:txPr>
        <c:crossAx val="77403648"/>
        <c:crosses val="autoZero"/>
        <c:crossBetween val="midCat"/>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200"/>
              <a:t>Ero-omola Flow Duration Curve</a:t>
            </a:r>
          </a:p>
        </c:rich>
      </c:tx>
    </c:title>
    <c:plotArea>
      <c:layout/>
      <c:scatterChart>
        <c:scatterStyle val="lineMarker"/>
        <c:ser>
          <c:idx val="0"/>
          <c:order val="0"/>
          <c:tx>
            <c:v>ERO-OMOLA FLOW DURATION CURVE</c:v>
          </c:tx>
          <c:spPr>
            <a:ln w="3175" cap="rnd" cmpd="tri">
              <a:noFill/>
              <a:prstDash val="lgDashDotDot"/>
              <a:round/>
            </a:ln>
          </c:spPr>
          <c:marker>
            <c:symbol val="none"/>
          </c:marker>
          <c:trendline>
            <c:trendlineType val="movingAvg"/>
            <c:period val="2"/>
          </c:trendline>
          <c:xVal>
            <c:numRef>
              <c:f>FDCPDC!$M$6:$M$25</c:f>
              <c:numCache>
                <c:formatCode>General</c:formatCode>
                <c:ptCount val="20"/>
                <c:pt idx="0">
                  <c:v>100</c:v>
                </c:pt>
                <c:pt idx="1">
                  <c:v>95</c:v>
                </c:pt>
                <c:pt idx="2">
                  <c:v>90</c:v>
                </c:pt>
                <c:pt idx="3">
                  <c:v>85</c:v>
                </c:pt>
                <c:pt idx="4">
                  <c:v>80</c:v>
                </c:pt>
                <c:pt idx="5">
                  <c:v>75</c:v>
                </c:pt>
                <c:pt idx="6">
                  <c:v>70</c:v>
                </c:pt>
                <c:pt idx="7">
                  <c:v>65</c:v>
                </c:pt>
                <c:pt idx="8">
                  <c:v>60</c:v>
                </c:pt>
                <c:pt idx="9">
                  <c:v>55.000000000000007</c:v>
                </c:pt>
                <c:pt idx="10">
                  <c:v>50</c:v>
                </c:pt>
                <c:pt idx="11">
                  <c:v>45</c:v>
                </c:pt>
                <c:pt idx="12">
                  <c:v>40</c:v>
                </c:pt>
                <c:pt idx="13">
                  <c:v>35</c:v>
                </c:pt>
                <c:pt idx="14">
                  <c:v>30</c:v>
                </c:pt>
                <c:pt idx="15">
                  <c:v>25</c:v>
                </c:pt>
                <c:pt idx="16">
                  <c:v>20</c:v>
                </c:pt>
                <c:pt idx="17">
                  <c:v>15</c:v>
                </c:pt>
                <c:pt idx="18">
                  <c:v>10</c:v>
                </c:pt>
                <c:pt idx="19">
                  <c:v>5</c:v>
                </c:pt>
              </c:numCache>
            </c:numRef>
          </c:xVal>
          <c:yVal>
            <c:numRef>
              <c:f>FDCPDC!$L$6:$L$25</c:f>
              <c:numCache>
                <c:formatCode>General</c:formatCode>
                <c:ptCount val="20"/>
                <c:pt idx="0">
                  <c:v>21.97</c:v>
                </c:pt>
                <c:pt idx="1">
                  <c:v>21.979999999999986</c:v>
                </c:pt>
                <c:pt idx="2">
                  <c:v>22.03</c:v>
                </c:pt>
                <c:pt idx="3">
                  <c:v>22.57</c:v>
                </c:pt>
                <c:pt idx="4">
                  <c:v>22.79</c:v>
                </c:pt>
                <c:pt idx="5">
                  <c:v>22.82</c:v>
                </c:pt>
                <c:pt idx="6">
                  <c:v>22.99</c:v>
                </c:pt>
                <c:pt idx="7">
                  <c:v>23.14</c:v>
                </c:pt>
                <c:pt idx="8">
                  <c:v>23.34</c:v>
                </c:pt>
                <c:pt idx="9">
                  <c:v>23.610000000000031</c:v>
                </c:pt>
                <c:pt idx="10">
                  <c:v>23.71</c:v>
                </c:pt>
                <c:pt idx="11">
                  <c:v>24.34</c:v>
                </c:pt>
                <c:pt idx="12">
                  <c:v>24.39</c:v>
                </c:pt>
                <c:pt idx="13">
                  <c:v>24.49</c:v>
                </c:pt>
                <c:pt idx="14">
                  <c:v>24.8</c:v>
                </c:pt>
                <c:pt idx="15">
                  <c:v>24.830000000000005</c:v>
                </c:pt>
                <c:pt idx="16">
                  <c:v>24.939999999999987</c:v>
                </c:pt>
                <c:pt idx="17">
                  <c:v>25.39</c:v>
                </c:pt>
                <c:pt idx="18">
                  <c:v>26.06</c:v>
                </c:pt>
                <c:pt idx="19">
                  <c:v>26.07</c:v>
                </c:pt>
              </c:numCache>
            </c:numRef>
          </c:yVal>
        </c:ser>
        <c:axId val="77554048"/>
        <c:axId val="77555968"/>
      </c:scatterChart>
      <c:valAx>
        <c:axId val="77554048"/>
        <c:scaling>
          <c:orientation val="minMax"/>
        </c:scaling>
        <c:axPos val="b"/>
        <c:majorGridlines/>
        <c:minorGridlines/>
        <c:title>
          <c:tx>
            <c:rich>
              <a:bodyPr/>
              <a:lstStyle/>
              <a:p>
                <a:pPr>
                  <a:defRPr lang="en-US"/>
                </a:pPr>
                <a:r>
                  <a:rPr lang="en-US"/>
                  <a:t>Percentage of Exceedence</a:t>
                </a:r>
              </a:p>
            </c:rich>
          </c:tx>
        </c:title>
        <c:numFmt formatCode="General" sourceLinked="1"/>
        <c:tickLblPos val="nextTo"/>
        <c:txPr>
          <a:bodyPr/>
          <a:lstStyle/>
          <a:p>
            <a:pPr>
              <a:defRPr lang="en-US"/>
            </a:pPr>
            <a:endParaRPr lang="en-US"/>
          </a:p>
        </c:txPr>
        <c:crossAx val="77555968"/>
        <c:crosses val="autoZero"/>
        <c:crossBetween val="midCat"/>
      </c:valAx>
      <c:valAx>
        <c:axId val="77555968"/>
        <c:scaling>
          <c:orientation val="minMax"/>
        </c:scaling>
        <c:axPos val="l"/>
        <c:majorGridlines/>
        <c:minorGridlines/>
        <c:title>
          <c:tx>
            <c:rich>
              <a:bodyPr/>
              <a:lstStyle/>
              <a:p>
                <a:pPr>
                  <a:defRPr lang="en-US"/>
                </a:pPr>
                <a:r>
                  <a:rPr lang="en-US"/>
                  <a:t>Flow (m3/s)</a:t>
                </a:r>
              </a:p>
            </c:rich>
          </c:tx>
        </c:title>
        <c:numFmt formatCode="General" sourceLinked="1"/>
        <c:tickLblPos val="nextTo"/>
        <c:txPr>
          <a:bodyPr/>
          <a:lstStyle/>
          <a:p>
            <a:pPr>
              <a:defRPr lang="en-US"/>
            </a:pPr>
            <a:endParaRPr lang="en-US"/>
          </a:p>
        </c:txPr>
        <c:crossAx val="77554048"/>
        <c:crosses val="autoZero"/>
        <c:crossBetween val="midCat"/>
      </c:valAx>
    </c:plotArea>
    <c:plotVisOnly val="1"/>
    <c:dispBlanksAs val="gap"/>
  </c:chart>
  <c:txPr>
    <a:bodyPr/>
    <a:lstStyle/>
    <a:p>
      <a:pPr>
        <a:defRPr>
          <a:latin typeface="Cambria" pitchFamily="18" charset="0"/>
          <a:ea typeface="Tahoma" pitchFamily="34" charset="0"/>
          <a:cs typeface="Tahoma" pitchFamily="34"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Ero-omola Power Duration Curve</a:t>
            </a:r>
          </a:p>
        </c:rich>
      </c:tx>
    </c:title>
    <c:plotArea>
      <c:layout/>
      <c:scatterChart>
        <c:scatterStyle val="lineMarker"/>
        <c:ser>
          <c:idx val="0"/>
          <c:order val="0"/>
          <c:tx>
            <c:v>ERO-OMOLA POWER DURATION CURVE</c:v>
          </c:tx>
          <c:spPr>
            <a:ln w="28575">
              <a:solidFill>
                <a:sysClr val="windowText" lastClr="000000"/>
              </a:solidFill>
            </a:ln>
          </c:spPr>
          <c:marker>
            <c:spPr>
              <a:solidFill>
                <a:sysClr val="windowText" lastClr="000000"/>
              </a:solidFill>
              <a:ln>
                <a:solidFill>
                  <a:sysClr val="windowText" lastClr="000000"/>
                </a:solidFill>
              </a:ln>
            </c:spPr>
          </c:marker>
          <c:trendline>
            <c:spPr>
              <a:ln>
                <a:solidFill>
                  <a:sysClr val="windowText" lastClr="000000"/>
                </a:solidFill>
              </a:ln>
            </c:spPr>
            <c:trendlineType val="movingAvg"/>
            <c:period val="2"/>
          </c:trendline>
          <c:xVal>
            <c:numRef>
              <c:f>FDCPDC!$H$5:$H$24</c:f>
              <c:numCache>
                <c:formatCode>General</c:formatCode>
                <c:ptCount val="20"/>
                <c:pt idx="0">
                  <c:v>100</c:v>
                </c:pt>
                <c:pt idx="1">
                  <c:v>95</c:v>
                </c:pt>
                <c:pt idx="2">
                  <c:v>90</c:v>
                </c:pt>
                <c:pt idx="3">
                  <c:v>85</c:v>
                </c:pt>
                <c:pt idx="4">
                  <c:v>80</c:v>
                </c:pt>
                <c:pt idx="5">
                  <c:v>75</c:v>
                </c:pt>
                <c:pt idx="6">
                  <c:v>70</c:v>
                </c:pt>
                <c:pt idx="7">
                  <c:v>65</c:v>
                </c:pt>
                <c:pt idx="8">
                  <c:v>60</c:v>
                </c:pt>
                <c:pt idx="9">
                  <c:v>55.000000000000007</c:v>
                </c:pt>
                <c:pt idx="10">
                  <c:v>50</c:v>
                </c:pt>
                <c:pt idx="11">
                  <c:v>45</c:v>
                </c:pt>
                <c:pt idx="12">
                  <c:v>40</c:v>
                </c:pt>
                <c:pt idx="13">
                  <c:v>35</c:v>
                </c:pt>
                <c:pt idx="14">
                  <c:v>30</c:v>
                </c:pt>
                <c:pt idx="15">
                  <c:v>25</c:v>
                </c:pt>
                <c:pt idx="16">
                  <c:v>20</c:v>
                </c:pt>
                <c:pt idx="17">
                  <c:v>15</c:v>
                </c:pt>
                <c:pt idx="18">
                  <c:v>10</c:v>
                </c:pt>
                <c:pt idx="19">
                  <c:v>5</c:v>
                </c:pt>
              </c:numCache>
            </c:numRef>
          </c:xVal>
          <c:yVal>
            <c:numRef>
              <c:f>FDCPDC!$G$5:$G$24</c:f>
              <c:numCache>
                <c:formatCode>General</c:formatCode>
                <c:ptCount val="20"/>
                <c:pt idx="0">
                  <c:v>12789.1764</c:v>
                </c:pt>
                <c:pt idx="1">
                  <c:v>12794.997600000001</c:v>
                </c:pt>
                <c:pt idx="2">
                  <c:v>12824.1036</c:v>
                </c:pt>
                <c:pt idx="3">
                  <c:v>13138.448400000008</c:v>
                </c:pt>
                <c:pt idx="4">
                  <c:v>13266.514799999999</c:v>
                </c:pt>
                <c:pt idx="5">
                  <c:v>13283.9784</c:v>
                </c:pt>
                <c:pt idx="6">
                  <c:v>13382.9388</c:v>
                </c:pt>
                <c:pt idx="7">
                  <c:v>13470.256800000001</c:v>
                </c:pt>
                <c:pt idx="8">
                  <c:v>13586.6808</c:v>
                </c:pt>
                <c:pt idx="9">
                  <c:v>13743.8532</c:v>
                </c:pt>
                <c:pt idx="10">
                  <c:v>13802.065200000001</c:v>
                </c:pt>
                <c:pt idx="11">
                  <c:v>14168.800800000001</c:v>
                </c:pt>
                <c:pt idx="12">
                  <c:v>14197.906800000001</c:v>
                </c:pt>
                <c:pt idx="13">
                  <c:v>14256.118799999997</c:v>
                </c:pt>
                <c:pt idx="14">
                  <c:v>14436.576000000001</c:v>
                </c:pt>
                <c:pt idx="15">
                  <c:v>14454.039599999995</c:v>
                </c:pt>
                <c:pt idx="16">
                  <c:v>14518.072800000002</c:v>
                </c:pt>
                <c:pt idx="17">
                  <c:v>14780.0268</c:v>
                </c:pt>
                <c:pt idx="18">
                  <c:v>15170.047199999985</c:v>
                </c:pt>
                <c:pt idx="19">
                  <c:v>15175.868399998135</c:v>
                </c:pt>
              </c:numCache>
            </c:numRef>
          </c:yVal>
        </c:ser>
        <c:axId val="81218560"/>
        <c:axId val="81233024"/>
      </c:scatterChart>
      <c:valAx>
        <c:axId val="81218560"/>
        <c:scaling>
          <c:orientation val="minMax"/>
        </c:scaling>
        <c:axPos val="b"/>
        <c:majorGridlines>
          <c:spPr>
            <a:ln>
              <a:solidFill>
                <a:schemeClr val="accent1"/>
              </a:solidFill>
            </a:ln>
          </c:spPr>
        </c:majorGridlines>
        <c:minorGridlines/>
        <c:title>
          <c:tx>
            <c:rich>
              <a:bodyPr/>
              <a:lstStyle/>
              <a:p>
                <a:pPr>
                  <a:defRPr lang="en-US"/>
                </a:pPr>
                <a:r>
                  <a:rPr lang="en-US"/>
                  <a:t>Percentage of Exceedence</a:t>
                </a:r>
              </a:p>
            </c:rich>
          </c:tx>
          <c:layout>
            <c:manualLayout>
              <c:xMode val="edge"/>
              <c:yMode val="edge"/>
              <c:x val="0.34603227527591096"/>
              <c:y val="0.86902698226106923"/>
            </c:manualLayout>
          </c:layout>
        </c:title>
        <c:numFmt formatCode="General" sourceLinked="1"/>
        <c:tickLblPos val="nextTo"/>
        <c:txPr>
          <a:bodyPr/>
          <a:lstStyle/>
          <a:p>
            <a:pPr>
              <a:defRPr lang="en-US"/>
            </a:pPr>
            <a:endParaRPr lang="en-US"/>
          </a:p>
        </c:txPr>
        <c:crossAx val="81233024"/>
        <c:crosses val="autoZero"/>
        <c:crossBetween val="midCat"/>
      </c:valAx>
      <c:valAx>
        <c:axId val="81233024"/>
        <c:scaling>
          <c:orientation val="minMax"/>
        </c:scaling>
        <c:axPos val="l"/>
        <c:majorGridlines/>
        <c:minorGridlines/>
        <c:title>
          <c:tx>
            <c:rich>
              <a:bodyPr/>
              <a:lstStyle/>
              <a:p>
                <a:pPr>
                  <a:defRPr lang="en-US"/>
                </a:pPr>
                <a:r>
                  <a:rPr lang="en-US"/>
                  <a:t>Power (kw)</a:t>
                </a:r>
              </a:p>
            </c:rich>
          </c:tx>
        </c:title>
        <c:numFmt formatCode="General" sourceLinked="1"/>
        <c:tickLblPos val="nextTo"/>
        <c:txPr>
          <a:bodyPr/>
          <a:lstStyle/>
          <a:p>
            <a:pPr>
              <a:defRPr lang="en-US"/>
            </a:pPr>
            <a:endParaRPr lang="en-US"/>
          </a:p>
        </c:txPr>
        <c:crossAx val="81218560"/>
        <c:crosses val="autoZero"/>
        <c:crossBetween val="midCat"/>
      </c:valAx>
    </c:plotArea>
    <c:plotVisOnly val="1"/>
    <c:dispBlanksAs val="gap"/>
  </c:chart>
  <c:txPr>
    <a:bodyPr/>
    <a:lstStyle/>
    <a:p>
      <a:pPr>
        <a:defRPr sz="700"/>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2000"/>
            </a:pPr>
            <a:r>
              <a:rPr lang="en-US" sz="1000">
                <a:latin typeface="Times New Roman" pitchFamily="18" charset="0"/>
                <a:cs typeface="Times New Roman" pitchFamily="18" charset="0"/>
              </a:rPr>
              <a:t>Sequent Peak Algorithm</a:t>
            </a:r>
          </a:p>
        </c:rich>
      </c:tx>
    </c:title>
    <c:plotArea>
      <c:layout/>
      <c:scatterChart>
        <c:scatterStyle val="smoothMarker"/>
        <c:ser>
          <c:idx val="0"/>
          <c:order val="0"/>
          <c:spPr>
            <a:ln>
              <a:solidFill>
                <a:schemeClr val="tx1"/>
              </a:solidFill>
            </a:ln>
          </c:spPr>
          <c:marker>
            <c:spPr>
              <a:solidFill>
                <a:schemeClr val="tx1"/>
              </a:solidFill>
              <a:ln>
                <a:solidFill>
                  <a:schemeClr val="tx1"/>
                </a:solidFill>
              </a:ln>
            </c:spPr>
          </c:marker>
          <c:dLbls>
            <c:delete val="1"/>
          </c:dLbls>
          <c:yVal>
            <c:numRef>
              <c:f>Sheet1!$E$11:$E$34</c:f>
              <c:numCache>
                <c:formatCode>General</c:formatCode>
                <c:ptCount val="24"/>
                <c:pt idx="0">
                  <c:v>44.89</c:v>
                </c:pt>
                <c:pt idx="1">
                  <c:v>93.578999999999979</c:v>
                </c:pt>
                <c:pt idx="2">
                  <c:v>137.29899999999998</c:v>
                </c:pt>
                <c:pt idx="3">
                  <c:v>208.10999999999999</c:v>
                </c:pt>
                <c:pt idx="4">
                  <c:v>285.88299999999964</c:v>
                </c:pt>
                <c:pt idx="5">
                  <c:v>388.54399999999993</c:v>
                </c:pt>
                <c:pt idx="6">
                  <c:v>490.25599999999969</c:v>
                </c:pt>
                <c:pt idx="7">
                  <c:v>626.4</c:v>
                </c:pt>
                <c:pt idx="8">
                  <c:v>790.74400000000003</c:v>
                </c:pt>
                <c:pt idx="9">
                  <c:v>931.029</c:v>
                </c:pt>
                <c:pt idx="10">
                  <c:v>1047.787</c:v>
                </c:pt>
                <c:pt idx="11">
                  <c:v>-965.78800000000149</c:v>
                </c:pt>
                <c:pt idx="12">
                  <c:v>-920.899</c:v>
                </c:pt>
                <c:pt idx="13">
                  <c:v>-872.48599999999999</c:v>
                </c:pt>
                <c:pt idx="14">
                  <c:v>-518.67700000000002</c:v>
                </c:pt>
                <c:pt idx="15">
                  <c:v>808.44699999999852</c:v>
                </c:pt>
                <c:pt idx="16">
                  <c:v>699.11400000000003</c:v>
                </c:pt>
                <c:pt idx="17">
                  <c:v>800.82399999999996</c:v>
                </c:pt>
                <c:pt idx="18">
                  <c:v>936.96899999999948</c:v>
                </c:pt>
                <c:pt idx="19">
                  <c:v>1101.3109999999999</c:v>
                </c:pt>
                <c:pt idx="20">
                  <c:v>1241.5929999999998</c:v>
                </c:pt>
                <c:pt idx="21">
                  <c:v>1358.3509999999999</c:v>
                </c:pt>
                <c:pt idx="22">
                  <c:v>900.34999999999877</c:v>
                </c:pt>
                <c:pt idx="23">
                  <c:v>910.13</c:v>
                </c:pt>
              </c:numCache>
            </c:numRef>
          </c:yVal>
          <c:smooth val="1"/>
        </c:ser>
        <c:dLbls>
          <c:showVal val="1"/>
        </c:dLbls>
        <c:axId val="81261312"/>
        <c:axId val="81263616"/>
      </c:scatterChart>
      <c:valAx>
        <c:axId val="81261312"/>
        <c:scaling>
          <c:orientation val="minMax"/>
        </c:scaling>
        <c:axPos val="b"/>
        <c:title>
          <c:tx>
            <c:rich>
              <a:bodyPr/>
              <a:lstStyle/>
              <a:p>
                <a:pPr>
                  <a:defRPr lang="en-US" sz="2400"/>
                </a:pPr>
                <a:r>
                  <a:rPr lang="en-US" sz="1000">
                    <a:latin typeface="Times New Roman" pitchFamily="18" charset="0"/>
                    <a:cs typeface="Times New Roman" pitchFamily="18" charset="0"/>
                  </a:rPr>
                  <a:t>Monthly Period </a:t>
                </a:r>
              </a:p>
            </c:rich>
          </c:tx>
        </c:title>
        <c:numFmt formatCode="General" sourceLinked="1"/>
        <c:majorTickMark val="none"/>
        <c:tickLblPos val="nextTo"/>
        <c:txPr>
          <a:bodyPr/>
          <a:lstStyle/>
          <a:p>
            <a:pPr>
              <a:defRPr lang="en-US" sz="1050"/>
            </a:pPr>
            <a:endParaRPr lang="en-US"/>
          </a:p>
        </c:txPr>
        <c:crossAx val="81263616"/>
        <c:crosses val="autoZero"/>
        <c:crossBetween val="midCat"/>
      </c:valAx>
      <c:valAx>
        <c:axId val="81263616"/>
        <c:scaling>
          <c:orientation val="minMax"/>
        </c:scaling>
        <c:axPos val="l"/>
        <c:majorGridlines>
          <c:spPr>
            <a:ln>
              <a:noFill/>
            </a:ln>
          </c:spPr>
        </c:majorGridlines>
        <c:title>
          <c:tx>
            <c:rich>
              <a:bodyPr rot="0" vert="wordArtVert"/>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CUMULATIVE STORAGE (Mm3)</a:t>
                </a:r>
              </a:p>
            </c:rich>
          </c:tx>
          <c:layout>
            <c:manualLayout>
              <c:xMode val="edge"/>
              <c:yMode val="edge"/>
              <c:x val="1.7034456058846299E-2"/>
              <c:y val="0.1257622192959684"/>
            </c:manualLayout>
          </c:layout>
        </c:title>
        <c:numFmt formatCode="General" sourceLinked="1"/>
        <c:tickLblPos val="nextTo"/>
        <c:txPr>
          <a:bodyPr/>
          <a:lstStyle/>
          <a:p>
            <a:pPr>
              <a:defRPr lang="en-US"/>
            </a:pPr>
            <a:endParaRPr lang="en-US"/>
          </a:p>
        </c:txPr>
        <c:crossAx val="81261312"/>
        <c:crosses val="autoZero"/>
        <c:crossBetween val="midCat"/>
      </c:valAx>
    </c:plotArea>
    <c:plotVisOnly val="1"/>
    <c:dispBlanksAs val="zero"/>
  </c:chart>
  <c:txPr>
    <a:bodyPr/>
    <a:lstStyle/>
    <a:p>
      <a:pPr>
        <a:defRPr sz="90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000">
                <a:latin typeface="Times New Roman" pitchFamily="18" charset="0"/>
                <a:cs typeface="Times New Roman" pitchFamily="18" charset="0"/>
              </a:rPr>
              <a:t>Tailrace Rating Curve</a:t>
            </a:r>
          </a:p>
        </c:rich>
      </c:tx>
    </c:title>
    <c:plotArea>
      <c:layout/>
      <c:lineChart>
        <c:grouping val="standard"/>
        <c:ser>
          <c:idx val="0"/>
          <c:order val="0"/>
          <c:tx>
            <c:v>TAILRACE RATING CURVE</c:v>
          </c:tx>
          <c:spPr>
            <a:ln>
              <a:solidFill>
                <a:schemeClr val="tx1"/>
              </a:solidFill>
            </a:ln>
          </c:spPr>
          <c:marker>
            <c:symbol val="none"/>
          </c:marker>
          <c:val>
            <c:numRef>
              <c:f>TAILRACE!$B$11:$B$20</c:f>
              <c:numCache>
                <c:formatCode>General</c:formatCode>
                <c:ptCount val="10"/>
                <c:pt idx="0">
                  <c:v>465.5</c:v>
                </c:pt>
                <c:pt idx="1">
                  <c:v>464.39</c:v>
                </c:pt>
                <c:pt idx="2">
                  <c:v>452.25</c:v>
                </c:pt>
                <c:pt idx="3">
                  <c:v>460.13</c:v>
                </c:pt>
                <c:pt idx="4">
                  <c:v>458.2</c:v>
                </c:pt>
                <c:pt idx="5">
                  <c:v>456.2</c:v>
                </c:pt>
                <c:pt idx="6">
                  <c:v>456.17</c:v>
                </c:pt>
                <c:pt idx="7">
                  <c:v>454.03</c:v>
                </c:pt>
                <c:pt idx="8">
                  <c:v>452.16</c:v>
                </c:pt>
                <c:pt idx="9">
                  <c:v>451.2</c:v>
                </c:pt>
              </c:numCache>
            </c:numRef>
          </c:val>
        </c:ser>
        <c:marker val="1"/>
        <c:axId val="81271040"/>
        <c:axId val="81273216"/>
      </c:lineChart>
      <c:catAx>
        <c:axId val="81271040"/>
        <c:scaling>
          <c:orientation val="minMax"/>
        </c:scaling>
        <c:axPos val="b"/>
        <c:title>
          <c:tx>
            <c:rich>
              <a:bodyPr/>
              <a:lstStyle/>
              <a:p>
                <a:pPr>
                  <a:defRPr lang="en-US"/>
                </a:pPr>
                <a:r>
                  <a:rPr lang="en-US"/>
                  <a:t>DISCHARGE (m3/s)</a:t>
                </a:r>
              </a:p>
            </c:rich>
          </c:tx>
        </c:title>
        <c:numFmt formatCode="General" sourceLinked="1"/>
        <c:tickLblPos val="nextTo"/>
        <c:txPr>
          <a:bodyPr/>
          <a:lstStyle/>
          <a:p>
            <a:pPr>
              <a:defRPr lang="en-US"/>
            </a:pPr>
            <a:endParaRPr lang="en-US"/>
          </a:p>
        </c:txPr>
        <c:crossAx val="81273216"/>
        <c:crosses val="autoZero"/>
        <c:auto val="1"/>
        <c:lblAlgn val="ctr"/>
        <c:lblOffset val="100"/>
      </c:catAx>
      <c:valAx>
        <c:axId val="81273216"/>
        <c:scaling>
          <c:orientation val="minMax"/>
        </c:scaling>
        <c:axPos val="l"/>
        <c:majorGridlines/>
        <c:title>
          <c:tx>
            <c:rich>
              <a:bodyPr rot="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FOREBAY ELEVATION (m)</a:t>
                </a:r>
              </a:p>
            </c:rich>
          </c:tx>
        </c:title>
        <c:numFmt formatCode="General" sourceLinked="1"/>
        <c:tickLblPos val="nextTo"/>
        <c:txPr>
          <a:bodyPr/>
          <a:lstStyle/>
          <a:p>
            <a:pPr>
              <a:defRPr lang="en-US"/>
            </a:pPr>
            <a:endParaRPr lang="en-US"/>
          </a:p>
        </c:txPr>
        <c:crossAx val="81271040"/>
        <c:crosses val="autoZero"/>
        <c:crossBetween val="between"/>
      </c:valAx>
      <c:spPr>
        <a:noFill/>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lang="en-US"/>
            </a:pPr>
            <a:r>
              <a:rPr lang="en-US" sz="1000">
                <a:latin typeface="Times New Roman" pitchFamily="18" charset="0"/>
                <a:cs typeface="Times New Roman" pitchFamily="18" charset="0"/>
              </a:rPr>
              <a:t>Head Discharge Curve</a:t>
            </a:r>
          </a:p>
        </c:rich>
      </c:tx>
    </c:title>
    <c:plotArea>
      <c:layout>
        <c:manualLayout>
          <c:layoutTarget val="inner"/>
          <c:xMode val="edge"/>
          <c:yMode val="edge"/>
          <c:x val="0.10429585246067384"/>
          <c:y val="0.18751140398894026"/>
          <c:w val="0.87135709131976069"/>
          <c:h val="0.63524920347523595"/>
        </c:manualLayout>
      </c:layout>
      <c:lineChart>
        <c:grouping val="standard"/>
        <c:ser>
          <c:idx val="0"/>
          <c:order val="0"/>
          <c:spPr>
            <a:ln>
              <a:solidFill>
                <a:schemeClr val="tx1"/>
              </a:solidFill>
            </a:ln>
          </c:spPr>
          <c:marker>
            <c:spPr>
              <a:solidFill>
                <a:schemeClr val="tx1"/>
              </a:solidFill>
              <a:ln>
                <a:solidFill>
                  <a:schemeClr val="tx1"/>
                </a:solidFill>
              </a:ln>
            </c:spPr>
          </c:marker>
          <c:cat>
            <c:numRef>
              <c:f>TAILRACE!$E$11:$E$20</c:f>
              <c:numCache>
                <c:formatCode>General</c:formatCode>
                <c:ptCount val="10"/>
                <c:pt idx="0">
                  <c:v>20.83908045977013</c:v>
                </c:pt>
                <c:pt idx="1">
                  <c:v>17.01158301158301</c:v>
                </c:pt>
                <c:pt idx="2">
                  <c:v>25.270540172492026</c:v>
                </c:pt>
                <c:pt idx="3">
                  <c:v>20.540550735571486</c:v>
                </c:pt>
                <c:pt idx="4">
                  <c:v>20.728692634014589</c:v>
                </c:pt>
                <c:pt idx="5">
                  <c:v>21.406134010548929</c:v>
                </c:pt>
                <c:pt idx="6">
                  <c:v>20.513031812955127</c:v>
                </c:pt>
                <c:pt idx="7">
                  <c:v>20.530311948204854</c:v>
                </c:pt>
                <c:pt idx="8">
                  <c:v>20.730282962071026</c:v>
                </c:pt>
                <c:pt idx="9">
                  <c:v>19.094072164948535</c:v>
                </c:pt>
              </c:numCache>
            </c:numRef>
          </c:cat>
          <c:val>
            <c:numRef>
              <c:f>TAILRACE!$E$11:$E$20</c:f>
              <c:numCache>
                <c:formatCode>General</c:formatCode>
                <c:ptCount val="10"/>
                <c:pt idx="0">
                  <c:v>20.83908045977013</c:v>
                </c:pt>
                <c:pt idx="1">
                  <c:v>17.01158301158301</c:v>
                </c:pt>
                <c:pt idx="2">
                  <c:v>25.270540172492026</c:v>
                </c:pt>
                <c:pt idx="3">
                  <c:v>20.540550735571486</c:v>
                </c:pt>
                <c:pt idx="4">
                  <c:v>20.728692634014589</c:v>
                </c:pt>
                <c:pt idx="5">
                  <c:v>21.406134010548929</c:v>
                </c:pt>
                <c:pt idx="6">
                  <c:v>20.513031812955127</c:v>
                </c:pt>
                <c:pt idx="7">
                  <c:v>20.530311948204854</c:v>
                </c:pt>
                <c:pt idx="8">
                  <c:v>20.730282962071026</c:v>
                </c:pt>
                <c:pt idx="9">
                  <c:v>19.094072164948535</c:v>
                </c:pt>
              </c:numCache>
            </c:numRef>
          </c:val>
        </c:ser>
        <c:marker val="1"/>
        <c:axId val="81595776"/>
        <c:axId val="81627008"/>
      </c:lineChart>
      <c:catAx>
        <c:axId val="81595776"/>
        <c:scaling>
          <c:orientation val="minMax"/>
        </c:scaling>
        <c:axPos val="b"/>
        <c:title>
          <c:tx>
            <c:rich>
              <a:bodyPr/>
              <a:lstStyle/>
              <a:p>
                <a:pPr>
                  <a:defRPr lang="en-US"/>
                </a:pPr>
                <a:r>
                  <a:rPr lang="en-US"/>
                  <a:t>DISCHARGE (m#?s)</a:t>
                </a:r>
              </a:p>
            </c:rich>
          </c:tx>
        </c:title>
        <c:numFmt formatCode="General" sourceLinked="1"/>
        <c:majorTickMark val="none"/>
        <c:tickLblPos val="low"/>
        <c:txPr>
          <a:bodyPr/>
          <a:lstStyle/>
          <a:p>
            <a:pPr>
              <a:defRPr lang="en-US"/>
            </a:pPr>
            <a:endParaRPr lang="en-US"/>
          </a:p>
        </c:txPr>
        <c:crossAx val="81627008"/>
        <c:crosses val="autoZero"/>
        <c:auto val="1"/>
        <c:lblAlgn val="ctr"/>
        <c:lblOffset val="100"/>
      </c:catAx>
      <c:valAx>
        <c:axId val="81627008"/>
        <c:scaling>
          <c:orientation val="minMax"/>
        </c:scaling>
        <c:axPos val="l"/>
        <c:majorGridlines/>
        <c:title>
          <c:tx>
            <c:rich>
              <a:bodyPr/>
              <a:lstStyle/>
              <a:p>
                <a:pPr>
                  <a:defRPr lang="en-US"/>
                </a:pPr>
                <a:r>
                  <a:rPr lang="en-US"/>
                  <a:t>NET-HEAD(m)</a:t>
                </a:r>
              </a:p>
            </c:rich>
          </c:tx>
        </c:title>
        <c:numFmt formatCode="General" sourceLinked="1"/>
        <c:majorTickMark val="none"/>
        <c:tickLblPos val="nextTo"/>
        <c:txPr>
          <a:bodyPr/>
          <a:lstStyle/>
          <a:p>
            <a:pPr>
              <a:defRPr lang="en-US"/>
            </a:pPr>
            <a:endParaRPr lang="en-US"/>
          </a:p>
        </c:txPr>
        <c:crossAx val="81595776"/>
        <c:crossesAt val="1"/>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13</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New York Science Journal 2013;6(x)                                                http://www.sciencepub.net/newyork</vt:lpstr>
    </vt:vector>
  </TitlesOfParts>
  <Company>微软中国</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2013;6(x)                                                http://www.sciencepub.net/newyork</dc:title>
  <dc:creator>MR LAWAL</dc:creator>
  <cp:lastModifiedBy>Administrator</cp:lastModifiedBy>
  <cp:revision>6</cp:revision>
  <cp:lastPrinted>2014-03-16T02:46:00Z</cp:lastPrinted>
  <dcterms:created xsi:type="dcterms:W3CDTF">2014-03-15T12:04:00Z</dcterms:created>
  <dcterms:modified xsi:type="dcterms:W3CDTF">2014-03-16T04:02:00Z</dcterms:modified>
</cp:coreProperties>
</file>