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66" w:rsidRPr="005217B4" w:rsidRDefault="00FC0B66" w:rsidP="005217B4">
      <w:pPr>
        <w:snapToGrid w:val="0"/>
        <w:jc w:val="center"/>
        <w:rPr>
          <w:b/>
          <w:bCs/>
          <w:sz w:val="20"/>
          <w:szCs w:val="20"/>
        </w:rPr>
      </w:pPr>
      <w:r w:rsidRPr="005217B4">
        <w:rPr>
          <w:b/>
          <w:bCs/>
          <w:sz w:val="20"/>
          <w:szCs w:val="20"/>
        </w:rPr>
        <w:t>Concrete waste production and the cost of three different concrete work methods in construction projects: a case study approach in Iran</w:t>
      </w:r>
    </w:p>
    <w:p w:rsidR="00BB2F19" w:rsidRPr="005217B4" w:rsidRDefault="00BB2F19" w:rsidP="005217B4">
      <w:pPr>
        <w:snapToGrid w:val="0"/>
        <w:jc w:val="center"/>
        <w:rPr>
          <w:sz w:val="20"/>
          <w:szCs w:val="20"/>
          <w:lang w:eastAsia="zh-CN"/>
        </w:rPr>
      </w:pPr>
    </w:p>
    <w:p w:rsidR="00FC0B66" w:rsidRPr="005217B4" w:rsidRDefault="00FC0B66" w:rsidP="005217B4">
      <w:pPr>
        <w:pStyle w:val="Author"/>
        <w:snapToGrid w:val="0"/>
        <w:rPr>
          <w:szCs w:val="20"/>
        </w:rPr>
      </w:pPr>
      <w:r w:rsidRPr="005217B4">
        <w:rPr>
          <w:szCs w:val="20"/>
        </w:rPr>
        <w:t xml:space="preserve">Amir B. </w:t>
      </w:r>
      <w:proofErr w:type="spellStart"/>
      <w:r w:rsidRPr="005217B4">
        <w:rPr>
          <w:szCs w:val="20"/>
        </w:rPr>
        <w:t>Meibodi</w:t>
      </w:r>
      <w:proofErr w:type="spellEnd"/>
      <w:r w:rsidRPr="005217B4">
        <w:rPr>
          <w:szCs w:val="20"/>
        </w:rPr>
        <w:t xml:space="preserve">, </w:t>
      </w:r>
      <w:bookmarkStart w:id="0" w:name="OLE_LINK63"/>
      <w:bookmarkStart w:id="1" w:name="OLE_LINK64"/>
      <w:bookmarkStart w:id="2" w:name="OLE_LINK65"/>
      <w:bookmarkStart w:id="3" w:name="OLE_LINK66"/>
      <w:bookmarkStart w:id="4" w:name="OLE_LINK165"/>
      <w:bookmarkStart w:id="5" w:name="OLE_LINK166"/>
      <w:r w:rsidRPr="005217B4">
        <w:rPr>
          <w:szCs w:val="20"/>
        </w:rPr>
        <w:t xml:space="preserve">Dr. H. Kew, Dr. H. </w:t>
      </w:r>
      <w:proofErr w:type="spellStart"/>
      <w:r w:rsidRPr="005217B4">
        <w:rPr>
          <w:szCs w:val="20"/>
        </w:rPr>
        <w:t>Haroglu</w:t>
      </w:r>
      <w:bookmarkEnd w:id="0"/>
      <w:bookmarkEnd w:id="1"/>
      <w:bookmarkEnd w:id="2"/>
      <w:bookmarkEnd w:id="3"/>
      <w:bookmarkEnd w:id="4"/>
      <w:bookmarkEnd w:id="5"/>
      <w:proofErr w:type="spellEnd"/>
    </w:p>
    <w:p w:rsidR="00FC0B66" w:rsidRPr="005217B4" w:rsidRDefault="00FC0B66" w:rsidP="005217B4">
      <w:pPr>
        <w:pStyle w:val="Affiliation"/>
        <w:snapToGrid w:val="0"/>
        <w:rPr>
          <w:i w:val="0"/>
          <w:szCs w:val="20"/>
          <w:vertAlign w:val="superscript"/>
        </w:rPr>
      </w:pPr>
    </w:p>
    <w:p w:rsidR="00FC0B66" w:rsidRPr="005217B4" w:rsidRDefault="00FC0B66" w:rsidP="005217B4">
      <w:pPr>
        <w:pStyle w:val="Affiliation"/>
        <w:snapToGrid w:val="0"/>
        <w:rPr>
          <w:rFonts w:eastAsia="宋体"/>
          <w:i w:val="0"/>
          <w:szCs w:val="20"/>
          <w:lang w:eastAsia="ar-SA"/>
        </w:rPr>
      </w:pPr>
      <w:r w:rsidRPr="005217B4">
        <w:rPr>
          <w:i w:val="0"/>
          <w:iCs/>
          <w:szCs w:val="20"/>
        </w:rPr>
        <w:t>School of Civil Engineering and Construction, Kingston University London, KT1 2EE, UK</w:t>
      </w:r>
    </w:p>
    <w:p w:rsidR="00FC0B66" w:rsidRPr="005217B4" w:rsidRDefault="00127957" w:rsidP="005217B4">
      <w:pPr>
        <w:pStyle w:val="Affiliation"/>
        <w:snapToGrid w:val="0"/>
        <w:rPr>
          <w:rFonts w:eastAsia="宋体"/>
          <w:i w:val="0"/>
          <w:iCs/>
          <w:szCs w:val="20"/>
          <w:lang w:eastAsia="ar-SA"/>
        </w:rPr>
      </w:pPr>
      <w:hyperlink r:id="rId7" w:history="1">
        <w:r w:rsidR="00FC0B66" w:rsidRPr="005217B4">
          <w:rPr>
            <w:rStyle w:val="Hyperlink"/>
            <w:i w:val="0"/>
            <w:iCs/>
            <w:szCs w:val="20"/>
          </w:rPr>
          <w:t>amir.meibodi@kingston.ac.uk</w:t>
        </w:r>
      </w:hyperlink>
    </w:p>
    <w:p w:rsidR="00471E57" w:rsidRPr="005217B4" w:rsidRDefault="00471E57" w:rsidP="005217B4">
      <w:pPr>
        <w:snapToGrid w:val="0"/>
        <w:jc w:val="center"/>
        <w:rPr>
          <w:sz w:val="20"/>
          <w:szCs w:val="20"/>
        </w:rPr>
      </w:pPr>
    </w:p>
    <w:p w:rsidR="004A6C92" w:rsidRPr="005217B4" w:rsidRDefault="00471E57" w:rsidP="005217B4">
      <w:pPr>
        <w:snapToGrid w:val="0"/>
        <w:jc w:val="both"/>
        <w:rPr>
          <w:sz w:val="20"/>
          <w:szCs w:val="20"/>
        </w:rPr>
      </w:pPr>
      <w:r w:rsidRPr="005217B4">
        <w:rPr>
          <w:b/>
          <w:sz w:val="20"/>
          <w:szCs w:val="20"/>
        </w:rPr>
        <w:t xml:space="preserve">Abstract: </w:t>
      </w:r>
      <w:bookmarkStart w:id="6" w:name="OLE_LINK88"/>
      <w:bookmarkStart w:id="7" w:name="OLE_LINK117"/>
      <w:r w:rsidR="00FC0B66" w:rsidRPr="005217B4">
        <w:rPr>
          <w:color w:val="000000"/>
          <w:sz w:val="20"/>
          <w:szCs w:val="20"/>
          <w:lang w:val="en-GB"/>
        </w:rPr>
        <w:t>In recent decades</w:t>
      </w:r>
      <w:r w:rsidR="00FC0B66" w:rsidRPr="005217B4">
        <w:rPr>
          <w:sz w:val="20"/>
          <w:szCs w:val="20"/>
          <w:lang w:val="en-GB"/>
        </w:rPr>
        <w:t>, construction waste has become a serious environmental problem in many large cities around the globe. The construction sector in Tehran (the capital of Iran) produced 50,000 tonnes of waste each day in 2010 alone. Furthermore</w:t>
      </w:r>
      <w:r w:rsidR="00FC0B66" w:rsidRPr="005217B4">
        <w:rPr>
          <w:color w:val="FF0000"/>
          <w:sz w:val="20"/>
          <w:szCs w:val="20"/>
          <w:lang w:val="en-GB"/>
        </w:rPr>
        <w:t xml:space="preserve"> </w:t>
      </w:r>
      <w:r w:rsidR="00FC0B66" w:rsidRPr="005217B4">
        <w:rPr>
          <w:sz w:val="20"/>
          <w:szCs w:val="20"/>
          <w:lang w:val="en-GB"/>
        </w:rPr>
        <w:t>the growing young population, changing lifestyles and rising demand for housing increases</w:t>
      </w:r>
      <w:r w:rsidR="00FC0B66" w:rsidRPr="005217B4">
        <w:rPr>
          <w:color w:val="FF0000"/>
          <w:sz w:val="20"/>
          <w:szCs w:val="20"/>
          <w:lang w:val="en-GB"/>
        </w:rPr>
        <w:t xml:space="preserve"> </w:t>
      </w:r>
      <w:r w:rsidR="00FC0B66" w:rsidRPr="005217B4">
        <w:rPr>
          <w:sz w:val="20"/>
          <w:szCs w:val="20"/>
          <w:lang w:val="en-GB"/>
        </w:rPr>
        <w:t>the consumption of construction material, hence generating more waste. Two main materials are used to construct buildings in Iran: steel and concrete. It is therefore important to pay attention to concrete construction waste in Iran. There are different methods of concrete construction and each of these approaches has its own weaknesses and strengths in terms of minimising concrete waste. This paper aims to explore the three methods of concrete construction that are used in the Iranian construction industry, namely in-situ concrete, ready-mixed concrete and pre-fabricated concrete elements</w:t>
      </w:r>
      <w:r w:rsidR="00FC0B66" w:rsidRPr="005217B4">
        <w:rPr>
          <w:color w:val="000000"/>
          <w:sz w:val="20"/>
          <w:szCs w:val="20"/>
          <w:lang w:val="en-GB"/>
        </w:rPr>
        <w:t xml:space="preserve">. The </w:t>
      </w:r>
      <w:proofErr w:type="gramStart"/>
      <w:r w:rsidR="00FC0B66" w:rsidRPr="005217B4">
        <w:rPr>
          <w:color w:val="000000"/>
          <w:sz w:val="20"/>
          <w:szCs w:val="20"/>
          <w:lang w:val="en-GB"/>
        </w:rPr>
        <w:t xml:space="preserve">use of </w:t>
      </w:r>
      <w:r w:rsidR="00FC0B66" w:rsidRPr="005217B4">
        <w:rPr>
          <w:sz w:val="20"/>
          <w:szCs w:val="20"/>
          <w:lang w:val="en-GB"/>
        </w:rPr>
        <w:t>ready-mixed concrete and pre-fabricated concrete elements are</w:t>
      </w:r>
      <w:proofErr w:type="gramEnd"/>
      <w:r w:rsidR="00FC0B66" w:rsidRPr="005217B4">
        <w:rPr>
          <w:sz w:val="20"/>
          <w:szCs w:val="20"/>
          <w:lang w:val="en-GB"/>
        </w:rPr>
        <w:t xml:space="preserve"> known as the two effective methods for minimising concrete waste as opposed to traditional in-situ concrete construction. </w:t>
      </w:r>
      <w:r w:rsidR="00FC0B66" w:rsidRPr="005217B4">
        <w:rPr>
          <w:iCs/>
          <w:sz w:val="20"/>
          <w:szCs w:val="20"/>
          <w:lang w:val="en-GB"/>
        </w:rPr>
        <w:t xml:space="preserve">A case study in Tehran was used to illustrate the concrete waste generation of the </w:t>
      </w:r>
      <w:r w:rsidR="00FC0B66" w:rsidRPr="005217B4">
        <w:rPr>
          <w:sz w:val="20"/>
          <w:szCs w:val="20"/>
          <w:lang w:val="en-GB"/>
        </w:rPr>
        <w:t xml:space="preserve">three different methods </w:t>
      </w:r>
      <w:r w:rsidR="00FC0B66" w:rsidRPr="005217B4">
        <w:rPr>
          <w:color w:val="000000"/>
          <w:sz w:val="20"/>
          <w:szCs w:val="20"/>
          <w:lang w:val="en-GB"/>
        </w:rPr>
        <w:t>in a construction project</w:t>
      </w:r>
      <w:r w:rsidR="00FC0B66" w:rsidRPr="005217B4">
        <w:rPr>
          <w:sz w:val="20"/>
          <w:szCs w:val="20"/>
          <w:lang w:val="en-GB"/>
        </w:rPr>
        <w:t xml:space="preserve">. </w:t>
      </w:r>
      <w:r w:rsidR="00FC0B66" w:rsidRPr="005217B4">
        <w:rPr>
          <w:color w:val="000000"/>
          <w:sz w:val="20"/>
          <w:szCs w:val="20"/>
          <w:lang w:val="en-GB"/>
        </w:rPr>
        <w:t xml:space="preserve">It </w:t>
      </w:r>
      <w:r w:rsidR="00FC0B66" w:rsidRPr="005217B4">
        <w:rPr>
          <w:sz w:val="20"/>
          <w:szCs w:val="20"/>
          <w:lang w:val="en-GB"/>
        </w:rPr>
        <w:t xml:space="preserve">also explores the cost aspect of each method when implementing. </w:t>
      </w:r>
      <w:r w:rsidR="00FC0B66" w:rsidRPr="005217B4">
        <w:rPr>
          <w:iCs/>
          <w:sz w:val="20"/>
          <w:szCs w:val="20"/>
          <w:lang w:val="en-GB"/>
        </w:rPr>
        <w:t xml:space="preserve">In this case study, structured observations and note taking have been conducted to record the performance of each </w:t>
      </w:r>
      <w:proofErr w:type="gramStart"/>
      <w:r w:rsidR="00FC0B66" w:rsidRPr="005217B4">
        <w:rPr>
          <w:iCs/>
          <w:sz w:val="20"/>
          <w:szCs w:val="20"/>
          <w:lang w:val="en-GB"/>
        </w:rPr>
        <w:t>method</w:t>
      </w:r>
      <w:proofErr w:type="gramEnd"/>
      <w:r w:rsidR="00FC0B66" w:rsidRPr="005217B4">
        <w:rPr>
          <w:iCs/>
          <w:sz w:val="20"/>
          <w:szCs w:val="20"/>
          <w:lang w:val="en-GB"/>
        </w:rPr>
        <w:t xml:space="preserve">. The use of a digital camera has also been used to record each method. </w:t>
      </w:r>
      <w:r w:rsidR="00FC0B66" w:rsidRPr="005217B4">
        <w:rPr>
          <w:sz w:val="20"/>
          <w:szCs w:val="20"/>
          <w:lang w:val="en-GB"/>
        </w:rPr>
        <w:t>The findings revealed that the use of pre-fabricated concrete elements generates less on-site concrete waste than the other two methods while in-situ concrete is found to be the most cost effective.</w:t>
      </w:r>
      <w:bookmarkEnd w:id="6"/>
      <w:bookmarkEnd w:id="7"/>
    </w:p>
    <w:p w:rsidR="007041D5" w:rsidRPr="005217B4" w:rsidRDefault="00177C9A" w:rsidP="005217B4">
      <w:pPr>
        <w:snapToGrid w:val="0"/>
        <w:jc w:val="both"/>
        <w:rPr>
          <w:sz w:val="20"/>
          <w:szCs w:val="20"/>
          <w:lang w:eastAsia="zh-CN"/>
        </w:rPr>
      </w:pPr>
      <w:r w:rsidRPr="005217B4">
        <w:rPr>
          <w:sz w:val="20"/>
          <w:szCs w:val="20"/>
        </w:rPr>
        <w:t>[</w:t>
      </w:r>
      <w:r w:rsidR="00FC0B66" w:rsidRPr="005217B4">
        <w:rPr>
          <w:sz w:val="20"/>
          <w:szCs w:val="20"/>
        </w:rPr>
        <w:t xml:space="preserve">Amir B. </w:t>
      </w:r>
      <w:proofErr w:type="spellStart"/>
      <w:r w:rsidR="00FC0B66" w:rsidRPr="005217B4">
        <w:rPr>
          <w:sz w:val="20"/>
          <w:szCs w:val="20"/>
        </w:rPr>
        <w:t>Meibodi</w:t>
      </w:r>
      <w:proofErr w:type="spellEnd"/>
      <w:r w:rsidR="00FC0B66" w:rsidRPr="005217B4">
        <w:rPr>
          <w:sz w:val="20"/>
          <w:szCs w:val="20"/>
        </w:rPr>
        <w:t xml:space="preserve">, H. Kew, Dr. H. </w:t>
      </w:r>
      <w:proofErr w:type="spellStart"/>
      <w:r w:rsidR="00FC0B66" w:rsidRPr="005217B4">
        <w:rPr>
          <w:sz w:val="20"/>
          <w:szCs w:val="20"/>
        </w:rPr>
        <w:t>Haroglu</w:t>
      </w:r>
      <w:proofErr w:type="spellEnd"/>
      <w:r w:rsidR="004A6C92" w:rsidRPr="005217B4">
        <w:rPr>
          <w:sz w:val="20"/>
          <w:szCs w:val="20"/>
        </w:rPr>
        <w:t xml:space="preserve">. </w:t>
      </w:r>
      <w:r w:rsidR="00FC0B66" w:rsidRPr="005217B4">
        <w:rPr>
          <w:b/>
          <w:sz w:val="20"/>
          <w:szCs w:val="20"/>
        </w:rPr>
        <w:t>Concrete waste production and the cost of three different concrete work methods in construction projects: a case study approach in Iran</w:t>
      </w:r>
      <w:r w:rsidR="007041D5" w:rsidRPr="005217B4">
        <w:rPr>
          <w:rFonts w:eastAsia="Times New Roman"/>
          <w:b/>
          <w:bCs/>
          <w:sz w:val="20"/>
          <w:szCs w:val="20"/>
          <w:lang w:bidi="fa-IR"/>
        </w:rPr>
        <w:t>.</w:t>
      </w:r>
      <w:r w:rsidR="007041D5" w:rsidRPr="005217B4">
        <w:rPr>
          <w:bCs/>
          <w:i/>
          <w:sz w:val="20"/>
          <w:szCs w:val="20"/>
        </w:rPr>
        <w:t xml:space="preserve"> N Y </w:t>
      </w:r>
      <w:proofErr w:type="spellStart"/>
      <w:r w:rsidR="007041D5" w:rsidRPr="005217B4">
        <w:rPr>
          <w:bCs/>
          <w:i/>
          <w:sz w:val="20"/>
          <w:szCs w:val="20"/>
        </w:rPr>
        <w:t>Sci</w:t>
      </w:r>
      <w:proofErr w:type="spellEnd"/>
      <w:r w:rsidR="007041D5" w:rsidRPr="005217B4">
        <w:rPr>
          <w:bCs/>
          <w:i/>
          <w:sz w:val="20"/>
          <w:szCs w:val="20"/>
        </w:rPr>
        <w:t xml:space="preserve"> J</w:t>
      </w:r>
      <w:r w:rsidR="007041D5" w:rsidRPr="005217B4">
        <w:rPr>
          <w:bCs/>
          <w:sz w:val="20"/>
          <w:szCs w:val="20"/>
        </w:rPr>
        <w:t xml:space="preserve"> </w:t>
      </w:r>
      <w:r w:rsidR="007041D5" w:rsidRPr="005217B4">
        <w:rPr>
          <w:sz w:val="20"/>
          <w:szCs w:val="20"/>
        </w:rPr>
        <w:t>201</w:t>
      </w:r>
      <w:r w:rsidR="007041D5" w:rsidRPr="005217B4">
        <w:rPr>
          <w:rFonts w:hint="eastAsia"/>
          <w:sz w:val="20"/>
          <w:szCs w:val="20"/>
        </w:rPr>
        <w:t>5</w:t>
      </w:r>
      <w:r w:rsidR="007041D5" w:rsidRPr="005217B4">
        <w:rPr>
          <w:sz w:val="20"/>
          <w:szCs w:val="20"/>
        </w:rPr>
        <w:t>;</w:t>
      </w:r>
      <w:r w:rsidR="007041D5" w:rsidRPr="005217B4">
        <w:rPr>
          <w:rFonts w:hint="eastAsia"/>
          <w:sz w:val="20"/>
          <w:szCs w:val="20"/>
        </w:rPr>
        <w:t>8</w:t>
      </w:r>
      <w:r w:rsidR="007041D5" w:rsidRPr="005217B4">
        <w:rPr>
          <w:sz w:val="20"/>
          <w:szCs w:val="20"/>
        </w:rPr>
        <w:t>(</w:t>
      </w:r>
      <w:r w:rsidR="007041D5" w:rsidRPr="005217B4">
        <w:rPr>
          <w:rFonts w:hint="eastAsia"/>
          <w:sz w:val="20"/>
          <w:szCs w:val="20"/>
        </w:rPr>
        <w:t>2</w:t>
      </w:r>
      <w:r w:rsidR="007041D5" w:rsidRPr="005217B4">
        <w:rPr>
          <w:sz w:val="20"/>
          <w:szCs w:val="20"/>
        </w:rPr>
        <w:t>):</w:t>
      </w:r>
      <w:r w:rsidR="00E530DB">
        <w:rPr>
          <w:noProof/>
          <w:color w:val="000000"/>
          <w:sz w:val="20"/>
          <w:szCs w:val="20"/>
        </w:rPr>
        <w:t>74</w:t>
      </w:r>
      <w:r w:rsidR="007041D5" w:rsidRPr="005217B4">
        <w:rPr>
          <w:color w:val="000000"/>
          <w:sz w:val="20"/>
          <w:szCs w:val="20"/>
        </w:rPr>
        <w:t>-</w:t>
      </w:r>
      <w:r w:rsidR="00E530DB">
        <w:rPr>
          <w:noProof/>
          <w:color w:val="000000"/>
          <w:sz w:val="20"/>
          <w:szCs w:val="20"/>
        </w:rPr>
        <w:t>80</w:t>
      </w:r>
      <w:r w:rsidR="007041D5" w:rsidRPr="005217B4">
        <w:rPr>
          <w:sz w:val="20"/>
          <w:szCs w:val="20"/>
        </w:rPr>
        <w:t xml:space="preserve">]. (ISSN: 1554-0200). </w:t>
      </w:r>
      <w:hyperlink r:id="rId8" w:history="1">
        <w:r w:rsidR="007041D5" w:rsidRPr="005217B4">
          <w:rPr>
            <w:rStyle w:val="Hyperlink"/>
            <w:sz w:val="20"/>
            <w:szCs w:val="20"/>
          </w:rPr>
          <w:t>http://www.sciencepub.net/newyork</w:t>
        </w:r>
      </w:hyperlink>
      <w:r w:rsidR="007041D5" w:rsidRPr="005217B4">
        <w:rPr>
          <w:sz w:val="20"/>
          <w:szCs w:val="20"/>
        </w:rPr>
        <w:t xml:space="preserve">. </w:t>
      </w:r>
      <w:r w:rsidR="005217B4">
        <w:rPr>
          <w:rFonts w:hint="eastAsia"/>
          <w:sz w:val="20"/>
          <w:szCs w:val="20"/>
          <w:lang w:eastAsia="zh-CN"/>
        </w:rPr>
        <w:t>13</w:t>
      </w:r>
    </w:p>
    <w:p w:rsidR="001817C7" w:rsidRPr="005217B4" w:rsidRDefault="001817C7" w:rsidP="005217B4">
      <w:pPr>
        <w:snapToGrid w:val="0"/>
        <w:jc w:val="both"/>
        <w:rPr>
          <w:sz w:val="20"/>
          <w:szCs w:val="20"/>
        </w:rPr>
      </w:pPr>
    </w:p>
    <w:p w:rsidR="001817C7" w:rsidRPr="005217B4" w:rsidRDefault="001817C7" w:rsidP="005217B4">
      <w:pPr>
        <w:snapToGrid w:val="0"/>
        <w:jc w:val="both"/>
        <w:rPr>
          <w:sz w:val="20"/>
          <w:szCs w:val="20"/>
        </w:rPr>
      </w:pPr>
      <w:r w:rsidRPr="005217B4">
        <w:rPr>
          <w:b/>
          <w:sz w:val="20"/>
          <w:szCs w:val="20"/>
        </w:rPr>
        <w:t xml:space="preserve">Keywords: </w:t>
      </w:r>
      <w:r w:rsidR="005845CA" w:rsidRPr="005217B4">
        <w:rPr>
          <w:sz w:val="20"/>
          <w:szCs w:val="20"/>
        </w:rPr>
        <w:t>On-Site (IN-Situ) Concrete, Pre-fabricated concrete, concrete waste, Ready Mix concrete, Waste minimization</w:t>
      </w:r>
    </w:p>
    <w:p w:rsidR="005217B4" w:rsidRDefault="005217B4" w:rsidP="005217B4">
      <w:pPr>
        <w:snapToGrid w:val="0"/>
        <w:jc w:val="both"/>
        <w:rPr>
          <w:b/>
          <w:sz w:val="20"/>
          <w:szCs w:val="20"/>
        </w:rPr>
      </w:pPr>
    </w:p>
    <w:p w:rsidR="005217B4" w:rsidRPr="005217B4" w:rsidRDefault="005217B4" w:rsidP="005217B4">
      <w:pPr>
        <w:snapToGrid w:val="0"/>
        <w:jc w:val="both"/>
        <w:rPr>
          <w:b/>
          <w:sz w:val="20"/>
          <w:szCs w:val="20"/>
        </w:rPr>
        <w:sectPr w:rsidR="005217B4" w:rsidRPr="005217B4" w:rsidSect="00E530DB">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74"/>
          <w:cols w:space="720"/>
          <w:docGrid w:linePitch="360"/>
        </w:sectPr>
      </w:pPr>
    </w:p>
    <w:p w:rsidR="00471E57" w:rsidRPr="005217B4" w:rsidRDefault="00471E57" w:rsidP="005217B4">
      <w:pPr>
        <w:snapToGrid w:val="0"/>
        <w:jc w:val="both"/>
        <w:rPr>
          <w:b/>
          <w:sz w:val="20"/>
          <w:szCs w:val="20"/>
        </w:rPr>
      </w:pPr>
      <w:r w:rsidRPr="005217B4">
        <w:rPr>
          <w:b/>
          <w:sz w:val="20"/>
          <w:szCs w:val="20"/>
        </w:rPr>
        <w:lastRenderedPageBreak/>
        <w:t>1. Introduction</w:t>
      </w:r>
    </w:p>
    <w:p w:rsidR="005845CA"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sz w:val="20"/>
          <w:szCs w:val="20"/>
        </w:rPr>
      </w:pPr>
      <w:r w:rsidRPr="005217B4">
        <w:rPr>
          <w:color w:val="000000"/>
          <w:sz w:val="20"/>
          <w:szCs w:val="20"/>
        </w:rPr>
        <w:t>In recent decades</w:t>
      </w:r>
      <w:r w:rsidRPr="005217B4">
        <w:rPr>
          <w:sz w:val="20"/>
          <w:szCs w:val="20"/>
        </w:rPr>
        <w:t>, construction waste has become a significant environmental problem in many large cities around the globe [1]. Construction and demolition (C&amp;D) waste is considered as one of the major producers of the total waste stream due to its massive amount. It is somehow revealed that the material waste in a great number of construction sites is over the acceptable limits [2].</w:t>
      </w:r>
      <w:r w:rsidRPr="005217B4">
        <w:rPr>
          <w:color w:val="FF0000"/>
          <w:sz w:val="20"/>
          <w:szCs w:val="20"/>
        </w:rPr>
        <w:t xml:space="preserve"> </w:t>
      </w:r>
      <w:r w:rsidRPr="005217B4">
        <w:rPr>
          <w:sz w:val="20"/>
          <w:szCs w:val="20"/>
        </w:rPr>
        <w:t xml:space="preserve">For instance, in Australia the National Waste Minimization and Recycling Strategy has estimated that each year 14 million </w:t>
      </w:r>
      <w:proofErr w:type="spellStart"/>
      <w:r w:rsidRPr="005217B4">
        <w:rPr>
          <w:sz w:val="20"/>
          <w:szCs w:val="20"/>
        </w:rPr>
        <w:t>tonnes</w:t>
      </w:r>
      <w:proofErr w:type="spellEnd"/>
      <w:r w:rsidRPr="005217B4">
        <w:rPr>
          <w:sz w:val="20"/>
          <w:szCs w:val="20"/>
        </w:rPr>
        <w:t xml:space="preserve"> of solid waste is disposed to the landfill [2].</w:t>
      </w:r>
      <w:r w:rsidRPr="005217B4">
        <w:rPr>
          <w:color w:val="FF0000"/>
          <w:sz w:val="20"/>
          <w:szCs w:val="20"/>
        </w:rPr>
        <w:t xml:space="preserve"> </w:t>
      </w:r>
      <w:proofErr w:type="spellStart"/>
      <w:r w:rsidRPr="005217B4">
        <w:rPr>
          <w:color w:val="000000"/>
          <w:sz w:val="20"/>
          <w:szCs w:val="20"/>
        </w:rPr>
        <w:t>Teo</w:t>
      </w:r>
      <w:proofErr w:type="spellEnd"/>
      <w:r w:rsidRPr="005217B4">
        <w:rPr>
          <w:color w:val="000000"/>
          <w:sz w:val="20"/>
          <w:szCs w:val="20"/>
        </w:rPr>
        <w:t xml:space="preserve"> et al. [3] reported that</w:t>
      </w:r>
      <w:r w:rsidRPr="005217B4">
        <w:rPr>
          <w:color w:val="FF0000"/>
          <w:sz w:val="20"/>
          <w:szCs w:val="20"/>
        </w:rPr>
        <w:t xml:space="preserve"> </w:t>
      </w:r>
      <w:r w:rsidRPr="005217B4">
        <w:rPr>
          <w:sz w:val="20"/>
          <w:szCs w:val="20"/>
        </w:rPr>
        <w:t>in Canada construction waste is estimated about 30 per cent of solid waste. In the USA, it produces approximately 20 per cent of overall landfill waste volume while it produces more than 50 per cent in the UK.</w:t>
      </w:r>
      <w:r w:rsidRPr="005217B4">
        <w:rPr>
          <w:color w:val="FF0000"/>
          <w:sz w:val="20"/>
          <w:szCs w:val="20"/>
        </w:rPr>
        <w:t xml:space="preserve"> </w:t>
      </w:r>
      <w:r w:rsidRPr="005217B4">
        <w:rPr>
          <w:sz w:val="20"/>
          <w:szCs w:val="20"/>
        </w:rPr>
        <w:t>In Hong Kong in 2001, the construction and demolition sector has produced more than 40 per cent of the total waste [4]. The</w:t>
      </w:r>
      <w:r w:rsidRPr="005217B4">
        <w:rPr>
          <w:color w:val="000000"/>
          <w:sz w:val="20"/>
          <w:szCs w:val="20"/>
        </w:rPr>
        <w:t xml:space="preserve"> </w:t>
      </w:r>
      <w:r w:rsidRPr="005217B4">
        <w:rPr>
          <w:sz w:val="20"/>
          <w:szCs w:val="20"/>
        </w:rPr>
        <w:t>Construction industry in Tehran</w:t>
      </w:r>
      <w:r w:rsidRPr="005217B4">
        <w:rPr>
          <w:color w:val="FF0000"/>
          <w:sz w:val="20"/>
          <w:szCs w:val="20"/>
        </w:rPr>
        <w:t xml:space="preserve"> </w:t>
      </w:r>
      <w:r w:rsidRPr="005217B4">
        <w:rPr>
          <w:sz w:val="20"/>
          <w:szCs w:val="20"/>
          <w:lang w:val="en-GB"/>
        </w:rPr>
        <w:t xml:space="preserve">produced 50,000 tonnes of waste each day in 2010 alone </w:t>
      </w:r>
      <w:r w:rsidRPr="005217B4">
        <w:rPr>
          <w:color w:val="000000"/>
          <w:sz w:val="20"/>
          <w:szCs w:val="20"/>
        </w:rPr>
        <w:t>[5].</w:t>
      </w:r>
      <w:r w:rsidRPr="005217B4">
        <w:rPr>
          <w:sz w:val="20"/>
          <w:szCs w:val="20"/>
        </w:rPr>
        <w:t xml:space="preserve"> </w:t>
      </w:r>
      <w:r w:rsidRPr="005217B4">
        <w:rPr>
          <w:color w:val="000000"/>
          <w:sz w:val="20"/>
          <w:szCs w:val="20"/>
        </w:rPr>
        <w:t xml:space="preserve">In Tehran the average construction and demolition waste generation is about 4.64 kg </w:t>
      </w:r>
      <w:r w:rsidRPr="005217B4">
        <w:rPr>
          <w:i/>
          <w:iCs/>
          <w:color w:val="000000"/>
          <w:sz w:val="20"/>
          <w:szCs w:val="20"/>
        </w:rPr>
        <w:t xml:space="preserve">per capita </w:t>
      </w:r>
      <w:r w:rsidRPr="005217B4">
        <w:rPr>
          <w:color w:val="000000"/>
          <w:sz w:val="20"/>
          <w:szCs w:val="20"/>
        </w:rPr>
        <w:t>per day based on reports from Tehran Municipality Waste Management [6].</w:t>
      </w:r>
    </w:p>
    <w:p w:rsidR="00C80774"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sz w:val="20"/>
          <w:szCs w:val="20"/>
        </w:rPr>
      </w:pPr>
      <w:r w:rsidRPr="005217B4">
        <w:rPr>
          <w:sz w:val="20"/>
          <w:szCs w:val="20"/>
          <w:lang w:val="en-GB"/>
        </w:rPr>
        <w:lastRenderedPageBreak/>
        <w:t>Furthermore</w:t>
      </w:r>
      <w:r w:rsidRPr="005217B4">
        <w:rPr>
          <w:color w:val="FF0000"/>
          <w:sz w:val="20"/>
          <w:szCs w:val="20"/>
          <w:lang w:val="en-GB"/>
        </w:rPr>
        <w:t xml:space="preserve"> </w:t>
      </w:r>
      <w:r w:rsidRPr="005217B4">
        <w:rPr>
          <w:sz w:val="20"/>
          <w:szCs w:val="20"/>
          <w:lang w:val="en-GB"/>
        </w:rPr>
        <w:t>in Iran the growing young population, changing lifestyles and rising demand for housing increase the consumption of construction material, hence generating more waste</w:t>
      </w:r>
      <w:r w:rsidRPr="005217B4">
        <w:rPr>
          <w:sz w:val="20"/>
          <w:szCs w:val="20"/>
        </w:rPr>
        <w:t xml:space="preserve"> in the future</w:t>
      </w:r>
      <w:r w:rsidRPr="005217B4">
        <w:rPr>
          <w:color w:val="000000"/>
          <w:sz w:val="20"/>
          <w:szCs w:val="20"/>
        </w:rPr>
        <w:t xml:space="preserve"> [7].</w:t>
      </w:r>
      <w:r w:rsidR="005B2EC5">
        <w:rPr>
          <w:color w:val="000000"/>
          <w:sz w:val="20"/>
          <w:szCs w:val="20"/>
        </w:rPr>
        <w:t xml:space="preserve"> </w:t>
      </w:r>
      <w:r w:rsidRPr="005217B4">
        <w:rPr>
          <w:sz w:val="20"/>
          <w:szCs w:val="20"/>
        </w:rPr>
        <w:t xml:space="preserve">Therefore, </w:t>
      </w:r>
      <w:proofErr w:type="spellStart"/>
      <w:r w:rsidRPr="005217B4">
        <w:rPr>
          <w:sz w:val="20"/>
          <w:szCs w:val="20"/>
        </w:rPr>
        <w:t>minimisation</w:t>
      </w:r>
      <w:proofErr w:type="spellEnd"/>
      <w:r w:rsidRPr="005217B4">
        <w:rPr>
          <w:sz w:val="20"/>
          <w:szCs w:val="20"/>
        </w:rPr>
        <w:t xml:space="preserve"> of construction and demolition waste has become a sensitive topic among experts in the construction sector [8].</w:t>
      </w:r>
    </w:p>
    <w:p w:rsidR="00C80774"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rFonts w:eastAsia="Times New Roman"/>
          <w:sz w:val="20"/>
          <w:szCs w:val="20"/>
        </w:rPr>
      </w:pPr>
      <w:r w:rsidRPr="005217B4">
        <w:rPr>
          <w:sz w:val="20"/>
          <w:szCs w:val="20"/>
        </w:rPr>
        <w:t xml:space="preserve">In order to minimize the construction waste, apart from waste quantification, which is the initial requirement for the waste </w:t>
      </w:r>
      <w:proofErr w:type="spellStart"/>
      <w:r w:rsidRPr="005217B4">
        <w:rPr>
          <w:sz w:val="20"/>
          <w:szCs w:val="20"/>
        </w:rPr>
        <w:t>minimisation</w:t>
      </w:r>
      <w:proofErr w:type="spellEnd"/>
      <w:r w:rsidRPr="005217B4">
        <w:rPr>
          <w:sz w:val="20"/>
          <w:szCs w:val="20"/>
        </w:rPr>
        <w:t xml:space="preserve"> process</w:t>
      </w:r>
      <w:bookmarkStart w:id="8" w:name="OLE_LINK53"/>
      <w:bookmarkStart w:id="9" w:name="OLE_LINK54"/>
      <w:r w:rsidRPr="005217B4">
        <w:rPr>
          <w:sz w:val="20"/>
          <w:szCs w:val="20"/>
        </w:rPr>
        <w:t xml:space="preserve"> [9], </w:t>
      </w:r>
      <w:bookmarkEnd w:id="8"/>
      <w:bookmarkEnd w:id="9"/>
      <w:r w:rsidRPr="005217B4">
        <w:rPr>
          <w:sz w:val="20"/>
          <w:szCs w:val="20"/>
        </w:rPr>
        <w:t>cost has also traditionally been</w:t>
      </w:r>
      <w:r w:rsidRPr="005217B4">
        <w:rPr>
          <w:color w:val="FF0000"/>
          <w:sz w:val="20"/>
          <w:szCs w:val="20"/>
        </w:rPr>
        <w:t xml:space="preserve"> </w:t>
      </w:r>
      <w:r w:rsidRPr="005217B4">
        <w:rPr>
          <w:sz w:val="20"/>
          <w:szCs w:val="20"/>
        </w:rPr>
        <w:t>one of the major element</w:t>
      </w:r>
      <w:bookmarkStart w:id="10" w:name="OLE_LINK33"/>
      <w:bookmarkStart w:id="11" w:name="OLE_LINK34"/>
      <w:r w:rsidRPr="005217B4">
        <w:rPr>
          <w:sz w:val="20"/>
          <w:szCs w:val="20"/>
        </w:rPr>
        <w:t xml:space="preserve">s in the </w:t>
      </w:r>
      <w:bookmarkEnd w:id="10"/>
      <w:bookmarkEnd w:id="11"/>
      <w:r w:rsidRPr="005217B4">
        <w:rPr>
          <w:sz w:val="20"/>
          <w:szCs w:val="20"/>
        </w:rPr>
        <w:t xml:space="preserve">waste </w:t>
      </w:r>
      <w:proofErr w:type="spellStart"/>
      <w:r w:rsidRPr="005217B4">
        <w:rPr>
          <w:sz w:val="20"/>
          <w:szCs w:val="20"/>
        </w:rPr>
        <w:t>minimisation</w:t>
      </w:r>
      <w:proofErr w:type="spellEnd"/>
      <w:r w:rsidRPr="005217B4">
        <w:rPr>
          <w:sz w:val="20"/>
          <w:szCs w:val="20"/>
        </w:rPr>
        <w:t xml:space="preserve"> process ([10]; [11]).</w:t>
      </w:r>
      <w:r w:rsidRPr="005217B4">
        <w:rPr>
          <w:b/>
          <w:sz w:val="20"/>
          <w:szCs w:val="20"/>
        </w:rPr>
        <w:t xml:space="preserve"> </w:t>
      </w:r>
      <w:r w:rsidRPr="005217B4">
        <w:rPr>
          <w:sz w:val="20"/>
          <w:szCs w:val="20"/>
        </w:rPr>
        <w:t>From a financial point of</w:t>
      </w:r>
      <w:r w:rsidRPr="005217B4">
        <w:rPr>
          <w:color w:val="FF0000"/>
          <w:sz w:val="20"/>
          <w:szCs w:val="20"/>
        </w:rPr>
        <w:t xml:space="preserve"> </w:t>
      </w:r>
      <w:r w:rsidRPr="005217B4">
        <w:rPr>
          <w:sz w:val="20"/>
          <w:szCs w:val="20"/>
        </w:rPr>
        <w:t>view, although waste generated by construction and demolition is a problem for the clients, it is also a problem for the contractors, which could eventually</w:t>
      </w:r>
      <w:r w:rsidRPr="005217B4">
        <w:rPr>
          <w:color w:val="FF0000"/>
          <w:sz w:val="20"/>
          <w:szCs w:val="20"/>
        </w:rPr>
        <w:t xml:space="preserve"> </w:t>
      </w:r>
      <w:r w:rsidRPr="005217B4">
        <w:rPr>
          <w:sz w:val="20"/>
          <w:szCs w:val="20"/>
        </w:rPr>
        <w:t>lead to profit loss or even bankruptcy [12].</w:t>
      </w:r>
    </w:p>
    <w:p w:rsidR="00C80774"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sz w:val="20"/>
          <w:szCs w:val="20"/>
          <w:lang w:val="en-GB"/>
        </w:rPr>
      </w:pPr>
      <w:r w:rsidRPr="005217B4">
        <w:rPr>
          <w:rFonts w:eastAsia="Times New Roman"/>
          <w:sz w:val="20"/>
          <w:szCs w:val="20"/>
        </w:rPr>
        <w:t xml:space="preserve">Concrete has been proved to be a leading construction material for more than a century. It is estimated that the global production of concrete is at an annual rate of approximately 2.5 </w:t>
      </w:r>
      <w:proofErr w:type="spellStart"/>
      <w:r w:rsidRPr="005217B4">
        <w:rPr>
          <w:rFonts w:eastAsia="Times New Roman"/>
          <w:sz w:val="20"/>
          <w:szCs w:val="20"/>
        </w:rPr>
        <w:t>tonnes</w:t>
      </w:r>
      <w:proofErr w:type="spellEnd"/>
      <w:r w:rsidRPr="005217B4">
        <w:rPr>
          <w:rFonts w:eastAsia="Times New Roman"/>
          <w:sz w:val="20"/>
          <w:szCs w:val="20"/>
        </w:rPr>
        <w:t xml:space="preserve"> </w:t>
      </w:r>
      <w:r w:rsidRPr="005217B4">
        <w:rPr>
          <w:rFonts w:eastAsia="Times"/>
          <w:sz w:val="20"/>
          <w:szCs w:val="20"/>
        </w:rPr>
        <w:t>per capita [13].</w:t>
      </w:r>
      <w:r w:rsidR="005B2EC5">
        <w:rPr>
          <w:rFonts w:eastAsia="Times"/>
          <w:sz w:val="20"/>
          <w:szCs w:val="20"/>
        </w:rPr>
        <w:t xml:space="preserve"> </w:t>
      </w:r>
      <w:r w:rsidRPr="005217B4">
        <w:rPr>
          <w:rFonts w:eastAsia="Times"/>
          <w:sz w:val="20"/>
          <w:szCs w:val="20"/>
        </w:rPr>
        <w:t>Concrete also has been one of the main waste materials in construction projects [14]</w:t>
      </w:r>
      <w:r w:rsidRPr="005217B4">
        <w:rPr>
          <w:sz w:val="20"/>
          <w:szCs w:val="20"/>
        </w:rPr>
        <w:t>.</w:t>
      </w:r>
      <w:bookmarkStart w:id="12" w:name="OLE_LINK41"/>
      <w:bookmarkStart w:id="13" w:name="OLE_LINK42"/>
    </w:p>
    <w:p w:rsidR="00C80774"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sz w:val="20"/>
          <w:szCs w:val="20"/>
          <w:lang w:val="en-GB"/>
        </w:rPr>
      </w:pPr>
      <w:r w:rsidRPr="005217B4">
        <w:rPr>
          <w:sz w:val="20"/>
          <w:szCs w:val="20"/>
          <w:lang w:val="en-GB"/>
        </w:rPr>
        <w:t xml:space="preserve">There are different methods for concrete works and each of these methods has its own weaknesses and </w:t>
      </w:r>
      <w:r w:rsidRPr="005217B4">
        <w:rPr>
          <w:sz w:val="20"/>
          <w:szCs w:val="20"/>
          <w:lang w:val="en-GB"/>
        </w:rPr>
        <w:lastRenderedPageBreak/>
        <w:t>strengths in terms of minimising concrete waste or the cost of concrete works.</w:t>
      </w:r>
      <w:r w:rsidRPr="005217B4">
        <w:rPr>
          <w:sz w:val="20"/>
          <w:szCs w:val="20"/>
        </w:rPr>
        <w:t xml:space="preserve"> </w:t>
      </w:r>
      <w:bookmarkStart w:id="14" w:name="OLE_LINK202"/>
      <w:bookmarkStart w:id="15" w:name="OLE_LINK203"/>
      <w:r w:rsidRPr="005217B4">
        <w:rPr>
          <w:color w:val="000000"/>
          <w:sz w:val="20"/>
          <w:szCs w:val="20"/>
          <w:lang w:val="en-GB"/>
        </w:rPr>
        <w:t xml:space="preserve">The </w:t>
      </w:r>
      <w:proofErr w:type="gramStart"/>
      <w:r w:rsidRPr="005217B4">
        <w:rPr>
          <w:color w:val="000000"/>
          <w:sz w:val="20"/>
          <w:szCs w:val="20"/>
          <w:lang w:val="en-GB"/>
        </w:rPr>
        <w:t xml:space="preserve">use of </w:t>
      </w:r>
      <w:r w:rsidRPr="005217B4">
        <w:rPr>
          <w:sz w:val="20"/>
          <w:szCs w:val="20"/>
          <w:lang w:val="en-GB"/>
        </w:rPr>
        <w:t>ready-mixed concrete and pre-fabricated concrete elements are</w:t>
      </w:r>
      <w:proofErr w:type="gramEnd"/>
      <w:r w:rsidRPr="005217B4">
        <w:rPr>
          <w:sz w:val="20"/>
          <w:szCs w:val="20"/>
          <w:lang w:val="en-GB"/>
        </w:rPr>
        <w:t xml:space="preserve"> known to be the two effective methods for minimising concrete waste as opposed to in-situ concrete construction</w:t>
      </w:r>
      <w:r w:rsidRPr="005217B4">
        <w:rPr>
          <w:color w:val="000000"/>
          <w:sz w:val="20"/>
          <w:szCs w:val="20"/>
        </w:rPr>
        <w:t xml:space="preserve"> ([15]; </w:t>
      </w:r>
      <w:bookmarkStart w:id="16" w:name="OLE_LINK204"/>
      <w:bookmarkStart w:id="17" w:name="OLE_LINK205"/>
      <w:r w:rsidRPr="005217B4">
        <w:rPr>
          <w:color w:val="000000"/>
          <w:sz w:val="20"/>
          <w:szCs w:val="20"/>
        </w:rPr>
        <w:t>[9]; [16]; [17]).</w:t>
      </w:r>
      <w:bookmarkEnd w:id="14"/>
      <w:bookmarkEnd w:id="15"/>
      <w:r w:rsidRPr="005217B4">
        <w:rPr>
          <w:color w:val="000000"/>
          <w:sz w:val="20"/>
          <w:szCs w:val="20"/>
        </w:rPr>
        <w:t xml:space="preserve"> </w:t>
      </w:r>
      <w:bookmarkStart w:id="18" w:name="OLE_LINK200"/>
      <w:bookmarkStart w:id="19" w:name="OLE_LINK201"/>
      <w:bookmarkEnd w:id="12"/>
      <w:bookmarkEnd w:id="13"/>
      <w:bookmarkEnd w:id="16"/>
      <w:bookmarkEnd w:id="17"/>
      <w:r w:rsidRPr="005217B4">
        <w:rPr>
          <w:sz w:val="20"/>
          <w:szCs w:val="20"/>
        </w:rPr>
        <w:t xml:space="preserve">In-situ concrete is the traditional form of concrete construction, </w:t>
      </w:r>
      <w:bookmarkStart w:id="20" w:name="OLE_LINK174"/>
      <w:bookmarkStart w:id="21" w:name="OLE_LINK175"/>
      <w:r w:rsidRPr="005217B4">
        <w:rPr>
          <w:sz w:val="20"/>
          <w:szCs w:val="20"/>
        </w:rPr>
        <w:t xml:space="preserve">which was the main method used for concrete works until the early part of the 20th century </w:t>
      </w:r>
      <w:bookmarkEnd w:id="20"/>
      <w:bookmarkEnd w:id="21"/>
      <w:r w:rsidRPr="005217B4">
        <w:rPr>
          <w:sz w:val="20"/>
          <w:szCs w:val="20"/>
        </w:rPr>
        <w:t>[18]. Further explanation about these three methods has been described in the next section.</w:t>
      </w:r>
      <w:bookmarkEnd w:id="18"/>
      <w:bookmarkEnd w:id="19"/>
    </w:p>
    <w:p w:rsidR="005845CA"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sz w:val="20"/>
          <w:szCs w:val="20"/>
          <w:lang w:val="en-GB"/>
        </w:rPr>
      </w:pPr>
      <w:r w:rsidRPr="005217B4">
        <w:rPr>
          <w:sz w:val="20"/>
          <w:szCs w:val="20"/>
          <w:lang w:val="en-GB"/>
        </w:rPr>
        <w:t xml:space="preserve">This paper aims to explore </w:t>
      </w:r>
      <w:r w:rsidRPr="005217B4">
        <w:rPr>
          <w:sz w:val="20"/>
          <w:szCs w:val="20"/>
        </w:rPr>
        <w:t xml:space="preserve">the cost and waste production of </w:t>
      </w:r>
      <w:r w:rsidRPr="005217B4">
        <w:rPr>
          <w:sz w:val="20"/>
          <w:szCs w:val="20"/>
          <w:lang w:val="en-GB"/>
        </w:rPr>
        <w:t>the three methods of concrete works that are currently used in the</w:t>
      </w:r>
      <w:r w:rsidRPr="005217B4">
        <w:rPr>
          <w:color w:val="FF0000"/>
          <w:sz w:val="20"/>
          <w:szCs w:val="20"/>
          <w:lang w:val="en-GB"/>
        </w:rPr>
        <w:t xml:space="preserve"> </w:t>
      </w:r>
      <w:r w:rsidRPr="005217B4">
        <w:rPr>
          <w:sz w:val="20"/>
          <w:szCs w:val="20"/>
          <w:lang w:val="en-GB"/>
        </w:rPr>
        <w:t>Construction Industry, namely in-situ concrete, the use of ready-mixed concrete and use of pre-fabricated concrete elements</w:t>
      </w:r>
      <w:r w:rsidRPr="005217B4">
        <w:rPr>
          <w:color w:val="000000"/>
          <w:sz w:val="20"/>
          <w:szCs w:val="20"/>
          <w:lang w:val="en-GB"/>
        </w:rPr>
        <w:t xml:space="preserve">. In order to </w:t>
      </w:r>
      <w:r w:rsidRPr="005217B4">
        <w:rPr>
          <w:sz w:val="20"/>
          <w:szCs w:val="20"/>
          <w:lang w:val="en-GB"/>
        </w:rPr>
        <w:t>retrieve in-depth data, a case study research was conducted [19], based on the design and build of a seven story residential building project in north Tehran/Iran.</w:t>
      </w:r>
    </w:p>
    <w:p w:rsidR="005845CA" w:rsidRPr="005217B4" w:rsidRDefault="005845CA" w:rsidP="005217B4">
      <w:pPr>
        <w:snapToGrid w:val="0"/>
        <w:jc w:val="both"/>
        <w:rPr>
          <w:sz w:val="20"/>
          <w:szCs w:val="20"/>
        </w:rPr>
      </w:pPr>
    </w:p>
    <w:p w:rsidR="005845CA" w:rsidRPr="005217B4" w:rsidRDefault="005217B4" w:rsidP="005217B4">
      <w:pPr>
        <w:pStyle w:val="ListParagraph"/>
        <w:snapToGrid w:val="0"/>
        <w:ind w:left="0"/>
        <w:jc w:val="both"/>
        <w:rPr>
          <w:rFonts w:ascii="Times New Roman" w:hAnsi="Times New Roman" w:cs="Times New Roman"/>
          <w:b/>
          <w:sz w:val="20"/>
          <w:szCs w:val="20"/>
        </w:rPr>
      </w:pPr>
      <w:r>
        <w:rPr>
          <w:rFonts w:ascii="Times New Roman" w:eastAsiaTheme="minorEastAsia" w:hAnsi="Times New Roman" w:cs="Times New Roman" w:hint="eastAsia"/>
          <w:b/>
          <w:sz w:val="20"/>
          <w:szCs w:val="20"/>
          <w:lang w:eastAsia="zh-CN"/>
        </w:rPr>
        <w:t xml:space="preserve">2. </w:t>
      </w:r>
      <w:r w:rsidR="005845CA" w:rsidRPr="005217B4">
        <w:rPr>
          <w:rFonts w:ascii="Times New Roman" w:hAnsi="Times New Roman" w:cs="Times New Roman"/>
          <w:b/>
          <w:sz w:val="20"/>
          <w:szCs w:val="20"/>
        </w:rPr>
        <w:t>Background on concrete waste management</w:t>
      </w:r>
    </w:p>
    <w:p w:rsidR="005845CA" w:rsidRPr="005217B4" w:rsidRDefault="005845CA" w:rsidP="00521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firstLine="425"/>
        <w:jc w:val="both"/>
        <w:rPr>
          <w:sz w:val="20"/>
          <w:szCs w:val="20"/>
        </w:rPr>
      </w:pPr>
      <w:r w:rsidRPr="005217B4">
        <w:rPr>
          <w:color w:val="000000"/>
          <w:sz w:val="20"/>
          <w:szCs w:val="20"/>
        </w:rPr>
        <w:t>A</w:t>
      </w:r>
      <w:r w:rsidRPr="005217B4">
        <w:rPr>
          <w:sz w:val="20"/>
          <w:szCs w:val="20"/>
        </w:rPr>
        <w:t>ccording to Lu and Yuan [20] current construction and demolition waste management research has</w:t>
      </w:r>
      <w:r w:rsidRPr="005217B4">
        <w:rPr>
          <w:color w:val="FF0000"/>
          <w:sz w:val="20"/>
          <w:szCs w:val="20"/>
        </w:rPr>
        <w:t xml:space="preserve"> </w:t>
      </w:r>
      <w:r w:rsidRPr="005217B4">
        <w:rPr>
          <w:sz w:val="20"/>
          <w:szCs w:val="20"/>
        </w:rPr>
        <w:t>mostly focused on the use, demolition, recycling, and disposal of construction materials. Therefore,</w:t>
      </w:r>
      <w:r w:rsidRPr="005217B4">
        <w:rPr>
          <w:color w:val="FF0000"/>
          <w:sz w:val="20"/>
          <w:szCs w:val="20"/>
        </w:rPr>
        <w:t xml:space="preserve"> </w:t>
      </w:r>
      <w:r w:rsidRPr="005217B4">
        <w:rPr>
          <w:sz w:val="20"/>
          <w:szCs w:val="20"/>
        </w:rPr>
        <w:t>future research is recommended to be extended in the production and delivery of construction materials such as concrete. As stated above, the</w:t>
      </w:r>
      <w:r w:rsidRPr="005217B4">
        <w:rPr>
          <w:color w:val="FF0000"/>
          <w:sz w:val="20"/>
          <w:szCs w:val="20"/>
        </w:rPr>
        <w:t xml:space="preserve"> </w:t>
      </w:r>
      <w:r w:rsidRPr="005217B4">
        <w:rPr>
          <w:sz w:val="20"/>
          <w:szCs w:val="20"/>
        </w:rPr>
        <w:t xml:space="preserve">use of ready mix concrete and pre-fabricated concrete elements are two effective methods for </w:t>
      </w:r>
      <w:proofErr w:type="spellStart"/>
      <w:r w:rsidRPr="005217B4">
        <w:rPr>
          <w:sz w:val="20"/>
          <w:szCs w:val="20"/>
        </w:rPr>
        <w:t>minimising</w:t>
      </w:r>
      <w:proofErr w:type="spellEnd"/>
      <w:r w:rsidRPr="005217B4">
        <w:rPr>
          <w:sz w:val="20"/>
          <w:szCs w:val="20"/>
        </w:rPr>
        <w:t xml:space="preserve"> the concrete waste in comparison with the traditional in-situ concrete </w:t>
      </w:r>
      <w:r w:rsidRPr="005217B4">
        <w:rPr>
          <w:color w:val="000000"/>
          <w:sz w:val="20"/>
          <w:szCs w:val="20"/>
        </w:rPr>
        <w:t>([15]; [9]; [16]; [17]</w:t>
      </w:r>
      <w:r w:rsidRPr="005217B4">
        <w:rPr>
          <w:sz w:val="20"/>
          <w:szCs w:val="20"/>
        </w:rPr>
        <w:t>; [21]</w:t>
      </w:r>
      <w:r w:rsidRPr="005217B4">
        <w:rPr>
          <w:color w:val="000000"/>
          <w:sz w:val="20"/>
          <w:szCs w:val="20"/>
        </w:rPr>
        <w:t xml:space="preserve">; </w:t>
      </w:r>
      <w:r w:rsidRPr="005217B4">
        <w:rPr>
          <w:sz w:val="20"/>
          <w:szCs w:val="20"/>
        </w:rPr>
        <w:t>[22]</w:t>
      </w:r>
      <w:r w:rsidRPr="005217B4">
        <w:rPr>
          <w:color w:val="000000"/>
          <w:sz w:val="20"/>
          <w:szCs w:val="20"/>
        </w:rPr>
        <w:t xml:space="preserve">). </w:t>
      </w:r>
      <w:r w:rsidRPr="005217B4">
        <w:rPr>
          <w:sz w:val="20"/>
          <w:szCs w:val="20"/>
        </w:rPr>
        <w:t>This section explains more about the three concrete work methods, which are investigated in this research case study.</w:t>
      </w:r>
    </w:p>
    <w:p w:rsidR="005845CA" w:rsidRPr="005217B4" w:rsidRDefault="005845CA" w:rsidP="005217B4">
      <w:pPr>
        <w:snapToGrid w:val="0"/>
        <w:ind w:firstLine="425"/>
        <w:jc w:val="both"/>
        <w:rPr>
          <w:i/>
          <w:sz w:val="20"/>
          <w:szCs w:val="20"/>
          <w:u w:val="single"/>
        </w:rPr>
      </w:pPr>
      <w:r w:rsidRPr="005217B4">
        <w:rPr>
          <w:i/>
          <w:sz w:val="20"/>
          <w:szCs w:val="20"/>
          <w:u w:val="single"/>
        </w:rPr>
        <w:t>Pre-fabricated concrete elements</w:t>
      </w:r>
    </w:p>
    <w:p w:rsidR="005845CA" w:rsidRPr="005217B4" w:rsidRDefault="005845CA" w:rsidP="005217B4">
      <w:pPr>
        <w:snapToGrid w:val="0"/>
        <w:ind w:firstLine="425"/>
        <w:jc w:val="both"/>
        <w:rPr>
          <w:sz w:val="20"/>
          <w:szCs w:val="20"/>
        </w:rPr>
      </w:pPr>
      <w:r w:rsidRPr="005217B4">
        <w:rPr>
          <w:sz w:val="20"/>
          <w:szCs w:val="20"/>
        </w:rPr>
        <w:t>Previous studies illustrate that using pre-fabricated concrete elements instead of in-situ concrete can reduce the construction and demo</w:t>
      </w:r>
      <w:bookmarkStart w:id="22" w:name="OLE_LINK17"/>
      <w:bookmarkStart w:id="23" w:name="OLE_LINK18"/>
      <w:r w:rsidRPr="005217B4">
        <w:rPr>
          <w:sz w:val="20"/>
          <w:szCs w:val="20"/>
        </w:rPr>
        <w:t>lition waste [9]. There is an estimation, which shows that by using pre-fabricated concrete elements</w:t>
      </w:r>
      <w:r w:rsidRPr="005217B4">
        <w:rPr>
          <w:color w:val="FF0000"/>
          <w:sz w:val="20"/>
          <w:szCs w:val="20"/>
        </w:rPr>
        <w:t>,</w:t>
      </w:r>
      <w:r w:rsidRPr="005217B4">
        <w:rPr>
          <w:sz w:val="20"/>
          <w:szCs w:val="20"/>
        </w:rPr>
        <w:t xml:space="preserve"> the amount of waste can be reduced by between 20 to 50 per cent rather than waste generated on the similar site using traditional construction methods [21]. </w:t>
      </w:r>
      <w:proofErr w:type="spellStart"/>
      <w:r w:rsidRPr="005217B4">
        <w:rPr>
          <w:sz w:val="20"/>
          <w:szCs w:val="20"/>
        </w:rPr>
        <w:t>Poon</w:t>
      </w:r>
      <w:proofErr w:type="spellEnd"/>
      <w:r w:rsidRPr="005217B4">
        <w:rPr>
          <w:sz w:val="20"/>
          <w:szCs w:val="20"/>
        </w:rPr>
        <w:t xml:space="preserve"> et al. [22] claims</w:t>
      </w:r>
      <w:r w:rsidRPr="005217B4">
        <w:rPr>
          <w:color w:val="FF0000"/>
          <w:sz w:val="20"/>
          <w:szCs w:val="20"/>
        </w:rPr>
        <w:t xml:space="preserve"> </w:t>
      </w:r>
      <w:r w:rsidRPr="005217B4">
        <w:rPr>
          <w:sz w:val="20"/>
          <w:szCs w:val="20"/>
        </w:rPr>
        <w:t>that the use of pre- fabricated concrete elements has exposed a significant decrease in the amount of waste production by approximately 30 to 40 per cent. Pre-fabricated building components can contribute considerably</w:t>
      </w:r>
      <w:r w:rsidRPr="005217B4">
        <w:rPr>
          <w:color w:val="FF0000"/>
          <w:sz w:val="20"/>
          <w:szCs w:val="20"/>
        </w:rPr>
        <w:t xml:space="preserve"> </w:t>
      </w:r>
      <w:r w:rsidRPr="005217B4">
        <w:rPr>
          <w:sz w:val="20"/>
          <w:szCs w:val="20"/>
        </w:rPr>
        <w:t>to “zero waste production” because of the dry construction works on site, flexibility in installation, high adaptability, and the</w:t>
      </w:r>
      <w:r w:rsidRPr="005217B4">
        <w:rPr>
          <w:color w:val="FF0000"/>
          <w:sz w:val="20"/>
          <w:szCs w:val="20"/>
        </w:rPr>
        <w:t xml:space="preserve"> </w:t>
      </w:r>
      <w:r w:rsidRPr="005217B4">
        <w:rPr>
          <w:sz w:val="20"/>
          <w:szCs w:val="20"/>
        </w:rPr>
        <w:t xml:space="preserve">reuse of the elements [23]. </w:t>
      </w:r>
      <w:bookmarkEnd w:id="22"/>
      <w:bookmarkEnd w:id="23"/>
      <w:r w:rsidRPr="005217B4">
        <w:rPr>
          <w:sz w:val="20"/>
          <w:szCs w:val="20"/>
        </w:rPr>
        <w:t xml:space="preserve">Although pre-fabricated concrete elements and in-situ concrete are conducted with the same process, the </w:t>
      </w:r>
      <w:proofErr w:type="gramStart"/>
      <w:r w:rsidRPr="005217B4">
        <w:rPr>
          <w:sz w:val="20"/>
          <w:szCs w:val="20"/>
        </w:rPr>
        <w:t>manufacturers</w:t>
      </w:r>
      <w:proofErr w:type="gramEnd"/>
      <w:r w:rsidRPr="005217B4">
        <w:rPr>
          <w:sz w:val="20"/>
          <w:szCs w:val="20"/>
        </w:rPr>
        <w:t xml:space="preserve"> pre-fabricated elements are produced under more </w:t>
      </w:r>
      <w:r w:rsidRPr="005217B4">
        <w:rPr>
          <w:sz w:val="20"/>
          <w:szCs w:val="20"/>
        </w:rPr>
        <w:lastRenderedPageBreak/>
        <w:t>controllable conditions.</w:t>
      </w:r>
      <w:r w:rsidR="005B2EC5">
        <w:rPr>
          <w:sz w:val="20"/>
          <w:szCs w:val="20"/>
        </w:rPr>
        <w:t xml:space="preserve"> </w:t>
      </w:r>
      <w:r w:rsidRPr="005217B4">
        <w:rPr>
          <w:sz w:val="20"/>
          <w:szCs w:val="20"/>
        </w:rPr>
        <w:t xml:space="preserve">The following functions are some of the waste reduction reasons of pre-fabricated concrete methods to compare with the equivalent concrete work in-situ </w:t>
      </w:r>
      <w:r w:rsidRPr="005217B4">
        <w:rPr>
          <w:bCs/>
          <w:sz w:val="20"/>
          <w:szCs w:val="20"/>
        </w:rPr>
        <w:t>[21]:</w:t>
      </w:r>
    </w:p>
    <w:p w:rsidR="005845CA" w:rsidRPr="005217B4" w:rsidRDefault="005845CA" w:rsidP="005217B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Prevention of long and continuous concrete making and pouring operations</w:t>
      </w:r>
    </w:p>
    <w:p w:rsidR="005845CA" w:rsidRPr="005217B4" w:rsidRDefault="005845CA" w:rsidP="005217B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Significant decrease or even prevention of temporary shuttering</w:t>
      </w:r>
    </w:p>
    <w:p w:rsidR="005845CA" w:rsidRPr="005217B4" w:rsidRDefault="005845CA" w:rsidP="005217B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Controlled curing of concrete</w:t>
      </w:r>
    </w:p>
    <w:p w:rsidR="005845CA" w:rsidRPr="005217B4" w:rsidRDefault="005845CA" w:rsidP="005217B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Enhanced quality controls at the manufacturers</w:t>
      </w:r>
    </w:p>
    <w:p w:rsidR="005845CA" w:rsidRPr="005217B4" w:rsidRDefault="005845CA" w:rsidP="005217B4">
      <w:pPr>
        <w:pStyle w:val="ListParagraph"/>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Any unforeseeable stop during the concrete works because of weather conditions</w:t>
      </w:r>
      <w:bookmarkStart w:id="24" w:name="OLE_LINK25"/>
      <w:bookmarkStart w:id="25" w:name="OLE_LINK26"/>
    </w:p>
    <w:bookmarkEnd w:id="24"/>
    <w:bookmarkEnd w:id="25"/>
    <w:p w:rsidR="005845CA" w:rsidRPr="005217B4" w:rsidRDefault="005845CA" w:rsidP="005217B4">
      <w:pPr>
        <w:snapToGrid w:val="0"/>
        <w:ind w:firstLine="425"/>
        <w:jc w:val="both"/>
        <w:rPr>
          <w:i/>
          <w:sz w:val="20"/>
          <w:szCs w:val="20"/>
          <w:u w:val="single"/>
        </w:rPr>
      </w:pPr>
      <w:r w:rsidRPr="005217B4">
        <w:rPr>
          <w:i/>
          <w:sz w:val="20"/>
          <w:szCs w:val="20"/>
          <w:u w:val="single"/>
        </w:rPr>
        <w:t>Ready mix concrete</w:t>
      </w:r>
    </w:p>
    <w:p w:rsidR="005845CA" w:rsidRPr="005217B4" w:rsidRDefault="005845CA" w:rsidP="005217B4">
      <w:pPr>
        <w:snapToGrid w:val="0"/>
        <w:ind w:firstLine="425"/>
        <w:jc w:val="both"/>
        <w:rPr>
          <w:b/>
          <w:sz w:val="20"/>
          <w:szCs w:val="20"/>
        </w:rPr>
      </w:pPr>
      <w:r w:rsidRPr="005217B4">
        <w:rPr>
          <w:sz w:val="20"/>
          <w:szCs w:val="20"/>
        </w:rPr>
        <w:t>As it is claimed by the ready mix concrete manufacturers,</w:t>
      </w:r>
      <w:r w:rsidRPr="005217B4">
        <w:rPr>
          <w:b/>
          <w:sz w:val="20"/>
          <w:szCs w:val="20"/>
        </w:rPr>
        <w:t xml:space="preserve"> </w:t>
      </w:r>
      <w:r w:rsidRPr="005217B4">
        <w:rPr>
          <w:sz w:val="20"/>
          <w:szCs w:val="20"/>
        </w:rPr>
        <w:t xml:space="preserve">modern formwork systems and efficient site management </w:t>
      </w:r>
      <w:proofErr w:type="spellStart"/>
      <w:r w:rsidRPr="005217B4">
        <w:rPr>
          <w:sz w:val="20"/>
          <w:szCs w:val="20"/>
        </w:rPr>
        <w:t>minimise</w:t>
      </w:r>
      <w:proofErr w:type="spellEnd"/>
      <w:r w:rsidRPr="005217B4">
        <w:rPr>
          <w:color w:val="FF0000"/>
          <w:sz w:val="20"/>
          <w:szCs w:val="20"/>
        </w:rPr>
        <w:t xml:space="preserve"> </w:t>
      </w:r>
      <w:r w:rsidRPr="005217B4">
        <w:rPr>
          <w:sz w:val="20"/>
          <w:szCs w:val="20"/>
        </w:rPr>
        <w:t xml:space="preserve">ready-mixed concrete wastage, by less than two per cent </w:t>
      </w:r>
      <w:bookmarkStart w:id="26" w:name="OLE_LINK134"/>
      <w:bookmarkStart w:id="27" w:name="OLE_LINK135"/>
      <w:r w:rsidRPr="005217B4">
        <w:rPr>
          <w:iCs/>
          <w:sz w:val="20"/>
          <w:szCs w:val="20"/>
        </w:rPr>
        <w:t>[24]</w:t>
      </w:r>
      <w:bookmarkEnd w:id="26"/>
      <w:bookmarkEnd w:id="27"/>
      <w:r w:rsidRPr="005217B4">
        <w:rPr>
          <w:iCs/>
          <w:color w:val="1A1A1A"/>
          <w:sz w:val="20"/>
          <w:szCs w:val="20"/>
        </w:rPr>
        <w:t xml:space="preserve">. </w:t>
      </w:r>
      <w:r w:rsidRPr="005217B4">
        <w:rPr>
          <w:sz w:val="20"/>
          <w:szCs w:val="20"/>
        </w:rPr>
        <w:t>There is very little waste associated with ready-mixed concrete as the precise volume required can be delivered (</w:t>
      </w:r>
      <w:bookmarkStart w:id="28" w:name="OLE_LINK216"/>
      <w:bookmarkStart w:id="29" w:name="OLE_LINK219"/>
      <w:r w:rsidRPr="005217B4">
        <w:rPr>
          <w:sz w:val="20"/>
          <w:szCs w:val="20"/>
        </w:rPr>
        <w:t xml:space="preserve">[25]; [26]). </w:t>
      </w:r>
      <w:bookmarkEnd w:id="28"/>
      <w:bookmarkEnd w:id="29"/>
      <w:r w:rsidRPr="005217B4">
        <w:rPr>
          <w:sz w:val="20"/>
          <w:szCs w:val="20"/>
        </w:rPr>
        <w:t>Ready mix concrete is used wildly all over the world for concrete works, for instance</w:t>
      </w:r>
      <w:r w:rsidRPr="005217B4">
        <w:rPr>
          <w:b/>
          <w:sz w:val="20"/>
          <w:szCs w:val="20"/>
        </w:rPr>
        <w:t xml:space="preserve"> </w:t>
      </w:r>
      <w:r w:rsidRPr="005217B4">
        <w:rPr>
          <w:sz w:val="20"/>
          <w:szCs w:val="20"/>
        </w:rPr>
        <w:t>there are around 1200 ready-mix concrete plants in the UK, producing 23.5 million cubic meters of concrete each year</w:t>
      </w:r>
      <w:r w:rsidRPr="005217B4">
        <w:rPr>
          <w:color w:val="FF0000"/>
          <w:sz w:val="20"/>
          <w:szCs w:val="20"/>
        </w:rPr>
        <w:t xml:space="preserve"> </w:t>
      </w:r>
      <w:r w:rsidRPr="005217B4">
        <w:rPr>
          <w:sz w:val="20"/>
          <w:szCs w:val="20"/>
        </w:rPr>
        <w:t>[27].</w:t>
      </w:r>
    </w:p>
    <w:p w:rsidR="005845CA" w:rsidRPr="005217B4" w:rsidRDefault="005845CA" w:rsidP="005217B4">
      <w:pPr>
        <w:snapToGrid w:val="0"/>
        <w:ind w:firstLine="425"/>
        <w:jc w:val="both"/>
        <w:rPr>
          <w:i/>
          <w:sz w:val="20"/>
          <w:szCs w:val="20"/>
          <w:u w:val="single"/>
        </w:rPr>
      </w:pPr>
      <w:r w:rsidRPr="005217B4">
        <w:rPr>
          <w:i/>
          <w:sz w:val="20"/>
          <w:szCs w:val="20"/>
          <w:u w:val="single"/>
        </w:rPr>
        <w:t>In-situ concrete</w:t>
      </w:r>
    </w:p>
    <w:p w:rsidR="00C80774" w:rsidRPr="005217B4" w:rsidRDefault="005845CA" w:rsidP="005217B4">
      <w:pPr>
        <w:snapToGrid w:val="0"/>
        <w:ind w:firstLine="425"/>
        <w:jc w:val="both"/>
        <w:rPr>
          <w:sz w:val="20"/>
          <w:szCs w:val="20"/>
        </w:rPr>
      </w:pPr>
      <w:r w:rsidRPr="005217B4">
        <w:rPr>
          <w:sz w:val="20"/>
          <w:szCs w:val="20"/>
        </w:rPr>
        <w:t xml:space="preserve">The method of pouring the liquid concrete material into forms at the building site is called </w:t>
      </w:r>
      <w:r w:rsidRPr="005217B4">
        <w:rPr>
          <w:bCs/>
          <w:sz w:val="20"/>
          <w:szCs w:val="20"/>
        </w:rPr>
        <w:t>in-situ concrete</w:t>
      </w:r>
      <w:r w:rsidRPr="005217B4">
        <w:rPr>
          <w:sz w:val="20"/>
          <w:szCs w:val="20"/>
        </w:rPr>
        <w:t xml:space="preserve"> [28]. This was the main method</w:t>
      </w:r>
      <w:r w:rsidRPr="005217B4">
        <w:rPr>
          <w:color w:val="FF0000"/>
          <w:sz w:val="20"/>
          <w:szCs w:val="20"/>
        </w:rPr>
        <w:t xml:space="preserve"> </w:t>
      </w:r>
      <w:r w:rsidRPr="005217B4">
        <w:rPr>
          <w:sz w:val="20"/>
          <w:szCs w:val="20"/>
        </w:rPr>
        <w:t>used for concrete works until the early part of the 20th century [18].</w:t>
      </w:r>
    </w:p>
    <w:p w:rsidR="005845CA" w:rsidRPr="005217B4" w:rsidRDefault="005845CA" w:rsidP="005217B4">
      <w:pPr>
        <w:snapToGrid w:val="0"/>
        <w:ind w:firstLine="425"/>
        <w:jc w:val="both"/>
        <w:rPr>
          <w:b/>
          <w:sz w:val="20"/>
          <w:szCs w:val="20"/>
        </w:rPr>
      </w:pPr>
      <w:r w:rsidRPr="005217B4">
        <w:rPr>
          <w:sz w:val="20"/>
          <w:szCs w:val="20"/>
        </w:rPr>
        <w:t>There are studies all over the world in relation to the comparison of these three methods</w:t>
      </w:r>
      <w:r w:rsidRPr="005217B4">
        <w:rPr>
          <w:color w:val="FF0000"/>
          <w:sz w:val="20"/>
          <w:szCs w:val="20"/>
        </w:rPr>
        <w:t xml:space="preserve"> </w:t>
      </w:r>
      <w:r w:rsidRPr="005217B4">
        <w:rPr>
          <w:sz w:val="20"/>
          <w:szCs w:val="20"/>
        </w:rPr>
        <w:t xml:space="preserve">of concrete work. For instance the work of </w:t>
      </w:r>
      <w:r w:rsidRPr="005217B4">
        <w:rPr>
          <w:bCs/>
          <w:sz w:val="20"/>
          <w:szCs w:val="20"/>
        </w:rPr>
        <w:t xml:space="preserve">De Silva and </w:t>
      </w:r>
      <w:proofErr w:type="spellStart"/>
      <w:r w:rsidRPr="005217B4">
        <w:rPr>
          <w:bCs/>
          <w:sz w:val="20"/>
          <w:szCs w:val="20"/>
        </w:rPr>
        <w:t>Vithana</w:t>
      </w:r>
      <w:proofErr w:type="spellEnd"/>
      <w:r w:rsidRPr="005217B4">
        <w:rPr>
          <w:bCs/>
          <w:sz w:val="20"/>
          <w:szCs w:val="20"/>
        </w:rPr>
        <w:t xml:space="preserve"> [9] compared the three methods together in Sri Lanka. In </w:t>
      </w:r>
      <w:r w:rsidRPr="005217B4">
        <w:rPr>
          <w:sz w:val="20"/>
          <w:szCs w:val="20"/>
        </w:rPr>
        <w:t>the UK, a WRAP case study compared the Pre-cast concrete with In-situ concrete in terms of waste production [23].</w:t>
      </w:r>
      <w:r w:rsidRPr="005217B4">
        <w:rPr>
          <w:bCs/>
          <w:sz w:val="20"/>
          <w:szCs w:val="20"/>
        </w:rPr>
        <w:t xml:space="preserve"> However,</w:t>
      </w:r>
      <w:r w:rsidRPr="005217B4">
        <w:rPr>
          <w:bCs/>
          <w:color w:val="FF0000"/>
          <w:sz w:val="20"/>
          <w:szCs w:val="20"/>
        </w:rPr>
        <w:t xml:space="preserve"> </w:t>
      </w:r>
      <w:r w:rsidRPr="005217B4">
        <w:rPr>
          <w:bCs/>
          <w:sz w:val="20"/>
          <w:szCs w:val="20"/>
        </w:rPr>
        <w:t xml:space="preserve">there is limited information for comparison of the afore-mentioned three methods in Iran </w:t>
      </w:r>
      <w:r w:rsidRPr="005217B4">
        <w:rPr>
          <w:sz w:val="20"/>
          <w:szCs w:val="20"/>
        </w:rPr>
        <w:t xml:space="preserve">due to inadequate use of pre-fabricated concrete elements in Iranian construction industry. As a result, it is hoped that the case study used in this paper may shed some light on use of adequate methods in terms of concrete waste </w:t>
      </w:r>
      <w:proofErr w:type="spellStart"/>
      <w:r w:rsidRPr="005217B4">
        <w:rPr>
          <w:sz w:val="20"/>
          <w:szCs w:val="20"/>
        </w:rPr>
        <w:t>minimisation</w:t>
      </w:r>
      <w:proofErr w:type="spellEnd"/>
      <w:r w:rsidRPr="005217B4">
        <w:rPr>
          <w:sz w:val="20"/>
          <w:szCs w:val="20"/>
        </w:rPr>
        <w:t xml:space="preserve">. The reason to use a case study approach is because case studies demonstrate valuable insights in situations where existing knowledge is limited as recommended by Harris and </w:t>
      </w:r>
      <w:proofErr w:type="spellStart"/>
      <w:r w:rsidRPr="005217B4">
        <w:rPr>
          <w:sz w:val="20"/>
          <w:szCs w:val="20"/>
        </w:rPr>
        <w:t>Ogbonna</w:t>
      </w:r>
      <w:proofErr w:type="spellEnd"/>
      <w:r w:rsidRPr="005217B4">
        <w:rPr>
          <w:sz w:val="20"/>
          <w:szCs w:val="20"/>
        </w:rPr>
        <w:t xml:space="preserve"> [29].</w:t>
      </w:r>
    </w:p>
    <w:p w:rsidR="005845CA" w:rsidRPr="005217B4" w:rsidRDefault="005845CA" w:rsidP="005217B4">
      <w:pPr>
        <w:snapToGrid w:val="0"/>
        <w:jc w:val="both"/>
        <w:rPr>
          <w:b/>
          <w:sz w:val="20"/>
          <w:szCs w:val="20"/>
        </w:rPr>
      </w:pPr>
    </w:p>
    <w:p w:rsidR="005845CA" w:rsidRPr="005217B4" w:rsidRDefault="005845CA" w:rsidP="005217B4">
      <w:pPr>
        <w:snapToGrid w:val="0"/>
        <w:jc w:val="both"/>
        <w:rPr>
          <w:b/>
          <w:sz w:val="20"/>
          <w:szCs w:val="20"/>
        </w:rPr>
      </w:pPr>
      <w:r w:rsidRPr="005217B4">
        <w:rPr>
          <w:b/>
          <w:sz w:val="20"/>
          <w:szCs w:val="20"/>
        </w:rPr>
        <w:t>3</w:t>
      </w:r>
      <w:r w:rsidR="005217B4">
        <w:rPr>
          <w:rFonts w:hint="eastAsia"/>
          <w:b/>
          <w:sz w:val="20"/>
          <w:szCs w:val="20"/>
          <w:lang w:eastAsia="zh-CN"/>
        </w:rPr>
        <w:t xml:space="preserve">. </w:t>
      </w:r>
      <w:r w:rsidRPr="005217B4">
        <w:rPr>
          <w:b/>
          <w:sz w:val="20"/>
          <w:szCs w:val="20"/>
        </w:rPr>
        <w:t>Methodology</w:t>
      </w:r>
    </w:p>
    <w:p w:rsidR="00C80774" w:rsidRPr="005217B4" w:rsidRDefault="005845CA" w:rsidP="005217B4">
      <w:pPr>
        <w:snapToGrid w:val="0"/>
        <w:ind w:firstLine="425"/>
        <w:jc w:val="both"/>
        <w:rPr>
          <w:sz w:val="20"/>
          <w:szCs w:val="20"/>
        </w:rPr>
      </w:pPr>
      <w:bookmarkStart w:id="30" w:name="OLE_LINK39"/>
      <w:bookmarkStart w:id="31" w:name="OLE_LINK40"/>
      <w:r w:rsidRPr="005217B4">
        <w:rPr>
          <w:color w:val="000000"/>
          <w:sz w:val="20"/>
          <w:szCs w:val="20"/>
        </w:rPr>
        <w:t xml:space="preserve">In order to explore the cost and waste production of the three methods of concrete works, a case study was conducted. </w:t>
      </w:r>
      <w:r w:rsidRPr="005217B4">
        <w:rPr>
          <w:sz w:val="20"/>
          <w:szCs w:val="20"/>
        </w:rPr>
        <w:t>According to Hong et al., [10]</w:t>
      </w:r>
      <w:r w:rsidRPr="005217B4">
        <w:rPr>
          <w:rFonts w:eastAsia="Cambria"/>
          <w:color w:val="004DBB"/>
          <w:sz w:val="20"/>
          <w:szCs w:val="20"/>
        </w:rPr>
        <w:t xml:space="preserve"> </w:t>
      </w:r>
      <w:r w:rsidRPr="005217B4">
        <w:rPr>
          <w:bCs/>
          <w:sz w:val="20"/>
          <w:szCs w:val="20"/>
        </w:rPr>
        <w:t>case studies</w:t>
      </w:r>
      <w:r w:rsidRPr="005217B4">
        <w:rPr>
          <w:b/>
          <w:bCs/>
          <w:sz w:val="20"/>
          <w:szCs w:val="20"/>
        </w:rPr>
        <w:t xml:space="preserve"> </w:t>
      </w:r>
      <w:r w:rsidRPr="005217B4">
        <w:rPr>
          <w:sz w:val="20"/>
          <w:szCs w:val="20"/>
        </w:rPr>
        <w:t xml:space="preserve">involve the analysis of real world problems, which can be experienced or observed. </w:t>
      </w:r>
      <w:r w:rsidRPr="005217B4">
        <w:rPr>
          <w:color w:val="000000"/>
          <w:sz w:val="20"/>
          <w:szCs w:val="20"/>
        </w:rPr>
        <w:t>The</w:t>
      </w:r>
      <w:r w:rsidRPr="005217B4">
        <w:rPr>
          <w:sz w:val="20"/>
          <w:szCs w:val="20"/>
        </w:rPr>
        <w:t xml:space="preserve"> nature </w:t>
      </w:r>
      <w:r w:rsidRPr="005217B4">
        <w:rPr>
          <w:color w:val="000000"/>
          <w:sz w:val="20"/>
          <w:szCs w:val="20"/>
        </w:rPr>
        <w:t xml:space="preserve">of this research was </w:t>
      </w:r>
      <w:r w:rsidRPr="005217B4">
        <w:rPr>
          <w:sz w:val="20"/>
          <w:szCs w:val="20"/>
        </w:rPr>
        <w:t xml:space="preserve">exploratory followed by descriptive research. According to </w:t>
      </w:r>
      <w:bookmarkStart w:id="32" w:name="OLE_LINK183"/>
      <w:bookmarkStart w:id="33" w:name="OLE_LINK184"/>
      <w:bookmarkStart w:id="34" w:name="OLE_LINK79"/>
      <w:bookmarkStart w:id="35" w:name="OLE_LINK80"/>
      <w:r w:rsidRPr="005217B4">
        <w:rPr>
          <w:color w:val="000000"/>
          <w:sz w:val="20"/>
          <w:szCs w:val="20"/>
        </w:rPr>
        <w:t xml:space="preserve">Fellows and Liu </w:t>
      </w:r>
      <w:bookmarkEnd w:id="32"/>
      <w:bookmarkEnd w:id="33"/>
      <w:bookmarkEnd w:id="34"/>
      <w:bookmarkEnd w:id="35"/>
      <w:r w:rsidRPr="005217B4">
        <w:rPr>
          <w:color w:val="000000"/>
          <w:sz w:val="20"/>
          <w:szCs w:val="20"/>
        </w:rPr>
        <w:t>[19],</w:t>
      </w:r>
      <w:r w:rsidRPr="005217B4">
        <w:rPr>
          <w:sz w:val="20"/>
          <w:szCs w:val="20"/>
        </w:rPr>
        <w:t xml:space="preserve"> a</w:t>
      </w:r>
      <w:r w:rsidRPr="005217B4">
        <w:rPr>
          <w:color w:val="FF0000"/>
          <w:sz w:val="20"/>
          <w:szCs w:val="20"/>
        </w:rPr>
        <w:t xml:space="preserve"> </w:t>
      </w:r>
      <w:r w:rsidRPr="005217B4">
        <w:rPr>
          <w:sz w:val="20"/>
          <w:szCs w:val="20"/>
        </w:rPr>
        <w:lastRenderedPageBreak/>
        <w:t>descriptive case study is aimed at systematically identifying and recording a certain phenomenon or process.</w:t>
      </w:r>
    </w:p>
    <w:p w:rsidR="00C80774" w:rsidRPr="005217B4" w:rsidRDefault="005845CA" w:rsidP="005217B4">
      <w:pPr>
        <w:snapToGrid w:val="0"/>
        <w:ind w:firstLine="425"/>
        <w:jc w:val="both"/>
        <w:rPr>
          <w:sz w:val="20"/>
          <w:szCs w:val="20"/>
        </w:rPr>
      </w:pPr>
      <w:r w:rsidRPr="005217B4">
        <w:rPr>
          <w:sz w:val="20"/>
          <w:szCs w:val="20"/>
        </w:rPr>
        <w:t>The</w:t>
      </w:r>
      <w:r w:rsidRPr="005217B4">
        <w:rPr>
          <w:color w:val="000000"/>
          <w:sz w:val="20"/>
          <w:szCs w:val="20"/>
        </w:rPr>
        <w:t xml:space="preserve"> data collection methods</w:t>
      </w:r>
      <w:r w:rsidRPr="005217B4">
        <w:rPr>
          <w:sz w:val="20"/>
          <w:szCs w:val="20"/>
        </w:rPr>
        <w:t xml:space="preserve"> used</w:t>
      </w:r>
      <w:r w:rsidRPr="005217B4">
        <w:rPr>
          <w:color w:val="000000"/>
          <w:sz w:val="20"/>
          <w:szCs w:val="20"/>
        </w:rPr>
        <w:t xml:space="preserve"> in this case study were face-to-face semi-structure</w:t>
      </w:r>
      <w:r w:rsidRPr="005217B4">
        <w:rPr>
          <w:sz w:val="20"/>
          <w:szCs w:val="20"/>
        </w:rPr>
        <w:t>d</w:t>
      </w:r>
      <w:r w:rsidRPr="005217B4">
        <w:rPr>
          <w:color w:val="FF0000"/>
          <w:sz w:val="20"/>
          <w:szCs w:val="20"/>
        </w:rPr>
        <w:t xml:space="preserve"> </w:t>
      </w:r>
      <w:r w:rsidRPr="005217B4">
        <w:rPr>
          <w:color w:val="000000"/>
          <w:sz w:val="20"/>
          <w:szCs w:val="20"/>
        </w:rPr>
        <w:t xml:space="preserve">interviews accompanied by </w:t>
      </w:r>
      <w:r w:rsidRPr="005217B4">
        <w:rPr>
          <w:sz w:val="20"/>
          <w:szCs w:val="20"/>
        </w:rPr>
        <w:t>the</w:t>
      </w:r>
      <w:r w:rsidRPr="005217B4">
        <w:rPr>
          <w:color w:val="000000"/>
          <w:sz w:val="20"/>
          <w:szCs w:val="20"/>
        </w:rPr>
        <w:t xml:space="preserve"> collection of hard documentary data, and</w:t>
      </w:r>
      <w:r w:rsidRPr="005217B4">
        <w:rPr>
          <w:sz w:val="20"/>
          <w:szCs w:val="20"/>
        </w:rPr>
        <w:t xml:space="preserve"> the</w:t>
      </w:r>
      <w:r w:rsidRPr="005217B4">
        <w:rPr>
          <w:color w:val="000000"/>
          <w:sz w:val="20"/>
          <w:szCs w:val="20"/>
        </w:rPr>
        <w:t xml:space="preserve"> </w:t>
      </w:r>
      <w:r w:rsidRPr="005217B4">
        <w:rPr>
          <w:sz w:val="20"/>
          <w:szCs w:val="20"/>
        </w:rPr>
        <w:t>audit of cost and waste arising.</w:t>
      </w:r>
    </w:p>
    <w:p w:rsidR="00C80774" w:rsidRPr="005217B4" w:rsidRDefault="005845CA" w:rsidP="005217B4">
      <w:pPr>
        <w:snapToGrid w:val="0"/>
        <w:ind w:firstLine="425"/>
        <w:jc w:val="both"/>
        <w:rPr>
          <w:sz w:val="20"/>
          <w:szCs w:val="20"/>
        </w:rPr>
      </w:pPr>
      <w:r w:rsidRPr="005217B4">
        <w:rPr>
          <w:sz w:val="20"/>
          <w:szCs w:val="20"/>
        </w:rPr>
        <w:t xml:space="preserve">The case study used in this paper was the design and build of a 7-story residential building project with the concrete frame structure in North Tehran. Each floor above the basement had the same floor plan and </w:t>
      </w:r>
      <w:proofErr w:type="gramStart"/>
      <w:r w:rsidRPr="005217B4">
        <w:rPr>
          <w:sz w:val="20"/>
          <w:szCs w:val="20"/>
        </w:rPr>
        <w:t>sections,</w:t>
      </w:r>
      <w:proofErr w:type="gramEnd"/>
      <w:r w:rsidRPr="005217B4">
        <w:rPr>
          <w:sz w:val="20"/>
          <w:szCs w:val="20"/>
        </w:rPr>
        <w:t xml:space="preserve"> therefore volume of concrete works used at each floor was equal. The concrete works for the building’s structure was conducted from March 2013 and June 2013</w:t>
      </w:r>
      <w:r w:rsidR="00C80774" w:rsidRPr="005217B4">
        <w:rPr>
          <w:sz w:val="20"/>
          <w:szCs w:val="20"/>
        </w:rPr>
        <w:t>.</w:t>
      </w:r>
    </w:p>
    <w:p w:rsidR="005845CA" w:rsidRPr="005217B4" w:rsidRDefault="005845CA" w:rsidP="005217B4">
      <w:pPr>
        <w:snapToGrid w:val="0"/>
        <w:ind w:firstLine="425"/>
        <w:jc w:val="both"/>
        <w:rPr>
          <w:rFonts w:eastAsia="Cambria"/>
          <w:sz w:val="20"/>
          <w:szCs w:val="20"/>
        </w:rPr>
      </w:pPr>
      <w:r w:rsidRPr="005217B4">
        <w:rPr>
          <w:sz w:val="20"/>
          <w:szCs w:val="20"/>
        </w:rPr>
        <w:t xml:space="preserve">Contractor X used three methods for </w:t>
      </w:r>
      <w:r w:rsidRPr="005217B4">
        <w:rPr>
          <w:rFonts w:eastAsia="Cambria"/>
          <w:sz w:val="20"/>
          <w:szCs w:val="20"/>
        </w:rPr>
        <w:t>casting concrete made</w:t>
      </w:r>
      <w:r w:rsidRPr="005217B4">
        <w:rPr>
          <w:rFonts w:eastAsia="Cambria"/>
          <w:color w:val="004DBB"/>
          <w:sz w:val="20"/>
          <w:szCs w:val="20"/>
        </w:rPr>
        <w:t xml:space="preserve"> </w:t>
      </w:r>
      <w:r w:rsidRPr="005217B4">
        <w:rPr>
          <w:rFonts w:eastAsia="Cambria"/>
          <w:sz w:val="20"/>
          <w:szCs w:val="20"/>
        </w:rPr>
        <w:t>elements as follows:</w:t>
      </w:r>
    </w:p>
    <w:p w:rsidR="005845CA" w:rsidRPr="005217B4" w:rsidRDefault="005845CA" w:rsidP="005217B4">
      <w:pPr>
        <w:pStyle w:val="ListParagraph"/>
        <w:numPr>
          <w:ilvl w:val="0"/>
          <w:numId w:val="8"/>
        </w:numPr>
        <w:snapToGrid w:val="0"/>
        <w:ind w:left="0" w:firstLine="425"/>
        <w:jc w:val="both"/>
        <w:rPr>
          <w:rFonts w:ascii="Times New Roman" w:hAnsi="Times New Roman" w:cs="Times New Roman"/>
          <w:sz w:val="20"/>
          <w:szCs w:val="20"/>
        </w:rPr>
      </w:pPr>
      <w:bookmarkStart w:id="36" w:name="OLE_LINK15"/>
      <w:bookmarkStart w:id="37" w:name="OLE_LINK16"/>
      <w:r w:rsidRPr="005217B4">
        <w:rPr>
          <w:rFonts w:ascii="Times New Roman" w:hAnsi="Times New Roman" w:cs="Times New Roman"/>
          <w:sz w:val="20"/>
          <w:szCs w:val="20"/>
        </w:rPr>
        <w:t>In-situ concrete</w:t>
      </w:r>
      <w:r w:rsidR="005B2EC5">
        <w:rPr>
          <w:rFonts w:ascii="Times New Roman" w:hAnsi="Times New Roman" w:cs="Times New Roman"/>
          <w:sz w:val="20"/>
          <w:szCs w:val="20"/>
        </w:rPr>
        <w:t xml:space="preserve"> </w:t>
      </w:r>
      <w:r w:rsidRPr="005217B4">
        <w:rPr>
          <w:rFonts w:ascii="Times New Roman" w:hAnsi="Times New Roman" w:cs="Times New Roman"/>
          <w:sz w:val="20"/>
          <w:szCs w:val="20"/>
        </w:rPr>
        <w:t>(making and pouring): for floors 5&amp;6</w:t>
      </w:r>
    </w:p>
    <w:p w:rsidR="005845CA" w:rsidRPr="005217B4" w:rsidRDefault="005845CA" w:rsidP="005217B4">
      <w:pPr>
        <w:pStyle w:val="ListParagraph"/>
        <w:numPr>
          <w:ilvl w:val="0"/>
          <w:numId w:val="8"/>
        </w:numPr>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Ready mix concrete: for floors 3&amp;4</w:t>
      </w:r>
    </w:p>
    <w:p w:rsidR="005845CA" w:rsidRPr="005217B4" w:rsidRDefault="005845CA" w:rsidP="005217B4">
      <w:pPr>
        <w:pStyle w:val="ListParagraph"/>
        <w:numPr>
          <w:ilvl w:val="0"/>
          <w:numId w:val="8"/>
        </w:numPr>
        <w:snapToGrid w:val="0"/>
        <w:ind w:left="0" w:firstLine="425"/>
        <w:jc w:val="both"/>
        <w:rPr>
          <w:rFonts w:ascii="Times New Roman" w:hAnsi="Times New Roman" w:cs="Times New Roman"/>
          <w:sz w:val="20"/>
          <w:szCs w:val="20"/>
        </w:rPr>
      </w:pPr>
      <w:r w:rsidRPr="005217B4">
        <w:rPr>
          <w:rFonts w:ascii="Times New Roman" w:hAnsi="Times New Roman" w:cs="Times New Roman"/>
          <w:sz w:val="20"/>
          <w:szCs w:val="20"/>
        </w:rPr>
        <w:t>Pre-fabricated concrete elements</w:t>
      </w:r>
      <w:bookmarkEnd w:id="36"/>
      <w:bookmarkEnd w:id="37"/>
      <w:r w:rsidRPr="005217B4">
        <w:rPr>
          <w:rFonts w:ascii="Times New Roman" w:hAnsi="Times New Roman" w:cs="Times New Roman"/>
          <w:sz w:val="20"/>
          <w:szCs w:val="20"/>
        </w:rPr>
        <w:t>: for floors 1&amp;2</w:t>
      </w:r>
    </w:p>
    <w:p w:rsidR="005845CA" w:rsidRPr="005217B4" w:rsidRDefault="005845CA" w:rsidP="005217B4">
      <w:pPr>
        <w:snapToGrid w:val="0"/>
        <w:ind w:firstLine="425"/>
        <w:jc w:val="both"/>
        <w:rPr>
          <w:sz w:val="20"/>
          <w:szCs w:val="20"/>
        </w:rPr>
      </w:pPr>
      <w:r w:rsidRPr="005217B4">
        <w:rPr>
          <w:sz w:val="20"/>
          <w:szCs w:val="20"/>
        </w:rPr>
        <w:t>The total floor space was approximately 2,100 m</w:t>
      </w:r>
      <w:r w:rsidRPr="005217B4">
        <w:rPr>
          <w:sz w:val="20"/>
          <w:szCs w:val="20"/>
          <w:vertAlign w:val="superscript"/>
        </w:rPr>
        <w:t>2</w:t>
      </w:r>
      <w:r w:rsidRPr="005217B4">
        <w:rPr>
          <w:sz w:val="20"/>
          <w:szCs w:val="20"/>
        </w:rPr>
        <w:t>. Construction of the concrete frame structure took approximately 3 months. Costs of any expenditure have been recorded both by the researcher, and the contractor. The contractor agreed to provide the recorded data for the research.</w:t>
      </w:r>
      <w:bookmarkEnd w:id="30"/>
      <w:bookmarkEnd w:id="31"/>
    </w:p>
    <w:p w:rsidR="00A61198" w:rsidRPr="005217B4" w:rsidRDefault="005845CA" w:rsidP="005217B4">
      <w:pPr>
        <w:snapToGrid w:val="0"/>
        <w:ind w:firstLine="425"/>
        <w:jc w:val="both"/>
        <w:rPr>
          <w:sz w:val="20"/>
          <w:szCs w:val="20"/>
        </w:rPr>
      </w:pPr>
      <w:r w:rsidRPr="005217B4">
        <w:rPr>
          <w:sz w:val="20"/>
          <w:szCs w:val="20"/>
        </w:rPr>
        <w:t xml:space="preserve">According to </w:t>
      </w:r>
      <w:r w:rsidRPr="005217B4">
        <w:rPr>
          <w:rFonts w:eastAsia="Cambria"/>
          <w:sz w:val="20"/>
          <w:szCs w:val="20"/>
        </w:rPr>
        <w:t>White [31], purposive sampling is used when there is a specific reason for selecting a certain participant in a study in order to retrieve the relevant data to meet the research objectives.</w:t>
      </w:r>
      <w:r w:rsidRPr="005217B4">
        <w:rPr>
          <w:sz w:val="20"/>
          <w:szCs w:val="20"/>
        </w:rPr>
        <w:t xml:space="preserve"> The contractor was chosen from a</w:t>
      </w:r>
      <w:r w:rsidRPr="005217B4">
        <w:rPr>
          <w:color w:val="FF0000"/>
          <w:sz w:val="20"/>
          <w:szCs w:val="20"/>
        </w:rPr>
        <w:t xml:space="preserve"> </w:t>
      </w:r>
      <w:r w:rsidRPr="005217B4">
        <w:rPr>
          <w:sz w:val="20"/>
          <w:szCs w:val="20"/>
        </w:rPr>
        <w:t>list of first-grade construction contractors in Tehran [32]. After correspondence with the municipality of Tehran, and the Civil Engineering Organization of Tehran, a</w:t>
      </w:r>
      <w:r w:rsidRPr="005217B4">
        <w:rPr>
          <w:color w:val="FF0000"/>
          <w:sz w:val="20"/>
          <w:szCs w:val="20"/>
        </w:rPr>
        <w:t xml:space="preserve"> </w:t>
      </w:r>
      <w:r w:rsidRPr="005217B4">
        <w:rPr>
          <w:sz w:val="20"/>
          <w:szCs w:val="20"/>
        </w:rPr>
        <w:t>list of contractors who had the planning permission for constructing concrete structure buildings was prepared. According to the author’s experience, usually in Iran both in-situ concrete and ready mix concrete are used in one project in different stages. However for this study, a company who would use</w:t>
      </w:r>
      <w:r w:rsidRPr="005217B4">
        <w:rPr>
          <w:color w:val="FF0000"/>
          <w:sz w:val="20"/>
          <w:szCs w:val="20"/>
        </w:rPr>
        <w:t xml:space="preserve"> </w:t>
      </w:r>
      <w:r w:rsidRPr="005217B4">
        <w:rPr>
          <w:sz w:val="20"/>
          <w:szCs w:val="20"/>
        </w:rPr>
        <w:t>all these three methods in one project was needed. This is because in this research having the same conditions</w:t>
      </w:r>
      <w:r w:rsidRPr="005217B4">
        <w:rPr>
          <w:color w:val="FF0000"/>
          <w:sz w:val="20"/>
          <w:szCs w:val="20"/>
        </w:rPr>
        <w:t xml:space="preserve"> </w:t>
      </w:r>
      <w:r w:rsidRPr="005217B4">
        <w:rPr>
          <w:sz w:val="20"/>
          <w:szCs w:val="20"/>
        </w:rPr>
        <w:t xml:space="preserve">(e.g. same environment, same contractor and personnel, same management and so forth) for all the three methods had been contemplated. Therefore after corresponding with 4 contractors, finally Contractor X </w:t>
      </w:r>
      <w:r w:rsidRPr="005217B4">
        <w:rPr>
          <w:sz w:val="20"/>
          <w:szCs w:val="20"/>
        </w:rPr>
        <w:lastRenderedPageBreak/>
        <w:t>consented to use these three methods of concrete works together because firstly: the contractor was also client of the project, and secondly: the contractor was interested in investing in the</w:t>
      </w:r>
      <w:r w:rsidRPr="005217B4">
        <w:rPr>
          <w:color w:val="FF0000"/>
          <w:sz w:val="20"/>
          <w:szCs w:val="20"/>
        </w:rPr>
        <w:t xml:space="preserve"> </w:t>
      </w:r>
      <w:r w:rsidRPr="005217B4">
        <w:rPr>
          <w:sz w:val="20"/>
          <w:szCs w:val="20"/>
        </w:rPr>
        <w:t>pre-fabricated concrete industry. The contractor requested to receive a copy of the results</w:t>
      </w:r>
      <w:r w:rsidRPr="005217B4">
        <w:rPr>
          <w:color w:val="FF0000"/>
          <w:sz w:val="20"/>
          <w:szCs w:val="20"/>
        </w:rPr>
        <w:t xml:space="preserve"> </w:t>
      </w:r>
      <w:r w:rsidRPr="005217B4">
        <w:rPr>
          <w:sz w:val="20"/>
          <w:szCs w:val="20"/>
        </w:rPr>
        <w:t>at the end of the research study. The process of choosing the case study, which consisted of finding the appropriate contractor and project, took approximately four months, from November 2012 to February 2013.</w:t>
      </w:r>
    </w:p>
    <w:p w:rsidR="00A61198" w:rsidRPr="005217B4" w:rsidRDefault="005845CA" w:rsidP="005217B4">
      <w:pPr>
        <w:snapToGrid w:val="0"/>
        <w:ind w:firstLine="425"/>
        <w:jc w:val="both"/>
        <w:rPr>
          <w:sz w:val="20"/>
          <w:szCs w:val="20"/>
        </w:rPr>
      </w:pPr>
      <w:r w:rsidRPr="005217B4">
        <w:rPr>
          <w:sz w:val="20"/>
          <w:szCs w:val="20"/>
        </w:rPr>
        <w:t>Due to ethical considerations, the name of the contractor has not been published for confidentiality purposes. In addition, the data retrieved from the research has been stored securely with other research documents.</w:t>
      </w:r>
      <w:bookmarkStart w:id="38" w:name="OLE_LINK235"/>
      <w:bookmarkStart w:id="39" w:name="OLE_LINK236"/>
      <w:bookmarkStart w:id="40" w:name="OLE_LINK197"/>
      <w:bookmarkStart w:id="41" w:name="OLE_LINK206"/>
    </w:p>
    <w:p w:rsidR="00A61198" w:rsidRPr="005217B4" w:rsidRDefault="005845CA" w:rsidP="005217B4">
      <w:pPr>
        <w:snapToGrid w:val="0"/>
        <w:ind w:firstLine="425"/>
        <w:jc w:val="both"/>
        <w:rPr>
          <w:rFonts w:eastAsia="Cambria"/>
          <w:sz w:val="20"/>
          <w:szCs w:val="20"/>
        </w:rPr>
      </w:pPr>
      <w:r w:rsidRPr="005217B4">
        <w:rPr>
          <w:sz w:val="20"/>
          <w:szCs w:val="20"/>
        </w:rPr>
        <w:t>In order to collect</w:t>
      </w:r>
      <w:r w:rsidRPr="005217B4">
        <w:rPr>
          <w:color w:val="141413"/>
          <w:sz w:val="20"/>
          <w:szCs w:val="20"/>
        </w:rPr>
        <w:t xml:space="preserve">, </w:t>
      </w:r>
      <w:r w:rsidRPr="005217B4">
        <w:rPr>
          <w:sz w:val="20"/>
          <w:szCs w:val="20"/>
        </w:rPr>
        <w:t>two main methods comprising of Interviews and</w:t>
      </w:r>
      <w:bookmarkStart w:id="42" w:name="OLE_LINK221"/>
      <w:bookmarkStart w:id="43" w:name="OLE_LINK222"/>
      <w:r w:rsidRPr="005217B4">
        <w:rPr>
          <w:sz w:val="20"/>
          <w:szCs w:val="20"/>
        </w:rPr>
        <w:t xml:space="preserve"> Audit</w:t>
      </w:r>
      <w:bookmarkEnd w:id="42"/>
      <w:bookmarkEnd w:id="43"/>
      <w:r w:rsidRPr="005217B4">
        <w:rPr>
          <w:sz w:val="20"/>
          <w:szCs w:val="20"/>
        </w:rPr>
        <w:t xml:space="preserve">s were conducted [33]. Firstly, </w:t>
      </w:r>
      <w:bookmarkEnd w:id="38"/>
      <w:bookmarkEnd w:id="39"/>
      <w:r w:rsidRPr="005217B4">
        <w:rPr>
          <w:sz w:val="20"/>
          <w:szCs w:val="20"/>
        </w:rPr>
        <w:t>face-to-face semi-structured interviews were conducted with the contractor’s personnel.</w:t>
      </w:r>
      <w:r w:rsidRPr="005217B4">
        <w:rPr>
          <w:color w:val="141413"/>
          <w:sz w:val="20"/>
          <w:szCs w:val="20"/>
        </w:rPr>
        <w:t xml:space="preserve"> For statistical data </w:t>
      </w:r>
      <w:r w:rsidRPr="005217B4">
        <w:rPr>
          <w:sz w:val="20"/>
          <w:szCs w:val="20"/>
        </w:rPr>
        <w:t>collection, a</w:t>
      </w:r>
      <w:r w:rsidRPr="005217B4">
        <w:rPr>
          <w:color w:val="141413"/>
          <w:sz w:val="20"/>
          <w:szCs w:val="20"/>
        </w:rPr>
        <w:t xml:space="preserve"> total number of six </w:t>
      </w:r>
      <w:r w:rsidRPr="005217B4">
        <w:rPr>
          <w:sz w:val="20"/>
          <w:szCs w:val="20"/>
        </w:rPr>
        <w:t>interviews were</w:t>
      </w:r>
      <w:r w:rsidRPr="005217B4">
        <w:rPr>
          <w:color w:val="141413"/>
          <w:sz w:val="20"/>
          <w:szCs w:val="20"/>
        </w:rPr>
        <w:t xml:space="preserve"> conducted with the site supervisor (one interview after completion of each floor). For financial data collection one interview</w:t>
      </w:r>
      <w:r w:rsidRPr="005217B4">
        <w:rPr>
          <w:sz w:val="20"/>
          <w:szCs w:val="20"/>
        </w:rPr>
        <w:t xml:space="preserve"> was</w:t>
      </w:r>
      <w:r w:rsidRPr="005217B4">
        <w:rPr>
          <w:color w:val="141413"/>
          <w:sz w:val="20"/>
          <w:szCs w:val="20"/>
        </w:rPr>
        <w:t xml:space="preserve"> conducted with the contractor’s accountant. </w:t>
      </w:r>
      <w:r w:rsidRPr="005217B4">
        <w:rPr>
          <w:sz w:val="20"/>
          <w:szCs w:val="20"/>
        </w:rPr>
        <w:t>Secondly, Audits included the</w:t>
      </w:r>
      <w:r w:rsidRPr="005217B4">
        <w:rPr>
          <w:color w:val="FF0000"/>
          <w:sz w:val="20"/>
          <w:szCs w:val="20"/>
        </w:rPr>
        <w:t xml:space="preserve"> </w:t>
      </w:r>
      <w:bookmarkStart w:id="44" w:name="OLE_LINK237"/>
      <w:bookmarkStart w:id="45" w:name="OLE_LINK238"/>
      <w:r w:rsidRPr="005217B4">
        <w:rPr>
          <w:sz w:val="20"/>
          <w:szCs w:val="20"/>
        </w:rPr>
        <w:t>audit of cost and audit of waste arising</w:t>
      </w:r>
      <w:bookmarkEnd w:id="44"/>
      <w:bookmarkEnd w:id="45"/>
      <w:r w:rsidRPr="005217B4">
        <w:rPr>
          <w:sz w:val="20"/>
          <w:szCs w:val="20"/>
        </w:rPr>
        <w:t>. They involved a combination of: visual inspections of the site waste generated during concrete works; and analysis of company documents to determine quantities of waste arising and also process costs.</w:t>
      </w:r>
    </w:p>
    <w:p w:rsidR="00A61198" w:rsidRPr="005217B4" w:rsidRDefault="005845CA" w:rsidP="005217B4">
      <w:pPr>
        <w:snapToGrid w:val="0"/>
        <w:ind w:firstLine="425"/>
        <w:jc w:val="both"/>
        <w:rPr>
          <w:rFonts w:eastAsia="Cambria"/>
          <w:sz w:val="20"/>
          <w:szCs w:val="20"/>
        </w:rPr>
      </w:pPr>
      <w:r w:rsidRPr="005217B4">
        <w:rPr>
          <w:rFonts w:eastAsia="Cambria"/>
          <w:sz w:val="20"/>
          <w:szCs w:val="20"/>
        </w:rPr>
        <w:t xml:space="preserve">The two sets of data for each concrete work method were collected and then the average was calculated and used in the study [31]. </w:t>
      </w:r>
      <w:bookmarkStart w:id="46" w:name="OLE_LINK220"/>
      <w:bookmarkStart w:id="47" w:name="OLE_LINK223"/>
      <w:bookmarkEnd w:id="40"/>
      <w:bookmarkEnd w:id="41"/>
      <w:r w:rsidRPr="005217B4">
        <w:rPr>
          <w:rFonts w:eastAsia="Cambria"/>
          <w:sz w:val="20"/>
          <w:szCs w:val="20"/>
        </w:rPr>
        <w:t>Total cost for each method was calculated according to ICBC [34].</w:t>
      </w:r>
      <w:bookmarkEnd w:id="46"/>
      <w:bookmarkEnd w:id="47"/>
    </w:p>
    <w:p w:rsidR="005845CA" w:rsidRPr="005217B4" w:rsidRDefault="005845CA" w:rsidP="005217B4">
      <w:pPr>
        <w:snapToGrid w:val="0"/>
        <w:ind w:firstLine="425"/>
        <w:jc w:val="both"/>
        <w:rPr>
          <w:sz w:val="20"/>
          <w:szCs w:val="20"/>
        </w:rPr>
      </w:pPr>
      <w:r w:rsidRPr="005217B4">
        <w:rPr>
          <w:rFonts w:eastAsia="Cambria"/>
          <w:sz w:val="20"/>
          <w:szCs w:val="20"/>
        </w:rPr>
        <w:t xml:space="preserve">The total waste generated from each method was calculated based on the following equations </w:t>
      </w:r>
      <w:r w:rsidRPr="005217B4">
        <w:rPr>
          <w:sz w:val="20"/>
          <w:szCs w:val="20"/>
        </w:rPr>
        <w:t>[9].</w:t>
      </w:r>
    </w:p>
    <w:p w:rsidR="005845CA" w:rsidRPr="005217B4" w:rsidRDefault="005845CA" w:rsidP="005217B4">
      <w:pPr>
        <w:snapToGrid w:val="0"/>
        <w:ind w:firstLine="425"/>
        <w:jc w:val="both"/>
        <w:rPr>
          <w:i/>
          <w:sz w:val="20"/>
          <w:szCs w:val="20"/>
        </w:rPr>
      </w:pPr>
    </w:p>
    <w:p w:rsidR="005845CA" w:rsidRPr="005217B4" w:rsidRDefault="005845CA" w:rsidP="005217B4">
      <w:pPr>
        <w:tabs>
          <w:tab w:val="right" w:pos="4394"/>
        </w:tabs>
        <w:snapToGrid w:val="0"/>
        <w:rPr>
          <w:sz w:val="20"/>
          <w:szCs w:val="20"/>
        </w:rPr>
      </w:pPr>
      <w:r w:rsidRPr="005217B4">
        <w:rPr>
          <w:i/>
          <w:sz w:val="20"/>
          <w:szCs w:val="20"/>
        </w:rPr>
        <w:t>W=</w:t>
      </w:r>
      <w:r w:rsidR="005217B4">
        <w:rPr>
          <w:i/>
          <w:sz w:val="20"/>
          <w:szCs w:val="20"/>
        </w:rPr>
        <w:t xml:space="preserve"> </w:t>
      </w:r>
      <w:bookmarkStart w:id="48" w:name="OLE_LINK208"/>
      <w:bookmarkStart w:id="49" w:name="OLE_LINK209"/>
      <w:bookmarkStart w:id="50" w:name="OLE_LINK214"/>
      <w:r w:rsidRPr="005217B4">
        <w:rPr>
          <w:i/>
          <w:sz w:val="20"/>
          <w:szCs w:val="20"/>
        </w:rPr>
        <w:t>MA</w:t>
      </w:r>
      <w:bookmarkEnd w:id="48"/>
      <w:bookmarkEnd w:id="49"/>
      <w:bookmarkEnd w:id="50"/>
      <w:r w:rsidR="005217B4">
        <w:rPr>
          <w:i/>
          <w:sz w:val="20"/>
          <w:szCs w:val="20"/>
        </w:rPr>
        <w:t xml:space="preserve"> </w:t>
      </w:r>
      <w:r w:rsidRPr="005217B4">
        <w:rPr>
          <w:i/>
          <w:sz w:val="20"/>
          <w:szCs w:val="20"/>
        </w:rPr>
        <w:t>–</w:t>
      </w:r>
      <w:r w:rsidR="005217B4">
        <w:rPr>
          <w:i/>
          <w:sz w:val="20"/>
          <w:szCs w:val="20"/>
        </w:rPr>
        <w:t xml:space="preserve"> </w:t>
      </w:r>
      <w:bookmarkStart w:id="51" w:name="OLE_LINK210"/>
      <w:bookmarkStart w:id="52" w:name="OLE_LINK211"/>
      <w:bookmarkStart w:id="53" w:name="OLE_LINK212"/>
      <w:bookmarkStart w:id="54" w:name="OLE_LINK213"/>
      <w:r w:rsidRPr="005217B4">
        <w:rPr>
          <w:i/>
          <w:sz w:val="20"/>
          <w:szCs w:val="20"/>
        </w:rPr>
        <w:t>M</w:t>
      </w:r>
      <w:bookmarkEnd w:id="51"/>
      <w:bookmarkEnd w:id="52"/>
      <w:r w:rsidRPr="005217B4">
        <w:rPr>
          <w:i/>
          <w:sz w:val="20"/>
          <w:szCs w:val="20"/>
        </w:rPr>
        <w:t>R</w:t>
      </w:r>
      <w:bookmarkEnd w:id="53"/>
      <w:bookmarkEnd w:id="54"/>
      <w:r w:rsidR="005217B4">
        <w:rPr>
          <w:i/>
          <w:sz w:val="20"/>
          <w:szCs w:val="20"/>
        </w:rPr>
        <w:t xml:space="preserve"> </w:t>
      </w:r>
      <w:r w:rsidR="005217B4">
        <w:rPr>
          <w:i/>
          <w:sz w:val="20"/>
          <w:szCs w:val="20"/>
        </w:rPr>
        <w:tab/>
      </w:r>
      <w:r w:rsidR="005217B4" w:rsidRPr="005217B4">
        <w:rPr>
          <w:sz w:val="20"/>
          <w:szCs w:val="20"/>
        </w:rPr>
        <w:t>(</w:t>
      </w:r>
      <w:r w:rsidRPr="005217B4">
        <w:rPr>
          <w:sz w:val="20"/>
          <w:szCs w:val="20"/>
        </w:rPr>
        <w:t>4)</w:t>
      </w:r>
    </w:p>
    <w:p w:rsidR="005845CA" w:rsidRPr="005217B4" w:rsidRDefault="005845CA" w:rsidP="005217B4">
      <w:pPr>
        <w:tabs>
          <w:tab w:val="right" w:pos="4394"/>
        </w:tabs>
        <w:snapToGrid w:val="0"/>
        <w:rPr>
          <w:i/>
          <w:sz w:val="20"/>
          <w:szCs w:val="20"/>
        </w:rPr>
      </w:pPr>
      <w:r w:rsidRPr="005217B4">
        <w:rPr>
          <w:i/>
          <w:sz w:val="20"/>
          <w:szCs w:val="20"/>
        </w:rPr>
        <w:t>W</w:t>
      </w:r>
      <w:r w:rsidR="005217B4">
        <w:rPr>
          <w:i/>
          <w:sz w:val="20"/>
          <w:szCs w:val="20"/>
        </w:rPr>
        <w:t xml:space="preserve"> </w:t>
      </w:r>
      <w:r w:rsidRPr="005217B4">
        <w:rPr>
          <w:i/>
          <w:sz w:val="20"/>
          <w:szCs w:val="20"/>
        </w:rPr>
        <w:t>(%</w:t>
      </w:r>
      <w:proofErr w:type="gramStart"/>
      <w:r w:rsidRPr="005217B4">
        <w:rPr>
          <w:i/>
          <w:sz w:val="20"/>
          <w:szCs w:val="20"/>
        </w:rPr>
        <w:t>)=</w:t>
      </w:r>
      <w:proofErr w:type="gramEnd"/>
      <w:r w:rsidRPr="005217B4">
        <w:rPr>
          <w:i/>
          <w:sz w:val="20"/>
          <w:szCs w:val="20"/>
        </w:rPr>
        <w:t>(W</w:t>
      </w:r>
      <w:r w:rsidR="005217B4">
        <w:rPr>
          <w:i/>
          <w:sz w:val="20"/>
          <w:szCs w:val="20"/>
        </w:rPr>
        <w:t xml:space="preserve"> </w:t>
      </w:r>
      <w:r w:rsidRPr="005217B4">
        <w:rPr>
          <w:i/>
          <w:sz w:val="20"/>
          <w:szCs w:val="20"/>
        </w:rPr>
        <w:t>/</w:t>
      </w:r>
      <w:r w:rsidR="005217B4">
        <w:rPr>
          <w:i/>
          <w:sz w:val="20"/>
          <w:szCs w:val="20"/>
        </w:rPr>
        <w:t xml:space="preserve"> </w:t>
      </w:r>
      <w:r w:rsidRPr="005217B4">
        <w:rPr>
          <w:i/>
          <w:sz w:val="20"/>
          <w:szCs w:val="20"/>
        </w:rPr>
        <w:t>MR)</w:t>
      </w:r>
      <w:r w:rsidR="005217B4">
        <w:rPr>
          <w:i/>
          <w:sz w:val="20"/>
          <w:szCs w:val="20"/>
        </w:rPr>
        <w:t xml:space="preserve"> </w:t>
      </w:r>
      <w:r w:rsidRPr="005217B4">
        <w:rPr>
          <w:sz w:val="20"/>
          <w:szCs w:val="20"/>
        </w:rPr>
        <w:t>x</w:t>
      </w:r>
      <w:r w:rsidR="005217B4">
        <w:rPr>
          <w:sz w:val="20"/>
          <w:szCs w:val="20"/>
        </w:rPr>
        <w:t xml:space="preserve"> </w:t>
      </w:r>
      <w:r w:rsidRPr="005217B4">
        <w:rPr>
          <w:sz w:val="20"/>
          <w:szCs w:val="20"/>
        </w:rPr>
        <w:t>100</w:t>
      </w:r>
      <w:r w:rsidR="005217B4">
        <w:rPr>
          <w:sz w:val="20"/>
          <w:szCs w:val="20"/>
        </w:rPr>
        <w:t xml:space="preserve"> </w:t>
      </w:r>
      <w:r w:rsidR="005217B4">
        <w:rPr>
          <w:sz w:val="20"/>
          <w:szCs w:val="20"/>
        </w:rPr>
        <w:tab/>
      </w:r>
      <w:r w:rsidR="005217B4" w:rsidRPr="005217B4">
        <w:rPr>
          <w:sz w:val="20"/>
          <w:szCs w:val="20"/>
        </w:rPr>
        <w:t>(</w:t>
      </w:r>
      <w:r w:rsidRPr="005217B4">
        <w:rPr>
          <w:sz w:val="20"/>
          <w:szCs w:val="20"/>
        </w:rPr>
        <w:t>5)</w:t>
      </w:r>
    </w:p>
    <w:p w:rsidR="005845CA" w:rsidRPr="005217B4" w:rsidRDefault="005845CA" w:rsidP="005217B4">
      <w:pPr>
        <w:snapToGrid w:val="0"/>
        <w:rPr>
          <w:sz w:val="20"/>
          <w:szCs w:val="20"/>
        </w:rPr>
      </w:pPr>
    </w:p>
    <w:p w:rsidR="005845CA" w:rsidRPr="005217B4" w:rsidRDefault="005845CA" w:rsidP="005217B4">
      <w:pPr>
        <w:snapToGrid w:val="0"/>
        <w:ind w:firstLine="425"/>
        <w:jc w:val="both"/>
        <w:rPr>
          <w:i/>
          <w:sz w:val="20"/>
          <w:szCs w:val="20"/>
        </w:rPr>
      </w:pPr>
      <w:r w:rsidRPr="005217B4">
        <w:rPr>
          <w:sz w:val="20"/>
          <w:szCs w:val="20"/>
        </w:rPr>
        <w:t xml:space="preserve">Where </w:t>
      </w:r>
      <w:r w:rsidRPr="005217B4">
        <w:rPr>
          <w:i/>
          <w:sz w:val="20"/>
          <w:szCs w:val="20"/>
        </w:rPr>
        <w:t>W</w:t>
      </w:r>
      <w:r w:rsidRPr="005217B4">
        <w:rPr>
          <w:sz w:val="20"/>
          <w:szCs w:val="20"/>
        </w:rPr>
        <w:t xml:space="preserve"> is amount of Waste generated in cubic meter, </w:t>
      </w:r>
      <w:r w:rsidRPr="005217B4">
        <w:rPr>
          <w:i/>
          <w:sz w:val="20"/>
          <w:szCs w:val="20"/>
        </w:rPr>
        <w:t>MA</w:t>
      </w:r>
      <w:r w:rsidRPr="005217B4">
        <w:rPr>
          <w:rFonts w:eastAsia="Cambria"/>
          <w:sz w:val="20"/>
          <w:szCs w:val="20"/>
        </w:rPr>
        <w:t xml:space="preserve"> is quantity of actual material (concrete) used by volume, and </w:t>
      </w:r>
      <w:r w:rsidRPr="005217B4">
        <w:rPr>
          <w:i/>
          <w:sz w:val="20"/>
          <w:szCs w:val="20"/>
        </w:rPr>
        <w:t>MR</w:t>
      </w:r>
      <w:r w:rsidRPr="005217B4">
        <w:rPr>
          <w:rFonts w:eastAsia="Cambria"/>
          <w:sz w:val="20"/>
          <w:szCs w:val="20"/>
        </w:rPr>
        <w:t xml:space="preserve"> is quantity of required materials based on the structural drawings, </w:t>
      </w:r>
      <w:r w:rsidRPr="005217B4">
        <w:rPr>
          <w:sz w:val="20"/>
          <w:szCs w:val="20"/>
        </w:rPr>
        <w:t>or in other words,</w:t>
      </w:r>
      <w:r w:rsidRPr="005217B4">
        <w:rPr>
          <w:i/>
          <w:sz w:val="20"/>
          <w:szCs w:val="20"/>
        </w:rPr>
        <w:t xml:space="preserve"> MA</w:t>
      </w:r>
      <w:r w:rsidRPr="005217B4">
        <w:rPr>
          <w:sz w:val="20"/>
          <w:szCs w:val="20"/>
        </w:rPr>
        <w:t xml:space="preserve"> is Purchased amount in cubic meter, and </w:t>
      </w:r>
      <w:r w:rsidRPr="005217B4">
        <w:rPr>
          <w:i/>
          <w:sz w:val="20"/>
          <w:szCs w:val="20"/>
        </w:rPr>
        <w:t>MR</w:t>
      </w:r>
      <w:r w:rsidRPr="005217B4">
        <w:rPr>
          <w:sz w:val="20"/>
          <w:szCs w:val="20"/>
        </w:rPr>
        <w:t xml:space="preserve"> is measurements of concrete works in the project’s plan in cubic meter.</w:t>
      </w:r>
    </w:p>
    <w:p w:rsidR="00A61198" w:rsidRPr="005217B4" w:rsidRDefault="00A61198" w:rsidP="005217B4">
      <w:pPr>
        <w:snapToGrid w:val="0"/>
        <w:jc w:val="both"/>
        <w:rPr>
          <w:b/>
          <w:sz w:val="20"/>
          <w:szCs w:val="20"/>
        </w:rPr>
      </w:pPr>
    </w:p>
    <w:p w:rsidR="005845CA" w:rsidRPr="005217B4" w:rsidRDefault="005845CA" w:rsidP="005217B4">
      <w:pPr>
        <w:snapToGrid w:val="0"/>
        <w:jc w:val="both"/>
        <w:rPr>
          <w:b/>
          <w:sz w:val="20"/>
          <w:szCs w:val="20"/>
        </w:rPr>
      </w:pPr>
      <w:r w:rsidRPr="005217B4">
        <w:rPr>
          <w:b/>
          <w:sz w:val="20"/>
          <w:szCs w:val="20"/>
        </w:rPr>
        <w:t>4</w:t>
      </w:r>
      <w:r w:rsidR="005217B4">
        <w:rPr>
          <w:rFonts w:hint="eastAsia"/>
          <w:b/>
          <w:sz w:val="20"/>
          <w:szCs w:val="20"/>
          <w:lang w:eastAsia="zh-CN"/>
        </w:rPr>
        <w:t>.</w:t>
      </w:r>
      <w:r w:rsidRPr="005217B4">
        <w:rPr>
          <w:b/>
          <w:sz w:val="20"/>
          <w:szCs w:val="20"/>
        </w:rPr>
        <w:t xml:space="preserve"> Results and discussion</w:t>
      </w:r>
    </w:p>
    <w:p w:rsidR="005217B4" w:rsidRPr="005217B4" w:rsidRDefault="005217B4" w:rsidP="005217B4">
      <w:pPr>
        <w:snapToGrid w:val="0"/>
        <w:ind w:firstLine="425"/>
        <w:jc w:val="both"/>
        <w:rPr>
          <w:sz w:val="20"/>
          <w:szCs w:val="20"/>
        </w:rPr>
        <w:sectPr w:rsidR="005217B4" w:rsidRPr="005217B4" w:rsidSect="005B2EC5">
          <w:headerReference w:type="default" r:id="rId12"/>
          <w:footerReference w:type="even" r:id="rId13"/>
          <w:footerReference w:type="default" r:id="rId14"/>
          <w:footnotePr>
            <w:pos w:val="beneathText"/>
          </w:footnotePr>
          <w:type w:val="continuous"/>
          <w:pgSz w:w="12240" w:h="15840" w:code="1"/>
          <w:pgMar w:top="1440" w:right="1440" w:bottom="1440" w:left="1440" w:header="720" w:footer="720" w:gutter="0"/>
          <w:cols w:num="2" w:space="576"/>
          <w:docGrid w:linePitch="360"/>
        </w:sectPr>
      </w:pPr>
    </w:p>
    <w:p w:rsidR="005845CA" w:rsidRPr="005217B4" w:rsidRDefault="005845CA" w:rsidP="005217B4">
      <w:pPr>
        <w:snapToGrid w:val="0"/>
        <w:jc w:val="center"/>
        <w:rPr>
          <w:sz w:val="20"/>
          <w:szCs w:val="20"/>
        </w:rPr>
      </w:pPr>
    </w:p>
    <w:p w:rsidR="005845CA" w:rsidRPr="000F6942" w:rsidRDefault="005845CA" w:rsidP="005217B4">
      <w:pPr>
        <w:snapToGrid w:val="0"/>
        <w:jc w:val="center"/>
        <w:rPr>
          <w:sz w:val="19"/>
          <w:szCs w:val="19"/>
        </w:rPr>
      </w:pPr>
      <w:r w:rsidRPr="000F6942">
        <w:rPr>
          <w:sz w:val="19"/>
          <w:szCs w:val="19"/>
        </w:rPr>
        <w:t>Table 1</w:t>
      </w:r>
      <w:proofErr w:type="gramStart"/>
      <w:r w:rsidRPr="000F6942">
        <w:rPr>
          <w:sz w:val="19"/>
          <w:szCs w:val="19"/>
        </w:rPr>
        <w:t>:Cost</w:t>
      </w:r>
      <w:proofErr w:type="gramEnd"/>
      <w:r w:rsidRPr="000F6942">
        <w:rPr>
          <w:sz w:val="19"/>
          <w:szCs w:val="19"/>
        </w:rPr>
        <w:t>, and concrete waste generation of methods</w:t>
      </w:r>
    </w:p>
    <w:tbl>
      <w:tblPr>
        <w:tblW w:w="0" w:type="auto"/>
        <w:jc w:val="center"/>
        <w:tblLook w:val="04A0"/>
      </w:tblPr>
      <w:tblGrid>
        <w:gridCol w:w="3229"/>
        <w:gridCol w:w="2036"/>
        <w:gridCol w:w="1839"/>
        <w:gridCol w:w="1827"/>
        <w:gridCol w:w="645"/>
      </w:tblGrid>
      <w:tr w:rsidR="005845CA" w:rsidRPr="000F6942" w:rsidTr="005217B4">
        <w:trPr>
          <w:jc w:val="center"/>
        </w:trPr>
        <w:tc>
          <w:tcPr>
            <w:tcW w:w="0" w:type="auto"/>
            <w:tcBorders>
              <w:top w:val="single" w:sz="4" w:space="0" w:color="auto"/>
              <w:bottom w:val="single" w:sz="4" w:space="0" w:color="auto"/>
            </w:tcBorders>
            <w:shd w:val="clear" w:color="auto" w:fill="auto"/>
            <w:noWrap/>
            <w:vAlign w:val="center"/>
            <w:hideMark/>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Concrete work method</w:t>
            </w:r>
          </w:p>
        </w:tc>
        <w:tc>
          <w:tcPr>
            <w:tcW w:w="0" w:type="auto"/>
            <w:tcBorders>
              <w:top w:val="single" w:sz="4" w:space="0" w:color="auto"/>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Total amount of concrete works (m3)</w:t>
            </w:r>
          </w:p>
        </w:tc>
        <w:tc>
          <w:tcPr>
            <w:tcW w:w="0" w:type="auto"/>
            <w:tcBorders>
              <w:top w:val="single" w:sz="4" w:space="0" w:color="auto"/>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Cost per cubic meter of concrete</w:t>
            </w:r>
          </w:p>
        </w:tc>
        <w:tc>
          <w:tcPr>
            <w:tcW w:w="0" w:type="auto"/>
            <w:tcBorders>
              <w:top w:val="single" w:sz="4" w:space="0" w:color="auto"/>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W=Total waste generated (m3)</w:t>
            </w:r>
          </w:p>
        </w:tc>
        <w:tc>
          <w:tcPr>
            <w:tcW w:w="0" w:type="auto"/>
            <w:tcBorders>
              <w:top w:val="single" w:sz="4" w:space="0" w:color="auto"/>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bookmarkStart w:id="55" w:name="OLE_LINK241"/>
            <w:bookmarkStart w:id="56" w:name="OLE_LINK242"/>
            <w:r w:rsidRPr="000F6942">
              <w:rPr>
                <w:rFonts w:eastAsia="Times New Roman"/>
                <w:color w:val="000000"/>
                <w:sz w:val="19"/>
                <w:szCs w:val="19"/>
                <w:lang w:val="en-GB"/>
              </w:rPr>
              <w:t>W (%)</w:t>
            </w:r>
            <w:bookmarkEnd w:id="55"/>
            <w:bookmarkEnd w:id="56"/>
          </w:p>
        </w:tc>
      </w:tr>
      <w:tr w:rsidR="005845CA" w:rsidRPr="000F6942" w:rsidTr="005217B4">
        <w:trPr>
          <w:jc w:val="center"/>
        </w:trPr>
        <w:tc>
          <w:tcPr>
            <w:tcW w:w="0" w:type="auto"/>
            <w:tcBorders>
              <w:top w:val="single" w:sz="4" w:space="0" w:color="auto"/>
            </w:tcBorders>
            <w:shd w:val="clear" w:color="auto" w:fill="auto"/>
            <w:noWrap/>
            <w:vAlign w:val="center"/>
            <w:hideMark/>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In-situ Concrete (Floors 5 &amp; 6)</w:t>
            </w:r>
          </w:p>
        </w:tc>
        <w:tc>
          <w:tcPr>
            <w:tcW w:w="0" w:type="auto"/>
            <w:tcBorders>
              <w:top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470</w:t>
            </w:r>
          </w:p>
        </w:tc>
        <w:tc>
          <w:tcPr>
            <w:tcW w:w="0" w:type="auto"/>
            <w:tcBorders>
              <w:top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Equal to £ 72</w:t>
            </w:r>
          </w:p>
        </w:tc>
        <w:tc>
          <w:tcPr>
            <w:tcW w:w="0" w:type="auto"/>
            <w:tcBorders>
              <w:top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4.5</w:t>
            </w:r>
          </w:p>
        </w:tc>
        <w:tc>
          <w:tcPr>
            <w:tcW w:w="0" w:type="auto"/>
            <w:tcBorders>
              <w:top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0.96</w:t>
            </w:r>
          </w:p>
        </w:tc>
      </w:tr>
      <w:tr w:rsidR="005845CA" w:rsidRPr="000F6942" w:rsidTr="005217B4">
        <w:trPr>
          <w:jc w:val="center"/>
        </w:trPr>
        <w:tc>
          <w:tcPr>
            <w:tcW w:w="0" w:type="auto"/>
            <w:shd w:val="clear" w:color="auto" w:fill="auto"/>
            <w:noWrap/>
            <w:vAlign w:val="center"/>
            <w:hideMark/>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Ready Mix Concrete (Floors 3 &amp; 4)</w:t>
            </w:r>
          </w:p>
        </w:tc>
        <w:tc>
          <w:tcPr>
            <w:tcW w:w="0" w:type="auto"/>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470</w:t>
            </w:r>
          </w:p>
        </w:tc>
        <w:tc>
          <w:tcPr>
            <w:tcW w:w="0" w:type="auto"/>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Equal to £ 103</w:t>
            </w:r>
          </w:p>
        </w:tc>
        <w:tc>
          <w:tcPr>
            <w:tcW w:w="0" w:type="auto"/>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4.3</w:t>
            </w:r>
          </w:p>
        </w:tc>
        <w:tc>
          <w:tcPr>
            <w:tcW w:w="0" w:type="auto"/>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0.91</w:t>
            </w:r>
          </w:p>
        </w:tc>
      </w:tr>
      <w:tr w:rsidR="005845CA" w:rsidRPr="000F6942" w:rsidTr="005217B4">
        <w:trPr>
          <w:jc w:val="center"/>
        </w:trPr>
        <w:tc>
          <w:tcPr>
            <w:tcW w:w="0" w:type="auto"/>
            <w:tcBorders>
              <w:bottom w:val="single" w:sz="4" w:space="0" w:color="auto"/>
            </w:tcBorders>
            <w:shd w:val="clear" w:color="auto" w:fill="auto"/>
            <w:noWrap/>
            <w:vAlign w:val="center"/>
            <w:hideMark/>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Pre-Fabricated Elements (Floors 1 &amp; 2)</w:t>
            </w:r>
          </w:p>
        </w:tc>
        <w:tc>
          <w:tcPr>
            <w:tcW w:w="0" w:type="auto"/>
            <w:tcBorders>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470</w:t>
            </w:r>
          </w:p>
        </w:tc>
        <w:tc>
          <w:tcPr>
            <w:tcW w:w="0" w:type="auto"/>
            <w:tcBorders>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Equal to £170</w:t>
            </w:r>
          </w:p>
        </w:tc>
        <w:tc>
          <w:tcPr>
            <w:tcW w:w="0" w:type="auto"/>
            <w:tcBorders>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0.04</w:t>
            </w:r>
          </w:p>
        </w:tc>
        <w:tc>
          <w:tcPr>
            <w:tcW w:w="0" w:type="auto"/>
            <w:tcBorders>
              <w:bottom w:val="single" w:sz="4" w:space="0" w:color="auto"/>
            </w:tcBorders>
            <w:vAlign w:val="center"/>
          </w:tcPr>
          <w:p w:rsidR="005845CA" w:rsidRPr="000F6942" w:rsidRDefault="005845CA" w:rsidP="005217B4">
            <w:pPr>
              <w:snapToGrid w:val="0"/>
              <w:jc w:val="both"/>
              <w:rPr>
                <w:rFonts w:eastAsia="Times New Roman"/>
                <w:color w:val="000000"/>
                <w:sz w:val="19"/>
                <w:szCs w:val="19"/>
                <w:lang w:val="en-GB"/>
              </w:rPr>
            </w:pPr>
            <w:r w:rsidRPr="000F6942">
              <w:rPr>
                <w:rFonts w:eastAsia="Times New Roman"/>
                <w:color w:val="000000"/>
                <w:sz w:val="19"/>
                <w:szCs w:val="19"/>
                <w:lang w:val="en-GB"/>
              </w:rPr>
              <w:t>0.01</w:t>
            </w:r>
          </w:p>
        </w:tc>
      </w:tr>
    </w:tbl>
    <w:p w:rsidR="005845CA" w:rsidRPr="005217B4" w:rsidRDefault="005845CA" w:rsidP="005217B4">
      <w:pPr>
        <w:snapToGrid w:val="0"/>
        <w:jc w:val="center"/>
        <w:rPr>
          <w:rFonts w:eastAsia="Cambria"/>
          <w:color w:val="004DBB"/>
          <w:sz w:val="20"/>
          <w:szCs w:val="20"/>
        </w:rPr>
      </w:pPr>
      <w:r w:rsidRPr="005217B4">
        <w:rPr>
          <w:noProof/>
          <w:sz w:val="20"/>
          <w:szCs w:val="20"/>
          <w:lang w:eastAsia="en-US" w:bidi="fa-IR"/>
        </w:rPr>
        <w:object w:dxaOrig="8324" w:dyaOrig="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i1025" type="#_x0000_t75" style="width:416.35pt;height:172.15pt;visibility:visible" o:ole="">
            <v:imagedata r:id="rId15" o:title=""/>
            <o:lock v:ext="edit" aspectratio="f"/>
          </v:shape>
          <o:OLEObject Type="Embed" ProgID="Excel.Sheet.8" ShapeID="Chart 2" DrawAspect="Content" ObjectID="_1485690202" r:id="rId16">
            <o:FieldCodes>\s</o:FieldCodes>
          </o:OLEObject>
        </w:object>
      </w:r>
    </w:p>
    <w:p w:rsidR="005845CA" w:rsidRPr="005217B4" w:rsidRDefault="005845CA" w:rsidP="005217B4">
      <w:pPr>
        <w:snapToGrid w:val="0"/>
        <w:jc w:val="center"/>
        <w:rPr>
          <w:sz w:val="20"/>
          <w:szCs w:val="20"/>
        </w:rPr>
      </w:pPr>
      <w:proofErr w:type="gramStart"/>
      <w:r w:rsidRPr="005217B4">
        <w:rPr>
          <w:sz w:val="20"/>
          <w:szCs w:val="20"/>
        </w:rPr>
        <w:t>Fig. 2.</w:t>
      </w:r>
      <w:proofErr w:type="gramEnd"/>
      <w:r w:rsidRPr="005217B4">
        <w:rPr>
          <w:sz w:val="20"/>
          <w:szCs w:val="20"/>
        </w:rPr>
        <w:t xml:space="preserve"> Total cost of methods per cubic meter</w:t>
      </w:r>
    </w:p>
    <w:p w:rsidR="005845CA" w:rsidRPr="005217B4" w:rsidRDefault="005845CA" w:rsidP="005217B4">
      <w:pPr>
        <w:snapToGrid w:val="0"/>
        <w:ind w:firstLine="425"/>
        <w:jc w:val="both"/>
        <w:rPr>
          <w:sz w:val="20"/>
          <w:szCs w:val="20"/>
        </w:rPr>
      </w:pPr>
      <w:bookmarkStart w:id="57" w:name="OLE_LINK185"/>
      <w:bookmarkStart w:id="58" w:name="OLE_LINK186"/>
    </w:p>
    <w:p w:rsidR="005845CA" w:rsidRPr="005217B4" w:rsidRDefault="005845CA" w:rsidP="005217B4">
      <w:pPr>
        <w:snapToGrid w:val="0"/>
        <w:jc w:val="center"/>
        <w:rPr>
          <w:sz w:val="20"/>
          <w:szCs w:val="20"/>
        </w:rPr>
      </w:pPr>
      <w:r w:rsidRPr="005217B4">
        <w:rPr>
          <w:rFonts w:eastAsia="Cambria"/>
          <w:noProof/>
          <w:sz w:val="20"/>
          <w:szCs w:val="20"/>
          <w:lang w:eastAsia="en-US" w:bidi="fa-IR"/>
        </w:rPr>
        <w:object w:dxaOrig="8324" w:dyaOrig="3437">
          <v:shape id="Chart 1" o:spid="_x0000_i1026" type="#_x0000_t75" style="width:416.35pt;height:172.15pt;visibility:visible" o:ole="">
            <v:imagedata r:id="rId17" o:title=""/>
            <o:lock v:ext="edit" aspectratio="f"/>
          </v:shape>
          <o:OLEObject Type="Embed" ProgID="Excel.Sheet.8" ShapeID="Chart 1" DrawAspect="Content" ObjectID="_1485690203" r:id="rId18">
            <o:FieldCodes>\s</o:FieldCodes>
          </o:OLEObject>
        </w:object>
      </w:r>
    </w:p>
    <w:p w:rsidR="005845CA" w:rsidRPr="005217B4" w:rsidRDefault="005845CA" w:rsidP="005217B4">
      <w:pPr>
        <w:snapToGrid w:val="0"/>
        <w:jc w:val="center"/>
        <w:rPr>
          <w:rFonts w:eastAsia="Cambria"/>
          <w:sz w:val="20"/>
          <w:szCs w:val="20"/>
        </w:rPr>
      </w:pPr>
      <w:proofErr w:type="gramStart"/>
      <w:r w:rsidRPr="005217B4">
        <w:rPr>
          <w:rFonts w:eastAsia="Cambria"/>
          <w:sz w:val="20"/>
          <w:szCs w:val="20"/>
        </w:rPr>
        <w:t>Fig. 3.</w:t>
      </w:r>
      <w:proofErr w:type="gramEnd"/>
      <w:r w:rsidRPr="005217B4">
        <w:rPr>
          <w:rFonts w:eastAsia="Cambria"/>
          <w:sz w:val="20"/>
          <w:szCs w:val="20"/>
        </w:rPr>
        <w:t xml:space="preserve"> Concrete waste production of methods</w:t>
      </w:r>
    </w:p>
    <w:p w:rsidR="005217B4" w:rsidRDefault="005217B4" w:rsidP="005217B4">
      <w:pPr>
        <w:snapToGrid w:val="0"/>
        <w:ind w:firstLine="425"/>
        <w:jc w:val="both"/>
        <w:rPr>
          <w:sz w:val="20"/>
          <w:szCs w:val="20"/>
        </w:rPr>
      </w:pPr>
    </w:p>
    <w:p w:rsidR="005217B4" w:rsidRPr="005217B4" w:rsidRDefault="005217B4" w:rsidP="005217B4">
      <w:pPr>
        <w:snapToGrid w:val="0"/>
        <w:ind w:firstLine="425"/>
        <w:jc w:val="both"/>
        <w:rPr>
          <w:sz w:val="20"/>
          <w:szCs w:val="20"/>
        </w:rPr>
        <w:sectPr w:rsidR="005217B4" w:rsidRPr="005217B4" w:rsidSect="007502E8">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space="720"/>
          <w:docGrid w:linePitch="360"/>
        </w:sectPr>
      </w:pPr>
    </w:p>
    <w:p w:rsidR="00637260" w:rsidRPr="005217B4" w:rsidRDefault="00637260" w:rsidP="00637260">
      <w:pPr>
        <w:snapToGrid w:val="0"/>
        <w:ind w:firstLine="425"/>
        <w:jc w:val="both"/>
        <w:rPr>
          <w:sz w:val="20"/>
          <w:szCs w:val="20"/>
        </w:rPr>
      </w:pPr>
      <w:r w:rsidRPr="005217B4">
        <w:rPr>
          <w:sz w:val="20"/>
          <w:szCs w:val="20"/>
        </w:rPr>
        <w:lastRenderedPageBreak/>
        <w:t>The total cost of each method and waste generation in the case study</w:t>
      </w:r>
      <w:r w:rsidRPr="005217B4">
        <w:rPr>
          <w:color w:val="FF0000"/>
          <w:sz w:val="20"/>
          <w:szCs w:val="20"/>
        </w:rPr>
        <w:t xml:space="preserve"> </w:t>
      </w:r>
      <w:r w:rsidRPr="005217B4">
        <w:rPr>
          <w:sz w:val="20"/>
          <w:szCs w:val="20"/>
        </w:rPr>
        <w:t>are presented in table 1, and illustrated in Fig 2 and 3.</w:t>
      </w:r>
    </w:p>
    <w:p w:rsidR="005845CA" w:rsidRPr="005217B4" w:rsidRDefault="005845CA" w:rsidP="005217B4">
      <w:pPr>
        <w:snapToGrid w:val="0"/>
        <w:ind w:firstLine="425"/>
        <w:jc w:val="both"/>
        <w:rPr>
          <w:rFonts w:eastAsia="Cambria"/>
          <w:sz w:val="20"/>
          <w:szCs w:val="20"/>
        </w:rPr>
      </w:pPr>
      <w:r w:rsidRPr="005217B4">
        <w:rPr>
          <w:sz w:val="20"/>
          <w:szCs w:val="20"/>
        </w:rPr>
        <w:t xml:space="preserve">In order to find out the proportion of each method’s expenditure, the </w:t>
      </w:r>
      <w:proofErr w:type="gramStart"/>
      <w:r w:rsidRPr="005217B4">
        <w:rPr>
          <w:sz w:val="20"/>
          <w:szCs w:val="20"/>
        </w:rPr>
        <w:t>percentage of cost for each method are</w:t>
      </w:r>
      <w:proofErr w:type="gramEnd"/>
      <w:r w:rsidRPr="005217B4">
        <w:rPr>
          <w:sz w:val="20"/>
          <w:szCs w:val="20"/>
        </w:rPr>
        <w:t xml:space="preserve"> needed.</w:t>
      </w:r>
      <w:bookmarkEnd w:id="57"/>
      <w:bookmarkEnd w:id="58"/>
    </w:p>
    <w:p w:rsidR="005217B4" w:rsidRDefault="005845CA" w:rsidP="005217B4">
      <w:pPr>
        <w:snapToGrid w:val="0"/>
        <w:ind w:firstLine="425"/>
        <w:jc w:val="both"/>
        <w:rPr>
          <w:rFonts w:eastAsia="Cambria"/>
          <w:sz w:val="20"/>
          <w:szCs w:val="20"/>
        </w:rPr>
      </w:pPr>
      <w:r w:rsidRPr="005217B4">
        <w:rPr>
          <w:rFonts w:eastAsia="Cambria"/>
          <w:sz w:val="20"/>
          <w:szCs w:val="20"/>
        </w:rPr>
        <w:t>The percentage of cost of each methods by the total cost of concrete works, are presented in table 2 have been achieved.</w:t>
      </w:r>
    </w:p>
    <w:p w:rsidR="00637260" w:rsidRPr="005217B4" w:rsidRDefault="00637260" w:rsidP="00637260">
      <w:pPr>
        <w:snapToGrid w:val="0"/>
        <w:ind w:firstLine="425"/>
        <w:jc w:val="both"/>
        <w:rPr>
          <w:rFonts w:eastAsia="Cambria"/>
          <w:sz w:val="20"/>
          <w:szCs w:val="20"/>
        </w:rPr>
      </w:pPr>
      <w:r w:rsidRPr="005217B4">
        <w:rPr>
          <w:sz w:val="20"/>
          <w:szCs w:val="20"/>
        </w:rPr>
        <w:t xml:space="preserve">In order to find out the proportion of the concrete waste generation of each method, waste of each method has been divided by the total amount of concrete waste generated by all three methods. The </w:t>
      </w:r>
      <w:r w:rsidRPr="005217B4">
        <w:rPr>
          <w:sz w:val="20"/>
          <w:szCs w:val="20"/>
        </w:rPr>
        <w:lastRenderedPageBreak/>
        <w:t>reason for doing this is the plan volume of concrete works in each floor was equal.</w:t>
      </w:r>
    </w:p>
    <w:p w:rsidR="00637260" w:rsidRDefault="00637260" w:rsidP="005217B4">
      <w:pPr>
        <w:snapToGrid w:val="0"/>
        <w:jc w:val="center"/>
        <w:rPr>
          <w:sz w:val="20"/>
          <w:szCs w:val="20"/>
          <w:lang w:eastAsia="zh-CN"/>
        </w:rPr>
      </w:pPr>
    </w:p>
    <w:p w:rsidR="005845CA" w:rsidRPr="005217B4" w:rsidRDefault="005845CA" w:rsidP="005217B4">
      <w:pPr>
        <w:snapToGrid w:val="0"/>
        <w:jc w:val="center"/>
        <w:rPr>
          <w:sz w:val="20"/>
          <w:szCs w:val="20"/>
        </w:rPr>
      </w:pPr>
      <w:r w:rsidRPr="005217B4">
        <w:rPr>
          <w:sz w:val="20"/>
          <w:szCs w:val="20"/>
        </w:rPr>
        <w:t>Table 2: Percentage of cost of methods</w:t>
      </w:r>
    </w:p>
    <w:tbl>
      <w:tblPr>
        <w:tblW w:w="0" w:type="auto"/>
        <w:jc w:val="center"/>
        <w:tblBorders>
          <w:top w:val="single" w:sz="4" w:space="0" w:color="auto"/>
          <w:bottom w:val="single" w:sz="4" w:space="0" w:color="auto"/>
          <w:insideH w:val="single" w:sz="4" w:space="0" w:color="auto"/>
        </w:tblBorders>
        <w:tblLook w:val="04A0"/>
      </w:tblPr>
      <w:tblGrid>
        <w:gridCol w:w="2188"/>
        <w:gridCol w:w="1750"/>
      </w:tblGrid>
      <w:tr w:rsidR="005845CA" w:rsidRPr="00637260" w:rsidTr="00637260">
        <w:trPr>
          <w:jc w:val="center"/>
        </w:trPr>
        <w:tc>
          <w:tcPr>
            <w:tcW w:w="0" w:type="auto"/>
            <w:tcBorders>
              <w:bottom w:val="single" w:sz="4" w:space="0" w:color="auto"/>
            </w:tcBorders>
            <w:shd w:val="clear" w:color="auto" w:fill="auto"/>
            <w:noWrap/>
            <w:vAlign w:val="center"/>
            <w:hideMark/>
          </w:tcPr>
          <w:p w:rsidR="005845CA" w:rsidRPr="00637260" w:rsidRDefault="005845CA" w:rsidP="00637260">
            <w:pPr>
              <w:snapToGrid w:val="0"/>
              <w:jc w:val="both"/>
              <w:rPr>
                <w:rFonts w:eastAsia="Times New Roman"/>
                <w:color w:val="000000"/>
                <w:sz w:val="20"/>
                <w:szCs w:val="20"/>
                <w:lang w:val="en-GB"/>
              </w:rPr>
            </w:pPr>
            <w:bookmarkStart w:id="59" w:name="OLE_LINK118"/>
            <w:bookmarkStart w:id="60" w:name="OLE_LINK139"/>
            <w:bookmarkStart w:id="61" w:name="OLE_LINK170"/>
            <w:bookmarkStart w:id="62" w:name="OLE_LINK171"/>
            <w:r w:rsidRPr="00637260">
              <w:rPr>
                <w:rFonts w:eastAsia="Times New Roman"/>
                <w:color w:val="000000"/>
                <w:sz w:val="20"/>
                <w:szCs w:val="20"/>
                <w:lang w:val="en-GB"/>
              </w:rPr>
              <w:t>Concrete work method</w:t>
            </w:r>
            <w:bookmarkEnd w:id="59"/>
            <w:bookmarkEnd w:id="60"/>
          </w:p>
        </w:tc>
        <w:tc>
          <w:tcPr>
            <w:tcW w:w="0" w:type="auto"/>
            <w:tcBorders>
              <w:bottom w:val="single" w:sz="4" w:space="0" w:color="auto"/>
            </w:tcBorders>
            <w:vAlign w:val="center"/>
          </w:tcPr>
          <w:p w:rsidR="005845CA" w:rsidRPr="00637260" w:rsidRDefault="005845CA" w:rsidP="00637260">
            <w:pPr>
              <w:snapToGrid w:val="0"/>
              <w:jc w:val="both"/>
              <w:rPr>
                <w:rFonts w:eastAsia="Times New Roman"/>
                <w:i/>
                <w:color w:val="000000"/>
                <w:sz w:val="20"/>
                <w:szCs w:val="20"/>
                <w:lang w:val="en-GB"/>
              </w:rPr>
            </w:pPr>
            <w:r w:rsidRPr="00637260">
              <w:rPr>
                <w:rFonts w:eastAsia="Times New Roman"/>
                <w:i/>
                <w:color w:val="000000"/>
                <w:sz w:val="20"/>
                <w:szCs w:val="20"/>
                <w:lang w:val="en-GB"/>
              </w:rPr>
              <w:t>Percentage of Cost</w:t>
            </w:r>
          </w:p>
        </w:tc>
      </w:tr>
      <w:tr w:rsidR="005845CA" w:rsidRPr="00637260" w:rsidTr="00637260">
        <w:trPr>
          <w:jc w:val="center"/>
        </w:trPr>
        <w:tc>
          <w:tcPr>
            <w:tcW w:w="0" w:type="auto"/>
            <w:tcBorders>
              <w:bottom w:val="nil"/>
            </w:tcBorders>
            <w:shd w:val="clear" w:color="auto" w:fill="auto"/>
            <w:noWrap/>
            <w:vAlign w:val="center"/>
            <w:hideMark/>
          </w:tcPr>
          <w:p w:rsidR="00637260" w:rsidRPr="00637260" w:rsidRDefault="005845CA" w:rsidP="00637260">
            <w:pPr>
              <w:snapToGrid w:val="0"/>
              <w:jc w:val="both"/>
              <w:rPr>
                <w:rFonts w:eastAsiaTheme="minorEastAsia"/>
                <w:color w:val="000000"/>
                <w:sz w:val="20"/>
                <w:szCs w:val="20"/>
                <w:lang w:val="en-GB" w:eastAsia="zh-CN"/>
              </w:rPr>
            </w:pPr>
            <w:bookmarkStart w:id="63" w:name="OLE_LINK127"/>
            <w:bookmarkStart w:id="64" w:name="OLE_LINK128"/>
            <w:bookmarkStart w:id="65" w:name="OLE_LINK144"/>
            <w:bookmarkStart w:id="66" w:name="OLE_LINK149"/>
            <w:r w:rsidRPr="00637260">
              <w:rPr>
                <w:rFonts w:eastAsia="Times New Roman"/>
                <w:color w:val="000000"/>
                <w:sz w:val="20"/>
                <w:szCs w:val="20"/>
                <w:lang w:val="en-GB"/>
              </w:rPr>
              <w:t>In-situ Concrete</w:t>
            </w:r>
            <w:bookmarkStart w:id="67" w:name="OLE_LINK111"/>
            <w:bookmarkStart w:id="68" w:name="OLE_LINK112"/>
            <w:bookmarkEnd w:id="63"/>
            <w:bookmarkEnd w:id="64"/>
            <w:bookmarkEnd w:id="65"/>
            <w:bookmarkEnd w:id="66"/>
            <w:r w:rsidRPr="00637260">
              <w:rPr>
                <w:rFonts w:eastAsia="Times New Roman"/>
                <w:color w:val="000000"/>
                <w:sz w:val="20"/>
                <w:szCs w:val="20"/>
                <w:lang w:val="en-GB"/>
              </w:rPr>
              <w:t xml:space="preserve"> </w:t>
            </w:r>
          </w:p>
          <w:p w:rsidR="005845CA" w:rsidRPr="00637260" w:rsidRDefault="005845CA" w:rsidP="00637260">
            <w:pPr>
              <w:snapToGrid w:val="0"/>
              <w:jc w:val="both"/>
              <w:rPr>
                <w:rFonts w:eastAsia="Times New Roman"/>
                <w:color w:val="000000"/>
                <w:sz w:val="20"/>
                <w:szCs w:val="20"/>
                <w:lang w:val="en-GB"/>
              </w:rPr>
            </w:pPr>
            <w:r w:rsidRPr="00637260">
              <w:rPr>
                <w:rFonts w:eastAsia="Times New Roman"/>
                <w:color w:val="000000"/>
                <w:sz w:val="20"/>
                <w:szCs w:val="20"/>
                <w:lang w:val="en-GB"/>
              </w:rPr>
              <w:t>(Average of floor 5 &amp; 6)</w:t>
            </w:r>
            <w:bookmarkEnd w:id="67"/>
            <w:bookmarkEnd w:id="68"/>
          </w:p>
        </w:tc>
        <w:tc>
          <w:tcPr>
            <w:tcW w:w="0" w:type="auto"/>
            <w:tcBorders>
              <w:bottom w:val="nil"/>
            </w:tcBorders>
            <w:vAlign w:val="center"/>
          </w:tcPr>
          <w:p w:rsidR="005845CA" w:rsidRPr="00637260" w:rsidRDefault="005845CA" w:rsidP="00637260">
            <w:pPr>
              <w:snapToGrid w:val="0"/>
              <w:jc w:val="both"/>
              <w:rPr>
                <w:rFonts w:eastAsia="Times New Roman"/>
                <w:color w:val="000000"/>
                <w:sz w:val="20"/>
                <w:szCs w:val="20"/>
                <w:lang w:val="en-GB"/>
              </w:rPr>
            </w:pPr>
            <w:r w:rsidRPr="00637260">
              <w:rPr>
                <w:rFonts w:eastAsia="Times New Roman"/>
                <w:color w:val="000000"/>
                <w:sz w:val="20"/>
                <w:szCs w:val="20"/>
                <w:lang w:val="en-GB"/>
              </w:rPr>
              <w:t>20.8 % (</w:t>
            </w:r>
            <w:r w:rsidRPr="00637260">
              <w:rPr>
                <w:i/>
                <w:color w:val="000000"/>
                <w:sz w:val="20"/>
                <w:szCs w:val="20"/>
              </w:rPr>
              <w:t>PCIN</w:t>
            </w:r>
            <w:r w:rsidRPr="00637260">
              <w:rPr>
                <w:color w:val="000000"/>
                <w:sz w:val="20"/>
                <w:szCs w:val="20"/>
              </w:rPr>
              <w:t>)</w:t>
            </w:r>
          </w:p>
        </w:tc>
      </w:tr>
      <w:tr w:rsidR="005845CA" w:rsidRPr="00637260" w:rsidTr="00637260">
        <w:trPr>
          <w:jc w:val="center"/>
        </w:trPr>
        <w:tc>
          <w:tcPr>
            <w:tcW w:w="0" w:type="auto"/>
            <w:tcBorders>
              <w:top w:val="nil"/>
              <w:bottom w:val="nil"/>
            </w:tcBorders>
            <w:shd w:val="clear" w:color="auto" w:fill="auto"/>
            <w:noWrap/>
            <w:vAlign w:val="center"/>
            <w:hideMark/>
          </w:tcPr>
          <w:p w:rsidR="00637260" w:rsidRPr="00637260" w:rsidRDefault="005845CA" w:rsidP="00637260">
            <w:pPr>
              <w:snapToGrid w:val="0"/>
              <w:jc w:val="both"/>
              <w:rPr>
                <w:rFonts w:eastAsiaTheme="minorEastAsia"/>
                <w:color w:val="000000"/>
                <w:sz w:val="20"/>
                <w:szCs w:val="20"/>
                <w:lang w:val="en-GB" w:eastAsia="zh-CN"/>
              </w:rPr>
            </w:pPr>
            <w:bookmarkStart w:id="69" w:name="OLE_LINK129"/>
            <w:bookmarkStart w:id="70" w:name="OLE_LINK130"/>
            <w:bookmarkStart w:id="71" w:name="OLE_LINK145"/>
            <w:bookmarkStart w:id="72" w:name="OLE_LINK150"/>
            <w:r w:rsidRPr="00637260">
              <w:rPr>
                <w:rFonts w:eastAsia="Times New Roman"/>
                <w:color w:val="000000"/>
                <w:sz w:val="20"/>
                <w:szCs w:val="20"/>
                <w:lang w:val="en-GB"/>
              </w:rPr>
              <w:t>Ready Mix Concrete</w:t>
            </w:r>
            <w:bookmarkStart w:id="73" w:name="OLE_LINK113"/>
            <w:bookmarkStart w:id="74" w:name="OLE_LINK114"/>
            <w:bookmarkEnd w:id="69"/>
            <w:bookmarkEnd w:id="70"/>
            <w:bookmarkEnd w:id="71"/>
            <w:bookmarkEnd w:id="72"/>
            <w:r w:rsidRPr="00637260">
              <w:rPr>
                <w:rFonts w:eastAsia="Times New Roman"/>
                <w:color w:val="000000"/>
                <w:sz w:val="20"/>
                <w:szCs w:val="20"/>
                <w:lang w:val="en-GB"/>
              </w:rPr>
              <w:t xml:space="preserve"> </w:t>
            </w:r>
          </w:p>
          <w:p w:rsidR="005845CA" w:rsidRPr="00637260" w:rsidRDefault="005845CA" w:rsidP="00637260">
            <w:pPr>
              <w:snapToGrid w:val="0"/>
              <w:jc w:val="both"/>
              <w:rPr>
                <w:rFonts w:eastAsia="Times New Roman"/>
                <w:color w:val="000000"/>
                <w:sz w:val="20"/>
                <w:szCs w:val="20"/>
                <w:lang w:val="en-GB"/>
              </w:rPr>
            </w:pPr>
            <w:r w:rsidRPr="00637260">
              <w:rPr>
                <w:rFonts w:eastAsia="Times New Roman"/>
                <w:color w:val="000000"/>
                <w:sz w:val="20"/>
                <w:szCs w:val="20"/>
                <w:lang w:val="en-GB"/>
              </w:rPr>
              <w:t>(Average of floor 3 &amp; 4)</w:t>
            </w:r>
            <w:bookmarkEnd w:id="73"/>
            <w:bookmarkEnd w:id="74"/>
          </w:p>
        </w:tc>
        <w:tc>
          <w:tcPr>
            <w:tcW w:w="0" w:type="auto"/>
            <w:tcBorders>
              <w:top w:val="nil"/>
              <w:bottom w:val="nil"/>
            </w:tcBorders>
            <w:vAlign w:val="center"/>
          </w:tcPr>
          <w:p w:rsidR="005845CA" w:rsidRPr="00637260" w:rsidRDefault="005845CA" w:rsidP="00637260">
            <w:pPr>
              <w:snapToGrid w:val="0"/>
              <w:jc w:val="both"/>
              <w:rPr>
                <w:rFonts w:eastAsia="Times New Roman"/>
                <w:color w:val="000000"/>
                <w:sz w:val="20"/>
                <w:szCs w:val="20"/>
                <w:lang w:val="en-GB"/>
              </w:rPr>
            </w:pPr>
            <w:r w:rsidRPr="00637260">
              <w:rPr>
                <w:rFonts w:eastAsia="Times New Roman"/>
                <w:color w:val="000000"/>
                <w:sz w:val="20"/>
                <w:szCs w:val="20"/>
                <w:lang w:val="en-GB"/>
              </w:rPr>
              <w:t>29.9 % (</w:t>
            </w:r>
            <w:r w:rsidRPr="00637260">
              <w:rPr>
                <w:i/>
                <w:color w:val="000000"/>
                <w:sz w:val="20"/>
                <w:szCs w:val="20"/>
              </w:rPr>
              <w:t>PCRM</w:t>
            </w:r>
            <w:r w:rsidRPr="00637260">
              <w:rPr>
                <w:rFonts w:eastAsia="Times New Roman"/>
                <w:color w:val="000000"/>
                <w:sz w:val="20"/>
                <w:szCs w:val="20"/>
                <w:lang w:val="en-GB"/>
              </w:rPr>
              <w:t>)</w:t>
            </w:r>
          </w:p>
        </w:tc>
      </w:tr>
      <w:tr w:rsidR="005845CA" w:rsidRPr="00637260" w:rsidTr="00637260">
        <w:trPr>
          <w:jc w:val="center"/>
        </w:trPr>
        <w:tc>
          <w:tcPr>
            <w:tcW w:w="0" w:type="auto"/>
            <w:tcBorders>
              <w:top w:val="nil"/>
            </w:tcBorders>
            <w:shd w:val="clear" w:color="auto" w:fill="auto"/>
            <w:noWrap/>
            <w:vAlign w:val="center"/>
            <w:hideMark/>
          </w:tcPr>
          <w:p w:rsidR="00637260" w:rsidRPr="00637260" w:rsidRDefault="005845CA" w:rsidP="00637260">
            <w:pPr>
              <w:snapToGrid w:val="0"/>
              <w:jc w:val="both"/>
              <w:rPr>
                <w:rFonts w:eastAsiaTheme="minorEastAsia"/>
                <w:color w:val="000000"/>
                <w:sz w:val="20"/>
                <w:szCs w:val="20"/>
                <w:lang w:val="en-GB" w:eastAsia="zh-CN"/>
              </w:rPr>
            </w:pPr>
            <w:bookmarkStart w:id="75" w:name="OLE_LINK131"/>
            <w:bookmarkStart w:id="76" w:name="OLE_LINK132"/>
            <w:bookmarkStart w:id="77" w:name="OLE_LINK133"/>
            <w:bookmarkStart w:id="78" w:name="OLE_LINK146"/>
            <w:bookmarkStart w:id="79" w:name="OLE_LINK151"/>
            <w:r w:rsidRPr="00637260">
              <w:rPr>
                <w:rFonts w:eastAsia="Times New Roman"/>
                <w:color w:val="000000"/>
                <w:sz w:val="20"/>
                <w:szCs w:val="20"/>
                <w:lang w:val="en-GB"/>
              </w:rPr>
              <w:t>Pre-Fabricated Elements</w:t>
            </w:r>
            <w:bookmarkStart w:id="80" w:name="OLE_LINK115"/>
            <w:bookmarkStart w:id="81" w:name="OLE_LINK116"/>
            <w:bookmarkEnd w:id="75"/>
            <w:bookmarkEnd w:id="76"/>
            <w:bookmarkEnd w:id="77"/>
            <w:bookmarkEnd w:id="78"/>
            <w:bookmarkEnd w:id="79"/>
            <w:r w:rsidRPr="00637260">
              <w:rPr>
                <w:rFonts w:eastAsia="Times New Roman"/>
                <w:color w:val="000000"/>
                <w:sz w:val="20"/>
                <w:szCs w:val="20"/>
                <w:lang w:val="en-GB"/>
              </w:rPr>
              <w:t xml:space="preserve"> </w:t>
            </w:r>
          </w:p>
          <w:p w:rsidR="005845CA" w:rsidRPr="00637260" w:rsidRDefault="005845CA" w:rsidP="00637260">
            <w:pPr>
              <w:snapToGrid w:val="0"/>
              <w:jc w:val="both"/>
              <w:rPr>
                <w:rFonts w:eastAsia="Times New Roman"/>
                <w:color w:val="000000"/>
                <w:sz w:val="20"/>
                <w:szCs w:val="20"/>
                <w:lang w:val="en-GB"/>
              </w:rPr>
            </w:pPr>
            <w:r w:rsidRPr="00637260">
              <w:rPr>
                <w:rFonts w:eastAsia="Times New Roman"/>
                <w:color w:val="000000"/>
                <w:sz w:val="20"/>
                <w:szCs w:val="20"/>
                <w:lang w:val="en-GB"/>
              </w:rPr>
              <w:t>(Average of floor 1 &amp; 2)</w:t>
            </w:r>
            <w:bookmarkEnd w:id="80"/>
            <w:bookmarkEnd w:id="81"/>
          </w:p>
        </w:tc>
        <w:tc>
          <w:tcPr>
            <w:tcW w:w="0" w:type="auto"/>
            <w:tcBorders>
              <w:top w:val="nil"/>
            </w:tcBorders>
            <w:vAlign w:val="center"/>
          </w:tcPr>
          <w:p w:rsidR="005845CA" w:rsidRPr="00637260" w:rsidRDefault="005845CA" w:rsidP="00637260">
            <w:pPr>
              <w:snapToGrid w:val="0"/>
              <w:jc w:val="both"/>
              <w:rPr>
                <w:rFonts w:eastAsia="Times New Roman"/>
                <w:color w:val="000000"/>
                <w:sz w:val="20"/>
                <w:szCs w:val="20"/>
                <w:lang w:val="en-GB"/>
              </w:rPr>
            </w:pPr>
            <w:r w:rsidRPr="00637260">
              <w:rPr>
                <w:rFonts w:eastAsia="Times New Roman"/>
                <w:color w:val="000000"/>
                <w:sz w:val="20"/>
                <w:szCs w:val="20"/>
                <w:lang w:val="en-GB"/>
              </w:rPr>
              <w:t>49.3 % (</w:t>
            </w:r>
            <w:r w:rsidRPr="00637260">
              <w:rPr>
                <w:i/>
                <w:color w:val="000000"/>
                <w:sz w:val="20"/>
                <w:szCs w:val="20"/>
              </w:rPr>
              <w:t>PCP</w:t>
            </w:r>
            <w:r w:rsidRPr="00637260">
              <w:rPr>
                <w:rFonts w:eastAsia="Times New Roman"/>
                <w:color w:val="000000"/>
                <w:sz w:val="20"/>
                <w:szCs w:val="20"/>
                <w:lang w:val="en-GB"/>
              </w:rPr>
              <w:t>)</w:t>
            </w:r>
          </w:p>
        </w:tc>
      </w:tr>
    </w:tbl>
    <w:p w:rsidR="005217B4" w:rsidRDefault="005217B4" w:rsidP="005217B4">
      <w:pPr>
        <w:snapToGrid w:val="0"/>
        <w:ind w:firstLine="425"/>
        <w:jc w:val="both"/>
        <w:rPr>
          <w:sz w:val="20"/>
          <w:szCs w:val="20"/>
        </w:rPr>
      </w:pPr>
      <w:bookmarkStart w:id="82" w:name="OLE_LINK156"/>
      <w:bookmarkStart w:id="83" w:name="OLE_LINK157"/>
      <w:bookmarkStart w:id="84" w:name="OLE_LINK125"/>
      <w:bookmarkStart w:id="85" w:name="OLE_LINK126"/>
      <w:bookmarkEnd w:id="61"/>
      <w:bookmarkEnd w:id="62"/>
    </w:p>
    <w:bookmarkEnd w:id="82"/>
    <w:bookmarkEnd w:id="83"/>
    <w:bookmarkEnd w:id="84"/>
    <w:bookmarkEnd w:id="85"/>
    <w:p w:rsidR="005217B4" w:rsidRPr="005217B4" w:rsidRDefault="005217B4" w:rsidP="005217B4">
      <w:pPr>
        <w:snapToGrid w:val="0"/>
        <w:ind w:firstLine="425"/>
        <w:jc w:val="both"/>
        <w:rPr>
          <w:sz w:val="20"/>
          <w:szCs w:val="20"/>
        </w:rPr>
        <w:sectPr w:rsidR="005217B4" w:rsidRPr="005217B4" w:rsidSect="007502E8">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num="2" w:space="720"/>
          <w:docGrid w:linePitch="360"/>
        </w:sectPr>
      </w:pPr>
    </w:p>
    <w:p w:rsidR="005845CA" w:rsidRPr="005217B4" w:rsidRDefault="005845CA" w:rsidP="005217B4">
      <w:pPr>
        <w:snapToGrid w:val="0"/>
        <w:ind w:firstLine="425"/>
        <w:jc w:val="both"/>
        <w:rPr>
          <w:sz w:val="20"/>
          <w:szCs w:val="20"/>
        </w:rPr>
      </w:pPr>
    </w:p>
    <w:p w:rsidR="005845CA" w:rsidRPr="005217B4" w:rsidRDefault="005845CA" w:rsidP="005217B4">
      <w:pPr>
        <w:snapToGrid w:val="0"/>
        <w:jc w:val="center"/>
        <w:rPr>
          <w:sz w:val="20"/>
          <w:szCs w:val="20"/>
        </w:rPr>
      </w:pPr>
      <w:r w:rsidRPr="005217B4">
        <w:rPr>
          <w:sz w:val="20"/>
          <w:szCs w:val="20"/>
        </w:rPr>
        <w:t>Table 3: Waste of concrete By Volume:</w:t>
      </w:r>
    </w:p>
    <w:tbl>
      <w:tblPr>
        <w:tblW w:w="5000" w:type="pct"/>
        <w:jc w:val="center"/>
        <w:tblBorders>
          <w:top w:val="single" w:sz="4" w:space="0" w:color="auto"/>
          <w:bottom w:val="single" w:sz="4" w:space="0" w:color="auto"/>
          <w:insideH w:val="single" w:sz="4" w:space="0" w:color="auto"/>
        </w:tblBorders>
        <w:tblLook w:val="04A0"/>
      </w:tblPr>
      <w:tblGrid>
        <w:gridCol w:w="3904"/>
        <w:gridCol w:w="1949"/>
        <w:gridCol w:w="1660"/>
        <w:gridCol w:w="2461"/>
      </w:tblGrid>
      <w:tr w:rsidR="005845CA" w:rsidRPr="005217B4" w:rsidTr="005217B4">
        <w:trPr>
          <w:jc w:val="center"/>
        </w:trPr>
        <w:tc>
          <w:tcPr>
            <w:tcW w:w="1957" w:type="pct"/>
            <w:tcBorders>
              <w:bottom w:val="single" w:sz="4" w:space="0" w:color="auto"/>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Concrete work method</w:t>
            </w:r>
          </w:p>
        </w:tc>
        <w:tc>
          <w:tcPr>
            <w:tcW w:w="977" w:type="pct"/>
            <w:tcBorders>
              <w:bottom w:val="single" w:sz="4" w:space="0" w:color="auto"/>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Total Concrete works</w:t>
            </w:r>
          </w:p>
        </w:tc>
        <w:tc>
          <w:tcPr>
            <w:tcW w:w="832" w:type="pct"/>
            <w:tcBorders>
              <w:bottom w:val="single" w:sz="4" w:space="0" w:color="auto"/>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Waste of concrete</w:t>
            </w:r>
          </w:p>
        </w:tc>
        <w:tc>
          <w:tcPr>
            <w:tcW w:w="1234" w:type="pct"/>
            <w:tcBorders>
              <w:bottom w:val="single" w:sz="4" w:space="0" w:color="auto"/>
            </w:tcBorders>
            <w:shd w:val="clear" w:color="auto" w:fill="auto"/>
            <w:noWrap/>
            <w:vAlign w:val="center"/>
            <w:hideMark/>
          </w:tcPr>
          <w:p w:rsidR="005217B4" w:rsidRPr="005217B4" w:rsidRDefault="005845CA" w:rsidP="005217B4">
            <w:pPr>
              <w:snapToGrid w:val="0"/>
              <w:jc w:val="both"/>
              <w:rPr>
                <w:rFonts w:eastAsiaTheme="minorEastAsia"/>
                <w:i/>
                <w:color w:val="000000"/>
                <w:sz w:val="20"/>
                <w:szCs w:val="20"/>
                <w:lang w:val="en-GB" w:eastAsia="zh-CN"/>
              </w:rPr>
            </w:pPr>
            <w:r w:rsidRPr="005217B4">
              <w:rPr>
                <w:rFonts w:eastAsia="Times New Roman"/>
                <w:i/>
                <w:color w:val="000000"/>
                <w:sz w:val="20"/>
                <w:szCs w:val="20"/>
                <w:lang w:val="en-GB"/>
              </w:rPr>
              <w:t xml:space="preserve">Percentage of waste in total </w:t>
            </w:r>
          </w:p>
          <w:p w:rsidR="005845CA" w:rsidRPr="005217B4" w:rsidRDefault="005845CA" w:rsidP="005217B4">
            <w:pPr>
              <w:snapToGrid w:val="0"/>
              <w:jc w:val="both"/>
              <w:rPr>
                <w:rFonts w:eastAsia="Times New Roman"/>
                <w:i/>
                <w:color w:val="000000"/>
                <w:sz w:val="20"/>
                <w:szCs w:val="20"/>
                <w:lang w:val="en-GB"/>
              </w:rPr>
            </w:pPr>
            <w:r w:rsidRPr="005217B4">
              <w:rPr>
                <w:rFonts w:eastAsia="Times New Roman"/>
                <w:i/>
                <w:color w:val="000000"/>
                <w:sz w:val="20"/>
                <w:szCs w:val="20"/>
                <w:lang w:val="en-GB"/>
              </w:rPr>
              <w:t>concrete waste</w:t>
            </w:r>
          </w:p>
        </w:tc>
      </w:tr>
      <w:tr w:rsidR="005845CA" w:rsidRPr="005217B4" w:rsidTr="005217B4">
        <w:trPr>
          <w:jc w:val="center"/>
        </w:trPr>
        <w:tc>
          <w:tcPr>
            <w:tcW w:w="1957" w:type="pct"/>
            <w:tcBorders>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bookmarkStart w:id="86" w:name="OLE_LINK119"/>
            <w:bookmarkStart w:id="87" w:name="OLE_LINK120"/>
            <w:bookmarkStart w:id="88" w:name="OLE_LINK136"/>
            <w:bookmarkStart w:id="89" w:name="OLE_LINK141"/>
            <w:r w:rsidRPr="005217B4">
              <w:rPr>
                <w:rFonts w:eastAsia="Times New Roman"/>
                <w:color w:val="000000"/>
                <w:sz w:val="20"/>
                <w:szCs w:val="20"/>
                <w:lang w:val="en-GB"/>
              </w:rPr>
              <w:t>In-situ Concrete</w:t>
            </w:r>
            <w:bookmarkEnd w:id="86"/>
            <w:bookmarkEnd w:id="87"/>
            <w:bookmarkEnd w:id="88"/>
            <w:bookmarkEnd w:id="89"/>
            <w:r w:rsidRPr="005217B4">
              <w:rPr>
                <w:rFonts w:eastAsia="Times New Roman"/>
                <w:color w:val="000000"/>
                <w:sz w:val="20"/>
                <w:szCs w:val="20"/>
                <w:lang w:val="en-GB"/>
              </w:rPr>
              <w:t xml:space="preserve"> (Average of floor 5 &amp; 6)</w:t>
            </w:r>
          </w:p>
        </w:tc>
        <w:tc>
          <w:tcPr>
            <w:tcW w:w="977" w:type="pct"/>
            <w:tcBorders>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235 m3</w:t>
            </w:r>
          </w:p>
        </w:tc>
        <w:tc>
          <w:tcPr>
            <w:tcW w:w="832" w:type="pct"/>
            <w:tcBorders>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2.25 m3</w:t>
            </w:r>
          </w:p>
        </w:tc>
        <w:tc>
          <w:tcPr>
            <w:tcW w:w="1234" w:type="pct"/>
            <w:tcBorders>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50.9% (</w:t>
            </w:r>
            <w:r w:rsidRPr="005217B4">
              <w:rPr>
                <w:i/>
                <w:color w:val="000000"/>
                <w:sz w:val="20"/>
                <w:szCs w:val="20"/>
              </w:rPr>
              <w:t>PWIN</w:t>
            </w:r>
            <w:r w:rsidRPr="005217B4">
              <w:rPr>
                <w:rFonts w:eastAsia="Times New Roman"/>
                <w:color w:val="000000"/>
                <w:sz w:val="20"/>
                <w:szCs w:val="20"/>
                <w:lang w:val="en-GB"/>
              </w:rPr>
              <w:t>)</w:t>
            </w:r>
          </w:p>
        </w:tc>
      </w:tr>
      <w:tr w:rsidR="005845CA" w:rsidRPr="005217B4" w:rsidTr="005217B4">
        <w:trPr>
          <w:jc w:val="center"/>
        </w:trPr>
        <w:tc>
          <w:tcPr>
            <w:tcW w:w="1957" w:type="pct"/>
            <w:tcBorders>
              <w:top w:val="nil"/>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bookmarkStart w:id="90" w:name="OLE_LINK121"/>
            <w:bookmarkStart w:id="91" w:name="OLE_LINK122"/>
            <w:bookmarkStart w:id="92" w:name="OLE_LINK137"/>
            <w:bookmarkStart w:id="93" w:name="OLE_LINK147"/>
            <w:r w:rsidRPr="005217B4">
              <w:rPr>
                <w:rFonts w:eastAsia="Times New Roman"/>
                <w:color w:val="000000"/>
                <w:sz w:val="20"/>
                <w:szCs w:val="20"/>
                <w:lang w:val="en-GB"/>
              </w:rPr>
              <w:t>Ready Mix Concrete</w:t>
            </w:r>
            <w:bookmarkEnd w:id="90"/>
            <w:bookmarkEnd w:id="91"/>
            <w:bookmarkEnd w:id="92"/>
            <w:bookmarkEnd w:id="93"/>
            <w:r w:rsidRPr="005217B4">
              <w:rPr>
                <w:rFonts w:eastAsia="Times New Roman"/>
                <w:color w:val="000000"/>
                <w:sz w:val="20"/>
                <w:szCs w:val="20"/>
                <w:lang w:val="en-GB"/>
              </w:rPr>
              <w:t xml:space="preserve"> (Average of floor 3 &amp; 4)</w:t>
            </w:r>
          </w:p>
        </w:tc>
        <w:tc>
          <w:tcPr>
            <w:tcW w:w="977" w:type="pct"/>
            <w:tcBorders>
              <w:top w:val="nil"/>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235 m3</w:t>
            </w:r>
          </w:p>
        </w:tc>
        <w:tc>
          <w:tcPr>
            <w:tcW w:w="832" w:type="pct"/>
            <w:tcBorders>
              <w:top w:val="nil"/>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2.15 m3</w:t>
            </w:r>
          </w:p>
        </w:tc>
        <w:tc>
          <w:tcPr>
            <w:tcW w:w="1234" w:type="pct"/>
            <w:tcBorders>
              <w:top w:val="nil"/>
              <w:bottom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48.3 % (</w:t>
            </w:r>
            <w:r w:rsidRPr="005217B4">
              <w:rPr>
                <w:i/>
                <w:color w:val="000000"/>
                <w:sz w:val="20"/>
                <w:szCs w:val="20"/>
              </w:rPr>
              <w:t>PWRM</w:t>
            </w:r>
            <w:r w:rsidRPr="005217B4">
              <w:rPr>
                <w:rFonts w:eastAsia="Times New Roman"/>
                <w:color w:val="000000"/>
                <w:sz w:val="20"/>
                <w:szCs w:val="20"/>
                <w:lang w:val="en-GB"/>
              </w:rPr>
              <w:t>)</w:t>
            </w:r>
          </w:p>
        </w:tc>
      </w:tr>
      <w:tr w:rsidR="005845CA" w:rsidRPr="005217B4" w:rsidTr="005217B4">
        <w:trPr>
          <w:jc w:val="center"/>
        </w:trPr>
        <w:tc>
          <w:tcPr>
            <w:tcW w:w="1957" w:type="pct"/>
            <w:tcBorders>
              <w:top w:val="nil"/>
            </w:tcBorders>
            <w:shd w:val="clear" w:color="auto" w:fill="auto"/>
            <w:noWrap/>
            <w:vAlign w:val="center"/>
            <w:hideMark/>
          </w:tcPr>
          <w:p w:rsidR="005217B4" w:rsidRDefault="005845CA" w:rsidP="005217B4">
            <w:pPr>
              <w:snapToGrid w:val="0"/>
              <w:jc w:val="both"/>
              <w:rPr>
                <w:rFonts w:eastAsiaTheme="minorEastAsia"/>
                <w:color w:val="000000"/>
                <w:sz w:val="20"/>
                <w:szCs w:val="20"/>
                <w:lang w:val="en-GB" w:eastAsia="zh-CN"/>
              </w:rPr>
            </w:pPr>
            <w:bookmarkStart w:id="94" w:name="OLE_LINK123"/>
            <w:bookmarkStart w:id="95" w:name="OLE_LINK124"/>
            <w:bookmarkStart w:id="96" w:name="OLE_LINK138"/>
            <w:bookmarkStart w:id="97" w:name="OLE_LINK148"/>
            <w:r w:rsidRPr="005217B4">
              <w:rPr>
                <w:rFonts w:eastAsia="Times New Roman"/>
                <w:color w:val="000000"/>
                <w:sz w:val="20"/>
                <w:szCs w:val="20"/>
                <w:lang w:val="en-GB"/>
              </w:rPr>
              <w:t>Pre-Fabricated Elements</w:t>
            </w:r>
            <w:bookmarkEnd w:id="94"/>
            <w:bookmarkEnd w:id="95"/>
            <w:bookmarkEnd w:id="96"/>
            <w:bookmarkEnd w:id="97"/>
            <w:r w:rsidRPr="005217B4">
              <w:rPr>
                <w:rFonts w:eastAsia="Times New Roman"/>
                <w:color w:val="000000"/>
                <w:sz w:val="20"/>
                <w:szCs w:val="20"/>
                <w:lang w:val="en-GB"/>
              </w:rPr>
              <w:t xml:space="preserve"> </w:t>
            </w:r>
          </w:p>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(Average of floor 1 &amp; 2)</w:t>
            </w:r>
          </w:p>
        </w:tc>
        <w:tc>
          <w:tcPr>
            <w:tcW w:w="977" w:type="pct"/>
            <w:tcBorders>
              <w:top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235 m3</w:t>
            </w:r>
          </w:p>
        </w:tc>
        <w:tc>
          <w:tcPr>
            <w:tcW w:w="832" w:type="pct"/>
            <w:tcBorders>
              <w:top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0.02 m3</w:t>
            </w:r>
          </w:p>
        </w:tc>
        <w:tc>
          <w:tcPr>
            <w:tcW w:w="1234" w:type="pct"/>
            <w:tcBorders>
              <w:top w:val="nil"/>
            </w:tcBorders>
            <w:shd w:val="clear" w:color="auto" w:fill="auto"/>
            <w:noWrap/>
            <w:vAlign w:val="center"/>
            <w:hideMark/>
          </w:tcPr>
          <w:p w:rsidR="005845CA" w:rsidRPr="005217B4" w:rsidRDefault="005845CA" w:rsidP="005217B4">
            <w:pPr>
              <w:snapToGrid w:val="0"/>
              <w:jc w:val="both"/>
              <w:rPr>
                <w:rFonts w:eastAsia="Times New Roman"/>
                <w:color w:val="000000"/>
                <w:sz w:val="20"/>
                <w:szCs w:val="20"/>
                <w:lang w:val="en-GB"/>
              </w:rPr>
            </w:pPr>
            <w:r w:rsidRPr="005217B4">
              <w:rPr>
                <w:rFonts w:eastAsia="Times New Roman"/>
                <w:color w:val="000000"/>
                <w:sz w:val="20"/>
                <w:szCs w:val="20"/>
                <w:lang w:val="en-GB"/>
              </w:rPr>
              <w:t>0.8 % (</w:t>
            </w:r>
            <w:r w:rsidRPr="005217B4">
              <w:rPr>
                <w:i/>
                <w:color w:val="000000"/>
                <w:sz w:val="20"/>
                <w:szCs w:val="20"/>
              </w:rPr>
              <w:t>PWP</w:t>
            </w:r>
            <w:r w:rsidRPr="005217B4">
              <w:rPr>
                <w:rFonts w:eastAsia="Times New Roman"/>
                <w:color w:val="000000"/>
                <w:sz w:val="20"/>
                <w:szCs w:val="20"/>
                <w:lang w:val="en-GB"/>
              </w:rPr>
              <w:t>)</w:t>
            </w:r>
          </w:p>
        </w:tc>
      </w:tr>
    </w:tbl>
    <w:p w:rsidR="005217B4" w:rsidRDefault="005217B4" w:rsidP="005217B4">
      <w:pPr>
        <w:snapToGrid w:val="0"/>
        <w:ind w:firstLine="425"/>
        <w:jc w:val="both"/>
        <w:rPr>
          <w:rFonts w:eastAsiaTheme="minorEastAsia" w:hint="eastAsia"/>
          <w:sz w:val="20"/>
          <w:szCs w:val="20"/>
          <w:lang w:eastAsia="zh-CN"/>
        </w:rPr>
      </w:pPr>
    </w:p>
    <w:p w:rsidR="005B2EC5" w:rsidRDefault="005B2EC5" w:rsidP="005217B4">
      <w:pPr>
        <w:snapToGrid w:val="0"/>
        <w:ind w:firstLine="425"/>
        <w:jc w:val="both"/>
        <w:rPr>
          <w:rFonts w:eastAsiaTheme="minorEastAsia" w:hint="eastAsia"/>
          <w:sz w:val="20"/>
          <w:szCs w:val="20"/>
          <w:lang w:eastAsia="zh-CN"/>
        </w:rPr>
      </w:pPr>
    </w:p>
    <w:p w:rsidR="005B2EC5" w:rsidRPr="005B2EC5" w:rsidRDefault="005B2EC5" w:rsidP="005217B4">
      <w:pPr>
        <w:snapToGrid w:val="0"/>
        <w:ind w:firstLine="425"/>
        <w:jc w:val="both"/>
        <w:rPr>
          <w:rFonts w:eastAsiaTheme="minorEastAsia" w:hint="eastAsia"/>
          <w:sz w:val="20"/>
          <w:szCs w:val="20"/>
          <w:lang w:eastAsia="zh-CN"/>
        </w:rPr>
        <w:sectPr w:rsidR="005B2EC5" w:rsidRPr="005B2EC5" w:rsidSect="007502E8">
          <w:headerReference w:type="default" r:id="rId25"/>
          <w:footerReference w:type="even" r:id="rId26"/>
          <w:footerReference w:type="default" r:id="rId27"/>
          <w:footnotePr>
            <w:pos w:val="beneathText"/>
          </w:footnotePr>
          <w:type w:val="continuous"/>
          <w:pgSz w:w="12240" w:h="15840" w:code="1"/>
          <w:pgMar w:top="1440" w:right="1440" w:bottom="1440" w:left="1440" w:header="720" w:footer="720" w:gutter="0"/>
          <w:cols w:space="720"/>
          <w:docGrid w:linePitch="360"/>
        </w:sectPr>
      </w:pPr>
    </w:p>
    <w:p w:rsidR="00637260" w:rsidRPr="005217B4" w:rsidRDefault="00637260" w:rsidP="00637260">
      <w:pPr>
        <w:snapToGrid w:val="0"/>
        <w:ind w:firstLine="425"/>
        <w:jc w:val="both"/>
        <w:rPr>
          <w:rFonts w:eastAsia="Cambria"/>
          <w:sz w:val="20"/>
          <w:szCs w:val="20"/>
        </w:rPr>
      </w:pPr>
      <w:bookmarkStart w:id="98" w:name="OLE_LINK224"/>
      <w:bookmarkStart w:id="99" w:name="OLE_LINK225"/>
      <w:r w:rsidRPr="005217B4">
        <w:rPr>
          <w:rFonts w:eastAsia="Cambria"/>
          <w:sz w:val="20"/>
          <w:szCs w:val="20"/>
        </w:rPr>
        <w:lastRenderedPageBreak/>
        <w:t>Table</w:t>
      </w:r>
      <w:r w:rsidRPr="005217B4">
        <w:rPr>
          <w:rFonts w:eastAsia="Cambria"/>
          <w:color w:val="FF0000"/>
          <w:sz w:val="20"/>
          <w:szCs w:val="20"/>
        </w:rPr>
        <w:t xml:space="preserve"> </w:t>
      </w:r>
      <w:r w:rsidRPr="005217B4">
        <w:rPr>
          <w:rFonts w:eastAsia="Cambria"/>
          <w:sz w:val="20"/>
          <w:szCs w:val="20"/>
        </w:rPr>
        <w:t>3 illustrates the percentage of concrete waste of each method by the total amount of concrete waste for all concrete works.</w:t>
      </w:r>
    </w:p>
    <w:bookmarkEnd w:id="98"/>
    <w:bookmarkEnd w:id="99"/>
    <w:p w:rsidR="005845CA" w:rsidRPr="005217B4" w:rsidRDefault="005845CA" w:rsidP="005217B4">
      <w:pPr>
        <w:snapToGrid w:val="0"/>
        <w:ind w:firstLine="425"/>
        <w:jc w:val="both"/>
        <w:rPr>
          <w:rFonts w:eastAsia="Cambria"/>
          <w:sz w:val="20"/>
          <w:szCs w:val="20"/>
        </w:rPr>
      </w:pPr>
      <w:r w:rsidRPr="005217B4">
        <w:rPr>
          <w:rFonts w:eastAsia="Cambria"/>
          <w:sz w:val="20"/>
          <w:szCs w:val="20"/>
        </w:rPr>
        <w:t>Finally, in order to illustrate the differences between the</w:t>
      </w:r>
      <w:r w:rsidRPr="005217B4">
        <w:rPr>
          <w:rFonts w:eastAsia="Cambria"/>
          <w:color w:val="FF0000"/>
          <w:sz w:val="20"/>
          <w:szCs w:val="20"/>
        </w:rPr>
        <w:t xml:space="preserve"> </w:t>
      </w:r>
      <w:r w:rsidRPr="005217B4">
        <w:rPr>
          <w:rFonts w:eastAsia="Cambria"/>
          <w:sz w:val="20"/>
          <w:szCs w:val="20"/>
        </w:rPr>
        <w:t xml:space="preserve">methods in a more comprehensible way, </w:t>
      </w:r>
      <w:r w:rsidRPr="005217B4">
        <w:rPr>
          <w:rFonts w:eastAsia="Cambria"/>
          <w:sz w:val="20"/>
          <w:szCs w:val="20"/>
        </w:rPr>
        <w:lastRenderedPageBreak/>
        <w:t>the following figures have been drawn, which show the cost (Fig. 5) and wastes generation (Fig. 4) proportions associated with each method.</w:t>
      </w:r>
    </w:p>
    <w:p w:rsidR="005217B4" w:rsidRPr="005217B4" w:rsidRDefault="005217B4" w:rsidP="005217B4">
      <w:pPr>
        <w:snapToGrid w:val="0"/>
        <w:ind w:firstLine="425"/>
        <w:jc w:val="both"/>
        <w:rPr>
          <w:rFonts w:eastAsia="Cambria"/>
          <w:color w:val="004DBB"/>
          <w:sz w:val="20"/>
          <w:szCs w:val="20"/>
        </w:rPr>
        <w:sectPr w:rsidR="005217B4" w:rsidRPr="005217B4" w:rsidSect="007502E8">
          <w:headerReference w:type="default" r:id="rId28"/>
          <w:footerReference w:type="even" r:id="rId29"/>
          <w:footerReference w:type="default" r:id="rId30"/>
          <w:footnotePr>
            <w:pos w:val="beneathText"/>
          </w:footnotePr>
          <w:type w:val="continuous"/>
          <w:pgSz w:w="12240" w:h="15840" w:code="1"/>
          <w:pgMar w:top="1440" w:right="1440" w:bottom="1440" w:left="1440" w:header="720" w:footer="720" w:gutter="0"/>
          <w:cols w:num="2" w:space="720"/>
          <w:docGrid w:linePitch="360"/>
        </w:sectPr>
      </w:pPr>
    </w:p>
    <w:p w:rsidR="005845CA" w:rsidRDefault="005845CA" w:rsidP="005217B4">
      <w:pPr>
        <w:snapToGrid w:val="0"/>
        <w:ind w:firstLine="425"/>
        <w:jc w:val="both"/>
        <w:rPr>
          <w:rFonts w:eastAsiaTheme="minorEastAsia" w:hint="eastAsia"/>
          <w:color w:val="004DBB"/>
          <w:sz w:val="20"/>
          <w:szCs w:val="20"/>
          <w:lang w:eastAsia="zh-CN"/>
        </w:rPr>
      </w:pPr>
    </w:p>
    <w:p w:rsidR="005B2EC5" w:rsidRPr="005B2EC5" w:rsidRDefault="005B2EC5" w:rsidP="005217B4">
      <w:pPr>
        <w:snapToGrid w:val="0"/>
        <w:ind w:firstLine="425"/>
        <w:jc w:val="both"/>
        <w:rPr>
          <w:rFonts w:eastAsiaTheme="minorEastAsia" w:hint="eastAsia"/>
          <w:color w:val="004DBB"/>
          <w:sz w:val="20"/>
          <w:szCs w:val="20"/>
          <w:lang w:eastAsia="zh-CN"/>
        </w:rPr>
      </w:pPr>
    </w:p>
    <w:p w:rsidR="005845CA" w:rsidRPr="005217B4" w:rsidRDefault="005B2EC5" w:rsidP="005217B4">
      <w:pPr>
        <w:snapToGrid w:val="0"/>
        <w:ind w:firstLine="425"/>
        <w:jc w:val="both"/>
        <w:rPr>
          <w:rFonts w:eastAsia="Cambria"/>
          <w:color w:val="004DBB"/>
          <w:sz w:val="20"/>
          <w:szCs w:val="20"/>
        </w:rPr>
      </w:pPr>
      <w:r w:rsidRPr="005217B4">
        <w:rPr>
          <w:rFonts w:eastAsia="Cambria"/>
          <w:noProof/>
          <w:color w:val="004DBB"/>
          <w:sz w:val="20"/>
          <w:szCs w:val="20"/>
          <w:lang w:eastAsia="en-US" w:bidi="fa-IR"/>
        </w:rPr>
        <w:object w:dxaOrig="4125" w:dyaOrig="3705">
          <v:shape id="_x0000_i1033" type="#_x0000_t75" style="width:206pt;height:185.3pt" o:ole="">
            <v:imagedata r:id="rId31" o:title=""/>
            <o:lock v:ext="edit" aspectratio="f"/>
          </v:shape>
          <o:OLEObject Type="Embed" ProgID="Excel.Sheet.8" ShapeID="_x0000_i1033" DrawAspect="Content" ObjectID="_1485690204" r:id="rId32">
            <o:FieldCodes>\s</o:FieldCodes>
          </o:OLEObject>
        </w:object>
      </w:r>
      <w:r>
        <w:rPr>
          <w:rFonts w:eastAsia="Cambria"/>
          <w:color w:val="004DBB"/>
          <w:sz w:val="20"/>
          <w:szCs w:val="20"/>
        </w:rPr>
        <w:t xml:space="preserve"> </w:t>
      </w:r>
      <w:r w:rsidR="005845CA" w:rsidRPr="005217B4">
        <w:rPr>
          <w:rFonts w:eastAsia="Cambria"/>
          <w:color w:val="004DBB"/>
          <w:sz w:val="20"/>
          <w:szCs w:val="20"/>
        </w:rPr>
        <w:t xml:space="preserve"> </w:t>
      </w:r>
      <w:r w:rsidR="005845CA" w:rsidRPr="005217B4">
        <w:rPr>
          <w:noProof/>
          <w:sz w:val="20"/>
          <w:szCs w:val="20"/>
          <w:lang w:eastAsia="en-US" w:bidi="fa-IR"/>
        </w:rPr>
        <w:object w:dxaOrig="3956" w:dyaOrig="3802">
          <v:shape id="Chart 9" o:spid="_x0000_i1028" type="#_x0000_t75" style="width:198.45pt;height:189.7pt;visibility:visible" o:ole="">
            <v:imagedata r:id="rId33" o:title=""/>
            <o:lock v:ext="edit" aspectratio="f"/>
          </v:shape>
          <o:OLEObject Type="Embed" ProgID="Excel.Sheet.8" ShapeID="Chart 9" DrawAspect="Content" ObjectID="_1485690205" r:id="rId34">
            <o:FieldCodes>\s</o:FieldCodes>
          </o:OLEObject>
        </w:object>
      </w:r>
    </w:p>
    <w:p w:rsidR="005845CA" w:rsidRPr="005217B4" w:rsidRDefault="005845CA" w:rsidP="005217B4">
      <w:pPr>
        <w:snapToGrid w:val="0"/>
        <w:jc w:val="center"/>
        <w:rPr>
          <w:rFonts w:eastAsia="Cambria"/>
          <w:sz w:val="20"/>
          <w:szCs w:val="20"/>
        </w:rPr>
      </w:pPr>
      <w:proofErr w:type="gramStart"/>
      <w:r w:rsidRPr="005217B4">
        <w:rPr>
          <w:rFonts w:eastAsia="Cambria"/>
          <w:sz w:val="20"/>
          <w:szCs w:val="20"/>
        </w:rPr>
        <w:t>Fig. 4.</w:t>
      </w:r>
      <w:proofErr w:type="gramEnd"/>
      <w:r w:rsidRPr="005217B4">
        <w:rPr>
          <w:rFonts w:eastAsia="Cambria"/>
          <w:sz w:val="20"/>
          <w:szCs w:val="20"/>
        </w:rPr>
        <w:t xml:space="preserve"> </w:t>
      </w:r>
      <w:proofErr w:type="gramStart"/>
      <w:r w:rsidRPr="005217B4">
        <w:rPr>
          <w:rFonts w:eastAsia="Cambria"/>
          <w:sz w:val="20"/>
          <w:szCs w:val="20"/>
        </w:rPr>
        <w:t>Percentage of concrete waste generation of methods</w:t>
      </w:r>
      <w:r w:rsidR="00C80774" w:rsidRPr="005217B4">
        <w:rPr>
          <w:rFonts w:eastAsia="Cambria"/>
          <w:sz w:val="20"/>
          <w:szCs w:val="20"/>
        </w:rPr>
        <w:t>.</w:t>
      </w:r>
      <w:proofErr w:type="gramEnd"/>
      <w:r w:rsidR="005B2EC5">
        <w:rPr>
          <w:rFonts w:eastAsia="Cambria"/>
          <w:sz w:val="20"/>
          <w:szCs w:val="20"/>
        </w:rPr>
        <w:t xml:space="preserve">   </w:t>
      </w:r>
      <w:proofErr w:type="gramStart"/>
      <w:r w:rsidRPr="005217B4">
        <w:rPr>
          <w:rFonts w:eastAsia="Cambria"/>
          <w:sz w:val="20"/>
          <w:szCs w:val="20"/>
        </w:rPr>
        <w:t>Fig. 5.</w:t>
      </w:r>
      <w:proofErr w:type="gramEnd"/>
      <w:r w:rsidRPr="005217B4">
        <w:rPr>
          <w:rFonts w:eastAsia="Cambria"/>
          <w:sz w:val="20"/>
          <w:szCs w:val="20"/>
        </w:rPr>
        <w:t xml:space="preserve"> Percentage of cost of methods</w:t>
      </w:r>
    </w:p>
    <w:p w:rsidR="005217B4" w:rsidRDefault="005217B4" w:rsidP="005217B4">
      <w:pPr>
        <w:snapToGrid w:val="0"/>
        <w:ind w:firstLine="425"/>
        <w:jc w:val="both"/>
        <w:rPr>
          <w:rFonts w:hint="eastAsia"/>
          <w:sz w:val="20"/>
          <w:szCs w:val="20"/>
          <w:lang w:eastAsia="zh-CN"/>
        </w:rPr>
      </w:pPr>
    </w:p>
    <w:p w:rsidR="005B2EC5" w:rsidRDefault="005B2EC5" w:rsidP="005217B4">
      <w:pPr>
        <w:snapToGrid w:val="0"/>
        <w:ind w:firstLine="425"/>
        <w:jc w:val="both"/>
        <w:rPr>
          <w:rFonts w:hint="eastAsia"/>
          <w:sz w:val="20"/>
          <w:szCs w:val="20"/>
          <w:lang w:eastAsia="zh-CN"/>
        </w:rPr>
      </w:pPr>
    </w:p>
    <w:p w:rsidR="005217B4" w:rsidRPr="005217B4" w:rsidRDefault="005217B4" w:rsidP="005217B4">
      <w:pPr>
        <w:snapToGrid w:val="0"/>
        <w:ind w:firstLine="425"/>
        <w:jc w:val="both"/>
        <w:rPr>
          <w:sz w:val="20"/>
          <w:szCs w:val="20"/>
        </w:rPr>
        <w:sectPr w:rsidR="005217B4" w:rsidRPr="005217B4" w:rsidSect="007502E8">
          <w:headerReference w:type="default" r:id="rId35"/>
          <w:footerReference w:type="even" r:id="rId36"/>
          <w:footerReference w:type="default" r:id="rId37"/>
          <w:footnotePr>
            <w:pos w:val="beneathText"/>
          </w:footnotePr>
          <w:type w:val="continuous"/>
          <w:pgSz w:w="12240" w:h="15840" w:code="1"/>
          <w:pgMar w:top="1440" w:right="1440" w:bottom="1440" w:left="1440" w:header="720" w:footer="720" w:gutter="0"/>
          <w:cols w:space="720"/>
          <w:docGrid w:linePitch="360"/>
        </w:sectPr>
      </w:pPr>
    </w:p>
    <w:p w:rsidR="005845CA" w:rsidRPr="005217B4" w:rsidRDefault="005845CA" w:rsidP="005217B4">
      <w:pPr>
        <w:snapToGrid w:val="0"/>
        <w:ind w:firstLine="425"/>
        <w:jc w:val="both"/>
        <w:rPr>
          <w:sz w:val="20"/>
          <w:szCs w:val="20"/>
        </w:rPr>
      </w:pPr>
      <w:r w:rsidRPr="005217B4">
        <w:rPr>
          <w:sz w:val="20"/>
          <w:szCs w:val="20"/>
        </w:rPr>
        <w:lastRenderedPageBreak/>
        <w:t xml:space="preserve">The result of the Observation case study indicates that the use of pre-fabricated concrete elements in this case study has the most cost and least on-site concrete waste in comparison with the other two methods. On the other hand, in-situ concrete (Making concrete on-site) has the least cost, and the most concrete waste production. However </w:t>
      </w:r>
      <w:r w:rsidRPr="005217B4">
        <w:rPr>
          <w:color w:val="141413"/>
          <w:sz w:val="20"/>
          <w:szCs w:val="20"/>
        </w:rPr>
        <w:t xml:space="preserve">the amount of waste generated </w:t>
      </w:r>
      <w:r w:rsidRPr="005217B4">
        <w:rPr>
          <w:sz w:val="20"/>
          <w:szCs w:val="20"/>
        </w:rPr>
        <w:t xml:space="preserve">from using Ready mix concrete </w:t>
      </w:r>
      <w:r w:rsidRPr="005217B4">
        <w:rPr>
          <w:color w:val="141413"/>
          <w:sz w:val="20"/>
          <w:szCs w:val="20"/>
        </w:rPr>
        <w:t xml:space="preserve">can significantly increase by </w:t>
      </w:r>
      <w:bookmarkStart w:id="100" w:name="OLE_LINK14"/>
      <w:r w:rsidRPr="005217B4">
        <w:rPr>
          <w:sz w:val="20"/>
          <w:szCs w:val="20"/>
        </w:rPr>
        <w:t xml:space="preserve">poor purchase management, </w:t>
      </w:r>
      <w:r w:rsidRPr="005217B4">
        <w:rPr>
          <w:color w:val="141413"/>
          <w:sz w:val="20"/>
          <w:szCs w:val="20"/>
        </w:rPr>
        <w:t xml:space="preserve">the excess ordering of materials, </w:t>
      </w:r>
      <w:proofErr w:type="gramStart"/>
      <w:r w:rsidRPr="005217B4">
        <w:rPr>
          <w:color w:val="141413"/>
          <w:sz w:val="20"/>
          <w:szCs w:val="20"/>
        </w:rPr>
        <w:t>large</w:t>
      </w:r>
      <w:proofErr w:type="gramEnd"/>
      <w:r w:rsidRPr="005217B4">
        <w:rPr>
          <w:color w:val="141413"/>
          <w:sz w:val="20"/>
          <w:szCs w:val="20"/>
        </w:rPr>
        <w:t xml:space="preserve"> quantity of concrete remains in pump car and pump pipe and poor quality workmanship at the site level</w:t>
      </w:r>
      <w:bookmarkEnd w:id="100"/>
      <w:r w:rsidRPr="005217B4">
        <w:rPr>
          <w:color w:val="141413"/>
          <w:sz w:val="20"/>
          <w:szCs w:val="20"/>
        </w:rPr>
        <w:t xml:space="preserve"> </w:t>
      </w:r>
      <w:r w:rsidRPr="005217B4">
        <w:rPr>
          <w:color w:val="000000"/>
          <w:sz w:val="20"/>
          <w:szCs w:val="20"/>
        </w:rPr>
        <w:t>[9].</w:t>
      </w:r>
      <w:r w:rsidRPr="005217B4">
        <w:rPr>
          <w:color w:val="141413"/>
          <w:sz w:val="20"/>
          <w:szCs w:val="20"/>
        </w:rPr>
        <w:t xml:space="preserve"> It </w:t>
      </w:r>
      <w:r w:rsidRPr="005217B4">
        <w:rPr>
          <w:sz w:val="20"/>
          <w:szCs w:val="20"/>
        </w:rPr>
        <w:t>therefore appears that the Iranian contractors would prefer to use either In-situ or ready mix concrete instead of pre-fabricated elements due to the high cost of using pre-fabricated concrete elements. The contractor rather pays the tax for the wastes instead of paying nearly double the concrete price in order to reduce the waste by maximum 0.95 percent.</w:t>
      </w:r>
    </w:p>
    <w:p w:rsidR="005845CA" w:rsidRDefault="005845CA" w:rsidP="005217B4">
      <w:pPr>
        <w:snapToGrid w:val="0"/>
        <w:jc w:val="both"/>
        <w:rPr>
          <w:rFonts w:hint="eastAsia"/>
          <w:iCs/>
          <w:sz w:val="20"/>
          <w:szCs w:val="20"/>
          <w:lang w:eastAsia="zh-CN"/>
        </w:rPr>
      </w:pPr>
    </w:p>
    <w:p w:rsidR="005B2EC5" w:rsidRPr="005217B4" w:rsidRDefault="005B2EC5" w:rsidP="005217B4">
      <w:pPr>
        <w:snapToGrid w:val="0"/>
        <w:jc w:val="both"/>
        <w:rPr>
          <w:rFonts w:hint="eastAsia"/>
          <w:iCs/>
          <w:sz w:val="20"/>
          <w:szCs w:val="20"/>
          <w:lang w:eastAsia="zh-CN"/>
        </w:rPr>
      </w:pPr>
    </w:p>
    <w:p w:rsidR="005845CA" w:rsidRPr="005217B4" w:rsidRDefault="005845CA" w:rsidP="005217B4">
      <w:pPr>
        <w:snapToGrid w:val="0"/>
        <w:jc w:val="both"/>
        <w:rPr>
          <w:b/>
          <w:sz w:val="20"/>
          <w:szCs w:val="20"/>
        </w:rPr>
      </w:pPr>
      <w:r w:rsidRPr="005217B4">
        <w:rPr>
          <w:b/>
          <w:sz w:val="20"/>
          <w:szCs w:val="20"/>
        </w:rPr>
        <w:t>5</w:t>
      </w:r>
      <w:r w:rsidR="005217B4">
        <w:rPr>
          <w:rFonts w:hint="eastAsia"/>
          <w:b/>
          <w:sz w:val="20"/>
          <w:szCs w:val="20"/>
          <w:lang w:eastAsia="zh-CN"/>
        </w:rPr>
        <w:t>.</w:t>
      </w:r>
      <w:r w:rsidRPr="005217B4">
        <w:rPr>
          <w:b/>
          <w:sz w:val="20"/>
          <w:szCs w:val="20"/>
        </w:rPr>
        <w:t xml:space="preserve"> Conclusion and recommendation</w:t>
      </w:r>
    </w:p>
    <w:p w:rsidR="00267468" w:rsidRPr="005217B4" w:rsidRDefault="005845CA" w:rsidP="005217B4">
      <w:pPr>
        <w:snapToGrid w:val="0"/>
        <w:ind w:firstLine="425"/>
        <w:jc w:val="both"/>
        <w:rPr>
          <w:sz w:val="20"/>
          <w:szCs w:val="20"/>
        </w:rPr>
      </w:pPr>
      <w:r w:rsidRPr="005217B4">
        <w:rPr>
          <w:iCs/>
          <w:sz w:val="20"/>
          <w:szCs w:val="20"/>
        </w:rPr>
        <w:t>This case study approach aimed to examine</w:t>
      </w:r>
      <w:r w:rsidRPr="005217B4">
        <w:rPr>
          <w:sz w:val="20"/>
          <w:szCs w:val="20"/>
        </w:rPr>
        <w:t xml:space="preserve"> the cost, and concrete waste production of</w:t>
      </w:r>
      <w:r w:rsidRPr="005217B4">
        <w:rPr>
          <w:i/>
          <w:iCs/>
          <w:color w:val="FF0000"/>
          <w:sz w:val="20"/>
          <w:szCs w:val="20"/>
        </w:rPr>
        <w:t xml:space="preserve"> </w:t>
      </w:r>
      <w:r w:rsidRPr="005217B4">
        <w:rPr>
          <w:sz w:val="20"/>
          <w:szCs w:val="20"/>
        </w:rPr>
        <w:t>three different methods of making and pouring</w:t>
      </w:r>
      <w:r w:rsidRPr="005217B4">
        <w:rPr>
          <w:color w:val="FF0000"/>
          <w:sz w:val="20"/>
          <w:szCs w:val="20"/>
        </w:rPr>
        <w:t xml:space="preserve"> </w:t>
      </w:r>
      <w:r w:rsidRPr="005217B4">
        <w:rPr>
          <w:color w:val="000000"/>
          <w:sz w:val="20"/>
          <w:szCs w:val="20"/>
        </w:rPr>
        <w:t xml:space="preserve">concrete in a construction project in Tehran. </w:t>
      </w:r>
      <w:r w:rsidRPr="005217B4">
        <w:rPr>
          <w:sz w:val="20"/>
          <w:szCs w:val="20"/>
        </w:rPr>
        <w:t>The research approach</w:t>
      </w:r>
      <w:r w:rsidRPr="005217B4">
        <w:rPr>
          <w:color w:val="000000"/>
          <w:sz w:val="20"/>
          <w:szCs w:val="20"/>
        </w:rPr>
        <w:t xml:space="preserve"> used in this study was </w:t>
      </w:r>
      <w:r w:rsidRPr="005217B4">
        <w:rPr>
          <w:sz w:val="20"/>
          <w:szCs w:val="20"/>
        </w:rPr>
        <w:t xml:space="preserve">the </w:t>
      </w:r>
      <w:r w:rsidRPr="005217B4">
        <w:rPr>
          <w:color w:val="000000"/>
          <w:sz w:val="20"/>
          <w:szCs w:val="20"/>
        </w:rPr>
        <w:t xml:space="preserve">Triangulation approach, which is a </w:t>
      </w:r>
      <w:r w:rsidRPr="005217B4">
        <w:rPr>
          <w:sz w:val="20"/>
          <w:szCs w:val="20"/>
        </w:rPr>
        <w:t xml:space="preserve">combination of the quantitative </w:t>
      </w:r>
      <w:r w:rsidRPr="005217B4">
        <w:rPr>
          <w:sz w:val="20"/>
          <w:szCs w:val="20"/>
        </w:rPr>
        <w:lastRenderedPageBreak/>
        <w:t>and qualitative approach</w:t>
      </w:r>
      <w:r w:rsidRPr="005217B4">
        <w:rPr>
          <w:color w:val="000000"/>
          <w:sz w:val="20"/>
          <w:szCs w:val="20"/>
        </w:rPr>
        <w:t xml:space="preserve">. Data collection methods </w:t>
      </w:r>
      <w:r w:rsidRPr="005217B4">
        <w:rPr>
          <w:sz w:val="20"/>
          <w:szCs w:val="20"/>
        </w:rPr>
        <w:t>used</w:t>
      </w:r>
      <w:r w:rsidRPr="005217B4">
        <w:rPr>
          <w:color w:val="000000"/>
          <w:sz w:val="20"/>
          <w:szCs w:val="20"/>
        </w:rPr>
        <w:t xml:space="preserve"> was interviews accompanied by</w:t>
      </w:r>
      <w:r w:rsidRPr="005217B4">
        <w:rPr>
          <w:sz w:val="20"/>
          <w:szCs w:val="20"/>
        </w:rPr>
        <w:t xml:space="preserve"> the</w:t>
      </w:r>
      <w:r w:rsidRPr="005217B4">
        <w:rPr>
          <w:color w:val="FF0000"/>
          <w:sz w:val="20"/>
          <w:szCs w:val="20"/>
        </w:rPr>
        <w:t xml:space="preserve"> </w:t>
      </w:r>
      <w:r w:rsidRPr="005217B4">
        <w:rPr>
          <w:color w:val="000000"/>
          <w:sz w:val="20"/>
          <w:szCs w:val="20"/>
        </w:rPr>
        <w:t xml:space="preserve">collection of hard documentary data. </w:t>
      </w:r>
      <w:r w:rsidRPr="005217B4">
        <w:rPr>
          <w:sz w:val="20"/>
          <w:szCs w:val="20"/>
        </w:rPr>
        <w:t>Semi-structured</w:t>
      </w:r>
      <w:r w:rsidRPr="005217B4">
        <w:rPr>
          <w:color w:val="FF0000"/>
          <w:sz w:val="20"/>
          <w:szCs w:val="20"/>
        </w:rPr>
        <w:t xml:space="preserve"> </w:t>
      </w:r>
      <w:proofErr w:type="gramStart"/>
      <w:r w:rsidRPr="005217B4">
        <w:rPr>
          <w:sz w:val="20"/>
          <w:szCs w:val="20"/>
        </w:rPr>
        <w:t>interviews,</w:t>
      </w:r>
      <w:proofErr w:type="gramEnd"/>
      <w:r w:rsidRPr="005217B4">
        <w:rPr>
          <w:sz w:val="20"/>
          <w:szCs w:val="20"/>
        </w:rPr>
        <w:t xml:space="preserve"> and audits of cost and waste arising were conducted.</w:t>
      </w:r>
      <w:bookmarkStart w:id="101" w:name="OLE_LINK172"/>
      <w:bookmarkStart w:id="102" w:name="OLE_LINK173"/>
      <w:bookmarkStart w:id="103" w:name="OLE_LINK269"/>
      <w:bookmarkStart w:id="104" w:name="OLE_LINK270"/>
    </w:p>
    <w:p w:rsidR="005845CA" w:rsidRPr="005217B4" w:rsidRDefault="005845CA" w:rsidP="005217B4">
      <w:pPr>
        <w:snapToGrid w:val="0"/>
        <w:ind w:firstLine="425"/>
        <w:jc w:val="both"/>
        <w:rPr>
          <w:color w:val="000000"/>
          <w:sz w:val="20"/>
          <w:szCs w:val="20"/>
        </w:rPr>
      </w:pPr>
      <w:r w:rsidRPr="005217B4">
        <w:rPr>
          <w:sz w:val="20"/>
          <w:szCs w:val="20"/>
        </w:rPr>
        <w:t>The result of the case study indicates that use of pre-fabricated concrete elements has the most cost (£170 per cubic meter of concrete) and the least on-site concrete waste (0.01% waste production) than the other two methods. In-situ concrete has the</w:t>
      </w:r>
      <w:r w:rsidRPr="005217B4">
        <w:rPr>
          <w:color w:val="FF0000"/>
          <w:sz w:val="20"/>
          <w:szCs w:val="20"/>
        </w:rPr>
        <w:t xml:space="preserve"> </w:t>
      </w:r>
      <w:r w:rsidRPr="005217B4">
        <w:rPr>
          <w:sz w:val="20"/>
          <w:szCs w:val="20"/>
        </w:rPr>
        <w:t>least cost (£72 per cubic meter of concrete), and the most concrete waste production (0.96% waste production).</w:t>
      </w:r>
      <w:bookmarkEnd w:id="101"/>
      <w:bookmarkEnd w:id="102"/>
      <w:r w:rsidRPr="005217B4">
        <w:rPr>
          <w:color w:val="000000"/>
          <w:sz w:val="20"/>
          <w:szCs w:val="20"/>
        </w:rPr>
        <w:t xml:space="preserve"> </w:t>
      </w:r>
      <w:r w:rsidRPr="005217B4">
        <w:rPr>
          <w:sz w:val="20"/>
          <w:szCs w:val="20"/>
        </w:rPr>
        <w:t>Furthermore</w:t>
      </w:r>
      <w:r w:rsidRPr="005217B4">
        <w:rPr>
          <w:color w:val="FF0000"/>
          <w:sz w:val="20"/>
          <w:szCs w:val="20"/>
        </w:rPr>
        <w:t xml:space="preserve">, </w:t>
      </w:r>
      <w:r w:rsidRPr="005217B4">
        <w:rPr>
          <w:sz w:val="20"/>
          <w:szCs w:val="20"/>
        </w:rPr>
        <w:t>although there is a significant reduction in material waste when pre-fabricated elements are used, the consultants and contractors are still not interested in the usage of this method in their projects in the Iranian construction industry due to the high costs involved with the pre-fabricated construction.</w:t>
      </w:r>
      <w:bookmarkStart w:id="105" w:name="OLE_LINK230"/>
      <w:bookmarkStart w:id="106" w:name="OLE_LINK231"/>
    </w:p>
    <w:p w:rsidR="005845CA" w:rsidRPr="005217B4" w:rsidRDefault="005845CA" w:rsidP="005217B4">
      <w:pPr>
        <w:snapToGrid w:val="0"/>
        <w:ind w:firstLine="425"/>
        <w:jc w:val="both"/>
        <w:rPr>
          <w:sz w:val="20"/>
          <w:szCs w:val="20"/>
        </w:rPr>
      </w:pPr>
      <w:r w:rsidRPr="005217B4">
        <w:rPr>
          <w:sz w:val="20"/>
          <w:szCs w:val="20"/>
        </w:rPr>
        <w:t xml:space="preserve">Some recommendations for implementation are highlighted. </w:t>
      </w:r>
      <w:bookmarkEnd w:id="105"/>
      <w:bookmarkEnd w:id="106"/>
      <w:r w:rsidRPr="005217B4">
        <w:rPr>
          <w:sz w:val="20"/>
          <w:szCs w:val="20"/>
        </w:rPr>
        <w:t>The waste of ready mix concrete should be reduced by proper purchase management, the accurate ordering of materials as well as decreasing the quantity of concrete, which remains in the pump car and pump pipe. In addition, the high quality workmanship at the site level, education and training could also help with reducing waste.</w:t>
      </w:r>
    </w:p>
    <w:bookmarkEnd w:id="103"/>
    <w:bookmarkEnd w:id="104"/>
    <w:p w:rsidR="005845CA" w:rsidRDefault="005845CA" w:rsidP="005217B4">
      <w:pPr>
        <w:snapToGrid w:val="0"/>
        <w:jc w:val="both"/>
        <w:rPr>
          <w:rFonts w:hint="eastAsia"/>
          <w:b/>
          <w:sz w:val="20"/>
          <w:szCs w:val="20"/>
          <w:lang w:eastAsia="zh-CN"/>
        </w:rPr>
      </w:pPr>
    </w:p>
    <w:p w:rsidR="005B2EC5" w:rsidRDefault="005B2EC5" w:rsidP="005217B4">
      <w:pPr>
        <w:snapToGrid w:val="0"/>
        <w:jc w:val="both"/>
        <w:rPr>
          <w:rFonts w:hint="eastAsia"/>
          <w:b/>
          <w:sz w:val="20"/>
          <w:szCs w:val="20"/>
          <w:lang w:eastAsia="zh-CN"/>
        </w:rPr>
      </w:pPr>
    </w:p>
    <w:p w:rsidR="005B2EC5" w:rsidRPr="005217B4" w:rsidRDefault="005B2EC5" w:rsidP="005217B4">
      <w:pPr>
        <w:snapToGrid w:val="0"/>
        <w:jc w:val="both"/>
        <w:rPr>
          <w:rFonts w:hint="eastAsia"/>
          <w:b/>
          <w:sz w:val="20"/>
          <w:szCs w:val="20"/>
          <w:lang w:eastAsia="zh-CN"/>
        </w:rPr>
      </w:pPr>
    </w:p>
    <w:p w:rsidR="005217B4" w:rsidRPr="005217B4" w:rsidRDefault="005845CA" w:rsidP="005217B4">
      <w:pPr>
        <w:snapToGrid w:val="0"/>
        <w:jc w:val="both"/>
        <w:rPr>
          <w:b/>
          <w:sz w:val="20"/>
          <w:szCs w:val="20"/>
        </w:rPr>
      </w:pPr>
      <w:r w:rsidRPr="005217B4">
        <w:rPr>
          <w:b/>
          <w:sz w:val="20"/>
          <w:szCs w:val="20"/>
        </w:rPr>
        <w:lastRenderedPageBreak/>
        <w:t>References</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r w:rsidRPr="005217B4">
        <w:rPr>
          <w:color w:val="000000"/>
          <w:sz w:val="20"/>
          <w:szCs w:val="18"/>
        </w:rPr>
        <w:t>B</w:t>
      </w:r>
      <w:r w:rsidR="005845CA" w:rsidRPr="005217B4">
        <w:rPr>
          <w:color w:val="000000"/>
          <w:sz w:val="20"/>
          <w:szCs w:val="18"/>
        </w:rPr>
        <w:t xml:space="preserve">egum, R.A., </w:t>
      </w:r>
      <w:proofErr w:type="spellStart"/>
      <w:r w:rsidR="005845CA" w:rsidRPr="005217B4">
        <w:rPr>
          <w:color w:val="000000"/>
          <w:sz w:val="20"/>
          <w:szCs w:val="18"/>
        </w:rPr>
        <w:t>Siwar</w:t>
      </w:r>
      <w:proofErr w:type="spellEnd"/>
      <w:r w:rsidR="005845CA" w:rsidRPr="005217B4">
        <w:rPr>
          <w:color w:val="000000"/>
          <w:sz w:val="20"/>
          <w:szCs w:val="18"/>
        </w:rPr>
        <w:t xml:space="preserve">, C., Pereira, J.J., Abdul </w:t>
      </w:r>
      <w:proofErr w:type="spellStart"/>
      <w:r w:rsidR="005845CA" w:rsidRPr="005217B4">
        <w:rPr>
          <w:color w:val="000000"/>
          <w:sz w:val="20"/>
          <w:szCs w:val="18"/>
        </w:rPr>
        <w:t>Hamid</w:t>
      </w:r>
      <w:proofErr w:type="spellEnd"/>
      <w:r w:rsidR="005845CA" w:rsidRPr="005217B4">
        <w:rPr>
          <w:color w:val="000000"/>
          <w:sz w:val="20"/>
          <w:szCs w:val="18"/>
        </w:rPr>
        <w:t xml:space="preserve"> </w:t>
      </w:r>
      <w:proofErr w:type="spellStart"/>
      <w:r w:rsidR="005845CA" w:rsidRPr="005217B4">
        <w:rPr>
          <w:color w:val="000000"/>
          <w:sz w:val="20"/>
          <w:szCs w:val="18"/>
        </w:rPr>
        <w:t>Jaafar</w:t>
      </w:r>
      <w:proofErr w:type="spellEnd"/>
      <w:r w:rsidR="005845CA" w:rsidRPr="005217B4">
        <w:rPr>
          <w:color w:val="000000"/>
          <w:sz w:val="20"/>
          <w:szCs w:val="18"/>
        </w:rPr>
        <w:t>, A.H., (2006)</w:t>
      </w:r>
      <w:proofErr w:type="gramStart"/>
      <w:r w:rsidR="005845CA" w:rsidRPr="005217B4">
        <w:rPr>
          <w:color w:val="000000"/>
          <w:sz w:val="20"/>
          <w:szCs w:val="18"/>
        </w:rPr>
        <w:t>, ”</w:t>
      </w:r>
      <w:proofErr w:type="gramEnd"/>
      <w:r w:rsidR="005845CA" w:rsidRPr="005217B4">
        <w:rPr>
          <w:color w:val="000000"/>
          <w:sz w:val="20"/>
          <w:szCs w:val="18"/>
        </w:rPr>
        <w:t xml:space="preserve">A benefit–cost analysis on the economic feasibility of construction waste </w:t>
      </w:r>
      <w:proofErr w:type="spellStart"/>
      <w:r w:rsidR="005845CA" w:rsidRPr="005217B4">
        <w:rPr>
          <w:color w:val="000000"/>
          <w:sz w:val="20"/>
          <w:szCs w:val="18"/>
        </w:rPr>
        <w:t>minimisation</w:t>
      </w:r>
      <w:proofErr w:type="spellEnd"/>
      <w:r w:rsidR="005845CA" w:rsidRPr="005217B4">
        <w:rPr>
          <w:color w:val="000000"/>
          <w:sz w:val="20"/>
          <w:szCs w:val="18"/>
        </w:rPr>
        <w:t>: The case of Malaysia”, Resources, Conservation and Recycling 48 (2006) 86–98</w:t>
      </w:r>
      <w:r w:rsidR="005B2EC5">
        <w:rPr>
          <w:rFonts w:hint="eastAsia"/>
          <w:color w:val="000000"/>
          <w:sz w:val="20"/>
          <w:szCs w:val="18"/>
          <w:lang w:eastAsia="zh-CN"/>
        </w:rPr>
        <w:t>.</w:t>
      </w:r>
    </w:p>
    <w:p w:rsidR="005217B4" w:rsidRPr="005217B4" w:rsidRDefault="005217B4" w:rsidP="005217B4">
      <w:pPr>
        <w:numPr>
          <w:ilvl w:val="0"/>
          <w:numId w:val="19"/>
        </w:numPr>
        <w:snapToGrid w:val="0"/>
        <w:jc w:val="both"/>
        <w:rPr>
          <w:color w:val="000000"/>
          <w:sz w:val="20"/>
          <w:szCs w:val="18"/>
        </w:rPr>
      </w:pPr>
      <w:proofErr w:type="spellStart"/>
      <w:r w:rsidRPr="005217B4">
        <w:rPr>
          <w:color w:val="000000"/>
          <w:sz w:val="20"/>
          <w:szCs w:val="18"/>
        </w:rPr>
        <w:t>K</w:t>
      </w:r>
      <w:r w:rsidR="005845CA" w:rsidRPr="005217B4">
        <w:rPr>
          <w:color w:val="000000"/>
          <w:sz w:val="20"/>
          <w:szCs w:val="18"/>
        </w:rPr>
        <w:t>ulathunga</w:t>
      </w:r>
      <w:proofErr w:type="spellEnd"/>
      <w:r w:rsidR="005845CA" w:rsidRPr="005217B4">
        <w:rPr>
          <w:color w:val="000000"/>
          <w:sz w:val="20"/>
          <w:szCs w:val="18"/>
        </w:rPr>
        <w:t xml:space="preserve">, U., </w:t>
      </w:r>
      <w:proofErr w:type="spellStart"/>
      <w:r w:rsidR="005845CA" w:rsidRPr="005217B4">
        <w:rPr>
          <w:color w:val="000000"/>
          <w:sz w:val="20"/>
          <w:szCs w:val="18"/>
        </w:rPr>
        <w:t>Amaratunga</w:t>
      </w:r>
      <w:proofErr w:type="spellEnd"/>
      <w:r w:rsidR="005845CA" w:rsidRPr="005217B4">
        <w:rPr>
          <w:color w:val="000000"/>
          <w:sz w:val="20"/>
          <w:szCs w:val="18"/>
        </w:rPr>
        <w:t xml:space="preserve">, D., </w:t>
      </w:r>
      <w:proofErr w:type="spellStart"/>
      <w:r w:rsidR="005845CA" w:rsidRPr="005217B4">
        <w:rPr>
          <w:color w:val="000000"/>
          <w:sz w:val="20"/>
          <w:szCs w:val="18"/>
        </w:rPr>
        <w:t>Haigh</w:t>
      </w:r>
      <w:proofErr w:type="spellEnd"/>
      <w:r w:rsidR="005845CA" w:rsidRPr="005217B4">
        <w:rPr>
          <w:color w:val="000000"/>
          <w:sz w:val="20"/>
          <w:szCs w:val="18"/>
        </w:rPr>
        <w:t xml:space="preserve">, R. and </w:t>
      </w:r>
      <w:proofErr w:type="spellStart"/>
      <w:r w:rsidR="005845CA" w:rsidRPr="005217B4">
        <w:rPr>
          <w:color w:val="000000"/>
          <w:sz w:val="20"/>
          <w:szCs w:val="18"/>
        </w:rPr>
        <w:t>Rameezdeen</w:t>
      </w:r>
      <w:proofErr w:type="spellEnd"/>
      <w:r w:rsidR="005845CA" w:rsidRPr="005217B4">
        <w:rPr>
          <w:color w:val="000000"/>
          <w:sz w:val="20"/>
          <w:szCs w:val="18"/>
        </w:rPr>
        <w:t>, R. (2006), "Attitudes and perceptions of construction workforce on construction waste in Sri Lanka", Management of Environmental Quality, Vol. 17 No. 1, pp. 57-72.</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proofErr w:type="spellStart"/>
      <w:r w:rsidRPr="005217B4">
        <w:rPr>
          <w:color w:val="000000"/>
          <w:sz w:val="20"/>
          <w:szCs w:val="18"/>
        </w:rPr>
        <w:t>T</w:t>
      </w:r>
      <w:r w:rsidR="005845CA" w:rsidRPr="005217B4">
        <w:rPr>
          <w:color w:val="000000"/>
          <w:sz w:val="20"/>
          <w:szCs w:val="18"/>
        </w:rPr>
        <w:t>eo</w:t>
      </w:r>
      <w:proofErr w:type="spellEnd"/>
      <w:r w:rsidR="005845CA" w:rsidRPr="005217B4">
        <w:rPr>
          <w:color w:val="000000"/>
          <w:sz w:val="20"/>
          <w:szCs w:val="18"/>
        </w:rPr>
        <w:t xml:space="preserve">, M.M.M. and </w:t>
      </w:r>
      <w:proofErr w:type="spellStart"/>
      <w:r w:rsidR="005845CA" w:rsidRPr="005217B4">
        <w:rPr>
          <w:color w:val="000000"/>
          <w:sz w:val="20"/>
          <w:szCs w:val="18"/>
        </w:rPr>
        <w:t>Loosemore</w:t>
      </w:r>
      <w:proofErr w:type="spellEnd"/>
      <w:r w:rsidR="005845CA" w:rsidRPr="005217B4">
        <w:rPr>
          <w:color w:val="000000"/>
          <w:sz w:val="20"/>
          <w:szCs w:val="18"/>
        </w:rPr>
        <w:t xml:space="preserve">, M. (2001), "A theory of waste </w:t>
      </w:r>
      <w:proofErr w:type="spellStart"/>
      <w:r w:rsidR="005845CA" w:rsidRPr="005217B4">
        <w:rPr>
          <w:color w:val="000000"/>
          <w:sz w:val="20"/>
          <w:szCs w:val="18"/>
        </w:rPr>
        <w:t>behaviour</w:t>
      </w:r>
      <w:proofErr w:type="spellEnd"/>
      <w:r w:rsidR="005845CA" w:rsidRPr="005217B4">
        <w:rPr>
          <w:color w:val="000000"/>
          <w:sz w:val="20"/>
          <w:szCs w:val="18"/>
        </w:rPr>
        <w:t xml:space="preserve"> in the construction industry", Construction Management and Economics, Vol. 19 No. 7, pp. 741-51.</w:t>
      </w:r>
    </w:p>
    <w:p w:rsidR="005217B4" w:rsidRPr="005217B4" w:rsidRDefault="005217B4" w:rsidP="005217B4">
      <w:pPr>
        <w:numPr>
          <w:ilvl w:val="0"/>
          <w:numId w:val="19"/>
        </w:numPr>
        <w:snapToGrid w:val="0"/>
        <w:jc w:val="both"/>
        <w:rPr>
          <w:sz w:val="20"/>
          <w:szCs w:val="18"/>
        </w:rPr>
      </w:pPr>
      <w:r w:rsidRPr="005217B4">
        <w:rPr>
          <w:color w:val="000000"/>
          <w:sz w:val="20"/>
          <w:szCs w:val="18"/>
        </w:rPr>
        <w:t>W</w:t>
      </w:r>
      <w:r w:rsidR="005845CA" w:rsidRPr="005217B4">
        <w:rPr>
          <w:color w:val="000000"/>
          <w:sz w:val="20"/>
          <w:szCs w:val="18"/>
        </w:rPr>
        <w:t>ong, E.O.W. and Yip, R.C.P. (2004), "Promoting sustainable construction waste management in Hong Kong", Construction Management and Economics, Vol. 22 No. 6, pp. 563-6.</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r w:rsidRPr="005217B4">
        <w:rPr>
          <w:color w:val="000000"/>
          <w:sz w:val="20"/>
          <w:szCs w:val="18"/>
        </w:rPr>
        <w:t>T</w:t>
      </w:r>
      <w:r w:rsidR="005845CA" w:rsidRPr="005217B4">
        <w:rPr>
          <w:color w:val="000000"/>
          <w:sz w:val="20"/>
          <w:szCs w:val="18"/>
        </w:rPr>
        <w:t>MWM (The organization of Tehran Municipality Waste Management), (2011), “</w:t>
      </w:r>
      <w:r w:rsidR="005845CA" w:rsidRPr="005217B4">
        <w:rPr>
          <w:i/>
          <w:iCs/>
          <w:color w:val="000000"/>
          <w:sz w:val="20"/>
          <w:szCs w:val="18"/>
        </w:rPr>
        <w:t xml:space="preserve">The summary of annual performance of Tehran Municipality Waste Management Organization </w:t>
      </w:r>
      <w:r w:rsidR="005845CA" w:rsidRPr="005217B4">
        <w:rPr>
          <w:color w:val="000000"/>
          <w:sz w:val="20"/>
          <w:szCs w:val="18"/>
        </w:rPr>
        <w:t>(in Persian)”. Available from: http://pasmand.tehran.ir/Default.aspx?tabid=41 / (accessed 9.7.12).</w:t>
      </w:r>
    </w:p>
    <w:p w:rsidR="005217B4" w:rsidRPr="005217B4" w:rsidRDefault="005217B4" w:rsidP="005217B4">
      <w:pPr>
        <w:widowControl w:val="0"/>
        <w:numPr>
          <w:ilvl w:val="0"/>
          <w:numId w:val="19"/>
        </w:numPr>
        <w:autoSpaceDE w:val="0"/>
        <w:autoSpaceDN w:val="0"/>
        <w:adjustRightInd w:val="0"/>
        <w:snapToGrid w:val="0"/>
        <w:jc w:val="both"/>
        <w:rPr>
          <w:color w:val="141413"/>
          <w:sz w:val="20"/>
          <w:szCs w:val="18"/>
        </w:rPr>
      </w:pPr>
      <w:proofErr w:type="spellStart"/>
      <w:r w:rsidRPr="005217B4">
        <w:rPr>
          <w:color w:val="000000"/>
          <w:sz w:val="20"/>
          <w:szCs w:val="18"/>
        </w:rPr>
        <w:t>S</w:t>
      </w:r>
      <w:r w:rsidR="005845CA" w:rsidRPr="005217B4">
        <w:rPr>
          <w:color w:val="000000"/>
          <w:sz w:val="20"/>
          <w:szCs w:val="18"/>
        </w:rPr>
        <w:t>aghafi</w:t>
      </w:r>
      <w:proofErr w:type="spellEnd"/>
      <w:r w:rsidR="005845CA" w:rsidRPr="005217B4">
        <w:rPr>
          <w:color w:val="000000"/>
          <w:sz w:val="20"/>
          <w:szCs w:val="18"/>
        </w:rPr>
        <w:t xml:space="preserve">, M.D. and </w:t>
      </w:r>
      <w:proofErr w:type="spellStart"/>
      <w:r w:rsidR="005845CA" w:rsidRPr="005217B4">
        <w:rPr>
          <w:color w:val="000000"/>
          <w:sz w:val="20"/>
          <w:szCs w:val="18"/>
        </w:rPr>
        <w:t>Teshnizi</w:t>
      </w:r>
      <w:proofErr w:type="spellEnd"/>
      <w:r w:rsidR="005845CA" w:rsidRPr="005217B4">
        <w:rPr>
          <w:color w:val="000000"/>
          <w:sz w:val="20"/>
          <w:szCs w:val="18"/>
        </w:rPr>
        <w:t xml:space="preserve">, Z. A. H. (2011), “Building deconstruction and material recovery in Iran: An analysis of major determinants”, International Conference on Green Buildings and Sustainable Cities. </w:t>
      </w:r>
      <w:r w:rsidR="005845CA" w:rsidRPr="005217B4">
        <w:rPr>
          <w:color w:val="141413"/>
          <w:sz w:val="20"/>
          <w:szCs w:val="18"/>
        </w:rPr>
        <w:t>Available online at www.sciencedirect.com,</w:t>
      </w:r>
      <w:r w:rsidR="005845CA" w:rsidRPr="005217B4">
        <w:rPr>
          <w:color w:val="000000"/>
          <w:sz w:val="20"/>
          <w:szCs w:val="18"/>
        </w:rPr>
        <w:t xml:space="preserve"> </w:t>
      </w:r>
      <w:proofErr w:type="spellStart"/>
      <w:r w:rsidR="005845CA" w:rsidRPr="005217B4">
        <w:rPr>
          <w:color w:val="141413"/>
          <w:sz w:val="20"/>
          <w:szCs w:val="18"/>
        </w:rPr>
        <w:t>Procedia</w:t>
      </w:r>
      <w:proofErr w:type="spellEnd"/>
      <w:r w:rsidR="005845CA" w:rsidRPr="005217B4">
        <w:rPr>
          <w:color w:val="141413"/>
          <w:sz w:val="20"/>
          <w:szCs w:val="18"/>
        </w:rPr>
        <w:t xml:space="preserve"> Engineering 21 (2011) 853 – 863</w:t>
      </w:r>
      <w:r w:rsidR="005B2EC5">
        <w:rPr>
          <w:rFonts w:hint="eastAsia"/>
          <w:color w:val="141413"/>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bCs/>
          <w:color w:val="262626"/>
          <w:sz w:val="20"/>
          <w:szCs w:val="18"/>
        </w:rPr>
      </w:pPr>
      <w:proofErr w:type="spellStart"/>
      <w:r w:rsidRPr="005217B4">
        <w:rPr>
          <w:color w:val="000000"/>
          <w:sz w:val="20"/>
          <w:szCs w:val="18"/>
        </w:rPr>
        <w:t>A</w:t>
      </w:r>
      <w:r w:rsidR="005845CA" w:rsidRPr="005217B4">
        <w:rPr>
          <w:color w:val="000000"/>
          <w:sz w:val="20"/>
          <w:szCs w:val="18"/>
        </w:rPr>
        <w:t>rdakani</w:t>
      </w:r>
      <w:proofErr w:type="spellEnd"/>
      <w:r w:rsidR="005845CA" w:rsidRPr="005217B4">
        <w:rPr>
          <w:color w:val="000000"/>
          <w:sz w:val="20"/>
          <w:szCs w:val="18"/>
        </w:rPr>
        <w:t xml:space="preserve">, M. and </w:t>
      </w:r>
      <w:proofErr w:type="spellStart"/>
      <w:r w:rsidR="005845CA" w:rsidRPr="005217B4">
        <w:rPr>
          <w:color w:val="000000"/>
          <w:sz w:val="20"/>
          <w:szCs w:val="18"/>
        </w:rPr>
        <w:t>Madani</w:t>
      </w:r>
      <w:proofErr w:type="spellEnd"/>
      <w:r w:rsidR="005845CA" w:rsidRPr="005217B4">
        <w:rPr>
          <w:color w:val="000000"/>
          <w:sz w:val="20"/>
          <w:szCs w:val="18"/>
        </w:rPr>
        <w:t>, H. (2009), “</w:t>
      </w:r>
      <w:r w:rsidR="005845CA" w:rsidRPr="005217B4">
        <w:rPr>
          <w:i/>
          <w:color w:val="000000"/>
          <w:sz w:val="20"/>
          <w:szCs w:val="18"/>
        </w:rPr>
        <w:t>An</w:t>
      </w:r>
      <w:r w:rsidR="005845CA" w:rsidRPr="005217B4">
        <w:rPr>
          <w:color w:val="000000"/>
          <w:sz w:val="20"/>
          <w:szCs w:val="18"/>
        </w:rPr>
        <w:t xml:space="preserve"> </w:t>
      </w:r>
      <w:r w:rsidR="005845CA" w:rsidRPr="005217B4">
        <w:rPr>
          <w:i/>
          <w:iCs/>
          <w:color w:val="000000"/>
          <w:sz w:val="20"/>
          <w:szCs w:val="18"/>
        </w:rPr>
        <w:t xml:space="preserve">overview of construction and demolition wastes Management” </w:t>
      </w:r>
      <w:r w:rsidR="005845CA" w:rsidRPr="005217B4">
        <w:rPr>
          <w:color w:val="000000"/>
          <w:sz w:val="20"/>
          <w:szCs w:val="18"/>
        </w:rPr>
        <w:t>(in Persian), Tehran: Building and Housing Research Center (in press).</w:t>
      </w:r>
    </w:p>
    <w:p w:rsidR="005217B4" w:rsidRPr="005217B4" w:rsidRDefault="005217B4" w:rsidP="005217B4">
      <w:pPr>
        <w:numPr>
          <w:ilvl w:val="0"/>
          <w:numId w:val="19"/>
        </w:numPr>
        <w:snapToGrid w:val="0"/>
        <w:jc w:val="both"/>
        <w:rPr>
          <w:color w:val="000053"/>
          <w:sz w:val="20"/>
          <w:szCs w:val="18"/>
        </w:rPr>
      </w:pPr>
      <w:r w:rsidRPr="005217B4">
        <w:rPr>
          <w:color w:val="000000"/>
          <w:sz w:val="20"/>
          <w:szCs w:val="18"/>
        </w:rPr>
        <w:t>L</w:t>
      </w:r>
      <w:r w:rsidR="005845CA" w:rsidRPr="005217B4">
        <w:rPr>
          <w:color w:val="000000"/>
          <w:sz w:val="20"/>
          <w:szCs w:val="18"/>
        </w:rPr>
        <w:t xml:space="preserve">am, P.T.I., Chan, E.H.W., </w:t>
      </w:r>
      <w:proofErr w:type="spellStart"/>
      <w:r w:rsidR="005845CA" w:rsidRPr="005217B4">
        <w:rPr>
          <w:color w:val="000000"/>
          <w:sz w:val="20"/>
          <w:szCs w:val="18"/>
        </w:rPr>
        <w:t>Poon</w:t>
      </w:r>
      <w:proofErr w:type="spellEnd"/>
      <w:r w:rsidR="005845CA" w:rsidRPr="005217B4">
        <w:rPr>
          <w:color w:val="000000"/>
          <w:sz w:val="20"/>
          <w:szCs w:val="18"/>
        </w:rPr>
        <w:t xml:space="preserve">, C.S., </w:t>
      </w:r>
      <w:proofErr w:type="spellStart"/>
      <w:r w:rsidR="005845CA" w:rsidRPr="005217B4">
        <w:rPr>
          <w:color w:val="000000"/>
          <w:sz w:val="20"/>
          <w:szCs w:val="18"/>
        </w:rPr>
        <w:t>Chau</w:t>
      </w:r>
      <w:proofErr w:type="spellEnd"/>
      <w:r w:rsidR="005845CA" w:rsidRPr="005217B4">
        <w:rPr>
          <w:color w:val="000000"/>
          <w:sz w:val="20"/>
          <w:szCs w:val="18"/>
        </w:rPr>
        <w:t>, C.K., Chun, K.P., 2010, Factors affecting the implementation of green specifications in construction Journal of Environmental Management 91 (2010) 654–661</w:t>
      </w:r>
      <w:r w:rsidR="005B2EC5">
        <w:rPr>
          <w:rFonts w:hint="eastAsia"/>
          <w:color w:val="000000"/>
          <w:sz w:val="20"/>
          <w:szCs w:val="18"/>
          <w:lang w:eastAsia="zh-CN"/>
        </w:rPr>
        <w:t>.</w:t>
      </w:r>
    </w:p>
    <w:p w:rsidR="005217B4" w:rsidRPr="005217B4" w:rsidRDefault="005217B4" w:rsidP="005217B4">
      <w:pPr>
        <w:numPr>
          <w:ilvl w:val="0"/>
          <w:numId w:val="19"/>
        </w:numPr>
        <w:snapToGrid w:val="0"/>
        <w:jc w:val="both"/>
        <w:rPr>
          <w:b/>
          <w:sz w:val="20"/>
          <w:szCs w:val="18"/>
        </w:rPr>
      </w:pPr>
      <w:r w:rsidRPr="005217B4">
        <w:rPr>
          <w:sz w:val="20"/>
          <w:szCs w:val="18"/>
        </w:rPr>
        <w:t>D</w:t>
      </w:r>
      <w:r w:rsidR="005845CA" w:rsidRPr="005217B4">
        <w:rPr>
          <w:sz w:val="20"/>
          <w:szCs w:val="18"/>
        </w:rPr>
        <w:t xml:space="preserve">e Silva, N. and </w:t>
      </w:r>
      <w:proofErr w:type="spellStart"/>
      <w:r w:rsidR="005845CA" w:rsidRPr="005217B4">
        <w:rPr>
          <w:sz w:val="20"/>
          <w:szCs w:val="18"/>
        </w:rPr>
        <w:t>Vithana</w:t>
      </w:r>
      <w:proofErr w:type="spellEnd"/>
      <w:r w:rsidR="005845CA" w:rsidRPr="005217B4">
        <w:rPr>
          <w:sz w:val="20"/>
          <w:szCs w:val="18"/>
        </w:rPr>
        <w:t>, S. (2008), “Use of PC elements for waste minimization in the Sri Lankan construction industry”, Structural Survey 26. 3 (2008): 188-198)</w:t>
      </w:r>
      <w:r w:rsidR="005B2EC5">
        <w:rPr>
          <w:rFonts w:hint="eastAsia"/>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sz w:val="20"/>
          <w:szCs w:val="18"/>
        </w:rPr>
      </w:pPr>
      <w:r w:rsidRPr="005217B4">
        <w:rPr>
          <w:sz w:val="20"/>
          <w:szCs w:val="18"/>
        </w:rPr>
        <w:t>H</w:t>
      </w:r>
      <w:r w:rsidR="005845CA" w:rsidRPr="005217B4">
        <w:rPr>
          <w:sz w:val="20"/>
          <w:szCs w:val="18"/>
        </w:rPr>
        <w:t xml:space="preserve">ong, T. and </w:t>
      </w:r>
      <w:proofErr w:type="spellStart"/>
      <w:r w:rsidR="005845CA" w:rsidRPr="005217B4">
        <w:rPr>
          <w:sz w:val="20"/>
          <w:szCs w:val="18"/>
        </w:rPr>
        <w:t>Ji</w:t>
      </w:r>
      <w:proofErr w:type="spellEnd"/>
      <w:r w:rsidR="005845CA" w:rsidRPr="005217B4">
        <w:rPr>
          <w:sz w:val="20"/>
          <w:szCs w:val="18"/>
        </w:rPr>
        <w:t xml:space="preserve">, </w:t>
      </w:r>
      <w:proofErr w:type="spellStart"/>
      <w:r w:rsidR="005845CA" w:rsidRPr="005217B4">
        <w:rPr>
          <w:sz w:val="20"/>
          <w:szCs w:val="18"/>
        </w:rPr>
        <w:t>ch</w:t>
      </w:r>
      <w:proofErr w:type="spellEnd"/>
      <w:r w:rsidR="005845CA" w:rsidRPr="005217B4">
        <w:rPr>
          <w:sz w:val="20"/>
          <w:szCs w:val="18"/>
        </w:rPr>
        <w:t>. and Park, H. (2012), “Integrated model for assessing the cost and CO2 emission (IMACC) for sustainable structural design in ready-mix concrete”, available at Elsevier, Journal of Environmental Management 103 (2012) 1-8)</w:t>
      </w:r>
      <w:r w:rsidR="005B2EC5">
        <w:rPr>
          <w:rFonts w:hint="eastAsia"/>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proofErr w:type="spellStart"/>
      <w:r w:rsidRPr="005217B4">
        <w:rPr>
          <w:color w:val="000000"/>
          <w:sz w:val="20"/>
          <w:szCs w:val="18"/>
        </w:rPr>
        <w:t>J</w:t>
      </w:r>
      <w:r w:rsidR="005845CA" w:rsidRPr="005217B4">
        <w:rPr>
          <w:color w:val="000000"/>
          <w:sz w:val="20"/>
          <w:szCs w:val="18"/>
        </w:rPr>
        <w:t>aillon</w:t>
      </w:r>
      <w:proofErr w:type="spellEnd"/>
      <w:r w:rsidR="005845CA" w:rsidRPr="005217B4">
        <w:rPr>
          <w:color w:val="000000"/>
          <w:sz w:val="20"/>
          <w:szCs w:val="18"/>
        </w:rPr>
        <w:t xml:space="preserve">, L., </w:t>
      </w:r>
      <w:proofErr w:type="spellStart"/>
      <w:r w:rsidR="005845CA" w:rsidRPr="005217B4">
        <w:rPr>
          <w:color w:val="000000"/>
          <w:sz w:val="20"/>
          <w:szCs w:val="18"/>
        </w:rPr>
        <w:t>Poon</w:t>
      </w:r>
      <w:proofErr w:type="spellEnd"/>
      <w:r w:rsidR="005845CA" w:rsidRPr="005217B4">
        <w:rPr>
          <w:color w:val="000000"/>
          <w:sz w:val="20"/>
          <w:szCs w:val="18"/>
        </w:rPr>
        <w:t xml:space="preserve">, C.S., Y.H. Chiang, Y.H., </w:t>
      </w:r>
      <w:r w:rsidR="005845CA" w:rsidRPr="005217B4">
        <w:rPr>
          <w:color w:val="000000"/>
          <w:sz w:val="20"/>
          <w:szCs w:val="18"/>
        </w:rPr>
        <w:lastRenderedPageBreak/>
        <w:t>2008, “Quantifying the waste reduction potential of using prefabrication in building construction in Hong Kong”, Waste Management 29 (2009) 309–320</w:t>
      </w:r>
      <w:r w:rsidR="005B2EC5">
        <w:rPr>
          <w:rFonts w:hint="eastAsia"/>
          <w:color w:val="000000"/>
          <w:sz w:val="20"/>
          <w:szCs w:val="18"/>
          <w:lang w:eastAsia="zh-CN"/>
        </w:rPr>
        <w:t>.</w:t>
      </w:r>
    </w:p>
    <w:p w:rsidR="005217B4" w:rsidRPr="005217B4" w:rsidRDefault="005217B4" w:rsidP="005217B4">
      <w:pPr>
        <w:numPr>
          <w:ilvl w:val="0"/>
          <w:numId w:val="19"/>
        </w:numPr>
        <w:snapToGrid w:val="0"/>
        <w:jc w:val="both"/>
        <w:rPr>
          <w:color w:val="000000"/>
          <w:sz w:val="20"/>
          <w:szCs w:val="18"/>
        </w:rPr>
      </w:pPr>
      <w:proofErr w:type="spellStart"/>
      <w:r w:rsidRPr="005217B4">
        <w:rPr>
          <w:color w:val="000000"/>
          <w:sz w:val="20"/>
          <w:szCs w:val="18"/>
        </w:rPr>
        <w:t>E</w:t>
      </w:r>
      <w:r w:rsidR="005845CA" w:rsidRPr="005217B4">
        <w:rPr>
          <w:color w:val="000000"/>
          <w:sz w:val="20"/>
          <w:szCs w:val="18"/>
        </w:rPr>
        <w:t>kanayake</w:t>
      </w:r>
      <w:proofErr w:type="spellEnd"/>
      <w:r w:rsidR="005845CA" w:rsidRPr="005217B4">
        <w:rPr>
          <w:color w:val="000000"/>
          <w:sz w:val="20"/>
          <w:szCs w:val="18"/>
        </w:rPr>
        <w:t xml:space="preserve">, L.L. (2000), "A design based building waste assessment (BWAS) prediction model for Singapore", unpublished </w:t>
      </w:r>
      <w:proofErr w:type="spellStart"/>
      <w:r w:rsidR="005845CA" w:rsidRPr="005217B4">
        <w:rPr>
          <w:color w:val="000000"/>
          <w:sz w:val="20"/>
          <w:szCs w:val="18"/>
        </w:rPr>
        <w:t>MSc</w:t>
      </w:r>
      <w:proofErr w:type="spellEnd"/>
      <w:r w:rsidR="005845CA" w:rsidRPr="005217B4">
        <w:rPr>
          <w:color w:val="000000"/>
          <w:sz w:val="20"/>
          <w:szCs w:val="18"/>
        </w:rPr>
        <w:t xml:space="preserve"> thesis, National University of Singapore, Singapore.</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r w:rsidRPr="005217B4">
        <w:rPr>
          <w:sz w:val="20"/>
          <w:szCs w:val="18"/>
        </w:rPr>
        <w:t>N</w:t>
      </w:r>
      <w:r w:rsidR="005845CA" w:rsidRPr="005217B4">
        <w:rPr>
          <w:sz w:val="20"/>
          <w:szCs w:val="18"/>
        </w:rPr>
        <w:t>eville, A.M., Neville on concrete, Farmington Hills, Michigan, ACI International, 2003.</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proofErr w:type="spellStart"/>
      <w:r w:rsidRPr="005217B4">
        <w:rPr>
          <w:color w:val="000000"/>
          <w:sz w:val="20"/>
          <w:szCs w:val="18"/>
        </w:rPr>
        <w:t>K</w:t>
      </w:r>
      <w:r w:rsidR="005845CA" w:rsidRPr="005217B4">
        <w:rPr>
          <w:color w:val="000000"/>
          <w:sz w:val="20"/>
          <w:szCs w:val="18"/>
        </w:rPr>
        <w:t>ofoworola</w:t>
      </w:r>
      <w:proofErr w:type="spellEnd"/>
      <w:r w:rsidR="005845CA" w:rsidRPr="005217B4">
        <w:rPr>
          <w:color w:val="000000"/>
          <w:sz w:val="20"/>
          <w:szCs w:val="18"/>
        </w:rPr>
        <w:t xml:space="preserve">, O.F., </w:t>
      </w:r>
      <w:proofErr w:type="spellStart"/>
      <w:r w:rsidR="005845CA" w:rsidRPr="005217B4">
        <w:rPr>
          <w:color w:val="000000"/>
          <w:sz w:val="20"/>
          <w:szCs w:val="18"/>
        </w:rPr>
        <w:t>Gheewala</w:t>
      </w:r>
      <w:proofErr w:type="spellEnd"/>
      <w:r w:rsidR="005845CA" w:rsidRPr="005217B4">
        <w:rPr>
          <w:color w:val="000000"/>
          <w:sz w:val="20"/>
          <w:szCs w:val="18"/>
        </w:rPr>
        <w:t>, S.H., 2009, Estimation of construction waste generation and management in Thailand, Waste Management 29 (2009) 731–738</w:t>
      </w:r>
      <w:r w:rsidR="005B2EC5">
        <w:rPr>
          <w:rFonts w:hint="eastAsia"/>
          <w:color w:val="000000"/>
          <w:sz w:val="20"/>
          <w:szCs w:val="18"/>
          <w:lang w:eastAsia="zh-CN"/>
        </w:rPr>
        <w:t>.</w:t>
      </w:r>
    </w:p>
    <w:p w:rsidR="005217B4" w:rsidRPr="00637260" w:rsidRDefault="005217B4" w:rsidP="005217B4">
      <w:pPr>
        <w:numPr>
          <w:ilvl w:val="0"/>
          <w:numId w:val="19"/>
        </w:numPr>
        <w:snapToGrid w:val="0"/>
        <w:jc w:val="both"/>
        <w:rPr>
          <w:sz w:val="20"/>
          <w:szCs w:val="18"/>
        </w:rPr>
      </w:pPr>
      <w:proofErr w:type="spellStart"/>
      <w:r w:rsidRPr="005217B4">
        <w:rPr>
          <w:color w:val="000000"/>
          <w:sz w:val="20"/>
          <w:szCs w:val="18"/>
        </w:rPr>
        <w:t>B</w:t>
      </w:r>
      <w:r w:rsidR="005845CA" w:rsidRPr="005217B4">
        <w:rPr>
          <w:color w:val="000000"/>
          <w:sz w:val="20"/>
          <w:szCs w:val="18"/>
        </w:rPr>
        <w:t>akhtiar</w:t>
      </w:r>
      <w:proofErr w:type="spellEnd"/>
      <w:r w:rsidR="005845CA" w:rsidRPr="005217B4">
        <w:rPr>
          <w:color w:val="000000"/>
          <w:sz w:val="20"/>
          <w:szCs w:val="18"/>
        </w:rPr>
        <w:t xml:space="preserve">, K.A., Li, Y.S., and </w:t>
      </w:r>
      <w:proofErr w:type="spellStart"/>
      <w:r w:rsidR="005845CA" w:rsidRPr="005217B4">
        <w:rPr>
          <w:color w:val="000000"/>
          <w:sz w:val="20"/>
          <w:szCs w:val="18"/>
        </w:rPr>
        <w:t>Mis</w:t>
      </w:r>
      <w:r w:rsidR="005845CA" w:rsidRPr="00637260">
        <w:rPr>
          <w:color w:val="000000"/>
          <w:sz w:val="20"/>
          <w:szCs w:val="18"/>
        </w:rPr>
        <w:t>nan</w:t>
      </w:r>
      <w:proofErr w:type="spellEnd"/>
      <w:r w:rsidR="005845CA" w:rsidRPr="00637260">
        <w:rPr>
          <w:color w:val="000000"/>
          <w:sz w:val="20"/>
          <w:szCs w:val="18"/>
        </w:rPr>
        <w:t xml:space="preserve">, S.H., 2008. A framework for comparison study on the major methods in promoting sustainable construction practice. </w:t>
      </w:r>
      <w:r w:rsidR="005845CA" w:rsidRPr="00637260">
        <w:rPr>
          <w:i/>
          <w:iCs/>
          <w:color w:val="000000"/>
          <w:sz w:val="20"/>
          <w:szCs w:val="18"/>
        </w:rPr>
        <w:t xml:space="preserve">Journal </w:t>
      </w:r>
      <w:proofErr w:type="spellStart"/>
      <w:r w:rsidR="005845CA" w:rsidRPr="00637260">
        <w:rPr>
          <w:i/>
          <w:iCs/>
          <w:color w:val="000000"/>
          <w:sz w:val="20"/>
          <w:szCs w:val="18"/>
        </w:rPr>
        <w:t>Alam</w:t>
      </w:r>
      <w:proofErr w:type="spellEnd"/>
      <w:r w:rsidR="005845CA" w:rsidRPr="00637260">
        <w:rPr>
          <w:i/>
          <w:iCs/>
          <w:color w:val="000000"/>
          <w:sz w:val="20"/>
          <w:szCs w:val="18"/>
        </w:rPr>
        <w:t xml:space="preserve"> </w:t>
      </w:r>
      <w:proofErr w:type="spellStart"/>
      <w:r w:rsidR="005845CA" w:rsidRPr="00637260">
        <w:rPr>
          <w:i/>
          <w:iCs/>
          <w:color w:val="000000"/>
          <w:sz w:val="20"/>
          <w:szCs w:val="18"/>
        </w:rPr>
        <w:t>Bina</w:t>
      </w:r>
      <w:proofErr w:type="spellEnd"/>
      <w:r w:rsidR="005845CA" w:rsidRPr="00637260">
        <w:rPr>
          <w:i/>
          <w:iCs/>
          <w:color w:val="000000"/>
          <w:sz w:val="20"/>
          <w:szCs w:val="18"/>
        </w:rPr>
        <w:t xml:space="preserve"> </w:t>
      </w:r>
      <w:r w:rsidR="005845CA" w:rsidRPr="00637260">
        <w:rPr>
          <w:bCs/>
          <w:color w:val="000000"/>
          <w:sz w:val="20"/>
          <w:szCs w:val="18"/>
        </w:rPr>
        <w:t>12</w:t>
      </w:r>
      <w:r w:rsidR="005845CA" w:rsidRPr="00637260">
        <w:rPr>
          <w:color w:val="000000"/>
          <w:sz w:val="20"/>
          <w:szCs w:val="18"/>
        </w:rPr>
        <w:t>(3), 55-69.</w:t>
      </w:r>
    </w:p>
    <w:p w:rsidR="005217B4" w:rsidRPr="005217B4" w:rsidRDefault="005217B4" w:rsidP="005217B4">
      <w:pPr>
        <w:widowControl w:val="0"/>
        <w:numPr>
          <w:ilvl w:val="0"/>
          <w:numId w:val="19"/>
        </w:numPr>
        <w:autoSpaceDE w:val="0"/>
        <w:autoSpaceDN w:val="0"/>
        <w:adjustRightInd w:val="0"/>
        <w:snapToGrid w:val="0"/>
        <w:jc w:val="both"/>
        <w:rPr>
          <w:color w:val="FF0000"/>
          <w:sz w:val="20"/>
          <w:szCs w:val="18"/>
        </w:rPr>
      </w:pPr>
      <w:proofErr w:type="spellStart"/>
      <w:r w:rsidRPr="00637260">
        <w:rPr>
          <w:color w:val="000000"/>
          <w:sz w:val="20"/>
          <w:szCs w:val="18"/>
        </w:rPr>
        <w:t>O</w:t>
      </w:r>
      <w:r w:rsidR="005845CA" w:rsidRPr="00637260">
        <w:rPr>
          <w:color w:val="000000"/>
          <w:sz w:val="20"/>
          <w:szCs w:val="18"/>
        </w:rPr>
        <w:t>smani</w:t>
      </w:r>
      <w:proofErr w:type="spellEnd"/>
      <w:r w:rsidR="005845CA" w:rsidRPr="00637260">
        <w:rPr>
          <w:color w:val="000000"/>
          <w:sz w:val="20"/>
          <w:szCs w:val="18"/>
        </w:rPr>
        <w:t>, M., Glass, J., and Price, A.D.F., 2007,</w:t>
      </w:r>
      <w:r w:rsidR="005B2EC5">
        <w:rPr>
          <w:color w:val="000000"/>
          <w:sz w:val="20"/>
          <w:szCs w:val="18"/>
        </w:rPr>
        <w:t xml:space="preserve"> </w:t>
      </w:r>
      <w:r w:rsidR="005845CA" w:rsidRPr="005217B4">
        <w:rPr>
          <w:color w:val="000000"/>
          <w:sz w:val="20"/>
          <w:szCs w:val="18"/>
        </w:rPr>
        <w:t>“Architects’ perspectives on construction waste reduction by design”, Waste Management 28 (2008) 1147–1158</w:t>
      </w:r>
      <w:r w:rsidR="005B2EC5">
        <w:rPr>
          <w:rFonts w:hint="eastAsia"/>
          <w:color w:val="000000"/>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sz w:val="20"/>
          <w:szCs w:val="18"/>
        </w:rPr>
      </w:pPr>
      <w:r w:rsidRPr="005217B4">
        <w:rPr>
          <w:sz w:val="20"/>
          <w:szCs w:val="18"/>
        </w:rPr>
        <w:t>T</w:t>
      </w:r>
      <w:r w:rsidR="005845CA" w:rsidRPr="005217B4">
        <w:rPr>
          <w:sz w:val="20"/>
          <w:szCs w:val="18"/>
        </w:rPr>
        <w:t>am, W.Y.V., 2008. “On the effectiveness in implementing a waste-management-plan method in construction”,</w:t>
      </w:r>
      <w:r w:rsidR="005845CA" w:rsidRPr="005217B4">
        <w:rPr>
          <w:color w:val="000000"/>
          <w:sz w:val="20"/>
          <w:szCs w:val="18"/>
        </w:rPr>
        <w:t xml:space="preserve"> </w:t>
      </w:r>
      <w:r w:rsidR="005845CA" w:rsidRPr="005217B4">
        <w:rPr>
          <w:i/>
          <w:color w:val="000000"/>
          <w:sz w:val="20"/>
          <w:szCs w:val="18"/>
        </w:rPr>
        <w:t>Waste Management</w:t>
      </w:r>
      <w:r w:rsidR="005845CA" w:rsidRPr="005217B4">
        <w:rPr>
          <w:color w:val="000000"/>
          <w:sz w:val="20"/>
          <w:szCs w:val="18"/>
        </w:rPr>
        <w:t xml:space="preserve"> 28 (2008) 1072–1080</w:t>
      </w:r>
      <w:r w:rsidR="005845CA" w:rsidRPr="005217B4">
        <w:rPr>
          <w:sz w:val="20"/>
          <w:szCs w:val="18"/>
        </w:rPr>
        <w:t>.</w:t>
      </w:r>
    </w:p>
    <w:p w:rsidR="005217B4" w:rsidRPr="005217B4" w:rsidRDefault="005217B4" w:rsidP="005217B4">
      <w:pPr>
        <w:numPr>
          <w:ilvl w:val="0"/>
          <w:numId w:val="19"/>
        </w:numPr>
        <w:snapToGrid w:val="0"/>
        <w:jc w:val="both"/>
        <w:rPr>
          <w:sz w:val="20"/>
          <w:szCs w:val="18"/>
        </w:rPr>
      </w:pPr>
      <w:r w:rsidRPr="005217B4">
        <w:rPr>
          <w:sz w:val="20"/>
          <w:szCs w:val="18"/>
        </w:rPr>
        <w:t>C</w:t>
      </w:r>
      <w:r w:rsidR="005845CA" w:rsidRPr="005217B4">
        <w:rPr>
          <w:sz w:val="20"/>
          <w:szCs w:val="18"/>
        </w:rPr>
        <w:t xml:space="preserve">CANZ, 2014, In-situ concrete, available at </w:t>
      </w:r>
      <w:hyperlink r:id="rId38" w:history="1">
        <w:r w:rsidR="005845CA" w:rsidRPr="005217B4">
          <w:rPr>
            <w:rStyle w:val="Hyperlink"/>
            <w:sz w:val="20"/>
            <w:szCs w:val="18"/>
          </w:rPr>
          <w:t>www.ccanz.org.nz/page/In-Situ-Concrete.aspx</w:t>
        </w:r>
      </w:hyperlink>
      <w:r w:rsidR="005845CA" w:rsidRPr="005217B4">
        <w:rPr>
          <w:sz w:val="20"/>
          <w:szCs w:val="18"/>
        </w:rPr>
        <w:t xml:space="preserve"> (30/07/2014)</w:t>
      </w:r>
      <w:r w:rsidR="005B2EC5">
        <w:rPr>
          <w:rFonts w:hint="eastAsia"/>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sz w:val="20"/>
          <w:szCs w:val="18"/>
        </w:rPr>
      </w:pPr>
      <w:r w:rsidRPr="005217B4">
        <w:rPr>
          <w:color w:val="262626"/>
          <w:sz w:val="20"/>
          <w:szCs w:val="18"/>
        </w:rPr>
        <w:t>F</w:t>
      </w:r>
      <w:r w:rsidR="005845CA" w:rsidRPr="005217B4">
        <w:rPr>
          <w:color w:val="262626"/>
          <w:sz w:val="20"/>
          <w:szCs w:val="18"/>
        </w:rPr>
        <w:t>ellows, R. F. and Liu, A. M. (2008), “</w:t>
      </w:r>
      <w:r w:rsidR="005845CA" w:rsidRPr="005217B4">
        <w:rPr>
          <w:bCs/>
          <w:color w:val="262626"/>
          <w:sz w:val="20"/>
          <w:szCs w:val="18"/>
        </w:rPr>
        <w:t xml:space="preserve">Research Methods for Construction”, </w:t>
      </w:r>
      <w:r w:rsidR="005845CA" w:rsidRPr="005217B4">
        <w:rPr>
          <w:color w:val="262626"/>
          <w:sz w:val="20"/>
          <w:szCs w:val="18"/>
        </w:rPr>
        <w:t>3</w:t>
      </w:r>
      <w:r w:rsidR="005845CA" w:rsidRPr="005217B4">
        <w:rPr>
          <w:color w:val="262626"/>
          <w:sz w:val="20"/>
          <w:szCs w:val="18"/>
          <w:vertAlign w:val="superscript"/>
        </w:rPr>
        <w:t>rd</w:t>
      </w:r>
      <w:r w:rsidR="005845CA" w:rsidRPr="005217B4">
        <w:rPr>
          <w:color w:val="262626"/>
          <w:sz w:val="20"/>
          <w:szCs w:val="18"/>
        </w:rPr>
        <w:t xml:space="preserve"> edition, </w:t>
      </w:r>
      <w:proofErr w:type="spellStart"/>
      <w:proofErr w:type="gramStart"/>
      <w:r w:rsidR="005845CA" w:rsidRPr="005217B4">
        <w:rPr>
          <w:color w:val="262626"/>
          <w:sz w:val="20"/>
          <w:szCs w:val="18"/>
        </w:rPr>
        <w:t>blackwell</w:t>
      </w:r>
      <w:proofErr w:type="spellEnd"/>
      <w:proofErr w:type="gramEnd"/>
      <w:r w:rsidR="005845CA" w:rsidRPr="005217B4">
        <w:rPr>
          <w:color w:val="262626"/>
          <w:sz w:val="20"/>
          <w:szCs w:val="18"/>
        </w:rPr>
        <w:t xml:space="preserve"> publishing Ltd</w:t>
      </w:r>
      <w:r w:rsidR="005B2EC5">
        <w:rPr>
          <w:rFonts w:hint="eastAsia"/>
          <w:color w:val="262626"/>
          <w:sz w:val="20"/>
          <w:szCs w:val="18"/>
          <w:lang w:eastAsia="zh-CN"/>
        </w:rPr>
        <w:t>.</w:t>
      </w:r>
    </w:p>
    <w:p w:rsidR="005217B4" w:rsidRPr="005217B4" w:rsidRDefault="005217B4" w:rsidP="005217B4">
      <w:pPr>
        <w:numPr>
          <w:ilvl w:val="0"/>
          <w:numId w:val="19"/>
        </w:numPr>
        <w:snapToGrid w:val="0"/>
        <w:jc w:val="both"/>
        <w:rPr>
          <w:sz w:val="20"/>
          <w:szCs w:val="18"/>
        </w:rPr>
      </w:pPr>
      <w:r w:rsidRPr="005217B4">
        <w:rPr>
          <w:color w:val="000000"/>
          <w:sz w:val="20"/>
          <w:szCs w:val="18"/>
        </w:rPr>
        <w:t>L</w:t>
      </w:r>
      <w:r w:rsidR="005845CA" w:rsidRPr="005217B4">
        <w:rPr>
          <w:color w:val="000000"/>
          <w:sz w:val="20"/>
          <w:szCs w:val="18"/>
        </w:rPr>
        <w:t>u, W., Yuan, H., (2011) “A framework for understanding waste management studies in construction”</w:t>
      </w:r>
      <w:r w:rsidR="005845CA" w:rsidRPr="005217B4">
        <w:rPr>
          <w:color w:val="000E51"/>
          <w:sz w:val="20"/>
          <w:szCs w:val="18"/>
        </w:rPr>
        <w:t>, Waste Management 31 (2011) 1252–1260)</w:t>
      </w:r>
      <w:r w:rsidR="005B2EC5">
        <w:rPr>
          <w:rFonts w:hint="eastAsia"/>
          <w:color w:val="000E51"/>
          <w:sz w:val="20"/>
          <w:szCs w:val="18"/>
          <w:lang w:eastAsia="zh-CN"/>
        </w:rPr>
        <w:t>.</w:t>
      </w:r>
    </w:p>
    <w:p w:rsidR="005217B4" w:rsidRPr="005217B4" w:rsidRDefault="005217B4" w:rsidP="005217B4">
      <w:pPr>
        <w:numPr>
          <w:ilvl w:val="0"/>
          <w:numId w:val="19"/>
        </w:numPr>
        <w:snapToGrid w:val="0"/>
        <w:jc w:val="both"/>
        <w:rPr>
          <w:color w:val="000000"/>
          <w:sz w:val="20"/>
          <w:szCs w:val="18"/>
        </w:rPr>
      </w:pPr>
      <w:r w:rsidRPr="005217B4">
        <w:rPr>
          <w:color w:val="000000"/>
          <w:sz w:val="20"/>
          <w:szCs w:val="18"/>
        </w:rPr>
        <w:t>W</w:t>
      </w:r>
      <w:r w:rsidR="005845CA" w:rsidRPr="005217B4">
        <w:rPr>
          <w:color w:val="000000"/>
          <w:sz w:val="20"/>
          <w:szCs w:val="18"/>
        </w:rPr>
        <w:t>RAP. “</w:t>
      </w:r>
      <w:r w:rsidR="005845CA" w:rsidRPr="005217B4">
        <w:rPr>
          <w:bCs/>
          <w:color w:val="000000"/>
          <w:sz w:val="20"/>
          <w:szCs w:val="18"/>
        </w:rPr>
        <w:t>Current Practices and Future Potential in Modern Methods of Construction</w:t>
      </w:r>
      <w:r w:rsidR="005845CA" w:rsidRPr="005217B4">
        <w:rPr>
          <w:b/>
          <w:bCs/>
          <w:color w:val="000000"/>
          <w:sz w:val="20"/>
          <w:szCs w:val="18"/>
        </w:rPr>
        <w:t xml:space="preserve"> </w:t>
      </w:r>
      <w:r w:rsidR="005845CA" w:rsidRPr="005217B4">
        <w:rPr>
          <w:bCs/>
          <w:color w:val="000000"/>
          <w:sz w:val="20"/>
          <w:szCs w:val="18"/>
        </w:rPr>
        <w:t>– Final report</w:t>
      </w:r>
      <w:r w:rsidR="005845CA" w:rsidRPr="005217B4">
        <w:rPr>
          <w:color w:val="000000"/>
          <w:sz w:val="20"/>
          <w:szCs w:val="18"/>
        </w:rPr>
        <w:t xml:space="preserve">”. 2007. Document available on </w:t>
      </w:r>
      <w:hyperlink r:id="rId39" w:history="1">
        <w:r w:rsidR="005845CA" w:rsidRPr="005217B4">
          <w:rPr>
            <w:rStyle w:val="Hyperlink"/>
            <w:sz w:val="20"/>
            <w:szCs w:val="18"/>
          </w:rPr>
          <w:t>www.wrap.org.uk</w:t>
        </w:r>
      </w:hyperlink>
      <w:r w:rsidR="005B2EC5">
        <w:rPr>
          <w:rFonts w:hint="eastAsia"/>
          <w:lang w:eastAsia="zh-CN"/>
        </w:rPr>
        <w:t>.</w:t>
      </w:r>
    </w:p>
    <w:p w:rsidR="005217B4" w:rsidRPr="005217B4" w:rsidRDefault="005217B4" w:rsidP="005217B4">
      <w:pPr>
        <w:numPr>
          <w:ilvl w:val="0"/>
          <w:numId w:val="19"/>
        </w:numPr>
        <w:snapToGrid w:val="0"/>
        <w:jc w:val="both"/>
        <w:rPr>
          <w:color w:val="000000"/>
          <w:sz w:val="20"/>
          <w:szCs w:val="18"/>
        </w:rPr>
      </w:pPr>
      <w:proofErr w:type="spellStart"/>
      <w:r w:rsidRPr="005217B4">
        <w:rPr>
          <w:color w:val="000000"/>
          <w:sz w:val="20"/>
          <w:szCs w:val="18"/>
        </w:rPr>
        <w:t>P</w:t>
      </w:r>
      <w:r w:rsidR="005845CA" w:rsidRPr="005217B4">
        <w:rPr>
          <w:color w:val="000000"/>
          <w:sz w:val="20"/>
          <w:szCs w:val="18"/>
        </w:rPr>
        <w:t>oon</w:t>
      </w:r>
      <w:proofErr w:type="spellEnd"/>
      <w:r w:rsidR="005845CA" w:rsidRPr="005217B4">
        <w:rPr>
          <w:color w:val="000000"/>
          <w:sz w:val="20"/>
          <w:szCs w:val="18"/>
        </w:rPr>
        <w:t>, C.S., Yu, A.T.W., Wong, S.W. and Cheung, E. (2004b), "Management of construction waste in public housing projects in Hong Kong", Construction Management and Economics, Vol. 22 No. 7, pp. 675-89.</w:t>
      </w:r>
    </w:p>
    <w:p w:rsidR="005217B4" w:rsidRPr="005217B4" w:rsidRDefault="005217B4" w:rsidP="005217B4">
      <w:pPr>
        <w:numPr>
          <w:ilvl w:val="0"/>
          <w:numId w:val="19"/>
        </w:numPr>
        <w:snapToGrid w:val="0"/>
        <w:jc w:val="both"/>
        <w:rPr>
          <w:sz w:val="20"/>
          <w:szCs w:val="18"/>
        </w:rPr>
      </w:pPr>
      <w:r w:rsidRPr="005217B4">
        <w:rPr>
          <w:bCs/>
          <w:sz w:val="20"/>
          <w:szCs w:val="18"/>
        </w:rPr>
        <w:t>W</w:t>
      </w:r>
      <w:r w:rsidR="005845CA" w:rsidRPr="005217B4">
        <w:rPr>
          <w:bCs/>
          <w:sz w:val="20"/>
          <w:szCs w:val="18"/>
        </w:rPr>
        <w:t>RAP, Offsite Construction Case Study, WAS 003-003, 2007, Available at http://www.wrap.org.uk/sites/files/wrap/Pre-cast%20concrete%20-%20Full%20case%20study.pdf</w:t>
      </w:r>
      <w:r w:rsidR="005B2EC5">
        <w:rPr>
          <w:rFonts w:hint="eastAsia"/>
          <w:bCs/>
          <w:sz w:val="20"/>
          <w:szCs w:val="18"/>
          <w:lang w:eastAsia="zh-CN"/>
        </w:rPr>
        <w:t>.</w:t>
      </w:r>
    </w:p>
    <w:p w:rsidR="005217B4" w:rsidRPr="005217B4" w:rsidRDefault="005217B4" w:rsidP="005217B4">
      <w:pPr>
        <w:numPr>
          <w:ilvl w:val="0"/>
          <w:numId w:val="19"/>
        </w:numPr>
        <w:snapToGrid w:val="0"/>
        <w:jc w:val="both"/>
        <w:rPr>
          <w:sz w:val="20"/>
          <w:szCs w:val="18"/>
        </w:rPr>
      </w:pPr>
      <w:r w:rsidRPr="005217B4">
        <w:rPr>
          <w:iCs/>
          <w:sz w:val="20"/>
          <w:szCs w:val="18"/>
        </w:rPr>
        <w:t>T</w:t>
      </w:r>
      <w:r w:rsidR="005845CA" w:rsidRPr="005217B4">
        <w:rPr>
          <w:iCs/>
          <w:sz w:val="20"/>
          <w:szCs w:val="18"/>
        </w:rPr>
        <w:t>he Concrete Centre, Concrete Credentials: Sustainability, MPA, 2010,</w:t>
      </w:r>
      <w:r w:rsidR="005845CA" w:rsidRPr="005217B4">
        <w:rPr>
          <w:b/>
          <w:bCs/>
          <w:sz w:val="20"/>
          <w:szCs w:val="18"/>
        </w:rPr>
        <w:t xml:space="preserve"> </w:t>
      </w:r>
      <w:r w:rsidR="005845CA" w:rsidRPr="005217B4">
        <w:rPr>
          <w:bCs/>
          <w:sz w:val="20"/>
          <w:szCs w:val="18"/>
        </w:rPr>
        <w:t>ISBN:</w:t>
      </w:r>
      <w:r w:rsidR="005845CA" w:rsidRPr="005217B4">
        <w:rPr>
          <w:b/>
          <w:bCs/>
          <w:sz w:val="20"/>
          <w:szCs w:val="18"/>
        </w:rPr>
        <w:t xml:space="preserve"> </w:t>
      </w:r>
      <w:r w:rsidR="005845CA" w:rsidRPr="005217B4">
        <w:rPr>
          <w:sz w:val="20"/>
          <w:szCs w:val="18"/>
        </w:rPr>
        <w:t>978-1-904818-72-2, available at: http://www.concretecentre.com/online_services/publication_library/publication_details.aspx</w:t>
      </w:r>
      <w:r w:rsidR="005B2EC5">
        <w:rPr>
          <w:rFonts w:hint="eastAsia"/>
          <w:sz w:val="20"/>
          <w:szCs w:val="18"/>
          <w:lang w:eastAsia="zh-CN"/>
        </w:rPr>
        <w:t>.</w:t>
      </w:r>
    </w:p>
    <w:p w:rsidR="005217B4" w:rsidRPr="005217B4" w:rsidRDefault="005217B4" w:rsidP="005217B4">
      <w:pPr>
        <w:numPr>
          <w:ilvl w:val="0"/>
          <w:numId w:val="19"/>
        </w:numPr>
        <w:snapToGrid w:val="0"/>
        <w:jc w:val="both"/>
        <w:rPr>
          <w:sz w:val="20"/>
          <w:szCs w:val="18"/>
        </w:rPr>
      </w:pPr>
      <w:r w:rsidRPr="005217B4">
        <w:rPr>
          <w:sz w:val="20"/>
          <w:szCs w:val="18"/>
        </w:rPr>
        <w:lastRenderedPageBreak/>
        <w:t>W</w:t>
      </w:r>
      <w:r w:rsidR="005845CA" w:rsidRPr="005217B4">
        <w:rPr>
          <w:sz w:val="20"/>
          <w:szCs w:val="18"/>
        </w:rPr>
        <w:t xml:space="preserve">RAP, (2013), </w:t>
      </w:r>
      <w:r w:rsidR="005845CA" w:rsidRPr="005217B4">
        <w:rPr>
          <w:bCs/>
          <w:color w:val="1A1A1A"/>
          <w:sz w:val="20"/>
          <w:szCs w:val="18"/>
        </w:rPr>
        <w:t>Ready-Mix Concrete Resource Efficiency Action</w:t>
      </w:r>
      <w:r w:rsidR="005B2EC5">
        <w:rPr>
          <w:rFonts w:hint="eastAsia"/>
          <w:bCs/>
          <w:color w:val="1A1A1A"/>
          <w:sz w:val="20"/>
          <w:szCs w:val="18"/>
          <w:lang w:eastAsia="zh-CN"/>
        </w:rPr>
        <w:t>.</w:t>
      </w:r>
    </w:p>
    <w:p w:rsidR="005217B4" w:rsidRPr="005217B4" w:rsidRDefault="005217B4" w:rsidP="005217B4">
      <w:pPr>
        <w:numPr>
          <w:ilvl w:val="0"/>
          <w:numId w:val="19"/>
        </w:numPr>
        <w:snapToGrid w:val="0"/>
        <w:jc w:val="both"/>
        <w:rPr>
          <w:sz w:val="20"/>
          <w:szCs w:val="18"/>
        </w:rPr>
      </w:pPr>
      <w:proofErr w:type="spellStart"/>
      <w:proofErr w:type="gramStart"/>
      <w:r w:rsidRPr="005217B4">
        <w:rPr>
          <w:sz w:val="20"/>
          <w:szCs w:val="18"/>
        </w:rPr>
        <w:t>b</w:t>
      </w:r>
      <w:r w:rsidR="005845CA" w:rsidRPr="005217B4">
        <w:rPr>
          <w:sz w:val="20"/>
          <w:szCs w:val="18"/>
        </w:rPr>
        <w:t>rmca</w:t>
      </w:r>
      <w:proofErr w:type="spellEnd"/>
      <w:proofErr w:type="gramEnd"/>
      <w:r w:rsidR="005845CA" w:rsidRPr="005217B4">
        <w:rPr>
          <w:sz w:val="20"/>
          <w:szCs w:val="18"/>
        </w:rPr>
        <w:t>, sustainability report (2013), available at</w:t>
      </w:r>
      <w:r w:rsidR="005845CA" w:rsidRPr="005217B4">
        <w:rPr>
          <w:b/>
          <w:bCs/>
          <w:sz w:val="20"/>
          <w:szCs w:val="18"/>
        </w:rPr>
        <w:t xml:space="preserve">: </w:t>
      </w:r>
      <w:hyperlink r:id="rId40" w:history="1">
        <w:r w:rsidR="005845CA" w:rsidRPr="005217B4">
          <w:rPr>
            <w:rStyle w:val="Hyperlink"/>
            <w:sz w:val="20"/>
            <w:szCs w:val="18"/>
          </w:rPr>
          <w:t>www.brmca.org.uk/sustainability.php</w:t>
        </w:r>
      </w:hyperlink>
      <w:r w:rsidR="005B2EC5">
        <w:rPr>
          <w:rFonts w:hint="eastAsia"/>
          <w:lang w:eastAsia="zh-CN"/>
        </w:rPr>
        <w:t>.</w:t>
      </w:r>
    </w:p>
    <w:p w:rsidR="005217B4" w:rsidRPr="005217B4" w:rsidRDefault="005217B4" w:rsidP="005217B4">
      <w:pPr>
        <w:widowControl w:val="0"/>
        <w:numPr>
          <w:ilvl w:val="0"/>
          <w:numId w:val="19"/>
        </w:numPr>
        <w:autoSpaceDE w:val="0"/>
        <w:autoSpaceDN w:val="0"/>
        <w:adjustRightInd w:val="0"/>
        <w:snapToGrid w:val="0"/>
        <w:jc w:val="both"/>
        <w:rPr>
          <w:sz w:val="20"/>
          <w:szCs w:val="18"/>
        </w:rPr>
      </w:pPr>
      <w:proofErr w:type="spellStart"/>
      <w:r w:rsidRPr="005217B4">
        <w:rPr>
          <w:sz w:val="20"/>
          <w:szCs w:val="18"/>
        </w:rPr>
        <w:t>S</w:t>
      </w:r>
      <w:r w:rsidR="005845CA" w:rsidRPr="005217B4">
        <w:rPr>
          <w:sz w:val="20"/>
          <w:szCs w:val="18"/>
        </w:rPr>
        <w:t>ealey</w:t>
      </w:r>
      <w:proofErr w:type="spellEnd"/>
      <w:r w:rsidR="005845CA" w:rsidRPr="005217B4">
        <w:rPr>
          <w:sz w:val="20"/>
          <w:szCs w:val="18"/>
        </w:rPr>
        <w:t>, B.J. and Phillips, P.S. and Hill, G.J. (2001), “Short communication Waste management issues for the UK ready-mixed concrete industry”, available at Resources, Conservation and Recycling 32 (2001) 321–331, www.elsevier.com/locate/resconrec</w:t>
      </w:r>
      <w:r w:rsidR="005B2EC5">
        <w:rPr>
          <w:rFonts w:hint="eastAsia"/>
          <w:sz w:val="20"/>
          <w:szCs w:val="18"/>
          <w:lang w:eastAsia="zh-CN"/>
        </w:rPr>
        <w:t>.</w:t>
      </w:r>
    </w:p>
    <w:p w:rsidR="005217B4" w:rsidRPr="005217B4" w:rsidRDefault="005217B4" w:rsidP="005217B4">
      <w:pPr>
        <w:numPr>
          <w:ilvl w:val="0"/>
          <w:numId w:val="19"/>
        </w:numPr>
        <w:snapToGrid w:val="0"/>
        <w:jc w:val="both"/>
        <w:rPr>
          <w:sz w:val="20"/>
          <w:szCs w:val="18"/>
        </w:rPr>
      </w:pPr>
      <w:r w:rsidRPr="005217B4">
        <w:rPr>
          <w:sz w:val="20"/>
          <w:szCs w:val="18"/>
        </w:rPr>
        <w:t>B</w:t>
      </w:r>
      <w:r w:rsidR="005845CA" w:rsidRPr="005217B4">
        <w:rPr>
          <w:sz w:val="20"/>
          <w:szCs w:val="18"/>
        </w:rPr>
        <w:t xml:space="preserve">ritannica, 2014, In-situ concrete, available at </w:t>
      </w:r>
      <w:hyperlink r:id="rId41" w:history="1">
        <w:r w:rsidR="005845CA" w:rsidRPr="005217B4">
          <w:rPr>
            <w:rStyle w:val="Hyperlink"/>
            <w:sz w:val="20"/>
            <w:szCs w:val="18"/>
          </w:rPr>
          <w:t>www.britannica.com/EBchecked/topic/284418/in-situ-concrete</w:t>
        </w:r>
      </w:hyperlink>
      <w:r w:rsidR="005845CA" w:rsidRPr="005217B4">
        <w:rPr>
          <w:sz w:val="20"/>
          <w:szCs w:val="18"/>
        </w:rPr>
        <w:t xml:space="preserve"> (30/07/2014)</w:t>
      </w:r>
      <w:r w:rsidR="005B2EC5">
        <w:rPr>
          <w:rFonts w:hint="eastAsia"/>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color w:val="000000"/>
          <w:sz w:val="20"/>
          <w:szCs w:val="18"/>
        </w:rPr>
      </w:pPr>
      <w:r w:rsidRPr="005217B4">
        <w:rPr>
          <w:color w:val="000000"/>
          <w:sz w:val="20"/>
          <w:szCs w:val="18"/>
        </w:rPr>
        <w:t>H</w:t>
      </w:r>
      <w:r w:rsidR="005845CA" w:rsidRPr="005217B4">
        <w:rPr>
          <w:color w:val="000000"/>
          <w:sz w:val="20"/>
          <w:szCs w:val="18"/>
        </w:rPr>
        <w:t xml:space="preserve">arris, L.C. and </w:t>
      </w:r>
      <w:proofErr w:type="spellStart"/>
      <w:r w:rsidR="005845CA" w:rsidRPr="005217B4">
        <w:rPr>
          <w:color w:val="000000"/>
          <w:sz w:val="20"/>
          <w:szCs w:val="18"/>
        </w:rPr>
        <w:t>Ogbonna</w:t>
      </w:r>
      <w:proofErr w:type="spellEnd"/>
      <w:r w:rsidR="005845CA" w:rsidRPr="005217B4">
        <w:rPr>
          <w:color w:val="000000"/>
          <w:sz w:val="20"/>
          <w:szCs w:val="18"/>
        </w:rPr>
        <w:t>, E. (2002) “The unintended consequences of cultural inter-</w:t>
      </w:r>
      <w:proofErr w:type="spellStart"/>
      <w:r w:rsidR="005845CA" w:rsidRPr="005217B4">
        <w:rPr>
          <w:color w:val="000000"/>
          <w:sz w:val="20"/>
          <w:szCs w:val="18"/>
        </w:rPr>
        <w:t>Ventions</w:t>
      </w:r>
      <w:proofErr w:type="spellEnd"/>
      <w:r w:rsidR="005845CA" w:rsidRPr="005217B4">
        <w:rPr>
          <w:color w:val="000000"/>
          <w:sz w:val="20"/>
          <w:szCs w:val="18"/>
        </w:rPr>
        <w:t xml:space="preserve">: a study of unexpected outcomes”, </w:t>
      </w:r>
      <w:r w:rsidR="005845CA" w:rsidRPr="005217B4">
        <w:rPr>
          <w:i/>
          <w:iCs/>
          <w:color w:val="000000"/>
          <w:sz w:val="20"/>
          <w:szCs w:val="18"/>
        </w:rPr>
        <w:t>British Journal of Management</w:t>
      </w:r>
      <w:r w:rsidR="005845CA" w:rsidRPr="005217B4">
        <w:rPr>
          <w:color w:val="000000"/>
          <w:sz w:val="20"/>
          <w:szCs w:val="18"/>
        </w:rPr>
        <w:t xml:space="preserve">, </w:t>
      </w:r>
      <w:r w:rsidR="005845CA" w:rsidRPr="005217B4">
        <w:rPr>
          <w:b/>
          <w:bCs/>
          <w:color w:val="000000"/>
          <w:sz w:val="20"/>
          <w:szCs w:val="18"/>
        </w:rPr>
        <w:t>13</w:t>
      </w:r>
      <w:r w:rsidR="005845CA" w:rsidRPr="005217B4">
        <w:rPr>
          <w:color w:val="000000"/>
          <w:sz w:val="20"/>
          <w:szCs w:val="18"/>
        </w:rPr>
        <w:t>(1), 31–49.</w:t>
      </w:r>
    </w:p>
    <w:p w:rsidR="005217B4" w:rsidRPr="005217B4" w:rsidRDefault="005217B4" w:rsidP="005217B4">
      <w:pPr>
        <w:numPr>
          <w:ilvl w:val="0"/>
          <w:numId w:val="19"/>
        </w:numPr>
        <w:snapToGrid w:val="0"/>
        <w:jc w:val="both"/>
        <w:rPr>
          <w:sz w:val="20"/>
          <w:szCs w:val="18"/>
        </w:rPr>
      </w:pPr>
      <w:r w:rsidRPr="005217B4">
        <w:rPr>
          <w:sz w:val="20"/>
          <w:szCs w:val="18"/>
        </w:rPr>
        <w:t>Y</w:t>
      </w:r>
      <w:r w:rsidR="005845CA" w:rsidRPr="005217B4">
        <w:rPr>
          <w:sz w:val="20"/>
          <w:szCs w:val="18"/>
        </w:rPr>
        <w:t xml:space="preserve">in, R. K. (2009), </w:t>
      </w:r>
      <w:r w:rsidR="005845CA" w:rsidRPr="005217B4">
        <w:rPr>
          <w:i/>
          <w:iCs/>
          <w:sz w:val="20"/>
          <w:szCs w:val="18"/>
        </w:rPr>
        <w:t>Case study research: Design and methods.</w:t>
      </w:r>
      <w:r w:rsidR="005845CA" w:rsidRPr="005217B4">
        <w:rPr>
          <w:sz w:val="20"/>
          <w:szCs w:val="18"/>
        </w:rPr>
        <w:t xml:space="preserve"> Newbury Park, fourth edition. CA: Sage.</w:t>
      </w:r>
    </w:p>
    <w:p w:rsidR="005217B4" w:rsidRPr="005217B4" w:rsidRDefault="005217B4" w:rsidP="005217B4">
      <w:pPr>
        <w:numPr>
          <w:ilvl w:val="0"/>
          <w:numId w:val="19"/>
        </w:numPr>
        <w:snapToGrid w:val="0"/>
        <w:jc w:val="both"/>
        <w:rPr>
          <w:b/>
          <w:sz w:val="20"/>
          <w:szCs w:val="18"/>
        </w:rPr>
      </w:pPr>
      <w:r w:rsidRPr="005217B4">
        <w:rPr>
          <w:sz w:val="20"/>
          <w:szCs w:val="18"/>
        </w:rPr>
        <w:lastRenderedPageBreak/>
        <w:t>W</w:t>
      </w:r>
      <w:r w:rsidR="005845CA" w:rsidRPr="005217B4">
        <w:rPr>
          <w:sz w:val="20"/>
          <w:szCs w:val="18"/>
        </w:rPr>
        <w:t xml:space="preserve">hite, B. (2000) </w:t>
      </w:r>
      <w:r w:rsidR="005845CA" w:rsidRPr="005217B4">
        <w:rPr>
          <w:i/>
          <w:iCs/>
          <w:sz w:val="20"/>
          <w:szCs w:val="18"/>
        </w:rPr>
        <w:t>Dissertation Skills for Business and Management Students</w:t>
      </w:r>
      <w:r w:rsidR="005845CA" w:rsidRPr="005217B4">
        <w:rPr>
          <w:sz w:val="20"/>
          <w:szCs w:val="18"/>
        </w:rPr>
        <w:t>. South-Western CENGAGE Learning.‬‬</w:t>
      </w:r>
    </w:p>
    <w:p w:rsidR="005217B4" w:rsidRPr="005217B4" w:rsidRDefault="005217B4" w:rsidP="005217B4">
      <w:pPr>
        <w:numPr>
          <w:ilvl w:val="0"/>
          <w:numId w:val="19"/>
        </w:numPr>
        <w:snapToGrid w:val="0"/>
        <w:jc w:val="both"/>
        <w:rPr>
          <w:sz w:val="20"/>
          <w:szCs w:val="18"/>
        </w:rPr>
      </w:pPr>
      <w:r w:rsidRPr="005217B4">
        <w:rPr>
          <w:sz w:val="20"/>
          <w:szCs w:val="18"/>
        </w:rPr>
        <w:t>I</w:t>
      </w:r>
      <w:r w:rsidR="005845CA" w:rsidRPr="005217B4">
        <w:rPr>
          <w:sz w:val="20"/>
          <w:szCs w:val="18"/>
        </w:rPr>
        <w:t>BCC (Book of Construction Contractors of Iran), 2012, Iran’s ministry of planning and budgeting, available at www.oldpmn.mporg.ir/ContractorCompanies.aspx</w:t>
      </w:r>
      <w:r w:rsidR="005B2EC5">
        <w:rPr>
          <w:rFonts w:hint="eastAsia"/>
          <w:sz w:val="20"/>
          <w:szCs w:val="18"/>
          <w:lang w:eastAsia="zh-CN"/>
        </w:rPr>
        <w:t>.</w:t>
      </w:r>
    </w:p>
    <w:p w:rsidR="005217B4" w:rsidRPr="005217B4" w:rsidRDefault="005217B4" w:rsidP="005217B4">
      <w:pPr>
        <w:widowControl w:val="0"/>
        <w:numPr>
          <w:ilvl w:val="0"/>
          <w:numId w:val="19"/>
        </w:numPr>
        <w:autoSpaceDE w:val="0"/>
        <w:autoSpaceDN w:val="0"/>
        <w:adjustRightInd w:val="0"/>
        <w:snapToGrid w:val="0"/>
        <w:jc w:val="both"/>
        <w:rPr>
          <w:color w:val="141413"/>
          <w:sz w:val="20"/>
          <w:szCs w:val="18"/>
        </w:rPr>
      </w:pPr>
      <w:r w:rsidRPr="005217B4">
        <w:rPr>
          <w:color w:val="141413"/>
          <w:sz w:val="20"/>
          <w:szCs w:val="18"/>
        </w:rPr>
        <w:t>J</w:t>
      </w:r>
      <w:r w:rsidR="005845CA" w:rsidRPr="005217B4">
        <w:rPr>
          <w:color w:val="141413"/>
          <w:sz w:val="20"/>
          <w:szCs w:val="18"/>
        </w:rPr>
        <w:t>ones, J., Jackson, J., Tudor, T., and Bates, M., 2012, “Strategies to enhance waste minimization and energy conservation within organizations: a case study from the UK construction sector”, Waste Management &amp; Research 30(9) 981–990</w:t>
      </w:r>
      <w:r w:rsidR="005B2EC5">
        <w:rPr>
          <w:rFonts w:hint="eastAsia"/>
          <w:color w:val="141413"/>
          <w:sz w:val="20"/>
          <w:szCs w:val="18"/>
          <w:lang w:eastAsia="zh-CN"/>
        </w:rPr>
        <w:t>.</w:t>
      </w:r>
    </w:p>
    <w:p w:rsidR="005217B4" w:rsidRPr="005B2EC5" w:rsidRDefault="005217B4" w:rsidP="005217B4">
      <w:pPr>
        <w:numPr>
          <w:ilvl w:val="0"/>
          <w:numId w:val="19"/>
        </w:numPr>
        <w:snapToGrid w:val="0"/>
        <w:ind w:left="425" w:hanging="425"/>
        <w:jc w:val="both"/>
        <w:rPr>
          <w:sz w:val="20"/>
          <w:szCs w:val="18"/>
          <w:lang w:eastAsia="zh-CN"/>
        </w:rPr>
      </w:pPr>
      <w:r w:rsidRPr="005B2EC5">
        <w:rPr>
          <w:sz w:val="20"/>
          <w:szCs w:val="18"/>
        </w:rPr>
        <w:t>I</w:t>
      </w:r>
      <w:r w:rsidR="005845CA" w:rsidRPr="005B2EC5">
        <w:rPr>
          <w:sz w:val="20"/>
          <w:szCs w:val="18"/>
        </w:rPr>
        <w:t xml:space="preserve">CBC (Iran’s construction Bills of Quantity list) (2013-2014), Iran’s ministry of planning and budgeting, available at </w:t>
      </w:r>
      <w:hyperlink r:id="rId42" w:history="1">
        <w:r w:rsidR="005B2EC5" w:rsidRPr="005B2EC5">
          <w:rPr>
            <w:rStyle w:val="Hyperlink"/>
            <w:sz w:val="20"/>
            <w:szCs w:val="18"/>
          </w:rPr>
          <w:t>www.fehrestbaha.ir/index.php/1391-06-21-12-23-38/189--92</w:t>
        </w:r>
      </w:hyperlink>
      <w:r w:rsidR="005B2EC5" w:rsidRPr="005B2EC5">
        <w:rPr>
          <w:rFonts w:hint="eastAsia"/>
          <w:sz w:val="20"/>
          <w:szCs w:val="18"/>
          <w:lang w:eastAsia="zh-CN"/>
        </w:rPr>
        <w:t xml:space="preserve">. </w:t>
      </w:r>
    </w:p>
    <w:p w:rsidR="005217B4" w:rsidRPr="005217B4" w:rsidRDefault="005217B4" w:rsidP="005217B4">
      <w:pPr>
        <w:snapToGrid w:val="0"/>
        <w:ind w:left="425" w:hanging="425"/>
        <w:jc w:val="both"/>
        <w:rPr>
          <w:sz w:val="20"/>
          <w:szCs w:val="18"/>
          <w:lang w:eastAsia="zh-CN"/>
        </w:rPr>
        <w:sectPr w:rsidR="005217B4" w:rsidRPr="005217B4" w:rsidSect="007502E8">
          <w:headerReference w:type="default" r:id="rId43"/>
          <w:footerReference w:type="even" r:id="rId44"/>
          <w:footerReference w:type="default" r:id="rId45"/>
          <w:footnotePr>
            <w:pos w:val="beneathText"/>
          </w:footnotePr>
          <w:type w:val="continuous"/>
          <w:pgSz w:w="12240" w:h="15840" w:code="1"/>
          <w:pgMar w:top="1440" w:right="1440" w:bottom="1440" w:left="1440" w:header="720" w:footer="720" w:gutter="0"/>
          <w:cols w:num="2" w:space="720"/>
          <w:docGrid w:linePitch="360"/>
        </w:sectPr>
      </w:pPr>
    </w:p>
    <w:p w:rsidR="005845CA" w:rsidRPr="005217B4" w:rsidRDefault="005845CA" w:rsidP="005217B4">
      <w:pPr>
        <w:snapToGrid w:val="0"/>
        <w:ind w:left="425" w:hanging="425"/>
        <w:jc w:val="both"/>
        <w:rPr>
          <w:sz w:val="20"/>
          <w:szCs w:val="20"/>
        </w:rPr>
      </w:pPr>
    </w:p>
    <w:p w:rsidR="005217B4" w:rsidRDefault="005217B4" w:rsidP="005217B4">
      <w:pPr>
        <w:snapToGrid w:val="0"/>
        <w:ind w:left="425" w:hanging="425"/>
        <w:jc w:val="both"/>
        <w:rPr>
          <w:sz w:val="20"/>
          <w:szCs w:val="20"/>
        </w:rPr>
      </w:pPr>
    </w:p>
    <w:p w:rsidR="007041D5" w:rsidRPr="005217B4" w:rsidRDefault="007041D5" w:rsidP="005217B4">
      <w:pPr>
        <w:snapToGrid w:val="0"/>
        <w:ind w:left="425" w:hanging="425"/>
        <w:jc w:val="both"/>
        <w:rPr>
          <w:sz w:val="20"/>
          <w:szCs w:val="20"/>
        </w:rPr>
      </w:pPr>
    </w:p>
    <w:p w:rsidR="003C4738" w:rsidRPr="005217B4" w:rsidRDefault="007041D5" w:rsidP="005217B4">
      <w:pPr>
        <w:snapToGrid w:val="0"/>
        <w:ind w:left="425" w:hanging="425"/>
        <w:jc w:val="both"/>
        <w:rPr>
          <w:sz w:val="20"/>
          <w:szCs w:val="20"/>
        </w:rPr>
      </w:pPr>
      <w:r w:rsidRPr="005217B4">
        <w:rPr>
          <w:sz w:val="20"/>
          <w:szCs w:val="20"/>
        </w:rPr>
        <w:t>2/15/2015</w:t>
      </w:r>
    </w:p>
    <w:sectPr w:rsidR="003C4738" w:rsidRPr="005217B4" w:rsidSect="007502E8">
      <w:headerReference w:type="default" r:id="rId46"/>
      <w:footerReference w:type="even" r:id="rId47"/>
      <w:footerReference w:type="default" r:id="rId4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24" w:rsidRDefault="00433A24">
      <w:r>
        <w:separator/>
      </w:r>
    </w:p>
  </w:endnote>
  <w:endnote w:type="continuationSeparator" w:id="0">
    <w:p w:rsidR="00433A24" w:rsidRDefault="00433A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B2EC5">
      <w:rPr>
        <w:noProof/>
        <w:sz w:val="20"/>
      </w:rPr>
      <w:t>78</w:t>
    </w:r>
    <w:r w:rsidRPr="007041D5">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B2EC5">
      <w:rPr>
        <w:noProof/>
        <w:sz w:val="20"/>
      </w:rPr>
      <w:t>78</w:t>
    </w:r>
    <w:r w:rsidRPr="007041D5">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217B4">
      <w:rPr>
        <w:noProof/>
        <w:sz w:val="20"/>
      </w:rPr>
      <w:t>6</w:t>
    </w:r>
    <w:r w:rsidRPr="007041D5">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B2EC5">
      <w:rPr>
        <w:noProof/>
        <w:sz w:val="20"/>
      </w:rPr>
      <w:t>79</w:t>
    </w:r>
    <w:r w:rsidRPr="007041D5">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2795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041D5" w:rsidRDefault="00127957" w:rsidP="007041D5">
    <w:pPr>
      <w:jc w:val="center"/>
      <w:rPr>
        <w:sz w:val="20"/>
      </w:rPr>
    </w:pPr>
    <w:r w:rsidRPr="007041D5">
      <w:rPr>
        <w:sz w:val="20"/>
      </w:rPr>
      <w:fldChar w:fldCharType="begin"/>
    </w:r>
    <w:r w:rsidR="007041D5" w:rsidRPr="007041D5">
      <w:rPr>
        <w:sz w:val="20"/>
      </w:rPr>
      <w:instrText xml:space="preserve"> page </w:instrText>
    </w:r>
    <w:r w:rsidRPr="007041D5">
      <w:rPr>
        <w:sz w:val="20"/>
      </w:rPr>
      <w:fldChar w:fldCharType="separate"/>
    </w:r>
    <w:r w:rsidR="005217B4">
      <w:rPr>
        <w:noProof/>
        <w:sz w:val="20"/>
      </w:rPr>
      <w:t>1</w:t>
    </w:r>
    <w:r w:rsidRPr="007041D5">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B2EC5">
      <w:rPr>
        <w:noProof/>
        <w:sz w:val="20"/>
      </w:rPr>
      <w:t>74</w:t>
    </w:r>
    <w:r w:rsidRPr="007041D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B2EC5">
      <w:rPr>
        <w:noProof/>
        <w:sz w:val="20"/>
      </w:rPr>
      <w:t>76</w:t>
    </w:r>
    <w:r w:rsidRPr="007041D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B2EC5">
      <w:rPr>
        <w:noProof/>
        <w:sz w:val="20"/>
      </w:rPr>
      <w:t>77</w:t>
    </w:r>
    <w:r w:rsidRPr="007041D5">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127957" w:rsidP="007041D5">
    <w:pPr>
      <w:jc w:val="center"/>
      <w:rPr>
        <w:sz w:val="20"/>
      </w:rPr>
    </w:pPr>
    <w:r w:rsidRPr="007041D5">
      <w:rPr>
        <w:sz w:val="20"/>
      </w:rPr>
      <w:fldChar w:fldCharType="begin"/>
    </w:r>
    <w:r w:rsidR="005217B4" w:rsidRPr="007041D5">
      <w:rPr>
        <w:sz w:val="20"/>
      </w:rPr>
      <w:instrText xml:space="preserve"> page </w:instrText>
    </w:r>
    <w:r w:rsidRPr="007041D5">
      <w:rPr>
        <w:sz w:val="20"/>
      </w:rPr>
      <w:fldChar w:fldCharType="separate"/>
    </w:r>
    <w:r w:rsidR="005217B4">
      <w:rPr>
        <w:noProof/>
        <w:sz w:val="20"/>
      </w:rPr>
      <w:t>5</w:t>
    </w:r>
    <w:r w:rsidRPr="007041D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Default="00127957" w:rsidP="00B3167C">
    <w:pPr>
      <w:pStyle w:val="Footer"/>
      <w:framePr w:wrap="around" w:vAnchor="text" w:hAnchor="margin" w:xAlign="center" w:y="1"/>
      <w:rPr>
        <w:rStyle w:val="PageNumber"/>
      </w:rPr>
    </w:pPr>
    <w:r>
      <w:rPr>
        <w:rStyle w:val="PageNumber"/>
      </w:rPr>
      <w:fldChar w:fldCharType="begin"/>
    </w:r>
    <w:r w:rsidR="005217B4">
      <w:rPr>
        <w:rStyle w:val="PageNumber"/>
      </w:rPr>
      <w:instrText xml:space="preserve">PAGE  </w:instrText>
    </w:r>
    <w:r>
      <w:rPr>
        <w:rStyle w:val="PageNumber"/>
      </w:rPr>
      <w:fldChar w:fldCharType="end"/>
    </w:r>
  </w:p>
  <w:p w:rsidR="005217B4" w:rsidRDefault="005217B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24" w:rsidRDefault="00433A24">
      <w:r>
        <w:separator/>
      </w:r>
    </w:p>
  </w:footnote>
  <w:footnote w:type="continuationSeparator" w:id="0">
    <w:p w:rsidR="00433A24" w:rsidRDefault="00433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7B4" w:rsidRPr="007041D5" w:rsidRDefault="005217B4"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5217B4" w:rsidRPr="007041D5" w:rsidRDefault="005217B4" w:rsidP="007041D5">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1D5" w:rsidRPr="007041D5" w:rsidRDefault="007041D5" w:rsidP="007041D5">
    <w:pPr>
      <w:pBdr>
        <w:bottom w:val="thinThickMediumGap" w:sz="12" w:space="1" w:color="auto"/>
      </w:pBdr>
      <w:tabs>
        <w:tab w:val="left" w:pos="851"/>
        <w:tab w:val="right" w:pos="8364"/>
      </w:tabs>
      <w:adjustRightInd w:val="0"/>
      <w:snapToGrid w:val="0"/>
      <w:jc w:val="both"/>
      <w:rPr>
        <w:iCs/>
        <w:sz w:val="20"/>
        <w:szCs w:val="20"/>
      </w:rPr>
    </w:pPr>
    <w:r w:rsidRPr="007041D5">
      <w:rPr>
        <w:rFonts w:hint="eastAsia"/>
        <w:sz w:val="20"/>
        <w:szCs w:val="20"/>
      </w:rPr>
      <w:tab/>
    </w:r>
    <w:r w:rsidRPr="007041D5">
      <w:rPr>
        <w:sz w:val="20"/>
        <w:szCs w:val="20"/>
      </w:rPr>
      <w:t>New York Science Journal 201</w:t>
    </w:r>
    <w:r w:rsidRPr="007041D5">
      <w:rPr>
        <w:rFonts w:hint="eastAsia"/>
        <w:sz w:val="20"/>
        <w:szCs w:val="20"/>
      </w:rPr>
      <w:t>5</w:t>
    </w:r>
    <w:proofErr w:type="gramStart"/>
    <w:r w:rsidRPr="007041D5">
      <w:rPr>
        <w:sz w:val="20"/>
        <w:szCs w:val="20"/>
      </w:rPr>
      <w:t>;</w:t>
    </w:r>
    <w:r w:rsidRPr="007041D5">
      <w:rPr>
        <w:rFonts w:hint="eastAsia"/>
        <w:sz w:val="20"/>
        <w:szCs w:val="20"/>
      </w:rPr>
      <w:t>8</w:t>
    </w:r>
    <w:proofErr w:type="gramEnd"/>
    <w:r w:rsidRPr="007041D5">
      <w:rPr>
        <w:sz w:val="20"/>
        <w:szCs w:val="20"/>
      </w:rPr>
      <w:t>(</w:t>
    </w:r>
    <w:r w:rsidRPr="007041D5">
      <w:rPr>
        <w:rFonts w:hint="eastAsia"/>
        <w:sz w:val="20"/>
        <w:szCs w:val="20"/>
      </w:rPr>
      <w:t>2</w:t>
    </w:r>
    <w:r w:rsidRPr="007041D5">
      <w:rPr>
        <w:sz w:val="20"/>
        <w:szCs w:val="20"/>
      </w:rPr>
      <w:t>)</w:t>
    </w:r>
    <w:r w:rsidRPr="007041D5">
      <w:rPr>
        <w:iCs/>
        <w:sz w:val="20"/>
        <w:szCs w:val="20"/>
      </w:rPr>
      <w:t xml:space="preserve">     </w:t>
    </w:r>
    <w:r w:rsidRPr="007041D5">
      <w:rPr>
        <w:rFonts w:hint="eastAsia"/>
        <w:iCs/>
        <w:sz w:val="20"/>
        <w:szCs w:val="20"/>
      </w:rPr>
      <w:tab/>
    </w:r>
    <w:r w:rsidRPr="007041D5">
      <w:rPr>
        <w:iCs/>
        <w:sz w:val="20"/>
        <w:szCs w:val="20"/>
      </w:rPr>
      <w:t xml:space="preserve"> </w:t>
    </w:r>
    <w:r w:rsidRPr="007041D5">
      <w:rPr>
        <w:rFonts w:hint="eastAsia"/>
        <w:iCs/>
        <w:sz w:val="20"/>
        <w:szCs w:val="20"/>
      </w:rPr>
      <w:t xml:space="preserve"> </w:t>
    </w:r>
    <w:r w:rsidRPr="007041D5">
      <w:rPr>
        <w:iCs/>
        <w:sz w:val="20"/>
        <w:szCs w:val="20"/>
      </w:rPr>
      <w:t xml:space="preserve">   </w:t>
    </w:r>
    <w:hyperlink r:id="rId1" w:history="1">
      <w:r w:rsidRPr="007041D5">
        <w:rPr>
          <w:rStyle w:val="Hyperlink"/>
          <w:sz w:val="20"/>
          <w:szCs w:val="20"/>
        </w:rPr>
        <w:t>http://www.sciencepub.net/newyork</w:t>
      </w:r>
    </w:hyperlink>
  </w:p>
  <w:p w:rsidR="007041D5" w:rsidRPr="007041D5" w:rsidRDefault="007041D5" w:rsidP="007041D5">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3A433C"/>
    <w:multiLevelType w:val="hybridMultilevel"/>
    <w:tmpl w:val="3182C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5B4C"/>
    <w:multiLevelType w:val="hybridMultilevel"/>
    <w:tmpl w:val="765AF9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0C1CC4"/>
    <w:multiLevelType w:val="hybridMultilevel"/>
    <w:tmpl w:val="ED28BD64"/>
    <w:lvl w:ilvl="0" w:tplc="B1E2D2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2B45F35"/>
    <w:multiLevelType w:val="hybridMultilevel"/>
    <w:tmpl w:val="FCD8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1D5813"/>
    <w:multiLevelType w:val="hybridMultilevel"/>
    <w:tmpl w:val="CD9A4C28"/>
    <w:lvl w:ilvl="0" w:tplc="6950A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9D43C5"/>
    <w:multiLevelType w:val="hybridMultilevel"/>
    <w:tmpl w:val="D200DF4E"/>
    <w:lvl w:ilvl="0" w:tplc="51C8FE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F6622"/>
    <w:multiLevelType w:val="hybridMultilevel"/>
    <w:tmpl w:val="C652B52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03A1119"/>
    <w:multiLevelType w:val="hybridMultilevel"/>
    <w:tmpl w:val="CD9A4C28"/>
    <w:lvl w:ilvl="0" w:tplc="6950A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43050"/>
    <w:multiLevelType w:val="hybridMultilevel"/>
    <w:tmpl w:val="F98A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EB61E5"/>
    <w:multiLevelType w:val="hybridMultilevel"/>
    <w:tmpl w:val="C21A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B83785B"/>
    <w:multiLevelType w:val="hybridMultilevel"/>
    <w:tmpl w:val="2E4C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47385C"/>
    <w:multiLevelType w:val="hybridMultilevel"/>
    <w:tmpl w:val="72B2A346"/>
    <w:lvl w:ilvl="0" w:tplc="66D2258C">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E521686"/>
    <w:multiLevelType w:val="hybridMultilevel"/>
    <w:tmpl w:val="8EEECB1E"/>
    <w:lvl w:ilvl="0" w:tplc="D8643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80B31"/>
    <w:multiLevelType w:val="hybridMultilevel"/>
    <w:tmpl w:val="7C7E54BA"/>
    <w:lvl w:ilvl="0" w:tplc="774E7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831EB"/>
    <w:multiLevelType w:val="hybridMultilevel"/>
    <w:tmpl w:val="9878D30E"/>
    <w:lvl w:ilvl="0" w:tplc="1F02E8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3"/>
  </w:num>
  <w:num w:numId="5">
    <w:abstractNumId w:val="7"/>
  </w:num>
  <w:num w:numId="6">
    <w:abstractNumId w:val="10"/>
  </w:num>
  <w:num w:numId="7">
    <w:abstractNumId w:val="12"/>
  </w:num>
  <w:num w:numId="8">
    <w:abstractNumId w:val="3"/>
  </w:num>
  <w:num w:numId="9">
    <w:abstractNumId w:val="17"/>
  </w:num>
  <w:num w:numId="10">
    <w:abstractNumId w:val="14"/>
  </w:num>
  <w:num w:numId="11">
    <w:abstractNumId w:val="8"/>
  </w:num>
  <w:num w:numId="12">
    <w:abstractNumId w:val="16"/>
  </w:num>
  <w:num w:numId="13">
    <w:abstractNumId w:val="4"/>
  </w:num>
  <w:num w:numId="14">
    <w:abstractNumId w:val="11"/>
  </w:num>
  <w:num w:numId="15">
    <w:abstractNumId w:val="18"/>
  </w:num>
  <w:num w:numId="16">
    <w:abstractNumId w:val="6"/>
  </w:num>
  <w:num w:numId="17">
    <w:abstractNumId w:val="2"/>
  </w:num>
  <w:num w:numId="18">
    <w:abstractNumId w:val="9"/>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65C81"/>
    <w:rsid w:val="00080CE9"/>
    <w:rsid w:val="00090A06"/>
    <w:rsid w:val="000978CC"/>
    <w:rsid w:val="000C533D"/>
    <w:rsid w:val="000F6942"/>
    <w:rsid w:val="001144BB"/>
    <w:rsid w:val="00127957"/>
    <w:rsid w:val="00166B0A"/>
    <w:rsid w:val="00177C9A"/>
    <w:rsid w:val="001811AA"/>
    <w:rsid w:val="001817C7"/>
    <w:rsid w:val="001B41B8"/>
    <w:rsid w:val="001B5FB7"/>
    <w:rsid w:val="001E6B9E"/>
    <w:rsid w:val="002002C4"/>
    <w:rsid w:val="00267468"/>
    <w:rsid w:val="00281669"/>
    <w:rsid w:val="002F20CD"/>
    <w:rsid w:val="00322FAB"/>
    <w:rsid w:val="00345581"/>
    <w:rsid w:val="00370978"/>
    <w:rsid w:val="00381BC2"/>
    <w:rsid w:val="00381DD8"/>
    <w:rsid w:val="003834F3"/>
    <w:rsid w:val="003A4BEB"/>
    <w:rsid w:val="003A6BE4"/>
    <w:rsid w:val="003C4738"/>
    <w:rsid w:val="00433A24"/>
    <w:rsid w:val="00441468"/>
    <w:rsid w:val="00456753"/>
    <w:rsid w:val="00464A43"/>
    <w:rsid w:val="00471E57"/>
    <w:rsid w:val="0049143E"/>
    <w:rsid w:val="004A6C92"/>
    <w:rsid w:val="004B0E11"/>
    <w:rsid w:val="004D0467"/>
    <w:rsid w:val="004D1CBA"/>
    <w:rsid w:val="00507331"/>
    <w:rsid w:val="005217B4"/>
    <w:rsid w:val="00560473"/>
    <w:rsid w:val="005845CA"/>
    <w:rsid w:val="00593132"/>
    <w:rsid w:val="005B0230"/>
    <w:rsid w:val="005B2EC5"/>
    <w:rsid w:val="005F5E04"/>
    <w:rsid w:val="00606CD7"/>
    <w:rsid w:val="0062347F"/>
    <w:rsid w:val="00637260"/>
    <w:rsid w:val="0065209A"/>
    <w:rsid w:val="006D5C2E"/>
    <w:rsid w:val="006E6ACB"/>
    <w:rsid w:val="006F1706"/>
    <w:rsid w:val="007041D5"/>
    <w:rsid w:val="007502E8"/>
    <w:rsid w:val="00757302"/>
    <w:rsid w:val="007726DB"/>
    <w:rsid w:val="00780998"/>
    <w:rsid w:val="007D746F"/>
    <w:rsid w:val="007E23B3"/>
    <w:rsid w:val="00813801"/>
    <w:rsid w:val="00814FA7"/>
    <w:rsid w:val="008A20AC"/>
    <w:rsid w:val="008B6E2D"/>
    <w:rsid w:val="009058F9"/>
    <w:rsid w:val="0091208A"/>
    <w:rsid w:val="00914558"/>
    <w:rsid w:val="009459B3"/>
    <w:rsid w:val="00952EB8"/>
    <w:rsid w:val="009655C9"/>
    <w:rsid w:val="00A03677"/>
    <w:rsid w:val="00A3476D"/>
    <w:rsid w:val="00A4578E"/>
    <w:rsid w:val="00A50376"/>
    <w:rsid w:val="00A61198"/>
    <w:rsid w:val="00A70491"/>
    <w:rsid w:val="00B3167C"/>
    <w:rsid w:val="00B4448D"/>
    <w:rsid w:val="00B54127"/>
    <w:rsid w:val="00B54CDA"/>
    <w:rsid w:val="00B60E8D"/>
    <w:rsid w:val="00BB2F19"/>
    <w:rsid w:val="00BD2A8D"/>
    <w:rsid w:val="00BF6579"/>
    <w:rsid w:val="00C25821"/>
    <w:rsid w:val="00C307A8"/>
    <w:rsid w:val="00C80774"/>
    <w:rsid w:val="00CB60DF"/>
    <w:rsid w:val="00CE7B2F"/>
    <w:rsid w:val="00D3777A"/>
    <w:rsid w:val="00D724FB"/>
    <w:rsid w:val="00DA4530"/>
    <w:rsid w:val="00DA5976"/>
    <w:rsid w:val="00DF7353"/>
    <w:rsid w:val="00E4459C"/>
    <w:rsid w:val="00E530DB"/>
    <w:rsid w:val="00E910CC"/>
    <w:rsid w:val="00ED4441"/>
    <w:rsid w:val="00F10099"/>
    <w:rsid w:val="00F13CC8"/>
    <w:rsid w:val="00F26834"/>
    <w:rsid w:val="00F27FD5"/>
    <w:rsid w:val="00F87C7E"/>
    <w:rsid w:val="00FB4D6A"/>
    <w:rsid w:val="00FB5B6A"/>
    <w:rsid w:val="00FC0B66"/>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link w:val="Heading1Char"/>
    <w:uiPriority w:val="9"/>
    <w:qFormat/>
    <w:rsid w:val="003A6BE4"/>
    <w:pPr>
      <w:keepNext/>
      <w:tabs>
        <w:tab w:val="num" w:pos="0"/>
      </w:tabs>
      <w:outlineLvl w:val="0"/>
    </w:pPr>
    <w:rPr>
      <w:b/>
      <w:bCs/>
      <w:sz w:val="32"/>
    </w:rPr>
  </w:style>
  <w:style w:type="paragraph" w:styleId="Heading2">
    <w:name w:val="heading 2"/>
    <w:basedOn w:val="Normal"/>
    <w:next w:val="Normal"/>
    <w:qFormat/>
    <w:rsid w:val="003A6BE4"/>
    <w:pPr>
      <w:keepNext/>
      <w:tabs>
        <w:tab w:val="num" w:pos="0"/>
      </w:tabs>
      <w:jc w:val="both"/>
      <w:outlineLvl w:val="1"/>
    </w:pPr>
    <w:rPr>
      <w:b/>
      <w:sz w:val="28"/>
    </w:rPr>
  </w:style>
  <w:style w:type="paragraph" w:styleId="Heading3">
    <w:name w:val="heading 3"/>
    <w:basedOn w:val="Normal"/>
    <w:next w:val="Normal"/>
    <w:qFormat/>
    <w:rsid w:val="003A6BE4"/>
    <w:pPr>
      <w:keepNext/>
      <w:tabs>
        <w:tab w:val="num" w:pos="0"/>
      </w:tabs>
      <w:spacing w:line="360" w:lineRule="auto"/>
      <w:jc w:val="both"/>
      <w:outlineLvl w:val="2"/>
    </w:pPr>
    <w:rPr>
      <w:b/>
      <w:bCs/>
    </w:rPr>
  </w:style>
  <w:style w:type="paragraph" w:styleId="Heading6">
    <w:name w:val="heading 6"/>
    <w:basedOn w:val="Normal"/>
    <w:next w:val="Normal"/>
    <w:qFormat/>
    <w:rsid w:val="003A6BE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3A6BE4"/>
  </w:style>
  <w:style w:type="character" w:customStyle="1" w:styleId="WW-Absatz-Standardschriftart">
    <w:name w:val="WW-Absatz-Standardschriftart"/>
    <w:rsid w:val="003A6BE4"/>
  </w:style>
  <w:style w:type="character" w:customStyle="1" w:styleId="WW-Absatz-Standardschriftart1">
    <w:name w:val="WW-Absatz-Standardschriftart1"/>
    <w:rsid w:val="003A6BE4"/>
  </w:style>
  <w:style w:type="character" w:customStyle="1" w:styleId="WW-Absatz-Standardschriftart11">
    <w:name w:val="WW-Absatz-Standardschriftart11"/>
    <w:rsid w:val="003A6BE4"/>
  </w:style>
  <w:style w:type="character" w:customStyle="1" w:styleId="WW-Absatz-Standardschriftart111">
    <w:name w:val="WW-Absatz-Standardschriftart111"/>
    <w:rsid w:val="003A6BE4"/>
  </w:style>
  <w:style w:type="character" w:customStyle="1" w:styleId="WW-Absatz-Standardschriftart1111">
    <w:name w:val="WW-Absatz-Standardschriftart1111"/>
    <w:rsid w:val="003A6BE4"/>
  </w:style>
  <w:style w:type="character" w:customStyle="1" w:styleId="WW-Absatz-Standardschriftart11111">
    <w:name w:val="WW-Absatz-Standardschriftart11111"/>
    <w:rsid w:val="003A6BE4"/>
  </w:style>
  <w:style w:type="character" w:customStyle="1" w:styleId="WW-Absatz-Standardschriftart111111">
    <w:name w:val="WW-Absatz-Standardschriftart111111"/>
    <w:rsid w:val="003A6BE4"/>
  </w:style>
  <w:style w:type="character" w:customStyle="1" w:styleId="WW-Absatz-Standardschriftart1111111">
    <w:name w:val="WW-Absatz-Standardschriftart1111111"/>
    <w:rsid w:val="003A6BE4"/>
  </w:style>
  <w:style w:type="character" w:customStyle="1" w:styleId="WW-Absatz-Standardschriftart11111111">
    <w:name w:val="WW-Absatz-Standardschriftart11111111"/>
    <w:rsid w:val="003A6BE4"/>
  </w:style>
  <w:style w:type="character" w:customStyle="1" w:styleId="WW-Absatz-Standardschriftart111111111">
    <w:name w:val="WW-Absatz-Standardschriftart111111111"/>
    <w:rsid w:val="003A6BE4"/>
  </w:style>
  <w:style w:type="character" w:customStyle="1" w:styleId="WW-Absatz-Standardschriftart1111111111">
    <w:name w:val="WW-Absatz-Standardschriftart1111111111"/>
    <w:rsid w:val="003A6BE4"/>
  </w:style>
  <w:style w:type="character" w:customStyle="1" w:styleId="WW-Absatz-Standardschriftart11111111111">
    <w:name w:val="WW-Absatz-Standardschriftart11111111111"/>
    <w:rsid w:val="003A6BE4"/>
  </w:style>
  <w:style w:type="character" w:customStyle="1" w:styleId="WW-Absatz-Standardschriftart111111111111">
    <w:name w:val="WW-Absatz-Standardschriftart111111111111"/>
    <w:rsid w:val="003A6BE4"/>
  </w:style>
  <w:style w:type="character" w:customStyle="1" w:styleId="WW-Absatz-Standardschriftart1111111111111">
    <w:name w:val="WW-Absatz-Standardschriftart1111111111111"/>
    <w:rsid w:val="003A6BE4"/>
  </w:style>
  <w:style w:type="character" w:customStyle="1" w:styleId="WW-Absatz-Standardschriftart11111111111111">
    <w:name w:val="WW-Absatz-Standardschriftart11111111111111"/>
    <w:rsid w:val="003A6BE4"/>
  </w:style>
  <w:style w:type="character" w:customStyle="1" w:styleId="WW-Absatz-Standardschriftart111111111111111">
    <w:name w:val="WW-Absatz-Standardschriftart111111111111111"/>
    <w:rsid w:val="003A6BE4"/>
  </w:style>
  <w:style w:type="character" w:customStyle="1" w:styleId="WW-Absatz-Standardschriftart1111111111111111">
    <w:name w:val="WW-Absatz-Standardschriftart1111111111111111"/>
    <w:rsid w:val="003A6BE4"/>
  </w:style>
  <w:style w:type="character" w:customStyle="1" w:styleId="WW8Num1z0">
    <w:name w:val="WW8Num1z0"/>
    <w:rsid w:val="003A6BE4"/>
    <w:rPr>
      <w:rFonts w:ascii="Symbol" w:eastAsia="Times New Roman" w:hAnsi="Symbol" w:cs="Times New Roman"/>
    </w:rPr>
  </w:style>
  <w:style w:type="character" w:customStyle="1" w:styleId="WW8Num1z1">
    <w:name w:val="WW8Num1z1"/>
    <w:rsid w:val="003A6BE4"/>
    <w:rPr>
      <w:rFonts w:ascii="Courier New" w:hAnsi="Courier New" w:cs="Courier New"/>
    </w:rPr>
  </w:style>
  <w:style w:type="character" w:customStyle="1" w:styleId="WW8Num1z2">
    <w:name w:val="WW8Num1z2"/>
    <w:rsid w:val="003A6BE4"/>
    <w:rPr>
      <w:rFonts w:ascii="Wingdings" w:hAnsi="Wingdings"/>
    </w:rPr>
  </w:style>
  <w:style w:type="character" w:customStyle="1" w:styleId="WW8Num1z3">
    <w:name w:val="WW8Num1z3"/>
    <w:rsid w:val="003A6BE4"/>
    <w:rPr>
      <w:rFonts w:ascii="Symbol" w:hAnsi="Symbol"/>
    </w:rPr>
  </w:style>
  <w:style w:type="character" w:styleId="PageNumber">
    <w:name w:val="page number"/>
    <w:basedOn w:val="DefaultParagraphFont"/>
    <w:uiPriority w:val="99"/>
    <w:rsid w:val="003A6BE4"/>
  </w:style>
  <w:style w:type="character" w:styleId="Hyperlink">
    <w:name w:val="Hyperlink"/>
    <w:uiPriority w:val="99"/>
    <w:rsid w:val="003A6BE4"/>
    <w:rPr>
      <w:color w:val="0000FF"/>
      <w:u w:val="single"/>
    </w:rPr>
  </w:style>
  <w:style w:type="character" w:styleId="FollowedHyperlink">
    <w:name w:val="FollowedHyperlink"/>
    <w:uiPriority w:val="99"/>
    <w:rsid w:val="003A6BE4"/>
    <w:rPr>
      <w:color w:val="800080"/>
      <w:u w:val="single"/>
    </w:rPr>
  </w:style>
  <w:style w:type="character" w:customStyle="1" w:styleId="NumberingSymbols">
    <w:name w:val="Numbering Symbols"/>
    <w:rsid w:val="003A6BE4"/>
  </w:style>
  <w:style w:type="paragraph" w:customStyle="1" w:styleId="Heading">
    <w:name w:val="Heading"/>
    <w:basedOn w:val="Normal"/>
    <w:next w:val="BodyText"/>
    <w:rsid w:val="003A6BE4"/>
    <w:pPr>
      <w:keepNext/>
      <w:spacing w:before="240" w:after="120"/>
    </w:pPr>
    <w:rPr>
      <w:rFonts w:ascii="Nimbus Sans L" w:eastAsia="DejaVu Sans" w:hAnsi="Nimbus Sans L" w:cs="DejaVu Sans"/>
      <w:sz w:val="28"/>
      <w:szCs w:val="28"/>
    </w:rPr>
  </w:style>
  <w:style w:type="paragraph" w:styleId="BodyText">
    <w:name w:val="Body Text"/>
    <w:basedOn w:val="Normal"/>
    <w:rsid w:val="003A6BE4"/>
    <w:pPr>
      <w:spacing w:line="360" w:lineRule="auto"/>
    </w:pPr>
  </w:style>
  <w:style w:type="paragraph" w:styleId="List">
    <w:name w:val="List"/>
    <w:basedOn w:val="BodyText"/>
    <w:rsid w:val="003A6BE4"/>
  </w:style>
  <w:style w:type="paragraph" w:styleId="Caption">
    <w:name w:val="caption"/>
    <w:basedOn w:val="Normal"/>
    <w:qFormat/>
    <w:rsid w:val="003A6BE4"/>
    <w:pPr>
      <w:suppressLineNumbers/>
      <w:spacing w:before="120" w:after="120"/>
    </w:pPr>
    <w:rPr>
      <w:i/>
      <w:iCs/>
    </w:rPr>
  </w:style>
  <w:style w:type="paragraph" w:customStyle="1" w:styleId="Index">
    <w:name w:val="Index"/>
    <w:basedOn w:val="Normal"/>
    <w:rsid w:val="003A6BE4"/>
    <w:pPr>
      <w:suppressLineNumbers/>
    </w:pPr>
  </w:style>
  <w:style w:type="paragraph" w:styleId="Header">
    <w:name w:val="header"/>
    <w:basedOn w:val="Normal"/>
    <w:next w:val="Heading1"/>
    <w:rsid w:val="003A6BE4"/>
    <w:pPr>
      <w:tabs>
        <w:tab w:val="center" w:pos="4320"/>
        <w:tab w:val="right" w:pos="8640"/>
      </w:tabs>
    </w:pPr>
  </w:style>
  <w:style w:type="paragraph" w:styleId="BodyTextIndent3">
    <w:name w:val="Body Text Indent 3"/>
    <w:basedOn w:val="Normal"/>
    <w:rsid w:val="003A6BE4"/>
    <w:pPr>
      <w:spacing w:line="360" w:lineRule="auto"/>
      <w:ind w:firstLine="720"/>
      <w:jc w:val="both"/>
    </w:pPr>
    <w:rPr>
      <w:b/>
      <w:bCs/>
    </w:rPr>
  </w:style>
  <w:style w:type="paragraph" w:styleId="BodyTextIndent">
    <w:name w:val="Body Text Indent"/>
    <w:basedOn w:val="Normal"/>
    <w:rsid w:val="003A6BE4"/>
    <w:pPr>
      <w:ind w:left="540" w:hanging="720"/>
      <w:jc w:val="both"/>
    </w:pPr>
  </w:style>
  <w:style w:type="paragraph" w:styleId="BodyTextIndent2">
    <w:name w:val="Body Text Indent 2"/>
    <w:basedOn w:val="Normal"/>
    <w:rsid w:val="003A6BE4"/>
    <w:pPr>
      <w:spacing w:line="360" w:lineRule="auto"/>
      <w:ind w:firstLine="720"/>
      <w:jc w:val="both"/>
    </w:pPr>
  </w:style>
  <w:style w:type="paragraph" w:styleId="BodyText2">
    <w:name w:val="Body Text 2"/>
    <w:basedOn w:val="Normal"/>
    <w:rsid w:val="003A6BE4"/>
    <w:pPr>
      <w:spacing w:line="360" w:lineRule="auto"/>
      <w:jc w:val="both"/>
    </w:pPr>
  </w:style>
  <w:style w:type="paragraph" w:styleId="Footer">
    <w:name w:val="footer"/>
    <w:basedOn w:val="Normal"/>
    <w:link w:val="FooterChar"/>
    <w:uiPriority w:val="99"/>
    <w:rsid w:val="003A6BE4"/>
    <w:pPr>
      <w:tabs>
        <w:tab w:val="center" w:pos="4320"/>
        <w:tab w:val="right" w:pos="8640"/>
      </w:tabs>
    </w:pPr>
    <w:rPr>
      <w:sz w:val="32"/>
    </w:rPr>
  </w:style>
  <w:style w:type="paragraph" w:customStyle="1" w:styleId="TableContents">
    <w:name w:val="Table Contents"/>
    <w:basedOn w:val="Normal"/>
    <w:rsid w:val="003A6BE4"/>
    <w:pPr>
      <w:suppressLineNumbers/>
    </w:pPr>
  </w:style>
  <w:style w:type="paragraph" w:customStyle="1" w:styleId="TableHeading">
    <w:name w:val="Table Heading"/>
    <w:basedOn w:val="TableContents"/>
    <w:rsid w:val="003A6BE4"/>
    <w:pPr>
      <w:jc w:val="center"/>
    </w:pPr>
    <w:rPr>
      <w:b/>
      <w:bCs/>
    </w:rPr>
  </w:style>
  <w:style w:type="paragraph" w:customStyle="1" w:styleId="Framecontents">
    <w:name w:val="Frame contents"/>
    <w:basedOn w:val="BodyText"/>
    <w:rsid w:val="003A6BE4"/>
  </w:style>
  <w:style w:type="paragraph" w:customStyle="1" w:styleId="Text">
    <w:name w:val="Text"/>
    <w:basedOn w:val="Normal"/>
    <w:rsid w:val="003A6BE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customStyle="1" w:styleId="Affiliation">
    <w:name w:val="Affiliation"/>
    <w:basedOn w:val="Normal"/>
    <w:rsid w:val="00FC0B66"/>
    <w:pPr>
      <w:suppressAutoHyphens w:val="0"/>
      <w:jc w:val="center"/>
    </w:pPr>
    <w:rPr>
      <w:rFonts w:eastAsia="MS Mincho"/>
      <w:i/>
      <w:sz w:val="20"/>
      <w:lang w:eastAsia="ja-JP"/>
    </w:rPr>
  </w:style>
  <w:style w:type="paragraph" w:customStyle="1" w:styleId="Author">
    <w:name w:val="Author"/>
    <w:basedOn w:val="Normal"/>
    <w:rsid w:val="00FC0B66"/>
    <w:pPr>
      <w:suppressAutoHyphens w:val="0"/>
      <w:jc w:val="center"/>
    </w:pPr>
    <w:rPr>
      <w:rFonts w:eastAsia="MS Mincho"/>
      <w:sz w:val="20"/>
      <w:lang w:eastAsia="ja-JP"/>
    </w:rPr>
  </w:style>
  <w:style w:type="character" w:customStyle="1" w:styleId="Heading1Char">
    <w:name w:val="Heading 1 Char"/>
    <w:link w:val="Heading1"/>
    <w:uiPriority w:val="9"/>
    <w:rsid w:val="005845CA"/>
    <w:rPr>
      <w:b/>
      <w:bCs/>
      <w:sz w:val="32"/>
      <w:szCs w:val="24"/>
      <w:lang w:eastAsia="ar-SA"/>
    </w:rPr>
  </w:style>
  <w:style w:type="paragraph" w:styleId="ListParagraph">
    <w:name w:val="List Paragraph"/>
    <w:basedOn w:val="Normal"/>
    <w:uiPriority w:val="34"/>
    <w:qFormat/>
    <w:rsid w:val="005845CA"/>
    <w:pPr>
      <w:suppressAutoHyphens w:val="0"/>
      <w:ind w:left="720"/>
      <w:contextualSpacing/>
    </w:pPr>
    <w:rPr>
      <w:rFonts w:ascii="Cambria" w:eastAsia="MS Mincho" w:hAnsi="Cambria" w:cs="Arial"/>
      <w:lang w:eastAsia="en-US"/>
    </w:rPr>
  </w:style>
  <w:style w:type="paragraph" w:styleId="BalloonText">
    <w:name w:val="Balloon Text"/>
    <w:basedOn w:val="Normal"/>
    <w:link w:val="BalloonTextChar"/>
    <w:uiPriority w:val="99"/>
    <w:semiHidden/>
    <w:unhideWhenUsed/>
    <w:rsid w:val="005845CA"/>
    <w:pPr>
      <w:suppressAutoHyphens w:val="0"/>
    </w:pPr>
    <w:rPr>
      <w:rFonts w:ascii="Lucida Grande" w:eastAsia="MS Mincho" w:hAnsi="Lucida Grande" w:cs="Lucida Grande"/>
      <w:sz w:val="18"/>
      <w:szCs w:val="18"/>
    </w:rPr>
  </w:style>
  <w:style w:type="character" w:customStyle="1" w:styleId="BalloonTextChar">
    <w:name w:val="Balloon Text Char"/>
    <w:link w:val="BalloonText"/>
    <w:uiPriority w:val="99"/>
    <w:semiHidden/>
    <w:rsid w:val="005845CA"/>
    <w:rPr>
      <w:rFonts w:ascii="Lucida Grande" w:eastAsia="MS Mincho" w:hAnsi="Lucida Grande" w:cs="Lucida Grande"/>
      <w:sz w:val="18"/>
      <w:szCs w:val="18"/>
      <w:lang w:bidi="ar-SA"/>
    </w:rPr>
  </w:style>
  <w:style w:type="paragraph" w:styleId="FootnoteText">
    <w:name w:val="footnote text"/>
    <w:basedOn w:val="Normal"/>
    <w:link w:val="FootnoteTextChar"/>
    <w:semiHidden/>
    <w:rsid w:val="005845CA"/>
    <w:pPr>
      <w:suppressAutoHyphens w:val="0"/>
      <w:ind w:firstLine="357"/>
      <w:jc w:val="both"/>
    </w:pPr>
    <w:rPr>
      <w:rFonts w:eastAsia="MS Mincho"/>
      <w:sz w:val="20"/>
      <w:szCs w:val="20"/>
      <w:lang w:eastAsia="ja-JP"/>
    </w:rPr>
  </w:style>
  <w:style w:type="character" w:customStyle="1" w:styleId="FootnoteTextChar">
    <w:name w:val="Footnote Text Char"/>
    <w:link w:val="FootnoteText"/>
    <w:semiHidden/>
    <w:rsid w:val="005845CA"/>
    <w:rPr>
      <w:rFonts w:eastAsia="MS Mincho"/>
      <w:lang w:eastAsia="ja-JP" w:bidi="ar-SA"/>
    </w:rPr>
  </w:style>
  <w:style w:type="character" w:styleId="FootnoteReference">
    <w:name w:val="footnote reference"/>
    <w:semiHidden/>
    <w:rsid w:val="005845CA"/>
    <w:rPr>
      <w:vertAlign w:val="superscript"/>
    </w:rPr>
  </w:style>
  <w:style w:type="character" w:customStyle="1" w:styleId="FootnoteChar">
    <w:name w:val="Footnote Char"/>
    <w:rsid w:val="005845CA"/>
    <w:rPr>
      <w:rFonts w:eastAsia="MS Mincho"/>
      <w:sz w:val="16"/>
      <w:szCs w:val="24"/>
      <w:lang w:val="en-US" w:eastAsia="ja-JP" w:bidi="ar-SA"/>
    </w:rPr>
  </w:style>
  <w:style w:type="paragraph" w:customStyle="1" w:styleId="Keywords">
    <w:name w:val="Keywords"/>
    <w:basedOn w:val="Normal"/>
    <w:next w:val="Heading1"/>
    <w:rsid w:val="005845CA"/>
    <w:pPr>
      <w:suppressAutoHyphens w:val="0"/>
      <w:adjustRightInd w:val="0"/>
      <w:snapToGrid w:val="0"/>
      <w:spacing w:before="240" w:after="240"/>
      <w:ind w:left="851" w:right="851"/>
      <w:jc w:val="both"/>
    </w:pPr>
    <w:rPr>
      <w:rFonts w:eastAsia="MS Mincho"/>
      <w:sz w:val="16"/>
      <w:lang w:eastAsia="ja-JP"/>
    </w:rPr>
  </w:style>
  <w:style w:type="character" w:styleId="CommentReference">
    <w:name w:val="annotation reference"/>
    <w:uiPriority w:val="99"/>
    <w:semiHidden/>
    <w:unhideWhenUsed/>
    <w:rsid w:val="005845CA"/>
    <w:rPr>
      <w:sz w:val="16"/>
      <w:szCs w:val="16"/>
    </w:rPr>
  </w:style>
  <w:style w:type="paragraph" w:styleId="CommentText">
    <w:name w:val="annotation text"/>
    <w:basedOn w:val="Normal"/>
    <w:link w:val="CommentTextChar"/>
    <w:uiPriority w:val="99"/>
    <w:semiHidden/>
    <w:unhideWhenUsed/>
    <w:rsid w:val="005845CA"/>
    <w:pPr>
      <w:suppressAutoHyphens w:val="0"/>
    </w:pPr>
    <w:rPr>
      <w:rFonts w:ascii="Cambria" w:eastAsia="MS Mincho" w:hAnsi="Cambria" w:cs="Arial"/>
      <w:sz w:val="20"/>
      <w:szCs w:val="20"/>
    </w:rPr>
  </w:style>
  <w:style w:type="character" w:customStyle="1" w:styleId="CommentTextChar">
    <w:name w:val="Comment Text Char"/>
    <w:link w:val="CommentText"/>
    <w:uiPriority w:val="99"/>
    <w:semiHidden/>
    <w:rsid w:val="005845CA"/>
    <w:rPr>
      <w:rFonts w:ascii="Cambria" w:eastAsia="MS Mincho" w:hAnsi="Cambria" w:cs="Arial"/>
      <w:lang w:bidi="ar-SA"/>
    </w:rPr>
  </w:style>
  <w:style w:type="paragraph" w:styleId="CommentSubject">
    <w:name w:val="annotation subject"/>
    <w:basedOn w:val="CommentText"/>
    <w:next w:val="CommentText"/>
    <w:link w:val="CommentSubjectChar"/>
    <w:uiPriority w:val="99"/>
    <w:semiHidden/>
    <w:unhideWhenUsed/>
    <w:rsid w:val="005845CA"/>
    <w:rPr>
      <w:b/>
      <w:bCs/>
    </w:rPr>
  </w:style>
  <w:style w:type="character" w:customStyle="1" w:styleId="CommentSubjectChar">
    <w:name w:val="Comment Subject Char"/>
    <w:link w:val="CommentSubject"/>
    <w:uiPriority w:val="99"/>
    <w:semiHidden/>
    <w:rsid w:val="005845CA"/>
    <w:rPr>
      <w:rFonts w:ascii="Cambria" w:eastAsia="MS Mincho" w:hAnsi="Cambria" w:cs="Arial"/>
      <w:b/>
      <w:bCs/>
      <w:lang w:bidi="ar-SA"/>
    </w:rPr>
  </w:style>
  <w:style w:type="character" w:customStyle="1" w:styleId="FooterChar">
    <w:name w:val="Footer Char"/>
    <w:link w:val="Footer"/>
    <w:uiPriority w:val="99"/>
    <w:rsid w:val="005845CA"/>
    <w:rPr>
      <w:sz w:val="32"/>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Microsoft_Office_Excel_97-2003_Worksheet2.xls"/><Relationship Id="rId26" Type="http://schemas.openxmlformats.org/officeDocument/2006/relationships/footer" Target="footer9.xml"/><Relationship Id="rId39" Type="http://schemas.openxmlformats.org/officeDocument/2006/relationships/hyperlink" Target="http://www.wrap.org.uk" TargetMode="Externa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oleObject" Target="embeddings/Microsoft_Office_Excel_97-2003_Worksheet4.xls"/><Relationship Id="rId42" Type="http://schemas.openxmlformats.org/officeDocument/2006/relationships/hyperlink" Target="http://www.fehrestbaha.ir/index.php/1391-06-21-12-23-38/189--92" TargetMode="External"/><Relationship Id="rId47" Type="http://schemas.openxmlformats.org/officeDocument/2006/relationships/footer" Target="footer17.xml"/><Relationship Id="rId50" Type="http://schemas.openxmlformats.org/officeDocument/2006/relationships/theme" Target="theme/theme1.xml"/><Relationship Id="rId7" Type="http://schemas.openxmlformats.org/officeDocument/2006/relationships/hyperlink" Target="mailto:amir.meibodi@kingston.ac.uk" TargetMode="Externa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image" Target="media/image4.png"/><Relationship Id="rId38" Type="http://schemas.openxmlformats.org/officeDocument/2006/relationships/hyperlink" Target="http://www.ccanz.org.nz/page/In-Situ-Concrete.aspx" TargetMode="External"/><Relationship Id="rId46" Type="http://schemas.openxmlformats.org/officeDocument/2006/relationships/header" Target="header9.xml"/><Relationship Id="rId2" Type="http://schemas.openxmlformats.org/officeDocument/2006/relationships/styles" Target="styles.xml"/><Relationship Id="rId16" Type="http://schemas.openxmlformats.org/officeDocument/2006/relationships/oleObject" Target="embeddings/Microsoft_Office_Excel_97-2003_Worksheet1.xls"/><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hyperlink" Target="http://www.britannica.com/EBchecked/topic/284418/in-situ-concre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oleObject" Target="embeddings/Microsoft_Office_Excel_97-2003_Worksheet3.xls"/><Relationship Id="rId37" Type="http://schemas.openxmlformats.org/officeDocument/2006/relationships/footer" Target="footer14.xml"/><Relationship Id="rId40" Type="http://schemas.openxmlformats.org/officeDocument/2006/relationships/hyperlink" Target="http://www.brmca.org.uk/sustainability.php" TargetMode="External"/><Relationship Id="rId45" Type="http://schemas.openxmlformats.org/officeDocument/2006/relationships/footer" Target="footer16.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image" Target="media/image3.emf"/><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7.xml"/><Relationship Id="rId43" Type="http://schemas.openxmlformats.org/officeDocument/2006/relationships/header" Target="header8.xml"/><Relationship Id="rId48" Type="http://schemas.openxmlformats.org/officeDocument/2006/relationships/footer" Target="footer18.xml"/><Relationship Id="rId8"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25334</CharactersWithSpaces>
  <SharedDoc>false</SharedDoc>
  <HLinks>
    <vt:vector size="54" baseType="variant">
      <vt:variant>
        <vt:i4>5177344</vt:i4>
      </vt:variant>
      <vt:variant>
        <vt:i4>27</vt:i4>
      </vt:variant>
      <vt:variant>
        <vt:i4>0</vt:i4>
      </vt:variant>
      <vt:variant>
        <vt:i4>5</vt:i4>
      </vt:variant>
      <vt:variant>
        <vt:lpwstr>http://www.britannica.com/EBchecked/topic/284418/in-situ-concrete</vt:lpwstr>
      </vt:variant>
      <vt:variant>
        <vt:lpwstr/>
      </vt:variant>
      <vt:variant>
        <vt:i4>6750315</vt:i4>
      </vt:variant>
      <vt:variant>
        <vt:i4>24</vt:i4>
      </vt:variant>
      <vt:variant>
        <vt:i4>0</vt:i4>
      </vt:variant>
      <vt:variant>
        <vt:i4>5</vt:i4>
      </vt:variant>
      <vt:variant>
        <vt:lpwstr>http://www.brmca.org.uk/sustainability.php</vt:lpwstr>
      </vt:variant>
      <vt:variant>
        <vt:lpwstr/>
      </vt:variant>
      <vt:variant>
        <vt:i4>2359343</vt:i4>
      </vt:variant>
      <vt:variant>
        <vt:i4>21</vt:i4>
      </vt:variant>
      <vt:variant>
        <vt:i4>0</vt:i4>
      </vt:variant>
      <vt:variant>
        <vt:i4>5</vt:i4>
      </vt:variant>
      <vt:variant>
        <vt:lpwstr>http://www.wrap.org.uk/</vt:lpwstr>
      </vt:variant>
      <vt:variant>
        <vt:lpwstr/>
      </vt:variant>
      <vt:variant>
        <vt:i4>6815796</vt:i4>
      </vt:variant>
      <vt:variant>
        <vt:i4>18</vt:i4>
      </vt:variant>
      <vt:variant>
        <vt:i4>0</vt:i4>
      </vt:variant>
      <vt:variant>
        <vt:i4>5</vt:i4>
      </vt:variant>
      <vt:variant>
        <vt:lpwstr>http://www.ccanz.org.nz/page/In-Situ-Concrete.aspx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5701750</vt:i4>
      </vt:variant>
      <vt:variant>
        <vt:i4>0</vt:i4>
      </vt:variant>
      <vt:variant>
        <vt:i4>0</vt:i4>
      </vt:variant>
      <vt:variant>
        <vt:i4>5</vt:i4>
      </vt:variant>
      <vt:variant>
        <vt:lpwstr>mailto:amir.meibodi@kingston.ac.uk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2015-02-17T05:08:00Z</cp:lastPrinted>
  <dcterms:created xsi:type="dcterms:W3CDTF">2015-02-17T07:43:00Z</dcterms:created>
  <dcterms:modified xsi:type="dcterms:W3CDTF">2015-02-17T06:57:00Z</dcterms:modified>
</cp:coreProperties>
</file>