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EDD" w:rsidRPr="007E3689" w:rsidRDefault="001C64A8" w:rsidP="007E3689">
      <w:pPr>
        <w:autoSpaceDE w:val="0"/>
        <w:autoSpaceDN w:val="0"/>
        <w:adjustRightInd w:val="0"/>
        <w:snapToGrid w:val="0"/>
        <w:jc w:val="center"/>
        <w:rPr>
          <w:sz w:val="20"/>
        </w:rPr>
      </w:pPr>
      <w:proofErr w:type="gramStart"/>
      <w:r w:rsidRPr="007E3689">
        <w:rPr>
          <w:b/>
          <w:bCs/>
          <w:sz w:val="20"/>
        </w:rPr>
        <w:t xml:space="preserve">Airborne </w:t>
      </w:r>
      <w:proofErr w:type="spellStart"/>
      <w:r w:rsidRPr="007E3689">
        <w:rPr>
          <w:b/>
          <w:bCs/>
          <w:sz w:val="20"/>
        </w:rPr>
        <w:t>Mycodive</w:t>
      </w:r>
      <w:r w:rsidR="00F922F6" w:rsidRPr="007E3689">
        <w:rPr>
          <w:b/>
          <w:bCs/>
          <w:sz w:val="20"/>
        </w:rPr>
        <w:t>rsity</w:t>
      </w:r>
      <w:proofErr w:type="spellEnd"/>
      <w:r w:rsidR="00F922F6" w:rsidRPr="007E3689">
        <w:rPr>
          <w:b/>
          <w:bCs/>
          <w:sz w:val="20"/>
        </w:rPr>
        <w:t xml:space="preserve"> in the Indoor environment</w:t>
      </w:r>
      <w:r w:rsidR="00755641" w:rsidRPr="007E3689">
        <w:rPr>
          <w:b/>
          <w:bCs/>
          <w:sz w:val="20"/>
        </w:rPr>
        <w:t>s</w:t>
      </w:r>
      <w:r w:rsidRPr="007E3689">
        <w:rPr>
          <w:b/>
          <w:bCs/>
          <w:sz w:val="20"/>
        </w:rPr>
        <w:t xml:space="preserve"> of </w:t>
      </w:r>
      <w:proofErr w:type="spellStart"/>
      <w:r w:rsidRPr="007E3689">
        <w:rPr>
          <w:b/>
          <w:bCs/>
          <w:sz w:val="20"/>
        </w:rPr>
        <w:t>Dhanvantri</w:t>
      </w:r>
      <w:proofErr w:type="spellEnd"/>
      <w:r w:rsidRPr="007E3689">
        <w:rPr>
          <w:b/>
          <w:bCs/>
          <w:sz w:val="20"/>
        </w:rPr>
        <w:t xml:space="preserve"> Library of Jammu University</w:t>
      </w:r>
      <w:r w:rsidR="00646E7E" w:rsidRPr="007E3689">
        <w:rPr>
          <w:b/>
          <w:bCs/>
          <w:sz w:val="20"/>
        </w:rPr>
        <w:t xml:space="preserve"> (India)</w:t>
      </w:r>
      <w:r w:rsidR="007B2788" w:rsidRPr="007E3689">
        <w:rPr>
          <w:b/>
          <w:bCs/>
          <w:sz w:val="20"/>
        </w:rPr>
        <w:t>.</w:t>
      </w:r>
      <w:proofErr w:type="gramEnd"/>
    </w:p>
    <w:p w:rsidR="00D23EDD" w:rsidRPr="007E3689" w:rsidRDefault="00D23EDD" w:rsidP="007E3689">
      <w:pPr>
        <w:autoSpaceDE w:val="0"/>
        <w:autoSpaceDN w:val="0"/>
        <w:adjustRightInd w:val="0"/>
        <w:snapToGrid w:val="0"/>
        <w:jc w:val="center"/>
        <w:rPr>
          <w:sz w:val="20"/>
        </w:rPr>
      </w:pPr>
    </w:p>
    <w:p w:rsidR="00D23EDD" w:rsidRPr="00395D33" w:rsidRDefault="005579F5" w:rsidP="007E3689">
      <w:pPr>
        <w:autoSpaceDE w:val="0"/>
        <w:autoSpaceDN w:val="0"/>
        <w:adjustRightInd w:val="0"/>
        <w:snapToGrid w:val="0"/>
        <w:jc w:val="center"/>
        <w:rPr>
          <w:bCs/>
          <w:sz w:val="20"/>
          <w:lang w:eastAsia="zh-CN"/>
        </w:rPr>
      </w:pPr>
      <w:r w:rsidRPr="00395D33">
        <w:rPr>
          <w:bCs/>
          <w:sz w:val="20"/>
        </w:rPr>
        <w:t xml:space="preserve">S.P. </w:t>
      </w:r>
      <w:proofErr w:type="spellStart"/>
      <w:r w:rsidRPr="00395D33">
        <w:rPr>
          <w:bCs/>
          <w:sz w:val="20"/>
        </w:rPr>
        <w:t>Pourush</w:t>
      </w:r>
      <w:proofErr w:type="spellEnd"/>
      <w:r w:rsidRPr="00395D33">
        <w:rPr>
          <w:bCs/>
          <w:sz w:val="20"/>
        </w:rPr>
        <w:t xml:space="preserve"> </w:t>
      </w:r>
      <w:proofErr w:type="spellStart"/>
      <w:r w:rsidRPr="00395D33">
        <w:rPr>
          <w:bCs/>
          <w:sz w:val="20"/>
        </w:rPr>
        <w:t>Shrikhandia</w:t>
      </w:r>
      <w:proofErr w:type="spellEnd"/>
      <w:r w:rsidR="001D5F3F" w:rsidRPr="00395D33">
        <w:rPr>
          <w:bCs/>
          <w:sz w:val="20"/>
        </w:rPr>
        <w:t xml:space="preserve"> and </w:t>
      </w:r>
      <w:proofErr w:type="spellStart"/>
      <w:r w:rsidR="001D5F3F" w:rsidRPr="00395D33">
        <w:rPr>
          <w:bCs/>
          <w:sz w:val="20"/>
        </w:rPr>
        <w:t>Geeta</w:t>
      </w:r>
      <w:proofErr w:type="spellEnd"/>
      <w:r w:rsidR="001D5F3F" w:rsidRPr="00395D33">
        <w:rPr>
          <w:bCs/>
          <w:sz w:val="20"/>
        </w:rPr>
        <w:t xml:space="preserve"> </w:t>
      </w:r>
      <w:proofErr w:type="spellStart"/>
      <w:r w:rsidR="001D5F3F" w:rsidRPr="00395D33">
        <w:rPr>
          <w:bCs/>
          <w:sz w:val="20"/>
        </w:rPr>
        <w:t>Sumbali</w:t>
      </w:r>
      <w:proofErr w:type="spellEnd"/>
      <w:r w:rsidR="006713F9" w:rsidRPr="00395D33">
        <w:rPr>
          <w:bCs/>
          <w:sz w:val="20"/>
        </w:rPr>
        <w:t>*</w:t>
      </w:r>
    </w:p>
    <w:p w:rsidR="007E3689" w:rsidRPr="007E3689" w:rsidRDefault="007E3689" w:rsidP="007E3689">
      <w:pPr>
        <w:autoSpaceDE w:val="0"/>
        <w:autoSpaceDN w:val="0"/>
        <w:adjustRightInd w:val="0"/>
        <w:snapToGrid w:val="0"/>
        <w:jc w:val="center"/>
        <w:rPr>
          <w:b/>
          <w:bCs/>
          <w:sz w:val="20"/>
          <w:lang w:eastAsia="zh-CN"/>
        </w:rPr>
      </w:pPr>
    </w:p>
    <w:p w:rsidR="00D23EDD" w:rsidRPr="007E3689" w:rsidRDefault="00D23EDD" w:rsidP="007E3689">
      <w:pPr>
        <w:autoSpaceDE w:val="0"/>
        <w:autoSpaceDN w:val="0"/>
        <w:adjustRightInd w:val="0"/>
        <w:snapToGrid w:val="0"/>
        <w:jc w:val="center"/>
        <w:rPr>
          <w:iCs/>
          <w:sz w:val="20"/>
        </w:rPr>
      </w:pPr>
      <w:proofErr w:type="gramStart"/>
      <w:r w:rsidRPr="007E3689">
        <w:rPr>
          <w:iCs/>
          <w:sz w:val="20"/>
        </w:rPr>
        <w:t xml:space="preserve">University of Jammu, B.R. </w:t>
      </w:r>
      <w:proofErr w:type="spellStart"/>
      <w:r w:rsidRPr="007E3689">
        <w:rPr>
          <w:iCs/>
          <w:sz w:val="20"/>
        </w:rPr>
        <w:t>Ambedkar</w:t>
      </w:r>
      <w:proofErr w:type="spellEnd"/>
      <w:r w:rsidRPr="007E3689">
        <w:rPr>
          <w:iCs/>
          <w:sz w:val="20"/>
        </w:rPr>
        <w:t xml:space="preserve"> Road, Jammu-180006</w:t>
      </w:r>
      <w:r w:rsidR="006250B5" w:rsidRPr="007E3689">
        <w:rPr>
          <w:iCs/>
          <w:sz w:val="20"/>
        </w:rPr>
        <w:t xml:space="preserve"> (India).</w:t>
      </w:r>
      <w:proofErr w:type="gramEnd"/>
    </w:p>
    <w:p w:rsidR="00683894" w:rsidRPr="007E3689" w:rsidRDefault="00F35C7E" w:rsidP="007E3689">
      <w:pPr>
        <w:autoSpaceDE w:val="0"/>
        <w:autoSpaceDN w:val="0"/>
        <w:adjustRightInd w:val="0"/>
        <w:snapToGrid w:val="0"/>
        <w:jc w:val="center"/>
        <w:rPr>
          <w:iCs/>
          <w:sz w:val="20"/>
        </w:rPr>
      </w:pPr>
      <w:r w:rsidRPr="007E3689">
        <w:rPr>
          <w:iCs/>
          <w:sz w:val="20"/>
        </w:rPr>
        <w:t xml:space="preserve">* </w:t>
      </w:r>
      <w:proofErr w:type="gramStart"/>
      <w:r w:rsidRPr="007E3689">
        <w:rPr>
          <w:iCs/>
          <w:sz w:val="20"/>
        </w:rPr>
        <w:t>correspo</w:t>
      </w:r>
      <w:r w:rsidR="006713F9" w:rsidRPr="007E3689">
        <w:rPr>
          <w:iCs/>
          <w:sz w:val="20"/>
        </w:rPr>
        <w:t>nding</w:t>
      </w:r>
      <w:proofErr w:type="gramEnd"/>
      <w:r w:rsidR="006713F9" w:rsidRPr="007E3689">
        <w:rPr>
          <w:iCs/>
          <w:sz w:val="20"/>
        </w:rPr>
        <w:t xml:space="preserve"> auth</w:t>
      </w:r>
      <w:r w:rsidR="00A34913" w:rsidRPr="007E3689">
        <w:rPr>
          <w:iCs/>
          <w:sz w:val="20"/>
        </w:rPr>
        <w:t>or</w:t>
      </w:r>
      <w:r w:rsidR="00581229">
        <w:rPr>
          <w:iCs/>
          <w:sz w:val="20"/>
        </w:rPr>
        <w:t>:</w:t>
      </w:r>
      <w:r w:rsidR="00A34913" w:rsidRPr="007E3689">
        <w:rPr>
          <w:iCs/>
          <w:sz w:val="20"/>
        </w:rPr>
        <w:t xml:space="preserve"> </w:t>
      </w:r>
      <w:hyperlink r:id="rId7" w:history="1">
        <w:r w:rsidR="00985ACF" w:rsidRPr="007E3689">
          <w:rPr>
            <w:rStyle w:val="Hyperlink"/>
            <w:iCs/>
            <w:sz w:val="20"/>
          </w:rPr>
          <w:t>geetasumbalippl@yahoo.co.in</w:t>
        </w:r>
      </w:hyperlink>
    </w:p>
    <w:p w:rsidR="00806C14" w:rsidRPr="007E3689" w:rsidRDefault="00806C14" w:rsidP="007E3689">
      <w:pPr>
        <w:autoSpaceDE w:val="0"/>
        <w:autoSpaceDN w:val="0"/>
        <w:adjustRightInd w:val="0"/>
        <w:snapToGrid w:val="0"/>
        <w:jc w:val="center"/>
        <w:rPr>
          <w:b/>
          <w:bCs/>
          <w:sz w:val="20"/>
        </w:rPr>
      </w:pPr>
    </w:p>
    <w:p w:rsidR="00766B10" w:rsidRPr="007E3689" w:rsidRDefault="007E3689" w:rsidP="00581229">
      <w:pPr>
        <w:autoSpaceDE w:val="0"/>
        <w:autoSpaceDN w:val="0"/>
        <w:adjustRightInd w:val="0"/>
        <w:snapToGrid w:val="0"/>
        <w:jc w:val="both"/>
        <w:rPr>
          <w:sz w:val="20"/>
        </w:rPr>
      </w:pPr>
      <w:r w:rsidRPr="007E3689">
        <w:rPr>
          <w:b/>
          <w:bCs/>
          <w:sz w:val="20"/>
        </w:rPr>
        <w:t>Abstract</w:t>
      </w:r>
      <w:r w:rsidR="00581229">
        <w:rPr>
          <w:rFonts w:hint="eastAsia"/>
          <w:b/>
          <w:bCs/>
          <w:sz w:val="20"/>
          <w:lang w:eastAsia="zh-CN"/>
        </w:rPr>
        <w:t xml:space="preserve">: </w:t>
      </w:r>
      <w:proofErr w:type="spellStart"/>
      <w:r w:rsidR="0035233F" w:rsidRPr="007E3689">
        <w:rPr>
          <w:sz w:val="20"/>
        </w:rPr>
        <w:t>Mycobial</w:t>
      </w:r>
      <w:proofErr w:type="spellEnd"/>
      <w:r w:rsidR="0035233F" w:rsidRPr="007E3689">
        <w:rPr>
          <w:sz w:val="20"/>
        </w:rPr>
        <w:t xml:space="preserve"> contamination in the indoor environments of libraries is a world-wide problem. These buildings are not only the store house of knowledge in the form of books, manuscripts, etc., but may also serve as conducive habitat for proliferation of this diverse group of fungal organisms due to ambient environment of temperature and humidity. These airborne </w:t>
      </w:r>
      <w:proofErr w:type="spellStart"/>
      <w:r w:rsidR="0035233F" w:rsidRPr="007E3689">
        <w:rPr>
          <w:sz w:val="20"/>
        </w:rPr>
        <w:t>bioparticles</w:t>
      </w:r>
      <w:proofErr w:type="spellEnd"/>
      <w:r w:rsidR="0035233F" w:rsidRPr="007E3689">
        <w:rPr>
          <w:sz w:val="20"/>
        </w:rPr>
        <w:t xml:space="preserve"> are not only responsible for deterioration and ageing of books and other important documents in the library but may also significantly affect the health of library users. In view of this, </w:t>
      </w:r>
      <w:proofErr w:type="spellStart"/>
      <w:r w:rsidR="0035233F" w:rsidRPr="007E3689">
        <w:rPr>
          <w:sz w:val="20"/>
        </w:rPr>
        <w:t>aeromycological</w:t>
      </w:r>
      <w:proofErr w:type="spellEnd"/>
      <w:r w:rsidR="0035233F" w:rsidRPr="007E3689">
        <w:rPr>
          <w:sz w:val="20"/>
        </w:rPr>
        <w:t xml:space="preserve"> studies were conducted to enumerate the </w:t>
      </w:r>
      <w:proofErr w:type="spellStart"/>
      <w:r w:rsidR="0035233F" w:rsidRPr="007E3689">
        <w:rPr>
          <w:sz w:val="20"/>
        </w:rPr>
        <w:t>mycodiversity</w:t>
      </w:r>
      <w:proofErr w:type="spellEnd"/>
      <w:r w:rsidR="0035233F" w:rsidRPr="007E3689">
        <w:rPr>
          <w:sz w:val="20"/>
        </w:rPr>
        <w:t xml:space="preserve"> that is associated with three indoor sites viz., stack areas, reading rooms and newspaper section of </w:t>
      </w:r>
      <w:proofErr w:type="spellStart"/>
      <w:r w:rsidR="0035233F" w:rsidRPr="007E3689">
        <w:rPr>
          <w:sz w:val="20"/>
        </w:rPr>
        <w:t>Dhanvantri</w:t>
      </w:r>
      <w:proofErr w:type="spellEnd"/>
      <w:r w:rsidR="0035233F" w:rsidRPr="007E3689">
        <w:rPr>
          <w:sz w:val="20"/>
        </w:rPr>
        <w:t xml:space="preserve"> library, which is the central library of University of Jammu. The main objective of the study was to find out the fungal flora at these places and its impact on the library materials, which are </w:t>
      </w:r>
      <w:proofErr w:type="gramStart"/>
      <w:r w:rsidR="0035233F" w:rsidRPr="007E3689">
        <w:rPr>
          <w:sz w:val="20"/>
        </w:rPr>
        <w:t>stored/processed</w:t>
      </w:r>
      <w:proofErr w:type="gramEnd"/>
      <w:r w:rsidR="0035233F" w:rsidRPr="007E3689">
        <w:rPr>
          <w:sz w:val="20"/>
        </w:rPr>
        <w:t xml:space="preserve"> there. By using settle plate method and modified </w:t>
      </w:r>
      <w:proofErr w:type="spellStart"/>
      <w:r w:rsidR="0035233F" w:rsidRPr="007E3689">
        <w:rPr>
          <w:sz w:val="20"/>
        </w:rPr>
        <w:t>Czapek</w:t>
      </w:r>
      <w:proofErr w:type="spellEnd"/>
      <w:r w:rsidR="0035233F" w:rsidRPr="007E3689">
        <w:rPr>
          <w:sz w:val="20"/>
        </w:rPr>
        <w:t xml:space="preserve"> </w:t>
      </w:r>
      <w:proofErr w:type="spellStart"/>
      <w:r w:rsidR="0035233F" w:rsidRPr="007E3689">
        <w:rPr>
          <w:sz w:val="20"/>
        </w:rPr>
        <w:t>Dox</w:t>
      </w:r>
      <w:proofErr w:type="spellEnd"/>
      <w:r w:rsidR="0035233F" w:rsidRPr="007E3689">
        <w:rPr>
          <w:sz w:val="20"/>
        </w:rPr>
        <w:t xml:space="preserve"> Agar medium with </w:t>
      </w:r>
      <w:r w:rsidR="00194FF8" w:rsidRPr="007E3689">
        <w:rPr>
          <w:sz w:val="20"/>
        </w:rPr>
        <w:t xml:space="preserve">rose </w:t>
      </w:r>
      <w:proofErr w:type="spellStart"/>
      <w:proofErr w:type="gramStart"/>
      <w:r w:rsidR="00194FF8" w:rsidRPr="007E3689">
        <w:rPr>
          <w:sz w:val="20"/>
        </w:rPr>
        <w:t>bengal</w:t>
      </w:r>
      <w:proofErr w:type="spellEnd"/>
      <w:proofErr w:type="gramEnd"/>
      <w:r w:rsidR="00194FF8" w:rsidRPr="007E3689">
        <w:rPr>
          <w:sz w:val="20"/>
        </w:rPr>
        <w:t xml:space="preserve"> and </w:t>
      </w:r>
      <w:r w:rsidR="0035233F" w:rsidRPr="007E3689">
        <w:rPr>
          <w:sz w:val="20"/>
        </w:rPr>
        <w:t xml:space="preserve">streptomycin </w:t>
      </w:r>
      <w:proofErr w:type="spellStart"/>
      <w:r w:rsidR="0035233F" w:rsidRPr="007E3689">
        <w:rPr>
          <w:sz w:val="20"/>
        </w:rPr>
        <w:t>sulphate</w:t>
      </w:r>
      <w:proofErr w:type="spellEnd"/>
      <w:r w:rsidR="0035233F" w:rsidRPr="007E3689">
        <w:rPr>
          <w:sz w:val="20"/>
        </w:rPr>
        <w:t xml:space="preserve">, 17 fungal species belonging to 8 genera were recovered. Four measures of diversity are considered viz., species richness (S), Shannon-Wiener’s diversity index (H'), Simpson Diversity index (1-D) and Sorenson’s similarity index. The values so obtained showed that there is </w:t>
      </w:r>
      <w:proofErr w:type="spellStart"/>
      <w:r w:rsidR="0035233F" w:rsidRPr="007E3689">
        <w:rPr>
          <w:sz w:val="20"/>
        </w:rPr>
        <w:t>homogenity</w:t>
      </w:r>
      <w:proofErr w:type="spellEnd"/>
      <w:r w:rsidR="0035233F" w:rsidRPr="007E3689">
        <w:rPr>
          <w:sz w:val="20"/>
        </w:rPr>
        <w:t xml:space="preserve"> in the </w:t>
      </w:r>
      <w:proofErr w:type="spellStart"/>
      <w:r w:rsidR="0035233F" w:rsidRPr="007E3689">
        <w:rPr>
          <w:sz w:val="20"/>
        </w:rPr>
        <w:t>mycodiversity</w:t>
      </w:r>
      <w:proofErr w:type="spellEnd"/>
      <w:r w:rsidR="0035233F" w:rsidRPr="007E3689">
        <w:rPr>
          <w:sz w:val="20"/>
        </w:rPr>
        <w:t xml:space="preserve"> of all the three sites.</w:t>
      </w:r>
    </w:p>
    <w:p w:rsidR="00FE43ED" w:rsidRPr="007E3689" w:rsidRDefault="00FE43ED" w:rsidP="00395D33">
      <w:pPr>
        <w:snapToGrid w:val="0"/>
        <w:jc w:val="both"/>
        <w:rPr>
          <w:sz w:val="20"/>
          <w:szCs w:val="20"/>
          <w:lang w:eastAsia="zh-CN"/>
        </w:rPr>
      </w:pPr>
      <w:proofErr w:type="gramStart"/>
      <w:r w:rsidRPr="007E3689">
        <w:rPr>
          <w:bCs/>
          <w:sz w:val="20"/>
          <w:szCs w:val="20"/>
        </w:rPr>
        <w:t>[</w:t>
      </w:r>
      <w:r w:rsidR="00395D33" w:rsidRPr="00395D33">
        <w:rPr>
          <w:bCs/>
          <w:sz w:val="20"/>
        </w:rPr>
        <w:t xml:space="preserve">S.P. </w:t>
      </w:r>
      <w:proofErr w:type="spellStart"/>
      <w:r w:rsidR="00395D33" w:rsidRPr="00395D33">
        <w:rPr>
          <w:bCs/>
          <w:sz w:val="20"/>
        </w:rPr>
        <w:t>Pourush</w:t>
      </w:r>
      <w:proofErr w:type="spellEnd"/>
      <w:r w:rsidR="00395D33" w:rsidRPr="00395D33">
        <w:rPr>
          <w:bCs/>
          <w:sz w:val="20"/>
        </w:rPr>
        <w:t xml:space="preserve"> </w:t>
      </w:r>
      <w:proofErr w:type="spellStart"/>
      <w:r w:rsidR="00395D33" w:rsidRPr="00395D33">
        <w:rPr>
          <w:bCs/>
          <w:sz w:val="20"/>
        </w:rPr>
        <w:t>Shrikhandia</w:t>
      </w:r>
      <w:proofErr w:type="spellEnd"/>
      <w:r w:rsidR="00395D33" w:rsidRPr="00395D33">
        <w:rPr>
          <w:bCs/>
          <w:sz w:val="20"/>
        </w:rPr>
        <w:t xml:space="preserve"> and </w:t>
      </w:r>
      <w:proofErr w:type="spellStart"/>
      <w:r w:rsidR="00395D33" w:rsidRPr="00395D33">
        <w:rPr>
          <w:bCs/>
          <w:sz w:val="20"/>
        </w:rPr>
        <w:t>Geeta</w:t>
      </w:r>
      <w:proofErr w:type="spellEnd"/>
      <w:r w:rsidR="00395D33" w:rsidRPr="00395D33">
        <w:rPr>
          <w:bCs/>
          <w:sz w:val="20"/>
        </w:rPr>
        <w:t xml:space="preserve"> </w:t>
      </w:r>
      <w:proofErr w:type="spellStart"/>
      <w:r w:rsidR="00395D33" w:rsidRPr="00395D33">
        <w:rPr>
          <w:bCs/>
          <w:sz w:val="20"/>
        </w:rPr>
        <w:t>Sumbali</w:t>
      </w:r>
      <w:proofErr w:type="spellEnd"/>
      <w:r w:rsidRPr="007E3689">
        <w:rPr>
          <w:sz w:val="20"/>
          <w:szCs w:val="20"/>
        </w:rPr>
        <w:t>.</w:t>
      </w:r>
      <w:proofErr w:type="gramEnd"/>
      <w:r w:rsidRPr="007E3689">
        <w:rPr>
          <w:rFonts w:eastAsiaTheme="minorEastAsia" w:hint="eastAsia"/>
          <w:b/>
          <w:bCs/>
          <w:sz w:val="20"/>
          <w:szCs w:val="20"/>
          <w:lang w:bidi="fa-IR"/>
        </w:rPr>
        <w:t xml:space="preserve"> </w:t>
      </w:r>
      <w:proofErr w:type="gramStart"/>
      <w:r w:rsidR="00395D33" w:rsidRPr="007E3689">
        <w:rPr>
          <w:b/>
          <w:bCs/>
          <w:sz w:val="20"/>
        </w:rPr>
        <w:t xml:space="preserve">Airborne </w:t>
      </w:r>
      <w:proofErr w:type="spellStart"/>
      <w:r w:rsidR="00395D33" w:rsidRPr="007E3689">
        <w:rPr>
          <w:b/>
          <w:bCs/>
          <w:sz w:val="20"/>
        </w:rPr>
        <w:t>Mycodiversity</w:t>
      </w:r>
      <w:proofErr w:type="spellEnd"/>
      <w:r w:rsidR="00395D33" w:rsidRPr="007E3689">
        <w:rPr>
          <w:b/>
          <w:bCs/>
          <w:sz w:val="20"/>
        </w:rPr>
        <w:t xml:space="preserve"> in the Indoor environments of </w:t>
      </w:r>
      <w:proofErr w:type="spellStart"/>
      <w:r w:rsidR="00395D33" w:rsidRPr="007E3689">
        <w:rPr>
          <w:b/>
          <w:bCs/>
          <w:sz w:val="20"/>
        </w:rPr>
        <w:t>Dhanvantri</w:t>
      </w:r>
      <w:proofErr w:type="spellEnd"/>
      <w:r w:rsidR="00395D33" w:rsidRPr="007E3689">
        <w:rPr>
          <w:b/>
          <w:bCs/>
          <w:sz w:val="20"/>
        </w:rPr>
        <w:t xml:space="preserve"> Library of Jammu University (India)</w:t>
      </w:r>
      <w:r w:rsidRPr="007E3689">
        <w:rPr>
          <w:rFonts w:eastAsia="Times New Roman"/>
          <w:b/>
          <w:bCs/>
          <w:sz w:val="20"/>
          <w:szCs w:val="20"/>
          <w:lang w:bidi="fa-IR"/>
        </w:rPr>
        <w:t>.</w:t>
      </w:r>
      <w:proofErr w:type="gramEnd"/>
      <w:r w:rsidRPr="007E3689">
        <w:rPr>
          <w:bCs/>
          <w:i/>
          <w:sz w:val="20"/>
          <w:szCs w:val="20"/>
        </w:rPr>
        <w:t xml:space="preserve"> N Y </w:t>
      </w:r>
      <w:proofErr w:type="spellStart"/>
      <w:r w:rsidRPr="007E3689">
        <w:rPr>
          <w:bCs/>
          <w:i/>
          <w:sz w:val="20"/>
          <w:szCs w:val="20"/>
        </w:rPr>
        <w:t>Sci</w:t>
      </w:r>
      <w:proofErr w:type="spellEnd"/>
      <w:r w:rsidRPr="007E3689">
        <w:rPr>
          <w:bCs/>
          <w:i/>
          <w:sz w:val="20"/>
          <w:szCs w:val="20"/>
        </w:rPr>
        <w:t xml:space="preserve"> J</w:t>
      </w:r>
      <w:r w:rsidRPr="007E3689">
        <w:rPr>
          <w:bCs/>
          <w:sz w:val="20"/>
          <w:szCs w:val="20"/>
        </w:rPr>
        <w:t xml:space="preserve"> </w:t>
      </w:r>
      <w:r w:rsidRPr="007E3689">
        <w:rPr>
          <w:sz w:val="20"/>
          <w:szCs w:val="20"/>
        </w:rPr>
        <w:t>201</w:t>
      </w:r>
      <w:r w:rsidRPr="007E3689">
        <w:rPr>
          <w:rFonts w:hint="eastAsia"/>
          <w:sz w:val="20"/>
          <w:szCs w:val="20"/>
        </w:rPr>
        <w:t>5</w:t>
      </w:r>
      <w:proofErr w:type="gramStart"/>
      <w:r w:rsidRPr="007E3689">
        <w:rPr>
          <w:sz w:val="20"/>
          <w:szCs w:val="20"/>
        </w:rPr>
        <w:t>;</w:t>
      </w:r>
      <w:r w:rsidRPr="007E3689">
        <w:rPr>
          <w:rFonts w:hint="eastAsia"/>
          <w:sz w:val="20"/>
          <w:szCs w:val="20"/>
        </w:rPr>
        <w:t>8</w:t>
      </w:r>
      <w:proofErr w:type="gramEnd"/>
      <w:r w:rsidRPr="007E3689">
        <w:rPr>
          <w:sz w:val="20"/>
          <w:szCs w:val="20"/>
        </w:rPr>
        <w:t>(</w:t>
      </w:r>
      <w:r w:rsidRPr="007E3689">
        <w:rPr>
          <w:rFonts w:hint="eastAsia"/>
          <w:sz w:val="20"/>
          <w:szCs w:val="20"/>
        </w:rPr>
        <w:t>4</w:t>
      </w:r>
      <w:r w:rsidRPr="007E3689">
        <w:rPr>
          <w:sz w:val="20"/>
          <w:szCs w:val="20"/>
        </w:rPr>
        <w:t>):</w:t>
      </w:r>
      <w:r w:rsidR="006E6444">
        <w:rPr>
          <w:noProof/>
          <w:color w:val="000000"/>
          <w:sz w:val="20"/>
          <w:szCs w:val="20"/>
        </w:rPr>
        <w:t>76</w:t>
      </w:r>
      <w:r w:rsidRPr="007E3689">
        <w:rPr>
          <w:color w:val="000000"/>
          <w:sz w:val="20"/>
          <w:szCs w:val="20"/>
        </w:rPr>
        <w:t>-</w:t>
      </w:r>
      <w:r w:rsidR="006E6444">
        <w:rPr>
          <w:noProof/>
          <w:color w:val="000000"/>
          <w:sz w:val="20"/>
          <w:szCs w:val="20"/>
        </w:rPr>
        <w:t>81</w:t>
      </w:r>
      <w:r w:rsidRPr="007E3689">
        <w:rPr>
          <w:sz w:val="20"/>
          <w:szCs w:val="20"/>
        </w:rPr>
        <w:t xml:space="preserve">]. (ISSN: 1554-0200). </w:t>
      </w:r>
      <w:hyperlink r:id="rId8" w:history="1">
        <w:r w:rsidRPr="007E3689">
          <w:rPr>
            <w:rStyle w:val="Hyperlink"/>
            <w:sz w:val="20"/>
            <w:szCs w:val="20"/>
          </w:rPr>
          <w:t>http://www.sciencepub.net/newyork</w:t>
        </w:r>
      </w:hyperlink>
      <w:r w:rsidRPr="007E3689">
        <w:rPr>
          <w:sz w:val="20"/>
          <w:szCs w:val="20"/>
        </w:rPr>
        <w:t xml:space="preserve">. </w:t>
      </w:r>
      <w:r w:rsidR="00395D33">
        <w:rPr>
          <w:rFonts w:hint="eastAsia"/>
          <w:sz w:val="20"/>
          <w:szCs w:val="20"/>
          <w:lang w:eastAsia="zh-CN"/>
        </w:rPr>
        <w:t>15</w:t>
      </w:r>
    </w:p>
    <w:p w:rsidR="0035233F" w:rsidRPr="007E3689" w:rsidRDefault="0035233F" w:rsidP="007E3689">
      <w:pPr>
        <w:pStyle w:val="Default"/>
        <w:snapToGrid w:val="0"/>
        <w:jc w:val="both"/>
        <w:rPr>
          <w:sz w:val="20"/>
        </w:rPr>
      </w:pPr>
    </w:p>
    <w:p w:rsidR="00B94600" w:rsidRPr="007E3689" w:rsidRDefault="00D23EDD" w:rsidP="007E3689">
      <w:pPr>
        <w:autoSpaceDE w:val="0"/>
        <w:autoSpaceDN w:val="0"/>
        <w:adjustRightInd w:val="0"/>
        <w:snapToGrid w:val="0"/>
        <w:jc w:val="both"/>
        <w:rPr>
          <w:bCs/>
          <w:sz w:val="20"/>
        </w:rPr>
      </w:pPr>
      <w:r w:rsidRPr="007E3689">
        <w:rPr>
          <w:b/>
          <w:bCs/>
          <w:sz w:val="20"/>
        </w:rPr>
        <w:t xml:space="preserve">Key words: </w:t>
      </w:r>
      <w:proofErr w:type="spellStart"/>
      <w:r w:rsidR="0058318C" w:rsidRPr="007E3689">
        <w:rPr>
          <w:bCs/>
          <w:sz w:val="20"/>
        </w:rPr>
        <w:t>Mycodiversity</w:t>
      </w:r>
      <w:proofErr w:type="spellEnd"/>
      <w:r w:rsidR="0058318C" w:rsidRPr="007E3689">
        <w:rPr>
          <w:bCs/>
          <w:sz w:val="20"/>
        </w:rPr>
        <w:t xml:space="preserve">, indoor air, library, </w:t>
      </w:r>
      <w:proofErr w:type="spellStart"/>
      <w:r w:rsidR="0058318C" w:rsidRPr="007E3689">
        <w:rPr>
          <w:bCs/>
          <w:sz w:val="20"/>
        </w:rPr>
        <w:t>mycoflora</w:t>
      </w:r>
      <w:proofErr w:type="spellEnd"/>
      <w:r w:rsidR="0058318C" w:rsidRPr="007E3689">
        <w:rPr>
          <w:bCs/>
          <w:sz w:val="20"/>
        </w:rPr>
        <w:t>, diversity indices.</w:t>
      </w:r>
    </w:p>
    <w:p w:rsidR="00A17D34" w:rsidRPr="007E3689" w:rsidRDefault="00A17D34" w:rsidP="007E3689">
      <w:pPr>
        <w:autoSpaceDE w:val="0"/>
        <w:autoSpaceDN w:val="0"/>
        <w:adjustRightInd w:val="0"/>
        <w:snapToGrid w:val="0"/>
        <w:jc w:val="both"/>
        <w:rPr>
          <w:sz w:val="20"/>
        </w:rPr>
      </w:pPr>
    </w:p>
    <w:p w:rsidR="00395D33" w:rsidRDefault="00395D33" w:rsidP="007E3689">
      <w:pPr>
        <w:autoSpaceDE w:val="0"/>
        <w:autoSpaceDN w:val="0"/>
        <w:adjustRightInd w:val="0"/>
        <w:snapToGrid w:val="0"/>
        <w:jc w:val="both"/>
        <w:rPr>
          <w:b/>
          <w:sz w:val="20"/>
        </w:rPr>
        <w:sectPr w:rsidR="00395D33" w:rsidSect="006E6444">
          <w:headerReference w:type="default" r:id="rId9"/>
          <w:footerReference w:type="default" r:id="rId10"/>
          <w:type w:val="continuous"/>
          <w:pgSz w:w="12240" w:h="15840" w:code="1"/>
          <w:pgMar w:top="1440" w:right="1440" w:bottom="1440" w:left="1440" w:header="720" w:footer="720" w:gutter="0"/>
          <w:pgNumType w:start="76"/>
          <w:cols w:space="720"/>
          <w:docGrid w:linePitch="360"/>
        </w:sectPr>
      </w:pPr>
    </w:p>
    <w:p w:rsidR="00AB607E" w:rsidRPr="007E3689" w:rsidRDefault="0046775D" w:rsidP="007E3689">
      <w:pPr>
        <w:autoSpaceDE w:val="0"/>
        <w:autoSpaceDN w:val="0"/>
        <w:adjustRightInd w:val="0"/>
        <w:snapToGrid w:val="0"/>
        <w:jc w:val="both"/>
        <w:rPr>
          <w:b/>
          <w:sz w:val="20"/>
        </w:rPr>
      </w:pPr>
      <w:r w:rsidRPr="007E3689">
        <w:rPr>
          <w:b/>
          <w:sz w:val="20"/>
        </w:rPr>
        <w:lastRenderedPageBreak/>
        <w:t xml:space="preserve">1. </w:t>
      </w:r>
      <w:r w:rsidR="007E3689" w:rsidRPr="007E3689">
        <w:rPr>
          <w:b/>
          <w:sz w:val="20"/>
        </w:rPr>
        <w:t>Introduction</w:t>
      </w:r>
    </w:p>
    <w:p w:rsidR="0035233F" w:rsidRPr="007E3689" w:rsidRDefault="0035233F" w:rsidP="007E3689">
      <w:pPr>
        <w:snapToGrid w:val="0"/>
        <w:ind w:firstLine="425"/>
        <w:jc w:val="both"/>
        <w:rPr>
          <w:sz w:val="20"/>
        </w:rPr>
      </w:pPr>
      <w:proofErr w:type="spellStart"/>
      <w:r w:rsidRPr="007E3689">
        <w:rPr>
          <w:sz w:val="20"/>
        </w:rPr>
        <w:t>Mycoflora</w:t>
      </w:r>
      <w:proofErr w:type="spellEnd"/>
      <w:r w:rsidRPr="007E3689">
        <w:rPr>
          <w:sz w:val="20"/>
        </w:rPr>
        <w:t xml:space="preserve"> constitutes an essential part of biological diversity on this planet. Among the various known groups of microorganisms, fungi occupy a prime place as these are ubiquitous, frequently airborne, highly variable, constituting a significant fraction of the airborne </w:t>
      </w:r>
      <w:proofErr w:type="spellStart"/>
      <w:r w:rsidRPr="007E3689">
        <w:rPr>
          <w:sz w:val="20"/>
        </w:rPr>
        <w:t>bioparticles</w:t>
      </w:r>
      <w:proofErr w:type="spellEnd"/>
      <w:r w:rsidRPr="007E3689">
        <w:rPr>
          <w:sz w:val="20"/>
        </w:rPr>
        <w:t xml:space="preserve"> (Abu-</w:t>
      </w:r>
      <w:proofErr w:type="spellStart"/>
      <w:r w:rsidRPr="007E3689">
        <w:rPr>
          <w:sz w:val="20"/>
        </w:rPr>
        <w:t>Dieyeh</w:t>
      </w:r>
      <w:proofErr w:type="spellEnd"/>
      <w:r w:rsidRPr="007E3689">
        <w:rPr>
          <w:sz w:val="20"/>
        </w:rPr>
        <w:t xml:space="preserve"> </w:t>
      </w:r>
      <w:r w:rsidR="001A16F0" w:rsidRPr="007E3689">
        <w:rPr>
          <w:i/>
          <w:sz w:val="20"/>
        </w:rPr>
        <w:t>et al.</w:t>
      </w:r>
      <w:r w:rsidRPr="007E3689">
        <w:rPr>
          <w:sz w:val="20"/>
        </w:rPr>
        <w:t xml:space="preserve">, 2010). They are almost inevitable in most of the enclosed environments like museums, homes, libraries, industries, hospitals, schools, </w:t>
      </w:r>
      <w:proofErr w:type="spellStart"/>
      <w:r w:rsidRPr="007E3689">
        <w:rPr>
          <w:sz w:val="20"/>
        </w:rPr>
        <w:t>almirahas</w:t>
      </w:r>
      <w:proofErr w:type="spellEnd"/>
      <w:r w:rsidRPr="007E3689">
        <w:rPr>
          <w:sz w:val="20"/>
        </w:rPr>
        <w:t>, humidifiers, cooling towers, etc.,(Jones and Harrison, 2004). However, transport and ultimate settling of fungal spores is affected by their physical properties and the environmental parameters that it encounters. In recent years, sampling and analysis of airborne fungi has received lot of attention due to the fact that their spores frequently contaminate indoor environments and significantly affect the health of residing individuals. Lack of incoming fresh air due to increased insulation of buildings, poorly maintained or operated ventilation systems, poorly regulated temperature and relative humidity levels contribute to the presence and multiplication of fungal spores.</w:t>
      </w:r>
    </w:p>
    <w:p w:rsidR="0035233F" w:rsidRPr="007E3689" w:rsidRDefault="0035233F" w:rsidP="007E3689">
      <w:pPr>
        <w:snapToGrid w:val="0"/>
        <w:ind w:firstLine="425"/>
        <w:jc w:val="both"/>
        <w:rPr>
          <w:sz w:val="20"/>
        </w:rPr>
      </w:pPr>
      <w:r w:rsidRPr="007E3689">
        <w:rPr>
          <w:sz w:val="20"/>
        </w:rPr>
        <w:t xml:space="preserve">In view of the increased awareness, study of fungi present in the air has become important and the study of aerobiology has acquired a prominent place in the field of environmental science. Two main features of fungi, that is, their ease of dispersion and their hydrolytic enzyme activity makes them one of the chief agents of deterioration. The physical characteristics of </w:t>
      </w:r>
      <w:r w:rsidRPr="007E3689">
        <w:rPr>
          <w:sz w:val="20"/>
        </w:rPr>
        <w:lastRenderedPageBreak/>
        <w:t>fungal spores (size, shape and density), presence of airborne water droplets and congenial environmental factors, which include magnitude of air currents, relative humidity and temperature, are some of the important factors, which determine the capacity of fungal spores to be airborne. However, their pathogenic ability depends on the quality and condition of the buildings as well as on the time of exposure to these airborne spores. In case of libraries, which are huge collection of books and periodicals and have a high human occupancy, the presence of fungal spores in their environment have a direct influence on the condition of the books as well as on the library users (</w:t>
      </w:r>
      <w:proofErr w:type="spellStart"/>
      <w:r w:rsidRPr="007E3689">
        <w:rPr>
          <w:sz w:val="20"/>
        </w:rPr>
        <w:t>Karvala</w:t>
      </w:r>
      <w:proofErr w:type="spellEnd"/>
      <w:r w:rsidRPr="007E3689">
        <w:rPr>
          <w:sz w:val="20"/>
        </w:rPr>
        <w:t xml:space="preserve"> </w:t>
      </w:r>
      <w:r w:rsidR="001A16F0" w:rsidRPr="007E3689">
        <w:rPr>
          <w:i/>
          <w:sz w:val="20"/>
        </w:rPr>
        <w:t>et al.</w:t>
      </w:r>
      <w:r w:rsidRPr="007E3689">
        <w:rPr>
          <w:sz w:val="20"/>
        </w:rPr>
        <w:t>, 2010). Apart from these, human beings are also an important source of airborne microorganisms in the indoor environments (</w:t>
      </w:r>
      <w:proofErr w:type="spellStart"/>
      <w:r w:rsidRPr="007E3689">
        <w:rPr>
          <w:sz w:val="20"/>
        </w:rPr>
        <w:t>Pastzuska</w:t>
      </w:r>
      <w:proofErr w:type="spellEnd"/>
      <w:r w:rsidRPr="007E3689">
        <w:rPr>
          <w:sz w:val="20"/>
        </w:rPr>
        <w:t xml:space="preserve"> </w:t>
      </w:r>
      <w:r w:rsidR="001A16F0" w:rsidRPr="007E3689">
        <w:rPr>
          <w:i/>
          <w:sz w:val="20"/>
        </w:rPr>
        <w:t>et al.</w:t>
      </w:r>
      <w:r w:rsidRPr="007E3689">
        <w:rPr>
          <w:sz w:val="20"/>
        </w:rPr>
        <w:t>, 2000).The exposure to airborne fungal spores may lead to allergic reactions like allergic sinusitis and asthma (</w:t>
      </w:r>
      <w:proofErr w:type="spellStart"/>
      <w:r w:rsidRPr="007E3689">
        <w:rPr>
          <w:sz w:val="20"/>
        </w:rPr>
        <w:t>Kurup</w:t>
      </w:r>
      <w:proofErr w:type="spellEnd"/>
      <w:r w:rsidRPr="007E3689">
        <w:rPr>
          <w:sz w:val="20"/>
        </w:rPr>
        <w:t xml:space="preserve"> and </w:t>
      </w:r>
      <w:proofErr w:type="spellStart"/>
      <w:r w:rsidRPr="007E3689">
        <w:rPr>
          <w:sz w:val="20"/>
        </w:rPr>
        <w:t>Banerjee</w:t>
      </w:r>
      <w:proofErr w:type="spellEnd"/>
      <w:r w:rsidRPr="007E3689">
        <w:rPr>
          <w:sz w:val="20"/>
        </w:rPr>
        <w:t xml:space="preserve">, 2000; </w:t>
      </w:r>
      <w:proofErr w:type="spellStart"/>
      <w:r w:rsidRPr="007E3689">
        <w:rPr>
          <w:sz w:val="20"/>
        </w:rPr>
        <w:t>Crameri</w:t>
      </w:r>
      <w:proofErr w:type="spellEnd"/>
      <w:r w:rsidRPr="007E3689">
        <w:rPr>
          <w:sz w:val="20"/>
        </w:rPr>
        <w:t xml:space="preserve"> </w:t>
      </w:r>
      <w:r w:rsidR="001A16F0" w:rsidRPr="007E3689">
        <w:rPr>
          <w:i/>
          <w:sz w:val="20"/>
        </w:rPr>
        <w:t>et al.</w:t>
      </w:r>
      <w:r w:rsidRPr="007E3689">
        <w:rPr>
          <w:sz w:val="20"/>
        </w:rPr>
        <w:t>, 2006) and diseases like sick building syndrome (</w:t>
      </w:r>
      <w:proofErr w:type="spellStart"/>
      <w:r w:rsidRPr="007E3689">
        <w:rPr>
          <w:sz w:val="20"/>
        </w:rPr>
        <w:t>Takigawa</w:t>
      </w:r>
      <w:proofErr w:type="spellEnd"/>
      <w:r w:rsidRPr="007E3689">
        <w:rPr>
          <w:sz w:val="20"/>
        </w:rPr>
        <w:t xml:space="preserve"> </w:t>
      </w:r>
      <w:r w:rsidR="001A16F0" w:rsidRPr="007E3689">
        <w:rPr>
          <w:i/>
          <w:sz w:val="20"/>
        </w:rPr>
        <w:t>et al.</w:t>
      </w:r>
      <w:r w:rsidRPr="007E3689">
        <w:rPr>
          <w:sz w:val="20"/>
        </w:rPr>
        <w:t xml:space="preserve">, 2009). Among the allergy causing indoor fungi are included many common airborne species of </w:t>
      </w:r>
      <w:proofErr w:type="spellStart"/>
      <w:r w:rsidRPr="007E3689">
        <w:rPr>
          <w:i/>
          <w:sz w:val="20"/>
        </w:rPr>
        <w:t>Aspergillus</w:t>
      </w:r>
      <w:proofErr w:type="spellEnd"/>
      <w:r w:rsidRPr="007E3689">
        <w:rPr>
          <w:sz w:val="20"/>
        </w:rPr>
        <w:t xml:space="preserve">, </w:t>
      </w:r>
      <w:proofErr w:type="spellStart"/>
      <w:r w:rsidRPr="007E3689">
        <w:rPr>
          <w:i/>
          <w:sz w:val="20"/>
        </w:rPr>
        <w:t>Penicillium</w:t>
      </w:r>
      <w:proofErr w:type="spellEnd"/>
      <w:r w:rsidRPr="007E3689">
        <w:rPr>
          <w:sz w:val="20"/>
        </w:rPr>
        <w:t xml:space="preserve">, </w:t>
      </w:r>
      <w:proofErr w:type="spellStart"/>
      <w:r w:rsidRPr="007E3689">
        <w:rPr>
          <w:i/>
          <w:sz w:val="20"/>
        </w:rPr>
        <w:t>Cladosporium</w:t>
      </w:r>
      <w:proofErr w:type="spellEnd"/>
      <w:r w:rsidRPr="007E3689">
        <w:rPr>
          <w:sz w:val="20"/>
        </w:rPr>
        <w:t xml:space="preserve"> and </w:t>
      </w:r>
      <w:proofErr w:type="spellStart"/>
      <w:r w:rsidRPr="007E3689">
        <w:rPr>
          <w:i/>
          <w:sz w:val="20"/>
        </w:rPr>
        <w:t>Alternaria</w:t>
      </w:r>
      <w:proofErr w:type="spellEnd"/>
      <w:r w:rsidRPr="007E3689">
        <w:rPr>
          <w:sz w:val="20"/>
        </w:rPr>
        <w:t xml:space="preserve"> (</w:t>
      </w:r>
      <w:proofErr w:type="spellStart"/>
      <w:r w:rsidRPr="007E3689">
        <w:rPr>
          <w:sz w:val="20"/>
        </w:rPr>
        <w:t>Shen</w:t>
      </w:r>
      <w:proofErr w:type="spellEnd"/>
      <w:r w:rsidRPr="007E3689">
        <w:rPr>
          <w:sz w:val="20"/>
        </w:rPr>
        <w:t xml:space="preserve"> </w:t>
      </w:r>
      <w:r w:rsidR="001A16F0" w:rsidRPr="007E3689">
        <w:rPr>
          <w:i/>
          <w:sz w:val="20"/>
        </w:rPr>
        <w:t>et al.</w:t>
      </w:r>
      <w:r w:rsidRPr="007E3689">
        <w:rPr>
          <w:sz w:val="20"/>
        </w:rPr>
        <w:t>, 2007).</w:t>
      </w:r>
    </w:p>
    <w:p w:rsidR="0035233F" w:rsidRPr="007E3689" w:rsidRDefault="0035233F" w:rsidP="007E3689">
      <w:pPr>
        <w:snapToGrid w:val="0"/>
        <w:ind w:firstLine="425"/>
        <w:jc w:val="both"/>
        <w:rPr>
          <w:sz w:val="20"/>
        </w:rPr>
      </w:pPr>
      <w:r w:rsidRPr="007E3689">
        <w:rPr>
          <w:sz w:val="20"/>
        </w:rPr>
        <w:t xml:space="preserve">The Central Library of University of Jammu, which is called </w:t>
      </w:r>
      <w:proofErr w:type="spellStart"/>
      <w:r w:rsidRPr="007E3689">
        <w:rPr>
          <w:sz w:val="20"/>
        </w:rPr>
        <w:t>Dhanvantri</w:t>
      </w:r>
      <w:proofErr w:type="spellEnd"/>
      <w:r w:rsidRPr="007E3689">
        <w:rPr>
          <w:sz w:val="20"/>
        </w:rPr>
        <w:t xml:space="preserve"> Library, was set up in 1969. It is the largest library of Jammu and is the hub of academic activities where hundreds of students spend several hours studying from morning to evening throughout the year. It is centrally located, four storey </w:t>
      </w:r>
      <w:r w:rsidRPr="007E3689">
        <w:rPr>
          <w:sz w:val="20"/>
        </w:rPr>
        <w:lastRenderedPageBreak/>
        <w:t>building, with spacious reading halls and compact stack areas. The library has three main reading halls and additional reading space in the textbook section, periodical section, reference section and newspaper section. All these areas provide reading facilities for about 500 readers. This library is one of the largest repositories, being the main research source for historians, politicians, scientists, writers and students of Jammu.</w:t>
      </w:r>
    </w:p>
    <w:p w:rsidR="004C488C" w:rsidRDefault="0035233F" w:rsidP="007E3689">
      <w:pPr>
        <w:snapToGrid w:val="0"/>
        <w:ind w:firstLine="425"/>
        <w:jc w:val="both"/>
        <w:rPr>
          <w:sz w:val="20"/>
          <w:lang w:eastAsia="zh-CN"/>
        </w:rPr>
      </w:pPr>
      <w:r w:rsidRPr="007E3689">
        <w:rPr>
          <w:sz w:val="20"/>
        </w:rPr>
        <w:t xml:space="preserve">In view of the fact that </w:t>
      </w:r>
      <w:proofErr w:type="spellStart"/>
      <w:r w:rsidRPr="007E3689">
        <w:rPr>
          <w:sz w:val="20"/>
        </w:rPr>
        <w:t>Dhanvantri</w:t>
      </w:r>
      <w:proofErr w:type="spellEnd"/>
      <w:r w:rsidRPr="007E3689">
        <w:rPr>
          <w:sz w:val="20"/>
        </w:rPr>
        <w:t xml:space="preserve"> Library is the Central Library of University of Jammu, an investigation on the </w:t>
      </w:r>
      <w:proofErr w:type="spellStart"/>
      <w:r w:rsidRPr="007E3689">
        <w:rPr>
          <w:sz w:val="20"/>
        </w:rPr>
        <w:t>mycodiversity</w:t>
      </w:r>
      <w:proofErr w:type="spellEnd"/>
      <w:r w:rsidRPr="007E3689">
        <w:rPr>
          <w:sz w:val="20"/>
        </w:rPr>
        <w:t xml:space="preserve"> of indoor air was conducted to characterize the indoor </w:t>
      </w:r>
      <w:proofErr w:type="spellStart"/>
      <w:r w:rsidRPr="007E3689">
        <w:rPr>
          <w:sz w:val="20"/>
        </w:rPr>
        <w:t>mycobiota</w:t>
      </w:r>
      <w:proofErr w:type="spellEnd"/>
      <w:r w:rsidRPr="007E3689">
        <w:rPr>
          <w:sz w:val="20"/>
        </w:rPr>
        <w:t xml:space="preserve"> in a library building, to identify the most abundant species and to assess fungal biodiversity.</w:t>
      </w:r>
    </w:p>
    <w:p w:rsidR="00395D33" w:rsidRPr="007E3689" w:rsidRDefault="00395D33" w:rsidP="007E3689">
      <w:pPr>
        <w:snapToGrid w:val="0"/>
        <w:ind w:firstLine="425"/>
        <w:jc w:val="both"/>
        <w:rPr>
          <w:sz w:val="20"/>
          <w:lang w:eastAsia="zh-CN"/>
        </w:rPr>
      </w:pPr>
    </w:p>
    <w:p w:rsidR="009409B3" w:rsidRPr="007E3689" w:rsidRDefault="0046775D" w:rsidP="007E3689">
      <w:pPr>
        <w:autoSpaceDE w:val="0"/>
        <w:autoSpaceDN w:val="0"/>
        <w:adjustRightInd w:val="0"/>
        <w:snapToGrid w:val="0"/>
        <w:jc w:val="both"/>
        <w:rPr>
          <w:b/>
          <w:bCs/>
          <w:sz w:val="20"/>
        </w:rPr>
      </w:pPr>
      <w:r w:rsidRPr="007E3689">
        <w:rPr>
          <w:b/>
          <w:bCs/>
          <w:sz w:val="20"/>
        </w:rPr>
        <w:t xml:space="preserve">2. </w:t>
      </w:r>
      <w:r w:rsidR="007E3689" w:rsidRPr="007E3689">
        <w:rPr>
          <w:b/>
          <w:bCs/>
          <w:sz w:val="20"/>
        </w:rPr>
        <w:t xml:space="preserve">Materials </w:t>
      </w:r>
      <w:proofErr w:type="gramStart"/>
      <w:r w:rsidR="007E3689" w:rsidRPr="007E3689">
        <w:rPr>
          <w:b/>
          <w:bCs/>
          <w:sz w:val="20"/>
        </w:rPr>
        <w:t>And</w:t>
      </w:r>
      <w:proofErr w:type="gramEnd"/>
      <w:r w:rsidR="007E3689" w:rsidRPr="007E3689">
        <w:rPr>
          <w:b/>
          <w:bCs/>
          <w:sz w:val="20"/>
        </w:rPr>
        <w:t xml:space="preserve"> Methods</w:t>
      </w:r>
    </w:p>
    <w:p w:rsidR="00FC3C7B" w:rsidRPr="007E3689" w:rsidRDefault="00FC3C7B" w:rsidP="007E3689">
      <w:pPr>
        <w:autoSpaceDE w:val="0"/>
        <w:autoSpaceDN w:val="0"/>
        <w:adjustRightInd w:val="0"/>
        <w:snapToGrid w:val="0"/>
        <w:ind w:firstLine="425"/>
        <w:jc w:val="both"/>
        <w:rPr>
          <w:sz w:val="20"/>
        </w:rPr>
      </w:pPr>
      <w:r w:rsidRPr="007E3689">
        <w:rPr>
          <w:sz w:val="20"/>
        </w:rPr>
        <w:t xml:space="preserve">Sampling of indoor air was done at three different sites, that is, stack areas, reading halls and </w:t>
      </w:r>
      <w:r w:rsidR="00061ADF" w:rsidRPr="007E3689">
        <w:rPr>
          <w:sz w:val="20"/>
        </w:rPr>
        <w:t>newspaper section. A total of 72</w:t>
      </w:r>
      <w:r w:rsidRPr="007E3689">
        <w:rPr>
          <w:sz w:val="20"/>
        </w:rPr>
        <w:t xml:space="preserve"> samples were collected, </w:t>
      </w:r>
      <w:r w:rsidR="00061ADF" w:rsidRPr="007E3689">
        <w:rPr>
          <w:sz w:val="20"/>
        </w:rPr>
        <w:t>24</w:t>
      </w:r>
      <w:r w:rsidRPr="007E3689">
        <w:rPr>
          <w:sz w:val="20"/>
        </w:rPr>
        <w:t xml:space="preserve"> from </w:t>
      </w:r>
      <w:r w:rsidRPr="007E3689">
        <w:rPr>
          <w:sz w:val="20"/>
        </w:rPr>
        <w:lastRenderedPageBreak/>
        <w:t>each site during survey period by using culture pl</w:t>
      </w:r>
      <w:r w:rsidR="00CE7436" w:rsidRPr="007E3689">
        <w:rPr>
          <w:sz w:val="20"/>
        </w:rPr>
        <w:t xml:space="preserve">ate exposure method as done by </w:t>
      </w:r>
      <w:proofErr w:type="spellStart"/>
      <w:r w:rsidRPr="007E3689">
        <w:rPr>
          <w:sz w:val="20"/>
        </w:rPr>
        <w:t>Stryjakowska-Sekulska</w:t>
      </w:r>
      <w:proofErr w:type="spellEnd"/>
      <w:r w:rsidRPr="007E3689">
        <w:rPr>
          <w:sz w:val="20"/>
        </w:rPr>
        <w:t xml:space="preserve"> </w:t>
      </w:r>
      <w:r w:rsidR="001A16F0" w:rsidRPr="007E3689">
        <w:rPr>
          <w:i/>
          <w:sz w:val="20"/>
        </w:rPr>
        <w:t>et al.</w:t>
      </w:r>
      <w:r w:rsidRPr="007E3689">
        <w:rPr>
          <w:sz w:val="20"/>
        </w:rPr>
        <w:t xml:space="preserve"> (2007). In this method, </w:t>
      </w:r>
      <w:r w:rsidR="003C1CD1" w:rsidRPr="007E3689">
        <w:rPr>
          <w:sz w:val="20"/>
        </w:rPr>
        <w:t>Petri-plates</w:t>
      </w:r>
      <w:r w:rsidRPr="007E3689">
        <w:rPr>
          <w:sz w:val="20"/>
        </w:rPr>
        <w:t xml:space="preserve"> containing modified </w:t>
      </w:r>
      <w:proofErr w:type="spellStart"/>
      <w:r w:rsidRPr="007E3689">
        <w:rPr>
          <w:sz w:val="20"/>
        </w:rPr>
        <w:t>Czapek</w:t>
      </w:r>
      <w:proofErr w:type="spellEnd"/>
      <w:r w:rsidRPr="007E3689">
        <w:rPr>
          <w:sz w:val="20"/>
        </w:rPr>
        <w:t xml:space="preserve"> </w:t>
      </w:r>
      <w:proofErr w:type="spellStart"/>
      <w:r w:rsidRPr="007E3689">
        <w:rPr>
          <w:sz w:val="20"/>
        </w:rPr>
        <w:t>Dox</w:t>
      </w:r>
      <w:proofErr w:type="spellEnd"/>
      <w:r w:rsidRPr="007E3689">
        <w:rPr>
          <w:sz w:val="20"/>
        </w:rPr>
        <w:t xml:space="preserve"> Agar (CDA) medium</w:t>
      </w:r>
      <w:r w:rsidR="00222FA8" w:rsidRPr="007E3689">
        <w:rPr>
          <w:sz w:val="20"/>
        </w:rPr>
        <w:t xml:space="preserve"> with rose </w:t>
      </w:r>
      <w:proofErr w:type="spellStart"/>
      <w:proofErr w:type="gramStart"/>
      <w:r w:rsidR="00AB3509" w:rsidRPr="007E3689">
        <w:rPr>
          <w:sz w:val="20"/>
        </w:rPr>
        <w:t>bengal</w:t>
      </w:r>
      <w:proofErr w:type="spellEnd"/>
      <w:proofErr w:type="gramEnd"/>
      <w:r w:rsidR="00AB3509" w:rsidRPr="007E3689">
        <w:rPr>
          <w:sz w:val="20"/>
        </w:rPr>
        <w:t xml:space="preserve"> (0.2g) </w:t>
      </w:r>
      <w:r w:rsidR="003C1CD1" w:rsidRPr="007E3689">
        <w:rPr>
          <w:sz w:val="20"/>
        </w:rPr>
        <w:t xml:space="preserve">and supplemented with streptomycin </w:t>
      </w:r>
      <w:proofErr w:type="spellStart"/>
      <w:r w:rsidR="003C1CD1" w:rsidRPr="007E3689">
        <w:rPr>
          <w:sz w:val="20"/>
        </w:rPr>
        <w:t>sulphate</w:t>
      </w:r>
      <w:proofErr w:type="spellEnd"/>
      <w:r w:rsidRPr="007E3689">
        <w:rPr>
          <w:sz w:val="20"/>
        </w:rPr>
        <w:t xml:space="preserve"> were exposed for 5 minutes at 3, 5 and 7 feet above the ground level, brought to the laboratory in sterilized polythene bags and then incubated at 28 ± 2º C. After an incubation period of 5 days, the </w:t>
      </w:r>
      <w:r w:rsidR="003C1CD1" w:rsidRPr="007E3689">
        <w:rPr>
          <w:sz w:val="20"/>
        </w:rPr>
        <w:t>Petri-plates</w:t>
      </w:r>
      <w:r w:rsidRPr="007E3689">
        <w:rPr>
          <w:sz w:val="20"/>
        </w:rPr>
        <w:t xml:space="preserve"> were examined periodically for any sign of fungal growth. The colonies appearing on agar plates </w:t>
      </w:r>
      <w:r w:rsidR="00CF0091" w:rsidRPr="007E3689">
        <w:rPr>
          <w:sz w:val="20"/>
        </w:rPr>
        <w:t xml:space="preserve">(Figure 1) </w:t>
      </w:r>
      <w:r w:rsidRPr="007E3689">
        <w:rPr>
          <w:sz w:val="20"/>
        </w:rPr>
        <w:t>were counted and recorded as percentage for individual species employing standard formula (</w:t>
      </w:r>
      <w:proofErr w:type="spellStart"/>
      <w:r w:rsidRPr="007E3689">
        <w:rPr>
          <w:sz w:val="20"/>
        </w:rPr>
        <w:t>Kalbende</w:t>
      </w:r>
      <w:proofErr w:type="spellEnd"/>
      <w:r w:rsidRPr="007E3689">
        <w:rPr>
          <w:sz w:val="20"/>
        </w:rPr>
        <w:t xml:space="preserve"> </w:t>
      </w:r>
      <w:r w:rsidR="001A16F0" w:rsidRPr="007E3689">
        <w:rPr>
          <w:i/>
          <w:sz w:val="20"/>
        </w:rPr>
        <w:t>et al.</w:t>
      </w:r>
      <w:r w:rsidRPr="007E3689">
        <w:rPr>
          <w:sz w:val="20"/>
        </w:rPr>
        <w:t xml:space="preserve">, 2012). Isolation and purification of the fungal species trapped from the air was done by streaking on the potato dextrose agar (PDA) medium plates, supplemented with streptomycin </w:t>
      </w:r>
      <w:proofErr w:type="spellStart"/>
      <w:r w:rsidRPr="007E3689">
        <w:rPr>
          <w:sz w:val="20"/>
        </w:rPr>
        <w:t>sulphate</w:t>
      </w:r>
      <w:proofErr w:type="spellEnd"/>
      <w:r w:rsidRPr="007E3689">
        <w:rPr>
          <w:sz w:val="20"/>
        </w:rPr>
        <w:t>. The species were identified on the basis of cultural and morphological characters and finally authenticated by authority.</w:t>
      </w:r>
    </w:p>
    <w:p w:rsidR="00395D33" w:rsidRDefault="00395D33" w:rsidP="007E3689">
      <w:pPr>
        <w:autoSpaceDE w:val="0"/>
        <w:autoSpaceDN w:val="0"/>
        <w:adjustRightInd w:val="0"/>
        <w:snapToGrid w:val="0"/>
        <w:ind w:firstLine="425"/>
        <w:jc w:val="both"/>
        <w:rPr>
          <w:sz w:val="20"/>
          <w:lang w:eastAsia="zh-CN"/>
        </w:rPr>
        <w:sectPr w:rsidR="00395D33" w:rsidSect="00395D33">
          <w:type w:val="continuous"/>
          <w:pgSz w:w="12240" w:h="15840" w:code="1"/>
          <w:pgMar w:top="1440" w:right="1440" w:bottom="1440" w:left="1440" w:header="720" w:footer="720" w:gutter="0"/>
          <w:cols w:num="2" w:space="425"/>
          <w:docGrid w:linePitch="360"/>
        </w:sectPr>
      </w:pPr>
    </w:p>
    <w:p w:rsidR="00395D33" w:rsidRDefault="00395D33" w:rsidP="00395D33">
      <w:pPr>
        <w:autoSpaceDE w:val="0"/>
        <w:autoSpaceDN w:val="0"/>
        <w:adjustRightInd w:val="0"/>
        <w:snapToGrid w:val="0"/>
        <w:jc w:val="center"/>
        <w:rPr>
          <w:lang w:eastAsia="zh-CN"/>
        </w:rPr>
      </w:pPr>
    </w:p>
    <w:p w:rsidR="00CF0091" w:rsidRPr="007E3689" w:rsidRDefault="008A4A6D" w:rsidP="00395D33">
      <w:pPr>
        <w:autoSpaceDE w:val="0"/>
        <w:autoSpaceDN w:val="0"/>
        <w:adjustRightInd w:val="0"/>
        <w:snapToGrid w:val="0"/>
        <w:jc w:val="center"/>
        <w:rPr>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199.7pt">
            <v:imagedata r:id="rId11" o:title="1"/>
          </v:shape>
        </w:pict>
      </w:r>
    </w:p>
    <w:p w:rsidR="00CF0091" w:rsidRPr="007E3689" w:rsidRDefault="00CF0091" w:rsidP="00395D33">
      <w:pPr>
        <w:autoSpaceDE w:val="0"/>
        <w:autoSpaceDN w:val="0"/>
        <w:adjustRightInd w:val="0"/>
        <w:snapToGrid w:val="0"/>
        <w:jc w:val="center"/>
        <w:rPr>
          <w:b/>
          <w:sz w:val="20"/>
        </w:rPr>
      </w:pPr>
      <w:r w:rsidRPr="007E3689">
        <w:rPr>
          <w:b/>
          <w:sz w:val="20"/>
        </w:rPr>
        <w:t>Figure 1: Fungal colonies appearing on the Petri-plates</w:t>
      </w:r>
    </w:p>
    <w:p w:rsidR="005E0902" w:rsidRDefault="005E0902" w:rsidP="007E3689">
      <w:pPr>
        <w:autoSpaceDE w:val="0"/>
        <w:autoSpaceDN w:val="0"/>
        <w:adjustRightInd w:val="0"/>
        <w:snapToGrid w:val="0"/>
        <w:ind w:firstLine="425"/>
        <w:jc w:val="both"/>
        <w:rPr>
          <w:sz w:val="20"/>
          <w:lang w:eastAsia="zh-CN"/>
        </w:rPr>
      </w:pPr>
    </w:p>
    <w:p w:rsidR="005E0902" w:rsidRDefault="005E0902" w:rsidP="007E3689">
      <w:pPr>
        <w:autoSpaceDE w:val="0"/>
        <w:autoSpaceDN w:val="0"/>
        <w:adjustRightInd w:val="0"/>
        <w:snapToGrid w:val="0"/>
        <w:ind w:firstLine="425"/>
        <w:jc w:val="both"/>
        <w:rPr>
          <w:sz w:val="20"/>
        </w:rPr>
        <w:sectPr w:rsidR="005E0902" w:rsidSect="008079C4">
          <w:type w:val="continuous"/>
          <w:pgSz w:w="12240" w:h="15840" w:code="1"/>
          <w:pgMar w:top="1440" w:right="1440" w:bottom="1440" w:left="1440" w:header="720" w:footer="720" w:gutter="0"/>
          <w:cols w:space="720"/>
          <w:docGrid w:linePitch="360"/>
        </w:sectPr>
      </w:pPr>
    </w:p>
    <w:p w:rsidR="002962C5" w:rsidRDefault="00FC3C7B" w:rsidP="007E3689">
      <w:pPr>
        <w:autoSpaceDE w:val="0"/>
        <w:autoSpaceDN w:val="0"/>
        <w:adjustRightInd w:val="0"/>
        <w:snapToGrid w:val="0"/>
        <w:ind w:firstLine="425"/>
        <w:jc w:val="both"/>
        <w:rPr>
          <w:sz w:val="20"/>
          <w:lang w:eastAsia="zh-CN"/>
        </w:rPr>
      </w:pPr>
      <w:r w:rsidRPr="007E3689">
        <w:rPr>
          <w:sz w:val="20"/>
        </w:rPr>
        <w:lastRenderedPageBreak/>
        <w:t>Percentage colonization frequency (CF %), relative abundance and colony forming units (</w:t>
      </w:r>
      <w:proofErr w:type="spellStart"/>
      <w:r w:rsidRPr="007E3689">
        <w:rPr>
          <w:sz w:val="20"/>
        </w:rPr>
        <w:t>cf</w:t>
      </w:r>
      <w:r w:rsidR="001A16F0" w:rsidRPr="007E3689">
        <w:rPr>
          <w:sz w:val="20"/>
        </w:rPr>
        <w:t>u</w:t>
      </w:r>
      <w:proofErr w:type="spellEnd"/>
      <w:r w:rsidR="001A16F0" w:rsidRPr="007E3689">
        <w:rPr>
          <w:sz w:val="20"/>
        </w:rPr>
        <w:t>/m</w:t>
      </w:r>
      <w:r w:rsidR="001A16F0" w:rsidRPr="007E3689">
        <w:rPr>
          <w:sz w:val="20"/>
          <w:vertAlign w:val="superscript"/>
        </w:rPr>
        <w:t>3</w:t>
      </w:r>
      <w:r w:rsidRPr="007E3689">
        <w:rPr>
          <w:sz w:val="20"/>
        </w:rPr>
        <w:t>) were calculated for each fungal species from various sites by using the following formulae:</w:t>
      </w:r>
    </w:p>
    <w:p w:rsidR="00395D33" w:rsidRPr="00395D33" w:rsidRDefault="00395D33" w:rsidP="007E3689">
      <w:pPr>
        <w:autoSpaceDE w:val="0"/>
        <w:autoSpaceDN w:val="0"/>
        <w:adjustRightInd w:val="0"/>
        <w:snapToGrid w:val="0"/>
        <w:ind w:firstLine="425"/>
        <w:jc w:val="both"/>
        <w:rPr>
          <w:color w:val="000000"/>
          <w:sz w:val="20"/>
          <w:szCs w:val="22"/>
          <w:lang w:eastAsia="zh-CN"/>
        </w:rPr>
      </w:pPr>
    </w:p>
    <w:tbl>
      <w:tblPr>
        <w:tblW w:w="0" w:type="auto"/>
        <w:jc w:val="center"/>
        <w:tblBorders>
          <w:insideH w:val="single" w:sz="4" w:space="0" w:color="auto"/>
        </w:tblBorders>
        <w:tblLook w:val="0000"/>
      </w:tblPr>
      <w:tblGrid>
        <w:gridCol w:w="1951"/>
        <w:gridCol w:w="2732"/>
      </w:tblGrid>
      <w:tr w:rsidR="009118FD" w:rsidRPr="005E0902" w:rsidTr="005E0902">
        <w:trPr>
          <w:jc w:val="center"/>
        </w:trPr>
        <w:tc>
          <w:tcPr>
            <w:tcW w:w="1951" w:type="dxa"/>
            <w:vMerge w:val="restart"/>
            <w:vAlign w:val="center"/>
          </w:tcPr>
          <w:p w:rsidR="009118FD" w:rsidRPr="005E0902" w:rsidRDefault="009118FD" w:rsidP="005E0902">
            <w:pPr>
              <w:autoSpaceDE w:val="0"/>
              <w:autoSpaceDN w:val="0"/>
              <w:adjustRightInd w:val="0"/>
              <w:snapToGrid w:val="0"/>
              <w:jc w:val="center"/>
              <w:rPr>
                <w:rFonts w:eastAsiaTheme="minorEastAsia"/>
                <w:color w:val="000000"/>
                <w:sz w:val="16"/>
                <w:szCs w:val="16"/>
              </w:rPr>
            </w:pPr>
            <w:proofErr w:type="gramStart"/>
            <w:r w:rsidRPr="005E0902">
              <w:rPr>
                <w:color w:val="000000"/>
                <w:sz w:val="16"/>
                <w:szCs w:val="16"/>
              </w:rPr>
              <w:t>CF(</w:t>
            </w:r>
            <w:proofErr w:type="gramEnd"/>
            <w:r w:rsidRPr="005E0902">
              <w:rPr>
                <w:color w:val="000000"/>
                <w:sz w:val="16"/>
                <w:szCs w:val="16"/>
              </w:rPr>
              <w:t xml:space="preserve">%)  = </w:t>
            </w:r>
          </w:p>
        </w:tc>
        <w:tc>
          <w:tcPr>
            <w:tcW w:w="2732" w:type="dxa"/>
            <w:vAlign w:val="center"/>
          </w:tcPr>
          <w:p w:rsidR="009118FD" w:rsidRPr="005E0902" w:rsidRDefault="005E0902" w:rsidP="00395D33">
            <w:pPr>
              <w:autoSpaceDE w:val="0"/>
              <w:autoSpaceDN w:val="0"/>
              <w:adjustRightInd w:val="0"/>
              <w:snapToGrid w:val="0"/>
              <w:jc w:val="center"/>
              <w:rPr>
                <w:rFonts w:eastAsiaTheme="minorEastAsia"/>
                <w:color w:val="000000"/>
                <w:sz w:val="16"/>
                <w:szCs w:val="16"/>
              </w:rPr>
            </w:pPr>
            <w:r w:rsidRPr="005E0902">
              <w:rPr>
                <w:rFonts w:eastAsiaTheme="minorEastAsia" w:hint="eastAsia"/>
                <w:color w:val="000000"/>
                <w:sz w:val="16"/>
                <w:szCs w:val="16"/>
                <w:lang w:eastAsia="zh-CN"/>
              </w:rPr>
              <w:t>100x</w:t>
            </w:r>
            <w:r w:rsidR="009118FD" w:rsidRPr="005E0902">
              <w:rPr>
                <w:rFonts w:eastAsiaTheme="minorEastAsia"/>
                <w:color w:val="000000"/>
                <w:sz w:val="16"/>
                <w:szCs w:val="16"/>
              </w:rPr>
              <w:t>Number of positive samples</w:t>
            </w:r>
          </w:p>
        </w:tc>
      </w:tr>
      <w:tr w:rsidR="009118FD" w:rsidRPr="005E0902" w:rsidTr="005E0902">
        <w:trPr>
          <w:jc w:val="center"/>
        </w:trPr>
        <w:tc>
          <w:tcPr>
            <w:tcW w:w="1951" w:type="dxa"/>
            <w:vMerge/>
            <w:vAlign w:val="center"/>
          </w:tcPr>
          <w:p w:rsidR="009118FD" w:rsidRPr="005E0902" w:rsidRDefault="009118FD" w:rsidP="00395D33">
            <w:pPr>
              <w:autoSpaceDE w:val="0"/>
              <w:autoSpaceDN w:val="0"/>
              <w:adjustRightInd w:val="0"/>
              <w:snapToGrid w:val="0"/>
              <w:jc w:val="center"/>
              <w:rPr>
                <w:rFonts w:eastAsiaTheme="minorEastAsia"/>
                <w:color w:val="000000"/>
                <w:sz w:val="16"/>
                <w:szCs w:val="16"/>
              </w:rPr>
            </w:pPr>
          </w:p>
        </w:tc>
        <w:tc>
          <w:tcPr>
            <w:tcW w:w="2732" w:type="dxa"/>
            <w:vAlign w:val="center"/>
          </w:tcPr>
          <w:p w:rsidR="009118FD" w:rsidRPr="005E0902" w:rsidRDefault="009118FD" w:rsidP="00395D33">
            <w:pPr>
              <w:autoSpaceDE w:val="0"/>
              <w:autoSpaceDN w:val="0"/>
              <w:adjustRightInd w:val="0"/>
              <w:snapToGrid w:val="0"/>
              <w:jc w:val="center"/>
              <w:rPr>
                <w:rFonts w:eastAsiaTheme="minorEastAsia"/>
                <w:color w:val="000000"/>
                <w:sz w:val="16"/>
                <w:szCs w:val="16"/>
              </w:rPr>
            </w:pPr>
            <w:r w:rsidRPr="005E0902">
              <w:rPr>
                <w:rFonts w:eastAsiaTheme="minorEastAsia"/>
                <w:color w:val="000000"/>
                <w:sz w:val="16"/>
                <w:szCs w:val="16"/>
              </w:rPr>
              <w:t>Total number of samples</w:t>
            </w:r>
          </w:p>
        </w:tc>
      </w:tr>
    </w:tbl>
    <w:p w:rsidR="009118FD" w:rsidRPr="007E3689" w:rsidRDefault="009118FD" w:rsidP="007E3689">
      <w:pPr>
        <w:autoSpaceDE w:val="0"/>
        <w:autoSpaceDN w:val="0"/>
        <w:adjustRightInd w:val="0"/>
        <w:snapToGrid w:val="0"/>
        <w:ind w:firstLine="425"/>
        <w:jc w:val="both"/>
        <w:rPr>
          <w:color w:val="000000"/>
          <w:sz w:val="20"/>
          <w:szCs w:val="22"/>
          <w:lang w:eastAsia="zh-CN"/>
        </w:rPr>
      </w:pPr>
    </w:p>
    <w:tbl>
      <w:tblPr>
        <w:tblW w:w="0" w:type="auto"/>
        <w:jc w:val="center"/>
        <w:tblInd w:w="-462" w:type="dxa"/>
        <w:tblBorders>
          <w:insideH w:val="single" w:sz="4" w:space="0" w:color="auto"/>
        </w:tblBorders>
        <w:tblLook w:val="0000"/>
      </w:tblPr>
      <w:tblGrid>
        <w:gridCol w:w="1985"/>
        <w:gridCol w:w="2922"/>
      </w:tblGrid>
      <w:tr w:rsidR="009118FD" w:rsidRPr="005E0902" w:rsidTr="005E0902">
        <w:trPr>
          <w:trHeight w:val="255"/>
          <w:jc w:val="center"/>
        </w:trPr>
        <w:tc>
          <w:tcPr>
            <w:tcW w:w="1985" w:type="dxa"/>
            <w:vMerge w:val="restart"/>
            <w:vAlign w:val="center"/>
          </w:tcPr>
          <w:p w:rsidR="009118FD" w:rsidRPr="005E0902" w:rsidRDefault="005E0902" w:rsidP="005E0902">
            <w:pPr>
              <w:snapToGrid w:val="0"/>
              <w:jc w:val="center"/>
              <w:rPr>
                <w:rFonts w:eastAsiaTheme="minorEastAsia"/>
                <w:color w:val="000000"/>
                <w:sz w:val="16"/>
                <w:szCs w:val="16"/>
              </w:rPr>
            </w:pPr>
            <w:r w:rsidRPr="005E0902">
              <w:rPr>
                <w:sz w:val="16"/>
                <w:szCs w:val="16"/>
              </w:rPr>
              <w:t>Relative abundance =</w:t>
            </w:r>
          </w:p>
        </w:tc>
        <w:tc>
          <w:tcPr>
            <w:tcW w:w="2922" w:type="dxa"/>
            <w:vAlign w:val="center"/>
          </w:tcPr>
          <w:p w:rsidR="009118FD" w:rsidRPr="005E0902" w:rsidRDefault="005E0902" w:rsidP="00C43285">
            <w:pPr>
              <w:autoSpaceDE w:val="0"/>
              <w:autoSpaceDN w:val="0"/>
              <w:adjustRightInd w:val="0"/>
              <w:snapToGrid w:val="0"/>
              <w:jc w:val="center"/>
              <w:rPr>
                <w:rFonts w:eastAsiaTheme="minorEastAsia"/>
                <w:color w:val="000000"/>
                <w:sz w:val="16"/>
                <w:szCs w:val="16"/>
              </w:rPr>
            </w:pPr>
            <w:r w:rsidRPr="005E0902">
              <w:rPr>
                <w:rFonts w:eastAsiaTheme="minorEastAsia" w:hint="eastAsia"/>
                <w:color w:val="000000"/>
                <w:sz w:val="16"/>
                <w:szCs w:val="16"/>
                <w:lang w:eastAsia="zh-CN"/>
              </w:rPr>
              <w:t>100x</w:t>
            </w:r>
            <w:r w:rsidR="009118FD" w:rsidRPr="005E0902">
              <w:rPr>
                <w:rFonts w:eastAsiaTheme="minorEastAsia"/>
                <w:color w:val="000000"/>
                <w:sz w:val="16"/>
                <w:szCs w:val="16"/>
              </w:rPr>
              <w:t>Number of occurrence of species</w:t>
            </w:r>
          </w:p>
        </w:tc>
      </w:tr>
      <w:tr w:rsidR="009118FD" w:rsidRPr="005E0902" w:rsidTr="005E0902">
        <w:trPr>
          <w:trHeight w:val="210"/>
          <w:jc w:val="center"/>
        </w:trPr>
        <w:tc>
          <w:tcPr>
            <w:tcW w:w="1985" w:type="dxa"/>
            <w:vMerge/>
            <w:vAlign w:val="center"/>
          </w:tcPr>
          <w:p w:rsidR="009118FD" w:rsidRPr="005E0902" w:rsidRDefault="009118FD" w:rsidP="00C43285">
            <w:pPr>
              <w:autoSpaceDE w:val="0"/>
              <w:autoSpaceDN w:val="0"/>
              <w:adjustRightInd w:val="0"/>
              <w:snapToGrid w:val="0"/>
              <w:jc w:val="center"/>
              <w:rPr>
                <w:rFonts w:eastAsiaTheme="minorEastAsia"/>
                <w:color w:val="000000"/>
                <w:sz w:val="16"/>
                <w:szCs w:val="16"/>
              </w:rPr>
            </w:pPr>
          </w:p>
        </w:tc>
        <w:tc>
          <w:tcPr>
            <w:tcW w:w="2922" w:type="dxa"/>
            <w:vAlign w:val="center"/>
          </w:tcPr>
          <w:p w:rsidR="009118FD" w:rsidRPr="005E0902" w:rsidRDefault="009118FD" w:rsidP="00C43285">
            <w:pPr>
              <w:autoSpaceDE w:val="0"/>
              <w:autoSpaceDN w:val="0"/>
              <w:adjustRightInd w:val="0"/>
              <w:snapToGrid w:val="0"/>
              <w:jc w:val="center"/>
              <w:rPr>
                <w:rFonts w:eastAsiaTheme="minorEastAsia"/>
                <w:color w:val="000000"/>
                <w:sz w:val="16"/>
                <w:szCs w:val="16"/>
              </w:rPr>
            </w:pPr>
            <w:r w:rsidRPr="005E0902">
              <w:rPr>
                <w:rFonts w:eastAsiaTheme="minorEastAsia"/>
                <w:color w:val="000000"/>
                <w:sz w:val="16"/>
                <w:szCs w:val="16"/>
              </w:rPr>
              <w:t>Total number of occurrences</w:t>
            </w:r>
          </w:p>
        </w:tc>
      </w:tr>
    </w:tbl>
    <w:p w:rsidR="00650BB8" w:rsidRPr="009118FD" w:rsidRDefault="00650BB8" w:rsidP="007E3689">
      <w:pPr>
        <w:autoSpaceDE w:val="0"/>
        <w:autoSpaceDN w:val="0"/>
        <w:adjustRightInd w:val="0"/>
        <w:snapToGrid w:val="0"/>
        <w:ind w:firstLine="425"/>
        <w:jc w:val="both"/>
        <w:rPr>
          <w:b/>
          <w:color w:val="000000"/>
          <w:sz w:val="20"/>
          <w:szCs w:val="22"/>
        </w:rPr>
      </w:pPr>
    </w:p>
    <w:p w:rsidR="009409B3" w:rsidRDefault="00314699" w:rsidP="007E3689">
      <w:pPr>
        <w:autoSpaceDE w:val="0"/>
        <w:autoSpaceDN w:val="0"/>
        <w:adjustRightInd w:val="0"/>
        <w:snapToGrid w:val="0"/>
        <w:ind w:firstLine="425"/>
        <w:jc w:val="both"/>
        <w:rPr>
          <w:rFonts w:hint="eastAsia"/>
          <w:sz w:val="20"/>
          <w:lang w:eastAsia="zh-CN"/>
        </w:rPr>
      </w:pPr>
      <w:r w:rsidRPr="007E3689">
        <w:rPr>
          <w:sz w:val="20"/>
        </w:rPr>
        <w:t>Colony forming un</w:t>
      </w:r>
      <w:r w:rsidR="00466DC6" w:rsidRPr="007E3689">
        <w:rPr>
          <w:sz w:val="20"/>
        </w:rPr>
        <w:t xml:space="preserve">its </w:t>
      </w:r>
      <w:r w:rsidR="00DA3CB5" w:rsidRPr="007E3689">
        <w:rPr>
          <w:bCs/>
          <w:sz w:val="20"/>
        </w:rPr>
        <w:t>(</w:t>
      </w:r>
      <w:proofErr w:type="spellStart"/>
      <w:r w:rsidR="00DA3CB5" w:rsidRPr="007E3689">
        <w:rPr>
          <w:bCs/>
          <w:sz w:val="20"/>
        </w:rPr>
        <w:t>cfu</w:t>
      </w:r>
      <w:proofErr w:type="spellEnd"/>
      <w:r w:rsidR="00DA3CB5" w:rsidRPr="007E3689">
        <w:rPr>
          <w:bCs/>
          <w:sz w:val="20"/>
        </w:rPr>
        <w:t>/m</w:t>
      </w:r>
      <w:r w:rsidR="00DA3CB5" w:rsidRPr="007E3689">
        <w:rPr>
          <w:bCs/>
          <w:sz w:val="20"/>
          <w:vertAlign w:val="superscript"/>
        </w:rPr>
        <w:t>3</w:t>
      </w:r>
      <w:r w:rsidR="00DA3CB5" w:rsidRPr="007E3689">
        <w:rPr>
          <w:bCs/>
          <w:sz w:val="20"/>
        </w:rPr>
        <w:t>)</w:t>
      </w:r>
      <w:r w:rsidRPr="007E3689">
        <w:rPr>
          <w:sz w:val="20"/>
        </w:rPr>
        <w:t xml:space="preserve"> were calculated by following </w:t>
      </w:r>
      <w:r w:rsidR="009409B3" w:rsidRPr="007E3689">
        <w:rPr>
          <w:sz w:val="20"/>
        </w:rPr>
        <w:t>Koch sedimentation method recommended by Polish Standard (</w:t>
      </w:r>
      <w:proofErr w:type="spellStart"/>
      <w:r w:rsidR="009409B3" w:rsidRPr="007E3689">
        <w:rPr>
          <w:sz w:val="20"/>
        </w:rPr>
        <w:t>Stryjakowska-Sekulska</w:t>
      </w:r>
      <w:proofErr w:type="spellEnd"/>
      <w:r w:rsidR="009409B3" w:rsidRPr="007E3689">
        <w:rPr>
          <w:sz w:val="20"/>
        </w:rPr>
        <w:t xml:space="preserve"> </w:t>
      </w:r>
      <w:r w:rsidR="001A16F0" w:rsidRPr="007E3689">
        <w:rPr>
          <w:i/>
          <w:iCs/>
          <w:sz w:val="20"/>
        </w:rPr>
        <w:t>et al.</w:t>
      </w:r>
      <w:r w:rsidR="009409B3" w:rsidRPr="007E3689">
        <w:rPr>
          <w:sz w:val="20"/>
        </w:rPr>
        <w:t>, 2007)</w:t>
      </w:r>
      <w:r w:rsidR="00581229">
        <w:rPr>
          <w:rFonts w:hint="eastAsia"/>
          <w:sz w:val="20"/>
          <w:lang w:eastAsia="zh-CN"/>
        </w:rPr>
        <w:t>.</w:t>
      </w:r>
    </w:p>
    <w:p w:rsidR="005E0902" w:rsidRPr="007E3689" w:rsidRDefault="005E0902" w:rsidP="007E3689">
      <w:pPr>
        <w:autoSpaceDE w:val="0"/>
        <w:autoSpaceDN w:val="0"/>
        <w:adjustRightInd w:val="0"/>
        <w:snapToGrid w:val="0"/>
        <w:ind w:firstLine="425"/>
        <w:jc w:val="both"/>
        <w:rPr>
          <w:sz w:val="20"/>
          <w:lang w:eastAsia="zh-CN"/>
        </w:rPr>
      </w:pPr>
    </w:p>
    <w:p w:rsidR="00F61C28" w:rsidRPr="007E3689" w:rsidRDefault="00F646F3" w:rsidP="007E3689">
      <w:pPr>
        <w:autoSpaceDE w:val="0"/>
        <w:autoSpaceDN w:val="0"/>
        <w:adjustRightInd w:val="0"/>
        <w:snapToGrid w:val="0"/>
        <w:jc w:val="both"/>
        <w:rPr>
          <w:b/>
          <w:sz w:val="20"/>
        </w:rPr>
      </w:pPr>
      <w:proofErr w:type="spellStart"/>
      <w:proofErr w:type="gramStart"/>
      <w:r w:rsidRPr="007E3689">
        <w:rPr>
          <w:b/>
          <w:sz w:val="20"/>
        </w:rPr>
        <w:lastRenderedPageBreak/>
        <w:t>cfu</w:t>
      </w:r>
      <w:proofErr w:type="spellEnd"/>
      <w:proofErr w:type="gramEnd"/>
      <w:r w:rsidR="009409B3" w:rsidRPr="007E3689">
        <w:rPr>
          <w:b/>
          <w:sz w:val="20"/>
        </w:rPr>
        <w:t xml:space="preserve"> / m</w:t>
      </w:r>
      <w:r w:rsidR="00DA3CB5" w:rsidRPr="007E3689">
        <w:rPr>
          <w:b/>
          <w:bCs/>
          <w:sz w:val="20"/>
          <w:vertAlign w:val="superscript"/>
        </w:rPr>
        <w:t>3</w:t>
      </w:r>
      <w:r w:rsidR="009409B3" w:rsidRPr="007E3689">
        <w:rPr>
          <w:b/>
          <w:sz w:val="20"/>
        </w:rPr>
        <w:t>= a x 10000/p x t x 0.2</w:t>
      </w:r>
    </w:p>
    <w:p w:rsidR="009409B3" w:rsidRPr="007E3689" w:rsidRDefault="009409B3" w:rsidP="007E3689">
      <w:pPr>
        <w:autoSpaceDE w:val="0"/>
        <w:autoSpaceDN w:val="0"/>
        <w:adjustRightInd w:val="0"/>
        <w:snapToGrid w:val="0"/>
        <w:ind w:firstLine="425"/>
        <w:jc w:val="both"/>
        <w:rPr>
          <w:sz w:val="20"/>
        </w:rPr>
      </w:pPr>
      <w:proofErr w:type="gramStart"/>
      <w:r w:rsidRPr="007E3689">
        <w:rPr>
          <w:sz w:val="20"/>
        </w:rPr>
        <w:t>where</w:t>
      </w:r>
      <w:proofErr w:type="gramEnd"/>
      <w:r w:rsidRPr="007E3689">
        <w:rPr>
          <w:sz w:val="20"/>
        </w:rPr>
        <w:t>,</w:t>
      </w:r>
    </w:p>
    <w:p w:rsidR="009409B3" w:rsidRPr="007E3689" w:rsidRDefault="009409B3" w:rsidP="007E3689">
      <w:pPr>
        <w:autoSpaceDE w:val="0"/>
        <w:autoSpaceDN w:val="0"/>
        <w:adjustRightInd w:val="0"/>
        <w:snapToGrid w:val="0"/>
        <w:ind w:firstLine="425"/>
        <w:jc w:val="both"/>
        <w:rPr>
          <w:sz w:val="20"/>
        </w:rPr>
      </w:pPr>
      <w:proofErr w:type="gramStart"/>
      <w:r w:rsidRPr="007E3689">
        <w:rPr>
          <w:sz w:val="20"/>
        </w:rPr>
        <w:t xml:space="preserve">a – the number of colonies on the </w:t>
      </w:r>
      <w:r w:rsidR="000A2D45" w:rsidRPr="007E3689">
        <w:rPr>
          <w:sz w:val="20"/>
        </w:rPr>
        <w:t>Petri-plate</w:t>
      </w:r>
      <w:r w:rsidRPr="007E3689">
        <w:rPr>
          <w:sz w:val="20"/>
        </w:rPr>
        <w:t>.</w:t>
      </w:r>
      <w:proofErr w:type="gramEnd"/>
    </w:p>
    <w:p w:rsidR="009409B3" w:rsidRPr="007E3689" w:rsidRDefault="009409B3" w:rsidP="007E3689">
      <w:pPr>
        <w:autoSpaceDE w:val="0"/>
        <w:autoSpaceDN w:val="0"/>
        <w:adjustRightInd w:val="0"/>
        <w:snapToGrid w:val="0"/>
        <w:ind w:firstLine="425"/>
        <w:jc w:val="both"/>
        <w:rPr>
          <w:sz w:val="20"/>
        </w:rPr>
      </w:pPr>
      <w:r w:rsidRPr="007E3689">
        <w:rPr>
          <w:sz w:val="20"/>
        </w:rPr>
        <w:t xml:space="preserve">p – </w:t>
      </w:r>
      <w:proofErr w:type="gramStart"/>
      <w:r w:rsidRPr="007E3689">
        <w:rPr>
          <w:sz w:val="20"/>
        </w:rPr>
        <w:t>the</w:t>
      </w:r>
      <w:proofErr w:type="gramEnd"/>
      <w:r w:rsidRPr="007E3689">
        <w:rPr>
          <w:sz w:val="20"/>
        </w:rPr>
        <w:t xml:space="preserve"> area of the </w:t>
      </w:r>
      <w:r w:rsidR="000A2D45" w:rsidRPr="007E3689">
        <w:rPr>
          <w:sz w:val="20"/>
        </w:rPr>
        <w:t>Petri-plate</w:t>
      </w:r>
      <w:r w:rsidRPr="007E3689">
        <w:rPr>
          <w:sz w:val="20"/>
        </w:rPr>
        <w:t>.</w:t>
      </w:r>
    </w:p>
    <w:p w:rsidR="009E40B8" w:rsidRPr="007E3689" w:rsidRDefault="009409B3" w:rsidP="007E3689">
      <w:pPr>
        <w:autoSpaceDE w:val="0"/>
        <w:autoSpaceDN w:val="0"/>
        <w:adjustRightInd w:val="0"/>
        <w:snapToGrid w:val="0"/>
        <w:ind w:firstLine="425"/>
        <w:jc w:val="both"/>
        <w:rPr>
          <w:sz w:val="20"/>
        </w:rPr>
      </w:pPr>
      <w:r w:rsidRPr="007E3689">
        <w:rPr>
          <w:sz w:val="20"/>
        </w:rPr>
        <w:t xml:space="preserve">t – </w:t>
      </w:r>
      <w:proofErr w:type="gramStart"/>
      <w:r w:rsidRPr="007E3689">
        <w:rPr>
          <w:sz w:val="20"/>
        </w:rPr>
        <w:t>the</w:t>
      </w:r>
      <w:proofErr w:type="gramEnd"/>
      <w:r w:rsidRPr="007E3689">
        <w:rPr>
          <w:sz w:val="20"/>
        </w:rPr>
        <w:t xml:space="preserve"> time of exposure of the </w:t>
      </w:r>
      <w:r w:rsidR="000A2D45" w:rsidRPr="007E3689">
        <w:rPr>
          <w:sz w:val="20"/>
        </w:rPr>
        <w:t>Petri-plate</w:t>
      </w:r>
      <w:r w:rsidRPr="007E3689">
        <w:rPr>
          <w:sz w:val="20"/>
        </w:rPr>
        <w:t>.</w:t>
      </w:r>
    </w:p>
    <w:p w:rsidR="005E0902" w:rsidRDefault="005E0902" w:rsidP="005E0902">
      <w:pPr>
        <w:autoSpaceDE w:val="0"/>
        <w:autoSpaceDN w:val="0"/>
        <w:adjustRightInd w:val="0"/>
        <w:snapToGrid w:val="0"/>
        <w:ind w:firstLine="425"/>
        <w:jc w:val="both"/>
        <w:rPr>
          <w:sz w:val="20"/>
          <w:lang w:eastAsia="zh-CN"/>
        </w:rPr>
      </w:pPr>
    </w:p>
    <w:p w:rsidR="00A17D34" w:rsidRPr="007E3689" w:rsidRDefault="00314699" w:rsidP="005E0902">
      <w:pPr>
        <w:autoSpaceDE w:val="0"/>
        <w:autoSpaceDN w:val="0"/>
        <w:adjustRightInd w:val="0"/>
        <w:snapToGrid w:val="0"/>
        <w:ind w:firstLine="425"/>
        <w:jc w:val="both"/>
        <w:rPr>
          <w:sz w:val="20"/>
        </w:rPr>
      </w:pPr>
      <w:r w:rsidRPr="007E3689">
        <w:rPr>
          <w:sz w:val="20"/>
        </w:rPr>
        <w:t>The data</w:t>
      </w:r>
      <w:r w:rsidR="006F4DC4" w:rsidRPr="007E3689">
        <w:rPr>
          <w:sz w:val="20"/>
        </w:rPr>
        <w:t xml:space="preserve"> was</w:t>
      </w:r>
      <w:r w:rsidRPr="007E3689">
        <w:rPr>
          <w:sz w:val="20"/>
        </w:rPr>
        <w:t xml:space="preserve"> used in </w:t>
      </w:r>
      <w:r w:rsidR="006F4DC4" w:rsidRPr="007E3689">
        <w:rPr>
          <w:sz w:val="20"/>
        </w:rPr>
        <w:t xml:space="preserve">making </w:t>
      </w:r>
      <w:r w:rsidRPr="007E3689">
        <w:rPr>
          <w:sz w:val="20"/>
        </w:rPr>
        <w:t>comparison of different diversity indices</w:t>
      </w:r>
      <w:r w:rsidR="002D5580" w:rsidRPr="007E3689">
        <w:rPr>
          <w:sz w:val="20"/>
        </w:rPr>
        <w:t xml:space="preserve"> (Table1)</w:t>
      </w:r>
      <w:r w:rsidRPr="007E3689">
        <w:rPr>
          <w:sz w:val="20"/>
        </w:rPr>
        <w:t>. S</w:t>
      </w:r>
      <w:r w:rsidRPr="007E3689">
        <w:rPr>
          <w:color w:val="000000"/>
          <w:sz w:val="20"/>
        </w:rPr>
        <w:t>hannon–Wiener index (</w:t>
      </w:r>
      <w:r w:rsidRPr="007E3689">
        <w:rPr>
          <w:i/>
          <w:iCs/>
          <w:color w:val="000000"/>
          <w:sz w:val="20"/>
        </w:rPr>
        <w:t>H′</w:t>
      </w:r>
      <w:r w:rsidRPr="007E3689">
        <w:rPr>
          <w:color w:val="000000"/>
          <w:sz w:val="20"/>
        </w:rPr>
        <w:t>) (Shannon and Wiene</w:t>
      </w:r>
      <w:r w:rsidR="00CC4637" w:rsidRPr="007E3689">
        <w:rPr>
          <w:color w:val="000000"/>
          <w:sz w:val="20"/>
        </w:rPr>
        <w:t>r, 1963) and Simpson’s diversity</w:t>
      </w:r>
      <w:r w:rsidRPr="007E3689">
        <w:rPr>
          <w:color w:val="000000"/>
          <w:sz w:val="20"/>
        </w:rPr>
        <w:t xml:space="preserve"> index (</w:t>
      </w:r>
      <w:r w:rsidR="00CC4637" w:rsidRPr="007E3689">
        <w:rPr>
          <w:i/>
          <w:iCs/>
          <w:color w:val="000000"/>
          <w:sz w:val="20"/>
        </w:rPr>
        <w:t>1-D</w:t>
      </w:r>
      <w:r w:rsidRPr="007E3689">
        <w:rPr>
          <w:color w:val="000000"/>
          <w:sz w:val="20"/>
        </w:rPr>
        <w:t>) (Simpson, 1949) were calculated to determine the heterogeneity of sampled area</w:t>
      </w:r>
      <w:r w:rsidR="00B427FF" w:rsidRPr="007E3689">
        <w:rPr>
          <w:color w:val="000000"/>
          <w:sz w:val="20"/>
        </w:rPr>
        <w:t>.</w:t>
      </w:r>
      <w:r w:rsidRPr="007E3689">
        <w:rPr>
          <w:color w:val="000000"/>
          <w:sz w:val="20"/>
        </w:rPr>
        <w:t xml:space="preserve"> </w:t>
      </w:r>
      <w:r w:rsidRPr="007E3689">
        <w:rPr>
          <w:sz w:val="20"/>
        </w:rPr>
        <w:t xml:space="preserve">The similarity between the sites was also calculated on the basis of fungal flora by applying </w:t>
      </w:r>
      <w:r w:rsidR="002B29A9" w:rsidRPr="007E3689">
        <w:rPr>
          <w:sz w:val="20"/>
        </w:rPr>
        <w:t>Sorens</w:t>
      </w:r>
      <w:r w:rsidR="00C95DE7" w:rsidRPr="007E3689">
        <w:rPr>
          <w:sz w:val="20"/>
        </w:rPr>
        <w:t>o</w:t>
      </w:r>
      <w:r w:rsidR="002B29A9" w:rsidRPr="007E3689">
        <w:rPr>
          <w:sz w:val="20"/>
        </w:rPr>
        <w:t>n’s similarity index (Krebs, 1989)</w:t>
      </w:r>
      <w:r w:rsidR="000E43A3" w:rsidRPr="007E3689">
        <w:rPr>
          <w:sz w:val="20"/>
        </w:rPr>
        <w:t>.</w:t>
      </w:r>
    </w:p>
    <w:p w:rsidR="00581229" w:rsidRDefault="00581229" w:rsidP="007E3689">
      <w:pPr>
        <w:autoSpaceDE w:val="0"/>
        <w:autoSpaceDN w:val="0"/>
        <w:adjustRightInd w:val="0"/>
        <w:snapToGrid w:val="0"/>
        <w:jc w:val="center"/>
        <w:rPr>
          <w:rFonts w:hint="eastAsia"/>
          <w:b/>
          <w:sz w:val="18"/>
          <w:szCs w:val="18"/>
          <w:lang w:eastAsia="zh-CN"/>
        </w:rPr>
      </w:pPr>
    </w:p>
    <w:p w:rsidR="00A17D34" w:rsidRPr="00D712B0" w:rsidRDefault="00A17D34" w:rsidP="007E3689">
      <w:pPr>
        <w:autoSpaceDE w:val="0"/>
        <w:autoSpaceDN w:val="0"/>
        <w:adjustRightInd w:val="0"/>
        <w:snapToGrid w:val="0"/>
        <w:jc w:val="center"/>
        <w:rPr>
          <w:sz w:val="18"/>
          <w:szCs w:val="18"/>
        </w:rPr>
      </w:pPr>
      <w:r w:rsidRPr="00D712B0">
        <w:rPr>
          <w:b/>
          <w:sz w:val="18"/>
          <w:szCs w:val="18"/>
        </w:rPr>
        <w:lastRenderedPageBreak/>
        <w:t>Table 1</w:t>
      </w:r>
      <w:r w:rsidR="00581229">
        <w:rPr>
          <w:sz w:val="18"/>
          <w:szCs w:val="18"/>
        </w:rPr>
        <w:t>:</w:t>
      </w:r>
      <w:r w:rsidRPr="00D712B0">
        <w:rPr>
          <w:sz w:val="18"/>
          <w:szCs w:val="18"/>
        </w:rPr>
        <w:t xml:space="preserve"> Diversity indices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81"/>
        <w:gridCol w:w="1602"/>
      </w:tblGrid>
      <w:tr w:rsidR="006E2BEF" w:rsidRPr="00D712B0" w:rsidTr="00581229">
        <w:trPr>
          <w:jc w:val="center"/>
        </w:trPr>
        <w:tc>
          <w:tcPr>
            <w:tcW w:w="3290" w:type="pct"/>
            <w:shd w:val="clear" w:color="000000" w:fill="FFFFFF"/>
            <w:vAlign w:val="center"/>
          </w:tcPr>
          <w:p w:rsidR="006E2BEF" w:rsidRPr="00D712B0" w:rsidRDefault="006E2BEF" w:rsidP="005E0902">
            <w:pPr>
              <w:autoSpaceDE w:val="0"/>
              <w:autoSpaceDN w:val="0"/>
              <w:adjustRightInd w:val="0"/>
              <w:snapToGrid w:val="0"/>
              <w:jc w:val="center"/>
              <w:rPr>
                <w:rFonts w:eastAsiaTheme="minorEastAsia"/>
                <w:color w:val="000000"/>
                <w:sz w:val="18"/>
                <w:szCs w:val="18"/>
              </w:rPr>
            </w:pPr>
            <w:r w:rsidRPr="00D712B0">
              <w:rPr>
                <w:rFonts w:eastAsiaTheme="minorEastAsia"/>
                <w:color w:val="000000"/>
                <w:sz w:val="18"/>
                <w:szCs w:val="18"/>
              </w:rPr>
              <w:t>Diversity indices</w:t>
            </w:r>
          </w:p>
        </w:tc>
        <w:tc>
          <w:tcPr>
            <w:tcW w:w="1710" w:type="pct"/>
            <w:shd w:val="clear" w:color="000000" w:fill="FFFFFF"/>
            <w:vAlign w:val="center"/>
          </w:tcPr>
          <w:p w:rsidR="006E2BEF" w:rsidRPr="00D712B0" w:rsidRDefault="006E2BEF" w:rsidP="005E0902">
            <w:pPr>
              <w:autoSpaceDE w:val="0"/>
              <w:autoSpaceDN w:val="0"/>
              <w:adjustRightInd w:val="0"/>
              <w:snapToGrid w:val="0"/>
              <w:jc w:val="center"/>
              <w:rPr>
                <w:rFonts w:eastAsiaTheme="minorEastAsia"/>
                <w:color w:val="000000"/>
                <w:sz w:val="18"/>
                <w:szCs w:val="18"/>
              </w:rPr>
            </w:pPr>
            <w:r w:rsidRPr="00D712B0">
              <w:rPr>
                <w:rFonts w:eastAsiaTheme="minorEastAsia"/>
                <w:color w:val="000000"/>
                <w:sz w:val="18"/>
                <w:szCs w:val="18"/>
              </w:rPr>
              <w:t>Formula used</w:t>
            </w:r>
          </w:p>
        </w:tc>
      </w:tr>
      <w:tr w:rsidR="006E2BEF" w:rsidRPr="00D712B0" w:rsidTr="00581229">
        <w:trPr>
          <w:jc w:val="center"/>
        </w:trPr>
        <w:tc>
          <w:tcPr>
            <w:tcW w:w="3290" w:type="pct"/>
            <w:shd w:val="clear" w:color="000000" w:fill="FFFFFF"/>
            <w:vAlign w:val="center"/>
          </w:tcPr>
          <w:p w:rsidR="006E2BEF" w:rsidRPr="00D712B0" w:rsidRDefault="006E2BEF" w:rsidP="005E0902">
            <w:pPr>
              <w:autoSpaceDE w:val="0"/>
              <w:autoSpaceDN w:val="0"/>
              <w:adjustRightInd w:val="0"/>
              <w:snapToGrid w:val="0"/>
              <w:jc w:val="center"/>
              <w:rPr>
                <w:rFonts w:eastAsiaTheme="minorEastAsia"/>
                <w:color w:val="000000"/>
                <w:sz w:val="18"/>
                <w:szCs w:val="18"/>
              </w:rPr>
            </w:pPr>
            <w:r w:rsidRPr="00D712B0">
              <w:rPr>
                <w:rFonts w:eastAsiaTheme="minorEastAsia"/>
                <w:color w:val="000000"/>
                <w:sz w:val="18"/>
                <w:szCs w:val="18"/>
              </w:rPr>
              <w:t>Shannon–Wiener index (</w:t>
            </w:r>
            <w:r w:rsidRPr="00D712B0">
              <w:rPr>
                <w:rFonts w:eastAsiaTheme="minorEastAsia"/>
                <w:i/>
                <w:iCs/>
                <w:color w:val="000000"/>
                <w:sz w:val="18"/>
                <w:szCs w:val="18"/>
              </w:rPr>
              <w:t>H′</w:t>
            </w:r>
            <w:r w:rsidRPr="00D712B0">
              <w:rPr>
                <w:rFonts w:eastAsiaTheme="minorEastAsia"/>
                <w:color w:val="000000"/>
                <w:sz w:val="18"/>
                <w:szCs w:val="18"/>
              </w:rPr>
              <w:t>)</w:t>
            </w:r>
          </w:p>
        </w:tc>
        <w:tc>
          <w:tcPr>
            <w:tcW w:w="1710" w:type="pct"/>
            <w:shd w:val="clear" w:color="000000" w:fill="FFFFFF"/>
            <w:vAlign w:val="center"/>
          </w:tcPr>
          <w:p w:rsidR="006E2BEF" w:rsidRPr="00D712B0" w:rsidRDefault="008A4A6D" w:rsidP="005E0902">
            <w:pPr>
              <w:autoSpaceDE w:val="0"/>
              <w:autoSpaceDN w:val="0"/>
              <w:adjustRightInd w:val="0"/>
              <w:snapToGrid w:val="0"/>
              <w:jc w:val="center"/>
              <w:rPr>
                <w:rFonts w:eastAsiaTheme="minorEastAsia"/>
                <w:color w:val="000000"/>
                <w:sz w:val="18"/>
                <w:szCs w:val="18"/>
              </w:rPr>
            </w:pPr>
            <w:r>
              <w:rPr>
                <w:rFonts w:eastAsiaTheme="minorEastAsia"/>
                <w:color w:val="000000"/>
                <w:sz w:val="18"/>
                <w:szCs w:val="18"/>
              </w:rPr>
            </w:r>
            <w:r>
              <w:rPr>
                <w:rFonts w:eastAsiaTheme="minorEastAsia"/>
                <w:color w:val="000000"/>
                <w:sz w:val="18"/>
                <w:szCs w:val="18"/>
              </w:rPr>
              <w:pict>
                <v:shapetype id="_x0000_t202" coordsize="21600,21600" o:spt="202" path="m,l,21600r21600,l21600,xe">
                  <v:stroke joinstyle="miter"/>
                  <v:path gradientshapeok="t" o:connecttype="rect"/>
                </v:shapetype>
                <v:shape id="_x0000_s1032" type="#_x0000_t202" style="width:18pt;height:21.9pt;mso-left-percent:-10001;mso-top-percent:-10001;mso-position-horizontal:absolute;mso-position-horizontal-relative:char;mso-position-vertical:absolute;mso-position-vertical-relative:line;mso-left-percent:-10001;mso-top-percent:-10001" strokecolor="white">
                  <v:textbox style="mso-next-textbox:#_x0000_s1032">
                    <w:txbxContent>
                      <w:p w:rsidR="006E2BEF" w:rsidRDefault="006E2BEF" w:rsidP="006E2BEF">
                        <w:r>
                          <w:t>- -</w:t>
                        </w:r>
                      </w:p>
                    </w:txbxContent>
                  </v:textbox>
                  <w10:wrap type="none"/>
                  <w10:anchorlock/>
                </v:shape>
              </w:pict>
            </w:r>
            <w:r w:rsidR="005E0902" w:rsidRPr="00D712B0">
              <w:rPr>
                <w:rFonts w:eastAsiaTheme="minorEastAsia"/>
                <w:color w:val="000000"/>
                <w:sz w:val="18"/>
                <w:szCs w:val="18"/>
              </w:rPr>
              <w:object w:dxaOrig="1032" w:dyaOrig="688">
                <v:shape id="_x0000_i1027" type="#_x0000_t75" style="width:35.7pt;height:29.45pt" o:ole="">
                  <v:imagedata r:id="rId12" o:title=""/>
                </v:shape>
                <o:OLEObject Type="Embed" ProgID="Equation.3" ShapeID="_x0000_i1027" DrawAspect="Content" ObjectID="_1491118845" r:id="rId13"/>
              </w:object>
            </w:r>
          </w:p>
        </w:tc>
      </w:tr>
      <w:tr w:rsidR="006E2BEF" w:rsidRPr="00D712B0" w:rsidTr="00581229">
        <w:trPr>
          <w:jc w:val="center"/>
        </w:trPr>
        <w:tc>
          <w:tcPr>
            <w:tcW w:w="3290" w:type="pct"/>
            <w:shd w:val="clear" w:color="000000" w:fill="FFFFFF"/>
            <w:vAlign w:val="center"/>
          </w:tcPr>
          <w:p w:rsidR="006E2BEF" w:rsidRPr="00D712B0" w:rsidRDefault="006E2BEF" w:rsidP="005E0902">
            <w:pPr>
              <w:autoSpaceDE w:val="0"/>
              <w:autoSpaceDN w:val="0"/>
              <w:adjustRightInd w:val="0"/>
              <w:snapToGrid w:val="0"/>
              <w:jc w:val="center"/>
              <w:rPr>
                <w:rFonts w:eastAsiaTheme="minorEastAsia"/>
                <w:color w:val="000000"/>
                <w:sz w:val="18"/>
                <w:szCs w:val="18"/>
              </w:rPr>
            </w:pPr>
            <w:r w:rsidRPr="00D712B0">
              <w:rPr>
                <w:rFonts w:eastAsiaTheme="minorEastAsia"/>
                <w:color w:val="000000"/>
                <w:sz w:val="18"/>
                <w:szCs w:val="18"/>
              </w:rPr>
              <w:t>Simpson’s diversity index (</w:t>
            </w:r>
            <w:r w:rsidRPr="00D712B0">
              <w:rPr>
                <w:rFonts w:eastAsiaTheme="minorEastAsia"/>
                <w:i/>
                <w:iCs/>
                <w:color w:val="000000"/>
                <w:sz w:val="18"/>
                <w:szCs w:val="18"/>
              </w:rPr>
              <w:t>1-D</w:t>
            </w:r>
            <w:r w:rsidRPr="00D712B0">
              <w:rPr>
                <w:rFonts w:eastAsiaTheme="minorEastAsia"/>
                <w:color w:val="000000"/>
                <w:sz w:val="18"/>
                <w:szCs w:val="18"/>
              </w:rPr>
              <w:t>)</w:t>
            </w:r>
          </w:p>
        </w:tc>
        <w:tc>
          <w:tcPr>
            <w:tcW w:w="1710" w:type="pct"/>
            <w:shd w:val="clear" w:color="000000" w:fill="FFFFFF"/>
            <w:vAlign w:val="center"/>
          </w:tcPr>
          <w:p w:rsidR="006E2BEF" w:rsidRPr="00D712B0" w:rsidRDefault="006E2BEF" w:rsidP="005E0902">
            <w:pPr>
              <w:autoSpaceDE w:val="0"/>
              <w:autoSpaceDN w:val="0"/>
              <w:adjustRightInd w:val="0"/>
              <w:snapToGrid w:val="0"/>
              <w:jc w:val="center"/>
              <w:rPr>
                <w:rFonts w:eastAsiaTheme="minorEastAsia"/>
                <w:color w:val="000000"/>
                <w:sz w:val="18"/>
                <w:szCs w:val="18"/>
              </w:rPr>
            </w:pPr>
            <w:r w:rsidRPr="00D712B0">
              <w:rPr>
                <w:rFonts w:eastAsiaTheme="minorEastAsia"/>
                <w:color w:val="000000"/>
                <w:sz w:val="18"/>
                <w:szCs w:val="18"/>
              </w:rPr>
              <w:object w:dxaOrig="830" w:dyaOrig="688">
                <v:shape id="_x0000_i1028" type="#_x0000_t75" style="width:38.2pt;height:32.55pt" o:ole="">
                  <v:imagedata r:id="rId14" o:title=""/>
                </v:shape>
                <o:OLEObject Type="Embed" ProgID="Equation.3" ShapeID="_x0000_i1028" DrawAspect="Content" ObjectID="_1491118846" r:id="rId15"/>
              </w:object>
            </w:r>
          </w:p>
        </w:tc>
      </w:tr>
      <w:tr w:rsidR="006E2BEF" w:rsidRPr="00D712B0" w:rsidTr="00581229">
        <w:trPr>
          <w:jc w:val="center"/>
        </w:trPr>
        <w:tc>
          <w:tcPr>
            <w:tcW w:w="3290" w:type="pct"/>
            <w:shd w:val="clear" w:color="000000" w:fill="FFFFFF"/>
            <w:vAlign w:val="center"/>
          </w:tcPr>
          <w:p w:rsidR="006E2BEF" w:rsidRPr="00D712B0" w:rsidRDefault="006E2BEF" w:rsidP="005E0902">
            <w:pPr>
              <w:autoSpaceDE w:val="0"/>
              <w:autoSpaceDN w:val="0"/>
              <w:adjustRightInd w:val="0"/>
              <w:snapToGrid w:val="0"/>
              <w:jc w:val="center"/>
              <w:rPr>
                <w:rFonts w:eastAsiaTheme="minorEastAsia"/>
                <w:color w:val="000000"/>
                <w:sz w:val="18"/>
                <w:szCs w:val="18"/>
              </w:rPr>
            </w:pPr>
            <w:r w:rsidRPr="00D712B0">
              <w:rPr>
                <w:rFonts w:eastAsiaTheme="minorEastAsia"/>
                <w:color w:val="000000"/>
                <w:sz w:val="18"/>
                <w:szCs w:val="18"/>
              </w:rPr>
              <w:t>Sorensen’s similarity index</w:t>
            </w:r>
          </w:p>
        </w:tc>
        <w:tc>
          <w:tcPr>
            <w:tcW w:w="1710" w:type="pct"/>
            <w:shd w:val="clear" w:color="000000" w:fill="FFFFFF"/>
            <w:vAlign w:val="center"/>
          </w:tcPr>
          <w:p w:rsidR="006E2BEF" w:rsidRPr="00D712B0" w:rsidRDefault="006E2BEF" w:rsidP="005E0902">
            <w:pPr>
              <w:autoSpaceDE w:val="0"/>
              <w:autoSpaceDN w:val="0"/>
              <w:adjustRightInd w:val="0"/>
              <w:snapToGrid w:val="0"/>
              <w:jc w:val="center"/>
              <w:rPr>
                <w:rFonts w:eastAsiaTheme="minorEastAsia"/>
                <w:color w:val="000000"/>
                <w:sz w:val="18"/>
                <w:szCs w:val="18"/>
              </w:rPr>
            </w:pPr>
            <w:r w:rsidRPr="00D712B0">
              <w:rPr>
                <w:rFonts w:eastAsiaTheme="minorEastAsia"/>
                <w:color w:val="000000"/>
                <w:sz w:val="18"/>
                <w:szCs w:val="18"/>
              </w:rPr>
              <w:t>2C / S1 + S2</w:t>
            </w:r>
          </w:p>
        </w:tc>
      </w:tr>
    </w:tbl>
    <w:p w:rsidR="00B427FF" w:rsidRPr="007E3689" w:rsidRDefault="00A17D34" w:rsidP="007E3689">
      <w:pPr>
        <w:autoSpaceDE w:val="0"/>
        <w:autoSpaceDN w:val="0"/>
        <w:adjustRightInd w:val="0"/>
        <w:snapToGrid w:val="0"/>
        <w:ind w:firstLine="425"/>
        <w:jc w:val="both"/>
        <w:rPr>
          <w:iCs/>
          <w:color w:val="000000"/>
          <w:sz w:val="20"/>
          <w:szCs w:val="22"/>
        </w:rPr>
      </w:pPr>
      <w:proofErr w:type="gramStart"/>
      <w:r w:rsidRPr="007E3689">
        <w:rPr>
          <w:color w:val="000000"/>
          <w:sz w:val="20"/>
          <w:szCs w:val="22"/>
        </w:rPr>
        <w:t>where</w:t>
      </w:r>
      <w:proofErr w:type="gramEnd"/>
      <w:r w:rsidRPr="007E3689">
        <w:rPr>
          <w:color w:val="000000"/>
          <w:sz w:val="20"/>
          <w:szCs w:val="22"/>
        </w:rPr>
        <w:t xml:space="preserve"> </w:t>
      </w:r>
      <w:r w:rsidRPr="007E3689">
        <w:rPr>
          <w:i/>
          <w:iCs/>
          <w:color w:val="000000"/>
          <w:sz w:val="20"/>
          <w:szCs w:val="22"/>
        </w:rPr>
        <w:t>p</w:t>
      </w:r>
      <w:r w:rsidRPr="007E3689">
        <w:rPr>
          <w:i/>
          <w:iCs/>
          <w:color w:val="000000"/>
          <w:sz w:val="20"/>
          <w:szCs w:val="22"/>
          <w:vertAlign w:val="subscript"/>
        </w:rPr>
        <w:t>i</w:t>
      </w:r>
      <w:r w:rsidRPr="007E3689">
        <w:rPr>
          <w:i/>
          <w:iCs/>
          <w:color w:val="000000"/>
          <w:sz w:val="20"/>
          <w:szCs w:val="22"/>
        </w:rPr>
        <w:t xml:space="preserve"> </w:t>
      </w:r>
      <w:r w:rsidRPr="007E3689">
        <w:rPr>
          <w:color w:val="000000"/>
          <w:sz w:val="20"/>
          <w:szCs w:val="22"/>
        </w:rPr>
        <w:t xml:space="preserve">is the relative importance value of species </w:t>
      </w:r>
      <w:proofErr w:type="spellStart"/>
      <w:r w:rsidRPr="007E3689">
        <w:rPr>
          <w:i/>
          <w:color w:val="000000"/>
          <w:sz w:val="20"/>
          <w:szCs w:val="22"/>
        </w:rPr>
        <w:t>i</w:t>
      </w:r>
      <w:proofErr w:type="spellEnd"/>
      <w:r w:rsidRPr="007E3689">
        <w:rPr>
          <w:i/>
          <w:color w:val="000000"/>
          <w:sz w:val="20"/>
          <w:szCs w:val="22"/>
        </w:rPr>
        <w:t xml:space="preserve"> </w:t>
      </w:r>
      <w:r w:rsidRPr="007E3689">
        <w:rPr>
          <w:color w:val="000000"/>
          <w:sz w:val="20"/>
          <w:szCs w:val="22"/>
        </w:rPr>
        <w:t>;</w:t>
      </w:r>
      <w:r w:rsidRPr="007E3689">
        <w:rPr>
          <w:i/>
          <w:iCs/>
          <w:color w:val="000000"/>
          <w:sz w:val="20"/>
        </w:rPr>
        <w:t xml:space="preserve"> </w:t>
      </w:r>
      <w:proofErr w:type="spellStart"/>
      <w:r w:rsidRPr="007E3689">
        <w:rPr>
          <w:i/>
          <w:iCs/>
          <w:color w:val="000000"/>
          <w:sz w:val="20"/>
          <w:szCs w:val="22"/>
        </w:rPr>
        <w:t>H´</w:t>
      </w:r>
      <w:r w:rsidRPr="007E3689">
        <w:rPr>
          <w:color w:val="000000"/>
          <w:sz w:val="20"/>
          <w:szCs w:val="22"/>
          <w:vertAlign w:val="subscript"/>
        </w:rPr>
        <w:t>max</w:t>
      </w:r>
      <w:proofErr w:type="spellEnd"/>
      <w:r w:rsidRPr="007E3689">
        <w:rPr>
          <w:color w:val="000000"/>
          <w:sz w:val="20"/>
          <w:szCs w:val="22"/>
        </w:rPr>
        <w:t> is the maximum value of </w:t>
      </w:r>
      <w:r w:rsidRPr="007E3689">
        <w:rPr>
          <w:i/>
          <w:iCs/>
          <w:color w:val="000000"/>
          <w:sz w:val="20"/>
          <w:szCs w:val="22"/>
        </w:rPr>
        <w:t>H´</w:t>
      </w:r>
      <w:r w:rsidRPr="007E3689">
        <w:rPr>
          <w:iCs/>
          <w:color w:val="000000"/>
          <w:sz w:val="20"/>
          <w:szCs w:val="22"/>
        </w:rPr>
        <w:t>; C is the number of common species and S1 and S2 are the total number of species in two sites.</w:t>
      </w:r>
    </w:p>
    <w:p w:rsidR="00F61C28" w:rsidRPr="007E3689" w:rsidRDefault="00F61C28" w:rsidP="007E3689">
      <w:pPr>
        <w:autoSpaceDE w:val="0"/>
        <w:autoSpaceDN w:val="0"/>
        <w:adjustRightInd w:val="0"/>
        <w:snapToGrid w:val="0"/>
        <w:jc w:val="both"/>
        <w:rPr>
          <w:color w:val="000000"/>
          <w:sz w:val="20"/>
          <w:szCs w:val="22"/>
        </w:rPr>
      </w:pPr>
    </w:p>
    <w:p w:rsidR="007F471A" w:rsidRPr="007E3689" w:rsidRDefault="0046775D" w:rsidP="007E3689">
      <w:pPr>
        <w:autoSpaceDE w:val="0"/>
        <w:autoSpaceDN w:val="0"/>
        <w:adjustRightInd w:val="0"/>
        <w:snapToGrid w:val="0"/>
        <w:jc w:val="both"/>
        <w:rPr>
          <w:b/>
          <w:bCs/>
          <w:sz w:val="20"/>
        </w:rPr>
      </w:pPr>
      <w:r w:rsidRPr="007E3689">
        <w:rPr>
          <w:b/>
          <w:bCs/>
          <w:sz w:val="20"/>
        </w:rPr>
        <w:t xml:space="preserve">3. </w:t>
      </w:r>
      <w:r w:rsidR="007E3689" w:rsidRPr="007E3689">
        <w:rPr>
          <w:b/>
          <w:bCs/>
          <w:sz w:val="20"/>
        </w:rPr>
        <w:t xml:space="preserve">Results </w:t>
      </w:r>
      <w:proofErr w:type="gramStart"/>
      <w:r w:rsidR="007E3689" w:rsidRPr="007E3689">
        <w:rPr>
          <w:b/>
          <w:bCs/>
          <w:sz w:val="20"/>
        </w:rPr>
        <w:t>And</w:t>
      </w:r>
      <w:proofErr w:type="gramEnd"/>
      <w:r w:rsidR="007E3689" w:rsidRPr="007E3689">
        <w:rPr>
          <w:b/>
          <w:bCs/>
          <w:sz w:val="20"/>
        </w:rPr>
        <w:t xml:space="preserve"> Discussion</w:t>
      </w:r>
    </w:p>
    <w:p w:rsidR="00581229" w:rsidRDefault="00581229" w:rsidP="007E3689">
      <w:pPr>
        <w:autoSpaceDE w:val="0"/>
        <w:autoSpaceDN w:val="0"/>
        <w:adjustRightInd w:val="0"/>
        <w:snapToGrid w:val="0"/>
        <w:ind w:firstLine="425"/>
        <w:jc w:val="both"/>
        <w:rPr>
          <w:rFonts w:hint="eastAsia"/>
          <w:sz w:val="20"/>
          <w:lang w:eastAsia="zh-CN"/>
        </w:rPr>
      </w:pPr>
      <w:r w:rsidRPr="007E3689">
        <w:rPr>
          <w:bCs/>
          <w:sz w:val="20"/>
        </w:rPr>
        <w:t xml:space="preserve">During the survey, a total of 36 indoor air samples, 12 each from three sites viz., stack areas, reading rooms and newspaper section were screened for </w:t>
      </w:r>
      <w:proofErr w:type="spellStart"/>
      <w:r w:rsidRPr="007E3689">
        <w:rPr>
          <w:bCs/>
          <w:sz w:val="20"/>
        </w:rPr>
        <w:t>mycodiversity</w:t>
      </w:r>
      <w:proofErr w:type="spellEnd"/>
      <w:r w:rsidRPr="007E3689">
        <w:rPr>
          <w:bCs/>
          <w:sz w:val="20"/>
        </w:rPr>
        <w:t>. In all 17 fungal species belonging to 8 genera (</w:t>
      </w:r>
      <w:proofErr w:type="spellStart"/>
      <w:r w:rsidRPr="007E3689">
        <w:rPr>
          <w:bCs/>
          <w:i/>
          <w:sz w:val="20"/>
        </w:rPr>
        <w:t>Alternaria</w:t>
      </w:r>
      <w:proofErr w:type="spellEnd"/>
      <w:r w:rsidRPr="007E3689">
        <w:rPr>
          <w:bCs/>
          <w:sz w:val="20"/>
        </w:rPr>
        <w:t>,</w:t>
      </w:r>
      <w:r w:rsidRPr="007E3689">
        <w:rPr>
          <w:bCs/>
          <w:i/>
          <w:sz w:val="20"/>
        </w:rPr>
        <w:t xml:space="preserve"> </w:t>
      </w:r>
      <w:proofErr w:type="spellStart"/>
      <w:r w:rsidRPr="007E3689">
        <w:rPr>
          <w:bCs/>
          <w:i/>
          <w:sz w:val="20"/>
        </w:rPr>
        <w:t>Aspergillus</w:t>
      </w:r>
      <w:proofErr w:type="spellEnd"/>
      <w:r w:rsidRPr="007E3689">
        <w:rPr>
          <w:bCs/>
          <w:sz w:val="20"/>
        </w:rPr>
        <w:t>,</w:t>
      </w:r>
      <w:r w:rsidRPr="007E3689">
        <w:rPr>
          <w:bCs/>
          <w:i/>
          <w:sz w:val="20"/>
        </w:rPr>
        <w:t xml:space="preserve"> </w:t>
      </w:r>
      <w:proofErr w:type="spellStart"/>
      <w:r w:rsidRPr="007E3689">
        <w:rPr>
          <w:bCs/>
          <w:i/>
          <w:sz w:val="20"/>
        </w:rPr>
        <w:t>Cladosporium</w:t>
      </w:r>
      <w:proofErr w:type="spellEnd"/>
      <w:r w:rsidRPr="007E3689">
        <w:rPr>
          <w:bCs/>
          <w:i/>
          <w:sz w:val="20"/>
        </w:rPr>
        <w:t xml:space="preserve">, </w:t>
      </w:r>
      <w:proofErr w:type="spellStart"/>
      <w:r w:rsidRPr="007E3689">
        <w:rPr>
          <w:bCs/>
          <w:i/>
          <w:sz w:val="20"/>
        </w:rPr>
        <w:t>Curvularia</w:t>
      </w:r>
      <w:proofErr w:type="spellEnd"/>
      <w:r w:rsidRPr="007E3689">
        <w:rPr>
          <w:bCs/>
          <w:sz w:val="20"/>
        </w:rPr>
        <w:t>,</w:t>
      </w:r>
      <w:r w:rsidRPr="007E3689">
        <w:rPr>
          <w:bCs/>
          <w:i/>
          <w:sz w:val="20"/>
        </w:rPr>
        <w:t xml:space="preserve"> </w:t>
      </w:r>
      <w:proofErr w:type="spellStart"/>
      <w:r w:rsidRPr="007E3689">
        <w:rPr>
          <w:bCs/>
          <w:i/>
          <w:sz w:val="20"/>
        </w:rPr>
        <w:t>Fusarium</w:t>
      </w:r>
      <w:proofErr w:type="spellEnd"/>
      <w:r w:rsidRPr="007E3689">
        <w:rPr>
          <w:bCs/>
          <w:sz w:val="20"/>
        </w:rPr>
        <w:t>,</w:t>
      </w:r>
      <w:r w:rsidRPr="007E3689">
        <w:rPr>
          <w:bCs/>
          <w:i/>
          <w:sz w:val="20"/>
        </w:rPr>
        <w:t xml:space="preserve"> </w:t>
      </w:r>
      <w:proofErr w:type="spellStart"/>
      <w:r w:rsidRPr="007E3689">
        <w:rPr>
          <w:bCs/>
          <w:i/>
          <w:sz w:val="20"/>
        </w:rPr>
        <w:t>Mucor</w:t>
      </w:r>
      <w:proofErr w:type="spellEnd"/>
      <w:r w:rsidRPr="007E3689">
        <w:rPr>
          <w:bCs/>
          <w:sz w:val="20"/>
        </w:rPr>
        <w:t>,</w:t>
      </w:r>
      <w:r w:rsidRPr="007E3689">
        <w:rPr>
          <w:bCs/>
          <w:i/>
          <w:sz w:val="20"/>
        </w:rPr>
        <w:t xml:space="preserve"> </w:t>
      </w:r>
      <w:proofErr w:type="spellStart"/>
      <w:r w:rsidRPr="007E3689">
        <w:rPr>
          <w:bCs/>
          <w:i/>
          <w:sz w:val="20"/>
        </w:rPr>
        <w:t>Penicillium</w:t>
      </w:r>
      <w:proofErr w:type="spellEnd"/>
      <w:r w:rsidRPr="007E3689">
        <w:rPr>
          <w:bCs/>
          <w:sz w:val="20"/>
        </w:rPr>
        <w:t xml:space="preserve"> and </w:t>
      </w:r>
      <w:proofErr w:type="spellStart"/>
      <w:r w:rsidRPr="007E3689">
        <w:rPr>
          <w:bCs/>
          <w:i/>
          <w:sz w:val="20"/>
        </w:rPr>
        <w:t>Rhizopus</w:t>
      </w:r>
      <w:proofErr w:type="spellEnd"/>
      <w:r w:rsidRPr="007E3689">
        <w:rPr>
          <w:bCs/>
          <w:sz w:val="20"/>
        </w:rPr>
        <w:t xml:space="preserve">) were recovered. Of these, </w:t>
      </w:r>
      <w:proofErr w:type="spellStart"/>
      <w:r w:rsidRPr="007E3689">
        <w:rPr>
          <w:bCs/>
          <w:i/>
          <w:sz w:val="20"/>
        </w:rPr>
        <w:t>Aspergillus</w:t>
      </w:r>
      <w:proofErr w:type="spellEnd"/>
      <w:r w:rsidRPr="007E3689">
        <w:rPr>
          <w:bCs/>
          <w:sz w:val="20"/>
        </w:rPr>
        <w:t xml:space="preserve"> was represented by maximum number of species (8), which accounted for the bulk of the recovered </w:t>
      </w:r>
      <w:proofErr w:type="spellStart"/>
      <w:r w:rsidRPr="007E3689">
        <w:rPr>
          <w:bCs/>
          <w:sz w:val="20"/>
        </w:rPr>
        <w:t>mycodiversity</w:t>
      </w:r>
      <w:proofErr w:type="spellEnd"/>
      <w:r w:rsidRPr="007E3689">
        <w:rPr>
          <w:bCs/>
          <w:sz w:val="20"/>
        </w:rPr>
        <w:t xml:space="preserve"> in all the three sites (Figure 2), with maximum distribution in the reading rooms (54.13%), followed in </w:t>
      </w:r>
      <w:r w:rsidRPr="007E3689">
        <w:rPr>
          <w:bCs/>
          <w:sz w:val="20"/>
        </w:rPr>
        <w:lastRenderedPageBreak/>
        <w:t xml:space="preserve">decreasing order by stack areas (47.38%) and newspaper section (45.95%). Burge </w:t>
      </w:r>
      <w:r w:rsidRPr="007E3689">
        <w:rPr>
          <w:bCs/>
          <w:i/>
          <w:sz w:val="20"/>
        </w:rPr>
        <w:t>et al.</w:t>
      </w:r>
      <w:r w:rsidRPr="007E3689">
        <w:rPr>
          <w:bCs/>
          <w:sz w:val="20"/>
        </w:rPr>
        <w:t xml:space="preserve"> (1978) who made an aerometric survey of fungi in eleven libraries at the University of Michigan also found the predominance of </w:t>
      </w:r>
      <w:proofErr w:type="spellStart"/>
      <w:r w:rsidRPr="007E3689">
        <w:rPr>
          <w:bCs/>
          <w:i/>
          <w:sz w:val="20"/>
        </w:rPr>
        <w:t>Aspergillus</w:t>
      </w:r>
      <w:proofErr w:type="spellEnd"/>
      <w:r w:rsidRPr="007E3689">
        <w:rPr>
          <w:bCs/>
          <w:sz w:val="20"/>
        </w:rPr>
        <w:t xml:space="preserve"> species. In fact, the predominance of </w:t>
      </w:r>
      <w:proofErr w:type="spellStart"/>
      <w:r w:rsidRPr="007E3689">
        <w:rPr>
          <w:bCs/>
          <w:i/>
          <w:sz w:val="20"/>
        </w:rPr>
        <w:t>Aspergillus</w:t>
      </w:r>
      <w:proofErr w:type="spellEnd"/>
      <w:r w:rsidRPr="007E3689">
        <w:rPr>
          <w:bCs/>
          <w:sz w:val="20"/>
        </w:rPr>
        <w:t xml:space="preserve"> species in the indoor atmosphere has been attributed to their ability to grow on many substrates (Adams </w:t>
      </w:r>
      <w:r w:rsidRPr="007E3689">
        <w:rPr>
          <w:bCs/>
          <w:i/>
          <w:sz w:val="20"/>
        </w:rPr>
        <w:t>et al.</w:t>
      </w:r>
      <w:r w:rsidRPr="007E3689">
        <w:rPr>
          <w:bCs/>
          <w:sz w:val="20"/>
        </w:rPr>
        <w:t xml:space="preserve">, 2013; Luka </w:t>
      </w:r>
      <w:r w:rsidRPr="007E3689">
        <w:rPr>
          <w:bCs/>
          <w:i/>
          <w:sz w:val="20"/>
        </w:rPr>
        <w:t>et al.</w:t>
      </w:r>
      <w:r w:rsidRPr="007E3689">
        <w:rPr>
          <w:bCs/>
          <w:sz w:val="20"/>
        </w:rPr>
        <w:t xml:space="preserve">, 2014)).  </w:t>
      </w:r>
      <w:proofErr w:type="spellStart"/>
      <w:r w:rsidRPr="007E3689">
        <w:rPr>
          <w:bCs/>
          <w:i/>
          <w:sz w:val="20"/>
        </w:rPr>
        <w:t>Cladosporium</w:t>
      </w:r>
      <w:proofErr w:type="spellEnd"/>
      <w:r w:rsidRPr="007E3689">
        <w:rPr>
          <w:bCs/>
          <w:sz w:val="20"/>
        </w:rPr>
        <w:t xml:space="preserve"> species were next in decreasing order showing maximum distribution in newspaper section (14.64%). </w:t>
      </w:r>
      <w:proofErr w:type="spellStart"/>
      <w:r w:rsidRPr="007E3689">
        <w:rPr>
          <w:bCs/>
          <w:i/>
          <w:sz w:val="20"/>
        </w:rPr>
        <w:t>Cladosporium</w:t>
      </w:r>
      <w:proofErr w:type="spellEnd"/>
      <w:r w:rsidRPr="007E3689">
        <w:rPr>
          <w:bCs/>
          <w:sz w:val="20"/>
        </w:rPr>
        <w:t xml:space="preserve"> is a cosmopolitan genus, which is abundant in air samples collected in many areas of the world (</w:t>
      </w:r>
      <w:proofErr w:type="spellStart"/>
      <w:r w:rsidRPr="007E3689">
        <w:rPr>
          <w:bCs/>
          <w:sz w:val="20"/>
        </w:rPr>
        <w:t>Kayarkar</w:t>
      </w:r>
      <w:proofErr w:type="spellEnd"/>
      <w:r w:rsidRPr="007E3689">
        <w:rPr>
          <w:bCs/>
          <w:sz w:val="20"/>
        </w:rPr>
        <w:t xml:space="preserve"> and </w:t>
      </w:r>
      <w:proofErr w:type="spellStart"/>
      <w:r w:rsidRPr="007E3689">
        <w:rPr>
          <w:bCs/>
          <w:sz w:val="20"/>
        </w:rPr>
        <w:t>Bhajbhuje</w:t>
      </w:r>
      <w:proofErr w:type="spellEnd"/>
      <w:r w:rsidRPr="007E3689">
        <w:rPr>
          <w:bCs/>
          <w:sz w:val="20"/>
        </w:rPr>
        <w:t xml:space="preserve">, 2014). High concentrations of </w:t>
      </w:r>
      <w:proofErr w:type="spellStart"/>
      <w:r w:rsidRPr="007E3689">
        <w:rPr>
          <w:bCs/>
          <w:i/>
          <w:sz w:val="20"/>
        </w:rPr>
        <w:t>Cladosporium</w:t>
      </w:r>
      <w:proofErr w:type="spellEnd"/>
      <w:r w:rsidRPr="007E3689">
        <w:rPr>
          <w:bCs/>
          <w:sz w:val="20"/>
        </w:rPr>
        <w:t xml:space="preserve"> spores in the indoor air are known to cause allergic diseases in a number of people (</w:t>
      </w:r>
      <w:proofErr w:type="spellStart"/>
      <w:r w:rsidRPr="007E3689">
        <w:rPr>
          <w:bCs/>
          <w:sz w:val="20"/>
        </w:rPr>
        <w:t>Gonclaves</w:t>
      </w:r>
      <w:proofErr w:type="spellEnd"/>
      <w:r w:rsidRPr="007E3689">
        <w:rPr>
          <w:bCs/>
          <w:sz w:val="20"/>
        </w:rPr>
        <w:t xml:space="preserve"> </w:t>
      </w:r>
      <w:r w:rsidRPr="007E3689">
        <w:rPr>
          <w:bCs/>
          <w:i/>
          <w:sz w:val="20"/>
        </w:rPr>
        <w:t>et al.</w:t>
      </w:r>
      <w:r w:rsidRPr="007E3689">
        <w:rPr>
          <w:bCs/>
          <w:sz w:val="20"/>
        </w:rPr>
        <w:t xml:space="preserve">, 2010). Similarly, two species of </w:t>
      </w:r>
      <w:proofErr w:type="spellStart"/>
      <w:r w:rsidRPr="007E3689">
        <w:rPr>
          <w:bCs/>
          <w:i/>
          <w:sz w:val="20"/>
        </w:rPr>
        <w:t>Penicillium</w:t>
      </w:r>
      <w:proofErr w:type="spellEnd"/>
      <w:r w:rsidRPr="007E3689">
        <w:rPr>
          <w:bCs/>
          <w:sz w:val="20"/>
        </w:rPr>
        <w:t xml:space="preserve">, that is, </w:t>
      </w:r>
      <w:r w:rsidRPr="007E3689">
        <w:rPr>
          <w:bCs/>
          <w:i/>
          <w:sz w:val="20"/>
        </w:rPr>
        <w:t xml:space="preserve">P. </w:t>
      </w:r>
      <w:proofErr w:type="spellStart"/>
      <w:r w:rsidRPr="007E3689">
        <w:rPr>
          <w:bCs/>
          <w:i/>
          <w:sz w:val="20"/>
        </w:rPr>
        <w:t>brevicompactum</w:t>
      </w:r>
      <w:proofErr w:type="spellEnd"/>
      <w:r w:rsidRPr="007E3689">
        <w:rPr>
          <w:bCs/>
          <w:sz w:val="20"/>
        </w:rPr>
        <w:t xml:space="preserve"> and </w:t>
      </w:r>
      <w:r w:rsidRPr="007E3689">
        <w:rPr>
          <w:bCs/>
          <w:i/>
          <w:sz w:val="20"/>
        </w:rPr>
        <w:t xml:space="preserve">P. </w:t>
      </w:r>
      <w:proofErr w:type="spellStart"/>
      <w:r w:rsidRPr="007E3689">
        <w:rPr>
          <w:bCs/>
          <w:i/>
          <w:sz w:val="20"/>
        </w:rPr>
        <w:t>chrysogenum</w:t>
      </w:r>
      <w:proofErr w:type="spellEnd"/>
      <w:r w:rsidRPr="007E3689">
        <w:rPr>
          <w:bCs/>
          <w:sz w:val="20"/>
        </w:rPr>
        <w:t xml:space="preserve"> were recovered from all the three sites of indoor air sampling. In addition to </w:t>
      </w:r>
      <w:proofErr w:type="spellStart"/>
      <w:r w:rsidRPr="007E3689">
        <w:rPr>
          <w:bCs/>
          <w:i/>
          <w:sz w:val="20"/>
        </w:rPr>
        <w:t>Aspergillus</w:t>
      </w:r>
      <w:proofErr w:type="spellEnd"/>
      <w:r w:rsidRPr="007E3689">
        <w:rPr>
          <w:bCs/>
          <w:sz w:val="20"/>
        </w:rPr>
        <w:t xml:space="preserve">, </w:t>
      </w:r>
      <w:proofErr w:type="spellStart"/>
      <w:r w:rsidRPr="007E3689">
        <w:rPr>
          <w:bCs/>
          <w:i/>
          <w:sz w:val="20"/>
        </w:rPr>
        <w:t>Cladosporium</w:t>
      </w:r>
      <w:proofErr w:type="spellEnd"/>
      <w:r w:rsidRPr="007E3689">
        <w:rPr>
          <w:bCs/>
          <w:sz w:val="20"/>
        </w:rPr>
        <w:t xml:space="preserve"> and </w:t>
      </w:r>
      <w:proofErr w:type="spellStart"/>
      <w:r w:rsidRPr="007E3689">
        <w:rPr>
          <w:bCs/>
          <w:i/>
          <w:sz w:val="20"/>
        </w:rPr>
        <w:t>Penicillium</w:t>
      </w:r>
      <w:proofErr w:type="spellEnd"/>
      <w:r w:rsidRPr="007E3689">
        <w:rPr>
          <w:bCs/>
          <w:sz w:val="20"/>
        </w:rPr>
        <w:t xml:space="preserve"> species, other fungal species trapped from indoor air of </w:t>
      </w:r>
      <w:proofErr w:type="spellStart"/>
      <w:r w:rsidRPr="007E3689">
        <w:rPr>
          <w:bCs/>
          <w:sz w:val="20"/>
        </w:rPr>
        <w:t>Dhanvantri</w:t>
      </w:r>
      <w:proofErr w:type="spellEnd"/>
      <w:r w:rsidRPr="007E3689">
        <w:rPr>
          <w:bCs/>
          <w:sz w:val="20"/>
        </w:rPr>
        <w:t xml:space="preserve"> Library included </w:t>
      </w:r>
      <w:proofErr w:type="spellStart"/>
      <w:r w:rsidRPr="007E3689">
        <w:rPr>
          <w:bCs/>
          <w:i/>
          <w:sz w:val="20"/>
        </w:rPr>
        <w:t>Fusarium</w:t>
      </w:r>
      <w:proofErr w:type="spellEnd"/>
      <w:r w:rsidRPr="007E3689">
        <w:rPr>
          <w:bCs/>
          <w:i/>
          <w:sz w:val="20"/>
        </w:rPr>
        <w:t xml:space="preserve"> </w:t>
      </w:r>
      <w:proofErr w:type="spellStart"/>
      <w:r w:rsidRPr="007E3689">
        <w:rPr>
          <w:bCs/>
          <w:i/>
          <w:sz w:val="20"/>
        </w:rPr>
        <w:t>solani</w:t>
      </w:r>
      <w:proofErr w:type="spellEnd"/>
      <w:r w:rsidRPr="007E3689">
        <w:rPr>
          <w:bCs/>
          <w:sz w:val="20"/>
        </w:rPr>
        <w:t xml:space="preserve">, </w:t>
      </w:r>
      <w:proofErr w:type="spellStart"/>
      <w:r w:rsidRPr="007E3689">
        <w:rPr>
          <w:bCs/>
          <w:i/>
          <w:sz w:val="20"/>
        </w:rPr>
        <w:t>Alternaria</w:t>
      </w:r>
      <w:proofErr w:type="spellEnd"/>
      <w:r w:rsidRPr="007E3689">
        <w:rPr>
          <w:bCs/>
          <w:i/>
          <w:sz w:val="20"/>
        </w:rPr>
        <w:t xml:space="preserve"> </w:t>
      </w:r>
      <w:proofErr w:type="spellStart"/>
      <w:r w:rsidRPr="007E3689">
        <w:rPr>
          <w:bCs/>
          <w:i/>
          <w:sz w:val="20"/>
        </w:rPr>
        <w:t>alternata</w:t>
      </w:r>
      <w:proofErr w:type="spellEnd"/>
      <w:r w:rsidRPr="007E3689">
        <w:rPr>
          <w:bCs/>
          <w:sz w:val="20"/>
        </w:rPr>
        <w:t xml:space="preserve">, </w:t>
      </w:r>
      <w:proofErr w:type="spellStart"/>
      <w:r w:rsidRPr="007E3689">
        <w:rPr>
          <w:bCs/>
          <w:i/>
          <w:sz w:val="20"/>
        </w:rPr>
        <w:t>Curvularia</w:t>
      </w:r>
      <w:proofErr w:type="spellEnd"/>
      <w:r w:rsidRPr="007E3689">
        <w:rPr>
          <w:bCs/>
          <w:i/>
          <w:sz w:val="20"/>
        </w:rPr>
        <w:t xml:space="preserve"> </w:t>
      </w:r>
      <w:proofErr w:type="spellStart"/>
      <w:r w:rsidRPr="007E3689">
        <w:rPr>
          <w:bCs/>
          <w:i/>
          <w:sz w:val="20"/>
        </w:rPr>
        <w:t>lunata</w:t>
      </w:r>
      <w:proofErr w:type="spellEnd"/>
      <w:r w:rsidRPr="007E3689">
        <w:rPr>
          <w:bCs/>
          <w:sz w:val="20"/>
        </w:rPr>
        <w:t xml:space="preserve">, </w:t>
      </w:r>
      <w:proofErr w:type="spellStart"/>
      <w:r w:rsidRPr="007E3689">
        <w:rPr>
          <w:bCs/>
          <w:i/>
          <w:sz w:val="20"/>
        </w:rPr>
        <w:t>Mucor</w:t>
      </w:r>
      <w:proofErr w:type="spellEnd"/>
      <w:r w:rsidRPr="007E3689">
        <w:rPr>
          <w:bCs/>
          <w:i/>
          <w:sz w:val="20"/>
        </w:rPr>
        <w:t xml:space="preserve"> </w:t>
      </w:r>
      <w:proofErr w:type="spellStart"/>
      <w:r w:rsidRPr="007E3689">
        <w:rPr>
          <w:bCs/>
          <w:i/>
          <w:sz w:val="20"/>
        </w:rPr>
        <w:t>hiemalis</w:t>
      </w:r>
      <w:proofErr w:type="spellEnd"/>
      <w:r w:rsidRPr="007E3689">
        <w:rPr>
          <w:bCs/>
          <w:sz w:val="20"/>
        </w:rPr>
        <w:t xml:space="preserve"> and </w:t>
      </w:r>
      <w:proofErr w:type="spellStart"/>
      <w:r w:rsidRPr="007E3689">
        <w:rPr>
          <w:bCs/>
          <w:i/>
          <w:sz w:val="20"/>
        </w:rPr>
        <w:t>Rhizopus</w:t>
      </w:r>
      <w:proofErr w:type="spellEnd"/>
      <w:r w:rsidRPr="007E3689">
        <w:rPr>
          <w:bCs/>
          <w:i/>
          <w:sz w:val="20"/>
        </w:rPr>
        <w:t xml:space="preserve"> </w:t>
      </w:r>
      <w:proofErr w:type="spellStart"/>
      <w:r w:rsidRPr="007E3689">
        <w:rPr>
          <w:bCs/>
          <w:i/>
          <w:sz w:val="20"/>
        </w:rPr>
        <w:t>stolonifer</w:t>
      </w:r>
      <w:proofErr w:type="spellEnd"/>
      <w:r w:rsidRPr="007E3689">
        <w:rPr>
          <w:bCs/>
          <w:i/>
          <w:sz w:val="20"/>
        </w:rPr>
        <w:t xml:space="preserve"> </w:t>
      </w:r>
      <w:r w:rsidRPr="007E3689">
        <w:rPr>
          <w:bCs/>
          <w:sz w:val="20"/>
        </w:rPr>
        <w:t>(Table 2).</w:t>
      </w:r>
      <w:r>
        <w:rPr>
          <w:rFonts w:hint="eastAsia"/>
          <w:bCs/>
          <w:sz w:val="20"/>
          <w:lang w:eastAsia="zh-CN"/>
        </w:rPr>
        <w:t xml:space="preserve"> </w:t>
      </w:r>
    </w:p>
    <w:p w:rsidR="00581229" w:rsidRDefault="00581229" w:rsidP="007E3689">
      <w:pPr>
        <w:autoSpaceDE w:val="0"/>
        <w:autoSpaceDN w:val="0"/>
        <w:adjustRightInd w:val="0"/>
        <w:snapToGrid w:val="0"/>
        <w:ind w:firstLine="425"/>
        <w:jc w:val="both"/>
        <w:rPr>
          <w:rFonts w:hint="eastAsia"/>
          <w:sz w:val="20"/>
          <w:lang w:eastAsia="zh-CN"/>
        </w:rPr>
        <w:sectPr w:rsidR="00581229" w:rsidSect="005E0902">
          <w:type w:val="continuous"/>
          <w:pgSz w:w="12240" w:h="15840" w:code="1"/>
          <w:pgMar w:top="1440" w:right="1440" w:bottom="1440" w:left="1440" w:header="720" w:footer="720" w:gutter="0"/>
          <w:cols w:num="2" w:space="425"/>
          <w:docGrid w:linePitch="360"/>
        </w:sectPr>
      </w:pPr>
    </w:p>
    <w:p w:rsidR="006E2BEF" w:rsidRDefault="006E2BEF" w:rsidP="007E3689">
      <w:pPr>
        <w:autoSpaceDE w:val="0"/>
        <w:autoSpaceDN w:val="0"/>
        <w:adjustRightInd w:val="0"/>
        <w:snapToGrid w:val="0"/>
        <w:jc w:val="both"/>
        <w:rPr>
          <w:sz w:val="20"/>
          <w:lang w:eastAsia="zh-CN"/>
        </w:rPr>
      </w:pPr>
    </w:p>
    <w:p w:rsidR="00775B1F" w:rsidRPr="00775B1F" w:rsidRDefault="00775B1F" w:rsidP="00775B1F">
      <w:pPr>
        <w:autoSpaceDE w:val="0"/>
        <w:autoSpaceDN w:val="0"/>
        <w:adjustRightInd w:val="0"/>
        <w:snapToGrid w:val="0"/>
        <w:jc w:val="center"/>
        <w:rPr>
          <w:sz w:val="18"/>
          <w:szCs w:val="18"/>
        </w:rPr>
      </w:pPr>
      <w:r w:rsidRPr="00775B1F">
        <w:rPr>
          <w:b/>
          <w:sz w:val="18"/>
          <w:szCs w:val="18"/>
        </w:rPr>
        <w:t>Table 2:</w:t>
      </w:r>
      <w:r w:rsidRPr="00775B1F">
        <w:rPr>
          <w:sz w:val="18"/>
          <w:szCs w:val="18"/>
        </w:rPr>
        <w:t xml:space="preserve"> Colonization frequency (</w:t>
      </w:r>
      <w:proofErr w:type="gramStart"/>
      <w:r w:rsidRPr="00775B1F">
        <w:rPr>
          <w:sz w:val="18"/>
          <w:szCs w:val="18"/>
        </w:rPr>
        <w:t>CF%</w:t>
      </w:r>
      <w:proofErr w:type="gramEnd"/>
      <w:r w:rsidRPr="00775B1F">
        <w:rPr>
          <w:sz w:val="18"/>
          <w:szCs w:val="18"/>
        </w:rPr>
        <w:t>), abundance and colony forming units (</w:t>
      </w:r>
      <w:proofErr w:type="spellStart"/>
      <w:r w:rsidRPr="00775B1F">
        <w:rPr>
          <w:bCs/>
          <w:sz w:val="18"/>
          <w:szCs w:val="18"/>
        </w:rPr>
        <w:t>cfu</w:t>
      </w:r>
      <w:proofErr w:type="spellEnd"/>
      <w:r w:rsidRPr="00775B1F">
        <w:rPr>
          <w:bCs/>
          <w:sz w:val="18"/>
          <w:szCs w:val="18"/>
        </w:rPr>
        <w:t>/m</w:t>
      </w:r>
      <w:r w:rsidRPr="00775B1F">
        <w:rPr>
          <w:bCs/>
          <w:sz w:val="18"/>
          <w:szCs w:val="18"/>
          <w:vertAlign w:val="superscript"/>
        </w:rPr>
        <w:t>3</w:t>
      </w:r>
      <w:r w:rsidRPr="00775B1F">
        <w:rPr>
          <w:sz w:val="18"/>
          <w:szCs w:val="18"/>
        </w:rPr>
        <w:t xml:space="preserve">) of  the recovered </w:t>
      </w:r>
      <w:proofErr w:type="spellStart"/>
      <w:r w:rsidRPr="00775B1F">
        <w:rPr>
          <w:sz w:val="18"/>
          <w:szCs w:val="18"/>
        </w:rPr>
        <w:t>mycodiversity</w:t>
      </w:r>
      <w:proofErr w:type="spellEnd"/>
      <w:r w:rsidRPr="00775B1F">
        <w:rPr>
          <w:sz w:val="1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57"/>
        <w:gridCol w:w="756"/>
        <w:gridCol w:w="1097"/>
        <w:gridCol w:w="716"/>
        <w:gridCol w:w="712"/>
        <w:gridCol w:w="1097"/>
        <w:gridCol w:w="716"/>
        <w:gridCol w:w="712"/>
        <w:gridCol w:w="1097"/>
        <w:gridCol w:w="716"/>
      </w:tblGrid>
      <w:tr w:rsidR="009E40B8" w:rsidRPr="005E0902" w:rsidTr="005E0902">
        <w:trPr>
          <w:jc w:val="center"/>
        </w:trPr>
        <w:tc>
          <w:tcPr>
            <w:tcW w:w="0" w:type="auto"/>
            <w:shd w:val="clear" w:color="auto" w:fill="auto"/>
            <w:vAlign w:val="center"/>
          </w:tcPr>
          <w:p w:rsidR="009E40B8" w:rsidRPr="005E0902" w:rsidRDefault="009E40B8" w:rsidP="005E0902">
            <w:pPr>
              <w:autoSpaceDE w:val="0"/>
              <w:autoSpaceDN w:val="0"/>
              <w:adjustRightInd w:val="0"/>
              <w:snapToGrid w:val="0"/>
              <w:jc w:val="both"/>
              <w:rPr>
                <w:rFonts w:eastAsiaTheme="minorEastAsia"/>
                <w:b/>
                <w:color w:val="000000"/>
                <w:sz w:val="18"/>
                <w:szCs w:val="20"/>
              </w:rPr>
            </w:pPr>
            <w:r w:rsidRPr="005E0902">
              <w:rPr>
                <w:rFonts w:eastAsiaTheme="minorEastAsia"/>
                <w:b/>
                <w:color w:val="000000"/>
                <w:sz w:val="18"/>
                <w:szCs w:val="20"/>
              </w:rPr>
              <w:t>Recovered fungal species</w:t>
            </w:r>
          </w:p>
        </w:tc>
        <w:tc>
          <w:tcPr>
            <w:tcW w:w="0" w:type="auto"/>
            <w:gridSpan w:val="3"/>
            <w:vAlign w:val="center"/>
          </w:tcPr>
          <w:p w:rsidR="009E40B8" w:rsidRPr="005E0902" w:rsidRDefault="009E40B8" w:rsidP="005E0902">
            <w:pPr>
              <w:autoSpaceDE w:val="0"/>
              <w:autoSpaceDN w:val="0"/>
              <w:adjustRightInd w:val="0"/>
              <w:snapToGrid w:val="0"/>
              <w:jc w:val="both"/>
              <w:rPr>
                <w:rFonts w:eastAsiaTheme="minorEastAsia"/>
                <w:b/>
                <w:color w:val="000000"/>
                <w:sz w:val="18"/>
              </w:rPr>
            </w:pPr>
            <w:r w:rsidRPr="005E0902">
              <w:rPr>
                <w:rFonts w:eastAsiaTheme="minorEastAsia"/>
                <w:b/>
                <w:color w:val="000000"/>
                <w:sz w:val="18"/>
              </w:rPr>
              <w:t>Stack areas</w:t>
            </w:r>
          </w:p>
        </w:tc>
        <w:tc>
          <w:tcPr>
            <w:tcW w:w="0" w:type="auto"/>
            <w:gridSpan w:val="3"/>
            <w:vAlign w:val="center"/>
          </w:tcPr>
          <w:p w:rsidR="009E40B8" w:rsidRPr="005E0902" w:rsidRDefault="009E40B8" w:rsidP="005E0902">
            <w:pPr>
              <w:autoSpaceDE w:val="0"/>
              <w:autoSpaceDN w:val="0"/>
              <w:adjustRightInd w:val="0"/>
              <w:snapToGrid w:val="0"/>
              <w:jc w:val="both"/>
              <w:rPr>
                <w:rFonts w:eastAsiaTheme="minorEastAsia"/>
                <w:b/>
                <w:color w:val="000000"/>
                <w:sz w:val="18"/>
              </w:rPr>
            </w:pPr>
            <w:r w:rsidRPr="005E0902">
              <w:rPr>
                <w:rFonts w:eastAsiaTheme="minorEastAsia"/>
                <w:b/>
                <w:color w:val="000000"/>
                <w:sz w:val="18"/>
              </w:rPr>
              <w:t>Reading rooms</w:t>
            </w:r>
          </w:p>
        </w:tc>
        <w:tc>
          <w:tcPr>
            <w:tcW w:w="0" w:type="auto"/>
            <w:gridSpan w:val="3"/>
            <w:vAlign w:val="center"/>
          </w:tcPr>
          <w:p w:rsidR="009E40B8" w:rsidRPr="005E0902" w:rsidRDefault="009E40B8" w:rsidP="005E0902">
            <w:pPr>
              <w:autoSpaceDE w:val="0"/>
              <w:autoSpaceDN w:val="0"/>
              <w:adjustRightInd w:val="0"/>
              <w:snapToGrid w:val="0"/>
              <w:jc w:val="both"/>
              <w:rPr>
                <w:rFonts w:eastAsiaTheme="minorEastAsia"/>
                <w:b/>
                <w:color w:val="000000"/>
                <w:sz w:val="18"/>
              </w:rPr>
            </w:pPr>
            <w:r w:rsidRPr="005E0902">
              <w:rPr>
                <w:rFonts w:eastAsiaTheme="minorEastAsia"/>
                <w:b/>
                <w:color w:val="000000"/>
                <w:sz w:val="18"/>
              </w:rPr>
              <w:t>Newspaper section</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single" w:sz="3" w:space="0" w:color="000000"/>
              <w:left w:val="single" w:sz="3" w:space="0" w:color="000000"/>
              <w:bottom w:val="single" w:sz="3"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22"/>
              </w:rPr>
            </w:pPr>
          </w:p>
        </w:tc>
        <w:tc>
          <w:tcPr>
            <w:tcW w:w="0" w:type="auto"/>
            <w:tcBorders>
              <w:top w:val="nil"/>
              <w:left w:val="nil"/>
              <w:bottom w:val="single" w:sz="3"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gramStart"/>
            <w:r w:rsidRPr="005E0902">
              <w:rPr>
                <w:rFonts w:eastAsiaTheme="minorEastAsia"/>
                <w:b/>
                <w:bCs/>
                <w:color w:val="000000"/>
                <w:sz w:val="18"/>
                <w:szCs w:val="16"/>
              </w:rPr>
              <w:t>CF(</w:t>
            </w:r>
            <w:proofErr w:type="gramEnd"/>
            <w:r w:rsidRPr="005E0902">
              <w:rPr>
                <w:rFonts w:eastAsiaTheme="minorEastAsia"/>
                <w:b/>
                <w:bCs/>
                <w:color w:val="000000"/>
                <w:sz w:val="18"/>
                <w:szCs w:val="16"/>
              </w:rPr>
              <w:t>%)</w:t>
            </w:r>
          </w:p>
        </w:tc>
        <w:tc>
          <w:tcPr>
            <w:tcW w:w="0" w:type="auto"/>
            <w:tcBorders>
              <w:top w:val="nil"/>
              <w:left w:val="nil"/>
              <w:bottom w:val="single" w:sz="3"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r w:rsidRPr="005E0902">
              <w:rPr>
                <w:rFonts w:eastAsiaTheme="minorEastAsia"/>
                <w:b/>
                <w:bCs/>
                <w:color w:val="000000"/>
                <w:sz w:val="18"/>
                <w:szCs w:val="16"/>
              </w:rPr>
              <w:t>Abundance</w:t>
            </w:r>
          </w:p>
        </w:tc>
        <w:tc>
          <w:tcPr>
            <w:tcW w:w="0" w:type="auto"/>
            <w:tcBorders>
              <w:top w:val="nil"/>
              <w:left w:val="nil"/>
              <w:bottom w:val="single" w:sz="3"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bCs/>
                <w:color w:val="000000"/>
                <w:sz w:val="18"/>
                <w:szCs w:val="16"/>
              </w:rPr>
              <w:t>cfu</w:t>
            </w:r>
            <w:proofErr w:type="spellEnd"/>
            <w:r w:rsidRPr="005E0902">
              <w:rPr>
                <w:rFonts w:eastAsiaTheme="minorEastAsia"/>
                <w:b/>
                <w:bCs/>
                <w:color w:val="000000"/>
                <w:sz w:val="18"/>
                <w:szCs w:val="16"/>
              </w:rPr>
              <w:t>/m</w:t>
            </w:r>
            <w:r w:rsidRPr="005E0902">
              <w:rPr>
                <w:rFonts w:eastAsiaTheme="minorEastAsia"/>
                <w:b/>
                <w:bCs/>
                <w:color w:val="000000"/>
                <w:sz w:val="18"/>
                <w:szCs w:val="16"/>
                <w:vertAlign w:val="superscript"/>
              </w:rPr>
              <w:t>3</w:t>
            </w:r>
          </w:p>
        </w:tc>
        <w:tc>
          <w:tcPr>
            <w:tcW w:w="0" w:type="auto"/>
            <w:tcBorders>
              <w:top w:val="nil"/>
              <w:left w:val="nil"/>
              <w:bottom w:val="single" w:sz="3"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r w:rsidRPr="005E0902">
              <w:rPr>
                <w:rFonts w:eastAsiaTheme="minorEastAsia"/>
                <w:b/>
                <w:bCs/>
                <w:color w:val="000000"/>
                <w:sz w:val="18"/>
                <w:szCs w:val="16"/>
              </w:rPr>
              <w:t>CF (%)</w:t>
            </w:r>
          </w:p>
        </w:tc>
        <w:tc>
          <w:tcPr>
            <w:tcW w:w="0" w:type="auto"/>
            <w:tcBorders>
              <w:top w:val="nil"/>
              <w:left w:val="nil"/>
              <w:bottom w:val="single" w:sz="3"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r w:rsidRPr="005E0902">
              <w:rPr>
                <w:rFonts w:eastAsiaTheme="minorEastAsia"/>
                <w:b/>
                <w:bCs/>
                <w:color w:val="000000"/>
                <w:sz w:val="18"/>
                <w:szCs w:val="16"/>
              </w:rPr>
              <w:t>Abundance</w:t>
            </w:r>
          </w:p>
        </w:tc>
        <w:tc>
          <w:tcPr>
            <w:tcW w:w="0" w:type="auto"/>
            <w:tcBorders>
              <w:top w:val="nil"/>
              <w:left w:val="nil"/>
              <w:bottom w:val="single" w:sz="3"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bCs/>
                <w:color w:val="000000"/>
                <w:sz w:val="18"/>
                <w:szCs w:val="16"/>
              </w:rPr>
              <w:t>cfu</w:t>
            </w:r>
            <w:proofErr w:type="spellEnd"/>
            <w:r w:rsidRPr="005E0902">
              <w:rPr>
                <w:rFonts w:eastAsiaTheme="minorEastAsia"/>
                <w:b/>
                <w:bCs/>
                <w:color w:val="000000"/>
                <w:sz w:val="18"/>
                <w:szCs w:val="16"/>
              </w:rPr>
              <w:t>/m</w:t>
            </w:r>
            <w:r w:rsidRPr="005E0902">
              <w:rPr>
                <w:rFonts w:eastAsiaTheme="minorEastAsia"/>
                <w:b/>
                <w:bCs/>
                <w:color w:val="000000"/>
                <w:sz w:val="18"/>
                <w:szCs w:val="16"/>
                <w:vertAlign w:val="superscript"/>
              </w:rPr>
              <w:t>3</w:t>
            </w:r>
          </w:p>
        </w:tc>
        <w:tc>
          <w:tcPr>
            <w:tcW w:w="0" w:type="auto"/>
            <w:tcBorders>
              <w:top w:val="nil"/>
              <w:left w:val="nil"/>
              <w:bottom w:val="single" w:sz="3"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r w:rsidRPr="005E0902">
              <w:rPr>
                <w:rFonts w:eastAsiaTheme="minorEastAsia"/>
                <w:b/>
                <w:bCs/>
                <w:color w:val="000000"/>
                <w:sz w:val="18"/>
                <w:szCs w:val="16"/>
              </w:rPr>
              <w:t>CF (%)</w:t>
            </w:r>
          </w:p>
        </w:tc>
        <w:tc>
          <w:tcPr>
            <w:tcW w:w="0" w:type="auto"/>
            <w:tcBorders>
              <w:top w:val="nil"/>
              <w:left w:val="nil"/>
              <w:bottom w:val="single" w:sz="3"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r w:rsidRPr="005E0902">
              <w:rPr>
                <w:rFonts w:eastAsiaTheme="minorEastAsia"/>
                <w:b/>
                <w:bCs/>
                <w:color w:val="000000"/>
                <w:sz w:val="18"/>
                <w:szCs w:val="16"/>
              </w:rPr>
              <w:t>Abundance</w:t>
            </w:r>
          </w:p>
        </w:tc>
        <w:tc>
          <w:tcPr>
            <w:tcW w:w="0" w:type="auto"/>
            <w:tcBorders>
              <w:top w:val="nil"/>
              <w:left w:val="nil"/>
              <w:bottom w:val="single" w:sz="3"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bCs/>
                <w:color w:val="000000"/>
                <w:sz w:val="18"/>
                <w:szCs w:val="16"/>
              </w:rPr>
              <w:t>cfu</w:t>
            </w:r>
            <w:proofErr w:type="spellEnd"/>
            <w:r w:rsidRPr="005E0902">
              <w:rPr>
                <w:rFonts w:eastAsiaTheme="minorEastAsia"/>
                <w:b/>
                <w:bCs/>
                <w:color w:val="000000"/>
                <w:sz w:val="18"/>
                <w:szCs w:val="16"/>
              </w:rPr>
              <w:t>/m</w:t>
            </w:r>
            <w:r w:rsidRPr="005E0902">
              <w:rPr>
                <w:rFonts w:eastAsiaTheme="minorEastAsia"/>
                <w:b/>
                <w:bCs/>
                <w:color w:val="000000"/>
                <w:sz w:val="18"/>
                <w:szCs w:val="16"/>
                <w:vertAlign w:val="superscript"/>
              </w:rPr>
              <w:t>3</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single" w:sz="3" w:space="0" w:color="000000"/>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Alternaria</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alternata</w:t>
            </w:r>
            <w:proofErr w:type="spellEnd"/>
          </w:p>
        </w:tc>
        <w:tc>
          <w:tcPr>
            <w:tcW w:w="0" w:type="auto"/>
            <w:tcBorders>
              <w:top w:val="single" w:sz="3" w:space="0" w:color="000000"/>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75</w:t>
            </w:r>
          </w:p>
        </w:tc>
        <w:tc>
          <w:tcPr>
            <w:tcW w:w="0" w:type="auto"/>
            <w:tcBorders>
              <w:top w:val="single" w:sz="3" w:space="0" w:color="000000"/>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8.74</w:t>
            </w:r>
          </w:p>
        </w:tc>
        <w:tc>
          <w:tcPr>
            <w:tcW w:w="0" w:type="auto"/>
            <w:tcBorders>
              <w:top w:val="single" w:sz="3" w:space="0" w:color="000000"/>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32.24</w:t>
            </w:r>
          </w:p>
        </w:tc>
        <w:tc>
          <w:tcPr>
            <w:tcW w:w="0" w:type="auto"/>
            <w:tcBorders>
              <w:top w:val="single" w:sz="3" w:space="0" w:color="000000"/>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66.67</w:t>
            </w:r>
          </w:p>
        </w:tc>
        <w:tc>
          <w:tcPr>
            <w:tcW w:w="0" w:type="auto"/>
            <w:tcBorders>
              <w:top w:val="single" w:sz="3" w:space="0" w:color="000000"/>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6.79</w:t>
            </w:r>
          </w:p>
        </w:tc>
        <w:tc>
          <w:tcPr>
            <w:tcW w:w="0" w:type="auto"/>
            <w:tcBorders>
              <w:top w:val="single" w:sz="3" w:space="0" w:color="000000"/>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19.66</w:t>
            </w:r>
          </w:p>
        </w:tc>
        <w:tc>
          <w:tcPr>
            <w:tcW w:w="0" w:type="auto"/>
            <w:tcBorders>
              <w:top w:val="single" w:sz="3" w:space="0" w:color="000000"/>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58.33</w:t>
            </w:r>
          </w:p>
        </w:tc>
        <w:tc>
          <w:tcPr>
            <w:tcW w:w="0" w:type="auto"/>
            <w:tcBorders>
              <w:top w:val="single" w:sz="3" w:space="0" w:color="000000"/>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7.07</w:t>
            </w:r>
          </w:p>
        </w:tc>
        <w:tc>
          <w:tcPr>
            <w:tcW w:w="0" w:type="auto"/>
            <w:tcBorders>
              <w:top w:val="single" w:sz="3" w:space="0" w:color="000000"/>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15.27</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Aspergillus</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flavus</w:t>
            </w:r>
            <w:proofErr w:type="spellEnd"/>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83.33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6.96</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25.68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83.33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8.11</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23.46</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58.33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4.54</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9.82</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Aspergillus</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fumigatus</w:t>
            </w:r>
            <w:proofErr w:type="spellEnd"/>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5.90</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21.82</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66.67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6.60</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19.13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58.33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5.30</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11.47</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Aspergillus</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japonicus</w:t>
            </w:r>
            <w:proofErr w:type="spellEnd"/>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91.67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6.07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22.41</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83.33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7.92</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22.94</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66.67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7.07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15.27</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Aspergillus</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nidulans</w:t>
            </w:r>
            <w:proofErr w:type="spellEnd"/>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83.33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3.11</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11.47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58.33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3.20</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9.31</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58.33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4.80</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10.35</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Aspergillus</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niger</w:t>
            </w:r>
            <w:proofErr w:type="spellEnd"/>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9.19</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33.88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10.19</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29.49</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9.60</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20.77</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Aspergillus</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ochraceus</w:t>
            </w:r>
            <w:proofErr w:type="spellEnd"/>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83.33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5.19</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19.13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5.28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15.27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58.33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4.04</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8.72</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Aspergillus</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parasiticus</w:t>
            </w:r>
            <w:proofErr w:type="spellEnd"/>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58.33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5.48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20.18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66.67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7.74</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22.41</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41.67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4.80</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10.35</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Aspergillus</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versicolor</w:t>
            </w:r>
            <w:proofErr w:type="spellEnd"/>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5.48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20.18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83.33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5.09</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14.74</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66.67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5.80</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12.58</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Cladosporium</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cladosporoides</w:t>
            </w:r>
            <w:proofErr w:type="spellEnd"/>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83.33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7.11</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26.21</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6.60</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19.14</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58.33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6.56</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14.22</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Cladosporium</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oxysporum</w:t>
            </w:r>
            <w:proofErr w:type="spellEnd"/>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6.96</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42.27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66.67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5.47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15.86</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66.67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8.08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17.50</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Curvularia</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lunata</w:t>
            </w:r>
            <w:proofErr w:type="spellEnd"/>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83.33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8.89</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32.76</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83.33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6.98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20.18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58.33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8.08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17.50</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Fusarium</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solani</w:t>
            </w:r>
            <w:proofErr w:type="spellEnd"/>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83.33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6.96</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42.27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6.98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20.18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8.59</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18.54</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Mucor</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hiemalis</w:t>
            </w:r>
            <w:proofErr w:type="spellEnd"/>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58.33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2.52</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9.31</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3.58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10.35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50</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2.53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5.44</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Penicillium</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brevicompactum</w:t>
            </w:r>
            <w:proofErr w:type="spellEnd"/>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4.15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15.27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3.58</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10.35</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50</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3.79</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8.19</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Penicillium</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chrysogenum</w:t>
            </w:r>
            <w:proofErr w:type="spellEnd"/>
          </w:p>
        </w:tc>
        <w:tc>
          <w:tcPr>
            <w:tcW w:w="0" w:type="auto"/>
            <w:tcBorders>
              <w:top w:val="nil"/>
              <w:left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66.67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3.56</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13.11</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66.67</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3.20</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9.31</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58.33</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4.80</w:t>
            </w:r>
          </w:p>
        </w:tc>
        <w:tc>
          <w:tcPr>
            <w:tcW w:w="0" w:type="auto"/>
            <w:tcBorders>
              <w:top w:val="nil"/>
              <w:left w:val="nil"/>
              <w:bottom w:val="nil"/>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10.35</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nil"/>
              <w:left w:val="single" w:sz="3" w:space="0" w:color="000000"/>
              <w:bottom w:val="single" w:sz="4"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roofErr w:type="spellStart"/>
            <w:r w:rsidRPr="005E0902">
              <w:rPr>
                <w:rFonts w:eastAsiaTheme="minorEastAsia"/>
                <w:b/>
                <w:i/>
                <w:iCs/>
                <w:color w:val="000000"/>
                <w:sz w:val="18"/>
                <w:szCs w:val="16"/>
              </w:rPr>
              <w:t>Rhizopus</w:t>
            </w:r>
            <w:proofErr w:type="spellEnd"/>
            <w:r w:rsidRPr="005E0902">
              <w:rPr>
                <w:rFonts w:eastAsiaTheme="minorEastAsia"/>
                <w:b/>
                <w:i/>
                <w:iCs/>
                <w:color w:val="000000"/>
                <w:sz w:val="18"/>
                <w:szCs w:val="16"/>
              </w:rPr>
              <w:t xml:space="preserve"> </w:t>
            </w:r>
            <w:proofErr w:type="spellStart"/>
            <w:r w:rsidRPr="005E0902">
              <w:rPr>
                <w:rFonts w:eastAsiaTheme="minorEastAsia"/>
                <w:b/>
                <w:i/>
                <w:iCs/>
                <w:color w:val="000000"/>
                <w:sz w:val="18"/>
                <w:szCs w:val="16"/>
              </w:rPr>
              <w:t>stolonifer</w:t>
            </w:r>
            <w:proofErr w:type="spellEnd"/>
          </w:p>
        </w:tc>
        <w:tc>
          <w:tcPr>
            <w:tcW w:w="0" w:type="auto"/>
            <w:tcBorders>
              <w:top w:val="nil"/>
              <w:left w:val="nil"/>
              <w:bottom w:val="single" w:sz="4"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66.67</w:t>
            </w:r>
          </w:p>
        </w:tc>
        <w:tc>
          <w:tcPr>
            <w:tcW w:w="0" w:type="auto"/>
            <w:tcBorders>
              <w:top w:val="nil"/>
              <w:left w:val="nil"/>
              <w:bottom w:val="single" w:sz="4"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3.70</w:t>
            </w:r>
          </w:p>
        </w:tc>
        <w:tc>
          <w:tcPr>
            <w:tcW w:w="0" w:type="auto"/>
            <w:tcBorders>
              <w:top w:val="nil"/>
              <w:left w:val="nil"/>
              <w:bottom w:val="single" w:sz="4"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13.63</w:t>
            </w:r>
          </w:p>
        </w:tc>
        <w:tc>
          <w:tcPr>
            <w:tcW w:w="0" w:type="auto"/>
            <w:tcBorders>
              <w:top w:val="nil"/>
              <w:left w:val="nil"/>
              <w:bottom w:val="single" w:sz="4"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58.33</w:t>
            </w:r>
          </w:p>
        </w:tc>
        <w:tc>
          <w:tcPr>
            <w:tcW w:w="0" w:type="auto"/>
            <w:tcBorders>
              <w:top w:val="nil"/>
              <w:left w:val="nil"/>
              <w:bottom w:val="single" w:sz="4"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2.64</w:t>
            </w:r>
          </w:p>
        </w:tc>
        <w:tc>
          <w:tcPr>
            <w:tcW w:w="0" w:type="auto"/>
            <w:tcBorders>
              <w:top w:val="nil"/>
              <w:left w:val="nil"/>
              <w:bottom w:val="single" w:sz="4"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7.67</w:t>
            </w:r>
          </w:p>
        </w:tc>
        <w:tc>
          <w:tcPr>
            <w:tcW w:w="0" w:type="auto"/>
            <w:tcBorders>
              <w:top w:val="nil"/>
              <w:left w:val="nil"/>
              <w:bottom w:val="single" w:sz="4"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58.33</w:t>
            </w:r>
          </w:p>
        </w:tc>
        <w:tc>
          <w:tcPr>
            <w:tcW w:w="0" w:type="auto"/>
            <w:tcBorders>
              <w:top w:val="nil"/>
              <w:left w:val="nil"/>
              <w:bottom w:val="single" w:sz="4"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4.55</w:t>
            </w:r>
          </w:p>
        </w:tc>
        <w:tc>
          <w:tcPr>
            <w:tcW w:w="0" w:type="auto"/>
            <w:tcBorders>
              <w:top w:val="nil"/>
              <w:left w:val="nil"/>
              <w:bottom w:val="single" w:sz="4" w:space="0" w:color="000000"/>
              <w:right w:val="single" w:sz="3" w:space="0" w:color="000000"/>
            </w:tcBorders>
            <w:vAlign w:val="center"/>
          </w:tcPr>
          <w:p w:rsidR="009E40B8" w:rsidRPr="005E0902" w:rsidRDefault="009E40B8" w:rsidP="005E0902">
            <w:pPr>
              <w:autoSpaceDE w:val="0"/>
              <w:autoSpaceDN w:val="0"/>
              <w:adjustRightInd w:val="0"/>
              <w:snapToGrid w:val="0"/>
              <w:jc w:val="both"/>
              <w:rPr>
                <w:rFonts w:eastAsiaTheme="minorEastAsia"/>
                <w:color w:val="000000"/>
                <w:sz w:val="18"/>
                <w:szCs w:val="16"/>
              </w:rPr>
            </w:pPr>
            <w:r w:rsidRPr="005E0902">
              <w:rPr>
                <w:rFonts w:eastAsiaTheme="minorEastAsia"/>
                <w:color w:val="000000"/>
                <w:sz w:val="18"/>
                <w:szCs w:val="16"/>
              </w:rPr>
              <w:t>9.82</w:t>
            </w:r>
          </w:p>
        </w:tc>
      </w:tr>
      <w:tr w:rsidR="005E0902" w:rsidRPr="005E0902" w:rsidTr="005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16"/>
              </w:rPr>
            </w:pPr>
            <w:r w:rsidRPr="005E0902">
              <w:rPr>
                <w:rFonts w:eastAsiaTheme="minorEastAsia"/>
                <w:b/>
                <w:color w:val="000000"/>
                <w:sz w:val="18"/>
                <w:szCs w:val="16"/>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16"/>
              </w:rPr>
            </w:pPr>
            <w:r w:rsidRPr="005E0902">
              <w:rPr>
                <w:rFonts w:eastAsiaTheme="minorEastAsia"/>
                <w:b/>
                <w:color w:val="000000"/>
                <w:sz w:val="18"/>
                <w:szCs w:val="16"/>
              </w:rPr>
              <w:t>401.82</w:t>
            </w:r>
          </w:p>
        </w:tc>
        <w:tc>
          <w:tcPr>
            <w:tcW w:w="0" w:type="auto"/>
            <w:tcBorders>
              <w:top w:val="single" w:sz="4" w:space="0" w:color="000000"/>
              <w:left w:val="single" w:sz="4" w:space="0" w:color="000000"/>
              <w:bottom w:val="single" w:sz="4" w:space="0" w:color="000000"/>
              <w:right w:val="single" w:sz="4"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16"/>
              </w:rPr>
            </w:pPr>
            <w:r w:rsidRPr="005E0902">
              <w:rPr>
                <w:rFonts w:eastAsiaTheme="minorEastAsia"/>
                <w:b/>
                <w:color w:val="000000"/>
                <w:sz w:val="18"/>
                <w:szCs w:val="16"/>
              </w:rPr>
              <w:t>289.45</w:t>
            </w:r>
          </w:p>
        </w:tc>
        <w:tc>
          <w:tcPr>
            <w:tcW w:w="0" w:type="auto"/>
            <w:tcBorders>
              <w:top w:val="single" w:sz="4" w:space="0" w:color="000000"/>
              <w:left w:val="single" w:sz="4" w:space="0" w:color="000000"/>
              <w:bottom w:val="single" w:sz="4" w:space="0" w:color="000000"/>
              <w:right w:val="single" w:sz="4"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E40B8" w:rsidRPr="005E0902" w:rsidRDefault="009E40B8" w:rsidP="005E0902">
            <w:pPr>
              <w:autoSpaceDE w:val="0"/>
              <w:autoSpaceDN w:val="0"/>
              <w:adjustRightInd w:val="0"/>
              <w:snapToGrid w:val="0"/>
              <w:jc w:val="both"/>
              <w:rPr>
                <w:rFonts w:eastAsiaTheme="minorEastAsia"/>
                <w:b/>
                <w:color w:val="000000"/>
                <w:sz w:val="18"/>
                <w:szCs w:val="16"/>
              </w:rPr>
            </w:pPr>
            <w:r w:rsidRPr="005E0902">
              <w:rPr>
                <w:rFonts w:eastAsiaTheme="minorEastAsia"/>
                <w:b/>
                <w:color w:val="000000"/>
                <w:sz w:val="18"/>
                <w:szCs w:val="16"/>
              </w:rPr>
              <w:t>216.16</w:t>
            </w:r>
          </w:p>
        </w:tc>
      </w:tr>
    </w:tbl>
    <w:p w:rsidR="00D231E4" w:rsidRDefault="00D231E4" w:rsidP="007E3689">
      <w:pPr>
        <w:snapToGrid w:val="0"/>
        <w:jc w:val="both"/>
        <w:rPr>
          <w:rFonts w:eastAsiaTheme="minorEastAsia"/>
          <w:b/>
          <w:noProof/>
          <w:sz w:val="20"/>
          <w:lang w:eastAsia="zh-CN"/>
        </w:rPr>
      </w:pPr>
    </w:p>
    <w:p w:rsidR="00D712B0" w:rsidRDefault="00D712B0" w:rsidP="007E3689">
      <w:pPr>
        <w:snapToGrid w:val="0"/>
        <w:jc w:val="both"/>
        <w:rPr>
          <w:rFonts w:eastAsiaTheme="minorEastAsia"/>
          <w:b/>
          <w:noProof/>
          <w:sz w:val="20"/>
          <w:lang w:eastAsia="zh-CN"/>
        </w:rPr>
        <w:sectPr w:rsidR="00D712B0" w:rsidSect="008079C4">
          <w:type w:val="continuous"/>
          <w:pgSz w:w="12240" w:h="15840" w:code="1"/>
          <w:pgMar w:top="1440" w:right="1440" w:bottom="1440" w:left="1440" w:header="720" w:footer="720" w:gutter="0"/>
          <w:cols w:space="720"/>
          <w:docGrid w:linePitch="360"/>
        </w:sectPr>
      </w:pPr>
    </w:p>
    <w:p w:rsidR="00D712B0" w:rsidRDefault="00D712B0" w:rsidP="00581229">
      <w:pPr>
        <w:snapToGrid w:val="0"/>
        <w:ind w:firstLine="425"/>
        <w:jc w:val="both"/>
        <w:rPr>
          <w:rFonts w:eastAsiaTheme="minorEastAsia"/>
          <w:b/>
          <w:noProof/>
          <w:sz w:val="20"/>
          <w:lang w:eastAsia="zh-CN"/>
        </w:rPr>
      </w:pPr>
      <w:r w:rsidRPr="007E3689">
        <w:rPr>
          <w:bCs/>
          <w:sz w:val="20"/>
        </w:rPr>
        <w:lastRenderedPageBreak/>
        <w:t xml:space="preserve">All these fungal species have been reported earlier also from the indoor air of libraries and archives situated in Cuba (Rojas </w:t>
      </w:r>
      <w:r w:rsidRPr="007E3689">
        <w:rPr>
          <w:bCs/>
          <w:i/>
          <w:sz w:val="20"/>
        </w:rPr>
        <w:t>et al.</w:t>
      </w:r>
      <w:r w:rsidRPr="007E3689">
        <w:rPr>
          <w:bCs/>
          <w:sz w:val="20"/>
        </w:rPr>
        <w:t xml:space="preserve">, 2002; Borrego </w:t>
      </w:r>
      <w:r w:rsidRPr="007E3689">
        <w:rPr>
          <w:bCs/>
          <w:i/>
          <w:sz w:val="20"/>
        </w:rPr>
        <w:t>et al.</w:t>
      </w:r>
      <w:r w:rsidRPr="007E3689">
        <w:rPr>
          <w:bCs/>
          <w:sz w:val="20"/>
        </w:rPr>
        <w:t>, 2010), Ethiopia (</w:t>
      </w:r>
      <w:proofErr w:type="spellStart"/>
      <w:r w:rsidRPr="007E3689">
        <w:rPr>
          <w:bCs/>
          <w:sz w:val="20"/>
        </w:rPr>
        <w:t>Hayleeyesus</w:t>
      </w:r>
      <w:proofErr w:type="spellEnd"/>
      <w:r w:rsidRPr="007E3689">
        <w:rPr>
          <w:bCs/>
          <w:sz w:val="20"/>
        </w:rPr>
        <w:t xml:space="preserve"> and </w:t>
      </w:r>
      <w:proofErr w:type="spellStart"/>
      <w:r w:rsidRPr="007E3689">
        <w:rPr>
          <w:bCs/>
          <w:sz w:val="20"/>
        </w:rPr>
        <w:t>Manaye</w:t>
      </w:r>
      <w:proofErr w:type="spellEnd"/>
      <w:r w:rsidRPr="007E3689">
        <w:rPr>
          <w:bCs/>
          <w:sz w:val="20"/>
        </w:rPr>
        <w:t xml:space="preserve">, 2014), </w:t>
      </w:r>
      <w:r w:rsidRPr="007E3689">
        <w:rPr>
          <w:bCs/>
          <w:sz w:val="20"/>
        </w:rPr>
        <w:lastRenderedPageBreak/>
        <w:t>Poland (</w:t>
      </w:r>
      <w:proofErr w:type="spellStart"/>
      <w:r w:rsidRPr="007E3689">
        <w:rPr>
          <w:bCs/>
          <w:sz w:val="20"/>
        </w:rPr>
        <w:t>Pastuszka</w:t>
      </w:r>
      <w:proofErr w:type="spellEnd"/>
      <w:r w:rsidRPr="007E3689">
        <w:rPr>
          <w:bCs/>
          <w:sz w:val="20"/>
        </w:rPr>
        <w:t xml:space="preserve"> </w:t>
      </w:r>
      <w:r w:rsidRPr="007E3689">
        <w:rPr>
          <w:bCs/>
          <w:i/>
          <w:sz w:val="20"/>
        </w:rPr>
        <w:t>et al.</w:t>
      </w:r>
      <w:r w:rsidRPr="007E3689">
        <w:rPr>
          <w:bCs/>
          <w:sz w:val="20"/>
        </w:rPr>
        <w:t xml:space="preserve">, 2000; </w:t>
      </w:r>
      <w:proofErr w:type="spellStart"/>
      <w:r w:rsidRPr="007E3689">
        <w:rPr>
          <w:bCs/>
          <w:sz w:val="20"/>
        </w:rPr>
        <w:t>Stryjakowska-Sekulska</w:t>
      </w:r>
      <w:proofErr w:type="spellEnd"/>
      <w:r w:rsidRPr="007E3689">
        <w:rPr>
          <w:bCs/>
          <w:sz w:val="20"/>
        </w:rPr>
        <w:t xml:space="preserve"> </w:t>
      </w:r>
      <w:r w:rsidRPr="007E3689">
        <w:rPr>
          <w:bCs/>
          <w:i/>
          <w:sz w:val="20"/>
        </w:rPr>
        <w:t>et al.</w:t>
      </w:r>
      <w:r w:rsidRPr="007E3689">
        <w:rPr>
          <w:bCs/>
          <w:sz w:val="20"/>
        </w:rPr>
        <w:t xml:space="preserve">, 2007; </w:t>
      </w:r>
      <w:proofErr w:type="spellStart"/>
      <w:r w:rsidRPr="007E3689">
        <w:rPr>
          <w:bCs/>
          <w:sz w:val="20"/>
        </w:rPr>
        <w:t>Zielinska-Jankiewicz</w:t>
      </w:r>
      <w:proofErr w:type="spellEnd"/>
      <w:r w:rsidRPr="007E3689">
        <w:rPr>
          <w:bCs/>
          <w:sz w:val="20"/>
        </w:rPr>
        <w:t xml:space="preserve"> </w:t>
      </w:r>
      <w:r w:rsidRPr="007E3689">
        <w:rPr>
          <w:bCs/>
          <w:i/>
          <w:sz w:val="20"/>
        </w:rPr>
        <w:t>et al.</w:t>
      </w:r>
      <w:r w:rsidRPr="007E3689">
        <w:rPr>
          <w:bCs/>
          <w:sz w:val="20"/>
        </w:rPr>
        <w:t>, 2008), India (</w:t>
      </w:r>
      <w:proofErr w:type="spellStart"/>
      <w:r w:rsidRPr="007E3689">
        <w:rPr>
          <w:bCs/>
          <w:sz w:val="20"/>
        </w:rPr>
        <w:t>Vittal</w:t>
      </w:r>
      <w:proofErr w:type="spellEnd"/>
      <w:r w:rsidRPr="007E3689">
        <w:rPr>
          <w:bCs/>
          <w:sz w:val="20"/>
        </w:rPr>
        <w:t xml:space="preserve"> and Glory, 1985; </w:t>
      </w:r>
      <w:proofErr w:type="spellStart"/>
      <w:r w:rsidRPr="007E3689">
        <w:rPr>
          <w:bCs/>
          <w:sz w:val="20"/>
        </w:rPr>
        <w:t>Tripathi</w:t>
      </w:r>
      <w:proofErr w:type="spellEnd"/>
      <w:r w:rsidRPr="007E3689">
        <w:rPr>
          <w:bCs/>
          <w:sz w:val="20"/>
        </w:rPr>
        <w:t xml:space="preserve">, 1985; Singh </w:t>
      </w:r>
      <w:r w:rsidRPr="007E3689">
        <w:rPr>
          <w:bCs/>
          <w:i/>
          <w:sz w:val="20"/>
        </w:rPr>
        <w:t>et al.</w:t>
      </w:r>
      <w:r w:rsidRPr="007E3689">
        <w:rPr>
          <w:bCs/>
          <w:sz w:val="20"/>
        </w:rPr>
        <w:t xml:space="preserve">, 1995; Jain, 2000; </w:t>
      </w:r>
      <w:proofErr w:type="spellStart"/>
      <w:r w:rsidRPr="007E3689">
        <w:rPr>
          <w:bCs/>
          <w:sz w:val="20"/>
        </w:rPr>
        <w:t>Kayarkar</w:t>
      </w:r>
      <w:proofErr w:type="spellEnd"/>
      <w:r w:rsidRPr="007E3689">
        <w:rPr>
          <w:bCs/>
          <w:sz w:val="20"/>
        </w:rPr>
        <w:t xml:space="preserve"> and </w:t>
      </w:r>
      <w:proofErr w:type="spellStart"/>
      <w:r w:rsidRPr="007E3689">
        <w:rPr>
          <w:bCs/>
          <w:sz w:val="20"/>
        </w:rPr>
        <w:t>Bhajbhuje</w:t>
      </w:r>
      <w:proofErr w:type="spellEnd"/>
      <w:r w:rsidRPr="007E3689">
        <w:rPr>
          <w:bCs/>
          <w:sz w:val="20"/>
        </w:rPr>
        <w:t xml:space="preserve">, 2014). </w:t>
      </w:r>
      <w:r w:rsidRPr="007E3689">
        <w:rPr>
          <w:bCs/>
          <w:sz w:val="20"/>
        </w:rPr>
        <w:lastRenderedPageBreak/>
        <w:t xml:space="preserve">Among the recovered </w:t>
      </w:r>
      <w:proofErr w:type="spellStart"/>
      <w:r w:rsidRPr="007E3689">
        <w:rPr>
          <w:bCs/>
          <w:sz w:val="20"/>
        </w:rPr>
        <w:t>mycodiversity</w:t>
      </w:r>
      <w:proofErr w:type="spellEnd"/>
      <w:r w:rsidRPr="007E3689">
        <w:rPr>
          <w:bCs/>
          <w:sz w:val="20"/>
        </w:rPr>
        <w:t xml:space="preserve">, </w:t>
      </w:r>
      <w:proofErr w:type="spellStart"/>
      <w:r w:rsidRPr="007E3689">
        <w:rPr>
          <w:bCs/>
          <w:i/>
          <w:sz w:val="20"/>
        </w:rPr>
        <w:t>Mucor</w:t>
      </w:r>
      <w:proofErr w:type="spellEnd"/>
      <w:r w:rsidRPr="007E3689">
        <w:rPr>
          <w:bCs/>
          <w:sz w:val="20"/>
        </w:rPr>
        <w:t xml:space="preserve"> and </w:t>
      </w:r>
      <w:proofErr w:type="spellStart"/>
      <w:r w:rsidRPr="007E3689">
        <w:rPr>
          <w:bCs/>
          <w:i/>
          <w:sz w:val="20"/>
        </w:rPr>
        <w:t>Rhizopus</w:t>
      </w:r>
      <w:proofErr w:type="spellEnd"/>
      <w:r w:rsidRPr="007E3689">
        <w:rPr>
          <w:bCs/>
          <w:sz w:val="20"/>
        </w:rPr>
        <w:t xml:space="preserve"> were the only two genera representing </w:t>
      </w:r>
      <w:proofErr w:type="spellStart"/>
      <w:r w:rsidRPr="007E3689">
        <w:rPr>
          <w:bCs/>
          <w:sz w:val="20"/>
        </w:rPr>
        <w:t>Zygomycetes</w:t>
      </w:r>
      <w:proofErr w:type="spellEnd"/>
      <w:r w:rsidRPr="007E3689">
        <w:rPr>
          <w:bCs/>
          <w:sz w:val="20"/>
        </w:rPr>
        <w:t xml:space="preserve"> and they showed least distribution in all the investigated sites. Most of the fungal species recovered during the present investigation could have adverse effect on the health of library staff and library users through allergy or infection or by </w:t>
      </w:r>
      <w:proofErr w:type="spellStart"/>
      <w:r w:rsidRPr="007E3689">
        <w:rPr>
          <w:bCs/>
          <w:sz w:val="20"/>
        </w:rPr>
        <w:t>mycotoxin</w:t>
      </w:r>
      <w:proofErr w:type="spellEnd"/>
      <w:r w:rsidRPr="007E3689">
        <w:rPr>
          <w:bCs/>
          <w:sz w:val="20"/>
        </w:rPr>
        <w:t xml:space="preserve"> production. An interaction with the staff of </w:t>
      </w:r>
      <w:proofErr w:type="spellStart"/>
      <w:r w:rsidRPr="007E3689">
        <w:rPr>
          <w:bCs/>
          <w:sz w:val="20"/>
        </w:rPr>
        <w:t>Dhanvantri</w:t>
      </w:r>
      <w:proofErr w:type="spellEnd"/>
      <w:r w:rsidRPr="007E3689">
        <w:rPr>
          <w:bCs/>
          <w:sz w:val="20"/>
        </w:rPr>
        <w:t xml:space="preserve"> Library showed that </w:t>
      </w:r>
      <w:proofErr w:type="spellStart"/>
      <w:r w:rsidRPr="007E3689">
        <w:rPr>
          <w:bCs/>
          <w:sz w:val="20"/>
        </w:rPr>
        <w:t>atleast</w:t>
      </w:r>
      <w:proofErr w:type="spellEnd"/>
      <w:r w:rsidRPr="007E3689">
        <w:rPr>
          <w:bCs/>
          <w:sz w:val="20"/>
        </w:rPr>
        <w:t xml:space="preserve"> a dozen of them had problems of </w:t>
      </w:r>
      <w:proofErr w:type="spellStart"/>
      <w:r w:rsidRPr="007E3689">
        <w:rPr>
          <w:bCs/>
          <w:sz w:val="20"/>
        </w:rPr>
        <w:t>naso</w:t>
      </w:r>
      <w:proofErr w:type="spellEnd"/>
      <w:r w:rsidRPr="007E3689">
        <w:rPr>
          <w:bCs/>
          <w:sz w:val="20"/>
        </w:rPr>
        <w:t>-bronchial allergies or simple sneezing and these allergic problems started only after working in the library. The affected individuals often experienced relief when they leave the building for several days.</w:t>
      </w:r>
    </w:p>
    <w:p w:rsidR="002F78D7" w:rsidRPr="002F78D7" w:rsidRDefault="008A4A6D" w:rsidP="002F78D7">
      <w:pPr>
        <w:snapToGrid w:val="0"/>
        <w:jc w:val="center"/>
        <w:rPr>
          <w:rFonts w:eastAsia="Calibri"/>
          <w:b/>
          <w:noProof/>
          <w:sz w:val="18"/>
          <w:szCs w:val="18"/>
        </w:rPr>
      </w:pPr>
      <w:r w:rsidRPr="008A4A6D">
        <w:rPr>
          <w:sz w:val="18"/>
          <w:szCs w:val="18"/>
        </w:rPr>
        <w:pict>
          <v:shape id="Chart 1" o:spid="_x0000_i1029" type="#_x0000_t75" style="width:212.25pt;height:144.65pt;visibility:visible" wrapcoords="11831 5233 5645 5233 5596 6566 7855 6756 7315 7422 5351 10277 4958 11133 5007 13226 5253 14368 5842 15891 4320 16176 4124 16557 4418 17413 4516 17508 5891 17508 13255 17413 16985 16937 17035 15891 15120 14368 15660 12846 17918 12751 17918 11514 16544 11323 18115 10372 18115 9515 17231 8278 16936 8278 17427 7803 17329 7327 15415 6756 16102 6280 15856 5804 13058 5233 11831 5233"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">
            <v:imagedata r:id="rId16" o:title="" croptop="-2425f" cropbottom="-1047f" cropleft="-635f" cropright="-957f"/>
            <o:lock v:ext="edit" aspectratio="f"/>
          </v:shape>
        </w:pict>
      </w:r>
    </w:p>
    <w:p w:rsidR="002F78D7" w:rsidRPr="002F78D7" w:rsidRDefault="002F78D7" w:rsidP="002F78D7">
      <w:pPr>
        <w:snapToGrid w:val="0"/>
        <w:jc w:val="center"/>
        <w:rPr>
          <w:b/>
          <w:color w:val="C00000"/>
          <w:sz w:val="18"/>
          <w:szCs w:val="18"/>
        </w:rPr>
      </w:pPr>
      <w:r w:rsidRPr="002F78D7">
        <w:rPr>
          <w:b/>
          <w:color w:val="C00000"/>
          <w:sz w:val="18"/>
          <w:szCs w:val="18"/>
        </w:rPr>
        <w:t>Stack areas</w:t>
      </w:r>
    </w:p>
    <w:p w:rsidR="002F78D7" w:rsidRPr="002F78D7" w:rsidRDefault="008A4A6D" w:rsidP="002F78D7">
      <w:pPr>
        <w:snapToGrid w:val="0"/>
        <w:jc w:val="center"/>
        <w:rPr>
          <w:rFonts w:eastAsia="Calibri"/>
          <w:b/>
          <w:noProof/>
          <w:sz w:val="18"/>
          <w:szCs w:val="18"/>
        </w:rPr>
      </w:pPr>
      <w:r w:rsidRPr="008A4A6D">
        <w:rPr>
          <w:sz w:val="18"/>
          <w:szCs w:val="18"/>
        </w:rPr>
        <w:lastRenderedPageBreak/>
        <w:pict>
          <v:shape id="Chart 3" o:spid="_x0000_i1030" type="#_x0000_t75" style="width:217.9pt;height:127.7pt;visibility:visible" wrapcoords="9391 1152 3488 1440 3354 3312 3421 4896 6373 5760 1744 5760 1543 6336 1945 8064 1945 8208 4159 10368 805 10368 604 11088 1073 12672 1073 12960 4025 14976 4360 14976 201 15696 201 16704 4763 17280 1006 17280 1073 18288 8922 19584 8922 19728 10733 20736 11068 20736 13953 20736 14355 20736 16099 19728 16099 19584 20996 18432 21063 17568 21399 16992 21399 16128 18045 14976 18179 12672 17776 10224 16502 8496 13483 5760 14221 5184 14959 3888 14825 3456 15630 2592 15361 1296 10062 1152 9391 1152"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">
            <v:imagedata r:id="rId17" o:title="" croptop="-3304f" cropbottom="-2047f" cropleft="-722f" cropright="-320f"/>
            <o:lock v:ext="edit" aspectratio="f"/>
          </v:shape>
        </w:pict>
      </w:r>
    </w:p>
    <w:p w:rsidR="002F78D7" w:rsidRPr="002F78D7" w:rsidRDefault="002F78D7" w:rsidP="002F78D7">
      <w:pPr>
        <w:snapToGrid w:val="0"/>
        <w:jc w:val="center"/>
        <w:rPr>
          <w:b/>
          <w:color w:val="C00000"/>
          <w:sz w:val="18"/>
          <w:szCs w:val="18"/>
        </w:rPr>
      </w:pPr>
      <w:r w:rsidRPr="002F78D7">
        <w:rPr>
          <w:b/>
          <w:color w:val="C00000"/>
          <w:sz w:val="18"/>
          <w:szCs w:val="18"/>
        </w:rPr>
        <w:t>Reading rooms</w:t>
      </w:r>
    </w:p>
    <w:p w:rsidR="002F78D7" w:rsidRPr="002F78D7" w:rsidRDefault="002F78D7" w:rsidP="002F78D7">
      <w:pPr>
        <w:snapToGrid w:val="0"/>
        <w:ind w:firstLine="425"/>
        <w:jc w:val="both"/>
        <w:rPr>
          <w:rFonts w:eastAsia="Calibri"/>
          <w:noProof/>
          <w:sz w:val="18"/>
          <w:szCs w:val="18"/>
        </w:rPr>
      </w:pPr>
    </w:p>
    <w:p w:rsidR="002F78D7" w:rsidRPr="002F78D7" w:rsidRDefault="008A4A6D" w:rsidP="002F78D7">
      <w:pPr>
        <w:snapToGrid w:val="0"/>
        <w:jc w:val="center"/>
        <w:rPr>
          <w:rFonts w:eastAsia="Calibri"/>
          <w:b/>
          <w:noProof/>
          <w:sz w:val="18"/>
          <w:szCs w:val="18"/>
        </w:rPr>
      </w:pPr>
      <w:r w:rsidRPr="008A4A6D">
        <w:rPr>
          <w:sz w:val="18"/>
          <w:szCs w:val="18"/>
        </w:rPr>
        <w:pict>
          <v:shape id="Chart 4" o:spid="_x0000_i1031" type="#_x0000_t75" style="width:216.65pt;height:123.95pt;visibility:visible" wrapcoords="8994 444 3470 444 3045 592 3045 2959 5453 5178 1487 5326 1204 6066 1700 7545 1700 7989 3753 9912 212 10356 0 11096 567 12279 567 13019 2974 14647 4037 14942 4603 17014 991 17310 850 18197 1770 19381 1700 19973 6232 21008 8428 21008 8782 21008 10269 21008 15297 19677 17280 17310 18201 14647 21104 13315 21104 12279 17988 12279 21529 11688 21529 10800 17705 9764 16784 8285 16147 7545 13385 5178 15580 2811 16218 740 16005 444 14093 444 8994 444"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">
            <v:imagedata r:id="rId18" o:title="" croptop="-964f" cropbottom="-1674f" cropleft="-156f" cropright="-21f"/>
            <o:lock v:ext="edit" aspectratio="f"/>
          </v:shape>
        </w:pict>
      </w:r>
    </w:p>
    <w:p w:rsidR="002F78D7" w:rsidRPr="002F78D7" w:rsidRDefault="002F78D7" w:rsidP="002F78D7">
      <w:pPr>
        <w:snapToGrid w:val="0"/>
        <w:jc w:val="center"/>
        <w:rPr>
          <w:b/>
          <w:color w:val="C00000"/>
          <w:sz w:val="18"/>
          <w:szCs w:val="18"/>
        </w:rPr>
      </w:pPr>
      <w:r w:rsidRPr="002F78D7">
        <w:rPr>
          <w:b/>
          <w:color w:val="C00000"/>
          <w:sz w:val="18"/>
          <w:szCs w:val="18"/>
        </w:rPr>
        <w:t>Newspaper section</w:t>
      </w:r>
    </w:p>
    <w:p w:rsidR="002F78D7" w:rsidRPr="002F78D7" w:rsidRDefault="002F78D7" w:rsidP="002F78D7">
      <w:pPr>
        <w:snapToGrid w:val="0"/>
        <w:jc w:val="both"/>
        <w:rPr>
          <w:rFonts w:eastAsiaTheme="minorEastAsia"/>
          <w:b/>
          <w:noProof/>
          <w:sz w:val="18"/>
          <w:szCs w:val="18"/>
          <w:lang w:eastAsia="zh-CN"/>
        </w:rPr>
      </w:pPr>
      <w:r w:rsidRPr="002F78D7">
        <w:rPr>
          <w:rFonts w:eastAsia="Calibri"/>
          <w:b/>
          <w:noProof/>
          <w:sz w:val="18"/>
          <w:szCs w:val="18"/>
        </w:rPr>
        <w:t>Figure 2: Distribution of recovered fungal species from indoor air</w:t>
      </w:r>
    </w:p>
    <w:p w:rsidR="002F78D7" w:rsidRDefault="002F78D7" w:rsidP="007E3689">
      <w:pPr>
        <w:snapToGrid w:val="0"/>
        <w:jc w:val="both"/>
        <w:rPr>
          <w:rFonts w:eastAsiaTheme="minorEastAsia"/>
          <w:b/>
          <w:noProof/>
          <w:sz w:val="20"/>
          <w:lang w:eastAsia="zh-CN"/>
        </w:rPr>
        <w:sectPr w:rsidR="002F78D7" w:rsidSect="00D712B0">
          <w:type w:val="continuous"/>
          <w:pgSz w:w="12240" w:h="15840" w:code="1"/>
          <w:pgMar w:top="1440" w:right="1440" w:bottom="1440" w:left="1440" w:header="720" w:footer="720" w:gutter="0"/>
          <w:cols w:num="2" w:space="425"/>
          <w:docGrid w:linePitch="360"/>
        </w:sectPr>
      </w:pPr>
    </w:p>
    <w:p w:rsidR="00775B1F" w:rsidRDefault="00775B1F" w:rsidP="00775B1F">
      <w:pPr>
        <w:rPr>
          <w:b/>
          <w:sz w:val="18"/>
          <w:szCs w:val="18"/>
          <w:vertAlign w:val="superscript"/>
          <w:lang w:eastAsia="zh-CN"/>
        </w:rPr>
      </w:pPr>
    </w:p>
    <w:tbl>
      <w:tblPr>
        <w:tblW w:w="0" w:type="auto"/>
        <w:tblInd w:w="675" w:type="dxa"/>
        <w:tblLook w:val="04A0"/>
      </w:tblPr>
      <w:tblGrid>
        <w:gridCol w:w="435"/>
        <w:gridCol w:w="8466"/>
      </w:tblGrid>
      <w:tr w:rsidR="00134443" w:rsidRPr="00134443" w:rsidTr="00134443">
        <w:trPr>
          <w:cantSplit/>
          <w:trHeight w:val="1134"/>
        </w:trPr>
        <w:tc>
          <w:tcPr>
            <w:tcW w:w="435" w:type="dxa"/>
            <w:textDirection w:val="btLr"/>
          </w:tcPr>
          <w:p w:rsidR="00775B1F" w:rsidRPr="00134443" w:rsidRDefault="002F78D7" w:rsidP="00134443">
            <w:pPr>
              <w:jc w:val="center"/>
              <w:rPr>
                <w:b/>
                <w:sz w:val="18"/>
                <w:szCs w:val="18"/>
                <w:vertAlign w:val="superscript"/>
                <w:lang w:eastAsia="zh-CN"/>
              </w:rPr>
            </w:pPr>
            <w:r w:rsidRPr="00134443">
              <w:rPr>
                <w:rFonts w:hint="eastAsia"/>
                <w:b/>
                <w:sz w:val="18"/>
                <w:szCs w:val="18"/>
                <w:lang w:eastAsia="zh-CN"/>
              </w:rPr>
              <w:t xml:space="preserve">                                           </w:t>
            </w:r>
            <w:r w:rsidR="00775B1F" w:rsidRPr="00134443">
              <w:rPr>
                <w:b/>
                <w:sz w:val="18"/>
                <w:szCs w:val="18"/>
              </w:rPr>
              <w:t xml:space="preserve">Mean </w:t>
            </w:r>
            <w:proofErr w:type="spellStart"/>
            <w:r w:rsidR="00775B1F" w:rsidRPr="00134443">
              <w:rPr>
                <w:b/>
                <w:sz w:val="18"/>
                <w:szCs w:val="18"/>
              </w:rPr>
              <w:t>cfu</w:t>
            </w:r>
            <w:proofErr w:type="spellEnd"/>
            <w:r w:rsidR="00775B1F" w:rsidRPr="00134443">
              <w:rPr>
                <w:b/>
                <w:sz w:val="18"/>
                <w:szCs w:val="18"/>
              </w:rPr>
              <w:t xml:space="preserve"> / m</w:t>
            </w:r>
            <w:r w:rsidR="00775B1F" w:rsidRPr="00134443">
              <w:rPr>
                <w:b/>
                <w:sz w:val="18"/>
                <w:szCs w:val="18"/>
                <w:vertAlign w:val="superscript"/>
              </w:rPr>
              <w:t>3</w:t>
            </w:r>
          </w:p>
          <w:p w:rsidR="00775B1F" w:rsidRPr="00134443" w:rsidRDefault="00775B1F" w:rsidP="00134443">
            <w:pPr>
              <w:ind w:left="113" w:right="113"/>
              <w:rPr>
                <w:b/>
                <w:sz w:val="18"/>
                <w:szCs w:val="18"/>
                <w:lang w:eastAsia="zh-CN"/>
              </w:rPr>
            </w:pPr>
          </w:p>
        </w:tc>
        <w:tc>
          <w:tcPr>
            <w:tcW w:w="8466" w:type="dxa"/>
          </w:tcPr>
          <w:p w:rsidR="00775B1F" w:rsidRPr="00134443" w:rsidRDefault="008A4A6D" w:rsidP="00775B1F">
            <w:pPr>
              <w:rPr>
                <w:b/>
                <w:sz w:val="18"/>
                <w:szCs w:val="18"/>
                <w:lang w:eastAsia="zh-CN"/>
              </w:rPr>
            </w:pPr>
            <w:r>
              <w:pict>
                <v:shape id="_x0000_i1032" type="#_x0000_t75" style="width:389.45pt;height:242.3pt;visibility:visible" wrapcoords="1459 513 1350 770 1532 975 2262 1334 1423 1847 1314 2104 1459 2155 2226 2976 1386 2976 1386 3438 2262 3797 1459 4258 1386 4361 1386 4669 2262 5438 1386 5541 1386 6003 2262 6259 1386 6824 1386 7183 2007 7747 1459 8055 1459 8517 2262 8722 1386 9389 1386 9748 2007 10364 2262 10364 1678 10620 1678 11082 2262 11185 1605 12006 1605 12314 7626 12827 3284 12981 2408 13032 2408 13648 2189 13801 1715 14366 1314 14981 912 15700 657 16059 328 16315 109 16675 146 17239 6385 17752 9596 17855 9085 18368 9049 18932 9596 19240 9268 19445 9268 19856 10800 20215 4378 20779 4305 21036 5509 21138 10472 21190 15324 21190 17441 21138 17477 20830 16747 20728 10800 20215 11968 19856 11968 19496 11530 19394 15251 18727 17112 17906 17149 17752 17659 16931 18827 16931 20031 15495 20104 15289 20505 14571 20651 14468 21199 13801 21162 13648 21491 13134 21162 12929 11822 12827 21454 12108 21527 718 1861 513 1459 513"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&#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">
                  <v:imagedata r:id="rId19" o:title="" croptop="-1555f" cropbottom="-1102f" cropleft="-382f" cropright="-592f"/>
                  <o:lock v:ext="edit" aspectratio="f"/>
                </v:shape>
              </w:pict>
            </w:r>
          </w:p>
        </w:tc>
      </w:tr>
    </w:tbl>
    <w:p w:rsidR="00775B1F" w:rsidRPr="00D712B0" w:rsidRDefault="00775B1F" w:rsidP="00D712B0">
      <w:pPr>
        <w:snapToGrid w:val="0"/>
        <w:jc w:val="center"/>
        <w:rPr>
          <w:b/>
          <w:sz w:val="20"/>
        </w:rPr>
      </w:pPr>
      <w:r w:rsidRPr="00D712B0">
        <w:rPr>
          <w:b/>
          <w:sz w:val="20"/>
        </w:rPr>
        <w:t xml:space="preserve">Figure 3: Comparison of mean </w:t>
      </w:r>
      <w:proofErr w:type="spellStart"/>
      <w:r w:rsidRPr="00D712B0">
        <w:rPr>
          <w:b/>
          <w:sz w:val="20"/>
        </w:rPr>
        <w:t>cfu</w:t>
      </w:r>
      <w:proofErr w:type="spellEnd"/>
      <w:r w:rsidRPr="00D712B0">
        <w:rPr>
          <w:b/>
          <w:sz w:val="20"/>
        </w:rPr>
        <w:t>/m</w:t>
      </w:r>
      <w:r w:rsidRPr="00D712B0">
        <w:rPr>
          <w:b/>
          <w:sz w:val="20"/>
          <w:vertAlign w:val="superscript"/>
        </w:rPr>
        <w:t>3</w:t>
      </w:r>
      <w:r w:rsidRPr="00D712B0">
        <w:rPr>
          <w:b/>
          <w:sz w:val="20"/>
        </w:rPr>
        <w:t xml:space="preserve"> of fungal species recovered from three indoor air sites.</w:t>
      </w:r>
    </w:p>
    <w:p w:rsidR="00D712B0" w:rsidRDefault="00D712B0" w:rsidP="007E3689">
      <w:pPr>
        <w:autoSpaceDE w:val="0"/>
        <w:autoSpaceDN w:val="0"/>
        <w:adjustRightInd w:val="0"/>
        <w:snapToGrid w:val="0"/>
        <w:ind w:firstLine="425"/>
        <w:jc w:val="both"/>
        <w:rPr>
          <w:noProof/>
          <w:sz w:val="20"/>
          <w:lang w:eastAsia="zh-CN"/>
        </w:rPr>
      </w:pPr>
    </w:p>
    <w:p w:rsidR="002F78D7" w:rsidRDefault="002F78D7" w:rsidP="007E3689">
      <w:pPr>
        <w:autoSpaceDE w:val="0"/>
        <w:autoSpaceDN w:val="0"/>
        <w:adjustRightInd w:val="0"/>
        <w:snapToGrid w:val="0"/>
        <w:ind w:firstLine="425"/>
        <w:jc w:val="both"/>
        <w:rPr>
          <w:noProof/>
          <w:sz w:val="20"/>
        </w:rPr>
        <w:sectPr w:rsidR="002F78D7" w:rsidSect="008079C4">
          <w:type w:val="continuous"/>
          <w:pgSz w:w="12240" w:h="15840" w:code="1"/>
          <w:pgMar w:top="1440" w:right="1440" w:bottom="1440" w:left="1440" w:header="720" w:footer="720" w:gutter="0"/>
          <w:cols w:space="720"/>
          <w:docGrid w:linePitch="360"/>
        </w:sectPr>
      </w:pPr>
    </w:p>
    <w:p w:rsidR="00772029" w:rsidRPr="007E3689" w:rsidRDefault="00DD5FF1" w:rsidP="007E3689">
      <w:pPr>
        <w:autoSpaceDE w:val="0"/>
        <w:autoSpaceDN w:val="0"/>
        <w:adjustRightInd w:val="0"/>
        <w:snapToGrid w:val="0"/>
        <w:ind w:firstLine="425"/>
        <w:jc w:val="both"/>
        <w:rPr>
          <w:noProof/>
          <w:sz w:val="20"/>
        </w:rPr>
      </w:pPr>
      <w:r w:rsidRPr="007E3689">
        <w:rPr>
          <w:noProof/>
          <w:sz w:val="20"/>
        </w:rPr>
        <w:lastRenderedPageBreak/>
        <w:t>Mean number of colony forming units (</w:t>
      </w:r>
      <w:proofErr w:type="spellStart"/>
      <w:r w:rsidR="00D00F21" w:rsidRPr="007E3689">
        <w:rPr>
          <w:bCs/>
          <w:sz w:val="20"/>
        </w:rPr>
        <w:t>cfu</w:t>
      </w:r>
      <w:proofErr w:type="spellEnd"/>
      <w:r w:rsidR="00D00F21" w:rsidRPr="007E3689">
        <w:rPr>
          <w:bCs/>
          <w:sz w:val="20"/>
        </w:rPr>
        <w:t>/m</w:t>
      </w:r>
      <w:r w:rsidR="00D00F21" w:rsidRPr="007E3689">
        <w:rPr>
          <w:bCs/>
          <w:sz w:val="20"/>
          <w:vertAlign w:val="superscript"/>
        </w:rPr>
        <w:t>3</w:t>
      </w:r>
      <w:r w:rsidRPr="007E3689">
        <w:rPr>
          <w:noProof/>
          <w:sz w:val="20"/>
        </w:rPr>
        <w:t xml:space="preserve">) of the recovered mycodiversity from all the sites were also calculated. Among the three sites of indoor air sampling, stack areas possessed highest value (401.82 </w:t>
      </w:r>
      <w:proofErr w:type="spellStart"/>
      <w:r w:rsidR="00B23522" w:rsidRPr="007E3689">
        <w:rPr>
          <w:bCs/>
          <w:sz w:val="20"/>
        </w:rPr>
        <w:lastRenderedPageBreak/>
        <w:t>cfu</w:t>
      </w:r>
      <w:proofErr w:type="spellEnd"/>
      <w:r w:rsidR="00B23522" w:rsidRPr="007E3689">
        <w:rPr>
          <w:bCs/>
          <w:sz w:val="20"/>
        </w:rPr>
        <w:t>/m</w:t>
      </w:r>
      <w:r w:rsidR="00B23522" w:rsidRPr="007E3689">
        <w:rPr>
          <w:bCs/>
          <w:sz w:val="20"/>
          <w:vertAlign w:val="superscript"/>
        </w:rPr>
        <w:t>3</w:t>
      </w:r>
      <w:r w:rsidRPr="007E3689">
        <w:rPr>
          <w:noProof/>
          <w:sz w:val="20"/>
        </w:rPr>
        <w:t xml:space="preserve">), followed in decreasing order by reading rooms (289.45 </w:t>
      </w:r>
      <w:proofErr w:type="spellStart"/>
      <w:r w:rsidR="00D00F21" w:rsidRPr="007E3689">
        <w:rPr>
          <w:bCs/>
          <w:sz w:val="20"/>
        </w:rPr>
        <w:t>cfu</w:t>
      </w:r>
      <w:proofErr w:type="spellEnd"/>
      <w:r w:rsidR="00D00F21" w:rsidRPr="007E3689">
        <w:rPr>
          <w:bCs/>
          <w:sz w:val="20"/>
        </w:rPr>
        <w:t>/m</w:t>
      </w:r>
      <w:r w:rsidR="00D00F21" w:rsidRPr="007E3689">
        <w:rPr>
          <w:bCs/>
          <w:sz w:val="20"/>
          <w:vertAlign w:val="superscript"/>
        </w:rPr>
        <w:t>3</w:t>
      </w:r>
      <w:r w:rsidRPr="007E3689">
        <w:rPr>
          <w:noProof/>
          <w:sz w:val="20"/>
        </w:rPr>
        <w:t xml:space="preserve">) and newspaper section (216.16 </w:t>
      </w:r>
      <w:proofErr w:type="spellStart"/>
      <w:r w:rsidR="00D00F21" w:rsidRPr="007E3689">
        <w:rPr>
          <w:bCs/>
          <w:sz w:val="20"/>
        </w:rPr>
        <w:t>cfu</w:t>
      </w:r>
      <w:proofErr w:type="spellEnd"/>
      <w:r w:rsidR="00D00F21" w:rsidRPr="007E3689">
        <w:rPr>
          <w:bCs/>
          <w:sz w:val="20"/>
        </w:rPr>
        <w:t>/m</w:t>
      </w:r>
      <w:r w:rsidR="00D00F21" w:rsidRPr="007E3689">
        <w:rPr>
          <w:bCs/>
          <w:sz w:val="20"/>
          <w:vertAlign w:val="superscript"/>
        </w:rPr>
        <w:t>3</w:t>
      </w:r>
      <w:r w:rsidRPr="007E3689">
        <w:rPr>
          <w:noProof/>
          <w:sz w:val="20"/>
        </w:rPr>
        <w:t xml:space="preserve">). So far, there are no Indian standards or guidelines for microbiological quality of indoor air. </w:t>
      </w:r>
      <w:r w:rsidRPr="007E3689">
        <w:rPr>
          <w:noProof/>
          <w:sz w:val="20"/>
        </w:rPr>
        <w:lastRenderedPageBreak/>
        <w:t xml:space="preserve">But, according to Swedish requirements, </w:t>
      </w:r>
      <w:proofErr w:type="gramStart"/>
      <w:r w:rsidRPr="007E3689">
        <w:rPr>
          <w:noProof/>
          <w:sz w:val="20"/>
        </w:rPr>
        <w:t xml:space="preserve">500 </w:t>
      </w:r>
      <w:proofErr w:type="spellStart"/>
      <w:r w:rsidR="00152B23" w:rsidRPr="007E3689">
        <w:rPr>
          <w:bCs/>
          <w:sz w:val="20"/>
        </w:rPr>
        <w:t>cfu</w:t>
      </w:r>
      <w:proofErr w:type="spellEnd"/>
      <w:r w:rsidR="00152B23" w:rsidRPr="007E3689">
        <w:rPr>
          <w:bCs/>
          <w:sz w:val="20"/>
        </w:rPr>
        <w:t>/m</w:t>
      </w:r>
      <w:r w:rsidR="00152B23" w:rsidRPr="007E3689">
        <w:rPr>
          <w:bCs/>
          <w:sz w:val="20"/>
          <w:vertAlign w:val="superscript"/>
        </w:rPr>
        <w:t>3</w:t>
      </w:r>
      <w:r w:rsidR="00D2284F" w:rsidRPr="007E3689">
        <w:rPr>
          <w:bCs/>
          <w:sz w:val="20"/>
          <w:vertAlign w:val="superscript"/>
        </w:rPr>
        <w:t xml:space="preserve"> </w:t>
      </w:r>
      <w:r w:rsidRPr="007E3689">
        <w:rPr>
          <w:noProof/>
          <w:sz w:val="20"/>
        </w:rPr>
        <w:t>of bacteria</w:t>
      </w:r>
      <w:proofErr w:type="gramEnd"/>
      <w:r w:rsidRPr="007E3689">
        <w:rPr>
          <w:noProof/>
          <w:sz w:val="20"/>
        </w:rPr>
        <w:t xml:space="preserve"> and 300 </w:t>
      </w:r>
      <w:proofErr w:type="spellStart"/>
      <w:r w:rsidR="00A6126F" w:rsidRPr="007E3689">
        <w:rPr>
          <w:bCs/>
          <w:sz w:val="20"/>
        </w:rPr>
        <w:t>cfu</w:t>
      </w:r>
      <w:proofErr w:type="spellEnd"/>
      <w:r w:rsidR="00A6126F" w:rsidRPr="007E3689">
        <w:rPr>
          <w:bCs/>
          <w:sz w:val="20"/>
        </w:rPr>
        <w:t>/m</w:t>
      </w:r>
      <w:r w:rsidR="00A6126F" w:rsidRPr="007E3689">
        <w:rPr>
          <w:bCs/>
          <w:sz w:val="20"/>
          <w:vertAlign w:val="superscript"/>
        </w:rPr>
        <w:t xml:space="preserve">3 </w:t>
      </w:r>
      <w:r w:rsidRPr="007E3689">
        <w:rPr>
          <w:noProof/>
          <w:sz w:val="20"/>
        </w:rPr>
        <w:t xml:space="preserve">of fungal spores can be accepted in an indoor environment (Abel </w:t>
      </w:r>
      <w:r w:rsidR="001A16F0" w:rsidRPr="007E3689">
        <w:rPr>
          <w:i/>
          <w:noProof/>
          <w:sz w:val="20"/>
        </w:rPr>
        <w:t>et al.</w:t>
      </w:r>
      <w:r w:rsidRPr="007E3689">
        <w:rPr>
          <w:noProof/>
          <w:sz w:val="20"/>
        </w:rPr>
        <w:t>, 2002). In the present invest</w:t>
      </w:r>
      <w:r w:rsidR="006D23A5" w:rsidRPr="007E3689">
        <w:rPr>
          <w:noProof/>
          <w:sz w:val="20"/>
        </w:rPr>
        <w:t>igation, as depicted in figure 3</w:t>
      </w:r>
      <w:r w:rsidRPr="007E3689">
        <w:rPr>
          <w:noProof/>
          <w:sz w:val="20"/>
        </w:rPr>
        <w:t xml:space="preserve">, maximum colony forming units were of </w:t>
      </w:r>
      <w:r w:rsidRPr="007E3689">
        <w:rPr>
          <w:i/>
          <w:noProof/>
          <w:sz w:val="20"/>
        </w:rPr>
        <w:t>Fusarium solani</w:t>
      </w:r>
      <w:r w:rsidRPr="007E3689">
        <w:rPr>
          <w:noProof/>
          <w:sz w:val="20"/>
        </w:rPr>
        <w:t xml:space="preserve"> (42.27 </w:t>
      </w:r>
      <w:proofErr w:type="spellStart"/>
      <w:r w:rsidR="00D00F21" w:rsidRPr="007E3689">
        <w:rPr>
          <w:bCs/>
          <w:sz w:val="20"/>
        </w:rPr>
        <w:t>cfu</w:t>
      </w:r>
      <w:proofErr w:type="spellEnd"/>
      <w:r w:rsidR="00D00F21" w:rsidRPr="007E3689">
        <w:rPr>
          <w:bCs/>
          <w:sz w:val="20"/>
        </w:rPr>
        <w:t>/m</w:t>
      </w:r>
      <w:r w:rsidR="00D00F21" w:rsidRPr="007E3689">
        <w:rPr>
          <w:bCs/>
          <w:sz w:val="20"/>
          <w:vertAlign w:val="superscript"/>
        </w:rPr>
        <w:t>3</w:t>
      </w:r>
      <w:r w:rsidRPr="007E3689">
        <w:rPr>
          <w:noProof/>
          <w:sz w:val="20"/>
        </w:rPr>
        <w:t xml:space="preserve">) from stack areas and that of </w:t>
      </w:r>
      <w:r w:rsidRPr="007E3689">
        <w:rPr>
          <w:i/>
          <w:noProof/>
          <w:sz w:val="20"/>
        </w:rPr>
        <w:t>Aspergillus niger</w:t>
      </w:r>
      <w:r w:rsidRPr="007E3689">
        <w:rPr>
          <w:noProof/>
          <w:sz w:val="20"/>
        </w:rPr>
        <w:t xml:space="preserve"> from both newspaper section (20.77 </w:t>
      </w:r>
      <w:proofErr w:type="spellStart"/>
      <w:r w:rsidR="00D00F21" w:rsidRPr="007E3689">
        <w:rPr>
          <w:bCs/>
          <w:sz w:val="20"/>
        </w:rPr>
        <w:t>cfu</w:t>
      </w:r>
      <w:proofErr w:type="spellEnd"/>
      <w:r w:rsidR="00D00F21" w:rsidRPr="007E3689">
        <w:rPr>
          <w:bCs/>
          <w:sz w:val="20"/>
        </w:rPr>
        <w:t>/m</w:t>
      </w:r>
      <w:r w:rsidR="00D00F21" w:rsidRPr="007E3689">
        <w:rPr>
          <w:bCs/>
          <w:sz w:val="20"/>
          <w:vertAlign w:val="superscript"/>
        </w:rPr>
        <w:t>3</w:t>
      </w:r>
      <w:r w:rsidRPr="007E3689">
        <w:rPr>
          <w:noProof/>
          <w:sz w:val="20"/>
        </w:rPr>
        <w:t xml:space="preserve">) and reading rooms (29.49 </w:t>
      </w:r>
      <w:proofErr w:type="spellStart"/>
      <w:r w:rsidR="00D00F21" w:rsidRPr="007E3689">
        <w:rPr>
          <w:bCs/>
          <w:sz w:val="20"/>
        </w:rPr>
        <w:t>cfu</w:t>
      </w:r>
      <w:proofErr w:type="spellEnd"/>
      <w:r w:rsidR="00D00F21" w:rsidRPr="007E3689">
        <w:rPr>
          <w:bCs/>
          <w:sz w:val="20"/>
        </w:rPr>
        <w:t>/m</w:t>
      </w:r>
      <w:r w:rsidR="00D00F21" w:rsidRPr="007E3689">
        <w:rPr>
          <w:bCs/>
          <w:sz w:val="20"/>
          <w:vertAlign w:val="superscript"/>
        </w:rPr>
        <w:t>3</w:t>
      </w:r>
      <w:r w:rsidRPr="007E3689">
        <w:rPr>
          <w:noProof/>
          <w:sz w:val="20"/>
        </w:rPr>
        <w:t xml:space="preserve">). Similar results were obtained by Stryjakowska-Sekulska </w:t>
      </w:r>
      <w:r w:rsidR="001A16F0" w:rsidRPr="007E3689">
        <w:rPr>
          <w:i/>
          <w:noProof/>
          <w:sz w:val="20"/>
        </w:rPr>
        <w:t>et al.</w:t>
      </w:r>
      <w:r w:rsidRPr="007E3689">
        <w:rPr>
          <w:noProof/>
          <w:sz w:val="20"/>
        </w:rPr>
        <w:t xml:space="preserve"> (2007) who found colony forming units of fungi varying from 90 </w:t>
      </w:r>
      <w:proofErr w:type="gramStart"/>
      <w:r w:rsidRPr="007E3689">
        <w:rPr>
          <w:noProof/>
          <w:sz w:val="20"/>
        </w:rPr>
        <w:t xml:space="preserve">to 800 </w:t>
      </w:r>
      <w:proofErr w:type="spellStart"/>
      <w:r w:rsidR="007E2BE1" w:rsidRPr="007E3689">
        <w:rPr>
          <w:bCs/>
          <w:sz w:val="20"/>
        </w:rPr>
        <w:t>cfu</w:t>
      </w:r>
      <w:proofErr w:type="spellEnd"/>
      <w:r w:rsidR="007E2BE1" w:rsidRPr="007E3689">
        <w:rPr>
          <w:bCs/>
          <w:sz w:val="20"/>
        </w:rPr>
        <w:t>/m</w:t>
      </w:r>
      <w:r w:rsidR="007E2BE1" w:rsidRPr="007E3689">
        <w:rPr>
          <w:bCs/>
          <w:sz w:val="20"/>
          <w:vertAlign w:val="superscript"/>
        </w:rPr>
        <w:t>3</w:t>
      </w:r>
      <w:proofErr w:type="gramEnd"/>
      <w:r w:rsidRPr="007E3689">
        <w:rPr>
          <w:noProof/>
          <w:sz w:val="20"/>
        </w:rPr>
        <w:t xml:space="preserve"> during the different periods of investigation.</w:t>
      </w:r>
    </w:p>
    <w:p w:rsidR="004C49EC" w:rsidRDefault="00892827" w:rsidP="007E3689">
      <w:pPr>
        <w:autoSpaceDE w:val="0"/>
        <w:autoSpaceDN w:val="0"/>
        <w:adjustRightInd w:val="0"/>
        <w:snapToGrid w:val="0"/>
        <w:ind w:firstLine="425"/>
        <w:jc w:val="both"/>
        <w:rPr>
          <w:sz w:val="20"/>
          <w:lang w:eastAsia="zh-CN"/>
        </w:rPr>
      </w:pPr>
      <w:r w:rsidRPr="007E3689">
        <w:rPr>
          <w:sz w:val="20"/>
        </w:rPr>
        <w:t xml:space="preserve">Diversity indices computed for the fungal species recovered from the three library sites are given in table 3. These diversity indices show similarities in values of species richness (S), Shannon-Wiener’s diversity index (H'), Simpson diversity index (1-D) </w:t>
      </w:r>
      <w:r w:rsidRPr="007E3689">
        <w:rPr>
          <w:sz w:val="20"/>
        </w:rPr>
        <w:lastRenderedPageBreak/>
        <w:t xml:space="preserve">and Sorensen’s similarity index. These sites have same species richness (17).  Simpson diversity index, a measure of heterogeneity of a site, shows that the indoor air of both stack areas and newspaper section have same value (0.94 each), which was slightly different from that of reading rooms (0.93) and the values are approaching towards 1. This indicates that these sites are homogenous, that is, less diverse in </w:t>
      </w:r>
      <w:proofErr w:type="spellStart"/>
      <w:r w:rsidRPr="007E3689">
        <w:rPr>
          <w:sz w:val="20"/>
        </w:rPr>
        <w:t>mycodiversity</w:t>
      </w:r>
      <w:proofErr w:type="spellEnd"/>
      <w:r w:rsidRPr="007E3689">
        <w:rPr>
          <w:sz w:val="20"/>
        </w:rPr>
        <w:t>. Similarly, values of Shannon-Wiener index</w:t>
      </w:r>
      <w:r w:rsidR="008745FF" w:rsidRPr="007E3689">
        <w:rPr>
          <w:sz w:val="20"/>
        </w:rPr>
        <w:t xml:space="preserve"> for stack areas (2.77), reading rooms (2.76) and newspaper section (2.78</w:t>
      </w:r>
      <w:r w:rsidRPr="007E3689">
        <w:rPr>
          <w:sz w:val="20"/>
        </w:rPr>
        <w:t>) showed that there is homogeneity between these three sites (Table 3). The similarity between these three sites was also calculated with Sorenson’s index and it comes out to be 1, which means that the fungal species present in stack areas are also prevalent in reading rooms and newspaper section (Table 4).</w:t>
      </w:r>
    </w:p>
    <w:p w:rsidR="002F78D7" w:rsidRDefault="002F78D7" w:rsidP="007E3689">
      <w:pPr>
        <w:autoSpaceDE w:val="0"/>
        <w:autoSpaceDN w:val="0"/>
        <w:adjustRightInd w:val="0"/>
        <w:snapToGrid w:val="0"/>
        <w:jc w:val="center"/>
        <w:rPr>
          <w:b/>
          <w:bCs/>
          <w:sz w:val="20"/>
          <w:lang w:eastAsia="zh-CN"/>
        </w:rPr>
        <w:sectPr w:rsidR="002F78D7" w:rsidSect="00581229">
          <w:type w:val="continuous"/>
          <w:pgSz w:w="12240" w:h="15840" w:code="1"/>
          <w:pgMar w:top="1440" w:right="1440" w:bottom="1440" w:left="1440" w:header="720" w:footer="720" w:gutter="0"/>
          <w:cols w:num="2" w:space="576"/>
          <w:docGrid w:linePitch="360"/>
        </w:sectPr>
      </w:pPr>
    </w:p>
    <w:p w:rsidR="00775B1F" w:rsidRDefault="00775B1F" w:rsidP="007E3689">
      <w:pPr>
        <w:autoSpaceDE w:val="0"/>
        <w:autoSpaceDN w:val="0"/>
        <w:adjustRightInd w:val="0"/>
        <w:snapToGrid w:val="0"/>
        <w:jc w:val="center"/>
        <w:rPr>
          <w:b/>
          <w:bCs/>
          <w:sz w:val="20"/>
          <w:lang w:eastAsia="zh-CN"/>
        </w:rPr>
      </w:pPr>
    </w:p>
    <w:p w:rsidR="002B4004" w:rsidRPr="007E3689" w:rsidRDefault="00600D70" w:rsidP="002F78D7">
      <w:pPr>
        <w:autoSpaceDE w:val="0"/>
        <w:autoSpaceDN w:val="0"/>
        <w:adjustRightInd w:val="0"/>
        <w:snapToGrid w:val="0"/>
        <w:jc w:val="center"/>
        <w:rPr>
          <w:sz w:val="20"/>
        </w:rPr>
      </w:pPr>
      <w:r w:rsidRPr="007E3689">
        <w:rPr>
          <w:b/>
          <w:bCs/>
          <w:sz w:val="20"/>
        </w:rPr>
        <w:t>Table 3:</w:t>
      </w:r>
      <w:r w:rsidRPr="007E3689">
        <w:rPr>
          <w:sz w:val="20"/>
        </w:rPr>
        <w:t xml:space="preserve"> Diversity indices computed for the fungal species of three sites of indoor</w:t>
      </w:r>
      <w:r w:rsidR="002F78D7">
        <w:rPr>
          <w:rFonts w:hint="eastAsia"/>
          <w:sz w:val="20"/>
          <w:lang w:eastAsia="zh-CN"/>
        </w:rPr>
        <w:t xml:space="preserve"> </w:t>
      </w:r>
      <w:r w:rsidRPr="007E3689">
        <w:rPr>
          <w:sz w:val="20"/>
        </w:rPr>
        <w:t xml:space="preserve">air of </w:t>
      </w:r>
      <w:proofErr w:type="spellStart"/>
      <w:r w:rsidRPr="007E3689">
        <w:rPr>
          <w:sz w:val="20"/>
        </w:rPr>
        <w:t>Dhanvantri</w:t>
      </w:r>
      <w:proofErr w:type="spellEnd"/>
      <w:r w:rsidRPr="007E3689">
        <w:rPr>
          <w:sz w:val="20"/>
        </w:rPr>
        <w:t xml:space="preserve"> Library.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
        <w:gridCol w:w="3467"/>
        <w:gridCol w:w="1434"/>
        <w:gridCol w:w="1647"/>
        <w:gridCol w:w="2164"/>
      </w:tblGrid>
      <w:tr w:rsidR="00DD25EB" w:rsidRPr="00D712B0" w:rsidTr="00581229">
        <w:trPr>
          <w:jc w:val="center"/>
        </w:trPr>
        <w:tc>
          <w:tcPr>
            <w:tcW w:w="451" w:type="pct"/>
            <w:vMerge w:val="restart"/>
            <w:vAlign w:val="center"/>
          </w:tcPr>
          <w:p w:rsidR="00DD25EB" w:rsidRPr="00D712B0" w:rsidRDefault="00DD25EB" w:rsidP="00D712B0">
            <w:pPr>
              <w:snapToGrid w:val="0"/>
              <w:jc w:val="both"/>
              <w:rPr>
                <w:rFonts w:eastAsia="Calibri"/>
                <w:color w:val="000000"/>
                <w:sz w:val="20"/>
                <w:szCs w:val="20"/>
              </w:rPr>
            </w:pPr>
            <w:r w:rsidRPr="00D712B0">
              <w:rPr>
                <w:rFonts w:eastAsia="Calibri"/>
                <w:b/>
                <w:color w:val="000000"/>
                <w:sz w:val="20"/>
                <w:szCs w:val="20"/>
              </w:rPr>
              <w:t>S. No.</w:t>
            </w:r>
          </w:p>
        </w:tc>
        <w:tc>
          <w:tcPr>
            <w:tcW w:w="1810" w:type="pct"/>
            <w:vMerge w:val="restart"/>
            <w:vAlign w:val="center"/>
          </w:tcPr>
          <w:p w:rsidR="00DD25EB" w:rsidRPr="00D712B0" w:rsidRDefault="00DD25EB" w:rsidP="00D712B0">
            <w:pPr>
              <w:snapToGrid w:val="0"/>
              <w:jc w:val="both"/>
              <w:rPr>
                <w:rFonts w:eastAsia="Calibri"/>
                <w:b/>
                <w:color w:val="000000"/>
                <w:sz w:val="20"/>
                <w:szCs w:val="20"/>
              </w:rPr>
            </w:pPr>
            <w:r w:rsidRPr="00D712B0">
              <w:rPr>
                <w:rFonts w:eastAsia="Calibri"/>
                <w:b/>
                <w:color w:val="000000"/>
                <w:sz w:val="20"/>
                <w:szCs w:val="20"/>
              </w:rPr>
              <w:t>Diversity indices</w:t>
            </w:r>
          </w:p>
        </w:tc>
        <w:tc>
          <w:tcPr>
            <w:tcW w:w="2739" w:type="pct"/>
            <w:gridSpan w:val="3"/>
            <w:vAlign w:val="center"/>
          </w:tcPr>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Indoor air</w:t>
            </w:r>
          </w:p>
          <w:p w:rsidR="00DD25EB" w:rsidRPr="00D712B0" w:rsidRDefault="00DD25EB" w:rsidP="00D712B0">
            <w:pPr>
              <w:snapToGrid w:val="0"/>
              <w:jc w:val="both"/>
              <w:rPr>
                <w:rFonts w:eastAsia="Calibri"/>
                <w:b/>
                <w:color w:val="000000"/>
                <w:sz w:val="20"/>
                <w:szCs w:val="20"/>
              </w:rPr>
            </w:pPr>
            <w:r w:rsidRPr="00D712B0">
              <w:rPr>
                <w:rFonts w:eastAsia="Calibri"/>
                <w:b/>
                <w:color w:val="000000"/>
                <w:sz w:val="20"/>
                <w:szCs w:val="20"/>
              </w:rPr>
              <w:t>Stack</w:t>
            </w:r>
          </w:p>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Areas</w:t>
            </w:r>
          </w:p>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Reading rooms</w:t>
            </w:r>
          </w:p>
          <w:p w:rsidR="00DD25EB" w:rsidRPr="00D712B0" w:rsidRDefault="00DD25EB" w:rsidP="00D712B0">
            <w:pPr>
              <w:snapToGrid w:val="0"/>
              <w:jc w:val="both"/>
              <w:rPr>
                <w:rFonts w:eastAsia="Calibri"/>
                <w:b/>
                <w:color w:val="000000"/>
                <w:sz w:val="20"/>
                <w:szCs w:val="20"/>
              </w:rPr>
            </w:pPr>
            <w:r w:rsidRPr="00D712B0">
              <w:rPr>
                <w:rFonts w:eastAsia="Calibri"/>
                <w:b/>
                <w:color w:val="000000"/>
                <w:sz w:val="20"/>
                <w:szCs w:val="20"/>
              </w:rPr>
              <w:t>Newspaper section</w:t>
            </w:r>
          </w:p>
        </w:tc>
      </w:tr>
      <w:tr w:rsidR="00DD25EB" w:rsidRPr="00D712B0" w:rsidTr="00581229">
        <w:trPr>
          <w:jc w:val="center"/>
        </w:trPr>
        <w:tc>
          <w:tcPr>
            <w:tcW w:w="451" w:type="pct"/>
            <w:vMerge/>
            <w:vAlign w:val="center"/>
          </w:tcPr>
          <w:p w:rsidR="00DD25EB" w:rsidRPr="00D712B0" w:rsidRDefault="00DD25EB" w:rsidP="00D712B0">
            <w:pPr>
              <w:snapToGrid w:val="0"/>
              <w:jc w:val="both"/>
              <w:rPr>
                <w:rFonts w:eastAsia="Calibri"/>
                <w:color w:val="000000"/>
                <w:sz w:val="20"/>
                <w:szCs w:val="20"/>
              </w:rPr>
            </w:pPr>
          </w:p>
        </w:tc>
        <w:tc>
          <w:tcPr>
            <w:tcW w:w="1810" w:type="pct"/>
            <w:vMerge/>
            <w:vAlign w:val="center"/>
          </w:tcPr>
          <w:p w:rsidR="00DD25EB" w:rsidRPr="00D712B0" w:rsidRDefault="00DD25EB" w:rsidP="00D712B0">
            <w:pPr>
              <w:snapToGrid w:val="0"/>
              <w:jc w:val="both"/>
              <w:rPr>
                <w:rFonts w:eastAsia="Calibri"/>
                <w:color w:val="000000"/>
                <w:sz w:val="20"/>
                <w:szCs w:val="20"/>
              </w:rPr>
            </w:pPr>
          </w:p>
        </w:tc>
        <w:tc>
          <w:tcPr>
            <w:tcW w:w="749" w:type="pct"/>
            <w:vAlign w:val="center"/>
          </w:tcPr>
          <w:p w:rsidR="00DD25EB" w:rsidRPr="00D712B0" w:rsidRDefault="00DD25EB" w:rsidP="00D712B0">
            <w:pPr>
              <w:snapToGrid w:val="0"/>
              <w:jc w:val="both"/>
              <w:rPr>
                <w:rFonts w:eastAsia="Calibri"/>
                <w:b/>
                <w:color w:val="000000"/>
                <w:sz w:val="20"/>
                <w:szCs w:val="20"/>
              </w:rPr>
            </w:pPr>
            <w:r w:rsidRPr="00D712B0">
              <w:rPr>
                <w:rFonts w:eastAsia="Calibri"/>
                <w:b/>
                <w:color w:val="000000"/>
                <w:sz w:val="20"/>
                <w:szCs w:val="20"/>
              </w:rPr>
              <w:t>Stack areas</w:t>
            </w:r>
          </w:p>
        </w:tc>
        <w:tc>
          <w:tcPr>
            <w:tcW w:w="860" w:type="pct"/>
            <w:vAlign w:val="center"/>
          </w:tcPr>
          <w:p w:rsidR="00DD25EB" w:rsidRPr="00D712B0" w:rsidRDefault="00DD25EB" w:rsidP="00D712B0">
            <w:pPr>
              <w:snapToGrid w:val="0"/>
              <w:jc w:val="both"/>
              <w:rPr>
                <w:rFonts w:eastAsia="Calibri"/>
                <w:b/>
                <w:color w:val="000000"/>
                <w:sz w:val="20"/>
                <w:szCs w:val="20"/>
              </w:rPr>
            </w:pPr>
            <w:r w:rsidRPr="00D712B0">
              <w:rPr>
                <w:rFonts w:eastAsia="Calibri"/>
                <w:b/>
                <w:color w:val="000000"/>
                <w:sz w:val="20"/>
                <w:szCs w:val="20"/>
              </w:rPr>
              <w:t>Reading halls</w:t>
            </w:r>
          </w:p>
        </w:tc>
        <w:tc>
          <w:tcPr>
            <w:tcW w:w="1130" w:type="pct"/>
            <w:vAlign w:val="center"/>
          </w:tcPr>
          <w:p w:rsidR="00DD25EB" w:rsidRPr="00D712B0" w:rsidRDefault="00DD25EB" w:rsidP="00D712B0">
            <w:pPr>
              <w:snapToGrid w:val="0"/>
              <w:jc w:val="both"/>
              <w:rPr>
                <w:rFonts w:eastAsia="Calibri"/>
                <w:b/>
                <w:color w:val="000000"/>
                <w:sz w:val="20"/>
                <w:szCs w:val="20"/>
              </w:rPr>
            </w:pPr>
            <w:r w:rsidRPr="00D712B0">
              <w:rPr>
                <w:rFonts w:eastAsia="Calibri"/>
                <w:b/>
                <w:color w:val="000000"/>
                <w:sz w:val="20"/>
                <w:szCs w:val="20"/>
              </w:rPr>
              <w:t>Newspaper section</w:t>
            </w:r>
          </w:p>
        </w:tc>
      </w:tr>
      <w:tr w:rsidR="00DD25EB" w:rsidRPr="00D712B0" w:rsidTr="00581229">
        <w:trPr>
          <w:jc w:val="center"/>
        </w:trPr>
        <w:tc>
          <w:tcPr>
            <w:tcW w:w="451" w:type="pct"/>
            <w:vAlign w:val="center"/>
          </w:tcPr>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1.</w:t>
            </w:r>
          </w:p>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2.</w:t>
            </w:r>
          </w:p>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3.</w:t>
            </w:r>
          </w:p>
          <w:p w:rsidR="00DD25EB" w:rsidRPr="00D712B0" w:rsidRDefault="00DD25EB" w:rsidP="00D712B0">
            <w:pPr>
              <w:snapToGrid w:val="0"/>
              <w:jc w:val="both"/>
              <w:rPr>
                <w:rFonts w:eastAsia="Calibri"/>
                <w:color w:val="000000"/>
                <w:sz w:val="20"/>
                <w:szCs w:val="20"/>
              </w:rPr>
            </w:pPr>
            <w:r w:rsidRPr="00D712B0">
              <w:rPr>
                <w:rFonts w:eastAsia="Calibri"/>
                <w:b/>
                <w:color w:val="000000"/>
                <w:sz w:val="20"/>
                <w:szCs w:val="20"/>
              </w:rPr>
              <w:t>4.</w:t>
            </w:r>
          </w:p>
        </w:tc>
        <w:tc>
          <w:tcPr>
            <w:tcW w:w="1810" w:type="pct"/>
            <w:vAlign w:val="center"/>
          </w:tcPr>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No. of colonies</w:t>
            </w:r>
          </w:p>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Species richness (S)</w:t>
            </w:r>
          </w:p>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Simpson’s diversity index (1-D)</w:t>
            </w:r>
          </w:p>
          <w:p w:rsidR="00DD25EB" w:rsidRPr="00D712B0" w:rsidRDefault="00DD25EB" w:rsidP="00D712B0">
            <w:pPr>
              <w:snapToGrid w:val="0"/>
              <w:jc w:val="both"/>
              <w:rPr>
                <w:rFonts w:eastAsia="Calibri"/>
                <w:b/>
                <w:color w:val="000000"/>
                <w:sz w:val="20"/>
                <w:szCs w:val="20"/>
              </w:rPr>
            </w:pPr>
            <w:r w:rsidRPr="00D712B0">
              <w:rPr>
                <w:rFonts w:eastAsia="Calibri"/>
                <w:b/>
                <w:color w:val="000000"/>
                <w:sz w:val="20"/>
                <w:szCs w:val="20"/>
              </w:rPr>
              <w:t>Shannon’s diversity index (H’)</w:t>
            </w:r>
          </w:p>
        </w:tc>
        <w:tc>
          <w:tcPr>
            <w:tcW w:w="749" w:type="pct"/>
            <w:vAlign w:val="center"/>
          </w:tcPr>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675</w:t>
            </w:r>
          </w:p>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17</w:t>
            </w:r>
          </w:p>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0.94</w:t>
            </w:r>
          </w:p>
          <w:p w:rsidR="00DD25EB" w:rsidRPr="00D712B0" w:rsidRDefault="00281E1C" w:rsidP="00D712B0">
            <w:pPr>
              <w:snapToGrid w:val="0"/>
              <w:jc w:val="both"/>
              <w:rPr>
                <w:rFonts w:eastAsia="Calibri"/>
                <w:b/>
                <w:color w:val="000000"/>
                <w:sz w:val="20"/>
                <w:szCs w:val="20"/>
              </w:rPr>
            </w:pPr>
            <w:r w:rsidRPr="00D712B0">
              <w:rPr>
                <w:rFonts w:eastAsia="Calibri"/>
                <w:b/>
                <w:color w:val="000000"/>
                <w:sz w:val="20"/>
                <w:szCs w:val="20"/>
              </w:rPr>
              <w:t>2.77</w:t>
            </w:r>
          </w:p>
        </w:tc>
        <w:tc>
          <w:tcPr>
            <w:tcW w:w="860" w:type="pct"/>
            <w:vAlign w:val="center"/>
          </w:tcPr>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530</w:t>
            </w:r>
          </w:p>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17</w:t>
            </w:r>
          </w:p>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0.93</w:t>
            </w:r>
          </w:p>
          <w:p w:rsidR="00DD25EB" w:rsidRPr="00D712B0" w:rsidRDefault="00281E1C" w:rsidP="00D712B0">
            <w:pPr>
              <w:snapToGrid w:val="0"/>
              <w:jc w:val="both"/>
              <w:rPr>
                <w:rFonts w:eastAsia="Calibri"/>
                <w:b/>
                <w:color w:val="000000"/>
                <w:sz w:val="20"/>
                <w:szCs w:val="20"/>
              </w:rPr>
            </w:pPr>
            <w:r w:rsidRPr="00D712B0">
              <w:rPr>
                <w:rFonts w:eastAsia="Calibri"/>
                <w:b/>
                <w:color w:val="000000"/>
                <w:sz w:val="20"/>
                <w:szCs w:val="20"/>
              </w:rPr>
              <w:t>2.76</w:t>
            </w:r>
          </w:p>
        </w:tc>
        <w:tc>
          <w:tcPr>
            <w:tcW w:w="1130" w:type="pct"/>
            <w:vAlign w:val="center"/>
          </w:tcPr>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396</w:t>
            </w:r>
          </w:p>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17</w:t>
            </w:r>
          </w:p>
          <w:p w:rsidR="00D712B0" w:rsidRPr="00D712B0" w:rsidRDefault="00DD25EB" w:rsidP="00D712B0">
            <w:pPr>
              <w:snapToGrid w:val="0"/>
              <w:jc w:val="both"/>
              <w:rPr>
                <w:rFonts w:eastAsia="Calibri"/>
                <w:b/>
                <w:color w:val="000000"/>
                <w:sz w:val="20"/>
                <w:szCs w:val="20"/>
              </w:rPr>
            </w:pPr>
            <w:r w:rsidRPr="00D712B0">
              <w:rPr>
                <w:rFonts w:eastAsia="Calibri"/>
                <w:b/>
                <w:color w:val="000000"/>
                <w:sz w:val="20"/>
                <w:szCs w:val="20"/>
              </w:rPr>
              <w:t>0.94</w:t>
            </w:r>
          </w:p>
          <w:p w:rsidR="00DD25EB" w:rsidRPr="00D712B0" w:rsidRDefault="00281E1C" w:rsidP="00D712B0">
            <w:pPr>
              <w:snapToGrid w:val="0"/>
              <w:jc w:val="both"/>
              <w:rPr>
                <w:rFonts w:eastAsia="Calibri"/>
                <w:b/>
                <w:color w:val="000000"/>
                <w:sz w:val="20"/>
                <w:szCs w:val="20"/>
              </w:rPr>
            </w:pPr>
            <w:r w:rsidRPr="00D712B0">
              <w:rPr>
                <w:rFonts w:eastAsia="Calibri"/>
                <w:b/>
                <w:color w:val="000000"/>
                <w:sz w:val="20"/>
                <w:szCs w:val="20"/>
              </w:rPr>
              <w:t>2.78</w:t>
            </w:r>
          </w:p>
        </w:tc>
      </w:tr>
    </w:tbl>
    <w:p w:rsidR="002B4004" w:rsidRPr="007E3689" w:rsidRDefault="002B4004" w:rsidP="007E3689">
      <w:pPr>
        <w:autoSpaceDE w:val="0"/>
        <w:autoSpaceDN w:val="0"/>
        <w:adjustRightInd w:val="0"/>
        <w:snapToGrid w:val="0"/>
        <w:ind w:firstLine="425"/>
        <w:jc w:val="both"/>
        <w:rPr>
          <w:sz w:val="20"/>
        </w:rPr>
      </w:pPr>
    </w:p>
    <w:p w:rsidR="00BE0793" w:rsidRPr="007E3689" w:rsidRDefault="008835F3" w:rsidP="007E3689">
      <w:pPr>
        <w:autoSpaceDE w:val="0"/>
        <w:autoSpaceDN w:val="0"/>
        <w:adjustRightInd w:val="0"/>
        <w:snapToGrid w:val="0"/>
        <w:jc w:val="center"/>
        <w:rPr>
          <w:b/>
          <w:sz w:val="20"/>
          <w:lang w:eastAsia="zh-CN"/>
        </w:rPr>
      </w:pPr>
      <w:proofErr w:type="gramStart"/>
      <w:r w:rsidRPr="007E3689">
        <w:rPr>
          <w:b/>
          <w:sz w:val="20"/>
        </w:rPr>
        <w:t>Tabl</w:t>
      </w:r>
      <w:r w:rsidR="002B4004" w:rsidRPr="007E3689">
        <w:rPr>
          <w:b/>
          <w:sz w:val="20"/>
        </w:rPr>
        <w:t>e</w:t>
      </w:r>
      <w:r w:rsidR="00332573" w:rsidRPr="007E3689">
        <w:rPr>
          <w:b/>
          <w:sz w:val="20"/>
        </w:rPr>
        <w:t xml:space="preserve"> </w:t>
      </w:r>
      <w:r w:rsidRPr="007E3689">
        <w:rPr>
          <w:b/>
          <w:sz w:val="20"/>
        </w:rPr>
        <w:t xml:space="preserve">4:  </w:t>
      </w:r>
      <w:r w:rsidRPr="007E3689">
        <w:rPr>
          <w:sz w:val="20"/>
        </w:rPr>
        <w:t>Sorenson’s similarity index of indoor air.</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7"/>
        <w:gridCol w:w="1855"/>
        <w:gridCol w:w="2128"/>
        <w:gridCol w:w="2796"/>
      </w:tblGrid>
      <w:tr w:rsidR="002F78D7" w:rsidRPr="00D712B0" w:rsidTr="00581229">
        <w:trPr>
          <w:jc w:val="center"/>
        </w:trPr>
        <w:tc>
          <w:tcPr>
            <w:tcW w:w="1460" w:type="pct"/>
            <w:vAlign w:val="center"/>
          </w:tcPr>
          <w:p w:rsidR="002F78D7" w:rsidRPr="002F78D7" w:rsidRDefault="002F78D7" w:rsidP="002F78D7">
            <w:pPr>
              <w:pStyle w:val="NoSpacing"/>
              <w:snapToGrid w:val="0"/>
              <w:jc w:val="both"/>
              <w:rPr>
                <w:rFonts w:ascii="Times New Roman" w:eastAsiaTheme="minorEastAsia" w:hAnsi="Times New Roman"/>
                <w:b/>
                <w:color w:val="000000"/>
                <w:sz w:val="20"/>
                <w:szCs w:val="20"/>
                <w:lang w:eastAsia="zh-CN"/>
              </w:rPr>
            </w:pPr>
            <w:r w:rsidRPr="00D712B0">
              <w:rPr>
                <w:rFonts w:ascii="Times New Roman" w:hAnsi="Times New Roman"/>
                <w:b/>
                <w:color w:val="000000"/>
                <w:sz w:val="20"/>
                <w:szCs w:val="20"/>
              </w:rPr>
              <w:t>Sites</w:t>
            </w:r>
          </w:p>
        </w:tc>
        <w:tc>
          <w:tcPr>
            <w:tcW w:w="968" w:type="pct"/>
            <w:vAlign w:val="center"/>
          </w:tcPr>
          <w:p w:rsidR="002F78D7" w:rsidRPr="00D712B0" w:rsidRDefault="002F78D7"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Stack areas</w:t>
            </w:r>
          </w:p>
        </w:tc>
        <w:tc>
          <w:tcPr>
            <w:tcW w:w="1111" w:type="pct"/>
            <w:vAlign w:val="center"/>
          </w:tcPr>
          <w:p w:rsidR="002F78D7" w:rsidRPr="00D712B0" w:rsidRDefault="002F78D7"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Reading halls</w:t>
            </w:r>
          </w:p>
        </w:tc>
        <w:tc>
          <w:tcPr>
            <w:tcW w:w="1460" w:type="pct"/>
            <w:vAlign w:val="center"/>
          </w:tcPr>
          <w:p w:rsidR="002F78D7" w:rsidRPr="00D712B0" w:rsidRDefault="002F78D7"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Newspaper section</w:t>
            </w:r>
          </w:p>
        </w:tc>
      </w:tr>
      <w:tr w:rsidR="002725CD" w:rsidRPr="00D712B0" w:rsidTr="00581229">
        <w:trPr>
          <w:jc w:val="center"/>
        </w:trPr>
        <w:tc>
          <w:tcPr>
            <w:tcW w:w="1460" w:type="pct"/>
            <w:vAlign w:val="center"/>
          </w:tcPr>
          <w:p w:rsidR="002725CD" w:rsidRPr="00D712B0" w:rsidRDefault="002725CD"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Stack areas</w:t>
            </w:r>
          </w:p>
        </w:tc>
        <w:tc>
          <w:tcPr>
            <w:tcW w:w="968" w:type="pct"/>
            <w:vAlign w:val="center"/>
          </w:tcPr>
          <w:p w:rsidR="002725CD" w:rsidRPr="00D712B0" w:rsidRDefault="002725CD"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w:t>
            </w:r>
          </w:p>
        </w:tc>
        <w:tc>
          <w:tcPr>
            <w:tcW w:w="1111" w:type="pct"/>
            <w:vAlign w:val="center"/>
          </w:tcPr>
          <w:p w:rsidR="002725CD" w:rsidRPr="00D712B0" w:rsidRDefault="002725CD"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1</w:t>
            </w:r>
          </w:p>
        </w:tc>
        <w:tc>
          <w:tcPr>
            <w:tcW w:w="1460" w:type="pct"/>
            <w:vAlign w:val="center"/>
          </w:tcPr>
          <w:p w:rsidR="002725CD" w:rsidRPr="00D712B0" w:rsidRDefault="002725CD"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1</w:t>
            </w:r>
          </w:p>
        </w:tc>
      </w:tr>
      <w:tr w:rsidR="002725CD" w:rsidRPr="00D712B0" w:rsidTr="00581229">
        <w:trPr>
          <w:jc w:val="center"/>
        </w:trPr>
        <w:tc>
          <w:tcPr>
            <w:tcW w:w="1460" w:type="pct"/>
            <w:vAlign w:val="center"/>
          </w:tcPr>
          <w:p w:rsidR="002725CD" w:rsidRPr="00D712B0" w:rsidRDefault="002725CD"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Reading halls</w:t>
            </w:r>
          </w:p>
        </w:tc>
        <w:tc>
          <w:tcPr>
            <w:tcW w:w="968" w:type="pct"/>
            <w:vAlign w:val="center"/>
          </w:tcPr>
          <w:p w:rsidR="002725CD" w:rsidRPr="00D712B0" w:rsidRDefault="002725CD"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1</w:t>
            </w:r>
          </w:p>
        </w:tc>
        <w:tc>
          <w:tcPr>
            <w:tcW w:w="1111" w:type="pct"/>
            <w:vAlign w:val="center"/>
          </w:tcPr>
          <w:p w:rsidR="002725CD" w:rsidRPr="00D712B0" w:rsidRDefault="002725CD"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w:t>
            </w:r>
          </w:p>
        </w:tc>
        <w:tc>
          <w:tcPr>
            <w:tcW w:w="1460" w:type="pct"/>
            <w:vAlign w:val="center"/>
          </w:tcPr>
          <w:p w:rsidR="002725CD" w:rsidRPr="00D712B0" w:rsidRDefault="002725CD"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1</w:t>
            </w:r>
          </w:p>
        </w:tc>
      </w:tr>
      <w:tr w:rsidR="002725CD" w:rsidRPr="00D712B0" w:rsidTr="00581229">
        <w:trPr>
          <w:jc w:val="center"/>
        </w:trPr>
        <w:tc>
          <w:tcPr>
            <w:tcW w:w="1460" w:type="pct"/>
            <w:vAlign w:val="center"/>
          </w:tcPr>
          <w:p w:rsidR="002725CD" w:rsidRPr="00D712B0" w:rsidRDefault="002725CD"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Newspaper section</w:t>
            </w:r>
          </w:p>
        </w:tc>
        <w:tc>
          <w:tcPr>
            <w:tcW w:w="968" w:type="pct"/>
            <w:vAlign w:val="center"/>
          </w:tcPr>
          <w:p w:rsidR="002725CD" w:rsidRPr="00D712B0" w:rsidRDefault="002725CD"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1</w:t>
            </w:r>
          </w:p>
        </w:tc>
        <w:tc>
          <w:tcPr>
            <w:tcW w:w="1111" w:type="pct"/>
            <w:vAlign w:val="center"/>
          </w:tcPr>
          <w:p w:rsidR="002725CD" w:rsidRPr="00D712B0" w:rsidRDefault="002725CD"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1</w:t>
            </w:r>
          </w:p>
        </w:tc>
        <w:tc>
          <w:tcPr>
            <w:tcW w:w="1460" w:type="pct"/>
            <w:vAlign w:val="center"/>
          </w:tcPr>
          <w:p w:rsidR="002725CD" w:rsidRPr="00D712B0" w:rsidRDefault="002725CD" w:rsidP="00D712B0">
            <w:pPr>
              <w:pStyle w:val="NoSpacing"/>
              <w:snapToGrid w:val="0"/>
              <w:jc w:val="both"/>
              <w:rPr>
                <w:rFonts w:ascii="Times New Roman" w:hAnsi="Times New Roman"/>
                <w:b/>
                <w:color w:val="000000"/>
                <w:sz w:val="20"/>
                <w:szCs w:val="20"/>
              </w:rPr>
            </w:pPr>
            <w:r w:rsidRPr="00D712B0">
              <w:rPr>
                <w:rFonts w:ascii="Times New Roman" w:hAnsi="Times New Roman"/>
                <w:b/>
                <w:color w:val="000000"/>
                <w:sz w:val="20"/>
                <w:szCs w:val="20"/>
              </w:rPr>
              <w:t>-</w:t>
            </w:r>
          </w:p>
        </w:tc>
      </w:tr>
    </w:tbl>
    <w:p w:rsidR="008D081C" w:rsidRPr="007E3689" w:rsidRDefault="008D081C" w:rsidP="007E3689">
      <w:pPr>
        <w:snapToGrid w:val="0"/>
        <w:ind w:firstLine="425"/>
        <w:jc w:val="both"/>
        <w:rPr>
          <w:sz w:val="20"/>
        </w:rPr>
      </w:pPr>
    </w:p>
    <w:p w:rsidR="002F78D7" w:rsidRDefault="002F78D7" w:rsidP="00D712B0">
      <w:pPr>
        <w:snapToGrid w:val="0"/>
        <w:jc w:val="both"/>
        <w:rPr>
          <w:b/>
          <w:sz w:val="20"/>
        </w:rPr>
        <w:sectPr w:rsidR="002F78D7" w:rsidSect="008079C4">
          <w:type w:val="continuous"/>
          <w:pgSz w:w="12240" w:h="15840" w:code="1"/>
          <w:pgMar w:top="1440" w:right="1440" w:bottom="1440" w:left="1440" w:header="720" w:footer="720" w:gutter="0"/>
          <w:cols w:space="720"/>
          <w:docGrid w:linePitch="360"/>
        </w:sectPr>
      </w:pPr>
    </w:p>
    <w:p w:rsidR="0046775D" w:rsidRPr="007E3689" w:rsidRDefault="0046775D" w:rsidP="00D712B0">
      <w:pPr>
        <w:snapToGrid w:val="0"/>
        <w:jc w:val="both"/>
        <w:rPr>
          <w:sz w:val="20"/>
        </w:rPr>
      </w:pPr>
      <w:r w:rsidRPr="007E3689">
        <w:rPr>
          <w:b/>
          <w:sz w:val="20"/>
        </w:rPr>
        <w:lastRenderedPageBreak/>
        <w:t>4.</w:t>
      </w:r>
      <w:r w:rsidR="007E3689" w:rsidRPr="007E3689">
        <w:rPr>
          <w:b/>
          <w:sz w:val="20"/>
        </w:rPr>
        <w:t xml:space="preserve"> Conclusion</w:t>
      </w:r>
    </w:p>
    <w:p w:rsidR="00BE0793" w:rsidRDefault="00892827" w:rsidP="007E3689">
      <w:pPr>
        <w:autoSpaceDE w:val="0"/>
        <w:autoSpaceDN w:val="0"/>
        <w:adjustRightInd w:val="0"/>
        <w:snapToGrid w:val="0"/>
        <w:ind w:firstLine="425"/>
        <w:jc w:val="both"/>
        <w:rPr>
          <w:sz w:val="20"/>
          <w:lang w:eastAsia="zh-CN"/>
        </w:rPr>
      </w:pPr>
      <w:r w:rsidRPr="007E3689">
        <w:rPr>
          <w:sz w:val="20"/>
        </w:rPr>
        <w:t xml:space="preserve">In conclusion, our study indicates that indoor recreational facilities like libraries are reservoirs of </w:t>
      </w:r>
      <w:proofErr w:type="spellStart"/>
      <w:r w:rsidRPr="007E3689">
        <w:rPr>
          <w:sz w:val="20"/>
        </w:rPr>
        <w:t>mycodiversity</w:t>
      </w:r>
      <w:proofErr w:type="spellEnd"/>
      <w:r w:rsidRPr="007E3689">
        <w:rPr>
          <w:sz w:val="20"/>
        </w:rPr>
        <w:t xml:space="preserve">. The prevalence of huge </w:t>
      </w:r>
      <w:proofErr w:type="spellStart"/>
      <w:r w:rsidRPr="007E3689">
        <w:rPr>
          <w:sz w:val="20"/>
        </w:rPr>
        <w:t>mycodiversity</w:t>
      </w:r>
      <w:proofErr w:type="spellEnd"/>
      <w:r w:rsidRPr="007E3689">
        <w:rPr>
          <w:sz w:val="20"/>
        </w:rPr>
        <w:t xml:space="preserve"> in these sites may be attributed to their tolerance and adaptation to various </w:t>
      </w:r>
      <w:proofErr w:type="spellStart"/>
      <w:r w:rsidRPr="007E3689">
        <w:rPr>
          <w:sz w:val="20"/>
        </w:rPr>
        <w:t>abiotic</w:t>
      </w:r>
      <w:proofErr w:type="spellEnd"/>
      <w:r w:rsidRPr="007E3689">
        <w:rPr>
          <w:sz w:val="20"/>
        </w:rPr>
        <w:t xml:space="preserve"> and biotic factors such as ventilation of the buildings, ecological conditions, number of users and their activities.</w:t>
      </w:r>
    </w:p>
    <w:p w:rsidR="00D712B0" w:rsidRPr="007E3689" w:rsidRDefault="00D712B0" w:rsidP="007E3689">
      <w:pPr>
        <w:autoSpaceDE w:val="0"/>
        <w:autoSpaceDN w:val="0"/>
        <w:adjustRightInd w:val="0"/>
        <w:snapToGrid w:val="0"/>
        <w:ind w:firstLine="425"/>
        <w:jc w:val="both"/>
        <w:rPr>
          <w:b/>
          <w:sz w:val="20"/>
          <w:lang w:eastAsia="zh-CN"/>
        </w:rPr>
      </w:pPr>
    </w:p>
    <w:p w:rsidR="008708A3" w:rsidRPr="007E3689" w:rsidRDefault="0046775D" w:rsidP="00D712B0">
      <w:pPr>
        <w:autoSpaceDE w:val="0"/>
        <w:autoSpaceDN w:val="0"/>
        <w:adjustRightInd w:val="0"/>
        <w:snapToGrid w:val="0"/>
        <w:jc w:val="both"/>
        <w:rPr>
          <w:b/>
          <w:sz w:val="20"/>
        </w:rPr>
      </w:pPr>
      <w:r w:rsidRPr="007E3689">
        <w:rPr>
          <w:b/>
          <w:sz w:val="20"/>
        </w:rPr>
        <w:t xml:space="preserve">5. </w:t>
      </w:r>
      <w:proofErr w:type="spellStart"/>
      <w:r w:rsidR="007E3689" w:rsidRPr="007E3689">
        <w:rPr>
          <w:b/>
          <w:sz w:val="20"/>
        </w:rPr>
        <w:t>Acknowlegement</w:t>
      </w:r>
      <w:proofErr w:type="spellEnd"/>
    </w:p>
    <w:p w:rsidR="0046775D" w:rsidRDefault="00892827" w:rsidP="007E3689">
      <w:pPr>
        <w:autoSpaceDE w:val="0"/>
        <w:autoSpaceDN w:val="0"/>
        <w:adjustRightInd w:val="0"/>
        <w:snapToGrid w:val="0"/>
        <w:ind w:firstLine="425"/>
        <w:jc w:val="both"/>
        <w:rPr>
          <w:sz w:val="20"/>
          <w:lang w:eastAsia="zh-CN"/>
        </w:rPr>
      </w:pPr>
      <w:r w:rsidRPr="007E3689">
        <w:rPr>
          <w:sz w:val="20"/>
        </w:rPr>
        <w:t xml:space="preserve">The authors wish to thank Head, Department of Botany, </w:t>
      </w:r>
      <w:proofErr w:type="gramStart"/>
      <w:r w:rsidRPr="007E3689">
        <w:rPr>
          <w:sz w:val="20"/>
        </w:rPr>
        <w:t>University</w:t>
      </w:r>
      <w:proofErr w:type="gramEnd"/>
      <w:r w:rsidRPr="007E3689">
        <w:rPr>
          <w:sz w:val="20"/>
        </w:rPr>
        <w:t xml:space="preserve"> of Jammu for providing necessary laboratory facilities.</w:t>
      </w:r>
    </w:p>
    <w:p w:rsidR="007E3689" w:rsidRPr="007E3689" w:rsidRDefault="007E3689" w:rsidP="007E3689">
      <w:pPr>
        <w:autoSpaceDE w:val="0"/>
        <w:autoSpaceDN w:val="0"/>
        <w:adjustRightInd w:val="0"/>
        <w:snapToGrid w:val="0"/>
        <w:ind w:firstLine="425"/>
        <w:jc w:val="both"/>
        <w:rPr>
          <w:sz w:val="20"/>
          <w:lang w:eastAsia="zh-CN"/>
        </w:rPr>
      </w:pPr>
    </w:p>
    <w:p w:rsidR="007E3689" w:rsidRPr="007E3689" w:rsidRDefault="007E3689" w:rsidP="007E3689">
      <w:pPr>
        <w:autoSpaceDE w:val="0"/>
        <w:autoSpaceDN w:val="0"/>
        <w:adjustRightInd w:val="0"/>
        <w:snapToGrid w:val="0"/>
        <w:jc w:val="both"/>
        <w:rPr>
          <w:b/>
          <w:sz w:val="20"/>
        </w:rPr>
      </w:pPr>
      <w:r w:rsidRPr="007E3689">
        <w:rPr>
          <w:b/>
          <w:sz w:val="20"/>
        </w:rPr>
        <w:t>References</w:t>
      </w:r>
    </w:p>
    <w:p w:rsidR="007E3689" w:rsidRPr="007E3689" w:rsidRDefault="007E3689" w:rsidP="007E3689">
      <w:pPr>
        <w:numPr>
          <w:ilvl w:val="0"/>
          <w:numId w:val="3"/>
        </w:numPr>
        <w:autoSpaceDE w:val="0"/>
        <w:autoSpaceDN w:val="0"/>
        <w:adjustRightInd w:val="0"/>
        <w:snapToGrid w:val="0"/>
        <w:jc w:val="both"/>
        <w:rPr>
          <w:bCs/>
          <w:sz w:val="20"/>
        </w:rPr>
      </w:pPr>
      <w:r w:rsidRPr="007E3689">
        <w:rPr>
          <w:bCs/>
          <w:sz w:val="20"/>
        </w:rPr>
        <w:t>A</w:t>
      </w:r>
      <w:r w:rsidR="008160E5" w:rsidRPr="007E3689">
        <w:rPr>
          <w:bCs/>
          <w:sz w:val="20"/>
        </w:rPr>
        <w:t xml:space="preserve">bel, E., </w:t>
      </w:r>
      <w:proofErr w:type="spellStart"/>
      <w:r w:rsidR="008160E5" w:rsidRPr="007E3689">
        <w:rPr>
          <w:bCs/>
          <w:sz w:val="20"/>
        </w:rPr>
        <w:t>Andersson</w:t>
      </w:r>
      <w:proofErr w:type="spellEnd"/>
      <w:r w:rsidR="008160E5" w:rsidRPr="007E3689">
        <w:rPr>
          <w:bCs/>
          <w:sz w:val="20"/>
        </w:rPr>
        <w:t xml:space="preserve">, J.V., </w:t>
      </w:r>
      <w:proofErr w:type="spellStart"/>
      <w:r w:rsidR="008160E5" w:rsidRPr="007E3689">
        <w:rPr>
          <w:bCs/>
          <w:sz w:val="20"/>
        </w:rPr>
        <w:t>Dawidowicz</w:t>
      </w:r>
      <w:proofErr w:type="spellEnd"/>
      <w:r w:rsidR="008160E5" w:rsidRPr="007E3689">
        <w:rPr>
          <w:bCs/>
          <w:sz w:val="20"/>
        </w:rPr>
        <w:t xml:space="preserve">, N., </w:t>
      </w:r>
      <w:proofErr w:type="spellStart"/>
      <w:r w:rsidR="008160E5" w:rsidRPr="007E3689">
        <w:rPr>
          <w:bCs/>
          <w:sz w:val="20"/>
        </w:rPr>
        <w:t>Christophersen</w:t>
      </w:r>
      <w:proofErr w:type="spellEnd"/>
      <w:r w:rsidR="008160E5" w:rsidRPr="007E3689">
        <w:rPr>
          <w:bCs/>
          <w:sz w:val="20"/>
        </w:rPr>
        <w:t xml:space="preserve">, E., </w:t>
      </w:r>
      <w:proofErr w:type="spellStart"/>
      <w:r w:rsidR="008160E5" w:rsidRPr="007E3689">
        <w:rPr>
          <w:bCs/>
          <w:sz w:val="20"/>
        </w:rPr>
        <w:t>Hanssen</w:t>
      </w:r>
      <w:proofErr w:type="spellEnd"/>
      <w:r w:rsidR="008160E5" w:rsidRPr="007E3689">
        <w:rPr>
          <w:bCs/>
          <w:sz w:val="20"/>
        </w:rPr>
        <w:t xml:space="preserve">, S.O., Linden, </w:t>
      </w:r>
      <w:proofErr w:type="spellStart"/>
      <w:r w:rsidR="008160E5" w:rsidRPr="007E3689">
        <w:rPr>
          <w:bCs/>
          <w:sz w:val="20"/>
        </w:rPr>
        <w:t>A.l</w:t>
      </w:r>
      <w:proofErr w:type="spellEnd"/>
      <w:r w:rsidR="008160E5" w:rsidRPr="007E3689">
        <w:rPr>
          <w:bCs/>
          <w:sz w:val="20"/>
        </w:rPr>
        <w:t xml:space="preserve">., </w:t>
      </w:r>
      <w:proofErr w:type="spellStart"/>
      <w:r w:rsidR="008160E5" w:rsidRPr="007E3689">
        <w:rPr>
          <w:bCs/>
          <w:sz w:val="20"/>
        </w:rPr>
        <w:t>Lindvall</w:t>
      </w:r>
      <w:proofErr w:type="spellEnd"/>
      <w:r w:rsidR="008160E5" w:rsidRPr="007E3689">
        <w:rPr>
          <w:bCs/>
          <w:sz w:val="20"/>
        </w:rPr>
        <w:t xml:space="preserve">, T. and </w:t>
      </w:r>
      <w:proofErr w:type="spellStart"/>
      <w:r w:rsidR="008160E5" w:rsidRPr="007E3689">
        <w:rPr>
          <w:bCs/>
          <w:sz w:val="20"/>
        </w:rPr>
        <w:t>Pasanen</w:t>
      </w:r>
      <w:proofErr w:type="spellEnd"/>
      <w:r w:rsidR="008160E5" w:rsidRPr="007E3689">
        <w:rPr>
          <w:bCs/>
          <w:sz w:val="20"/>
        </w:rPr>
        <w:t xml:space="preserve">, </w:t>
      </w:r>
      <w:proofErr w:type="spellStart"/>
      <w:r w:rsidR="008160E5" w:rsidRPr="007E3689">
        <w:rPr>
          <w:bCs/>
          <w:sz w:val="20"/>
        </w:rPr>
        <w:t>A.l</w:t>
      </w:r>
      <w:proofErr w:type="spellEnd"/>
      <w:r w:rsidR="008160E5" w:rsidRPr="007E3689">
        <w:rPr>
          <w:bCs/>
          <w:sz w:val="20"/>
        </w:rPr>
        <w:t xml:space="preserve">., (2002). The Swedish key action “the healthy building” - </w:t>
      </w:r>
      <w:r w:rsidR="008160E5" w:rsidRPr="007E3689">
        <w:rPr>
          <w:bCs/>
          <w:sz w:val="20"/>
        </w:rPr>
        <w:lastRenderedPageBreak/>
        <w:t>research results achieved during the first three years period 19982000. In: Indoor Air (Eds. Levin H). Proceedings: 9th International Conference on Indoor Air Quality and Climate. Monterey, California. pp. 996-1001.</w:t>
      </w:r>
    </w:p>
    <w:p w:rsidR="007E3689" w:rsidRPr="007E3689" w:rsidRDefault="007E3689" w:rsidP="007E3689">
      <w:pPr>
        <w:numPr>
          <w:ilvl w:val="0"/>
          <w:numId w:val="3"/>
        </w:numPr>
        <w:autoSpaceDE w:val="0"/>
        <w:autoSpaceDN w:val="0"/>
        <w:adjustRightInd w:val="0"/>
        <w:snapToGrid w:val="0"/>
        <w:jc w:val="both"/>
        <w:rPr>
          <w:bCs/>
          <w:sz w:val="20"/>
        </w:rPr>
      </w:pPr>
      <w:r w:rsidRPr="007E3689">
        <w:rPr>
          <w:bCs/>
          <w:sz w:val="20"/>
        </w:rPr>
        <w:t>A</w:t>
      </w:r>
      <w:r w:rsidR="008160E5" w:rsidRPr="007E3689">
        <w:rPr>
          <w:bCs/>
          <w:sz w:val="20"/>
        </w:rPr>
        <w:t>bu-</w:t>
      </w:r>
      <w:proofErr w:type="spellStart"/>
      <w:r w:rsidR="008160E5" w:rsidRPr="007E3689">
        <w:rPr>
          <w:bCs/>
          <w:sz w:val="20"/>
        </w:rPr>
        <w:t>Dieyeh</w:t>
      </w:r>
      <w:proofErr w:type="spellEnd"/>
      <w:r w:rsidR="008160E5" w:rsidRPr="007E3689">
        <w:rPr>
          <w:bCs/>
          <w:sz w:val="20"/>
        </w:rPr>
        <w:t xml:space="preserve">, M.H., </w:t>
      </w:r>
      <w:proofErr w:type="spellStart"/>
      <w:r w:rsidR="008160E5" w:rsidRPr="007E3689">
        <w:rPr>
          <w:bCs/>
          <w:sz w:val="20"/>
        </w:rPr>
        <w:t>Barham</w:t>
      </w:r>
      <w:proofErr w:type="spellEnd"/>
      <w:r w:rsidR="008160E5" w:rsidRPr="007E3689">
        <w:rPr>
          <w:bCs/>
          <w:sz w:val="20"/>
        </w:rPr>
        <w:t>, R., Abu-</w:t>
      </w:r>
      <w:proofErr w:type="spellStart"/>
      <w:r w:rsidR="008160E5" w:rsidRPr="007E3689">
        <w:rPr>
          <w:bCs/>
          <w:sz w:val="20"/>
        </w:rPr>
        <w:t>Elteen</w:t>
      </w:r>
      <w:proofErr w:type="spellEnd"/>
      <w:r w:rsidR="008160E5" w:rsidRPr="007E3689">
        <w:rPr>
          <w:bCs/>
          <w:sz w:val="20"/>
        </w:rPr>
        <w:t>, K., Al-</w:t>
      </w:r>
      <w:proofErr w:type="spellStart"/>
      <w:r w:rsidR="008160E5" w:rsidRPr="007E3689">
        <w:rPr>
          <w:bCs/>
          <w:sz w:val="20"/>
        </w:rPr>
        <w:t>Rashidi</w:t>
      </w:r>
      <w:proofErr w:type="spellEnd"/>
      <w:r w:rsidR="008160E5" w:rsidRPr="007E3689">
        <w:rPr>
          <w:bCs/>
          <w:sz w:val="20"/>
        </w:rPr>
        <w:t xml:space="preserve">, R. and </w:t>
      </w:r>
      <w:proofErr w:type="spellStart"/>
      <w:r w:rsidR="008160E5" w:rsidRPr="007E3689">
        <w:rPr>
          <w:bCs/>
          <w:sz w:val="20"/>
        </w:rPr>
        <w:t>Shaheen</w:t>
      </w:r>
      <w:proofErr w:type="spellEnd"/>
      <w:r w:rsidR="008160E5" w:rsidRPr="007E3689">
        <w:rPr>
          <w:bCs/>
          <w:sz w:val="20"/>
        </w:rPr>
        <w:t xml:space="preserve">, I., (2010). Seasonal variation of fungal spore populations in the atmosphere of </w:t>
      </w:r>
      <w:proofErr w:type="spellStart"/>
      <w:r w:rsidR="008160E5" w:rsidRPr="007E3689">
        <w:rPr>
          <w:bCs/>
          <w:sz w:val="20"/>
        </w:rPr>
        <w:t>Zarqa</w:t>
      </w:r>
      <w:proofErr w:type="spellEnd"/>
      <w:r w:rsidR="008160E5" w:rsidRPr="007E3689">
        <w:rPr>
          <w:bCs/>
          <w:sz w:val="20"/>
        </w:rPr>
        <w:t xml:space="preserve"> area, Jordan. </w:t>
      </w:r>
      <w:proofErr w:type="spellStart"/>
      <w:r w:rsidR="008160E5" w:rsidRPr="007E3689">
        <w:rPr>
          <w:bCs/>
          <w:sz w:val="20"/>
        </w:rPr>
        <w:t>Aerobiologia</w:t>
      </w:r>
      <w:proofErr w:type="spellEnd"/>
      <w:r w:rsidR="008160E5" w:rsidRPr="007E3689">
        <w:rPr>
          <w:bCs/>
          <w:sz w:val="20"/>
        </w:rPr>
        <w:t xml:space="preserve"> 16</w:t>
      </w:r>
      <w:r w:rsidR="00581229">
        <w:rPr>
          <w:bCs/>
          <w:sz w:val="20"/>
        </w:rPr>
        <w:t>:</w:t>
      </w:r>
      <w:r w:rsidR="008160E5" w:rsidRPr="007E3689">
        <w:rPr>
          <w:bCs/>
          <w:sz w:val="20"/>
        </w:rPr>
        <w:t xml:space="preserve"> DOI 10.1007/s10453-010-9162-2.</w:t>
      </w:r>
    </w:p>
    <w:p w:rsidR="007E3689" w:rsidRPr="007E3689" w:rsidRDefault="007E3689" w:rsidP="007E3689">
      <w:pPr>
        <w:numPr>
          <w:ilvl w:val="0"/>
          <w:numId w:val="3"/>
        </w:numPr>
        <w:autoSpaceDE w:val="0"/>
        <w:autoSpaceDN w:val="0"/>
        <w:adjustRightInd w:val="0"/>
        <w:snapToGrid w:val="0"/>
        <w:jc w:val="both"/>
        <w:rPr>
          <w:bCs/>
          <w:sz w:val="20"/>
        </w:rPr>
      </w:pPr>
      <w:r w:rsidRPr="007E3689">
        <w:rPr>
          <w:bCs/>
          <w:sz w:val="20"/>
        </w:rPr>
        <w:t>A</w:t>
      </w:r>
      <w:r w:rsidR="008160E5" w:rsidRPr="007E3689">
        <w:rPr>
          <w:bCs/>
          <w:sz w:val="20"/>
        </w:rPr>
        <w:t xml:space="preserve">dams, R.I., </w:t>
      </w:r>
      <w:proofErr w:type="spellStart"/>
      <w:r w:rsidR="008160E5" w:rsidRPr="007E3689">
        <w:rPr>
          <w:bCs/>
          <w:sz w:val="20"/>
        </w:rPr>
        <w:t>Miletto</w:t>
      </w:r>
      <w:proofErr w:type="spellEnd"/>
      <w:r w:rsidR="008160E5" w:rsidRPr="007E3689">
        <w:rPr>
          <w:bCs/>
          <w:sz w:val="20"/>
        </w:rPr>
        <w:t xml:space="preserve">, M., Taylor, J.W., and </w:t>
      </w:r>
      <w:proofErr w:type="spellStart"/>
      <w:r w:rsidR="008160E5" w:rsidRPr="007E3689">
        <w:rPr>
          <w:bCs/>
          <w:sz w:val="20"/>
        </w:rPr>
        <w:t>Bruns</w:t>
      </w:r>
      <w:proofErr w:type="spellEnd"/>
      <w:r w:rsidR="008160E5" w:rsidRPr="007E3689">
        <w:rPr>
          <w:bCs/>
          <w:sz w:val="20"/>
        </w:rPr>
        <w:t xml:space="preserve"> T.D., (2013). Dispersal in </w:t>
      </w:r>
      <w:proofErr w:type="spellStart"/>
      <w:r w:rsidR="008160E5" w:rsidRPr="007E3689">
        <w:rPr>
          <w:bCs/>
          <w:sz w:val="20"/>
        </w:rPr>
        <w:t>micobes</w:t>
      </w:r>
      <w:proofErr w:type="spellEnd"/>
      <w:r w:rsidR="008160E5" w:rsidRPr="007E3689">
        <w:rPr>
          <w:bCs/>
          <w:sz w:val="20"/>
        </w:rPr>
        <w:t xml:space="preserve">: </w:t>
      </w:r>
      <w:proofErr w:type="gramStart"/>
      <w:r w:rsidR="008160E5" w:rsidRPr="007E3689">
        <w:rPr>
          <w:bCs/>
          <w:sz w:val="20"/>
        </w:rPr>
        <w:t>fungi in indoor air is</w:t>
      </w:r>
      <w:proofErr w:type="gramEnd"/>
      <w:r w:rsidR="008160E5" w:rsidRPr="007E3689">
        <w:rPr>
          <w:bCs/>
          <w:sz w:val="20"/>
        </w:rPr>
        <w:t xml:space="preserve"> dominated by outdoor air and show dispersal limitation at short distance. International Society for Microbial Ecology 7: 1262-1273.</w:t>
      </w:r>
    </w:p>
    <w:p w:rsidR="007E3689" w:rsidRPr="007E3689" w:rsidRDefault="007E3689" w:rsidP="007E3689">
      <w:pPr>
        <w:numPr>
          <w:ilvl w:val="0"/>
          <w:numId w:val="3"/>
        </w:numPr>
        <w:autoSpaceDE w:val="0"/>
        <w:autoSpaceDN w:val="0"/>
        <w:adjustRightInd w:val="0"/>
        <w:snapToGrid w:val="0"/>
        <w:jc w:val="both"/>
        <w:rPr>
          <w:bCs/>
          <w:sz w:val="20"/>
        </w:rPr>
      </w:pPr>
      <w:r w:rsidRPr="007E3689">
        <w:rPr>
          <w:bCs/>
          <w:sz w:val="20"/>
        </w:rPr>
        <w:t>B</w:t>
      </w:r>
      <w:r w:rsidR="008160E5" w:rsidRPr="007E3689">
        <w:rPr>
          <w:bCs/>
          <w:sz w:val="20"/>
        </w:rPr>
        <w:t xml:space="preserve">orrego, S., P., </w:t>
      </w:r>
      <w:proofErr w:type="spellStart"/>
      <w:r w:rsidR="008160E5" w:rsidRPr="007E3689">
        <w:rPr>
          <w:bCs/>
          <w:sz w:val="20"/>
        </w:rPr>
        <w:t>Guiamet</w:t>
      </w:r>
      <w:proofErr w:type="spellEnd"/>
      <w:r w:rsidR="008160E5" w:rsidRPr="007E3689">
        <w:rPr>
          <w:bCs/>
          <w:sz w:val="20"/>
        </w:rPr>
        <w:t xml:space="preserve">, </w:t>
      </w:r>
      <w:proofErr w:type="spellStart"/>
      <w:r w:rsidR="008160E5" w:rsidRPr="007E3689">
        <w:rPr>
          <w:bCs/>
          <w:sz w:val="20"/>
        </w:rPr>
        <w:t>Gómez</w:t>
      </w:r>
      <w:proofErr w:type="spellEnd"/>
      <w:r w:rsidR="008160E5" w:rsidRPr="007E3689">
        <w:rPr>
          <w:bCs/>
          <w:sz w:val="20"/>
        </w:rPr>
        <w:t xml:space="preserve"> de </w:t>
      </w:r>
      <w:proofErr w:type="spellStart"/>
      <w:r w:rsidR="008160E5" w:rsidRPr="007E3689">
        <w:rPr>
          <w:bCs/>
          <w:sz w:val="20"/>
        </w:rPr>
        <w:t>Saravia</w:t>
      </w:r>
      <w:proofErr w:type="spellEnd"/>
      <w:r w:rsidR="008160E5" w:rsidRPr="007E3689">
        <w:rPr>
          <w:bCs/>
          <w:sz w:val="20"/>
        </w:rPr>
        <w:t xml:space="preserve">, S., </w:t>
      </w:r>
      <w:proofErr w:type="spellStart"/>
      <w:r w:rsidR="008160E5" w:rsidRPr="007E3689">
        <w:rPr>
          <w:bCs/>
          <w:sz w:val="20"/>
        </w:rPr>
        <w:t>Batistini</w:t>
      </w:r>
      <w:proofErr w:type="spellEnd"/>
      <w:r w:rsidR="008160E5" w:rsidRPr="007E3689">
        <w:rPr>
          <w:bCs/>
          <w:sz w:val="20"/>
        </w:rPr>
        <w:t xml:space="preserve">, P., Garcia, M., Lavin, P., and </w:t>
      </w:r>
      <w:proofErr w:type="spellStart"/>
      <w:r w:rsidR="008160E5" w:rsidRPr="007E3689">
        <w:rPr>
          <w:bCs/>
          <w:sz w:val="20"/>
        </w:rPr>
        <w:t>Perdomo</w:t>
      </w:r>
      <w:proofErr w:type="spellEnd"/>
      <w:r w:rsidR="008160E5" w:rsidRPr="007E3689">
        <w:rPr>
          <w:bCs/>
          <w:sz w:val="20"/>
        </w:rPr>
        <w:t xml:space="preserve">, I., (2010). The quality of air at archives and the </w:t>
      </w:r>
      <w:proofErr w:type="spellStart"/>
      <w:r w:rsidR="008160E5" w:rsidRPr="007E3689">
        <w:rPr>
          <w:bCs/>
          <w:sz w:val="20"/>
        </w:rPr>
        <w:lastRenderedPageBreak/>
        <w:t>biodeterioration</w:t>
      </w:r>
      <w:proofErr w:type="spellEnd"/>
      <w:r w:rsidR="008160E5" w:rsidRPr="007E3689">
        <w:rPr>
          <w:bCs/>
          <w:sz w:val="20"/>
        </w:rPr>
        <w:t xml:space="preserve"> of photographs. International Journal of </w:t>
      </w:r>
      <w:proofErr w:type="spellStart"/>
      <w:r w:rsidR="008160E5" w:rsidRPr="007E3689">
        <w:rPr>
          <w:bCs/>
          <w:sz w:val="20"/>
        </w:rPr>
        <w:t>Biodeterioration</w:t>
      </w:r>
      <w:proofErr w:type="spellEnd"/>
      <w:r w:rsidR="008160E5" w:rsidRPr="007E3689">
        <w:rPr>
          <w:bCs/>
          <w:sz w:val="20"/>
        </w:rPr>
        <w:t xml:space="preserve"> and Biodegradation 64</w:t>
      </w:r>
      <w:r w:rsidR="00581229">
        <w:rPr>
          <w:bCs/>
          <w:sz w:val="20"/>
        </w:rPr>
        <w:t>:</w:t>
      </w:r>
      <w:r w:rsidR="008160E5" w:rsidRPr="007E3689">
        <w:rPr>
          <w:bCs/>
          <w:sz w:val="20"/>
        </w:rPr>
        <w:t xml:space="preserve"> 139145.</w:t>
      </w:r>
    </w:p>
    <w:p w:rsidR="007E3689" w:rsidRPr="007E3689" w:rsidRDefault="007E3689" w:rsidP="007E3689">
      <w:pPr>
        <w:numPr>
          <w:ilvl w:val="0"/>
          <w:numId w:val="3"/>
        </w:numPr>
        <w:autoSpaceDE w:val="0"/>
        <w:autoSpaceDN w:val="0"/>
        <w:adjustRightInd w:val="0"/>
        <w:snapToGrid w:val="0"/>
        <w:jc w:val="both"/>
        <w:rPr>
          <w:bCs/>
          <w:sz w:val="20"/>
        </w:rPr>
      </w:pPr>
      <w:r w:rsidRPr="007E3689">
        <w:rPr>
          <w:bCs/>
          <w:sz w:val="20"/>
        </w:rPr>
        <w:t>B</w:t>
      </w:r>
      <w:r w:rsidR="008160E5" w:rsidRPr="007E3689">
        <w:rPr>
          <w:bCs/>
          <w:sz w:val="20"/>
        </w:rPr>
        <w:t xml:space="preserve">urge, H.P., Boise, J.R., Solomon, W.R. and </w:t>
      </w:r>
      <w:proofErr w:type="spellStart"/>
      <w:r w:rsidR="008160E5" w:rsidRPr="007E3689">
        <w:rPr>
          <w:bCs/>
          <w:sz w:val="20"/>
        </w:rPr>
        <w:t>Bandea</w:t>
      </w:r>
      <w:proofErr w:type="spellEnd"/>
      <w:r w:rsidR="008160E5" w:rsidRPr="007E3689">
        <w:rPr>
          <w:bCs/>
          <w:sz w:val="20"/>
        </w:rPr>
        <w:t xml:space="preserve">, E., (1978). Fungi in libraries: An aerometric survey. </w:t>
      </w:r>
      <w:proofErr w:type="spellStart"/>
      <w:r w:rsidR="008160E5" w:rsidRPr="007E3689">
        <w:rPr>
          <w:bCs/>
          <w:sz w:val="20"/>
        </w:rPr>
        <w:t>Mycopathologia</w:t>
      </w:r>
      <w:proofErr w:type="spellEnd"/>
      <w:r w:rsidR="008160E5" w:rsidRPr="007E3689">
        <w:rPr>
          <w:bCs/>
          <w:sz w:val="20"/>
        </w:rPr>
        <w:t xml:space="preserve"> 64: 67-72.</w:t>
      </w:r>
    </w:p>
    <w:p w:rsidR="007E3689" w:rsidRPr="007E3689" w:rsidRDefault="007E3689" w:rsidP="007E3689">
      <w:pPr>
        <w:numPr>
          <w:ilvl w:val="0"/>
          <w:numId w:val="3"/>
        </w:numPr>
        <w:autoSpaceDE w:val="0"/>
        <w:autoSpaceDN w:val="0"/>
        <w:adjustRightInd w:val="0"/>
        <w:snapToGrid w:val="0"/>
        <w:jc w:val="both"/>
        <w:rPr>
          <w:bCs/>
          <w:sz w:val="20"/>
        </w:rPr>
      </w:pPr>
      <w:proofErr w:type="spellStart"/>
      <w:r w:rsidRPr="007E3689">
        <w:rPr>
          <w:bCs/>
          <w:sz w:val="20"/>
        </w:rPr>
        <w:t>C</w:t>
      </w:r>
      <w:r w:rsidR="008160E5" w:rsidRPr="007E3689">
        <w:rPr>
          <w:bCs/>
          <w:sz w:val="20"/>
        </w:rPr>
        <w:t>rameri</w:t>
      </w:r>
      <w:proofErr w:type="spellEnd"/>
      <w:r w:rsidR="008160E5" w:rsidRPr="007E3689">
        <w:rPr>
          <w:bCs/>
          <w:sz w:val="20"/>
        </w:rPr>
        <w:t xml:space="preserve">, R., </w:t>
      </w:r>
      <w:proofErr w:type="spellStart"/>
      <w:r w:rsidR="008160E5" w:rsidRPr="007E3689">
        <w:rPr>
          <w:bCs/>
          <w:sz w:val="20"/>
        </w:rPr>
        <w:t>Weichel</w:t>
      </w:r>
      <w:proofErr w:type="spellEnd"/>
      <w:r w:rsidR="008160E5" w:rsidRPr="007E3689">
        <w:rPr>
          <w:bCs/>
          <w:sz w:val="20"/>
        </w:rPr>
        <w:t xml:space="preserve">, M., </w:t>
      </w:r>
      <w:proofErr w:type="spellStart"/>
      <w:r w:rsidR="008160E5" w:rsidRPr="007E3689">
        <w:rPr>
          <w:bCs/>
          <w:sz w:val="20"/>
        </w:rPr>
        <w:t>Flueckiger</w:t>
      </w:r>
      <w:proofErr w:type="spellEnd"/>
      <w:r w:rsidR="008160E5" w:rsidRPr="007E3689">
        <w:rPr>
          <w:bCs/>
          <w:sz w:val="20"/>
        </w:rPr>
        <w:t xml:space="preserve">, S., Glaser, A.G. and </w:t>
      </w:r>
      <w:proofErr w:type="spellStart"/>
      <w:r w:rsidR="008160E5" w:rsidRPr="007E3689">
        <w:rPr>
          <w:bCs/>
          <w:sz w:val="20"/>
        </w:rPr>
        <w:t>Rhyner</w:t>
      </w:r>
      <w:proofErr w:type="spellEnd"/>
      <w:r w:rsidR="008160E5" w:rsidRPr="007E3689">
        <w:rPr>
          <w:bCs/>
          <w:sz w:val="20"/>
        </w:rPr>
        <w:t xml:space="preserve">, C., (2006). </w:t>
      </w:r>
      <w:r w:rsidR="00D14D34" w:rsidRPr="007E3689">
        <w:rPr>
          <w:bCs/>
          <w:sz w:val="20"/>
        </w:rPr>
        <w:t>Fungal allergies</w:t>
      </w:r>
      <w:r w:rsidR="008160E5" w:rsidRPr="007E3689">
        <w:rPr>
          <w:bCs/>
          <w:sz w:val="20"/>
        </w:rPr>
        <w:t xml:space="preserve">: </w:t>
      </w:r>
      <w:proofErr w:type="gramStart"/>
      <w:r w:rsidR="008160E5" w:rsidRPr="007E3689">
        <w:rPr>
          <w:bCs/>
          <w:sz w:val="20"/>
        </w:rPr>
        <w:t>a yet unsolved problems</w:t>
      </w:r>
      <w:proofErr w:type="gramEnd"/>
      <w:r w:rsidR="008160E5" w:rsidRPr="007E3689">
        <w:rPr>
          <w:bCs/>
          <w:sz w:val="20"/>
        </w:rPr>
        <w:t>. Chemical Immunology and All</w:t>
      </w:r>
      <w:r w:rsidR="004A12B3" w:rsidRPr="007E3689">
        <w:rPr>
          <w:bCs/>
          <w:sz w:val="20"/>
        </w:rPr>
        <w:t>ergy 91</w:t>
      </w:r>
      <w:r w:rsidR="00581229">
        <w:rPr>
          <w:bCs/>
          <w:sz w:val="20"/>
        </w:rPr>
        <w:t>:</w:t>
      </w:r>
      <w:r w:rsidR="008160E5" w:rsidRPr="007E3689">
        <w:rPr>
          <w:bCs/>
          <w:sz w:val="20"/>
        </w:rPr>
        <w:t xml:space="preserve"> 121-133.</w:t>
      </w:r>
    </w:p>
    <w:p w:rsidR="007E3689" w:rsidRPr="007E3689" w:rsidRDefault="007E3689" w:rsidP="007E3689">
      <w:pPr>
        <w:numPr>
          <w:ilvl w:val="0"/>
          <w:numId w:val="3"/>
        </w:numPr>
        <w:autoSpaceDE w:val="0"/>
        <w:autoSpaceDN w:val="0"/>
        <w:adjustRightInd w:val="0"/>
        <w:snapToGrid w:val="0"/>
        <w:jc w:val="both"/>
        <w:rPr>
          <w:bCs/>
          <w:sz w:val="20"/>
        </w:rPr>
      </w:pPr>
      <w:proofErr w:type="spellStart"/>
      <w:r w:rsidRPr="007E3689">
        <w:rPr>
          <w:bCs/>
          <w:sz w:val="20"/>
        </w:rPr>
        <w:t>G</w:t>
      </w:r>
      <w:r w:rsidR="008160E5" w:rsidRPr="007E3689">
        <w:rPr>
          <w:bCs/>
          <w:sz w:val="20"/>
        </w:rPr>
        <w:t>onclaves</w:t>
      </w:r>
      <w:proofErr w:type="spellEnd"/>
      <w:r w:rsidR="008160E5" w:rsidRPr="007E3689">
        <w:rPr>
          <w:bCs/>
          <w:sz w:val="20"/>
        </w:rPr>
        <w:t xml:space="preserve">, F.L.T., Bauer, H., Cardoso, M.R.A., </w:t>
      </w:r>
      <w:proofErr w:type="spellStart"/>
      <w:r w:rsidR="008160E5" w:rsidRPr="007E3689">
        <w:rPr>
          <w:bCs/>
          <w:sz w:val="20"/>
        </w:rPr>
        <w:t>Pukinskas</w:t>
      </w:r>
      <w:proofErr w:type="spellEnd"/>
      <w:r w:rsidR="008160E5" w:rsidRPr="007E3689">
        <w:rPr>
          <w:bCs/>
          <w:sz w:val="20"/>
        </w:rPr>
        <w:t xml:space="preserve">, S., Matos, D., </w:t>
      </w:r>
      <w:proofErr w:type="spellStart"/>
      <w:r w:rsidR="008160E5" w:rsidRPr="007E3689">
        <w:rPr>
          <w:bCs/>
          <w:sz w:val="20"/>
        </w:rPr>
        <w:t>Melhem</w:t>
      </w:r>
      <w:proofErr w:type="spellEnd"/>
      <w:r w:rsidR="008160E5" w:rsidRPr="007E3689">
        <w:rPr>
          <w:bCs/>
          <w:sz w:val="20"/>
        </w:rPr>
        <w:t xml:space="preserve">, M. and </w:t>
      </w:r>
      <w:proofErr w:type="spellStart"/>
      <w:r w:rsidR="008160E5" w:rsidRPr="007E3689">
        <w:rPr>
          <w:bCs/>
          <w:sz w:val="20"/>
        </w:rPr>
        <w:t>Puxbaum</w:t>
      </w:r>
      <w:proofErr w:type="spellEnd"/>
      <w:r w:rsidR="008160E5" w:rsidRPr="007E3689">
        <w:rPr>
          <w:bCs/>
          <w:sz w:val="20"/>
        </w:rPr>
        <w:t>, H., (2010). Indoor and outdoor atmospheric fungal spores in the Sao Paulo metropolitan area (Brazil): species and numeric concentration. International Journal of Biometeorology 54</w:t>
      </w:r>
      <w:r w:rsidR="00581229">
        <w:rPr>
          <w:bCs/>
          <w:sz w:val="20"/>
        </w:rPr>
        <w:t>:</w:t>
      </w:r>
      <w:r w:rsidR="008160E5" w:rsidRPr="007E3689">
        <w:rPr>
          <w:bCs/>
          <w:sz w:val="20"/>
        </w:rPr>
        <w:t xml:space="preserve"> 347-355.</w:t>
      </w:r>
    </w:p>
    <w:p w:rsidR="007E3689" w:rsidRPr="007E3689" w:rsidRDefault="007E3689" w:rsidP="007E3689">
      <w:pPr>
        <w:numPr>
          <w:ilvl w:val="0"/>
          <w:numId w:val="3"/>
        </w:numPr>
        <w:autoSpaceDE w:val="0"/>
        <w:autoSpaceDN w:val="0"/>
        <w:adjustRightInd w:val="0"/>
        <w:snapToGrid w:val="0"/>
        <w:jc w:val="both"/>
        <w:rPr>
          <w:bCs/>
          <w:sz w:val="20"/>
        </w:rPr>
      </w:pPr>
      <w:proofErr w:type="spellStart"/>
      <w:r w:rsidRPr="007E3689">
        <w:rPr>
          <w:bCs/>
          <w:sz w:val="20"/>
        </w:rPr>
        <w:t>H</w:t>
      </w:r>
      <w:r w:rsidR="008160E5" w:rsidRPr="007E3689">
        <w:rPr>
          <w:bCs/>
          <w:sz w:val="20"/>
        </w:rPr>
        <w:t>ayleeyesus</w:t>
      </w:r>
      <w:proofErr w:type="spellEnd"/>
      <w:r w:rsidR="008160E5" w:rsidRPr="007E3689">
        <w:rPr>
          <w:bCs/>
          <w:sz w:val="20"/>
        </w:rPr>
        <w:t xml:space="preserve">, S.F. and </w:t>
      </w:r>
      <w:proofErr w:type="spellStart"/>
      <w:r w:rsidR="008160E5" w:rsidRPr="007E3689">
        <w:rPr>
          <w:bCs/>
          <w:sz w:val="20"/>
        </w:rPr>
        <w:t>Manaye</w:t>
      </w:r>
      <w:proofErr w:type="spellEnd"/>
      <w:r w:rsidR="008160E5" w:rsidRPr="007E3689">
        <w:rPr>
          <w:bCs/>
          <w:sz w:val="20"/>
        </w:rPr>
        <w:t>, A.M., (2014). Microbiological quality of indoor air in University Libraries. Asian Pacific Journal of Tropical Biomedicine 4</w:t>
      </w:r>
      <w:r w:rsidR="00581229">
        <w:rPr>
          <w:bCs/>
          <w:sz w:val="20"/>
        </w:rPr>
        <w:t>:</w:t>
      </w:r>
      <w:r w:rsidR="008160E5" w:rsidRPr="007E3689">
        <w:rPr>
          <w:bCs/>
          <w:sz w:val="20"/>
        </w:rPr>
        <w:t xml:space="preserve"> S312.</w:t>
      </w:r>
    </w:p>
    <w:p w:rsidR="007E3689" w:rsidRPr="007E3689" w:rsidRDefault="007E3689" w:rsidP="007E3689">
      <w:pPr>
        <w:numPr>
          <w:ilvl w:val="0"/>
          <w:numId w:val="3"/>
        </w:numPr>
        <w:autoSpaceDE w:val="0"/>
        <w:autoSpaceDN w:val="0"/>
        <w:adjustRightInd w:val="0"/>
        <w:snapToGrid w:val="0"/>
        <w:jc w:val="both"/>
        <w:rPr>
          <w:bCs/>
          <w:sz w:val="20"/>
        </w:rPr>
      </w:pPr>
      <w:r w:rsidRPr="007E3689">
        <w:rPr>
          <w:bCs/>
          <w:sz w:val="20"/>
        </w:rPr>
        <w:t>J</w:t>
      </w:r>
      <w:r w:rsidR="008160E5" w:rsidRPr="007E3689">
        <w:rPr>
          <w:bCs/>
          <w:sz w:val="20"/>
        </w:rPr>
        <w:t xml:space="preserve">ain, A.K., (2000). </w:t>
      </w:r>
      <w:r w:rsidR="008E7845" w:rsidRPr="007E3689">
        <w:rPr>
          <w:bCs/>
          <w:sz w:val="20"/>
        </w:rPr>
        <w:t xml:space="preserve">Survey of </w:t>
      </w:r>
      <w:proofErr w:type="spellStart"/>
      <w:r w:rsidR="008E7845" w:rsidRPr="007E3689">
        <w:rPr>
          <w:bCs/>
          <w:sz w:val="20"/>
        </w:rPr>
        <w:t>bioaerosol</w:t>
      </w:r>
      <w:proofErr w:type="spellEnd"/>
      <w:r w:rsidR="008E7845" w:rsidRPr="007E3689">
        <w:rPr>
          <w:bCs/>
          <w:sz w:val="20"/>
        </w:rPr>
        <w:t xml:space="preserve"> in different indoor working environments in central India. </w:t>
      </w:r>
      <w:proofErr w:type="spellStart"/>
      <w:r w:rsidR="008160E5" w:rsidRPr="007E3689">
        <w:rPr>
          <w:bCs/>
          <w:sz w:val="20"/>
        </w:rPr>
        <w:t>Aerobiologia</w:t>
      </w:r>
      <w:proofErr w:type="spellEnd"/>
      <w:r w:rsidR="008160E5" w:rsidRPr="007E3689">
        <w:rPr>
          <w:bCs/>
          <w:sz w:val="20"/>
        </w:rPr>
        <w:t xml:space="preserve"> 16</w:t>
      </w:r>
      <w:r w:rsidR="00581229">
        <w:rPr>
          <w:bCs/>
          <w:sz w:val="20"/>
        </w:rPr>
        <w:t>:</w:t>
      </w:r>
      <w:r w:rsidR="008160E5" w:rsidRPr="007E3689">
        <w:rPr>
          <w:bCs/>
          <w:sz w:val="20"/>
        </w:rPr>
        <w:t xml:space="preserve"> 221-225.</w:t>
      </w:r>
    </w:p>
    <w:p w:rsidR="007E3689" w:rsidRPr="007E3689" w:rsidRDefault="007E3689" w:rsidP="007E3689">
      <w:pPr>
        <w:numPr>
          <w:ilvl w:val="0"/>
          <w:numId w:val="3"/>
        </w:numPr>
        <w:autoSpaceDE w:val="0"/>
        <w:autoSpaceDN w:val="0"/>
        <w:adjustRightInd w:val="0"/>
        <w:snapToGrid w:val="0"/>
        <w:jc w:val="both"/>
        <w:rPr>
          <w:bCs/>
          <w:sz w:val="20"/>
        </w:rPr>
      </w:pPr>
      <w:r w:rsidRPr="007E3689">
        <w:rPr>
          <w:bCs/>
          <w:sz w:val="20"/>
        </w:rPr>
        <w:t>J</w:t>
      </w:r>
      <w:r w:rsidR="008160E5" w:rsidRPr="007E3689">
        <w:rPr>
          <w:bCs/>
          <w:sz w:val="20"/>
        </w:rPr>
        <w:t xml:space="preserve">ones, A.M. and Harrison, R.M., (2004). The affects of meteorological factors on atmospheric </w:t>
      </w:r>
      <w:proofErr w:type="spellStart"/>
      <w:r w:rsidR="008160E5" w:rsidRPr="007E3689">
        <w:rPr>
          <w:bCs/>
          <w:sz w:val="20"/>
        </w:rPr>
        <w:t>bioaerosol</w:t>
      </w:r>
      <w:proofErr w:type="spellEnd"/>
      <w:r w:rsidR="008160E5" w:rsidRPr="007E3689">
        <w:rPr>
          <w:bCs/>
          <w:sz w:val="20"/>
        </w:rPr>
        <w:t xml:space="preserve"> concentrations. Science of the Total Environment 326</w:t>
      </w:r>
      <w:r w:rsidR="00581229">
        <w:rPr>
          <w:bCs/>
          <w:sz w:val="20"/>
        </w:rPr>
        <w:t>:</w:t>
      </w:r>
      <w:r w:rsidR="008160E5" w:rsidRPr="007E3689">
        <w:rPr>
          <w:bCs/>
          <w:sz w:val="20"/>
        </w:rPr>
        <w:t xml:space="preserve"> 151</w:t>
      </w:r>
      <w:r w:rsidR="00237E68" w:rsidRPr="007E3689">
        <w:rPr>
          <w:bCs/>
          <w:sz w:val="20"/>
        </w:rPr>
        <w:t>-</w:t>
      </w:r>
      <w:r w:rsidR="008160E5" w:rsidRPr="007E3689">
        <w:rPr>
          <w:bCs/>
          <w:sz w:val="20"/>
        </w:rPr>
        <w:t>180.</w:t>
      </w:r>
    </w:p>
    <w:p w:rsidR="007E3689" w:rsidRPr="007E3689" w:rsidRDefault="007E3689" w:rsidP="007E3689">
      <w:pPr>
        <w:numPr>
          <w:ilvl w:val="0"/>
          <w:numId w:val="3"/>
        </w:numPr>
        <w:autoSpaceDE w:val="0"/>
        <w:autoSpaceDN w:val="0"/>
        <w:adjustRightInd w:val="0"/>
        <w:snapToGrid w:val="0"/>
        <w:jc w:val="both"/>
        <w:rPr>
          <w:bCs/>
          <w:sz w:val="20"/>
        </w:rPr>
      </w:pPr>
      <w:proofErr w:type="spellStart"/>
      <w:r w:rsidRPr="007E3689">
        <w:rPr>
          <w:bCs/>
          <w:sz w:val="20"/>
        </w:rPr>
        <w:t>K</w:t>
      </w:r>
      <w:r w:rsidR="008160E5" w:rsidRPr="007E3689">
        <w:rPr>
          <w:bCs/>
          <w:sz w:val="20"/>
        </w:rPr>
        <w:t>arvala</w:t>
      </w:r>
      <w:proofErr w:type="spellEnd"/>
      <w:r w:rsidR="008160E5" w:rsidRPr="007E3689">
        <w:rPr>
          <w:bCs/>
          <w:sz w:val="20"/>
        </w:rPr>
        <w:t xml:space="preserve">, K., </w:t>
      </w:r>
      <w:proofErr w:type="spellStart"/>
      <w:r w:rsidR="008160E5" w:rsidRPr="007E3689">
        <w:rPr>
          <w:bCs/>
          <w:sz w:val="20"/>
        </w:rPr>
        <w:t>Toskala</w:t>
      </w:r>
      <w:proofErr w:type="spellEnd"/>
      <w:r w:rsidR="008160E5" w:rsidRPr="007E3689">
        <w:rPr>
          <w:bCs/>
          <w:sz w:val="20"/>
        </w:rPr>
        <w:t xml:space="preserve">, E., </w:t>
      </w:r>
      <w:proofErr w:type="spellStart"/>
      <w:r w:rsidR="008160E5" w:rsidRPr="007E3689">
        <w:rPr>
          <w:bCs/>
          <w:sz w:val="20"/>
        </w:rPr>
        <w:t>Luukkonen</w:t>
      </w:r>
      <w:proofErr w:type="spellEnd"/>
      <w:r w:rsidR="008160E5" w:rsidRPr="007E3689">
        <w:rPr>
          <w:bCs/>
          <w:sz w:val="20"/>
        </w:rPr>
        <w:t xml:space="preserve">, R., </w:t>
      </w:r>
      <w:proofErr w:type="spellStart"/>
      <w:r w:rsidR="008160E5" w:rsidRPr="007E3689">
        <w:rPr>
          <w:bCs/>
          <w:sz w:val="20"/>
        </w:rPr>
        <w:t>Lappalainen</w:t>
      </w:r>
      <w:proofErr w:type="spellEnd"/>
      <w:r w:rsidR="008160E5" w:rsidRPr="007E3689">
        <w:rPr>
          <w:bCs/>
          <w:sz w:val="20"/>
        </w:rPr>
        <w:t xml:space="preserve">, S., </w:t>
      </w:r>
      <w:proofErr w:type="spellStart"/>
      <w:r w:rsidR="008160E5" w:rsidRPr="007E3689">
        <w:rPr>
          <w:bCs/>
          <w:sz w:val="20"/>
        </w:rPr>
        <w:t>Uitti</w:t>
      </w:r>
      <w:proofErr w:type="spellEnd"/>
      <w:r w:rsidR="008160E5" w:rsidRPr="007E3689">
        <w:rPr>
          <w:bCs/>
          <w:sz w:val="20"/>
        </w:rPr>
        <w:t xml:space="preserve">, J. and </w:t>
      </w:r>
      <w:proofErr w:type="spellStart"/>
      <w:r w:rsidR="008160E5" w:rsidRPr="007E3689">
        <w:rPr>
          <w:bCs/>
          <w:sz w:val="20"/>
        </w:rPr>
        <w:t>Nordman</w:t>
      </w:r>
      <w:proofErr w:type="spellEnd"/>
      <w:r w:rsidR="008160E5" w:rsidRPr="007E3689">
        <w:rPr>
          <w:bCs/>
          <w:sz w:val="20"/>
        </w:rPr>
        <w:t>, H., (2010). New-onset adult asthma in relation to damp and moldy workplaces. International Archives of Occupational and Environmental Health 83</w:t>
      </w:r>
      <w:r w:rsidR="00581229">
        <w:rPr>
          <w:bCs/>
          <w:sz w:val="20"/>
        </w:rPr>
        <w:t>:</w:t>
      </w:r>
      <w:r w:rsidR="008160E5" w:rsidRPr="007E3689">
        <w:rPr>
          <w:bCs/>
          <w:sz w:val="20"/>
        </w:rPr>
        <w:t xml:space="preserve"> 855-865.</w:t>
      </w:r>
    </w:p>
    <w:p w:rsidR="007E3689" w:rsidRPr="007E3689" w:rsidRDefault="007E3689" w:rsidP="007E3689">
      <w:pPr>
        <w:numPr>
          <w:ilvl w:val="0"/>
          <w:numId w:val="3"/>
        </w:numPr>
        <w:autoSpaceDE w:val="0"/>
        <w:autoSpaceDN w:val="0"/>
        <w:adjustRightInd w:val="0"/>
        <w:snapToGrid w:val="0"/>
        <w:jc w:val="both"/>
        <w:rPr>
          <w:bCs/>
          <w:sz w:val="20"/>
        </w:rPr>
      </w:pPr>
      <w:proofErr w:type="spellStart"/>
      <w:r w:rsidRPr="007E3689">
        <w:rPr>
          <w:bCs/>
          <w:sz w:val="20"/>
        </w:rPr>
        <w:t>K</w:t>
      </w:r>
      <w:r w:rsidR="008160E5" w:rsidRPr="007E3689">
        <w:rPr>
          <w:bCs/>
          <w:sz w:val="20"/>
        </w:rPr>
        <w:t>albende</w:t>
      </w:r>
      <w:proofErr w:type="spellEnd"/>
      <w:r w:rsidR="008160E5" w:rsidRPr="007E3689">
        <w:rPr>
          <w:bCs/>
          <w:sz w:val="20"/>
        </w:rPr>
        <w:t xml:space="preserve">, S., </w:t>
      </w:r>
      <w:proofErr w:type="spellStart"/>
      <w:r w:rsidR="008160E5" w:rsidRPr="007E3689">
        <w:rPr>
          <w:bCs/>
          <w:sz w:val="20"/>
        </w:rPr>
        <w:t>Dalal</w:t>
      </w:r>
      <w:proofErr w:type="spellEnd"/>
      <w:r w:rsidR="008160E5" w:rsidRPr="007E3689">
        <w:rPr>
          <w:bCs/>
          <w:sz w:val="20"/>
        </w:rPr>
        <w:t xml:space="preserve">, L., and </w:t>
      </w:r>
      <w:proofErr w:type="spellStart"/>
      <w:r w:rsidR="008160E5" w:rsidRPr="007E3689">
        <w:rPr>
          <w:bCs/>
          <w:sz w:val="20"/>
        </w:rPr>
        <w:t>Bhowal</w:t>
      </w:r>
      <w:proofErr w:type="spellEnd"/>
      <w:r w:rsidR="008160E5" w:rsidRPr="007E3689">
        <w:rPr>
          <w:bCs/>
          <w:sz w:val="20"/>
        </w:rPr>
        <w:t xml:space="preserve">, M., (2012). The monitoring of airborne </w:t>
      </w:r>
      <w:proofErr w:type="spellStart"/>
      <w:r w:rsidR="008160E5" w:rsidRPr="007E3689">
        <w:rPr>
          <w:bCs/>
          <w:sz w:val="20"/>
        </w:rPr>
        <w:t>mycoflora</w:t>
      </w:r>
      <w:proofErr w:type="spellEnd"/>
      <w:r w:rsidR="008160E5" w:rsidRPr="007E3689">
        <w:rPr>
          <w:bCs/>
          <w:sz w:val="20"/>
        </w:rPr>
        <w:t xml:space="preserve"> in indoor air quality of library. Journal of Natural Product and Plant Resources 2</w:t>
      </w:r>
      <w:r w:rsidR="00581229">
        <w:rPr>
          <w:bCs/>
          <w:sz w:val="20"/>
        </w:rPr>
        <w:t>:</w:t>
      </w:r>
      <w:r w:rsidR="008160E5" w:rsidRPr="007E3689">
        <w:rPr>
          <w:bCs/>
          <w:sz w:val="20"/>
        </w:rPr>
        <w:t xml:space="preserve"> 675-679.</w:t>
      </w:r>
    </w:p>
    <w:p w:rsidR="007E3689" w:rsidRPr="007E3689" w:rsidRDefault="007E3689" w:rsidP="007E3689">
      <w:pPr>
        <w:numPr>
          <w:ilvl w:val="0"/>
          <w:numId w:val="3"/>
        </w:numPr>
        <w:autoSpaceDE w:val="0"/>
        <w:autoSpaceDN w:val="0"/>
        <w:adjustRightInd w:val="0"/>
        <w:snapToGrid w:val="0"/>
        <w:jc w:val="both"/>
        <w:rPr>
          <w:bCs/>
          <w:sz w:val="20"/>
        </w:rPr>
      </w:pPr>
      <w:proofErr w:type="spellStart"/>
      <w:r w:rsidRPr="007E3689">
        <w:rPr>
          <w:bCs/>
          <w:sz w:val="20"/>
        </w:rPr>
        <w:t>K</w:t>
      </w:r>
      <w:r w:rsidR="008160E5" w:rsidRPr="007E3689">
        <w:rPr>
          <w:bCs/>
          <w:sz w:val="20"/>
        </w:rPr>
        <w:t>ayarkar</w:t>
      </w:r>
      <w:proofErr w:type="spellEnd"/>
      <w:r w:rsidR="008160E5" w:rsidRPr="007E3689">
        <w:rPr>
          <w:bCs/>
          <w:sz w:val="20"/>
        </w:rPr>
        <w:t xml:space="preserve"> A. and </w:t>
      </w:r>
      <w:proofErr w:type="spellStart"/>
      <w:r w:rsidR="008160E5" w:rsidRPr="007E3689">
        <w:rPr>
          <w:bCs/>
          <w:sz w:val="20"/>
        </w:rPr>
        <w:t>Bhajbhuje</w:t>
      </w:r>
      <w:proofErr w:type="spellEnd"/>
      <w:r w:rsidR="008160E5" w:rsidRPr="007E3689">
        <w:rPr>
          <w:bCs/>
          <w:sz w:val="20"/>
        </w:rPr>
        <w:t xml:space="preserve">, M.N., (2014). Biodiversity of </w:t>
      </w:r>
      <w:proofErr w:type="spellStart"/>
      <w:r w:rsidR="008160E5" w:rsidRPr="007E3689">
        <w:rPr>
          <w:bCs/>
          <w:sz w:val="20"/>
        </w:rPr>
        <w:t>aeromycoflora</w:t>
      </w:r>
      <w:proofErr w:type="spellEnd"/>
      <w:r w:rsidR="008160E5" w:rsidRPr="007E3689">
        <w:rPr>
          <w:bCs/>
          <w:sz w:val="20"/>
        </w:rPr>
        <w:t xml:space="preserve"> from indoor environment of library. International Journal of Life Sciences, Special issue A2</w:t>
      </w:r>
      <w:r w:rsidR="00581229">
        <w:rPr>
          <w:bCs/>
          <w:sz w:val="20"/>
        </w:rPr>
        <w:t>:</w:t>
      </w:r>
      <w:r w:rsidR="008160E5" w:rsidRPr="007E3689">
        <w:rPr>
          <w:bCs/>
          <w:sz w:val="20"/>
        </w:rPr>
        <w:t xml:space="preserve"> 2124.</w:t>
      </w:r>
    </w:p>
    <w:p w:rsidR="007E3689" w:rsidRPr="007E3689" w:rsidRDefault="007E3689" w:rsidP="007E3689">
      <w:pPr>
        <w:numPr>
          <w:ilvl w:val="0"/>
          <w:numId w:val="3"/>
        </w:numPr>
        <w:autoSpaceDE w:val="0"/>
        <w:autoSpaceDN w:val="0"/>
        <w:adjustRightInd w:val="0"/>
        <w:snapToGrid w:val="0"/>
        <w:jc w:val="both"/>
        <w:rPr>
          <w:bCs/>
          <w:sz w:val="20"/>
        </w:rPr>
      </w:pPr>
      <w:r w:rsidRPr="007E3689">
        <w:rPr>
          <w:bCs/>
          <w:sz w:val="20"/>
        </w:rPr>
        <w:t>K</w:t>
      </w:r>
      <w:r w:rsidR="008160E5" w:rsidRPr="007E3689">
        <w:rPr>
          <w:bCs/>
          <w:sz w:val="20"/>
        </w:rPr>
        <w:t>rebs, C.J., (1989). Ecological methodology. Harper Collins Publishers, New York. pp. 654.</w:t>
      </w:r>
    </w:p>
    <w:p w:rsidR="007E3689" w:rsidRPr="007E3689" w:rsidRDefault="007E3689" w:rsidP="007E3689">
      <w:pPr>
        <w:numPr>
          <w:ilvl w:val="0"/>
          <w:numId w:val="3"/>
        </w:numPr>
        <w:autoSpaceDE w:val="0"/>
        <w:autoSpaceDN w:val="0"/>
        <w:adjustRightInd w:val="0"/>
        <w:snapToGrid w:val="0"/>
        <w:jc w:val="both"/>
        <w:rPr>
          <w:bCs/>
          <w:sz w:val="20"/>
        </w:rPr>
      </w:pPr>
      <w:r w:rsidRPr="007E3689">
        <w:rPr>
          <w:bCs/>
          <w:sz w:val="20"/>
        </w:rPr>
        <w:t>L</w:t>
      </w:r>
      <w:r w:rsidR="008160E5" w:rsidRPr="007E3689">
        <w:rPr>
          <w:bCs/>
          <w:sz w:val="20"/>
        </w:rPr>
        <w:t xml:space="preserve">uka, R.S., Sharma, K., and </w:t>
      </w:r>
      <w:proofErr w:type="spellStart"/>
      <w:r w:rsidR="008160E5" w:rsidRPr="007E3689">
        <w:rPr>
          <w:bCs/>
          <w:sz w:val="20"/>
        </w:rPr>
        <w:t>Tiwari</w:t>
      </w:r>
      <w:proofErr w:type="spellEnd"/>
      <w:r w:rsidR="008160E5" w:rsidRPr="007E3689">
        <w:rPr>
          <w:bCs/>
          <w:sz w:val="20"/>
        </w:rPr>
        <w:t xml:space="preserve">, P., (2014). </w:t>
      </w:r>
      <w:proofErr w:type="spellStart"/>
      <w:r w:rsidR="008160E5" w:rsidRPr="007E3689">
        <w:rPr>
          <w:bCs/>
          <w:sz w:val="20"/>
        </w:rPr>
        <w:t>Aeromycoflora</w:t>
      </w:r>
      <w:proofErr w:type="spellEnd"/>
      <w:r w:rsidR="008160E5" w:rsidRPr="007E3689">
        <w:rPr>
          <w:bCs/>
          <w:sz w:val="20"/>
        </w:rPr>
        <w:t xml:space="preserve"> of </w:t>
      </w:r>
      <w:proofErr w:type="spellStart"/>
      <w:r w:rsidR="008160E5" w:rsidRPr="007E3689">
        <w:rPr>
          <w:bCs/>
          <w:sz w:val="20"/>
        </w:rPr>
        <w:t>Jackman</w:t>
      </w:r>
      <w:proofErr w:type="spellEnd"/>
      <w:r w:rsidR="008160E5" w:rsidRPr="007E3689">
        <w:rPr>
          <w:bCs/>
          <w:sz w:val="20"/>
        </w:rPr>
        <w:t xml:space="preserve"> Memorial H</w:t>
      </w:r>
      <w:r w:rsidR="00EC51ED" w:rsidRPr="007E3689">
        <w:rPr>
          <w:bCs/>
          <w:sz w:val="20"/>
        </w:rPr>
        <w:t xml:space="preserve">ospital, </w:t>
      </w:r>
      <w:proofErr w:type="spellStart"/>
      <w:r w:rsidR="00EC51ED" w:rsidRPr="007E3689">
        <w:rPr>
          <w:bCs/>
          <w:sz w:val="20"/>
        </w:rPr>
        <w:lastRenderedPageBreak/>
        <w:t>Bilaspur</w:t>
      </w:r>
      <w:proofErr w:type="spellEnd"/>
      <w:r w:rsidR="00EC51ED" w:rsidRPr="007E3689">
        <w:rPr>
          <w:bCs/>
          <w:sz w:val="20"/>
        </w:rPr>
        <w:t>.</w:t>
      </w:r>
      <w:r w:rsidR="008160E5" w:rsidRPr="007E3689">
        <w:rPr>
          <w:bCs/>
          <w:sz w:val="20"/>
        </w:rPr>
        <w:t xml:space="preserve"> Scholar Academic Jou</w:t>
      </w:r>
      <w:r w:rsidR="00542C46" w:rsidRPr="007E3689">
        <w:rPr>
          <w:bCs/>
          <w:sz w:val="20"/>
        </w:rPr>
        <w:t>rnal of Pharmacy (SAJP), 3</w:t>
      </w:r>
      <w:r w:rsidR="00581229">
        <w:rPr>
          <w:bCs/>
          <w:sz w:val="20"/>
        </w:rPr>
        <w:t>:</w:t>
      </w:r>
      <w:r w:rsidR="00542C46" w:rsidRPr="007E3689">
        <w:rPr>
          <w:bCs/>
          <w:sz w:val="20"/>
        </w:rPr>
        <w:t xml:space="preserve"> 6-</w:t>
      </w:r>
      <w:r w:rsidR="008160E5" w:rsidRPr="007E3689">
        <w:rPr>
          <w:bCs/>
          <w:sz w:val="20"/>
        </w:rPr>
        <w:t>8.</w:t>
      </w:r>
    </w:p>
    <w:p w:rsidR="007E3689" w:rsidRPr="007E3689" w:rsidRDefault="007E3689" w:rsidP="007E3689">
      <w:pPr>
        <w:numPr>
          <w:ilvl w:val="0"/>
          <w:numId w:val="3"/>
        </w:numPr>
        <w:autoSpaceDE w:val="0"/>
        <w:autoSpaceDN w:val="0"/>
        <w:adjustRightInd w:val="0"/>
        <w:snapToGrid w:val="0"/>
        <w:jc w:val="both"/>
        <w:rPr>
          <w:bCs/>
          <w:sz w:val="20"/>
        </w:rPr>
      </w:pPr>
      <w:proofErr w:type="spellStart"/>
      <w:r w:rsidRPr="007E3689">
        <w:rPr>
          <w:bCs/>
          <w:sz w:val="20"/>
        </w:rPr>
        <w:t>P</w:t>
      </w:r>
      <w:r w:rsidR="008160E5" w:rsidRPr="007E3689">
        <w:rPr>
          <w:bCs/>
          <w:sz w:val="20"/>
        </w:rPr>
        <w:t>astuszka</w:t>
      </w:r>
      <w:proofErr w:type="spellEnd"/>
      <w:r w:rsidR="008160E5" w:rsidRPr="007E3689">
        <w:rPr>
          <w:bCs/>
          <w:sz w:val="20"/>
        </w:rPr>
        <w:t xml:space="preserve">, J.S., </w:t>
      </w:r>
      <w:proofErr w:type="spellStart"/>
      <w:r w:rsidR="008160E5" w:rsidRPr="007E3689">
        <w:rPr>
          <w:bCs/>
          <w:sz w:val="20"/>
        </w:rPr>
        <w:t>Tha</w:t>
      </w:r>
      <w:proofErr w:type="spellEnd"/>
      <w:r w:rsidR="008160E5" w:rsidRPr="007E3689">
        <w:rPr>
          <w:bCs/>
          <w:sz w:val="20"/>
        </w:rPr>
        <w:t xml:space="preserve"> Paw, U.K., </w:t>
      </w:r>
      <w:proofErr w:type="spellStart"/>
      <w:r w:rsidR="008160E5" w:rsidRPr="007E3689">
        <w:rPr>
          <w:bCs/>
          <w:sz w:val="20"/>
        </w:rPr>
        <w:t>Lis</w:t>
      </w:r>
      <w:proofErr w:type="spellEnd"/>
      <w:r w:rsidR="008160E5" w:rsidRPr="007E3689">
        <w:rPr>
          <w:bCs/>
          <w:sz w:val="20"/>
        </w:rPr>
        <w:t xml:space="preserve">, D.O., </w:t>
      </w:r>
      <w:proofErr w:type="spellStart"/>
      <w:r w:rsidR="008160E5" w:rsidRPr="007E3689">
        <w:rPr>
          <w:bCs/>
          <w:sz w:val="20"/>
        </w:rPr>
        <w:t>Wlazlo</w:t>
      </w:r>
      <w:proofErr w:type="spellEnd"/>
      <w:r w:rsidR="008160E5" w:rsidRPr="007E3689">
        <w:rPr>
          <w:bCs/>
          <w:sz w:val="20"/>
        </w:rPr>
        <w:t xml:space="preserve">, A. and </w:t>
      </w:r>
      <w:proofErr w:type="spellStart"/>
      <w:r w:rsidR="008160E5" w:rsidRPr="007E3689">
        <w:rPr>
          <w:bCs/>
          <w:sz w:val="20"/>
        </w:rPr>
        <w:t>Ulfig</w:t>
      </w:r>
      <w:proofErr w:type="spellEnd"/>
      <w:r w:rsidR="008160E5" w:rsidRPr="007E3689">
        <w:rPr>
          <w:bCs/>
          <w:sz w:val="20"/>
        </w:rPr>
        <w:t>, K., (2000). Bacterial and fungal aerosol in indoor environment in Upper Silesia, Poland. Atmospheric Environment 34</w:t>
      </w:r>
      <w:r w:rsidR="00581229">
        <w:rPr>
          <w:bCs/>
          <w:sz w:val="20"/>
        </w:rPr>
        <w:t>:</w:t>
      </w:r>
      <w:r w:rsidR="008160E5" w:rsidRPr="007E3689">
        <w:rPr>
          <w:bCs/>
          <w:sz w:val="20"/>
        </w:rPr>
        <w:t xml:space="preserve"> 3833 – 3842.</w:t>
      </w:r>
    </w:p>
    <w:p w:rsidR="007E3689" w:rsidRPr="007E3689" w:rsidRDefault="007E3689" w:rsidP="007E3689">
      <w:pPr>
        <w:numPr>
          <w:ilvl w:val="0"/>
          <w:numId w:val="3"/>
        </w:numPr>
        <w:autoSpaceDE w:val="0"/>
        <w:autoSpaceDN w:val="0"/>
        <w:adjustRightInd w:val="0"/>
        <w:snapToGrid w:val="0"/>
        <w:jc w:val="both"/>
        <w:rPr>
          <w:bCs/>
          <w:sz w:val="20"/>
        </w:rPr>
      </w:pPr>
      <w:r w:rsidRPr="007E3689">
        <w:rPr>
          <w:bCs/>
          <w:sz w:val="20"/>
        </w:rPr>
        <w:t>R</w:t>
      </w:r>
      <w:r w:rsidR="008160E5" w:rsidRPr="007E3689">
        <w:rPr>
          <w:bCs/>
          <w:sz w:val="20"/>
        </w:rPr>
        <w:t xml:space="preserve">ojas, T.I., </w:t>
      </w:r>
      <w:proofErr w:type="spellStart"/>
      <w:r w:rsidR="008160E5" w:rsidRPr="007E3689">
        <w:rPr>
          <w:bCs/>
          <w:sz w:val="20"/>
        </w:rPr>
        <w:t>Martínez</w:t>
      </w:r>
      <w:proofErr w:type="spellEnd"/>
      <w:r w:rsidR="008160E5" w:rsidRPr="007E3689">
        <w:rPr>
          <w:bCs/>
          <w:sz w:val="20"/>
        </w:rPr>
        <w:t xml:space="preserve">, E., </w:t>
      </w:r>
      <w:proofErr w:type="spellStart"/>
      <w:r w:rsidR="008160E5" w:rsidRPr="007E3689">
        <w:rPr>
          <w:bCs/>
          <w:sz w:val="20"/>
        </w:rPr>
        <w:t>Gómez</w:t>
      </w:r>
      <w:proofErr w:type="spellEnd"/>
      <w:r w:rsidR="008160E5" w:rsidRPr="007E3689">
        <w:rPr>
          <w:bCs/>
          <w:sz w:val="20"/>
        </w:rPr>
        <w:t xml:space="preserve">, Y., and Alvarado, Y., 2002. Airborne spores of </w:t>
      </w:r>
      <w:proofErr w:type="spellStart"/>
      <w:r w:rsidR="008160E5" w:rsidRPr="007E3689">
        <w:rPr>
          <w:bCs/>
          <w:i/>
          <w:sz w:val="20"/>
        </w:rPr>
        <w:t>Aspergillus</w:t>
      </w:r>
      <w:proofErr w:type="spellEnd"/>
      <w:r w:rsidR="008160E5" w:rsidRPr="007E3689">
        <w:rPr>
          <w:bCs/>
          <w:sz w:val="20"/>
        </w:rPr>
        <w:t xml:space="preserve"> species in cultural institutions at Havana University. </w:t>
      </w:r>
      <w:proofErr w:type="spellStart"/>
      <w:r w:rsidR="008160E5" w:rsidRPr="007E3689">
        <w:rPr>
          <w:bCs/>
          <w:sz w:val="20"/>
        </w:rPr>
        <w:t>Grana</w:t>
      </w:r>
      <w:proofErr w:type="spellEnd"/>
      <w:r w:rsidR="008160E5" w:rsidRPr="007E3689">
        <w:rPr>
          <w:bCs/>
          <w:sz w:val="20"/>
        </w:rPr>
        <w:t xml:space="preserve"> 41</w:t>
      </w:r>
      <w:r w:rsidR="00581229">
        <w:rPr>
          <w:bCs/>
          <w:sz w:val="20"/>
        </w:rPr>
        <w:t>:</w:t>
      </w:r>
      <w:r w:rsidR="008160E5" w:rsidRPr="007E3689">
        <w:rPr>
          <w:bCs/>
          <w:sz w:val="20"/>
        </w:rPr>
        <w:t xml:space="preserve"> 190-193.</w:t>
      </w:r>
    </w:p>
    <w:p w:rsidR="007E3689" w:rsidRPr="007E3689" w:rsidRDefault="007E3689" w:rsidP="007E3689">
      <w:pPr>
        <w:numPr>
          <w:ilvl w:val="0"/>
          <w:numId w:val="3"/>
        </w:numPr>
        <w:autoSpaceDE w:val="0"/>
        <w:autoSpaceDN w:val="0"/>
        <w:adjustRightInd w:val="0"/>
        <w:snapToGrid w:val="0"/>
        <w:jc w:val="both"/>
        <w:rPr>
          <w:bCs/>
          <w:sz w:val="20"/>
        </w:rPr>
      </w:pPr>
      <w:r w:rsidRPr="007E3689">
        <w:rPr>
          <w:bCs/>
          <w:sz w:val="20"/>
        </w:rPr>
        <w:t>S</w:t>
      </w:r>
      <w:r w:rsidR="008160E5" w:rsidRPr="007E3689">
        <w:rPr>
          <w:bCs/>
          <w:sz w:val="20"/>
        </w:rPr>
        <w:t xml:space="preserve">ingh, A., </w:t>
      </w:r>
      <w:proofErr w:type="spellStart"/>
      <w:r w:rsidR="008160E5" w:rsidRPr="007E3689">
        <w:rPr>
          <w:bCs/>
          <w:sz w:val="20"/>
        </w:rPr>
        <w:t>Ganguli</w:t>
      </w:r>
      <w:proofErr w:type="spellEnd"/>
      <w:r w:rsidR="008160E5" w:rsidRPr="007E3689">
        <w:rPr>
          <w:bCs/>
          <w:sz w:val="20"/>
        </w:rPr>
        <w:t xml:space="preserve">, M. and Singh, A.B., (1995). Fungal spores are an important component of library air. </w:t>
      </w:r>
      <w:proofErr w:type="spellStart"/>
      <w:r w:rsidR="008160E5" w:rsidRPr="007E3689">
        <w:rPr>
          <w:bCs/>
          <w:sz w:val="20"/>
        </w:rPr>
        <w:t>Aerobiologia</w:t>
      </w:r>
      <w:proofErr w:type="spellEnd"/>
      <w:r w:rsidR="008160E5" w:rsidRPr="007E3689">
        <w:rPr>
          <w:bCs/>
          <w:sz w:val="20"/>
        </w:rPr>
        <w:t xml:space="preserve"> 11</w:t>
      </w:r>
      <w:r w:rsidR="00581229">
        <w:rPr>
          <w:bCs/>
          <w:sz w:val="20"/>
        </w:rPr>
        <w:t>:</w:t>
      </w:r>
      <w:r w:rsidR="008160E5" w:rsidRPr="007E3689">
        <w:rPr>
          <w:bCs/>
          <w:sz w:val="20"/>
        </w:rPr>
        <w:t xml:space="preserve"> 231-237.</w:t>
      </w:r>
    </w:p>
    <w:p w:rsidR="007E3689" w:rsidRPr="007E3689" w:rsidRDefault="007E3689" w:rsidP="007E3689">
      <w:pPr>
        <w:numPr>
          <w:ilvl w:val="0"/>
          <w:numId w:val="3"/>
        </w:numPr>
        <w:autoSpaceDE w:val="0"/>
        <w:autoSpaceDN w:val="0"/>
        <w:adjustRightInd w:val="0"/>
        <w:snapToGrid w:val="0"/>
        <w:jc w:val="both"/>
        <w:rPr>
          <w:bCs/>
          <w:sz w:val="20"/>
        </w:rPr>
      </w:pPr>
      <w:r w:rsidRPr="007E3689">
        <w:rPr>
          <w:bCs/>
          <w:sz w:val="20"/>
        </w:rPr>
        <w:t>S</w:t>
      </w:r>
      <w:r w:rsidR="008160E5" w:rsidRPr="007E3689">
        <w:rPr>
          <w:bCs/>
          <w:sz w:val="20"/>
        </w:rPr>
        <w:t>hannon, C.E. and Wiener, W., (1963). The Mathematical theory of communities. University of Illinois Press, Urbana. pp. 117.</w:t>
      </w:r>
    </w:p>
    <w:p w:rsidR="007E3689" w:rsidRPr="007E3689" w:rsidRDefault="007E3689" w:rsidP="007E3689">
      <w:pPr>
        <w:numPr>
          <w:ilvl w:val="0"/>
          <w:numId w:val="3"/>
        </w:numPr>
        <w:autoSpaceDE w:val="0"/>
        <w:autoSpaceDN w:val="0"/>
        <w:adjustRightInd w:val="0"/>
        <w:snapToGrid w:val="0"/>
        <w:jc w:val="both"/>
        <w:rPr>
          <w:bCs/>
          <w:sz w:val="20"/>
        </w:rPr>
      </w:pPr>
      <w:proofErr w:type="spellStart"/>
      <w:r w:rsidRPr="007E3689">
        <w:rPr>
          <w:bCs/>
          <w:sz w:val="20"/>
        </w:rPr>
        <w:t>S</w:t>
      </w:r>
      <w:r w:rsidR="008160E5" w:rsidRPr="007E3689">
        <w:rPr>
          <w:bCs/>
          <w:sz w:val="20"/>
        </w:rPr>
        <w:t>hen</w:t>
      </w:r>
      <w:proofErr w:type="spellEnd"/>
      <w:r w:rsidR="008160E5" w:rsidRPr="007E3689">
        <w:rPr>
          <w:bCs/>
          <w:sz w:val="20"/>
        </w:rPr>
        <w:t xml:space="preserve">, H.D., Tam, M.F., Tang, R.B. and Chou, H., (2007). </w:t>
      </w:r>
      <w:proofErr w:type="spellStart"/>
      <w:r w:rsidR="008160E5" w:rsidRPr="007E3689">
        <w:rPr>
          <w:bCs/>
          <w:i/>
          <w:sz w:val="20"/>
        </w:rPr>
        <w:t>Aspergillus</w:t>
      </w:r>
      <w:proofErr w:type="spellEnd"/>
      <w:r w:rsidR="008160E5" w:rsidRPr="007E3689">
        <w:rPr>
          <w:bCs/>
          <w:sz w:val="20"/>
        </w:rPr>
        <w:t xml:space="preserve"> and </w:t>
      </w:r>
      <w:proofErr w:type="spellStart"/>
      <w:r w:rsidR="008160E5" w:rsidRPr="007E3689">
        <w:rPr>
          <w:bCs/>
          <w:i/>
          <w:sz w:val="20"/>
        </w:rPr>
        <w:t>Penicillium</w:t>
      </w:r>
      <w:proofErr w:type="spellEnd"/>
      <w:r w:rsidR="008160E5" w:rsidRPr="007E3689">
        <w:rPr>
          <w:bCs/>
          <w:sz w:val="20"/>
        </w:rPr>
        <w:t xml:space="preserve"> allergens</w:t>
      </w:r>
      <w:r w:rsidR="00581229">
        <w:rPr>
          <w:bCs/>
          <w:sz w:val="20"/>
        </w:rPr>
        <w:t>:</w:t>
      </w:r>
      <w:r w:rsidR="008160E5" w:rsidRPr="007E3689">
        <w:rPr>
          <w:bCs/>
          <w:sz w:val="20"/>
        </w:rPr>
        <w:t xml:space="preserve"> focus on proteases. Allergy Asthma Report 7</w:t>
      </w:r>
      <w:r w:rsidR="00581229">
        <w:rPr>
          <w:bCs/>
          <w:sz w:val="20"/>
        </w:rPr>
        <w:t>:</w:t>
      </w:r>
      <w:r w:rsidR="008160E5" w:rsidRPr="007E3689">
        <w:rPr>
          <w:bCs/>
          <w:sz w:val="20"/>
        </w:rPr>
        <w:t xml:space="preserve"> 351-356.</w:t>
      </w:r>
    </w:p>
    <w:p w:rsidR="007E3689" w:rsidRPr="007E3689" w:rsidRDefault="007E3689" w:rsidP="007E3689">
      <w:pPr>
        <w:numPr>
          <w:ilvl w:val="0"/>
          <w:numId w:val="3"/>
        </w:numPr>
        <w:autoSpaceDE w:val="0"/>
        <w:autoSpaceDN w:val="0"/>
        <w:adjustRightInd w:val="0"/>
        <w:snapToGrid w:val="0"/>
        <w:jc w:val="both"/>
        <w:rPr>
          <w:bCs/>
          <w:sz w:val="20"/>
        </w:rPr>
      </w:pPr>
      <w:r w:rsidRPr="007E3689">
        <w:rPr>
          <w:bCs/>
          <w:sz w:val="20"/>
        </w:rPr>
        <w:t>S</w:t>
      </w:r>
      <w:r w:rsidR="008160E5" w:rsidRPr="007E3689">
        <w:rPr>
          <w:bCs/>
          <w:sz w:val="20"/>
        </w:rPr>
        <w:t>impson, E.M., (1949). Measurement of diversity. Nature 163</w:t>
      </w:r>
      <w:r w:rsidR="00581229">
        <w:rPr>
          <w:bCs/>
          <w:sz w:val="20"/>
        </w:rPr>
        <w:t>:</w:t>
      </w:r>
      <w:r w:rsidR="008160E5" w:rsidRPr="007E3689">
        <w:rPr>
          <w:bCs/>
          <w:sz w:val="20"/>
        </w:rPr>
        <w:t xml:space="preserve"> 688.</w:t>
      </w:r>
    </w:p>
    <w:p w:rsidR="007E3689" w:rsidRPr="007E3689" w:rsidRDefault="007E3689" w:rsidP="007E3689">
      <w:pPr>
        <w:numPr>
          <w:ilvl w:val="0"/>
          <w:numId w:val="3"/>
        </w:numPr>
        <w:autoSpaceDE w:val="0"/>
        <w:autoSpaceDN w:val="0"/>
        <w:adjustRightInd w:val="0"/>
        <w:snapToGrid w:val="0"/>
        <w:jc w:val="both"/>
        <w:rPr>
          <w:bCs/>
          <w:sz w:val="20"/>
        </w:rPr>
      </w:pPr>
      <w:proofErr w:type="spellStart"/>
      <w:r w:rsidRPr="007E3689">
        <w:rPr>
          <w:bCs/>
          <w:sz w:val="20"/>
        </w:rPr>
        <w:t>S</w:t>
      </w:r>
      <w:r w:rsidR="008160E5" w:rsidRPr="007E3689">
        <w:rPr>
          <w:bCs/>
          <w:sz w:val="20"/>
        </w:rPr>
        <w:t>tryjakowska-Sekulska</w:t>
      </w:r>
      <w:proofErr w:type="spellEnd"/>
      <w:r w:rsidR="008160E5" w:rsidRPr="007E3689">
        <w:rPr>
          <w:bCs/>
          <w:sz w:val="20"/>
        </w:rPr>
        <w:t xml:space="preserve">, M., </w:t>
      </w:r>
      <w:proofErr w:type="spellStart"/>
      <w:r w:rsidR="008160E5" w:rsidRPr="007E3689">
        <w:rPr>
          <w:bCs/>
          <w:sz w:val="20"/>
        </w:rPr>
        <w:t>Piotraszewska</w:t>
      </w:r>
      <w:proofErr w:type="spellEnd"/>
      <w:r w:rsidR="008160E5" w:rsidRPr="007E3689">
        <w:rPr>
          <w:bCs/>
          <w:sz w:val="20"/>
        </w:rPr>
        <w:t xml:space="preserve">- </w:t>
      </w:r>
      <w:proofErr w:type="spellStart"/>
      <w:r w:rsidR="008160E5" w:rsidRPr="007E3689">
        <w:rPr>
          <w:bCs/>
          <w:sz w:val="20"/>
        </w:rPr>
        <w:t>Pajak</w:t>
      </w:r>
      <w:proofErr w:type="spellEnd"/>
      <w:r w:rsidR="008160E5" w:rsidRPr="007E3689">
        <w:rPr>
          <w:bCs/>
          <w:sz w:val="20"/>
        </w:rPr>
        <w:t xml:space="preserve">, A., </w:t>
      </w:r>
      <w:proofErr w:type="spellStart"/>
      <w:r w:rsidR="008160E5" w:rsidRPr="007E3689">
        <w:rPr>
          <w:bCs/>
          <w:sz w:val="20"/>
        </w:rPr>
        <w:t>Szyszka</w:t>
      </w:r>
      <w:proofErr w:type="spellEnd"/>
      <w:r w:rsidR="008160E5" w:rsidRPr="007E3689">
        <w:rPr>
          <w:bCs/>
          <w:sz w:val="20"/>
        </w:rPr>
        <w:t xml:space="preserve">, A., </w:t>
      </w:r>
      <w:proofErr w:type="spellStart"/>
      <w:r w:rsidR="008160E5" w:rsidRPr="007E3689">
        <w:rPr>
          <w:bCs/>
          <w:sz w:val="20"/>
        </w:rPr>
        <w:t>Nowicki</w:t>
      </w:r>
      <w:proofErr w:type="spellEnd"/>
      <w:r w:rsidR="008160E5" w:rsidRPr="007E3689">
        <w:rPr>
          <w:bCs/>
          <w:sz w:val="20"/>
        </w:rPr>
        <w:t xml:space="preserve">, M. and </w:t>
      </w:r>
      <w:proofErr w:type="spellStart"/>
      <w:r w:rsidR="008160E5" w:rsidRPr="007E3689">
        <w:rPr>
          <w:bCs/>
          <w:sz w:val="20"/>
        </w:rPr>
        <w:t>Filipiak</w:t>
      </w:r>
      <w:proofErr w:type="spellEnd"/>
      <w:r w:rsidR="008160E5" w:rsidRPr="007E3689">
        <w:rPr>
          <w:bCs/>
          <w:sz w:val="20"/>
        </w:rPr>
        <w:t>, M., (2007). Microbiological quality of indoor air in University rooms. Polish Journal of Environmental Studies 16</w:t>
      </w:r>
      <w:r w:rsidR="00581229">
        <w:rPr>
          <w:bCs/>
          <w:sz w:val="20"/>
        </w:rPr>
        <w:t>:</w:t>
      </w:r>
      <w:r w:rsidR="008160E5" w:rsidRPr="007E3689">
        <w:rPr>
          <w:bCs/>
          <w:sz w:val="20"/>
        </w:rPr>
        <w:t xml:space="preserve"> 623-632.</w:t>
      </w:r>
    </w:p>
    <w:p w:rsidR="007E3689" w:rsidRPr="007E3689" w:rsidRDefault="007E3689" w:rsidP="007E3689">
      <w:pPr>
        <w:numPr>
          <w:ilvl w:val="0"/>
          <w:numId w:val="3"/>
        </w:numPr>
        <w:autoSpaceDE w:val="0"/>
        <w:autoSpaceDN w:val="0"/>
        <w:adjustRightInd w:val="0"/>
        <w:snapToGrid w:val="0"/>
        <w:jc w:val="both"/>
        <w:rPr>
          <w:bCs/>
          <w:sz w:val="20"/>
        </w:rPr>
      </w:pPr>
      <w:proofErr w:type="spellStart"/>
      <w:r w:rsidRPr="007E3689">
        <w:rPr>
          <w:bCs/>
          <w:sz w:val="20"/>
        </w:rPr>
        <w:t>T</w:t>
      </w:r>
      <w:r w:rsidR="008160E5" w:rsidRPr="007E3689">
        <w:rPr>
          <w:bCs/>
          <w:sz w:val="20"/>
        </w:rPr>
        <w:t>akigawa</w:t>
      </w:r>
      <w:proofErr w:type="spellEnd"/>
      <w:r w:rsidR="008160E5" w:rsidRPr="007E3689">
        <w:rPr>
          <w:bCs/>
          <w:sz w:val="20"/>
        </w:rPr>
        <w:t xml:space="preserve">, T., Wang, B.L., </w:t>
      </w:r>
      <w:proofErr w:type="spellStart"/>
      <w:r w:rsidR="008160E5" w:rsidRPr="007E3689">
        <w:rPr>
          <w:bCs/>
          <w:sz w:val="20"/>
        </w:rPr>
        <w:t>Sakano</w:t>
      </w:r>
      <w:proofErr w:type="spellEnd"/>
      <w:r w:rsidR="008160E5" w:rsidRPr="007E3689">
        <w:rPr>
          <w:bCs/>
          <w:sz w:val="20"/>
        </w:rPr>
        <w:t xml:space="preserve">, N., Wang, D.H., </w:t>
      </w:r>
      <w:proofErr w:type="spellStart"/>
      <w:r w:rsidR="008160E5" w:rsidRPr="007E3689">
        <w:rPr>
          <w:bCs/>
          <w:sz w:val="20"/>
        </w:rPr>
        <w:t>Ogino</w:t>
      </w:r>
      <w:proofErr w:type="spellEnd"/>
      <w:r w:rsidR="008160E5" w:rsidRPr="007E3689">
        <w:rPr>
          <w:bCs/>
          <w:sz w:val="20"/>
        </w:rPr>
        <w:t xml:space="preserve">, K. and </w:t>
      </w:r>
      <w:proofErr w:type="spellStart"/>
      <w:r w:rsidR="008160E5" w:rsidRPr="007E3689">
        <w:rPr>
          <w:bCs/>
          <w:sz w:val="20"/>
        </w:rPr>
        <w:t>Kishi</w:t>
      </w:r>
      <w:proofErr w:type="spellEnd"/>
      <w:r w:rsidR="008160E5" w:rsidRPr="007E3689">
        <w:rPr>
          <w:bCs/>
          <w:sz w:val="20"/>
        </w:rPr>
        <w:t>, R., (2009). A longitudinal study of environmental risk factors for subjective symptoms associated with sick building syndrome in new dwellings. Science of the Total Environment 407: 5223-5228.</w:t>
      </w:r>
    </w:p>
    <w:p w:rsidR="007E3689" w:rsidRPr="007E3689" w:rsidRDefault="007E3689" w:rsidP="007E3689">
      <w:pPr>
        <w:numPr>
          <w:ilvl w:val="0"/>
          <w:numId w:val="3"/>
        </w:numPr>
        <w:autoSpaceDE w:val="0"/>
        <w:autoSpaceDN w:val="0"/>
        <w:adjustRightInd w:val="0"/>
        <w:snapToGrid w:val="0"/>
        <w:jc w:val="both"/>
        <w:rPr>
          <w:bCs/>
          <w:sz w:val="20"/>
        </w:rPr>
      </w:pPr>
      <w:proofErr w:type="spellStart"/>
      <w:r w:rsidRPr="007E3689">
        <w:rPr>
          <w:bCs/>
          <w:sz w:val="20"/>
        </w:rPr>
        <w:t>T</w:t>
      </w:r>
      <w:r w:rsidR="008160E5" w:rsidRPr="007E3689">
        <w:rPr>
          <w:bCs/>
          <w:sz w:val="20"/>
        </w:rPr>
        <w:t>ripathi</w:t>
      </w:r>
      <w:proofErr w:type="spellEnd"/>
      <w:r w:rsidR="008160E5" w:rsidRPr="007E3689">
        <w:rPr>
          <w:bCs/>
          <w:sz w:val="20"/>
        </w:rPr>
        <w:t>, R.N., (1985). Fungal air-</w:t>
      </w:r>
      <w:proofErr w:type="spellStart"/>
      <w:r w:rsidR="008160E5" w:rsidRPr="007E3689">
        <w:rPr>
          <w:bCs/>
          <w:sz w:val="20"/>
        </w:rPr>
        <w:t>spora</w:t>
      </w:r>
      <w:proofErr w:type="spellEnd"/>
      <w:r w:rsidR="008160E5" w:rsidRPr="007E3689">
        <w:rPr>
          <w:bCs/>
          <w:sz w:val="20"/>
        </w:rPr>
        <w:t xml:space="preserve"> inside the Central Library of Gorakhpur University. Water, Air and Soil Pollution 34</w:t>
      </w:r>
      <w:r w:rsidR="00581229">
        <w:rPr>
          <w:bCs/>
          <w:sz w:val="20"/>
        </w:rPr>
        <w:t>:</w:t>
      </w:r>
      <w:r w:rsidR="008160E5" w:rsidRPr="007E3689">
        <w:rPr>
          <w:bCs/>
          <w:sz w:val="20"/>
        </w:rPr>
        <w:t xml:space="preserve"> 125-134.</w:t>
      </w:r>
    </w:p>
    <w:p w:rsidR="007E3689" w:rsidRPr="007E3689" w:rsidRDefault="007E3689" w:rsidP="007E3689">
      <w:pPr>
        <w:numPr>
          <w:ilvl w:val="0"/>
          <w:numId w:val="3"/>
        </w:numPr>
        <w:autoSpaceDE w:val="0"/>
        <w:autoSpaceDN w:val="0"/>
        <w:adjustRightInd w:val="0"/>
        <w:snapToGrid w:val="0"/>
        <w:jc w:val="both"/>
        <w:rPr>
          <w:bCs/>
          <w:sz w:val="20"/>
        </w:rPr>
      </w:pPr>
      <w:proofErr w:type="spellStart"/>
      <w:r w:rsidRPr="007E3689">
        <w:rPr>
          <w:bCs/>
          <w:sz w:val="20"/>
        </w:rPr>
        <w:t>V</w:t>
      </w:r>
      <w:r w:rsidR="008160E5" w:rsidRPr="007E3689">
        <w:rPr>
          <w:bCs/>
          <w:sz w:val="20"/>
        </w:rPr>
        <w:t>ittal</w:t>
      </w:r>
      <w:proofErr w:type="spellEnd"/>
      <w:r w:rsidR="008160E5" w:rsidRPr="007E3689">
        <w:rPr>
          <w:bCs/>
          <w:sz w:val="20"/>
        </w:rPr>
        <w:t xml:space="preserve">, V.P.R. and Glory, L.A., (1985). Airborne fungus spores of a library in India. </w:t>
      </w:r>
      <w:proofErr w:type="spellStart"/>
      <w:r w:rsidR="008160E5" w:rsidRPr="007E3689">
        <w:rPr>
          <w:bCs/>
          <w:sz w:val="20"/>
        </w:rPr>
        <w:t>Grana</w:t>
      </w:r>
      <w:proofErr w:type="spellEnd"/>
      <w:r w:rsidR="008160E5" w:rsidRPr="007E3689">
        <w:rPr>
          <w:bCs/>
          <w:sz w:val="20"/>
        </w:rPr>
        <w:t xml:space="preserve"> 24</w:t>
      </w:r>
      <w:r w:rsidR="00581229">
        <w:rPr>
          <w:bCs/>
          <w:sz w:val="20"/>
        </w:rPr>
        <w:t>:</w:t>
      </w:r>
      <w:r w:rsidR="008160E5" w:rsidRPr="007E3689">
        <w:rPr>
          <w:bCs/>
          <w:sz w:val="20"/>
        </w:rPr>
        <w:t xml:space="preserve"> 129-132.</w:t>
      </w:r>
    </w:p>
    <w:p w:rsidR="007E3689" w:rsidRPr="00581229" w:rsidRDefault="007E3689" w:rsidP="007E3689">
      <w:pPr>
        <w:numPr>
          <w:ilvl w:val="0"/>
          <w:numId w:val="3"/>
        </w:numPr>
        <w:autoSpaceDE w:val="0"/>
        <w:autoSpaceDN w:val="0"/>
        <w:adjustRightInd w:val="0"/>
        <w:snapToGrid w:val="0"/>
        <w:ind w:left="425" w:hanging="425"/>
        <w:jc w:val="both"/>
        <w:rPr>
          <w:b/>
          <w:bCs/>
          <w:sz w:val="20"/>
          <w:lang w:eastAsia="zh-CN"/>
        </w:rPr>
      </w:pPr>
      <w:proofErr w:type="spellStart"/>
      <w:r w:rsidRPr="00581229">
        <w:rPr>
          <w:bCs/>
          <w:sz w:val="20"/>
        </w:rPr>
        <w:t>Z</w:t>
      </w:r>
      <w:r w:rsidR="008160E5" w:rsidRPr="00581229">
        <w:rPr>
          <w:bCs/>
          <w:sz w:val="20"/>
        </w:rPr>
        <w:t>ielinska-Jankiewicz</w:t>
      </w:r>
      <w:proofErr w:type="spellEnd"/>
      <w:r w:rsidR="008160E5" w:rsidRPr="00581229">
        <w:rPr>
          <w:bCs/>
          <w:sz w:val="20"/>
        </w:rPr>
        <w:t xml:space="preserve">, K., </w:t>
      </w:r>
      <w:proofErr w:type="spellStart"/>
      <w:r w:rsidR="008160E5" w:rsidRPr="00581229">
        <w:rPr>
          <w:bCs/>
          <w:sz w:val="20"/>
        </w:rPr>
        <w:t>Kozajda</w:t>
      </w:r>
      <w:proofErr w:type="spellEnd"/>
      <w:r w:rsidR="008160E5" w:rsidRPr="00581229">
        <w:rPr>
          <w:bCs/>
          <w:sz w:val="20"/>
        </w:rPr>
        <w:t xml:space="preserve">, A., </w:t>
      </w:r>
      <w:proofErr w:type="spellStart"/>
      <w:r w:rsidR="008160E5" w:rsidRPr="00581229">
        <w:rPr>
          <w:bCs/>
          <w:sz w:val="20"/>
        </w:rPr>
        <w:t>Piotrowska</w:t>
      </w:r>
      <w:proofErr w:type="spellEnd"/>
      <w:r w:rsidR="008160E5" w:rsidRPr="00581229">
        <w:rPr>
          <w:bCs/>
          <w:sz w:val="20"/>
        </w:rPr>
        <w:t xml:space="preserve">, M. and </w:t>
      </w:r>
      <w:proofErr w:type="spellStart"/>
      <w:r w:rsidR="008160E5" w:rsidRPr="00581229">
        <w:rPr>
          <w:bCs/>
          <w:sz w:val="20"/>
        </w:rPr>
        <w:t>Szadkowska</w:t>
      </w:r>
      <w:proofErr w:type="spellEnd"/>
      <w:r w:rsidR="008160E5" w:rsidRPr="00581229">
        <w:rPr>
          <w:bCs/>
          <w:sz w:val="20"/>
        </w:rPr>
        <w:t xml:space="preserve">- </w:t>
      </w:r>
      <w:proofErr w:type="spellStart"/>
      <w:r w:rsidR="008160E5" w:rsidRPr="00581229">
        <w:rPr>
          <w:bCs/>
          <w:sz w:val="20"/>
        </w:rPr>
        <w:t>Stanczyk</w:t>
      </w:r>
      <w:proofErr w:type="spellEnd"/>
      <w:r w:rsidR="008160E5" w:rsidRPr="00581229">
        <w:rPr>
          <w:bCs/>
          <w:sz w:val="20"/>
        </w:rPr>
        <w:t>, I., (2008). Microbiological contamination with moulds in work environment in libraries and archive storage facilities. Annals of Agricultural and Environmental Medicine 15: 71-78.</w:t>
      </w:r>
      <w:r w:rsidR="00581229" w:rsidRPr="00581229">
        <w:rPr>
          <w:rFonts w:hint="eastAsia"/>
          <w:bCs/>
          <w:sz w:val="20"/>
          <w:lang w:eastAsia="zh-CN"/>
        </w:rPr>
        <w:t xml:space="preserve"> </w:t>
      </w:r>
    </w:p>
    <w:p w:rsidR="002F78D7" w:rsidRDefault="002F78D7" w:rsidP="007E3689">
      <w:pPr>
        <w:autoSpaceDE w:val="0"/>
        <w:autoSpaceDN w:val="0"/>
        <w:adjustRightInd w:val="0"/>
        <w:snapToGrid w:val="0"/>
        <w:ind w:left="425" w:hanging="425"/>
        <w:jc w:val="both"/>
        <w:rPr>
          <w:sz w:val="20"/>
          <w:lang w:eastAsia="zh-CN"/>
        </w:rPr>
        <w:sectPr w:rsidR="002F78D7" w:rsidSect="00581229">
          <w:type w:val="continuous"/>
          <w:pgSz w:w="12240" w:h="15840" w:code="1"/>
          <w:pgMar w:top="1440" w:right="1440" w:bottom="1440" w:left="1440" w:header="720" w:footer="720" w:gutter="0"/>
          <w:cols w:num="2" w:space="576"/>
          <w:docGrid w:linePitch="360"/>
        </w:sectPr>
      </w:pPr>
    </w:p>
    <w:p w:rsidR="007E3689" w:rsidRDefault="007E3689" w:rsidP="007E3689">
      <w:pPr>
        <w:autoSpaceDE w:val="0"/>
        <w:autoSpaceDN w:val="0"/>
        <w:adjustRightInd w:val="0"/>
        <w:snapToGrid w:val="0"/>
        <w:ind w:left="425" w:hanging="425"/>
        <w:jc w:val="both"/>
        <w:rPr>
          <w:sz w:val="20"/>
          <w:lang w:eastAsia="zh-CN"/>
        </w:rPr>
      </w:pPr>
    </w:p>
    <w:p w:rsidR="007E3689" w:rsidRDefault="007E3689" w:rsidP="007E3689">
      <w:pPr>
        <w:autoSpaceDE w:val="0"/>
        <w:autoSpaceDN w:val="0"/>
        <w:adjustRightInd w:val="0"/>
        <w:snapToGrid w:val="0"/>
        <w:ind w:left="425" w:hanging="425"/>
        <w:jc w:val="both"/>
        <w:rPr>
          <w:sz w:val="20"/>
          <w:lang w:eastAsia="zh-CN"/>
        </w:rPr>
      </w:pPr>
    </w:p>
    <w:p w:rsidR="002F78D7" w:rsidRPr="007E3689" w:rsidRDefault="002F78D7" w:rsidP="007E3689">
      <w:pPr>
        <w:autoSpaceDE w:val="0"/>
        <w:autoSpaceDN w:val="0"/>
        <w:adjustRightInd w:val="0"/>
        <w:snapToGrid w:val="0"/>
        <w:ind w:left="425" w:hanging="425"/>
        <w:jc w:val="both"/>
        <w:rPr>
          <w:sz w:val="20"/>
          <w:lang w:eastAsia="zh-CN"/>
        </w:rPr>
      </w:pPr>
    </w:p>
    <w:p w:rsidR="00D5483C" w:rsidRPr="007E3689" w:rsidRDefault="00FE43ED" w:rsidP="007E3689">
      <w:pPr>
        <w:autoSpaceDE w:val="0"/>
        <w:autoSpaceDN w:val="0"/>
        <w:adjustRightInd w:val="0"/>
        <w:snapToGrid w:val="0"/>
        <w:ind w:left="425" w:hanging="425"/>
        <w:jc w:val="both"/>
        <w:rPr>
          <w:sz w:val="20"/>
        </w:rPr>
      </w:pPr>
      <w:r w:rsidRPr="007E3689">
        <w:rPr>
          <w:sz w:val="20"/>
        </w:rPr>
        <w:t>4/18/2015</w:t>
      </w:r>
    </w:p>
    <w:sectPr w:rsidR="00D5483C" w:rsidRPr="007E3689" w:rsidSect="008079C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443" w:rsidRDefault="00134443" w:rsidP="00526335">
      <w:r>
        <w:separator/>
      </w:r>
    </w:p>
  </w:endnote>
  <w:endnote w:type="continuationSeparator" w:id="0">
    <w:p w:rsidR="00134443" w:rsidRDefault="00134443" w:rsidP="005263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ED" w:rsidRPr="00FE43ED" w:rsidRDefault="008A4A6D" w:rsidP="00FE43ED">
    <w:pPr>
      <w:jc w:val="center"/>
      <w:rPr>
        <w:sz w:val="20"/>
      </w:rPr>
    </w:pPr>
    <w:r w:rsidRPr="00FE43ED">
      <w:rPr>
        <w:sz w:val="20"/>
      </w:rPr>
      <w:fldChar w:fldCharType="begin"/>
    </w:r>
    <w:r w:rsidR="00FE43ED" w:rsidRPr="00FE43ED">
      <w:rPr>
        <w:sz w:val="20"/>
      </w:rPr>
      <w:instrText xml:space="preserve"> page </w:instrText>
    </w:r>
    <w:r w:rsidRPr="00FE43ED">
      <w:rPr>
        <w:sz w:val="20"/>
      </w:rPr>
      <w:fldChar w:fldCharType="separate"/>
    </w:r>
    <w:r w:rsidR="00581229">
      <w:rPr>
        <w:noProof/>
        <w:sz w:val="20"/>
      </w:rPr>
      <w:t>79</w:t>
    </w:r>
    <w:r w:rsidRPr="00FE43E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443" w:rsidRDefault="00134443" w:rsidP="00526335">
      <w:r>
        <w:separator/>
      </w:r>
    </w:p>
  </w:footnote>
  <w:footnote w:type="continuationSeparator" w:id="0">
    <w:p w:rsidR="00134443" w:rsidRDefault="00134443" w:rsidP="00526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ED" w:rsidRPr="00FE43ED" w:rsidRDefault="00FE43ED" w:rsidP="00FE43ED">
    <w:pPr>
      <w:pBdr>
        <w:bottom w:val="thinThickMediumGap" w:sz="12" w:space="1" w:color="auto"/>
      </w:pBdr>
      <w:tabs>
        <w:tab w:val="left" w:pos="851"/>
        <w:tab w:val="right" w:pos="8364"/>
      </w:tabs>
      <w:adjustRightInd w:val="0"/>
      <w:snapToGrid w:val="0"/>
      <w:jc w:val="both"/>
      <w:rPr>
        <w:iCs/>
        <w:sz w:val="20"/>
        <w:szCs w:val="20"/>
      </w:rPr>
    </w:pPr>
    <w:r w:rsidRPr="00FE43ED">
      <w:rPr>
        <w:rFonts w:hint="eastAsia"/>
        <w:sz w:val="20"/>
        <w:szCs w:val="20"/>
      </w:rPr>
      <w:tab/>
    </w:r>
    <w:r w:rsidRPr="00FE43ED">
      <w:rPr>
        <w:sz w:val="20"/>
        <w:szCs w:val="20"/>
      </w:rPr>
      <w:t>New York Science Journal 201</w:t>
    </w:r>
    <w:r w:rsidRPr="00FE43ED">
      <w:rPr>
        <w:rFonts w:hint="eastAsia"/>
        <w:sz w:val="20"/>
        <w:szCs w:val="20"/>
      </w:rPr>
      <w:t>5</w:t>
    </w:r>
    <w:proofErr w:type="gramStart"/>
    <w:r w:rsidRPr="00FE43ED">
      <w:rPr>
        <w:sz w:val="20"/>
        <w:szCs w:val="20"/>
      </w:rPr>
      <w:t>;</w:t>
    </w:r>
    <w:r w:rsidRPr="00FE43ED">
      <w:rPr>
        <w:rFonts w:hint="eastAsia"/>
        <w:sz w:val="20"/>
        <w:szCs w:val="20"/>
      </w:rPr>
      <w:t>8</w:t>
    </w:r>
    <w:proofErr w:type="gramEnd"/>
    <w:r w:rsidRPr="00FE43ED">
      <w:rPr>
        <w:sz w:val="20"/>
        <w:szCs w:val="20"/>
      </w:rPr>
      <w:t>(</w:t>
    </w:r>
    <w:r w:rsidRPr="00FE43ED">
      <w:rPr>
        <w:rFonts w:hint="eastAsia"/>
        <w:sz w:val="20"/>
        <w:szCs w:val="20"/>
      </w:rPr>
      <w:t>4</w:t>
    </w:r>
    <w:r w:rsidRPr="00FE43ED">
      <w:rPr>
        <w:sz w:val="20"/>
        <w:szCs w:val="20"/>
      </w:rPr>
      <w:t>)</w:t>
    </w:r>
    <w:r w:rsidRPr="00FE43ED">
      <w:rPr>
        <w:iCs/>
        <w:sz w:val="20"/>
        <w:szCs w:val="20"/>
      </w:rPr>
      <w:t xml:space="preserve">     </w:t>
    </w:r>
    <w:r w:rsidRPr="00FE43ED">
      <w:rPr>
        <w:rFonts w:hint="eastAsia"/>
        <w:iCs/>
        <w:sz w:val="20"/>
        <w:szCs w:val="20"/>
      </w:rPr>
      <w:tab/>
    </w:r>
    <w:r w:rsidRPr="00FE43ED">
      <w:rPr>
        <w:iCs/>
        <w:sz w:val="20"/>
        <w:szCs w:val="20"/>
      </w:rPr>
      <w:t xml:space="preserve"> </w:t>
    </w:r>
    <w:r w:rsidRPr="00FE43ED">
      <w:rPr>
        <w:rFonts w:hint="eastAsia"/>
        <w:iCs/>
        <w:sz w:val="20"/>
        <w:szCs w:val="20"/>
      </w:rPr>
      <w:t xml:space="preserve"> </w:t>
    </w:r>
    <w:r w:rsidRPr="00FE43ED">
      <w:rPr>
        <w:iCs/>
        <w:sz w:val="20"/>
        <w:szCs w:val="20"/>
      </w:rPr>
      <w:t xml:space="preserve">   </w:t>
    </w:r>
    <w:hyperlink r:id="rId1" w:history="1">
      <w:r w:rsidRPr="00FE43ED">
        <w:rPr>
          <w:rStyle w:val="Hyperlink"/>
          <w:sz w:val="20"/>
          <w:szCs w:val="20"/>
        </w:rPr>
        <w:t>http://www.sciencepub.net/newyork</w:t>
      </w:r>
    </w:hyperlink>
  </w:p>
  <w:p w:rsidR="00FE43ED" w:rsidRPr="00FE43ED" w:rsidRDefault="00FE43ED" w:rsidP="00FE43ED">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EA2"/>
    <w:multiLevelType w:val="hybridMultilevel"/>
    <w:tmpl w:val="39C239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75331C"/>
    <w:multiLevelType w:val="hybridMultilevel"/>
    <w:tmpl w:val="E6026D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111417"/>
    <w:multiLevelType w:val="hybridMultilevel"/>
    <w:tmpl w:val="5E2C3504"/>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2383"/>
    <w:rsid w:val="0000103A"/>
    <w:rsid w:val="0001135F"/>
    <w:rsid w:val="00023791"/>
    <w:rsid w:val="00030484"/>
    <w:rsid w:val="00034E3F"/>
    <w:rsid w:val="00043DF3"/>
    <w:rsid w:val="00044A0A"/>
    <w:rsid w:val="0004634D"/>
    <w:rsid w:val="0005296E"/>
    <w:rsid w:val="00052BD9"/>
    <w:rsid w:val="00057431"/>
    <w:rsid w:val="000615C5"/>
    <w:rsid w:val="00061ADF"/>
    <w:rsid w:val="00071B3A"/>
    <w:rsid w:val="000734F9"/>
    <w:rsid w:val="00080379"/>
    <w:rsid w:val="00083F65"/>
    <w:rsid w:val="00090F60"/>
    <w:rsid w:val="000941A2"/>
    <w:rsid w:val="00094403"/>
    <w:rsid w:val="000A2D45"/>
    <w:rsid w:val="000A423B"/>
    <w:rsid w:val="000A6DD1"/>
    <w:rsid w:val="000A7A1F"/>
    <w:rsid w:val="000B1E57"/>
    <w:rsid w:val="000C2BF0"/>
    <w:rsid w:val="000C5886"/>
    <w:rsid w:val="000C6EC0"/>
    <w:rsid w:val="000D7685"/>
    <w:rsid w:val="000E43A3"/>
    <w:rsid w:val="000E4C38"/>
    <w:rsid w:val="000E63F4"/>
    <w:rsid w:val="000E7A47"/>
    <w:rsid w:val="000F21AE"/>
    <w:rsid w:val="00106713"/>
    <w:rsid w:val="001078B2"/>
    <w:rsid w:val="00126088"/>
    <w:rsid w:val="001269F9"/>
    <w:rsid w:val="00134443"/>
    <w:rsid w:val="00150B05"/>
    <w:rsid w:val="0015145F"/>
    <w:rsid w:val="00152B23"/>
    <w:rsid w:val="00163931"/>
    <w:rsid w:val="001642AC"/>
    <w:rsid w:val="00171159"/>
    <w:rsid w:val="001743B1"/>
    <w:rsid w:val="00177FBC"/>
    <w:rsid w:val="00187FD0"/>
    <w:rsid w:val="00194FF8"/>
    <w:rsid w:val="001A16F0"/>
    <w:rsid w:val="001A66FF"/>
    <w:rsid w:val="001B21C4"/>
    <w:rsid w:val="001B424F"/>
    <w:rsid w:val="001B61D8"/>
    <w:rsid w:val="001B719F"/>
    <w:rsid w:val="001C33FB"/>
    <w:rsid w:val="001C64A8"/>
    <w:rsid w:val="001C7BD8"/>
    <w:rsid w:val="001D2F12"/>
    <w:rsid w:val="001D56F6"/>
    <w:rsid w:val="001D5F3F"/>
    <w:rsid w:val="001D6087"/>
    <w:rsid w:val="001E13A4"/>
    <w:rsid w:val="001E49B6"/>
    <w:rsid w:val="001E7377"/>
    <w:rsid w:val="00214D96"/>
    <w:rsid w:val="00220489"/>
    <w:rsid w:val="00221E68"/>
    <w:rsid w:val="00222FA8"/>
    <w:rsid w:val="002318A2"/>
    <w:rsid w:val="00237014"/>
    <w:rsid w:val="00237E68"/>
    <w:rsid w:val="002547F5"/>
    <w:rsid w:val="0025506A"/>
    <w:rsid w:val="002715EC"/>
    <w:rsid w:val="002725CD"/>
    <w:rsid w:val="002751B5"/>
    <w:rsid w:val="00276E54"/>
    <w:rsid w:val="00281E1C"/>
    <w:rsid w:val="00285963"/>
    <w:rsid w:val="00292A61"/>
    <w:rsid w:val="00292C15"/>
    <w:rsid w:val="002945A4"/>
    <w:rsid w:val="002962C5"/>
    <w:rsid w:val="002971AD"/>
    <w:rsid w:val="00297E11"/>
    <w:rsid w:val="002A08C0"/>
    <w:rsid w:val="002A1D0A"/>
    <w:rsid w:val="002A373F"/>
    <w:rsid w:val="002B0114"/>
    <w:rsid w:val="002B29A9"/>
    <w:rsid w:val="002B4004"/>
    <w:rsid w:val="002C688F"/>
    <w:rsid w:val="002D5580"/>
    <w:rsid w:val="002F1987"/>
    <w:rsid w:val="002F7235"/>
    <w:rsid w:val="002F78D7"/>
    <w:rsid w:val="00310C64"/>
    <w:rsid w:val="00314699"/>
    <w:rsid w:val="00320C71"/>
    <w:rsid w:val="0032130A"/>
    <w:rsid w:val="00322120"/>
    <w:rsid w:val="003225CF"/>
    <w:rsid w:val="00332573"/>
    <w:rsid w:val="00334AC6"/>
    <w:rsid w:val="00335B79"/>
    <w:rsid w:val="00336D5C"/>
    <w:rsid w:val="003437EF"/>
    <w:rsid w:val="0034645D"/>
    <w:rsid w:val="0035233F"/>
    <w:rsid w:val="00353795"/>
    <w:rsid w:val="00360158"/>
    <w:rsid w:val="00360827"/>
    <w:rsid w:val="0037255F"/>
    <w:rsid w:val="00374BAB"/>
    <w:rsid w:val="00381C2E"/>
    <w:rsid w:val="00395D33"/>
    <w:rsid w:val="003A3DE8"/>
    <w:rsid w:val="003B1C71"/>
    <w:rsid w:val="003B38E6"/>
    <w:rsid w:val="003B726E"/>
    <w:rsid w:val="003B73AE"/>
    <w:rsid w:val="003B74FD"/>
    <w:rsid w:val="003C1CD1"/>
    <w:rsid w:val="003C23DE"/>
    <w:rsid w:val="003D0E79"/>
    <w:rsid w:val="003D78D8"/>
    <w:rsid w:val="003F17D5"/>
    <w:rsid w:val="003F2DFF"/>
    <w:rsid w:val="003F58C0"/>
    <w:rsid w:val="0040490A"/>
    <w:rsid w:val="004063E9"/>
    <w:rsid w:val="004075E8"/>
    <w:rsid w:val="00412383"/>
    <w:rsid w:val="00415CFD"/>
    <w:rsid w:val="00415D77"/>
    <w:rsid w:val="00415E11"/>
    <w:rsid w:val="00420335"/>
    <w:rsid w:val="00427A8B"/>
    <w:rsid w:val="00441CDB"/>
    <w:rsid w:val="0044290E"/>
    <w:rsid w:val="004476F2"/>
    <w:rsid w:val="00447FE5"/>
    <w:rsid w:val="00450815"/>
    <w:rsid w:val="00451F2F"/>
    <w:rsid w:val="00454067"/>
    <w:rsid w:val="00462932"/>
    <w:rsid w:val="00462F03"/>
    <w:rsid w:val="00466DC6"/>
    <w:rsid w:val="0046775D"/>
    <w:rsid w:val="004724E4"/>
    <w:rsid w:val="00480F90"/>
    <w:rsid w:val="004844BB"/>
    <w:rsid w:val="00484FD3"/>
    <w:rsid w:val="00487398"/>
    <w:rsid w:val="00491D52"/>
    <w:rsid w:val="004A12B3"/>
    <w:rsid w:val="004C0E16"/>
    <w:rsid w:val="004C1431"/>
    <w:rsid w:val="004C25D2"/>
    <w:rsid w:val="004C488C"/>
    <w:rsid w:val="004C49EC"/>
    <w:rsid w:val="004C61A1"/>
    <w:rsid w:val="004C6628"/>
    <w:rsid w:val="004F528E"/>
    <w:rsid w:val="004F6017"/>
    <w:rsid w:val="0050262C"/>
    <w:rsid w:val="00505362"/>
    <w:rsid w:val="00505BB1"/>
    <w:rsid w:val="0050771E"/>
    <w:rsid w:val="0051132E"/>
    <w:rsid w:val="00512CC8"/>
    <w:rsid w:val="00523551"/>
    <w:rsid w:val="00526335"/>
    <w:rsid w:val="00526454"/>
    <w:rsid w:val="005405F6"/>
    <w:rsid w:val="00542C46"/>
    <w:rsid w:val="00545954"/>
    <w:rsid w:val="00546A2F"/>
    <w:rsid w:val="00552EF4"/>
    <w:rsid w:val="005579F5"/>
    <w:rsid w:val="005636C8"/>
    <w:rsid w:val="005636CC"/>
    <w:rsid w:val="00570AB3"/>
    <w:rsid w:val="00572C18"/>
    <w:rsid w:val="00577D43"/>
    <w:rsid w:val="00581229"/>
    <w:rsid w:val="00581CE8"/>
    <w:rsid w:val="0058268F"/>
    <w:rsid w:val="00582D6A"/>
    <w:rsid w:val="00582F2D"/>
    <w:rsid w:val="0058318C"/>
    <w:rsid w:val="00583B37"/>
    <w:rsid w:val="00593FB6"/>
    <w:rsid w:val="0059565E"/>
    <w:rsid w:val="00595B09"/>
    <w:rsid w:val="00596D2E"/>
    <w:rsid w:val="005976F3"/>
    <w:rsid w:val="005A6E4B"/>
    <w:rsid w:val="005B1537"/>
    <w:rsid w:val="005B1CA1"/>
    <w:rsid w:val="005B75F4"/>
    <w:rsid w:val="005B7D2F"/>
    <w:rsid w:val="005D6200"/>
    <w:rsid w:val="005E0902"/>
    <w:rsid w:val="005E3B4A"/>
    <w:rsid w:val="005E4D72"/>
    <w:rsid w:val="005F5ABB"/>
    <w:rsid w:val="00600D70"/>
    <w:rsid w:val="006012EF"/>
    <w:rsid w:val="00610833"/>
    <w:rsid w:val="00610F6A"/>
    <w:rsid w:val="006250B5"/>
    <w:rsid w:val="00631E0C"/>
    <w:rsid w:val="00633640"/>
    <w:rsid w:val="00633B55"/>
    <w:rsid w:val="006378DD"/>
    <w:rsid w:val="00640BD7"/>
    <w:rsid w:val="00640D2D"/>
    <w:rsid w:val="006425C6"/>
    <w:rsid w:val="00642894"/>
    <w:rsid w:val="00642955"/>
    <w:rsid w:val="00642F0D"/>
    <w:rsid w:val="0064548E"/>
    <w:rsid w:val="006464F2"/>
    <w:rsid w:val="00646E7E"/>
    <w:rsid w:val="00650687"/>
    <w:rsid w:val="00650BB8"/>
    <w:rsid w:val="006526EE"/>
    <w:rsid w:val="00652789"/>
    <w:rsid w:val="00654B24"/>
    <w:rsid w:val="00656DB2"/>
    <w:rsid w:val="0066315F"/>
    <w:rsid w:val="00667425"/>
    <w:rsid w:val="00667D62"/>
    <w:rsid w:val="006713F9"/>
    <w:rsid w:val="00671AF6"/>
    <w:rsid w:val="00671F35"/>
    <w:rsid w:val="00682278"/>
    <w:rsid w:val="0068383D"/>
    <w:rsid w:val="00683894"/>
    <w:rsid w:val="00684049"/>
    <w:rsid w:val="0068487B"/>
    <w:rsid w:val="006852F4"/>
    <w:rsid w:val="006919D8"/>
    <w:rsid w:val="00695E82"/>
    <w:rsid w:val="00696F72"/>
    <w:rsid w:val="006B33D0"/>
    <w:rsid w:val="006C3694"/>
    <w:rsid w:val="006D23A5"/>
    <w:rsid w:val="006D259C"/>
    <w:rsid w:val="006D2878"/>
    <w:rsid w:val="006D404D"/>
    <w:rsid w:val="006E2BEF"/>
    <w:rsid w:val="006E32ED"/>
    <w:rsid w:val="006E398C"/>
    <w:rsid w:val="006E6444"/>
    <w:rsid w:val="006E6C24"/>
    <w:rsid w:val="006E6CDF"/>
    <w:rsid w:val="006F2B48"/>
    <w:rsid w:val="006F4DC4"/>
    <w:rsid w:val="00704B63"/>
    <w:rsid w:val="007119AD"/>
    <w:rsid w:val="00722656"/>
    <w:rsid w:val="00723BB5"/>
    <w:rsid w:val="00732A2D"/>
    <w:rsid w:val="00733BEA"/>
    <w:rsid w:val="00733F5E"/>
    <w:rsid w:val="00734783"/>
    <w:rsid w:val="00740378"/>
    <w:rsid w:val="00752CAB"/>
    <w:rsid w:val="00754293"/>
    <w:rsid w:val="00755163"/>
    <w:rsid w:val="00755641"/>
    <w:rsid w:val="00757468"/>
    <w:rsid w:val="007578AB"/>
    <w:rsid w:val="00763932"/>
    <w:rsid w:val="00766B10"/>
    <w:rsid w:val="00772029"/>
    <w:rsid w:val="00772F78"/>
    <w:rsid w:val="00774FF9"/>
    <w:rsid w:val="00775B1F"/>
    <w:rsid w:val="0077727C"/>
    <w:rsid w:val="007944BB"/>
    <w:rsid w:val="0079737F"/>
    <w:rsid w:val="007B228F"/>
    <w:rsid w:val="007B2788"/>
    <w:rsid w:val="007B4DFD"/>
    <w:rsid w:val="007D036B"/>
    <w:rsid w:val="007D6B02"/>
    <w:rsid w:val="007E2BE1"/>
    <w:rsid w:val="007E3689"/>
    <w:rsid w:val="007E3DEA"/>
    <w:rsid w:val="007F038B"/>
    <w:rsid w:val="007F3000"/>
    <w:rsid w:val="007F471A"/>
    <w:rsid w:val="007F7AE7"/>
    <w:rsid w:val="008043F2"/>
    <w:rsid w:val="00806C14"/>
    <w:rsid w:val="00807064"/>
    <w:rsid w:val="008077B9"/>
    <w:rsid w:val="008079C4"/>
    <w:rsid w:val="00810781"/>
    <w:rsid w:val="008160E5"/>
    <w:rsid w:val="00820217"/>
    <w:rsid w:val="008258B5"/>
    <w:rsid w:val="00834977"/>
    <w:rsid w:val="00836195"/>
    <w:rsid w:val="00846E6D"/>
    <w:rsid w:val="008529F6"/>
    <w:rsid w:val="00854AB6"/>
    <w:rsid w:val="00866E29"/>
    <w:rsid w:val="008708A3"/>
    <w:rsid w:val="008729F0"/>
    <w:rsid w:val="008745FF"/>
    <w:rsid w:val="0088007B"/>
    <w:rsid w:val="008835F3"/>
    <w:rsid w:val="00890FDF"/>
    <w:rsid w:val="00892827"/>
    <w:rsid w:val="008A4A6D"/>
    <w:rsid w:val="008A6806"/>
    <w:rsid w:val="008B3456"/>
    <w:rsid w:val="008B649A"/>
    <w:rsid w:val="008C06BA"/>
    <w:rsid w:val="008C1AF9"/>
    <w:rsid w:val="008C4866"/>
    <w:rsid w:val="008C4EB3"/>
    <w:rsid w:val="008D081C"/>
    <w:rsid w:val="008E59D1"/>
    <w:rsid w:val="008E7845"/>
    <w:rsid w:val="008F05D0"/>
    <w:rsid w:val="008F18B3"/>
    <w:rsid w:val="008F7C14"/>
    <w:rsid w:val="008F7E92"/>
    <w:rsid w:val="00900706"/>
    <w:rsid w:val="0091010C"/>
    <w:rsid w:val="009118FD"/>
    <w:rsid w:val="00924771"/>
    <w:rsid w:val="00927D4D"/>
    <w:rsid w:val="009301D3"/>
    <w:rsid w:val="00930DEE"/>
    <w:rsid w:val="0093255E"/>
    <w:rsid w:val="00937708"/>
    <w:rsid w:val="009409B3"/>
    <w:rsid w:val="009411D6"/>
    <w:rsid w:val="00941807"/>
    <w:rsid w:val="00942A2D"/>
    <w:rsid w:val="0094635F"/>
    <w:rsid w:val="00950171"/>
    <w:rsid w:val="009538D9"/>
    <w:rsid w:val="009608EA"/>
    <w:rsid w:val="009650B8"/>
    <w:rsid w:val="009678E6"/>
    <w:rsid w:val="00972798"/>
    <w:rsid w:val="00972912"/>
    <w:rsid w:val="00974748"/>
    <w:rsid w:val="00974D32"/>
    <w:rsid w:val="00976B2D"/>
    <w:rsid w:val="00977293"/>
    <w:rsid w:val="00980697"/>
    <w:rsid w:val="00981936"/>
    <w:rsid w:val="00985ACF"/>
    <w:rsid w:val="00990934"/>
    <w:rsid w:val="00991136"/>
    <w:rsid w:val="009924BE"/>
    <w:rsid w:val="009A4C06"/>
    <w:rsid w:val="009B438D"/>
    <w:rsid w:val="009B5A60"/>
    <w:rsid w:val="009C116E"/>
    <w:rsid w:val="009C1621"/>
    <w:rsid w:val="009C52E6"/>
    <w:rsid w:val="009C5AA0"/>
    <w:rsid w:val="009C5B8A"/>
    <w:rsid w:val="009D3879"/>
    <w:rsid w:val="009D4B7C"/>
    <w:rsid w:val="009D601F"/>
    <w:rsid w:val="009E2C7A"/>
    <w:rsid w:val="009E40B8"/>
    <w:rsid w:val="009F7754"/>
    <w:rsid w:val="00A01E83"/>
    <w:rsid w:val="00A027D2"/>
    <w:rsid w:val="00A05670"/>
    <w:rsid w:val="00A074F4"/>
    <w:rsid w:val="00A17D34"/>
    <w:rsid w:val="00A26BEA"/>
    <w:rsid w:val="00A30DF9"/>
    <w:rsid w:val="00A34913"/>
    <w:rsid w:val="00A34B38"/>
    <w:rsid w:val="00A34D6A"/>
    <w:rsid w:val="00A36115"/>
    <w:rsid w:val="00A438DE"/>
    <w:rsid w:val="00A47C8D"/>
    <w:rsid w:val="00A520BE"/>
    <w:rsid w:val="00A52145"/>
    <w:rsid w:val="00A52757"/>
    <w:rsid w:val="00A57CB9"/>
    <w:rsid w:val="00A6126F"/>
    <w:rsid w:val="00A642A3"/>
    <w:rsid w:val="00A65105"/>
    <w:rsid w:val="00A74C43"/>
    <w:rsid w:val="00A75435"/>
    <w:rsid w:val="00A7591E"/>
    <w:rsid w:val="00A844CC"/>
    <w:rsid w:val="00A86053"/>
    <w:rsid w:val="00AA040F"/>
    <w:rsid w:val="00AA3131"/>
    <w:rsid w:val="00AA39A0"/>
    <w:rsid w:val="00AB01AE"/>
    <w:rsid w:val="00AB3509"/>
    <w:rsid w:val="00AB5652"/>
    <w:rsid w:val="00AB607E"/>
    <w:rsid w:val="00AC0FA8"/>
    <w:rsid w:val="00AC4B9B"/>
    <w:rsid w:val="00AE5244"/>
    <w:rsid w:val="00AE652D"/>
    <w:rsid w:val="00AF0E08"/>
    <w:rsid w:val="00AF66EE"/>
    <w:rsid w:val="00B00E7A"/>
    <w:rsid w:val="00B035EC"/>
    <w:rsid w:val="00B03BB6"/>
    <w:rsid w:val="00B05A0D"/>
    <w:rsid w:val="00B13DD4"/>
    <w:rsid w:val="00B21F5E"/>
    <w:rsid w:val="00B23522"/>
    <w:rsid w:val="00B23916"/>
    <w:rsid w:val="00B25F0A"/>
    <w:rsid w:val="00B309DB"/>
    <w:rsid w:val="00B37AE6"/>
    <w:rsid w:val="00B41564"/>
    <w:rsid w:val="00B427FF"/>
    <w:rsid w:val="00B46E00"/>
    <w:rsid w:val="00B522C8"/>
    <w:rsid w:val="00B5498E"/>
    <w:rsid w:val="00B5556B"/>
    <w:rsid w:val="00B57CBC"/>
    <w:rsid w:val="00B60EC9"/>
    <w:rsid w:val="00B72504"/>
    <w:rsid w:val="00B72879"/>
    <w:rsid w:val="00B774EB"/>
    <w:rsid w:val="00B77BF2"/>
    <w:rsid w:val="00B82A47"/>
    <w:rsid w:val="00B836C3"/>
    <w:rsid w:val="00B944C4"/>
    <w:rsid w:val="00B94500"/>
    <w:rsid w:val="00B94600"/>
    <w:rsid w:val="00B9667B"/>
    <w:rsid w:val="00BA0C19"/>
    <w:rsid w:val="00BA37E0"/>
    <w:rsid w:val="00BA5DEF"/>
    <w:rsid w:val="00BA7E1F"/>
    <w:rsid w:val="00BB1CB8"/>
    <w:rsid w:val="00BB5C9E"/>
    <w:rsid w:val="00BC0BCC"/>
    <w:rsid w:val="00BC253B"/>
    <w:rsid w:val="00BC2799"/>
    <w:rsid w:val="00BC59E8"/>
    <w:rsid w:val="00BD0749"/>
    <w:rsid w:val="00BD3911"/>
    <w:rsid w:val="00BD4A36"/>
    <w:rsid w:val="00BE0793"/>
    <w:rsid w:val="00BE1CA6"/>
    <w:rsid w:val="00BE31A5"/>
    <w:rsid w:val="00BE69B8"/>
    <w:rsid w:val="00BF0AAE"/>
    <w:rsid w:val="00BF3026"/>
    <w:rsid w:val="00C01672"/>
    <w:rsid w:val="00C0362C"/>
    <w:rsid w:val="00C07362"/>
    <w:rsid w:val="00C12710"/>
    <w:rsid w:val="00C144DE"/>
    <w:rsid w:val="00C25CC4"/>
    <w:rsid w:val="00C26051"/>
    <w:rsid w:val="00C405D8"/>
    <w:rsid w:val="00C47C10"/>
    <w:rsid w:val="00C611C9"/>
    <w:rsid w:val="00C81BA1"/>
    <w:rsid w:val="00C86B90"/>
    <w:rsid w:val="00C94091"/>
    <w:rsid w:val="00C95DE7"/>
    <w:rsid w:val="00C975E5"/>
    <w:rsid w:val="00CA1833"/>
    <w:rsid w:val="00CB0140"/>
    <w:rsid w:val="00CB4DD1"/>
    <w:rsid w:val="00CC30AD"/>
    <w:rsid w:val="00CC4637"/>
    <w:rsid w:val="00CC592F"/>
    <w:rsid w:val="00CD1AFC"/>
    <w:rsid w:val="00CE1871"/>
    <w:rsid w:val="00CE2B13"/>
    <w:rsid w:val="00CE2FAD"/>
    <w:rsid w:val="00CE7436"/>
    <w:rsid w:val="00CF0091"/>
    <w:rsid w:val="00CF0CCD"/>
    <w:rsid w:val="00CF56BF"/>
    <w:rsid w:val="00CF6A20"/>
    <w:rsid w:val="00D00DB0"/>
    <w:rsid w:val="00D00F21"/>
    <w:rsid w:val="00D04BAB"/>
    <w:rsid w:val="00D14D34"/>
    <w:rsid w:val="00D2284F"/>
    <w:rsid w:val="00D231E4"/>
    <w:rsid w:val="00D23EDD"/>
    <w:rsid w:val="00D27E58"/>
    <w:rsid w:val="00D30F37"/>
    <w:rsid w:val="00D40E27"/>
    <w:rsid w:val="00D45F79"/>
    <w:rsid w:val="00D5138C"/>
    <w:rsid w:val="00D5483C"/>
    <w:rsid w:val="00D55EB2"/>
    <w:rsid w:val="00D57FE1"/>
    <w:rsid w:val="00D65F51"/>
    <w:rsid w:val="00D712B0"/>
    <w:rsid w:val="00D7350B"/>
    <w:rsid w:val="00D9008B"/>
    <w:rsid w:val="00D9761C"/>
    <w:rsid w:val="00DA3CB5"/>
    <w:rsid w:val="00DB6D7E"/>
    <w:rsid w:val="00DC04C1"/>
    <w:rsid w:val="00DD0819"/>
    <w:rsid w:val="00DD25EB"/>
    <w:rsid w:val="00DD2832"/>
    <w:rsid w:val="00DD384D"/>
    <w:rsid w:val="00DD5F35"/>
    <w:rsid w:val="00DD5FF1"/>
    <w:rsid w:val="00DE2233"/>
    <w:rsid w:val="00DE49C1"/>
    <w:rsid w:val="00DE5DC9"/>
    <w:rsid w:val="00E03577"/>
    <w:rsid w:val="00E03A07"/>
    <w:rsid w:val="00E064BE"/>
    <w:rsid w:val="00E0689D"/>
    <w:rsid w:val="00E11646"/>
    <w:rsid w:val="00E21CCA"/>
    <w:rsid w:val="00E27FBF"/>
    <w:rsid w:val="00E31004"/>
    <w:rsid w:val="00E42C19"/>
    <w:rsid w:val="00E53CD5"/>
    <w:rsid w:val="00E62414"/>
    <w:rsid w:val="00E6785C"/>
    <w:rsid w:val="00E7283C"/>
    <w:rsid w:val="00E74A58"/>
    <w:rsid w:val="00E77C5D"/>
    <w:rsid w:val="00E87468"/>
    <w:rsid w:val="00E93638"/>
    <w:rsid w:val="00E95012"/>
    <w:rsid w:val="00EA3E19"/>
    <w:rsid w:val="00EA4D26"/>
    <w:rsid w:val="00EB1D8D"/>
    <w:rsid w:val="00EB5319"/>
    <w:rsid w:val="00EB55D3"/>
    <w:rsid w:val="00EC3A68"/>
    <w:rsid w:val="00EC51ED"/>
    <w:rsid w:val="00ED1A64"/>
    <w:rsid w:val="00ED5ACF"/>
    <w:rsid w:val="00EF1C60"/>
    <w:rsid w:val="00EF3FDF"/>
    <w:rsid w:val="00F010B5"/>
    <w:rsid w:val="00F01458"/>
    <w:rsid w:val="00F017EE"/>
    <w:rsid w:val="00F02E14"/>
    <w:rsid w:val="00F05979"/>
    <w:rsid w:val="00F06280"/>
    <w:rsid w:val="00F12D91"/>
    <w:rsid w:val="00F15FBF"/>
    <w:rsid w:val="00F24300"/>
    <w:rsid w:val="00F25B44"/>
    <w:rsid w:val="00F335C5"/>
    <w:rsid w:val="00F35C7E"/>
    <w:rsid w:val="00F3613A"/>
    <w:rsid w:val="00F36588"/>
    <w:rsid w:val="00F43AAA"/>
    <w:rsid w:val="00F61C28"/>
    <w:rsid w:val="00F646F3"/>
    <w:rsid w:val="00F73C36"/>
    <w:rsid w:val="00F81B16"/>
    <w:rsid w:val="00F8252A"/>
    <w:rsid w:val="00F922F6"/>
    <w:rsid w:val="00F93E7E"/>
    <w:rsid w:val="00F972FA"/>
    <w:rsid w:val="00FA1D91"/>
    <w:rsid w:val="00FA3B45"/>
    <w:rsid w:val="00FA5293"/>
    <w:rsid w:val="00FB26C6"/>
    <w:rsid w:val="00FC3C7B"/>
    <w:rsid w:val="00FC3EA1"/>
    <w:rsid w:val="00FD6DC9"/>
    <w:rsid w:val="00FE43ED"/>
    <w:rsid w:val="00FE4968"/>
    <w:rsid w:val="00FE5D33"/>
    <w:rsid w:val="00FE6D95"/>
    <w:rsid w:val="00FF70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79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1AF9"/>
    <w:pPr>
      <w:autoSpaceDE w:val="0"/>
      <w:autoSpaceDN w:val="0"/>
      <w:adjustRightInd w:val="0"/>
    </w:pPr>
    <w:rPr>
      <w:color w:val="000000"/>
      <w:sz w:val="24"/>
      <w:szCs w:val="24"/>
      <w:lang w:eastAsia="en-US"/>
    </w:rPr>
  </w:style>
  <w:style w:type="table" w:styleId="TableGrid">
    <w:name w:val="Table Grid"/>
    <w:basedOn w:val="TableNormal"/>
    <w:rsid w:val="0046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977293"/>
    <w:rPr>
      <w:rFonts w:ascii="Calibri" w:eastAsia="Calibri" w:hAnsi="Calibri"/>
      <w:sz w:val="22"/>
      <w:szCs w:val="22"/>
      <w:lang w:eastAsia="en-US"/>
    </w:rPr>
  </w:style>
  <w:style w:type="character" w:styleId="Hyperlink">
    <w:name w:val="Hyperlink"/>
    <w:rsid w:val="006713F9"/>
    <w:rPr>
      <w:color w:val="0000FF"/>
      <w:u w:val="single"/>
    </w:rPr>
  </w:style>
  <w:style w:type="paragraph" w:styleId="Header">
    <w:name w:val="header"/>
    <w:basedOn w:val="Normal"/>
    <w:link w:val="HeaderChar"/>
    <w:rsid w:val="005263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526335"/>
    <w:rPr>
      <w:sz w:val="18"/>
      <w:szCs w:val="18"/>
      <w:lang w:eastAsia="en-US"/>
    </w:rPr>
  </w:style>
  <w:style w:type="paragraph" w:styleId="Footer">
    <w:name w:val="footer"/>
    <w:basedOn w:val="Normal"/>
    <w:link w:val="FooterChar"/>
    <w:rsid w:val="00526335"/>
    <w:pPr>
      <w:tabs>
        <w:tab w:val="center" w:pos="4153"/>
        <w:tab w:val="right" w:pos="8306"/>
      </w:tabs>
      <w:snapToGrid w:val="0"/>
    </w:pPr>
    <w:rPr>
      <w:sz w:val="18"/>
      <w:szCs w:val="18"/>
    </w:rPr>
  </w:style>
  <w:style w:type="character" w:customStyle="1" w:styleId="FooterChar">
    <w:name w:val="Footer Char"/>
    <w:basedOn w:val="DefaultParagraphFont"/>
    <w:link w:val="Footer"/>
    <w:rsid w:val="00526335"/>
    <w:rPr>
      <w:sz w:val="18"/>
      <w:szCs w:val="18"/>
      <w:lang w:eastAsia="en-US"/>
    </w:rPr>
  </w:style>
  <w:style w:type="paragraph" w:styleId="BalloonText">
    <w:name w:val="Balloon Text"/>
    <w:basedOn w:val="Normal"/>
    <w:link w:val="BalloonTextChar"/>
    <w:rsid w:val="006919D8"/>
    <w:rPr>
      <w:rFonts w:ascii="Tahoma" w:hAnsi="Tahoma" w:cs="Tahoma"/>
      <w:sz w:val="16"/>
      <w:szCs w:val="16"/>
    </w:rPr>
  </w:style>
  <w:style w:type="character" w:customStyle="1" w:styleId="BalloonTextChar">
    <w:name w:val="Balloon Text Char"/>
    <w:basedOn w:val="DefaultParagraphFont"/>
    <w:link w:val="BalloonText"/>
    <w:rsid w:val="006919D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99979992">
      <w:bodyDiv w:val="1"/>
      <w:marLeft w:val="0"/>
      <w:marRight w:val="0"/>
      <w:marTop w:val="0"/>
      <w:marBottom w:val="0"/>
      <w:divBdr>
        <w:top w:val="none" w:sz="0" w:space="0" w:color="auto"/>
        <w:left w:val="none" w:sz="0" w:space="0" w:color="auto"/>
        <w:bottom w:val="none" w:sz="0" w:space="0" w:color="auto"/>
        <w:right w:val="none" w:sz="0" w:space="0" w:color="auto"/>
      </w:divBdr>
    </w:div>
    <w:div w:id="9297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oleObject" Target="embeddings/oleObject1.bin"/><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eetasumbalippl@yahoo.co.in"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3159</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Abstract</vt:lpstr>
    </vt:vector>
  </TitlesOfParts>
  <Company>微软中国</Company>
  <LinksUpToDate>false</LinksUpToDate>
  <CharactersWithSpaces>21255</CharactersWithSpaces>
  <SharedDoc>false</SharedDoc>
  <HLinks>
    <vt:vector size="6" baseType="variant">
      <vt:variant>
        <vt:i4>3866715</vt:i4>
      </vt:variant>
      <vt:variant>
        <vt:i4>0</vt:i4>
      </vt:variant>
      <vt:variant>
        <vt:i4>0</vt:i4>
      </vt:variant>
      <vt:variant>
        <vt:i4>5</vt:i4>
      </vt:variant>
      <vt:variant>
        <vt:lpwstr>mailto:geetasumbalippl@yahoo.co.in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acer</dc:creator>
  <cp:lastModifiedBy>Administrator</cp:lastModifiedBy>
  <cp:revision>4</cp:revision>
  <cp:lastPrinted>2015-04-21T00:47:00Z</cp:lastPrinted>
  <dcterms:created xsi:type="dcterms:W3CDTF">2015-04-21T07:56:00Z</dcterms:created>
  <dcterms:modified xsi:type="dcterms:W3CDTF">2015-04-21T02:54:00Z</dcterms:modified>
</cp:coreProperties>
</file>