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00" w:rsidRPr="008B14B5" w:rsidRDefault="001A0B00" w:rsidP="008B14B5">
      <w:pPr>
        <w:snapToGrid w:val="0"/>
        <w:jc w:val="center"/>
        <w:rPr>
          <w:b/>
          <w:bCs/>
          <w:sz w:val="20"/>
          <w:szCs w:val="26"/>
          <w:lang w:eastAsia="zh-CN"/>
        </w:rPr>
      </w:pPr>
      <w:r w:rsidRPr="008B14B5">
        <w:rPr>
          <w:b/>
          <w:bCs/>
          <w:sz w:val="20"/>
          <w:szCs w:val="26"/>
        </w:rPr>
        <w:t xml:space="preserve">Variability in the Geophysical Properties </w:t>
      </w:r>
      <w:r w:rsidR="002F7499" w:rsidRPr="008B14B5">
        <w:rPr>
          <w:b/>
          <w:bCs/>
          <w:sz w:val="20"/>
          <w:szCs w:val="26"/>
        </w:rPr>
        <w:t xml:space="preserve">of </w:t>
      </w:r>
      <w:r w:rsidR="00B257BC" w:rsidRPr="008B14B5">
        <w:rPr>
          <w:b/>
          <w:bCs/>
          <w:sz w:val="20"/>
          <w:szCs w:val="26"/>
        </w:rPr>
        <w:t xml:space="preserve">Three </w:t>
      </w:r>
      <w:proofErr w:type="spellStart"/>
      <w:r w:rsidRPr="008B14B5">
        <w:rPr>
          <w:b/>
          <w:bCs/>
          <w:sz w:val="20"/>
          <w:szCs w:val="26"/>
        </w:rPr>
        <w:t>Termitaria</w:t>
      </w:r>
      <w:proofErr w:type="spellEnd"/>
      <w:r w:rsidRPr="008B14B5">
        <w:rPr>
          <w:b/>
          <w:bCs/>
          <w:sz w:val="20"/>
          <w:szCs w:val="26"/>
        </w:rPr>
        <w:t xml:space="preserve"> </w:t>
      </w:r>
      <w:r w:rsidR="0084136B" w:rsidRPr="008B14B5">
        <w:rPr>
          <w:b/>
          <w:bCs/>
          <w:sz w:val="20"/>
          <w:szCs w:val="26"/>
        </w:rPr>
        <w:t>in Lagos, Nigeria</w:t>
      </w:r>
    </w:p>
    <w:p w:rsidR="008B14B5" w:rsidRPr="008B14B5" w:rsidRDefault="008B14B5" w:rsidP="008B14B5">
      <w:pPr>
        <w:snapToGrid w:val="0"/>
        <w:jc w:val="center"/>
        <w:rPr>
          <w:b/>
          <w:bCs/>
          <w:sz w:val="20"/>
          <w:szCs w:val="26"/>
          <w:lang w:eastAsia="zh-CN"/>
        </w:rPr>
      </w:pPr>
    </w:p>
    <w:p w:rsidR="009E4B27" w:rsidRPr="008B14B5" w:rsidRDefault="006C0733" w:rsidP="008B14B5">
      <w:pPr>
        <w:snapToGrid w:val="0"/>
        <w:jc w:val="center"/>
        <w:rPr>
          <w:iCs/>
          <w:sz w:val="20"/>
          <w:szCs w:val="26"/>
          <w:lang w:eastAsia="zh-CN"/>
        </w:rPr>
      </w:pPr>
      <w:proofErr w:type="spellStart"/>
      <w:r w:rsidRPr="008B14B5">
        <w:rPr>
          <w:iCs/>
          <w:sz w:val="20"/>
          <w:szCs w:val="26"/>
        </w:rPr>
        <w:t>Olowofoyeku</w:t>
      </w:r>
      <w:proofErr w:type="spellEnd"/>
      <w:r w:rsidRPr="008B14B5">
        <w:rPr>
          <w:iCs/>
          <w:sz w:val="20"/>
          <w:szCs w:val="26"/>
        </w:rPr>
        <w:t xml:space="preserve">, </w:t>
      </w:r>
      <w:proofErr w:type="spellStart"/>
      <w:r w:rsidRPr="008B14B5">
        <w:rPr>
          <w:iCs/>
          <w:sz w:val="20"/>
          <w:szCs w:val="26"/>
        </w:rPr>
        <w:t>Adeoye</w:t>
      </w:r>
      <w:proofErr w:type="spellEnd"/>
      <w:r w:rsidRPr="008B14B5">
        <w:rPr>
          <w:iCs/>
          <w:sz w:val="20"/>
          <w:szCs w:val="26"/>
        </w:rPr>
        <w:t xml:space="preserve"> Moses PhD</w:t>
      </w:r>
      <w:r w:rsidR="009461BB">
        <w:rPr>
          <w:rFonts w:hint="eastAsia"/>
          <w:iCs/>
          <w:sz w:val="20"/>
          <w:szCs w:val="26"/>
          <w:lang w:eastAsia="zh-CN"/>
        </w:rPr>
        <w:t xml:space="preserve">, </w:t>
      </w:r>
      <w:proofErr w:type="spellStart"/>
      <w:r w:rsidR="009E4B27" w:rsidRPr="008B14B5">
        <w:rPr>
          <w:iCs/>
          <w:sz w:val="20"/>
          <w:szCs w:val="26"/>
        </w:rPr>
        <w:t>Aletan</w:t>
      </w:r>
      <w:proofErr w:type="spellEnd"/>
      <w:r w:rsidR="009E4B27" w:rsidRPr="008B14B5">
        <w:rPr>
          <w:iCs/>
          <w:sz w:val="20"/>
          <w:szCs w:val="26"/>
        </w:rPr>
        <w:t xml:space="preserve"> </w:t>
      </w:r>
      <w:proofErr w:type="spellStart"/>
      <w:r w:rsidR="00256ACD" w:rsidRPr="008B14B5">
        <w:rPr>
          <w:iCs/>
          <w:sz w:val="20"/>
          <w:szCs w:val="26"/>
        </w:rPr>
        <w:t>Ajumobi</w:t>
      </w:r>
      <w:proofErr w:type="spellEnd"/>
      <w:r w:rsidR="00256ACD" w:rsidRPr="008B14B5">
        <w:rPr>
          <w:iCs/>
          <w:sz w:val="20"/>
          <w:szCs w:val="26"/>
        </w:rPr>
        <w:t xml:space="preserve"> </w:t>
      </w:r>
      <w:proofErr w:type="spellStart"/>
      <w:r w:rsidR="00256ACD" w:rsidRPr="008B14B5">
        <w:rPr>
          <w:iCs/>
          <w:sz w:val="20"/>
          <w:szCs w:val="26"/>
        </w:rPr>
        <w:t>Owolabi</w:t>
      </w:r>
      <w:proofErr w:type="spellEnd"/>
    </w:p>
    <w:p w:rsidR="008B14B5" w:rsidRPr="008B14B5" w:rsidRDefault="008B14B5" w:rsidP="008B14B5">
      <w:pPr>
        <w:snapToGrid w:val="0"/>
        <w:jc w:val="center"/>
        <w:rPr>
          <w:iCs/>
          <w:sz w:val="20"/>
          <w:szCs w:val="26"/>
          <w:lang w:eastAsia="zh-CN"/>
        </w:rPr>
      </w:pPr>
    </w:p>
    <w:p w:rsidR="005E54AD" w:rsidRPr="008B14B5" w:rsidRDefault="005E54AD" w:rsidP="008B14B5">
      <w:pPr>
        <w:snapToGrid w:val="0"/>
        <w:jc w:val="center"/>
        <w:rPr>
          <w:sz w:val="20"/>
        </w:rPr>
      </w:pPr>
      <w:r w:rsidRPr="008B14B5">
        <w:rPr>
          <w:sz w:val="20"/>
        </w:rPr>
        <w:t xml:space="preserve">Department of Civil Engineering, </w:t>
      </w:r>
      <w:proofErr w:type="spellStart"/>
      <w:r w:rsidRPr="008B14B5">
        <w:rPr>
          <w:sz w:val="20"/>
        </w:rPr>
        <w:t>Yaba</w:t>
      </w:r>
      <w:proofErr w:type="spellEnd"/>
      <w:r w:rsidRPr="008B14B5">
        <w:rPr>
          <w:sz w:val="20"/>
        </w:rPr>
        <w:t xml:space="preserve"> College of Technology, Lagos, Nigeria</w:t>
      </w:r>
    </w:p>
    <w:p w:rsidR="001A0B00" w:rsidRPr="008B14B5" w:rsidRDefault="001A0B00" w:rsidP="008B14B5">
      <w:pPr>
        <w:snapToGrid w:val="0"/>
        <w:jc w:val="center"/>
        <w:rPr>
          <w:sz w:val="20"/>
        </w:rPr>
      </w:pPr>
    </w:p>
    <w:p w:rsidR="001A0B00" w:rsidRPr="008B14B5" w:rsidRDefault="008B14B5" w:rsidP="008B14B5">
      <w:pPr>
        <w:pStyle w:val="Heading1"/>
        <w:keepNext w:val="0"/>
        <w:keepLines w:val="0"/>
        <w:snapToGrid w:val="0"/>
        <w:spacing w:after="0"/>
        <w:ind w:left="0" w:right="0" w:firstLine="0"/>
        <w:jc w:val="both"/>
        <w:rPr>
          <w:rFonts w:ascii="Times New Roman" w:hAnsi="Times New Roman" w:cs="Times New Roman"/>
          <w:b w:val="0"/>
        </w:rPr>
      </w:pPr>
      <w:r w:rsidRPr="008B14B5">
        <w:rPr>
          <w:rFonts w:ascii="Times New Roman" w:hAnsi="Times New Roman" w:cs="Times New Roman"/>
          <w:szCs w:val="24"/>
          <w:lang w:val="en-GB"/>
        </w:rPr>
        <w:t>Abstract</w:t>
      </w:r>
      <w:r w:rsidRPr="008B14B5">
        <w:rPr>
          <w:rFonts w:ascii="Times New Roman" w:eastAsiaTheme="minorEastAsia" w:hAnsi="Times New Roman" w:cs="Times New Roman" w:hint="eastAsia"/>
          <w:szCs w:val="24"/>
          <w:lang w:val="en-GB" w:eastAsia="zh-CN"/>
        </w:rPr>
        <w:t xml:space="preserve">: </w:t>
      </w:r>
      <w:r w:rsidR="00F71D7C" w:rsidRPr="008B14B5">
        <w:rPr>
          <w:rFonts w:ascii="Times New Roman" w:hAnsi="Times New Roman" w:cs="Times New Roman"/>
          <w:b w:val="0"/>
        </w:rPr>
        <w:t xml:space="preserve">The geophysical </w:t>
      </w:r>
      <w:proofErr w:type="gramStart"/>
      <w:r w:rsidR="00F71D7C" w:rsidRPr="008B14B5">
        <w:rPr>
          <w:rFonts w:ascii="Times New Roman" w:hAnsi="Times New Roman" w:cs="Times New Roman"/>
          <w:b w:val="0"/>
        </w:rPr>
        <w:t>properties of three inhabited termite mounds in different locations of Lagos (</w:t>
      </w:r>
      <w:proofErr w:type="spellStart"/>
      <w:r w:rsidR="00F71D7C" w:rsidRPr="008B14B5">
        <w:rPr>
          <w:rFonts w:ascii="Times New Roman" w:hAnsi="Times New Roman" w:cs="Times New Roman"/>
          <w:b w:val="0"/>
        </w:rPr>
        <w:t>Yaba</w:t>
      </w:r>
      <w:proofErr w:type="spellEnd"/>
      <w:r w:rsidR="00F71D7C" w:rsidRPr="008B14B5">
        <w:rPr>
          <w:rFonts w:ascii="Times New Roman" w:hAnsi="Times New Roman" w:cs="Times New Roman"/>
          <w:b w:val="0"/>
        </w:rPr>
        <w:t xml:space="preserve">, </w:t>
      </w:r>
      <w:proofErr w:type="spellStart"/>
      <w:r w:rsidR="00F71D7C" w:rsidRPr="008B14B5">
        <w:rPr>
          <w:rFonts w:ascii="Times New Roman" w:hAnsi="Times New Roman" w:cs="Times New Roman"/>
          <w:b w:val="0"/>
        </w:rPr>
        <w:t>Festac</w:t>
      </w:r>
      <w:proofErr w:type="spellEnd"/>
      <w:r w:rsidR="00F71D7C" w:rsidRPr="008B14B5">
        <w:rPr>
          <w:rFonts w:ascii="Times New Roman" w:hAnsi="Times New Roman" w:cs="Times New Roman"/>
          <w:b w:val="0"/>
        </w:rPr>
        <w:t xml:space="preserve"> and </w:t>
      </w:r>
      <w:proofErr w:type="spellStart"/>
      <w:r w:rsidR="00F71D7C" w:rsidRPr="008B14B5">
        <w:rPr>
          <w:rFonts w:ascii="Times New Roman" w:hAnsi="Times New Roman" w:cs="Times New Roman"/>
          <w:b w:val="0"/>
        </w:rPr>
        <w:t>Ayobo</w:t>
      </w:r>
      <w:proofErr w:type="spellEnd"/>
      <w:r w:rsidR="00F71D7C" w:rsidRPr="008B14B5">
        <w:rPr>
          <w:rFonts w:ascii="Times New Roman" w:hAnsi="Times New Roman" w:cs="Times New Roman"/>
          <w:b w:val="0"/>
        </w:rPr>
        <w:t>) was</w:t>
      </w:r>
      <w:proofErr w:type="gramEnd"/>
      <w:r w:rsidR="00F71D7C" w:rsidRPr="008B14B5">
        <w:rPr>
          <w:rFonts w:ascii="Times New Roman" w:hAnsi="Times New Roman" w:cs="Times New Roman"/>
          <w:b w:val="0"/>
        </w:rPr>
        <w:t xml:space="preserve"> studied in this paper. </w:t>
      </w:r>
      <w:r w:rsidR="004D7641" w:rsidRPr="008B14B5">
        <w:rPr>
          <w:rFonts w:ascii="Times New Roman" w:hAnsi="Times New Roman" w:cs="Times New Roman"/>
          <w:b w:val="0"/>
        </w:rPr>
        <w:t xml:space="preserve">The </w:t>
      </w:r>
      <w:r w:rsidR="00924BFA" w:rsidRPr="008B14B5">
        <w:rPr>
          <w:rFonts w:ascii="Times New Roman" w:hAnsi="Times New Roman" w:cs="Times New Roman"/>
          <w:b w:val="0"/>
        </w:rPr>
        <w:t xml:space="preserve">Sieve analysis, </w:t>
      </w:r>
      <w:proofErr w:type="spellStart"/>
      <w:r w:rsidR="00403838" w:rsidRPr="008B14B5">
        <w:rPr>
          <w:rFonts w:ascii="Times New Roman" w:hAnsi="Times New Roman" w:cs="Times New Roman"/>
          <w:b w:val="0"/>
        </w:rPr>
        <w:t>Atterberg</w:t>
      </w:r>
      <w:proofErr w:type="spellEnd"/>
      <w:r w:rsidR="00403838" w:rsidRPr="008B14B5">
        <w:rPr>
          <w:rFonts w:ascii="Times New Roman" w:hAnsi="Times New Roman" w:cs="Times New Roman"/>
          <w:b w:val="0"/>
        </w:rPr>
        <w:t xml:space="preserve"> Limits (L</w:t>
      </w:r>
      <w:r w:rsidR="004D7641" w:rsidRPr="008B14B5">
        <w:rPr>
          <w:rFonts w:ascii="Times New Roman" w:hAnsi="Times New Roman" w:cs="Times New Roman"/>
          <w:b w:val="0"/>
        </w:rPr>
        <w:t>iquid, Plastic and Shrinkage</w:t>
      </w:r>
      <w:r w:rsidR="00403838" w:rsidRPr="008B14B5">
        <w:rPr>
          <w:rFonts w:ascii="Times New Roman" w:hAnsi="Times New Roman" w:cs="Times New Roman"/>
          <w:b w:val="0"/>
        </w:rPr>
        <w:t xml:space="preserve"> limits</w:t>
      </w:r>
      <w:r w:rsidR="004D7641" w:rsidRPr="008B14B5">
        <w:rPr>
          <w:rFonts w:ascii="Times New Roman" w:hAnsi="Times New Roman" w:cs="Times New Roman"/>
          <w:b w:val="0"/>
        </w:rPr>
        <w:t>),</w:t>
      </w:r>
      <w:r w:rsidR="00924BFA" w:rsidRPr="008B14B5">
        <w:rPr>
          <w:rFonts w:ascii="Times New Roman" w:hAnsi="Times New Roman" w:cs="Times New Roman"/>
          <w:b w:val="0"/>
        </w:rPr>
        <w:t xml:space="preserve"> shear strength, California bearing ratio, and Specific gravity are the geotechnical tests performed on each soil sample. </w:t>
      </w:r>
      <w:r w:rsidR="00730AC6" w:rsidRPr="008B14B5">
        <w:rPr>
          <w:rFonts w:ascii="Times New Roman" w:hAnsi="Times New Roman" w:cs="Times New Roman"/>
          <w:b w:val="0"/>
        </w:rPr>
        <w:t xml:space="preserve">Simple physical tests based on </w:t>
      </w:r>
      <w:proofErr w:type="spellStart"/>
      <w:r w:rsidR="00730AC6" w:rsidRPr="008B14B5">
        <w:rPr>
          <w:rFonts w:ascii="Times New Roman" w:hAnsi="Times New Roman" w:cs="Times New Roman"/>
          <w:b w:val="0"/>
        </w:rPr>
        <w:t>colour</w:t>
      </w:r>
      <w:proofErr w:type="spellEnd"/>
      <w:r w:rsidR="00730AC6" w:rsidRPr="008B14B5">
        <w:rPr>
          <w:rFonts w:ascii="Times New Roman" w:hAnsi="Times New Roman" w:cs="Times New Roman"/>
          <w:b w:val="0"/>
        </w:rPr>
        <w:t xml:space="preserve"> and texture of samples was also carried out. </w:t>
      </w:r>
      <w:r w:rsidR="001A0B00" w:rsidRPr="008B14B5">
        <w:rPr>
          <w:rFonts w:ascii="Times New Roman" w:hAnsi="Times New Roman" w:cs="Times New Roman"/>
          <w:b w:val="0"/>
        </w:rPr>
        <w:t xml:space="preserve">Chemical properties </w:t>
      </w:r>
      <w:r w:rsidR="00924BFA" w:rsidRPr="008B14B5">
        <w:rPr>
          <w:rFonts w:ascii="Times New Roman" w:hAnsi="Times New Roman" w:cs="Times New Roman"/>
          <w:b w:val="0"/>
        </w:rPr>
        <w:t>such as the metallic content,</w:t>
      </w:r>
      <w:r w:rsidR="00730AC6" w:rsidRPr="008B14B5">
        <w:rPr>
          <w:rFonts w:ascii="Times New Roman" w:hAnsi="Times New Roman" w:cs="Times New Roman"/>
          <w:b w:val="0"/>
        </w:rPr>
        <w:t xml:space="preserve"> pH,</w:t>
      </w:r>
      <w:r w:rsidR="00924BFA" w:rsidRPr="008B14B5">
        <w:rPr>
          <w:rFonts w:ascii="Times New Roman" w:hAnsi="Times New Roman" w:cs="Times New Roman"/>
          <w:b w:val="0"/>
        </w:rPr>
        <w:t xml:space="preserve"> </w:t>
      </w:r>
      <w:r w:rsidR="001A0B00" w:rsidRPr="008B14B5">
        <w:rPr>
          <w:rFonts w:ascii="Times New Roman" w:hAnsi="Times New Roman" w:cs="Times New Roman"/>
          <w:b w:val="0"/>
        </w:rPr>
        <w:t>organic carbon (OC), organic matter (OM)</w:t>
      </w:r>
      <w:r w:rsidR="00730AC6" w:rsidRPr="008B14B5">
        <w:rPr>
          <w:rFonts w:ascii="Times New Roman" w:hAnsi="Times New Roman" w:cs="Times New Roman"/>
          <w:b w:val="0"/>
        </w:rPr>
        <w:t xml:space="preserve"> etc. </w:t>
      </w:r>
      <w:r w:rsidR="001A0B00" w:rsidRPr="008B14B5">
        <w:rPr>
          <w:rFonts w:ascii="Times New Roman" w:hAnsi="Times New Roman" w:cs="Times New Roman"/>
          <w:b w:val="0"/>
        </w:rPr>
        <w:t xml:space="preserve">were </w:t>
      </w:r>
      <w:r w:rsidR="00730AC6" w:rsidRPr="008B14B5">
        <w:rPr>
          <w:rFonts w:ascii="Times New Roman" w:hAnsi="Times New Roman" w:cs="Times New Roman"/>
          <w:b w:val="0"/>
        </w:rPr>
        <w:t xml:space="preserve">also </w:t>
      </w:r>
      <w:r w:rsidR="001A0B00" w:rsidRPr="008B14B5">
        <w:rPr>
          <w:rFonts w:ascii="Times New Roman" w:hAnsi="Times New Roman" w:cs="Times New Roman"/>
          <w:b w:val="0"/>
        </w:rPr>
        <w:t xml:space="preserve">examined. The results </w:t>
      </w:r>
      <w:r w:rsidR="00730AC6" w:rsidRPr="008B14B5">
        <w:rPr>
          <w:rFonts w:ascii="Times New Roman" w:hAnsi="Times New Roman" w:cs="Times New Roman"/>
          <w:b w:val="0"/>
        </w:rPr>
        <w:t>showed that</w:t>
      </w:r>
      <w:r w:rsidR="001A0B00" w:rsidRPr="008B14B5">
        <w:rPr>
          <w:rFonts w:ascii="Times New Roman" w:hAnsi="Times New Roman" w:cs="Times New Roman"/>
          <w:b w:val="0"/>
        </w:rPr>
        <w:t xml:space="preserve"> the geotechnical</w:t>
      </w:r>
      <w:r w:rsidR="00730AC6" w:rsidRPr="008B14B5">
        <w:rPr>
          <w:rFonts w:ascii="Times New Roman" w:hAnsi="Times New Roman" w:cs="Times New Roman"/>
          <w:b w:val="0"/>
        </w:rPr>
        <w:t>, physical</w:t>
      </w:r>
      <w:r w:rsidR="001A0B00" w:rsidRPr="008B14B5">
        <w:rPr>
          <w:rFonts w:ascii="Times New Roman" w:hAnsi="Times New Roman" w:cs="Times New Roman"/>
          <w:b w:val="0"/>
        </w:rPr>
        <w:t xml:space="preserve"> and chemical properties of </w:t>
      </w:r>
      <w:proofErr w:type="spellStart"/>
      <w:r w:rsidR="001A0B00" w:rsidRPr="008B14B5">
        <w:rPr>
          <w:rFonts w:ascii="Times New Roman" w:hAnsi="Times New Roman" w:cs="Times New Roman"/>
          <w:b w:val="0"/>
        </w:rPr>
        <w:t>termitaria</w:t>
      </w:r>
      <w:proofErr w:type="spellEnd"/>
      <w:r w:rsidR="001A0B00" w:rsidRPr="008B14B5">
        <w:rPr>
          <w:rFonts w:ascii="Times New Roman" w:hAnsi="Times New Roman" w:cs="Times New Roman"/>
          <w:b w:val="0"/>
        </w:rPr>
        <w:t xml:space="preserve"> </w:t>
      </w:r>
      <w:r w:rsidR="00730AC6" w:rsidRPr="008B14B5">
        <w:rPr>
          <w:rFonts w:ascii="Times New Roman" w:hAnsi="Times New Roman" w:cs="Times New Roman"/>
          <w:b w:val="0"/>
        </w:rPr>
        <w:t>varied from one location to another</w:t>
      </w:r>
      <w:r w:rsidR="001A0B00" w:rsidRPr="008B14B5">
        <w:rPr>
          <w:rFonts w:ascii="Times New Roman" w:hAnsi="Times New Roman" w:cs="Times New Roman"/>
          <w:b w:val="0"/>
        </w:rPr>
        <w:t>.</w:t>
      </w:r>
    </w:p>
    <w:p w:rsidR="004448F7" w:rsidRPr="008B14B5" w:rsidRDefault="004448F7" w:rsidP="008B14B5">
      <w:pPr>
        <w:snapToGrid w:val="0"/>
        <w:jc w:val="both"/>
        <w:rPr>
          <w:sz w:val="20"/>
          <w:szCs w:val="20"/>
          <w:lang w:eastAsia="zh-CN"/>
        </w:rPr>
      </w:pPr>
      <w:r w:rsidRPr="008B14B5">
        <w:rPr>
          <w:bCs/>
          <w:sz w:val="20"/>
          <w:szCs w:val="20"/>
        </w:rPr>
        <w:t>[</w:t>
      </w:r>
      <w:proofErr w:type="spellStart"/>
      <w:r w:rsidR="008B14B5" w:rsidRPr="008B14B5">
        <w:rPr>
          <w:iCs/>
          <w:sz w:val="20"/>
          <w:szCs w:val="26"/>
        </w:rPr>
        <w:t>Olowofoyeku</w:t>
      </w:r>
      <w:proofErr w:type="spellEnd"/>
      <w:r w:rsidR="008B14B5" w:rsidRPr="008B14B5">
        <w:rPr>
          <w:iCs/>
          <w:sz w:val="20"/>
          <w:szCs w:val="26"/>
        </w:rPr>
        <w:t xml:space="preserve">, </w:t>
      </w:r>
      <w:proofErr w:type="spellStart"/>
      <w:r w:rsidR="008B14B5" w:rsidRPr="008B14B5">
        <w:rPr>
          <w:iCs/>
          <w:sz w:val="20"/>
          <w:szCs w:val="26"/>
        </w:rPr>
        <w:t>Adeoye</w:t>
      </w:r>
      <w:proofErr w:type="spellEnd"/>
      <w:r w:rsidR="008B14B5" w:rsidRPr="008B14B5">
        <w:rPr>
          <w:iCs/>
          <w:sz w:val="20"/>
          <w:szCs w:val="26"/>
        </w:rPr>
        <w:t xml:space="preserve"> Moses</w:t>
      </w:r>
      <w:r w:rsidR="009461BB">
        <w:rPr>
          <w:rFonts w:hint="eastAsia"/>
          <w:iCs/>
          <w:sz w:val="20"/>
          <w:szCs w:val="26"/>
          <w:lang w:eastAsia="zh-CN"/>
        </w:rPr>
        <w:t>,</w:t>
      </w:r>
      <w:r w:rsidR="008B14B5" w:rsidRPr="008B14B5">
        <w:rPr>
          <w:rFonts w:hint="eastAsia"/>
          <w:iCs/>
          <w:sz w:val="20"/>
          <w:szCs w:val="26"/>
          <w:lang w:eastAsia="zh-CN"/>
        </w:rPr>
        <w:t xml:space="preserve"> </w:t>
      </w:r>
      <w:proofErr w:type="spellStart"/>
      <w:r w:rsidR="008B14B5" w:rsidRPr="008B14B5">
        <w:rPr>
          <w:iCs/>
          <w:sz w:val="20"/>
          <w:szCs w:val="26"/>
        </w:rPr>
        <w:t>Aletan</w:t>
      </w:r>
      <w:proofErr w:type="spellEnd"/>
      <w:r w:rsidR="008B14B5" w:rsidRPr="008B14B5">
        <w:rPr>
          <w:iCs/>
          <w:sz w:val="20"/>
          <w:szCs w:val="26"/>
        </w:rPr>
        <w:t xml:space="preserve"> </w:t>
      </w:r>
      <w:proofErr w:type="spellStart"/>
      <w:r w:rsidR="008B14B5" w:rsidRPr="008B14B5">
        <w:rPr>
          <w:iCs/>
          <w:sz w:val="20"/>
          <w:szCs w:val="26"/>
        </w:rPr>
        <w:t>Ajumobi</w:t>
      </w:r>
      <w:proofErr w:type="spellEnd"/>
      <w:r w:rsidR="008B14B5" w:rsidRPr="008B14B5">
        <w:rPr>
          <w:iCs/>
          <w:sz w:val="20"/>
          <w:szCs w:val="26"/>
        </w:rPr>
        <w:t xml:space="preserve"> </w:t>
      </w:r>
      <w:proofErr w:type="spellStart"/>
      <w:r w:rsidR="008B14B5" w:rsidRPr="008B14B5">
        <w:rPr>
          <w:iCs/>
          <w:sz w:val="20"/>
          <w:szCs w:val="26"/>
        </w:rPr>
        <w:t>Owolabi</w:t>
      </w:r>
      <w:proofErr w:type="spellEnd"/>
      <w:r w:rsidRPr="008B14B5">
        <w:rPr>
          <w:sz w:val="20"/>
          <w:szCs w:val="20"/>
        </w:rPr>
        <w:t>.</w:t>
      </w:r>
      <w:r w:rsidRPr="008B14B5">
        <w:rPr>
          <w:rFonts w:hint="eastAsia"/>
          <w:b/>
          <w:bCs/>
          <w:sz w:val="20"/>
          <w:szCs w:val="20"/>
          <w:lang w:bidi="fa-IR"/>
        </w:rPr>
        <w:t xml:space="preserve"> </w:t>
      </w:r>
      <w:proofErr w:type="gramStart"/>
      <w:r w:rsidR="008B14B5" w:rsidRPr="008B14B5">
        <w:rPr>
          <w:b/>
          <w:bCs/>
          <w:sz w:val="20"/>
          <w:szCs w:val="26"/>
        </w:rPr>
        <w:t xml:space="preserve">Variability in the Geophysical Properties of Three </w:t>
      </w:r>
      <w:proofErr w:type="spellStart"/>
      <w:r w:rsidR="008B14B5" w:rsidRPr="008B14B5">
        <w:rPr>
          <w:b/>
          <w:bCs/>
          <w:sz w:val="20"/>
          <w:szCs w:val="26"/>
        </w:rPr>
        <w:t>Termitaria</w:t>
      </w:r>
      <w:proofErr w:type="spellEnd"/>
      <w:r w:rsidR="008B14B5" w:rsidRPr="008B14B5">
        <w:rPr>
          <w:b/>
          <w:bCs/>
          <w:sz w:val="20"/>
          <w:szCs w:val="26"/>
        </w:rPr>
        <w:t xml:space="preserve"> in Lagos, Nigeria</w:t>
      </w:r>
      <w:r w:rsidRPr="008B14B5">
        <w:rPr>
          <w:rFonts w:eastAsia="Times New Roman"/>
          <w:b/>
          <w:bCs/>
          <w:sz w:val="20"/>
          <w:szCs w:val="20"/>
          <w:lang w:bidi="fa-IR"/>
        </w:rPr>
        <w:t>.</w:t>
      </w:r>
      <w:proofErr w:type="gramEnd"/>
      <w:r w:rsidRPr="008B14B5">
        <w:rPr>
          <w:bCs/>
          <w:i/>
          <w:sz w:val="20"/>
          <w:szCs w:val="20"/>
        </w:rPr>
        <w:t xml:space="preserve"> N Y </w:t>
      </w:r>
      <w:proofErr w:type="spellStart"/>
      <w:r w:rsidRPr="008B14B5">
        <w:rPr>
          <w:bCs/>
          <w:i/>
          <w:sz w:val="20"/>
          <w:szCs w:val="20"/>
        </w:rPr>
        <w:t>Sci</w:t>
      </w:r>
      <w:proofErr w:type="spellEnd"/>
      <w:r w:rsidRPr="008B14B5">
        <w:rPr>
          <w:bCs/>
          <w:i/>
          <w:sz w:val="20"/>
          <w:szCs w:val="20"/>
        </w:rPr>
        <w:t xml:space="preserve"> J</w:t>
      </w:r>
      <w:r w:rsidRPr="008B14B5">
        <w:rPr>
          <w:bCs/>
          <w:sz w:val="20"/>
          <w:szCs w:val="20"/>
        </w:rPr>
        <w:t xml:space="preserve"> </w:t>
      </w:r>
      <w:r w:rsidRPr="008B14B5">
        <w:rPr>
          <w:sz w:val="20"/>
          <w:szCs w:val="20"/>
        </w:rPr>
        <w:t>201</w:t>
      </w:r>
      <w:r w:rsidRPr="008B14B5">
        <w:rPr>
          <w:rFonts w:hint="eastAsia"/>
          <w:sz w:val="20"/>
          <w:szCs w:val="20"/>
        </w:rPr>
        <w:t>5</w:t>
      </w:r>
      <w:r w:rsidRPr="008B14B5">
        <w:rPr>
          <w:sz w:val="20"/>
          <w:szCs w:val="20"/>
        </w:rPr>
        <w:t>;</w:t>
      </w:r>
      <w:r w:rsidRPr="008B14B5">
        <w:rPr>
          <w:rFonts w:hint="eastAsia"/>
          <w:sz w:val="20"/>
          <w:szCs w:val="20"/>
        </w:rPr>
        <w:t>8</w:t>
      </w:r>
      <w:r w:rsidRPr="008B14B5">
        <w:rPr>
          <w:sz w:val="20"/>
          <w:szCs w:val="20"/>
        </w:rPr>
        <w:t>(</w:t>
      </w:r>
      <w:r w:rsidRPr="008B14B5">
        <w:rPr>
          <w:rFonts w:hint="eastAsia"/>
          <w:sz w:val="20"/>
          <w:szCs w:val="20"/>
        </w:rPr>
        <w:t>8</w:t>
      </w:r>
      <w:r w:rsidRPr="008B14B5">
        <w:rPr>
          <w:sz w:val="20"/>
          <w:szCs w:val="20"/>
        </w:rPr>
        <w:t>):</w:t>
      </w:r>
      <w:r w:rsidR="001F2AD0">
        <w:rPr>
          <w:noProof/>
          <w:color w:val="000000"/>
          <w:sz w:val="20"/>
          <w:szCs w:val="20"/>
        </w:rPr>
        <w:t>55</w:t>
      </w:r>
      <w:r w:rsidRPr="008B14B5">
        <w:rPr>
          <w:color w:val="000000"/>
          <w:sz w:val="20"/>
          <w:szCs w:val="20"/>
        </w:rPr>
        <w:t>-</w:t>
      </w:r>
      <w:r w:rsidR="001F2AD0">
        <w:rPr>
          <w:noProof/>
          <w:color w:val="000000"/>
          <w:sz w:val="20"/>
          <w:szCs w:val="20"/>
        </w:rPr>
        <w:t>58</w:t>
      </w:r>
      <w:r w:rsidRPr="008B14B5">
        <w:rPr>
          <w:sz w:val="20"/>
          <w:szCs w:val="20"/>
        </w:rPr>
        <w:t xml:space="preserve">]. (ISSN: 1554-0200). </w:t>
      </w:r>
      <w:hyperlink r:id="rId8" w:history="1">
        <w:r w:rsidRPr="008B14B5">
          <w:rPr>
            <w:rStyle w:val="Hyperlink"/>
            <w:color w:val="0000FF"/>
            <w:sz w:val="20"/>
            <w:szCs w:val="20"/>
          </w:rPr>
          <w:t>http://www.sciencepub.net/newyork</w:t>
        </w:r>
      </w:hyperlink>
      <w:r w:rsidRPr="008B14B5">
        <w:rPr>
          <w:sz w:val="20"/>
          <w:szCs w:val="20"/>
        </w:rPr>
        <w:t xml:space="preserve">. </w:t>
      </w:r>
      <w:r w:rsidR="008B14B5" w:rsidRPr="008B14B5">
        <w:rPr>
          <w:rFonts w:hint="eastAsia"/>
          <w:sz w:val="20"/>
          <w:szCs w:val="20"/>
          <w:lang w:eastAsia="zh-CN"/>
        </w:rPr>
        <w:t>9</w:t>
      </w:r>
    </w:p>
    <w:p w:rsidR="001A0B00" w:rsidRPr="008B14B5" w:rsidRDefault="001A0B00" w:rsidP="008B14B5">
      <w:pPr>
        <w:snapToGrid w:val="0"/>
        <w:jc w:val="both"/>
        <w:rPr>
          <w:sz w:val="20"/>
        </w:rPr>
      </w:pPr>
    </w:p>
    <w:p w:rsidR="001A0B00" w:rsidRPr="008B14B5" w:rsidRDefault="001A0B00" w:rsidP="008B14B5">
      <w:pPr>
        <w:snapToGrid w:val="0"/>
        <w:jc w:val="both"/>
        <w:rPr>
          <w:sz w:val="20"/>
        </w:rPr>
      </w:pPr>
      <w:r w:rsidRPr="008B14B5">
        <w:rPr>
          <w:b/>
          <w:sz w:val="20"/>
        </w:rPr>
        <w:t>Keywords:</w:t>
      </w:r>
      <w:r w:rsidRPr="008B14B5">
        <w:rPr>
          <w:sz w:val="20"/>
        </w:rPr>
        <w:t xml:space="preserve"> geotechnical properties,</w:t>
      </w:r>
      <w:r w:rsidR="00403838" w:rsidRPr="008B14B5">
        <w:rPr>
          <w:sz w:val="20"/>
        </w:rPr>
        <w:t xml:space="preserve"> physical properties,</w:t>
      </w:r>
      <w:r w:rsidRPr="008B14B5">
        <w:rPr>
          <w:sz w:val="20"/>
        </w:rPr>
        <w:t xml:space="preserve"> c</w:t>
      </w:r>
      <w:r w:rsidR="00730AC6" w:rsidRPr="008B14B5">
        <w:rPr>
          <w:sz w:val="20"/>
        </w:rPr>
        <w:t xml:space="preserve">hemical properties, </w:t>
      </w:r>
      <w:proofErr w:type="spellStart"/>
      <w:r w:rsidR="00730AC6" w:rsidRPr="008B14B5">
        <w:rPr>
          <w:sz w:val="20"/>
        </w:rPr>
        <w:t>termitaria</w:t>
      </w:r>
      <w:proofErr w:type="spellEnd"/>
      <w:r w:rsidR="006C0733" w:rsidRPr="008B14B5">
        <w:rPr>
          <w:sz w:val="20"/>
        </w:rPr>
        <w:t>, location</w:t>
      </w:r>
    </w:p>
    <w:p w:rsidR="001A0B00" w:rsidRPr="008B14B5" w:rsidRDefault="001A0B00" w:rsidP="008B14B5">
      <w:pPr>
        <w:snapToGrid w:val="0"/>
        <w:jc w:val="both"/>
        <w:rPr>
          <w:sz w:val="20"/>
        </w:rPr>
      </w:pPr>
    </w:p>
    <w:p w:rsidR="008B14B5" w:rsidRDefault="008B14B5" w:rsidP="008B14B5">
      <w:pPr>
        <w:pStyle w:val="Heading1"/>
        <w:keepNext w:val="0"/>
        <w:keepLines w:val="0"/>
        <w:snapToGrid w:val="0"/>
        <w:spacing w:after="0"/>
        <w:ind w:left="0" w:right="0" w:firstLine="0"/>
        <w:jc w:val="both"/>
        <w:rPr>
          <w:rFonts w:ascii="Times New Roman" w:hAnsi="Times New Roman" w:cs="Times New Roman"/>
          <w:szCs w:val="24"/>
          <w:lang w:val="en-GB"/>
        </w:rPr>
        <w:sectPr w:rsidR="008B14B5" w:rsidSect="001F2AD0">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55"/>
          <w:cols w:space="720"/>
          <w:docGrid w:linePitch="326"/>
        </w:sectPr>
      </w:pPr>
    </w:p>
    <w:p w:rsidR="001A0B00" w:rsidRPr="008B14B5" w:rsidRDefault="008B14B5" w:rsidP="008B14B5">
      <w:pPr>
        <w:pStyle w:val="Heading1"/>
        <w:keepNext w:val="0"/>
        <w:keepLines w:val="0"/>
        <w:snapToGrid w:val="0"/>
        <w:spacing w:after="0"/>
        <w:ind w:left="0" w:right="0" w:firstLine="0"/>
        <w:jc w:val="both"/>
        <w:rPr>
          <w:rFonts w:ascii="Times New Roman" w:hAnsi="Times New Roman" w:cs="Times New Roman"/>
          <w:szCs w:val="24"/>
          <w:lang w:val="en-GB"/>
        </w:rPr>
      </w:pPr>
      <w:r w:rsidRPr="008B14B5">
        <w:rPr>
          <w:rFonts w:ascii="Times New Roman" w:hAnsi="Times New Roman" w:cs="Times New Roman"/>
          <w:szCs w:val="24"/>
          <w:lang w:val="en-GB"/>
        </w:rPr>
        <w:lastRenderedPageBreak/>
        <w:t>Introduction</w:t>
      </w:r>
    </w:p>
    <w:p w:rsidR="009E4B27" w:rsidRPr="008B14B5" w:rsidRDefault="009E4B27" w:rsidP="008B14B5">
      <w:pPr>
        <w:snapToGrid w:val="0"/>
        <w:ind w:firstLine="425"/>
        <w:jc w:val="both"/>
        <w:rPr>
          <w:rFonts w:eastAsia="Arial"/>
          <w:bCs/>
          <w:sz w:val="20"/>
        </w:rPr>
      </w:pPr>
      <w:r w:rsidRPr="008B14B5">
        <w:rPr>
          <w:rFonts w:eastAsia="Arial"/>
          <w:bCs/>
          <w:sz w:val="20"/>
        </w:rPr>
        <w:t xml:space="preserve">Termites are social insects living in colonies. They are sometimes called white “ants”; however they are not ants, because the true ants belong to the Order Hymenoptera, while termites belong to the Order </w:t>
      </w:r>
      <w:proofErr w:type="spellStart"/>
      <w:r w:rsidRPr="008B14B5">
        <w:rPr>
          <w:rFonts w:eastAsia="Arial"/>
          <w:bCs/>
          <w:sz w:val="20"/>
        </w:rPr>
        <w:t>Isoptera</w:t>
      </w:r>
      <w:proofErr w:type="spellEnd"/>
      <w:r w:rsidRPr="008B14B5">
        <w:rPr>
          <w:rFonts w:eastAsia="Arial"/>
          <w:bCs/>
          <w:sz w:val="20"/>
        </w:rPr>
        <w:t xml:space="preserve"> (</w:t>
      </w:r>
      <w:proofErr w:type="spellStart"/>
      <w:r w:rsidRPr="008B14B5">
        <w:rPr>
          <w:rFonts w:eastAsia="Arial"/>
          <w:bCs/>
          <w:sz w:val="20"/>
        </w:rPr>
        <w:t>Grimaldi</w:t>
      </w:r>
      <w:proofErr w:type="spellEnd"/>
      <w:r w:rsidRPr="008B14B5">
        <w:rPr>
          <w:rFonts w:eastAsia="Arial"/>
          <w:bCs/>
          <w:sz w:val="20"/>
        </w:rPr>
        <w:t xml:space="preserve"> and Engel, 2005). </w:t>
      </w:r>
      <w:proofErr w:type="gramStart"/>
      <w:r w:rsidRPr="008B14B5">
        <w:rPr>
          <w:rFonts w:eastAsia="Arial"/>
          <w:bCs/>
          <w:sz w:val="20"/>
        </w:rPr>
        <w:t>Engel and Krishna (2004), grouped termites into 6 families, 170 genera and about 2600 species, of which 300 species are said to be of economic importance.</w:t>
      </w:r>
      <w:proofErr w:type="gramEnd"/>
    </w:p>
    <w:p w:rsidR="009E4B27" w:rsidRPr="008B14B5" w:rsidRDefault="00403838" w:rsidP="008B14B5">
      <w:pPr>
        <w:snapToGrid w:val="0"/>
        <w:ind w:firstLine="425"/>
        <w:jc w:val="both"/>
        <w:rPr>
          <w:sz w:val="20"/>
        </w:rPr>
      </w:pPr>
      <w:r w:rsidRPr="008B14B5">
        <w:rPr>
          <w:sz w:val="20"/>
        </w:rPr>
        <w:t>Termites live in nests (</w:t>
      </w:r>
      <w:proofErr w:type="spellStart"/>
      <w:r w:rsidRPr="008B14B5">
        <w:rPr>
          <w:sz w:val="20"/>
        </w:rPr>
        <w:t>termitaria</w:t>
      </w:r>
      <w:proofErr w:type="spellEnd"/>
      <w:r w:rsidRPr="008B14B5">
        <w:rPr>
          <w:sz w:val="20"/>
        </w:rPr>
        <w:t xml:space="preserve">) of their own construction. </w:t>
      </w:r>
      <w:r w:rsidR="009E4B27" w:rsidRPr="008B14B5">
        <w:rPr>
          <w:sz w:val="20"/>
        </w:rPr>
        <w:t xml:space="preserve">Nests are commonly located in larger timber or in the soil in location such as growing trees, inside fallen trees, underground and in above the ground mounds which they construct commonly called </w:t>
      </w:r>
      <w:proofErr w:type="spellStart"/>
      <w:r w:rsidR="009E4B27" w:rsidRPr="008B14B5">
        <w:rPr>
          <w:sz w:val="20"/>
        </w:rPr>
        <w:t>Termitaria</w:t>
      </w:r>
      <w:proofErr w:type="spellEnd"/>
      <w:r w:rsidR="009E4B27" w:rsidRPr="008B14B5">
        <w:rPr>
          <w:sz w:val="20"/>
        </w:rPr>
        <w:t xml:space="preserve"> / Termite mounds. The </w:t>
      </w:r>
      <w:proofErr w:type="spellStart"/>
      <w:r w:rsidR="009E4B27" w:rsidRPr="008B14B5">
        <w:rPr>
          <w:sz w:val="20"/>
        </w:rPr>
        <w:t>Termitaria</w:t>
      </w:r>
      <w:proofErr w:type="spellEnd"/>
      <w:r w:rsidRPr="008B14B5">
        <w:rPr>
          <w:sz w:val="20"/>
        </w:rPr>
        <w:t xml:space="preserve"> are elaborate structures made using a combination of oil, mud, chewed wood/ cellulose, saliva and faeces. </w:t>
      </w:r>
      <w:r w:rsidR="009E4B27" w:rsidRPr="008B14B5">
        <w:rPr>
          <w:sz w:val="20"/>
        </w:rPr>
        <w:t>Termite workers build and maintain nest from their own droppings and soil. They also gather all the faeces produced by the other castes by eating the faeces. Worker then moves to an area where the colony is building a structure (e.g. nest enlargement, shelter tube, mud tunnel) and deposits their dropping as the building block of structure. The ability of termites to build highly complex structures is one of the wonders of nature.</w:t>
      </w:r>
    </w:p>
    <w:p w:rsidR="009E4B27" w:rsidRPr="008B14B5" w:rsidRDefault="00403838" w:rsidP="008B14B5">
      <w:pPr>
        <w:snapToGrid w:val="0"/>
        <w:ind w:firstLine="425"/>
        <w:jc w:val="both"/>
        <w:rPr>
          <w:sz w:val="20"/>
        </w:rPr>
      </w:pPr>
      <w:r w:rsidRPr="008B14B5">
        <w:rPr>
          <w:sz w:val="20"/>
        </w:rPr>
        <w:t xml:space="preserve">In Nigeria, the most dominant species of mound building termites are the wood feeding and fungus growing </w:t>
      </w:r>
      <w:proofErr w:type="spellStart"/>
      <w:r w:rsidRPr="008B14B5">
        <w:rPr>
          <w:sz w:val="20"/>
        </w:rPr>
        <w:t>Macrotermes</w:t>
      </w:r>
      <w:proofErr w:type="spellEnd"/>
      <w:r w:rsidRPr="008B14B5">
        <w:rPr>
          <w:sz w:val="20"/>
        </w:rPr>
        <w:t xml:space="preserve"> </w:t>
      </w:r>
      <w:proofErr w:type="spellStart"/>
      <w:r w:rsidRPr="008B14B5">
        <w:rPr>
          <w:sz w:val="20"/>
        </w:rPr>
        <w:t>bellicosus</w:t>
      </w:r>
      <w:proofErr w:type="spellEnd"/>
      <w:r w:rsidRPr="008B14B5">
        <w:rPr>
          <w:sz w:val="20"/>
        </w:rPr>
        <w:t xml:space="preserve"> and the grass-harvesting </w:t>
      </w:r>
      <w:proofErr w:type="spellStart"/>
      <w:r w:rsidRPr="008B14B5">
        <w:rPr>
          <w:sz w:val="20"/>
        </w:rPr>
        <w:t>Trinevitermes</w:t>
      </w:r>
      <w:proofErr w:type="spellEnd"/>
      <w:r w:rsidRPr="008B14B5">
        <w:rPr>
          <w:sz w:val="20"/>
        </w:rPr>
        <w:t xml:space="preserve"> </w:t>
      </w:r>
      <w:proofErr w:type="spellStart"/>
      <w:r w:rsidRPr="008B14B5">
        <w:rPr>
          <w:sz w:val="20"/>
        </w:rPr>
        <w:t>germinatus</w:t>
      </w:r>
      <w:proofErr w:type="spellEnd"/>
      <w:r w:rsidRPr="008B14B5">
        <w:rPr>
          <w:sz w:val="20"/>
        </w:rPr>
        <w:t xml:space="preserve">. However, M. </w:t>
      </w:r>
      <w:proofErr w:type="spellStart"/>
      <w:r w:rsidRPr="008B14B5">
        <w:rPr>
          <w:sz w:val="20"/>
        </w:rPr>
        <w:t>bellicosus</w:t>
      </w:r>
      <w:proofErr w:type="spellEnd"/>
      <w:r w:rsidRPr="008B14B5">
        <w:rPr>
          <w:sz w:val="20"/>
        </w:rPr>
        <w:t xml:space="preserve"> constitute the dominant species and has a wider distribution in the south-western zone of the country </w:t>
      </w:r>
      <w:r w:rsidR="009462BF" w:rsidRPr="008B14B5">
        <w:rPr>
          <w:sz w:val="20"/>
        </w:rPr>
        <w:t xml:space="preserve">(Ata et al, </w:t>
      </w:r>
      <w:r w:rsidRPr="008B14B5">
        <w:rPr>
          <w:sz w:val="20"/>
        </w:rPr>
        <w:t>2006).</w:t>
      </w:r>
    </w:p>
    <w:p w:rsidR="00403838" w:rsidRPr="008B14B5" w:rsidRDefault="009E4B27" w:rsidP="008B14B5">
      <w:pPr>
        <w:snapToGrid w:val="0"/>
        <w:ind w:firstLine="425"/>
        <w:jc w:val="both"/>
        <w:rPr>
          <w:sz w:val="20"/>
        </w:rPr>
      </w:pPr>
      <w:r w:rsidRPr="008B14B5">
        <w:rPr>
          <w:sz w:val="20"/>
        </w:rPr>
        <w:t>According to Lee and Wood (1971), Termites process considerable quantities of material in their building activities, strongly influencing the soil properties as compared to surrounding soils</w:t>
      </w:r>
      <w:r w:rsidR="00757448" w:rsidRPr="008B14B5">
        <w:rPr>
          <w:sz w:val="20"/>
        </w:rPr>
        <w:t xml:space="preserve">. This </w:t>
      </w:r>
      <w:r w:rsidR="00757448" w:rsidRPr="008B14B5">
        <w:rPr>
          <w:sz w:val="20"/>
        </w:rPr>
        <w:lastRenderedPageBreak/>
        <w:t>suggests that the activities of termites alter the soil leading to soil development.</w:t>
      </w:r>
    </w:p>
    <w:p w:rsidR="00757448" w:rsidRPr="008B14B5" w:rsidRDefault="00A91A53" w:rsidP="008B14B5">
      <w:pPr>
        <w:snapToGrid w:val="0"/>
        <w:ind w:firstLine="425"/>
        <w:jc w:val="both"/>
        <w:rPr>
          <w:sz w:val="20"/>
        </w:rPr>
      </w:pPr>
      <w:proofErr w:type="spellStart"/>
      <w:r w:rsidRPr="008B14B5">
        <w:rPr>
          <w:sz w:val="20"/>
        </w:rPr>
        <w:t>Leepage</w:t>
      </w:r>
      <w:proofErr w:type="spellEnd"/>
      <w:r w:rsidRPr="008B14B5">
        <w:rPr>
          <w:sz w:val="20"/>
        </w:rPr>
        <w:t xml:space="preserve"> et al (1998) found that the soil texture and structure on the termite mound were strongly </w:t>
      </w:r>
      <w:proofErr w:type="spellStart"/>
      <w:r w:rsidRPr="008B14B5">
        <w:rPr>
          <w:sz w:val="20"/>
        </w:rPr>
        <w:t>modiﬁed</w:t>
      </w:r>
      <w:proofErr w:type="spellEnd"/>
      <w:r w:rsidRPr="008B14B5">
        <w:rPr>
          <w:sz w:val="20"/>
        </w:rPr>
        <w:t xml:space="preserve"> as compared to the surrounding control soil. The soil on termite mound exhibited a higher proportion of </w:t>
      </w:r>
      <w:proofErr w:type="spellStart"/>
      <w:r w:rsidRPr="008B14B5">
        <w:rPr>
          <w:sz w:val="20"/>
        </w:rPr>
        <w:t>ﬁne</w:t>
      </w:r>
      <w:proofErr w:type="spellEnd"/>
      <w:r w:rsidRPr="008B14B5">
        <w:rPr>
          <w:sz w:val="20"/>
        </w:rPr>
        <w:t xml:space="preserve"> particles. The </w:t>
      </w:r>
      <w:r w:rsidR="007C1211" w:rsidRPr="008B14B5">
        <w:rPr>
          <w:sz w:val="20"/>
        </w:rPr>
        <w:t>repacking</w:t>
      </w:r>
      <w:r w:rsidRPr="008B14B5">
        <w:rPr>
          <w:sz w:val="20"/>
        </w:rPr>
        <w:t xml:space="preserve"> of soils (selection and importation of </w:t>
      </w:r>
      <w:proofErr w:type="spellStart"/>
      <w:r w:rsidRPr="008B14B5">
        <w:rPr>
          <w:sz w:val="20"/>
        </w:rPr>
        <w:t>ﬁnest</w:t>
      </w:r>
      <w:proofErr w:type="spellEnd"/>
      <w:r w:rsidRPr="008B14B5">
        <w:rPr>
          <w:sz w:val="20"/>
        </w:rPr>
        <w:t xml:space="preserve"> soil particles from deep to upper soil horizons) by termites has been shown to </w:t>
      </w:r>
      <w:r w:rsidR="004555AE" w:rsidRPr="008B14B5">
        <w:rPr>
          <w:sz w:val="20"/>
        </w:rPr>
        <w:t xml:space="preserve">be responsible for this change in the properties of the </w:t>
      </w:r>
      <w:proofErr w:type="spellStart"/>
      <w:r w:rsidR="004555AE" w:rsidRPr="008B14B5">
        <w:rPr>
          <w:sz w:val="20"/>
        </w:rPr>
        <w:t>termitaria</w:t>
      </w:r>
      <w:proofErr w:type="spellEnd"/>
      <w:r w:rsidR="004555AE" w:rsidRPr="008B14B5">
        <w:rPr>
          <w:sz w:val="20"/>
        </w:rPr>
        <w:t xml:space="preserve"> as compared to the surrounding soil</w:t>
      </w:r>
      <w:r w:rsidRPr="008B14B5">
        <w:rPr>
          <w:sz w:val="20"/>
        </w:rPr>
        <w:t xml:space="preserve"> (</w:t>
      </w:r>
      <w:proofErr w:type="spellStart"/>
      <w:r w:rsidRPr="008B14B5">
        <w:rPr>
          <w:sz w:val="20"/>
        </w:rPr>
        <w:t>Grassé</w:t>
      </w:r>
      <w:proofErr w:type="spellEnd"/>
      <w:r w:rsidRPr="008B14B5">
        <w:rPr>
          <w:sz w:val="20"/>
        </w:rPr>
        <w:t>, 1984; Lee and</w:t>
      </w:r>
      <w:r w:rsidR="006561C0" w:rsidRPr="008B14B5">
        <w:rPr>
          <w:sz w:val="20"/>
        </w:rPr>
        <w:t xml:space="preserve"> </w:t>
      </w:r>
      <w:r w:rsidRPr="008B14B5">
        <w:rPr>
          <w:sz w:val="20"/>
        </w:rPr>
        <w:t>Wood, 1971</w:t>
      </w:r>
      <w:r w:rsidR="008909E1" w:rsidRPr="008B14B5">
        <w:rPr>
          <w:sz w:val="20"/>
        </w:rPr>
        <w:t xml:space="preserve">; </w:t>
      </w:r>
      <w:proofErr w:type="spellStart"/>
      <w:r w:rsidR="008909E1" w:rsidRPr="008B14B5">
        <w:rPr>
          <w:sz w:val="20"/>
        </w:rPr>
        <w:t>Malaka</w:t>
      </w:r>
      <w:proofErr w:type="spellEnd"/>
      <w:r w:rsidR="008909E1" w:rsidRPr="008B14B5">
        <w:rPr>
          <w:sz w:val="20"/>
        </w:rPr>
        <w:t>, 1977</w:t>
      </w:r>
      <w:r w:rsidRPr="008B14B5">
        <w:rPr>
          <w:sz w:val="20"/>
        </w:rPr>
        <w:t>).</w:t>
      </w:r>
    </w:p>
    <w:p w:rsidR="001A0B00" w:rsidRPr="008B14B5" w:rsidRDefault="000C64FD" w:rsidP="008B14B5">
      <w:pPr>
        <w:snapToGrid w:val="0"/>
        <w:ind w:firstLine="425"/>
        <w:jc w:val="both"/>
        <w:rPr>
          <w:sz w:val="20"/>
        </w:rPr>
      </w:pPr>
      <w:r w:rsidRPr="008B14B5">
        <w:rPr>
          <w:sz w:val="20"/>
        </w:rPr>
        <w:t xml:space="preserve">The influence of activities of termites on the index properties of termite reworked soils and </w:t>
      </w:r>
      <w:proofErr w:type="gramStart"/>
      <w:r w:rsidRPr="008B14B5">
        <w:rPr>
          <w:sz w:val="20"/>
        </w:rPr>
        <w:t>non-reworked surrounding soils from Ado-</w:t>
      </w:r>
      <w:proofErr w:type="spellStart"/>
      <w:r w:rsidRPr="008B14B5">
        <w:rPr>
          <w:sz w:val="20"/>
        </w:rPr>
        <w:t>Ekiti</w:t>
      </w:r>
      <w:proofErr w:type="spellEnd"/>
      <w:r w:rsidRPr="008B14B5">
        <w:rPr>
          <w:sz w:val="20"/>
        </w:rPr>
        <w:t xml:space="preserve">, </w:t>
      </w:r>
      <w:proofErr w:type="spellStart"/>
      <w:r w:rsidRPr="008B14B5">
        <w:rPr>
          <w:sz w:val="20"/>
        </w:rPr>
        <w:t>Southwestern</w:t>
      </w:r>
      <w:proofErr w:type="spellEnd"/>
      <w:r w:rsidRPr="008B14B5">
        <w:rPr>
          <w:sz w:val="20"/>
        </w:rPr>
        <w:t xml:space="preserve"> Nigeria was</w:t>
      </w:r>
      <w:proofErr w:type="gramEnd"/>
      <w:r w:rsidRPr="008B14B5">
        <w:rPr>
          <w:sz w:val="20"/>
        </w:rPr>
        <w:t xml:space="preserve"> investigated by Abe and </w:t>
      </w:r>
      <w:proofErr w:type="spellStart"/>
      <w:r w:rsidRPr="008B14B5">
        <w:rPr>
          <w:sz w:val="20"/>
        </w:rPr>
        <w:t>Oladapo</w:t>
      </w:r>
      <w:proofErr w:type="spellEnd"/>
      <w:r w:rsidRPr="008B14B5">
        <w:rPr>
          <w:sz w:val="20"/>
        </w:rPr>
        <w:t xml:space="preserve"> (2014). Some index parameters such as specific gravity, grain size distribution, consistency limits and linear shrinkage of the soils were determined. The results showed that the specific gravity of grain of the termite</w:t>
      </w:r>
      <w:r w:rsidR="005676E9" w:rsidRPr="008B14B5">
        <w:rPr>
          <w:sz w:val="20"/>
        </w:rPr>
        <w:t xml:space="preserve"> </w:t>
      </w:r>
      <w:r w:rsidRPr="008B14B5">
        <w:rPr>
          <w:sz w:val="20"/>
        </w:rPr>
        <w:t xml:space="preserve">reworked soils </w:t>
      </w:r>
      <w:proofErr w:type="gramStart"/>
      <w:r w:rsidRPr="008B14B5">
        <w:rPr>
          <w:sz w:val="20"/>
        </w:rPr>
        <w:t>are</w:t>
      </w:r>
      <w:proofErr w:type="gramEnd"/>
      <w:r w:rsidRPr="008B14B5">
        <w:rPr>
          <w:sz w:val="20"/>
        </w:rPr>
        <w:t xml:space="preserve"> higher than those of the surrounding soils.</w:t>
      </w:r>
      <w:r w:rsidR="005676E9" w:rsidRPr="008B14B5">
        <w:rPr>
          <w:sz w:val="20"/>
        </w:rPr>
        <w:t xml:space="preserve"> The </w:t>
      </w:r>
      <w:r w:rsidRPr="008B14B5">
        <w:rPr>
          <w:sz w:val="20"/>
        </w:rPr>
        <w:t>plasticity indices and linear shrinkage of the</w:t>
      </w:r>
      <w:r w:rsidR="005676E9" w:rsidRPr="008B14B5">
        <w:rPr>
          <w:sz w:val="20"/>
        </w:rPr>
        <w:t xml:space="preserve"> </w:t>
      </w:r>
      <w:r w:rsidRPr="008B14B5">
        <w:rPr>
          <w:sz w:val="20"/>
        </w:rPr>
        <w:t xml:space="preserve">termite reworked soils were </w:t>
      </w:r>
      <w:r w:rsidR="005676E9" w:rsidRPr="008B14B5">
        <w:rPr>
          <w:sz w:val="20"/>
        </w:rPr>
        <w:t xml:space="preserve">however </w:t>
      </w:r>
      <w:r w:rsidRPr="008B14B5">
        <w:rPr>
          <w:sz w:val="20"/>
        </w:rPr>
        <w:t>significantly lower than</w:t>
      </w:r>
      <w:r w:rsidR="005676E9" w:rsidRPr="008B14B5">
        <w:rPr>
          <w:sz w:val="20"/>
        </w:rPr>
        <w:t xml:space="preserve"> </w:t>
      </w:r>
      <w:r w:rsidRPr="008B14B5">
        <w:rPr>
          <w:sz w:val="20"/>
        </w:rPr>
        <w:t>those of</w:t>
      </w:r>
      <w:r w:rsidR="005676E9" w:rsidRPr="008B14B5">
        <w:rPr>
          <w:sz w:val="20"/>
        </w:rPr>
        <w:t xml:space="preserve"> </w:t>
      </w:r>
      <w:r w:rsidRPr="008B14B5">
        <w:rPr>
          <w:sz w:val="20"/>
        </w:rPr>
        <w:t>the surrounding soils. Findings from this work indicate</w:t>
      </w:r>
      <w:r w:rsidR="005676E9" w:rsidRPr="008B14B5">
        <w:rPr>
          <w:sz w:val="20"/>
        </w:rPr>
        <w:t xml:space="preserve">d </w:t>
      </w:r>
      <w:r w:rsidRPr="008B14B5">
        <w:rPr>
          <w:sz w:val="20"/>
        </w:rPr>
        <w:t>that reworking by termites</w:t>
      </w:r>
      <w:r w:rsidR="005676E9" w:rsidRPr="008B14B5">
        <w:rPr>
          <w:sz w:val="20"/>
        </w:rPr>
        <w:t xml:space="preserve"> had</w:t>
      </w:r>
      <w:r w:rsidRPr="008B14B5">
        <w:rPr>
          <w:sz w:val="20"/>
        </w:rPr>
        <w:t xml:space="preserve"> improved the index properties of the studied</w:t>
      </w:r>
      <w:r w:rsidR="005676E9" w:rsidRPr="008B14B5">
        <w:rPr>
          <w:sz w:val="20"/>
        </w:rPr>
        <w:t xml:space="preserve"> </w:t>
      </w:r>
      <w:r w:rsidRPr="008B14B5">
        <w:rPr>
          <w:sz w:val="20"/>
        </w:rPr>
        <w:t>termite</w:t>
      </w:r>
      <w:r w:rsidR="005676E9" w:rsidRPr="008B14B5">
        <w:rPr>
          <w:sz w:val="20"/>
        </w:rPr>
        <w:t xml:space="preserve"> </w:t>
      </w:r>
      <w:r w:rsidRPr="008B14B5">
        <w:rPr>
          <w:sz w:val="20"/>
        </w:rPr>
        <w:t>reworked soils.</w:t>
      </w:r>
    </w:p>
    <w:p w:rsidR="00701726" w:rsidRDefault="00701726" w:rsidP="008B14B5">
      <w:pPr>
        <w:snapToGrid w:val="0"/>
        <w:ind w:firstLine="425"/>
        <w:jc w:val="both"/>
        <w:rPr>
          <w:sz w:val="20"/>
          <w:lang w:eastAsia="zh-CN"/>
        </w:rPr>
      </w:pPr>
      <w:r w:rsidRPr="008B14B5">
        <w:rPr>
          <w:sz w:val="20"/>
        </w:rPr>
        <w:t xml:space="preserve">The foundation of most civil engineering structures is the soil on the earth’s crust. The question therefore arises when </w:t>
      </w:r>
      <w:proofErr w:type="gramStart"/>
      <w:r w:rsidRPr="008B14B5">
        <w:rPr>
          <w:sz w:val="20"/>
        </w:rPr>
        <w:t xml:space="preserve">a </w:t>
      </w:r>
      <w:proofErr w:type="spellStart"/>
      <w:r w:rsidRPr="008B14B5">
        <w:rPr>
          <w:sz w:val="20"/>
        </w:rPr>
        <w:t>termitaria</w:t>
      </w:r>
      <w:proofErr w:type="spellEnd"/>
      <w:proofErr w:type="gramEnd"/>
      <w:r w:rsidRPr="008B14B5">
        <w:rPr>
          <w:sz w:val="20"/>
        </w:rPr>
        <w:t xml:space="preserve"> is found on site whether to remove it completely from site or to use it for some other purposes such as levelling the ground level. This study centres on determining if such a </w:t>
      </w:r>
      <w:proofErr w:type="spellStart"/>
      <w:r w:rsidRPr="008B14B5">
        <w:rPr>
          <w:sz w:val="20"/>
        </w:rPr>
        <w:t>termitarium</w:t>
      </w:r>
      <w:proofErr w:type="spellEnd"/>
      <w:r w:rsidRPr="008B14B5">
        <w:rPr>
          <w:sz w:val="20"/>
        </w:rPr>
        <w:t xml:space="preserve"> is good enough as an engineering material by ascertaining if there is significant difference in the geotechnical, physical and chemical properties of </w:t>
      </w:r>
      <w:proofErr w:type="spellStart"/>
      <w:r w:rsidRPr="008B14B5">
        <w:rPr>
          <w:sz w:val="20"/>
        </w:rPr>
        <w:t>termitaria</w:t>
      </w:r>
      <w:proofErr w:type="spellEnd"/>
      <w:r w:rsidRPr="008B14B5">
        <w:rPr>
          <w:sz w:val="20"/>
        </w:rPr>
        <w:t xml:space="preserve"> in different locations.</w:t>
      </w:r>
    </w:p>
    <w:p w:rsidR="00FF2B6C" w:rsidRPr="008B14B5" w:rsidRDefault="00FF2B6C" w:rsidP="008B14B5">
      <w:pPr>
        <w:snapToGrid w:val="0"/>
        <w:ind w:firstLine="425"/>
        <w:jc w:val="both"/>
        <w:rPr>
          <w:sz w:val="20"/>
          <w:lang w:eastAsia="zh-CN"/>
        </w:rPr>
      </w:pPr>
    </w:p>
    <w:p w:rsidR="001A0B00" w:rsidRPr="008B14B5" w:rsidRDefault="00FF2B6C" w:rsidP="008B14B5">
      <w:pPr>
        <w:pStyle w:val="Heading1"/>
        <w:keepNext w:val="0"/>
        <w:keepLines w:val="0"/>
        <w:snapToGrid w:val="0"/>
        <w:spacing w:after="0"/>
        <w:ind w:left="0" w:right="0" w:firstLine="0"/>
        <w:jc w:val="both"/>
        <w:rPr>
          <w:rFonts w:ascii="Times New Roman" w:hAnsi="Times New Roman" w:cs="Times New Roman"/>
          <w:lang w:val="en-GB"/>
        </w:rPr>
      </w:pPr>
      <w:r w:rsidRPr="008B14B5">
        <w:rPr>
          <w:rFonts w:ascii="Times New Roman" w:hAnsi="Times New Roman" w:cs="Times New Roman"/>
          <w:lang w:val="en-GB"/>
        </w:rPr>
        <w:t xml:space="preserve">Materials </w:t>
      </w:r>
      <w:proofErr w:type="gramStart"/>
      <w:r w:rsidRPr="008B14B5">
        <w:rPr>
          <w:rFonts w:ascii="Times New Roman" w:hAnsi="Times New Roman" w:cs="Times New Roman"/>
          <w:lang w:val="en-GB"/>
        </w:rPr>
        <w:t>And</w:t>
      </w:r>
      <w:proofErr w:type="gramEnd"/>
      <w:r w:rsidRPr="008B14B5">
        <w:rPr>
          <w:rFonts w:ascii="Times New Roman" w:hAnsi="Times New Roman" w:cs="Times New Roman"/>
          <w:lang w:val="en-GB"/>
        </w:rPr>
        <w:t xml:space="preserve"> Method</w:t>
      </w:r>
    </w:p>
    <w:p w:rsidR="00634EAB" w:rsidRPr="008B14B5" w:rsidRDefault="00634EAB" w:rsidP="008B14B5">
      <w:pPr>
        <w:snapToGrid w:val="0"/>
        <w:ind w:firstLine="425"/>
        <w:jc w:val="both"/>
        <w:rPr>
          <w:sz w:val="20"/>
        </w:rPr>
      </w:pPr>
      <w:r w:rsidRPr="008B14B5">
        <w:rPr>
          <w:sz w:val="20"/>
        </w:rPr>
        <w:t xml:space="preserve">The test samples were taken from three randomly selected areas of Lagos state Nigeria. They are, </w:t>
      </w:r>
      <w:proofErr w:type="spellStart"/>
      <w:r w:rsidRPr="008B14B5">
        <w:rPr>
          <w:sz w:val="20"/>
        </w:rPr>
        <w:t>Ayobo</w:t>
      </w:r>
      <w:proofErr w:type="spellEnd"/>
      <w:r w:rsidRPr="008B14B5">
        <w:rPr>
          <w:sz w:val="20"/>
        </w:rPr>
        <w:t xml:space="preserve">, </w:t>
      </w:r>
      <w:proofErr w:type="spellStart"/>
      <w:r w:rsidRPr="008B14B5">
        <w:rPr>
          <w:sz w:val="20"/>
        </w:rPr>
        <w:t>Festac</w:t>
      </w:r>
      <w:proofErr w:type="spellEnd"/>
      <w:r w:rsidRPr="008B14B5">
        <w:rPr>
          <w:sz w:val="20"/>
        </w:rPr>
        <w:t xml:space="preserve"> and </w:t>
      </w:r>
      <w:proofErr w:type="spellStart"/>
      <w:r w:rsidRPr="008B14B5">
        <w:rPr>
          <w:sz w:val="20"/>
        </w:rPr>
        <w:t>Yaba</w:t>
      </w:r>
      <w:proofErr w:type="spellEnd"/>
      <w:r w:rsidRPr="008B14B5">
        <w:rPr>
          <w:sz w:val="20"/>
        </w:rPr>
        <w:t xml:space="preserve"> areas of Lagos.</w:t>
      </w:r>
    </w:p>
    <w:p w:rsidR="001A0B00" w:rsidRPr="008B14B5" w:rsidRDefault="00B55600" w:rsidP="008B14B5">
      <w:pPr>
        <w:snapToGrid w:val="0"/>
        <w:ind w:firstLine="425"/>
        <w:jc w:val="both"/>
        <w:rPr>
          <w:sz w:val="20"/>
        </w:rPr>
      </w:pPr>
      <w:r w:rsidRPr="008B14B5">
        <w:rPr>
          <w:sz w:val="20"/>
        </w:rPr>
        <w:t xml:space="preserve">At each location, </w:t>
      </w:r>
      <w:proofErr w:type="gramStart"/>
      <w:r w:rsidRPr="008B14B5">
        <w:rPr>
          <w:sz w:val="20"/>
        </w:rPr>
        <w:t xml:space="preserve">one </w:t>
      </w:r>
      <w:proofErr w:type="spellStart"/>
      <w:r w:rsidRPr="008B14B5">
        <w:rPr>
          <w:sz w:val="20"/>
        </w:rPr>
        <w:t>termitaria</w:t>
      </w:r>
      <w:proofErr w:type="spellEnd"/>
      <w:proofErr w:type="gramEnd"/>
      <w:r w:rsidRPr="008B14B5">
        <w:rPr>
          <w:sz w:val="20"/>
        </w:rPr>
        <w:t xml:space="preserve"> was selected. A total of about </w:t>
      </w:r>
      <w:r w:rsidR="0084136B" w:rsidRPr="008B14B5">
        <w:rPr>
          <w:sz w:val="20"/>
        </w:rPr>
        <w:t>30kg</w:t>
      </w:r>
      <w:r w:rsidRPr="008B14B5">
        <w:rPr>
          <w:sz w:val="20"/>
        </w:rPr>
        <w:t xml:space="preserve"> of soil sample was taken from each location. Furthermore, a representative sample of </w:t>
      </w:r>
      <w:proofErr w:type="spellStart"/>
      <w:r w:rsidRPr="008B14B5">
        <w:rPr>
          <w:sz w:val="20"/>
        </w:rPr>
        <w:t>termitaria</w:t>
      </w:r>
      <w:proofErr w:type="spellEnd"/>
      <w:r w:rsidRPr="008B14B5">
        <w:rPr>
          <w:sz w:val="20"/>
        </w:rPr>
        <w:t xml:space="preserve"> soil </w:t>
      </w:r>
      <w:r w:rsidR="0067486E" w:rsidRPr="008B14B5">
        <w:rPr>
          <w:sz w:val="20"/>
        </w:rPr>
        <w:t xml:space="preserve">from each location was taken </w:t>
      </w:r>
      <w:r w:rsidRPr="008B14B5">
        <w:rPr>
          <w:sz w:val="20"/>
        </w:rPr>
        <w:t xml:space="preserve">to the soil chemistry laboratory </w:t>
      </w:r>
      <w:r w:rsidR="0067486E" w:rsidRPr="008B14B5">
        <w:rPr>
          <w:sz w:val="20"/>
        </w:rPr>
        <w:t>to determine its</w:t>
      </w:r>
      <w:r w:rsidRPr="008B14B5">
        <w:rPr>
          <w:sz w:val="20"/>
        </w:rPr>
        <w:t xml:space="preserve"> chemical </w:t>
      </w:r>
      <w:r w:rsidR="0067486E" w:rsidRPr="008B14B5">
        <w:rPr>
          <w:sz w:val="20"/>
        </w:rPr>
        <w:t>constituents.</w:t>
      </w:r>
    </w:p>
    <w:p w:rsidR="001A0B00" w:rsidRPr="008B14B5" w:rsidRDefault="0067486E" w:rsidP="008B14B5">
      <w:pPr>
        <w:snapToGrid w:val="0"/>
        <w:ind w:firstLine="425"/>
        <w:jc w:val="both"/>
        <w:rPr>
          <w:sz w:val="20"/>
        </w:rPr>
      </w:pPr>
      <w:r w:rsidRPr="008B14B5">
        <w:rPr>
          <w:sz w:val="20"/>
        </w:rPr>
        <w:t xml:space="preserve">In accordance with BS 1377 1991, the geotechnical </w:t>
      </w:r>
      <w:r w:rsidR="001A0B00" w:rsidRPr="008B14B5">
        <w:rPr>
          <w:sz w:val="20"/>
        </w:rPr>
        <w:t xml:space="preserve">properties </w:t>
      </w:r>
      <w:r w:rsidRPr="008B14B5">
        <w:rPr>
          <w:sz w:val="20"/>
        </w:rPr>
        <w:t xml:space="preserve">such as particle </w:t>
      </w:r>
      <w:r w:rsidR="00E33106" w:rsidRPr="008B14B5">
        <w:rPr>
          <w:sz w:val="20"/>
        </w:rPr>
        <w:t xml:space="preserve">size analysis, liquid limit, </w:t>
      </w:r>
      <w:r w:rsidRPr="008B14B5">
        <w:rPr>
          <w:sz w:val="20"/>
        </w:rPr>
        <w:t>plastic limit</w:t>
      </w:r>
      <w:r w:rsidR="00E33106" w:rsidRPr="008B14B5">
        <w:rPr>
          <w:sz w:val="20"/>
        </w:rPr>
        <w:t>, and shrinkage limit</w:t>
      </w:r>
      <w:r w:rsidRPr="008B14B5">
        <w:rPr>
          <w:sz w:val="20"/>
        </w:rPr>
        <w:t xml:space="preserve">, California bearing ratio (CBR), compaction test, specific gravity and shear strength </w:t>
      </w:r>
      <w:r w:rsidR="001A0B00" w:rsidRPr="008B14B5">
        <w:rPr>
          <w:sz w:val="20"/>
        </w:rPr>
        <w:t xml:space="preserve">of each selected </w:t>
      </w:r>
      <w:r w:rsidRPr="008B14B5">
        <w:rPr>
          <w:sz w:val="20"/>
        </w:rPr>
        <w:t>sample</w:t>
      </w:r>
      <w:r w:rsidR="001A0B00" w:rsidRPr="008B14B5">
        <w:rPr>
          <w:sz w:val="20"/>
        </w:rPr>
        <w:t xml:space="preserve"> were carried out.  </w:t>
      </w:r>
      <w:r w:rsidRPr="008B14B5">
        <w:rPr>
          <w:sz w:val="20"/>
        </w:rPr>
        <w:t>Prior to the CBR and shear strength tests, the compaction test was carried out. This was in order to get the values of the optimum moisture content. These values were then used to prepare samples for the CBR and shear strength tests.</w:t>
      </w:r>
      <w:r w:rsidR="001A0B00" w:rsidRPr="008B14B5">
        <w:rPr>
          <w:sz w:val="20"/>
        </w:rPr>
        <w:t xml:space="preserve"> Only </w:t>
      </w:r>
      <w:proofErr w:type="spellStart"/>
      <w:r w:rsidR="001A0B00" w:rsidRPr="008B14B5">
        <w:rPr>
          <w:sz w:val="20"/>
        </w:rPr>
        <w:t>unsoaked</w:t>
      </w:r>
      <w:proofErr w:type="spellEnd"/>
      <w:r w:rsidR="001A0B00" w:rsidRPr="008B14B5">
        <w:rPr>
          <w:sz w:val="20"/>
        </w:rPr>
        <w:t xml:space="preserve"> CBR test was carried out.  Also</w:t>
      </w:r>
      <w:r w:rsidRPr="008B14B5">
        <w:rPr>
          <w:sz w:val="20"/>
        </w:rPr>
        <w:t>, the shear strength test was carried out using a shear box machine.</w:t>
      </w:r>
    </w:p>
    <w:p w:rsidR="001A0B00" w:rsidRPr="008B14B5" w:rsidRDefault="001A0B00" w:rsidP="008B14B5">
      <w:pPr>
        <w:snapToGrid w:val="0"/>
        <w:ind w:firstLine="425"/>
        <w:jc w:val="both"/>
        <w:rPr>
          <w:sz w:val="20"/>
        </w:rPr>
      </w:pPr>
      <w:r w:rsidRPr="008B14B5">
        <w:rPr>
          <w:sz w:val="20"/>
        </w:rPr>
        <w:t xml:space="preserve">The </w:t>
      </w:r>
      <w:r w:rsidR="00100030" w:rsidRPr="008B14B5">
        <w:rPr>
          <w:sz w:val="20"/>
        </w:rPr>
        <w:t>percentages of organic carbon (OC) and organic matter (OM) present in all samples was determined in the chemistry laboratory</w:t>
      </w:r>
      <w:r w:rsidRPr="008B14B5">
        <w:rPr>
          <w:sz w:val="20"/>
        </w:rPr>
        <w:t xml:space="preserve">.  Also levels of mineral elements such as iron (Fe), potassium (K), calcium (Ca), </w:t>
      </w:r>
      <w:proofErr w:type="spellStart"/>
      <w:r w:rsidRPr="008B14B5">
        <w:rPr>
          <w:sz w:val="20"/>
        </w:rPr>
        <w:t>aluminum</w:t>
      </w:r>
      <w:proofErr w:type="spellEnd"/>
      <w:r w:rsidRPr="008B14B5">
        <w:rPr>
          <w:sz w:val="20"/>
        </w:rPr>
        <w:t xml:space="preserve"> (Al), magnesium (Mg), soil pH, and nitrate (NO</w:t>
      </w:r>
      <w:r w:rsidRPr="008B14B5">
        <w:rPr>
          <w:sz w:val="20"/>
          <w:vertAlign w:val="subscript"/>
        </w:rPr>
        <w:t>3</w:t>
      </w:r>
      <w:r w:rsidRPr="008B14B5">
        <w:rPr>
          <w:sz w:val="20"/>
        </w:rPr>
        <w:t xml:space="preserve">) level </w:t>
      </w:r>
      <w:r w:rsidR="00100030" w:rsidRPr="008B14B5">
        <w:rPr>
          <w:sz w:val="20"/>
        </w:rPr>
        <w:t>was determined</w:t>
      </w:r>
      <w:r w:rsidRPr="008B14B5">
        <w:rPr>
          <w:sz w:val="20"/>
        </w:rPr>
        <w:t>.</w:t>
      </w:r>
    </w:p>
    <w:p w:rsidR="001A0B00" w:rsidRPr="008B14B5" w:rsidRDefault="001A0B00" w:rsidP="008B14B5">
      <w:pPr>
        <w:snapToGrid w:val="0"/>
        <w:ind w:firstLine="425"/>
        <w:jc w:val="both"/>
        <w:rPr>
          <w:sz w:val="20"/>
        </w:rPr>
      </w:pPr>
      <w:r w:rsidRPr="008B14B5">
        <w:rPr>
          <w:sz w:val="20"/>
        </w:rPr>
        <w:t xml:space="preserve">The </w:t>
      </w:r>
      <w:r w:rsidR="00100030" w:rsidRPr="008B14B5">
        <w:rPr>
          <w:sz w:val="20"/>
        </w:rPr>
        <w:t xml:space="preserve">infrared Fourier transform spectroscopy method was used to determine the </w:t>
      </w:r>
      <w:r w:rsidRPr="008B14B5">
        <w:rPr>
          <w:sz w:val="20"/>
        </w:rPr>
        <w:t>organic carbon in the soil.  Furthermore, the level of organic matter was achieved through the reduction of potassium dichromate by OC compounds and subsequent determination of the unreduced dichromate by oxidation-reduction titration with ferrous ammonium sulphate.</w:t>
      </w:r>
    </w:p>
    <w:p w:rsidR="001A0B00" w:rsidRDefault="001A0B00" w:rsidP="008B14B5">
      <w:pPr>
        <w:snapToGrid w:val="0"/>
        <w:ind w:firstLine="425"/>
        <w:jc w:val="both"/>
        <w:rPr>
          <w:sz w:val="20"/>
          <w:lang w:eastAsia="zh-CN"/>
        </w:rPr>
      </w:pPr>
      <w:r w:rsidRPr="008B14B5">
        <w:rPr>
          <w:sz w:val="20"/>
        </w:rPr>
        <w:t xml:space="preserve">The level of nitrate present was measured by ultraviolet spectrophotometers. The exchangeable </w:t>
      </w:r>
      <w:proofErr w:type="spellStart"/>
      <w:r w:rsidRPr="008B14B5">
        <w:rPr>
          <w:sz w:val="20"/>
        </w:rPr>
        <w:t>cations</w:t>
      </w:r>
      <w:proofErr w:type="spellEnd"/>
      <w:r w:rsidRPr="008B14B5">
        <w:rPr>
          <w:sz w:val="20"/>
        </w:rPr>
        <w:t xml:space="preserve"> such as Ca, Mg, and Al were determined by atomic absorption spectrophotometer.   The level of K was determined using ion – selective electrode method, while Na level was obtained through flame atomic absorption spectrometry method.</w:t>
      </w:r>
    </w:p>
    <w:p w:rsidR="00FF2B6C" w:rsidRPr="008B14B5" w:rsidRDefault="00FF2B6C" w:rsidP="008B14B5">
      <w:pPr>
        <w:snapToGrid w:val="0"/>
        <w:ind w:firstLine="425"/>
        <w:jc w:val="both"/>
        <w:rPr>
          <w:sz w:val="20"/>
          <w:lang w:eastAsia="zh-CN"/>
        </w:rPr>
      </w:pPr>
    </w:p>
    <w:p w:rsidR="00FF2B6C" w:rsidRDefault="00FF2B6C" w:rsidP="00FF2B6C">
      <w:pPr>
        <w:pStyle w:val="Heading1"/>
        <w:keepNext w:val="0"/>
        <w:keepLines w:val="0"/>
        <w:snapToGrid w:val="0"/>
        <w:spacing w:after="0"/>
        <w:ind w:left="0" w:right="0" w:firstLine="0"/>
        <w:jc w:val="both"/>
        <w:rPr>
          <w:rFonts w:ascii="Times New Roman" w:eastAsiaTheme="minorEastAsia" w:hAnsi="Times New Roman" w:cs="Times New Roman"/>
          <w:lang w:val="en-GB" w:eastAsia="zh-CN"/>
        </w:rPr>
      </w:pPr>
      <w:r w:rsidRPr="008B14B5">
        <w:rPr>
          <w:rFonts w:ascii="Times New Roman" w:hAnsi="Times New Roman" w:cs="Times New Roman"/>
          <w:lang w:val="en-GB"/>
        </w:rPr>
        <w:t xml:space="preserve">Results </w:t>
      </w:r>
      <w:proofErr w:type="gramStart"/>
      <w:r w:rsidRPr="008B14B5">
        <w:rPr>
          <w:rFonts w:ascii="Times New Roman" w:hAnsi="Times New Roman" w:cs="Times New Roman"/>
          <w:lang w:val="en-GB"/>
        </w:rPr>
        <w:t>And</w:t>
      </w:r>
      <w:proofErr w:type="gramEnd"/>
      <w:r w:rsidRPr="008B14B5">
        <w:rPr>
          <w:rFonts w:ascii="Times New Roman" w:hAnsi="Times New Roman" w:cs="Times New Roman"/>
          <w:lang w:val="en-GB"/>
        </w:rPr>
        <w:t xml:space="preserve"> Discussions</w:t>
      </w:r>
    </w:p>
    <w:p w:rsidR="00EB6CA7" w:rsidRPr="008B14B5" w:rsidRDefault="00EB6CA7" w:rsidP="00FF2B6C">
      <w:pPr>
        <w:pStyle w:val="Heading1"/>
        <w:keepNext w:val="0"/>
        <w:keepLines w:val="0"/>
        <w:snapToGrid w:val="0"/>
        <w:spacing w:after="0"/>
        <w:ind w:left="0" w:right="0" w:firstLine="0"/>
        <w:jc w:val="both"/>
        <w:rPr>
          <w:rFonts w:ascii="Times New Roman" w:hAnsi="Times New Roman" w:cs="Times New Roman"/>
        </w:rPr>
      </w:pPr>
      <w:r w:rsidRPr="008B14B5">
        <w:rPr>
          <w:rFonts w:ascii="Times New Roman" w:hAnsi="Times New Roman" w:cs="Times New Roman"/>
        </w:rPr>
        <w:t xml:space="preserve">The </w:t>
      </w:r>
      <w:proofErr w:type="spellStart"/>
      <w:r w:rsidRPr="008B14B5">
        <w:rPr>
          <w:rFonts w:ascii="Times New Roman" w:hAnsi="Times New Roman" w:cs="Times New Roman"/>
        </w:rPr>
        <w:t>colour</w:t>
      </w:r>
      <w:proofErr w:type="spellEnd"/>
      <w:r w:rsidRPr="008B14B5">
        <w:rPr>
          <w:rFonts w:ascii="Times New Roman" w:hAnsi="Times New Roman" w:cs="Times New Roman"/>
        </w:rPr>
        <w:t xml:space="preserve"> of the </w:t>
      </w:r>
      <w:proofErr w:type="spellStart"/>
      <w:r w:rsidRPr="008B14B5">
        <w:rPr>
          <w:rFonts w:ascii="Times New Roman" w:hAnsi="Times New Roman" w:cs="Times New Roman"/>
        </w:rPr>
        <w:t>termitaria</w:t>
      </w:r>
      <w:proofErr w:type="spellEnd"/>
      <w:r w:rsidRPr="008B14B5">
        <w:rPr>
          <w:rFonts w:ascii="Times New Roman" w:hAnsi="Times New Roman" w:cs="Times New Roman"/>
        </w:rPr>
        <w:t xml:space="preserve"> varied across all three locations.</w:t>
      </w:r>
      <w:r w:rsidR="00BA750C" w:rsidRPr="008B14B5">
        <w:rPr>
          <w:rFonts w:ascii="Times New Roman" w:hAnsi="Times New Roman" w:cs="Times New Roman"/>
        </w:rPr>
        <w:t xml:space="preserve"> The </w:t>
      </w:r>
      <w:proofErr w:type="spellStart"/>
      <w:r w:rsidR="00BA750C" w:rsidRPr="008B14B5">
        <w:rPr>
          <w:rFonts w:ascii="Times New Roman" w:hAnsi="Times New Roman" w:cs="Times New Roman"/>
        </w:rPr>
        <w:t>termitarium</w:t>
      </w:r>
      <w:proofErr w:type="spellEnd"/>
      <w:r w:rsidR="00BA750C" w:rsidRPr="008B14B5">
        <w:rPr>
          <w:rFonts w:ascii="Times New Roman" w:hAnsi="Times New Roman" w:cs="Times New Roman"/>
        </w:rPr>
        <w:t xml:space="preserve"> at</w:t>
      </w:r>
      <w:r w:rsidRPr="008B14B5">
        <w:rPr>
          <w:rFonts w:ascii="Times New Roman" w:hAnsi="Times New Roman" w:cs="Times New Roman"/>
        </w:rPr>
        <w:t xml:space="preserve"> </w:t>
      </w:r>
      <w:r w:rsidR="00BA750C" w:rsidRPr="008B14B5">
        <w:rPr>
          <w:rFonts w:ascii="Times New Roman" w:hAnsi="Times New Roman" w:cs="Times New Roman"/>
        </w:rPr>
        <w:t xml:space="preserve">location </w:t>
      </w:r>
      <w:r w:rsidRPr="008B14B5">
        <w:rPr>
          <w:rFonts w:ascii="Times New Roman" w:hAnsi="Times New Roman" w:cs="Times New Roman"/>
        </w:rPr>
        <w:t>A</w:t>
      </w:r>
      <w:r w:rsidR="00BA750C" w:rsidRPr="008B14B5">
        <w:rPr>
          <w:rFonts w:ascii="Times New Roman" w:hAnsi="Times New Roman" w:cs="Times New Roman"/>
        </w:rPr>
        <w:t xml:space="preserve"> has a </w:t>
      </w:r>
      <w:r w:rsidR="00BA750C" w:rsidRPr="008B14B5">
        <w:rPr>
          <w:rFonts w:ascii="Times New Roman" w:hAnsi="Times New Roman" w:cs="Times New Roman"/>
        </w:rPr>
        <w:lastRenderedPageBreak/>
        <w:t xml:space="preserve">lateritic red </w:t>
      </w:r>
      <w:proofErr w:type="spellStart"/>
      <w:r w:rsidR="00BA750C" w:rsidRPr="008B14B5">
        <w:rPr>
          <w:rFonts w:ascii="Times New Roman" w:hAnsi="Times New Roman" w:cs="Times New Roman"/>
        </w:rPr>
        <w:t>colour</w:t>
      </w:r>
      <w:proofErr w:type="spellEnd"/>
      <w:r w:rsidR="00BA750C" w:rsidRPr="008B14B5">
        <w:rPr>
          <w:rFonts w:ascii="Times New Roman" w:hAnsi="Times New Roman" w:cs="Times New Roman"/>
        </w:rPr>
        <w:t xml:space="preserve"> while location </w:t>
      </w:r>
      <w:r w:rsidRPr="008B14B5">
        <w:rPr>
          <w:rFonts w:ascii="Times New Roman" w:hAnsi="Times New Roman" w:cs="Times New Roman"/>
        </w:rPr>
        <w:t>B</w:t>
      </w:r>
      <w:r w:rsidR="00BA750C" w:rsidRPr="008B14B5">
        <w:rPr>
          <w:rFonts w:ascii="Times New Roman" w:hAnsi="Times New Roman" w:cs="Times New Roman"/>
        </w:rPr>
        <w:t xml:space="preserve"> has a dark brown </w:t>
      </w:r>
      <w:proofErr w:type="spellStart"/>
      <w:r w:rsidR="00BA750C" w:rsidRPr="008B14B5">
        <w:rPr>
          <w:rFonts w:ascii="Times New Roman" w:hAnsi="Times New Roman" w:cs="Times New Roman"/>
        </w:rPr>
        <w:t>colour</w:t>
      </w:r>
      <w:proofErr w:type="spellEnd"/>
      <w:r w:rsidR="00BA750C" w:rsidRPr="008B14B5">
        <w:rPr>
          <w:rFonts w:ascii="Times New Roman" w:hAnsi="Times New Roman" w:cs="Times New Roman"/>
        </w:rPr>
        <w:t xml:space="preserve"> with black patches.  The </w:t>
      </w:r>
      <w:proofErr w:type="spellStart"/>
      <w:r w:rsidR="00BA750C" w:rsidRPr="008B14B5">
        <w:rPr>
          <w:rFonts w:ascii="Times New Roman" w:hAnsi="Times New Roman" w:cs="Times New Roman"/>
        </w:rPr>
        <w:t>termitarium</w:t>
      </w:r>
      <w:proofErr w:type="spellEnd"/>
      <w:r w:rsidR="00BA750C" w:rsidRPr="008B14B5">
        <w:rPr>
          <w:rFonts w:ascii="Times New Roman" w:hAnsi="Times New Roman" w:cs="Times New Roman"/>
        </w:rPr>
        <w:t xml:space="preserve"> at location C was characterized by a light brown </w:t>
      </w:r>
      <w:proofErr w:type="spellStart"/>
      <w:r w:rsidR="00BA750C" w:rsidRPr="008B14B5">
        <w:rPr>
          <w:rFonts w:ascii="Times New Roman" w:hAnsi="Times New Roman" w:cs="Times New Roman"/>
        </w:rPr>
        <w:t>colour</w:t>
      </w:r>
      <w:proofErr w:type="spellEnd"/>
      <w:r w:rsidR="00BA750C" w:rsidRPr="008B14B5">
        <w:rPr>
          <w:rFonts w:ascii="Times New Roman" w:hAnsi="Times New Roman" w:cs="Times New Roman"/>
        </w:rPr>
        <w:t xml:space="preserve">. Furthermore, the </w:t>
      </w:r>
      <w:proofErr w:type="spellStart"/>
      <w:r w:rsidR="00BA750C" w:rsidRPr="008B14B5">
        <w:rPr>
          <w:rFonts w:ascii="Times New Roman" w:hAnsi="Times New Roman" w:cs="Times New Roman"/>
        </w:rPr>
        <w:t>termitarium</w:t>
      </w:r>
      <w:proofErr w:type="spellEnd"/>
      <w:r w:rsidR="00BA750C" w:rsidRPr="008B14B5">
        <w:rPr>
          <w:rFonts w:ascii="Times New Roman" w:hAnsi="Times New Roman" w:cs="Times New Roman"/>
        </w:rPr>
        <w:t xml:space="preserve"> at location B had a high straw content. This was seen after the </w:t>
      </w:r>
      <w:proofErr w:type="spellStart"/>
      <w:r w:rsidR="00BA750C" w:rsidRPr="008B14B5">
        <w:rPr>
          <w:rFonts w:ascii="Times New Roman" w:hAnsi="Times New Roman" w:cs="Times New Roman"/>
        </w:rPr>
        <w:t>termitarium</w:t>
      </w:r>
      <w:proofErr w:type="spellEnd"/>
      <w:r w:rsidR="00BA750C" w:rsidRPr="008B14B5">
        <w:rPr>
          <w:rFonts w:ascii="Times New Roman" w:hAnsi="Times New Roman" w:cs="Times New Roman"/>
        </w:rPr>
        <w:t xml:space="preserve"> was opened up for sample collection.</w:t>
      </w:r>
    </w:p>
    <w:p w:rsidR="001A0B00" w:rsidRPr="008B14B5" w:rsidRDefault="001A0B00" w:rsidP="008B14B5">
      <w:pPr>
        <w:snapToGrid w:val="0"/>
        <w:ind w:firstLine="425"/>
        <w:jc w:val="both"/>
        <w:rPr>
          <w:sz w:val="20"/>
        </w:rPr>
      </w:pPr>
      <w:r w:rsidRPr="008B14B5">
        <w:rPr>
          <w:sz w:val="20"/>
        </w:rPr>
        <w:t xml:space="preserve">The particle size distributions for </w:t>
      </w:r>
      <w:r w:rsidR="00FE7942" w:rsidRPr="008B14B5">
        <w:rPr>
          <w:sz w:val="20"/>
        </w:rPr>
        <w:t>all samples varied significantly.</w:t>
      </w:r>
      <w:r w:rsidR="000C64FD" w:rsidRPr="008B14B5">
        <w:rPr>
          <w:sz w:val="20"/>
        </w:rPr>
        <w:t xml:space="preserve"> It can be observed that all the soil samples are fairly graded.</w:t>
      </w:r>
      <w:r w:rsidRPr="008B14B5">
        <w:rPr>
          <w:sz w:val="20"/>
        </w:rPr>
        <w:t xml:space="preserve"> </w:t>
      </w:r>
      <w:r w:rsidR="00FE7942" w:rsidRPr="008B14B5">
        <w:rPr>
          <w:sz w:val="20"/>
        </w:rPr>
        <w:t xml:space="preserve">At </w:t>
      </w:r>
      <w:r w:rsidR="0084136B" w:rsidRPr="008B14B5">
        <w:rPr>
          <w:sz w:val="20"/>
        </w:rPr>
        <w:t>location</w:t>
      </w:r>
      <w:r w:rsidRPr="008B14B5">
        <w:rPr>
          <w:sz w:val="20"/>
        </w:rPr>
        <w:t xml:space="preserve"> </w:t>
      </w:r>
      <w:r w:rsidR="00FE7942" w:rsidRPr="008B14B5">
        <w:rPr>
          <w:sz w:val="20"/>
        </w:rPr>
        <w:t>A</w:t>
      </w:r>
      <w:r w:rsidR="0084136B" w:rsidRPr="008B14B5">
        <w:rPr>
          <w:sz w:val="20"/>
        </w:rPr>
        <w:t xml:space="preserve">, </w:t>
      </w:r>
      <w:r w:rsidR="00DD02AB" w:rsidRPr="008B14B5">
        <w:rPr>
          <w:sz w:val="20"/>
        </w:rPr>
        <w:t xml:space="preserve">The size of particles of </w:t>
      </w:r>
      <w:proofErr w:type="spellStart"/>
      <w:r w:rsidR="00DD02AB" w:rsidRPr="008B14B5">
        <w:rPr>
          <w:sz w:val="20"/>
        </w:rPr>
        <w:t>termitaria</w:t>
      </w:r>
      <w:proofErr w:type="spellEnd"/>
      <w:r w:rsidR="00DD02AB" w:rsidRPr="008B14B5">
        <w:rPr>
          <w:sz w:val="20"/>
        </w:rPr>
        <w:t xml:space="preserve"> was in the range</w:t>
      </w:r>
      <w:r w:rsidR="0084136B" w:rsidRPr="008B14B5">
        <w:rPr>
          <w:sz w:val="20"/>
        </w:rPr>
        <w:t xml:space="preserve"> of 0.075 to 1.16</w:t>
      </w:r>
      <w:r w:rsidR="007464CD" w:rsidRPr="008B14B5">
        <w:rPr>
          <w:sz w:val="20"/>
        </w:rPr>
        <w:t>mm, while l</w:t>
      </w:r>
      <w:r w:rsidR="00DD02AB" w:rsidRPr="008B14B5">
        <w:rPr>
          <w:sz w:val="20"/>
        </w:rPr>
        <w:t>ocation</w:t>
      </w:r>
      <w:r w:rsidR="007464CD" w:rsidRPr="008B14B5">
        <w:rPr>
          <w:sz w:val="20"/>
        </w:rPr>
        <w:t>s</w:t>
      </w:r>
      <w:r w:rsidR="00DD02AB" w:rsidRPr="008B14B5">
        <w:rPr>
          <w:sz w:val="20"/>
        </w:rPr>
        <w:t xml:space="preserve"> B </w:t>
      </w:r>
      <w:r w:rsidR="007464CD" w:rsidRPr="008B14B5">
        <w:rPr>
          <w:sz w:val="20"/>
        </w:rPr>
        <w:t xml:space="preserve">and C were </w:t>
      </w:r>
      <w:r w:rsidR="00DD02AB" w:rsidRPr="008B14B5">
        <w:rPr>
          <w:sz w:val="20"/>
        </w:rPr>
        <w:t xml:space="preserve">in the range of 0.075 to </w:t>
      </w:r>
      <w:r w:rsidR="007464CD" w:rsidRPr="008B14B5">
        <w:rPr>
          <w:sz w:val="20"/>
        </w:rPr>
        <w:t>1.</w:t>
      </w:r>
      <w:r w:rsidR="00B257BC" w:rsidRPr="008B14B5">
        <w:rPr>
          <w:sz w:val="20"/>
        </w:rPr>
        <w:t xml:space="preserve">  </w:t>
      </w:r>
      <w:r w:rsidR="00E60543" w:rsidRPr="008B14B5">
        <w:rPr>
          <w:sz w:val="20"/>
        </w:rPr>
        <w:t xml:space="preserve">The </w:t>
      </w:r>
      <w:r w:rsidRPr="008B14B5">
        <w:rPr>
          <w:sz w:val="20"/>
        </w:rPr>
        <w:t xml:space="preserve">liquid and plastic </w:t>
      </w:r>
      <w:proofErr w:type="gramStart"/>
      <w:r w:rsidRPr="008B14B5">
        <w:rPr>
          <w:sz w:val="20"/>
        </w:rPr>
        <w:t xml:space="preserve">limits of </w:t>
      </w:r>
      <w:proofErr w:type="spellStart"/>
      <w:r w:rsidRPr="008B14B5">
        <w:rPr>
          <w:sz w:val="20"/>
        </w:rPr>
        <w:t>termitaria</w:t>
      </w:r>
      <w:proofErr w:type="spellEnd"/>
      <w:r w:rsidRPr="008B14B5">
        <w:rPr>
          <w:sz w:val="20"/>
        </w:rPr>
        <w:t xml:space="preserve"> at location</w:t>
      </w:r>
      <w:r w:rsidR="00E60543" w:rsidRPr="008B14B5">
        <w:rPr>
          <w:sz w:val="20"/>
        </w:rPr>
        <w:t xml:space="preserve"> C</w:t>
      </w:r>
      <w:r w:rsidRPr="008B14B5">
        <w:rPr>
          <w:sz w:val="20"/>
        </w:rPr>
        <w:t xml:space="preserve"> </w:t>
      </w:r>
      <w:r w:rsidR="00E60543" w:rsidRPr="008B14B5">
        <w:rPr>
          <w:sz w:val="20"/>
        </w:rPr>
        <w:t>was</w:t>
      </w:r>
      <w:proofErr w:type="gramEnd"/>
      <w:r w:rsidR="00E60543" w:rsidRPr="008B14B5">
        <w:rPr>
          <w:sz w:val="20"/>
        </w:rPr>
        <w:t xml:space="preserve"> highest at 49.00 and 20.99 respectively as compared to 39 and 16.67, 17 and 2.94</w:t>
      </w:r>
      <w:r w:rsidR="00955914" w:rsidRPr="008B14B5">
        <w:rPr>
          <w:sz w:val="20"/>
        </w:rPr>
        <w:t xml:space="preserve"> of locations A and B respectively.</w:t>
      </w:r>
      <w:r w:rsidRPr="008B14B5">
        <w:rPr>
          <w:sz w:val="20"/>
        </w:rPr>
        <w:t xml:space="preserve"> </w:t>
      </w:r>
      <w:proofErr w:type="gramStart"/>
      <w:r w:rsidR="00955914" w:rsidRPr="008B14B5">
        <w:rPr>
          <w:sz w:val="20"/>
        </w:rPr>
        <w:t>These variation</w:t>
      </w:r>
      <w:proofErr w:type="gramEnd"/>
      <w:r w:rsidR="00955914" w:rsidRPr="008B14B5">
        <w:rPr>
          <w:sz w:val="20"/>
        </w:rPr>
        <w:t xml:space="preserve"> is reflected in Figure two below.</w:t>
      </w:r>
      <w:r w:rsidRPr="008B14B5">
        <w:rPr>
          <w:sz w:val="20"/>
        </w:rPr>
        <w:t xml:space="preserve"> The percentage variation from one </w:t>
      </w:r>
      <w:proofErr w:type="spellStart"/>
      <w:r w:rsidRPr="008B14B5">
        <w:rPr>
          <w:sz w:val="20"/>
        </w:rPr>
        <w:t>termitarium</w:t>
      </w:r>
      <w:proofErr w:type="spellEnd"/>
      <w:r w:rsidRPr="008B14B5">
        <w:rPr>
          <w:sz w:val="20"/>
        </w:rPr>
        <w:t xml:space="preserve"> to another was very small; the highest being 4.17% for liquid limit and 2.86% for plastic limit.</w:t>
      </w:r>
    </w:p>
    <w:p w:rsidR="001A0B00" w:rsidRPr="008B14B5" w:rsidRDefault="001A0B00" w:rsidP="008B14B5">
      <w:pPr>
        <w:snapToGrid w:val="0"/>
        <w:ind w:firstLine="425"/>
        <w:jc w:val="both"/>
        <w:rPr>
          <w:sz w:val="20"/>
        </w:rPr>
      </w:pPr>
      <w:r w:rsidRPr="008B14B5">
        <w:rPr>
          <w:sz w:val="20"/>
        </w:rPr>
        <w:t xml:space="preserve">Compaction test was carried out to determine both the maximum dry density (MDD) and optimum moisture content (OMC).  Both OMC and MDD values were not uniform for all </w:t>
      </w:r>
      <w:proofErr w:type="spellStart"/>
      <w:r w:rsidRPr="008B14B5">
        <w:rPr>
          <w:sz w:val="20"/>
        </w:rPr>
        <w:t>termitaria</w:t>
      </w:r>
      <w:proofErr w:type="spellEnd"/>
      <w:r w:rsidRPr="008B14B5">
        <w:rPr>
          <w:sz w:val="20"/>
        </w:rPr>
        <w:t xml:space="preserve"> as shown in Table 1.  Variations in values occurred from one </w:t>
      </w:r>
      <w:proofErr w:type="spellStart"/>
      <w:r w:rsidRPr="008B14B5">
        <w:rPr>
          <w:sz w:val="20"/>
        </w:rPr>
        <w:t>termitarium</w:t>
      </w:r>
      <w:proofErr w:type="spellEnd"/>
      <w:r w:rsidRPr="008B14B5">
        <w:rPr>
          <w:sz w:val="20"/>
        </w:rPr>
        <w:t xml:space="preserve"> to the next in all the zones considered.  The values of OMC obtained were used to prepared samples for shear strength and CBR tests.</w:t>
      </w:r>
    </w:p>
    <w:p w:rsidR="00FE7942" w:rsidRPr="008B14B5" w:rsidRDefault="00FE7942" w:rsidP="008B14B5">
      <w:pPr>
        <w:snapToGrid w:val="0"/>
        <w:jc w:val="both"/>
        <w:rPr>
          <w:rFonts w:eastAsia="Arial"/>
          <w:b/>
          <w:sz w:val="20"/>
        </w:rPr>
      </w:pPr>
    </w:p>
    <w:p w:rsidR="008B14B5" w:rsidRPr="008B14B5" w:rsidRDefault="00F8570E" w:rsidP="008B14B5">
      <w:pPr>
        <w:snapToGrid w:val="0"/>
        <w:jc w:val="center"/>
        <w:rPr>
          <w:b/>
          <w:sz w:val="20"/>
          <w:lang w:eastAsia="zh-CN"/>
        </w:rPr>
      </w:pPr>
      <w:r w:rsidRPr="008B14B5">
        <w:rPr>
          <w:rFonts w:eastAsia="Arial"/>
          <w:b/>
          <w:noProof/>
          <w:sz w:val="20"/>
          <w:lang w:val="en-US" w:eastAsia="zh-CN"/>
        </w:rPr>
        <w:drawing>
          <wp:inline distT="0" distB="0" distL="0" distR="0">
            <wp:extent cx="2790825" cy="2705100"/>
            <wp:effectExtent l="19050" t="0" r="9525" b="0"/>
            <wp:docPr id="1" name="Picture 1" descr="C:\Users\DELEOBA ALETAN DEKA\Desktop\ajumobi_files\AJ_project\Project Pics\IMG-20150414-WA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EOBA ALETAN DEKA\Desktop\ajumobi_files\AJ_project\Project Pics\IMG-20150414-WA030.jpg"/>
                    <pic:cNvPicPr>
                      <a:picLocks noChangeAspect="1" noChangeArrowheads="1"/>
                    </pic:cNvPicPr>
                  </pic:nvPicPr>
                  <pic:blipFill>
                    <a:blip r:embed="rId13" cstate="print"/>
                    <a:srcRect l="9804" t="35590"/>
                    <a:stretch>
                      <a:fillRect/>
                    </a:stretch>
                  </pic:blipFill>
                  <pic:spPr bwMode="auto">
                    <a:xfrm>
                      <a:off x="0" y="0"/>
                      <a:ext cx="2790825" cy="2705100"/>
                    </a:xfrm>
                    <a:prstGeom prst="rect">
                      <a:avLst/>
                    </a:prstGeom>
                    <a:noFill/>
                    <a:ln w="9525">
                      <a:noFill/>
                      <a:miter lim="800000"/>
                      <a:headEnd/>
                      <a:tailEnd/>
                    </a:ln>
                  </pic:spPr>
                </pic:pic>
              </a:graphicData>
            </a:graphic>
          </wp:inline>
        </w:drawing>
      </w:r>
    </w:p>
    <w:p w:rsidR="001A0B00" w:rsidRPr="008B14B5" w:rsidRDefault="00E33106" w:rsidP="008B14B5">
      <w:pPr>
        <w:snapToGrid w:val="0"/>
        <w:jc w:val="both"/>
        <w:rPr>
          <w:sz w:val="20"/>
        </w:rPr>
      </w:pPr>
      <w:r w:rsidRPr="008B14B5">
        <w:rPr>
          <w:rFonts w:eastAsia="Arial"/>
          <w:b/>
          <w:sz w:val="20"/>
        </w:rPr>
        <w:t>Figure 1</w:t>
      </w:r>
      <w:r w:rsidR="001A0B00" w:rsidRPr="008B14B5">
        <w:rPr>
          <w:rFonts w:eastAsia="Arial"/>
          <w:b/>
          <w:sz w:val="20"/>
        </w:rPr>
        <w:t>:</w:t>
      </w:r>
      <w:r w:rsidR="001A0B00" w:rsidRPr="008B14B5">
        <w:rPr>
          <w:sz w:val="20"/>
        </w:rPr>
        <w:t xml:space="preserve"> One of the </w:t>
      </w:r>
      <w:proofErr w:type="spellStart"/>
      <w:r w:rsidR="001A0B00" w:rsidRPr="008B14B5">
        <w:rPr>
          <w:sz w:val="20"/>
        </w:rPr>
        <w:t>Termitaria</w:t>
      </w:r>
      <w:proofErr w:type="spellEnd"/>
      <w:r w:rsidR="001A0B00" w:rsidRPr="008B14B5">
        <w:rPr>
          <w:sz w:val="20"/>
        </w:rPr>
        <w:t xml:space="preserve"> Prior to Sampling.</w:t>
      </w:r>
    </w:p>
    <w:p w:rsidR="008B14B5" w:rsidRDefault="008B14B5" w:rsidP="008B14B5">
      <w:pPr>
        <w:snapToGrid w:val="0"/>
        <w:ind w:firstLine="425"/>
        <w:jc w:val="both"/>
        <w:rPr>
          <w:sz w:val="20"/>
        </w:rPr>
        <w:sectPr w:rsidR="008B14B5" w:rsidSect="008B14B5">
          <w:type w:val="continuous"/>
          <w:pgSz w:w="12240" w:h="15840" w:code="1"/>
          <w:pgMar w:top="1440" w:right="1440" w:bottom="1440" w:left="1440" w:header="720" w:footer="720" w:gutter="0"/>
          <w:cols w:num="2" w:space="425"/>
          <w:docGrid w:linePitch="326"/>
        </w:sectPr>
      </w:pPr>
    </w:p>
    <w:p w:rsidR="001A0B00" w:rsidRPr="008B14B5" w:rsidRDefault="001A0B00" w:rsidP="008B14B5">
      <w:pPr>
        <w:snapToGrid w:val="0"/>
        <w:ind w:firstLine="425"/>
        <w:jc w:val="both"/>
        <w:rPr>
          <w:sz w:val="20"/>
        </w:rPr>
      </w:pPr>
    </w:p>
    <w:p w:rsidR="003B3914" w:rsidRPr="008B14B5" w:rsidRDefault="00F8570E" w:rsidP="00FF2B6C">
      <w:pPr>
        <w:snapToGrid w:val="0"/>
        <w:jc w:val="center"/>
        <w:rPr>
          <w:rFonts w:eastAsia="Arial"/>
          <w:b/>
          <w:bCs/>
          <w:sz w:val="20"/>
        </w:rPr>
      </w:pPr>
      <w:r w:rsidRPr="008B14B5">
        <w:rPr>
          <w:noProof/>
          <w:sz w:val="20"/>
          <w:lang w:val="en-US" w:eastAsia="zh-CN"/>
        </w:rPr>
        <w:lastRenderedPageBreak/>
        <w:drawing>
          <wp:inline distT="0" distB="0" distL="0" distR="0">
            <wp:extent cx="6082665" cy="3367405"/>
            <wp:effectExtent l="19050" t="0" r="13335" b="444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B3914" w:rsidRPr="008B14B5">
        <w:rPr>
          <w:rFonts w:eastAsia="Arial"/>
          <w:b/>
          <w:sz w:val="20"/>
        </w:rPr>
        <w:t xml:space="preserve">Figure 2: </w:t>
      </w:r>
      <w:r w:rsidR="003B3914" w:rsidRPr="008B14B5">
        <w:rPr>
          <w:rFonts w:eastAsia="Arial"/>
          <w:sz w:val="20"/>
        </w:rPr>
        <w:t>Variations in PL, LL, PI and SL</w:t>
      </w:r>
    </w:p>
    <w:p w:rsidR="008B14B5" w:rsidRDefault="008B14B5" w:rsidP="008B14B5">
      <w:pPr>
        <w:snapToGrid w:val="0"/>
        <w:ind w:firstLine="425"/>
        <w:jc w:val="both"/>
        <w:rPr>
          <w:color w:val="000000"/>
          <w:sz w:val="20"/>
          <w:lang w:eastAsia="zh-CN"/>
        </w:rPr>
      </w:pPr>
    </w:p>
    <w:p w:rsidR="008B14B5" w:rsidRDefault="008B14B5" w:rsidP="008B14B5">
      <w:pPr>
        <w:snapToGrid w:val="0"/>
        <w:ind w:firstLine="425"/>
        <w:jc w:val="both"/>
        <w:rPr>
          <w:color w:val="000000"/>
          <w:sz w:val="20"/>
        </w:rPr>
        <w:sectPr w:rsidR="008B14B5" w:rsidSect="00777F4E">
          <w:type w:val="continuous"/>
          <w:pgSz w:w="12240" w:h="15840" w:code="1"/>
          <w:pgMar w:top="1440" w:right="1440" w:bottom="1440" w:left="1440" w:header="720" w:footer="720" w:gutter="0"/>
          <w:cols w:space="720"/>
          <w:docGrid w:linePitch="326"/>
        </w:sectPr>
      </w:pPr>
    </w:p>
    <w:p w:rsidR="008B14B5" w:rsidRPr="008B14B5" w:rsidRDefault="005C7DAC" w:rsidP="008B14B5">
      <w:pPr>
        <w:snapToGrid w:val="0"/>
        <w:ind w:firstLine="425"/>
        <w:jc w:val="both"/>
        <w:rPr>
          <w:color w:val="000000"/>
          <w:sz w:val="20"/>
          <w:lang w:eastAsia="zh-CN"/>
        </w:rPr>
      </w:pPr>
      <w:r w:rsidRPr="008B14B5">
        <w:rPr>
          <w:color w:val="000000"/>
          <w:sz w:val="20"/>
        </w:rPr>
        <w:lastRenderedPageBreak/>
        <w:t xml:space="preserve">The </w:t>
      </w:r>
      <w:r w:rsidR="00FE561D" w:rsidRPr="008B14B5">
        <w:rPr>
          <w:color w:val="000000"/>
          <w:sz w:val="20"/>
        </w:rPr>
        <w:t xml:space="preserve">stress was also measured using a </w:t>
      </w:r>
      <w:r w:rsidRPr="008B14B5">
        <w:rPr>
          <w:color w:val="000000"/>
          <w:sz w:val="20"/>
        </w:rPr>
        <w:t>shear box machine</w:t>
      </w:r>
      <w:r w:rsidR="00FE561D" w:rsidRPr="008B14B5">
        <w:rPr>
          <w:color w:val="000000"/>
          <w:sz w:val="20"/>
        </w:rPr>
        <w:t>.</w:t>
      </w:r>
      <w:r w:rsidRPr="008B14B5">
        <w:rPr>
          <w:color w:val="000000"/>
          <w:sz w:val="20"/>
        </w:rPr>
        <w:t xml:space="preserve"> This test produced </w:t>
      </w:r>
      <w:r w:rsidR="00FE561D" w:rsidRPr="008B14B5">
        <w:rPr>
          <w:color w:val="000000"/>
          <w:sz w:val="20"/>
        </w:rPr>
        <w:t>the results</w:t>
      </w:r>
      <w:r w:rsidRPr="008B14B5">
        <w:rPr>
          <w:color w:val="000000"/>
          <w:sz w:val="20"/>
        </w:rPr>
        <w:t xml:space="preserve"> shown in Table 1</w:t>
      </w:r>
      <w:r w:rsidR="00FE561D" w:rsidRPr="008B14B5">
        <w:rPr>
          <w:color w:val="000000"/>
          <w:sz w:val="20"/>
        </w:rPr>
        <w:t xml:space="preserve">. </w:t>
      </w:r>
      <w:r w:rsidR="006D48D2" w:rsidRPr="008B14B5">
        <w:rPr>
          <w:sz w:val="20"/>
        </w:rPr>
        <w:t xml:space="preserve">The values of cohesion c' were very high for all the </w:t>
      </w:r>
      <w:proofErr w:type="spellStart"/>
      <w:r w:rsidR="006D48D2" w:rsidRPr="008B14B5">
        <w:rPr>
          <w:sz w:val="20"/>
        </w:rPr>
        <w:t>termitaria</w:t>
      </w:r>
      <w:proofErr w:type="spellEnd"/>
      <w:r w:rsidR="006D48D2" w:rsidRPr="008B14B5">
        <w:rPr>
          <w:sz w:val="20"/>
        </w:rPr>
        <w:t xml:space="preserve"> in the range of 38 to 58kN/m</w:t>
      </w:r>
      <w:r w:rsidR="006D48D2" w:rsidRPr="008B14B5">
        <w:rPr>
          <w:sz w:val="20"/>
          <w:vertAlign w:val="superscript"/>
        </w:rPr>
        <w:t>2</w:t>
      </w:r>
      <w:r w:rsidR="006D48D2" w:rsidRPr="008B14B5">
        <w:rPr>
          <w:sz w:val="20"/>
        </w:rPr>
        <w:t xml:space="preserve">. </w:t>
      </w:r>
      <w:r w:rsidR="00C6615F" w:rsidRPr="008B14B5">
        <w:rPr>
          <w:color w:val="000000"/>
          <w:sz w:val="20"/>
        </w:rPr>
        <w:t xml:space="preserve">The cohesion value for </w:t>
      </w:r>
      <w:proofErr w:type="spellStart"/>
      <w:r w:rsidR="00C6615F" w:rsidRPr="008B14B5">
        <w:rPr>
          <w:color w:val="000000"/>
          <w:sz w:val="20"/>
        </w:rPr>
        <w:t>termitarium</w:t>
      </w:r>
      <w:proofErr w:type="spellEnd"/>
      <w:r w:rsidR="00C6615F" w:rsidRPr="008B14B5">
        <w:rPr>
          <w:color w:val="000000"/>
          <w:sz w:val="20"/>
        </w:rPr>
        <w:t xml:space="preserve"> B was however the lowest with 38</w:t>
      </w:r>
      <w:r w:rsidR="00B73A3A" w:rsidRPr="008B14B5">
        <w:rPr>
          <w:color w:val="000000"/>
          <w:sz w:val="20"/>
        </w:rPr>
        <w:t>.0</w:t>
      </w:r>
      <w:r w:rsidR="00C6615F" w:rsidRPr="008B14B5">
        <w:rPr>
          <w:color w:val="000000"/>
          <w:sz w:val="20"/>
        </w:rPr>
        <w:t xml:space="preserve"> </w:t>
      </w:r>
      <w:proofErr w:type="spellStart"/>
      <w:r w:rsidR="00C6615F" w:rsidRPr="008B14B5">
        <w:rPr>
          <w:color w:val="000000"/>
          <w:sz w:val="20"/>
        </w:rPr>
        <w:t>kN</w:t>
      </w:r>
      <w:proofErr w:type="spellEnd"/>
      <w:r w:rsidR="00C6615F" w:rsidRPr="008B14B5">
        <w:rPr>
          <w:color w:val="000000"/>
          <w:sz w:val="20"/>
        </w:rPr>
        <w:t>/m</w:t>
      </w:r>
      <w:r w:rsidR="00C6615F" w:rsidRPr="008B14B5">
        <w:rPr>
          <w:color w:val="000000"/>
          <w:sz w:val="20"/>
          <w:vertAlign w:val="superscript"/>
        </w:rPr>
        <w:t>2</w:t>
      </w:r>
      <w:r w:rsidR="00705DA5" w:rsidRPr="008B14B5">
        <w:rPr>
          <w:color w:val="000000"/>
          <w:sz w:val="20"/>
        </w:rPr>
        <w:t>.</w:t>
      </w:r>
      <w:r w:rsidR="00705DA5" w:rsidRPr="008B14B5">
        <w:rPr>
          <w:color w:val="000000"/>
          <w:sz w:val="20"/>
          <w:vertAlign w:val="superscript"/>
        </w:rPr>
        <w:t xml:space="preserve"> </w:t>
      </w:r>
      <w:r w:rsidR="009A58DC" w:rsidRPr="008B14B5">
        <w:rPr>
          <w:color w:val="000000"/>
          <w:sz w:val="20"/>
        </w:rPr>
        <w:t>The</w:t>
      </w:r>
      <w:r w:rsidR="00C0010A" w:rsidRPr="008B14B5">
        <w:rPr>
          <w:color w:val="000000"/>
          <w:sz w:val="20"/>
        </w:rPr>
        <w:t xml:space="preserve"> </w:t>
      </w:r>
      <w:r w:rsidR="009A58DC" w:rsidRPr="008B14B5">
        <w:rPr>
          <w:color w:val="000000"/>
          <w:sz w:val="20"/>
        </w:rPr>
        <w:t xml:space="preserve">highest percentage variation was </w:t>
      </w:r>
      <w:r w:rsidR="009A58DC" w:rsidRPr="008B14B5">
        <w:rPr>
          <w:color w:val="000000"/>
          <w:sz w:val="20"/>
        </w:rPr>
        <w:lastRenderedPageBreak/>
        <w:t>34.48</w:t>
      </w:r>
      <w:r w:rsidR="00FE561D" w:rsidRPr="008B14B5">
        <w:rPr>
          <w:color w:val="000000"/>
          <w:sz w:val="20"/>
        </w:rPr>
        <w:t>kN/m</w:t>
      </w:r>
      <w:r w:rsidR="00FE561D" w:rsidRPr="008B14B5">
        <w:rPr>
          <w:color w:val="000000"/>
          <w:sz w:val="20"/>
          <w:vertAlign w:val="superscript"/>
        </w:rPr>
        <w:t>2</w:t>
      </w:r>
      <w:r w:rsidR="00FE561D" w:rsidRPr="008B14B5">
        <w:rPr>
          <w:color w:val="000000"/>
          <w:sz w:val="20"/>
        </w:rPr>
        <w:t>.</w:t>
      </w:r>
      <w:r w:rsidR="00C6615F" w:rsidRPr="008B14B5">
        <w:rPr>
          <w:color w:val="000000"/>
          <w:sz w:val="20"/>
        </w:rPr>
        <w:t xml:space="preserve"> </w:t>
      </w:r>
      <w:r w:rsidR="006D48D2" w:rsidRPr="008B14B5">
        <w:rPr>
          <w:sz w:val="20"/>
        </w:rPr>
        <w:t xml:space="preserve">The angle of friction φ' values of </w:t>
      </w:r>
      <w:proofErr w:type="spellStart"/>
      <w:r w:rsidR="006D48D2" w:rsidRPr="008B14B5">
        <w:rPr>
          <w:sz w:val="20"/>
        </w:rPr>
        <w:t>termitaria</w:t>
      </w:r>
      <w:proofErr w:type="spellEnd"/>
      <w:r w:rsidR="006D48D2" w:rsidRPr="008B14B5">
        <w:rPr>
          <w:sz w:val="20"/>
        </w:rPr>
        <w:t xml:space="preserve"> differed from one to another and were in the range of 21 to 25</w:t>
      </w:r>
      <w:r w:rsidR="006D48D2" w:rsidRPr="008B14B5">
        <w:rPr>
          <w:sz w:val="20"/>
          <w:vertAlign w:val="superscript"/>
        </w:rPr>
        <w:t>o</w:t>
      </w:r>
      <w:r w:rsidR="00D14C44" w:rsidRPr="008B14B5">
        <w:rPr>
          <w:color w:val="000000"/>
          <w:sz w:val="20"/>
        </w:rPr>
        <w:t xml:space="preserve">. </w:t>
      </w:r>
      <w:r w:rsidR="000F47FC" w:rsidRPr="008B14B5">
        <w:rPr>
          <w:color w:val="000000"/>
          <w:sz w:val="20"/>
        </w:rPr>
        <w:t>Table 1 shows the specific gravity of the samples with evident variations in the values obtained. The</w:t>
      </w:r>
      <w:r w:rsidR="00224434" w:rsidRPr="008B14B5">
        <w:rPr>
          <w:color w:val="000000"/>
          <w:sz w:val="20"/>
        </w:rPr>
        <w:t xml:space="preserve"> highest</w:t>
      </w:r>
      <w:r w:rsidR="000F47FC" w:rsidRPr="008B14B5">
        <w:rPr>
          <w:color w:val="000000"/>
          <w:sz w:val="20"/>
        </w:rPr>
        <w:t xml:space="preserve"> percentage variation in specific gravity </w:t>
      </w:r>
      <w:r w:rsidR="00B73A3A" w:rsidRPr="008B14B5">
        <w:rPr>
          <w:color w:val="000000"/>
          <w:sz w:val="20"/>
        </w:rPr>
        <w:t>is 3.88</w:t>
      </w:r>
      <w:r w:rsidR="000F47FC" w:rsidRPr="008B14B5">
        <w:rPr>
          <w:color w:val="000000"/>
          <w:sz w:val="20"/>
        </w:rPr>
        <w:t>%.</w:t>
      </w:r>
    </w:p>
    <w:p w:rsidR="008B14B5" w:rsidRDefault="008B14B5" w:rsidP="008B14B5">
      <w:pPr>
        <w:snapToGrid w:val="0"/>
        <w:jc w:val="center"/>
        <w:rPr>
          <w:b/>
          <w:bCs/>
          <w:color w:val="000000"/>
          <w:sz w:val="20"/>
          <w:lang w:eastAsia="zh-CN"/>
        </w:rPr>
        <w:sectPr w:rsidR="008B14B5" w:rsidSect="008B14B5">
          <w:type w:val="continuous"/>
          <w:pgSz w:w="12240" w:h="15840" w:code="1"/>
          <w:pgMar w:top="1440" w:right="1440" w:bottom="1440" w:left="1440" w:header="720" w:footer="720" w:gutter="0"/>
          <w:cols w:num="2" w:space="425"/>
          <w:docGrid w:linePitch="326"/>
        </w:sectPr>
      </w:pPr>
    </w:p>
    <w:p w:rsidR="008B14B5" w:rsidRDefault="008B14B5" w:rsidP="008B14B5">
      <w:pPr>
        <w:snapToGrid w:val="0"/>
        <w:jc w:val="center"/>
        <w:rPr>
          <w:b/>
          <w:bCs/>
          <w:color w:val="000000"/>
          <w:sz w:val="20"/>
          <w:lang w:eastAsia="zh-CN"/>
        </w:rPr>
      </w:pPr>
    </w:p>
    <w:p w:rsidR="0040724B" w:rsidRPr="008B14B5" w:rsidRDefault="00C851AF" w:rsidP="008B14B5">
      <w:pPr>
        <w:snapToGrid w:val="0"/>
        <w:jc w:val="center"/>
        <w:rPr>
          <w:rFonts w:eastAsia="Arial"/>
          <w:sz w:val="20"/>
        </w:rPr>
      </w:pPr>
      <w:r w:rsidRPr="008B14B5">
        <w:rPr>
          <w:b/>
          <w:bCs/>
          <w:color w:val="000000"/>
          <w:sz w:val="20"/>
        </w:rPr>
        <w:t>Table</w:t>
      </w:r>
      <w:r w:rsidR="00D14C44" w:rsidRPr="008B14B5">
        <w:rPr>
          <w:b/>
          <w:bCs/>
          <w:color w:val="000000"/>
          <w:sz w:val="20"/>
        </w:rPr>
        <w:t xml:space="preserve"> 1:</w:t>
      </w:r>
      <w:r w:rsidRPr="008B14B5">
        <w:rPr>
          <w:color w:val="000000"/>
          <w:sz w:val="20"/>
        </w:rPr>
        <w:t xml:space="preserve"> showing results</w:t>
      </w:r>
      <w:r w:rsidR="0040724B" w:rsidRPr="008B14B5">
        <w:rPr>
          <w:rFonts w:eastAsia="Arial"/>
          <w:sz w:val="20"/>
        </w:rPr>
        <w:t xml:space="preserve"> for cohesion (C) and angle of fr</w:t>
      </w:r>
      <w:r w:rsidR="00106CE1" w:rsidRPr="008B14B5">
        <w:rPr>
          <w:rFonts w:eastAsia="Arial"/>
          <w:sz w:val="20"/>
        </w:rPr>
        <w:softHyphen/>
      </w:r>
      <w:r w:rsidR="0040724B" w:rsidRPr="008B14B5">
        <w:rPr>
          <w:rFonts w:eastAsia="Arial"/>
          <w:sz w:val="20"/>
        </w:rPr>
        <w:t>iction (</w:t>
      </w:r>
      <w:r w:rsidR="0040724B" w:rsidRPr="008B14B5">
        <w:rPr>
          <w:sz w:val="20"/>
        </w:rPr>
        <w:t>Φ) from the shear box test</w:t>
      </w:r>
    </w:p>
    <w:tbl>
      <w:tblPr>
        <w:tblW w:w="807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617"/>
        <w:gridCol w:w="1530"/>
        <w:gridCol w:w="1710"/>
        <w:gridCol w:w="990"/>
        <w:gridCol w:w="3230"/>
      </w:tblGrid>
      <w:tr w:rsidR="0006213E" w:rsidRPr="008B14B5" w:rsidTr="0006213E">
        <w:trPr>
          <w:trHeight w:val="256"/>
          <w:jc w:val="center"/>
        </w:trPr>
        <w:tc>
          <w:tcPr>
            <w:tcW w:w="617" w:type="dxa"/>
            <w:shd w:val="clear" w:color="auto" w:fill="auto"/>
          </w:tcPr>
          <w:p w:rsidR="00DD2AAB" w:rsidRPr="008B14B5" w:rsidRDefault="00DD2AAB" w:rsidP="008B14B5">
            <w:pPr>
              <w:snapToGrid w:val="0"/>
              <w:jc w:val="both"/>
              <w:rPr>
                <w:b/>
                <w:bCs/>
                <w:color w:val="000000"/>
                <w:sz w:val="20"/>
              </w:rPr>
            </w:pPr>
            <w:r w:rsidRPr="008B14B5">
              <w:rPr>
                <w:b/>
                <w:bCs/>
                <w:color w:val="000000"/>
                <w:sz w:val="20"/>
              </w:rPr>
              <w:t>Site ID</w:t>
            </w:r>
          </w:p>
        </w:tc>
        <w:tc>
          <w:tcPr>
            <w:tcW w:w="1530" w:type="dxa"/>
            <w:shd w:val="clear" w:color="auto" w:fill="auto"/>
          </w:tcPr>
          <w:p w:rsidR="00DD2AAB" w:rsidRPr="008B14B5" w:rsidRDefault="00DD2AAB" w:rsidP="008B14B5">
            <w:pPr>
              <w:snapToGrid w:val="0"/>
              <w:jc w:val="both"/>
              <w:rPr>
                <w:b/>
                <w:bCs/>
                <w:color w:val="000000"/>
                <w:sz w:val="20"/>
              </w:rPr>
            </w:pPr>
            <w:r w:rsidRPr="008B14B5">
              <w:rPr>
                <w:b/>
                <w:bCs/>
                <w:color w:val="000000"/>
                <w:sz w:val="20"/>
              </w:rPr>
              <w:t>Cohesion [C</w:t>
            </w:r>
            <w:r w:rsidRPr="008B14B5">
              <w:rPr>
                <w:color w:val="000000"/>
                <w:sz w:val="20"/>
              </w:rPr>
              <w:t>(</w:t>
            </w:r>
            <w:proofErr w:type="spellStart"/>
            <w:r w:rsidRPr="008B14B5">
              <w:rPr>
                <w:color w:val="000000"/>
                <w:sz w:val="20"/>
              </w:rPr>
              <w:t>kN</w:t>
            </w:r>
            <w:proofErr w:type="spellEnd"/>
            <w:r w:rsidRPr="008B14B5">
              <w:rPr>
                <w:color w:val="000000"/>
                <w:sz w:val="20"/>
              </w:rPr>
              <w:t>/m</w:t>
            </w:r>
            <w:r w:rsidRPr="008B14B5">
              <w:rPr>
                <w:color w:val="000000"/>
                <w:sz w:val="20"/>
                <w:vertAlign w:val="superscript"/>
              </w:rPr>
              <w:t>2</w:t>
            </w:r>
            <w:r w:rsidRPr="008B14B5">
              <w:rPr>
                <w:color w:val="000000"/>
                <w:sz w:val="20"/>
              </w:rPr>
              <w:t>)</w:t>
            </w:r>
            <w:r w:rsidRPr="008B14B5">
              <w:rPr>
                <w:b/>
                <w:bCs/>
                <w:color w:val="000000"/>
                <w:sz w:val="20"/>
              </w:rPr>
              <w:t>]</w:t>
            </w:r>
          </w:p>
        </w:tc>
        <w:tc>
          <w:tcPr>
            <w:tcW w:w="1710" w:type="dxa"/>
            <w:shd w:val="clear" w:color="auto" w:fill="auto"/>
          </w:tcPr>
          <w:p w:rsidR="00DD2AAB" w:rsidRPr="008B14B5" w:rsidRDefault="00DD2AAB" w:rsidP="008B14B5">
            <w:pPr>
              <w:snapToGrid w:val="0"/>
              <w:jc w:val="both"/>
              <w:rPr>
                <w:b/>
                <w:bCs/>
                <w:color w:val="000000"/>
                <w:sz w:val="20"/>
              </w:rPr>
            </w:pPr>
            <w:r w:rsidRPr="008B14B5">
              <w:rPr>
                <w:b/>
                <w:bCs/>
                <w:color w:val="000000"/>
                <w:sz w:val="20"/>
              </w:rPr>
              <w:t>Angle of Friction [Φ</w:t>
            </w:r>
            <w:r w:rsidRPr="008B14B5">
              <w:rPr>
                <w:color w:val="000000"/>
                <w:sz w:val="20"/>
              </w:rPr>
              <w:t>(</w:t>
            </w:r>
            <w:r w:rsidRPr="008B14B5">
              <w:rPr>
                <w:color w:val="000000"/>
                <w:sz w:val="20"/>
                <w:vertAlign w:val="superscript"/>
              </w:rPr>
              <w:t>o</w:t>
            </w:r>
            <w:r w:rsidRPr="008B14B5">
              <w:rPr>
                <w:color w:val="000000"/>
                <w:sz w:val="20"/>
              </w:rPr>
              <w:t>)</w:t>
            </w:r>
            <w:r w:rsidRPr="008B14B5">
              <w:rPr>
                <w:b/>
                <w:bCs/>
                <w:color w:val="000000"/>
                <w:sz w:val="20"/>
              </w:rPr>
              <w:t>]</w:t>
            </w:r>
          </w:p>
        </w:tc>
        <w:tc>
          <w:tcPr>
            <w:tcW w:w="990" w:type="dxa"/>
            <w:shd w:val="clear" w:color="auto" w:fill="auto"/>
          </w:tcPr>
          <w:p w:rsidR="00DD2AAB" w:rsidRPr="008B14B5" w:rsidRDefault="00DD2AAB" w:rsidP="008B14B5">
            <w:pPr>
              <w:snapToGrid w:val="0"/>
              <w:jc w:val="both"/>
              <w:rPr>
                <w:b/>
                <w:bCs/>
                <w:color w:val="000000"/>
                <w:sz w:val="20"/>
              </w:rPr>
            </w:pPr>
            <w:r w:rsidRPr="008B14B5">
              <w:rPr>
                <w:b/>
                <w:bCs/>
                <w:color w:val="000000"/>
                <w:sz w:val="20"/>
              </w:rPr>
              <w:t>Specific Gravity</w:t>
            </w:r>
          </w:p>
        </w:tc>
        <w:tc>
          <w:tcPr>
            <w:tcW w:w="3230" w:type="dxa"/>
          </w:tcPr>
          <w:p w:rsidR="00DD2AAB" w:rsidRPr="008B14B5" w:rsidRDefault="00DD2AAB" w:rsidP="008B14B5">
            <w:pPr>
              <w:snapToGrid w:val="0"/>
              <w:jc w:val="both"/>
              <w:rPr>
                <w:b/>
                <w:bCs/>
                <w:color w:val="000000"/>
                <w:sz w:val="20"/>
                <w:vertAlign w:val="superscript"/>
              </w:rPr>
            </w:pPr>
            <w:proofErr w:type="spellStart"/>
            <w:r w:rsidRPr="008B14B5">
              <w:rPr>
                <w:b/>
                <w:bCs/>
                <w:color w:val="000000"/>
                <w:sz w:val="20"/>
              </w:rPr>
              <w:t>Coeff</w:t>
            </w:r>
            <w:proofErr w:type="spellEnd"/>
            <w:r w:rsidRPr="008B14B5">
              <w:rPr>
                <w:b/>
                <w:bCs/>
                <w:color w:val="000000"/>
                <w:sz w:val="20"/>
              </w:rPr>
              <w:t>. of Permeability X 10</w:t>
            </w:r>
            <w:r w:rsidRPr="008B14B5">
              <w:rPr>
                <w:b/>
                <w:bCs/>
                <w:color w:val="000000"/>
                <w:sz w:val="20"/>
                <w:vertAlign w:val="superscript"/>
              </w:rPr>
              <w:t>-4</w:t>
            </w:r>
          </w:p>
          <w:p w:rsidR="0006213E" w:rsidRPr="008B14B5" w:rsidRDefault="0006213E" w:rsidP="008B14B5">
            <w:pPr>
              <w:snapToGrid w:val="0"/>
              <w:jc w:val="both"/>
              <w:rPr>
                <w:b/>
                <w:bCs/>
                <w:color w:val="000000"/>
                <w:sz w:val="20"/>
              </w:rPr>
            </w:pPr>
            <w:r w:rsidRPr="008B14B5">
              <w:rPr>
                <w:b/>
                <w:bCs/>
                <w:color w:val="000000"/>
                <w:sz w:val="20"/>
              </w:rPr>
              <w:t>mm/s</w:t>
            </w:r>
          </w:p>
        </w:tc>
      </w:tr>
      <w:tr w:rsidR="0006213E" w:rsidRPr="008B14B5" w:rsidTr="0006213E">
        <w:trPr>
          <w:trHeight w:val="256"/>
          <w:jc w:val="center"/>
        </w:trPr>
        <w:tc>
          <w:tcPr>
            <w:tcW w:w="617" w:type="dxa"/>
            <w:shd w:val="clear" w:color="auto" w:fill="F2F2F2"/>
          </w:tcPr>
          <w:p w:rsidR="00DD2AAB" w:rsidRPr="008B14B5" w:rsidRDefault="00DD2AAB" w:rsidP="008B14B5">
            <w:pPr>
              <w:snapToGrid w:val="0"/>
              <w:jc w:val="both"/>
              <w:rPr>
                <w:b/>
                <w:bCs/>
                <w:color w:val="000000"/>
                <w:sz w:val="20"/>
                <w:szCs w:val="28"/>
              </w:rPr>
            </w:pPr>
            <w:r w:rsidRPr="008B14B5">
              <w:rPr>
                <w:b/>
                <w:bCs/>
                <w:color w:val="000000"/>
                <w:sz w:val="20"/>
                <w:szCs w:val="28"/>
              </w:rPr>
              <w:t>A</w:t>
            </w:r>
          </w:p>
        </w:tc>
        <w:tc>
          <w:tcPr>
            <w:tcW w:w="153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58</w:t>
            </w:r>
          </w:p>
        </w:tc>
        <w:tc>
          <w:tcPr>
            <w:tcW w:w="171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25</w:t>
            </w:r>
          </w:p>
        </w:tc>
        <w:tc>
          <w:tcPr>
            <w:tcW w:w="99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2.50</w:t>
            </w:r>
          </w:p>
        </w:tc>
        <w:tc>
          <w:tcPr>
            <w:tcW w:w="3230" w:type="dxa"/>
            <w:shd w:val="clear" w:color="auto" w:fill="F2F2F2"/>
          </w:tcPr>
          <w:p w:rsidR="00DD2AAB" w:rsidRPr="008B14B5" w:rsidRDefault="0006213E" w:rsidP="008B14B5">
            <w:pPr>
              <w:snapToGrid w:val="0"/>
              <w:jc w:val="both"/>
              <w:rPr>
                <w:color w:val="000000"/>
                <w:sz w:val="20"/>
                <w:szCs w:val="28"/>
              </w:rPr>
            </w:pPr>
            <w:r w:rsidRPr="008B14B5">
              <w:rPr>
                <w:color w:val="000000"/>
                <w:sz w:val="20"/>
                <w:szCs w:val="28"/>
              </w:rPr>
              <w:t>7.74</w:t>
            </w:r>
          </w:p>
        </w:tc>
      </w:tr>
      <w:tr w:rsidR="0006213E" w:rsidRPr="008B14B5" w:rsidTr="0006213E">
        <w:trPr>
          <w:trHeight w:val="256"/>
          <w:jc w:val="center"/>
        </w:trPr>
        <w:tc>
          <w:tcPr>
            <w:tcW w:w="617" w:type="dxa"/>
            <w:shd w:val="clear" w:color="auto" w:fill="auto"/>
          </w:tcPr>
          <w:p w:rsidR="00DD2AAB" w:rsidRPr="008B14B5" w:rsidRDefault="00DD2AAB" w:rsidP="008B14B5">
            <w:pPr>
              <w:snapToGrid w:val="0"/>
              <w:jc w:val="both"/>
              <w:rPr>
                <w:b/>
                <w:bCs/>
                <w:color w:val="000000"/>
                <w:sz w:val="20"/>
                <w:szCs w:val="28"/>
              </w:rPr>
            </w:pPr>
            <w:r w:rsidRPr="008B14B5">
              <w:rPr>
                <w:b/>
                <w:bCs/>
                <w:color w:val="000000"/>
                <w:sz w:val="20"/>
                <w:szCs w:val="28"/>
              </w:rPr>
              <w:t>B</w:t>
            </w:r>
          </w:p>
        </w:tc>
        <w:tc>
          <w:tcPr>
            <w:tcW w:w="1530" w:type="dxa"/>
            <w:shd w:val="clear" w:color="auto" w:fill="auto"/>
          </w:tcPr>
          <w:p w:rsidR="00DD2AAB" w:rsidRPr="008B14B5" w:rsidRDefault="00DD2AAB" w:rsidP="008B14B5">
            <w:pPr>
              <w:snapToGrid w:val="0"/>
              <w:jc w:val="both"/>
              <w:rPr>
                <w:color w:val="000000"/>
                <w:sz w:val="20"/>
                <w:szCs w:val="28"/>
              </w:rPr>
            </w:pPr>
            <w:r w:rsidRPr="008B14B5">
              <w:rPr>
                <w:color w:val="000000"/>
                <w:sz w:val="20"/>
                <w:szCs w:val="28"/>
              </w:rPr>
              <w:t>38</w:t>
            </w:r>
          </w:p>
        </w:tc>
        <w:tc>
          <w:tcPr>
            <w:tcW w:w="1710" w:type="dxa"/>
            <w:shd w:val="clear" w:color="auto" w:fill="auto"/>
          </w:tcPr>
          <w:p w:rsidR="00DD2AAB" w:rsidRPr="008B14B5" w:rsidRDefault="00DD2AAB" w:rsidP="008B14B5">
            <w:pPr>
              <w:snapToGrid w:val="0"/>
              <w:jc w:val="both"/>
              <w:rPr>
                <w:color w:val="000000"/>
                <w:sz w:val="20"/>
                <w:szCs w:val="28"/>
              </w:rPr>
            </w:pPr>
            <w:r w:rsidRPr="008B14B5">
              <w:rPr>
                <w:color w:val="000000"/>
                <w:sz w:val="20"/>
                <w:szCs w:val="28"/>
              </w:rPr>
              <w:t>23</w:t>
            </w:r>
          </w:p>
        </w:tc>
        <w:tc>
          <w:tcPr>
            <w:tcW w:w="990" w:type="dxa"/>
            <w:shd w:val="clear" w:color="auto" w:fill="auto"/>
          </w:tcPr>
          <w:p w:rsidR="00DD2AAB" w:rsidRPr="008B14B5" w:rsidRDefault="00DD2AAB" w:rsidP="008B14B5">
            <w:pPr>
              <w:snapToGrid w:val="0"/>
              <w:jc w:val="both"/>
              <w:rPr>
                <w:color w:val="000000"/>
                <w:sz w:val="20"/>
                <w:szCs w:val="28"/>
              </w:rPr>
            </w:pPr>
            <w:r w:rsidRPr="008B14B5">
              <w:rPr>
                <w:color w:val="000000"/>
                <w:sz w:val="20"/>
                <w:szCs w:val="28"/>
              </w:rPr>
              <w:t>2.48</w:t>
            </w:r>
          </w:p>
        </w:tc>
        <w:tc>
          <w:tcPr>
            <w:tcW w:w="3230" w:type="dxa"/>
          </w:tcPr>
          <w:p w:rsidR="00DD2AAB" w:rsidRPr="008B14B5" w:rsidRDefault="0006213E" w:rsidP="008B14B5">
            <w:pPr>
              <w:snapToGrid w:val="0"/>
              <w:jc w:val="both"/>
              <w:rPr>
                <w:color w:val="000000"/>
                <w:sz w:val="20"/>
                <w:szCs w:val="28"/>
              </w:rPr>
            </w:pPr>
            <w:r w:rsidRPr="008B14B5">
              <w:rPr>
                <w:color w:val="000000"/>
                <w:sz w:val="20"/>
                <w:szCs w:val="28"/>
              </w:rPr>
              <w:t>6.</w:t>
            </w:r>
            <w:r w:rsidR="00602FCD" w:rsidRPr="008B14B5">
              <w:rPr>
                <w:color w:val="000000"/>
                <w:sz w:val="20"/>
                <w:szCs w:val="28"/>
              </w:rPr>
              <w:t>27</w:t>
            </w:r>
          </w:p>
        </w:tc>
      </w:tr>
      <w:tr w:rsidR="0006213E" w:rsidRPr="008B14B5" w:rsidTr="0006213E">
        <w:trPr>
          <w:trHeight w:val="256"/>
          <w:jc w:val="center"/>
        </w:trPr>
        <w:tc>
          <w:tcPr>
            <w:tcW w:w="617" w:type="dxa"/>
            <w:shd w:val="clear" w:color="auto" w:fill="F2F2F2"/>
          </w:tcPr>
          <w:p w:rsidR="00DD2AAB" w:rsidRPr="008B14B5" w:rsidRDefault="00DD2AAB" w:rsidP="008B14B5">
            <w:pPr>
              <w:snapToGrid w:val="0"/>
              <w:jc w:val="both"/>
              <w:rPr>
                <w:b/>
                <w:bCs/>
                <w:color w:val="000000"/>
                <w:sz w:val="20"/>
                <w:szCs w:val="28"/>
              </w:rPr>
            </w:pPr>
            <w:r w:rsidRPr="008B14B5">
              <w:rPr>
                <w:b/>
                <w:bCs/>
                <w:color w:val="000000"/>
                <w:sz w:val="20"/>
                <w:szCs w:val="28"/>
              </w:rPr>
              <w:t>C</w:t>
            </w:r>
          </w:p>
        </w:tc>
        <w:tc>
          <w:tcPr>
            <w:tcW w:w="153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52</w:t>
            </w:r>
          </w:p>
        </w:tc>
        <w:tc>
          <w:tcPr>
            <w:tcW w:w="171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21</w:t>
            </w:r>
          </w:p>
        </w:tc>
        <w:tc>
          <w:tcPr>
            <w:tcW w:w="990" w:type="dxa"/>
            <w:shd w:val="clear" w:color="auto" w:fill="F2F2F2"/>
          </w:tcPr>
          <w:p w:rsidR="00DD2AAB" w:rsidRPr="008B14B5" w:rsidRDefault="00DD2AAB" w:rsidP="008B14B5">
            <w:pPr>
              <w:snapToGrid w:val="0"/>
              <w:jc w:val="both"/>
              <w:rPr>
                <w:color w:val="000000"/>
                <w:sz w:val="20"/>
                <w:szCs w:val="28"/>
              </w:rPr>
            </w:pPr>
            <w:r w:rsidRPr="008B14B5">
              <w:rPr>
                <w:color w:val="000000"/>
                <w:sz w:val="20"/>
                <w:szCs w:val="28"/>
              </w:rPr>
              <w:t>2.58</w:t>
            </w:r>
          </w:p>
        </w:tc>
        <w:tc>
          <w:tcPr>
            <w:tcW w:w="3230" w:type="dxa"/>
            <w:shd w:val="clear" w:color="auto" w:fill="F2F2F2"/>
          </w:tcPr>
          <w:p w:rsidR="00DD2AAB" w:rsidRPr="008B14B5" w:rsidRDefault="00602FCD" w:rsidP="008B14B5">
            <w:pPr>
              <w:snapToGrid w:val="0"/>
              <w:jc w:val="both"/>
              <w:rPr>
                <w:color w:val="000000"/>
                <w:sz w:val="20"/>
                <w:szCs w:val="28"/>
              </w:rPr>
            </w:pPr>
            <w:r w:rsidRPr="008B14B5">
              <w:rPr>
                <w:color w:val="000000"/>
                <w:sz w:val="20"/>
                <w:szCs w:val="28"/>
              </w:rPr>
              <w:t>6.85</w:t>
            </w:r>
          </w:p>
        </w:tc>
      </w:tr>
    </w:tbl>
    <w:p w:rsidR="008B14B5" w:rsidRPr="008B14B5" w:rsidRDefault="008B14B5" w:rsidP="008B14B5">
      <w:pPr>
        <w:snapToGrid w:val="0"/>
        <w:ind w:firstLine="425"/>
        <w:jc w:val="both"/>
        <w:rPr>
          <w:color w:val="000000"/>
          <w:sz w:val="20"/>
          <w:lang w:eastAsia="zh-CN"/>
        </w:rPr>
      </w:pPr>
    </w:p>
    <w:p w:rsidR="008B14B5" w:rsidRDefault="008B14B5" w:rsidP="008B14B5">
      <w:pPr>
        <w:snapToGrid w:val="0"/>
        <w:ind w:firstLine="425"/>
        <w:jc w:val="both"/>
        <w:rPr>
          <w:color w:val="000000"/>
          <w:sz w:val="20"/>
        </w:rPr>
        <w:sectPr w:rsidR="008B14B5" w:rsidSect="00777F4E">
          <w:type w:val="continuous"/>
          <w:pgSz w:w="12240" w:h="15840" w:code="1"/>
          <w:pgMar w:top="1440" w:right="1440" w:bottom="1440" w:left="1440" w:header="720" w:footer="720" w:gutter="0"/>
          <w:cols w:space="720"/>
          <w:docGrid w:linePitch="326"/>
        </w:sectPr>
      </w:pPr>
    </w:p>
    <w:p w:rsidR="009E626D" w:rsidRPr="008B14B5" w:rsidRDefault="009E626D" w:rsidP="008B14B5">
      <w:pPr>
        <w:snapToGrid w:val="0"/>
        <w:ind w:firstLine="425"/>
        <w:jc w:val="both"/>
        <w:rPr>
          <w:color w:val="000000"/>
          <w:sz w:val="20"/>
        </w:rPr>
      </w:pPr>
      <w:r w:rsidRPr="008B14B5">
        <w:rPr>
          <w:color w:val="000000"/>
          <w:sz w:val="20"/>
        </w:rPr>
        <w:lastRenderedPageBreak/>
        <w:t xml:space="preserve">The </w:t>
      </w:r>
      <w:proofErr w:type="gramStart"/>
      <w:r w:rsidRPr="008B14B5">
        <w:rPr>
          <w:color w:val="000000"/>
          <w:sz w:val="20"/>
        </w:rPr>
        <w:t xml:space="preserve">results of the chemical properties of the </w:t>
      </w:r>
      <w:proofErr w:type="spellStart"/>
      <w:r w:rsidRPr="008B14B5">
        <w:rPr>
          <w:color w:val="000000"/>
          <w:sz w:val="20"/>
        </w:rPr>
        <w:t>termitaria</w:t>
      </w:r>
      <w:proofErr w:type="spellEnd"/>
      <w:r w:rsidRPr="008B14B5">
        <w:rPr>
          <w:color w:val="000000"/>
          <w:sz w:val="20"/>
        </w:rPr>
        <w:t xml:space="preserve"> is</w:t>
      </w:r>
      <w:proofErr w:type="gramEnd"/>
      <w:r w:rsidRPr="008B14B5">
        <w:rPr>
          <w:color w:val="000000"/>
          <w:sz w:val="20"/>
        </w:rPr>
        <w:t xml:space="preserve"> displayed in Table 2. The pH values indicated that the </w:t>
      </w:r>
      <w:proofErr w:type="spellStart"/>
      <w:r w:rsidRPr="008B14B5">
        <w:rPr>
          <w:color w:val="000000"/>
          <w:sz w:val="20"/>
        </w:rPr>
        <w:t>termitaria</w:t>
      </w:r>
      <w:proofErr w:type="spellEnd"/>
      <w:r w:rsidRPr="008B14B5">
        <w:rPr>
          <w:color w:val="000000"/>
          <w:sz w:val="20"/>
        </w:rPr>
        <w:t xml:space="preserve"> A and B </w:t>
      </w:r>
      <w:r w:rsidR="001C4EAD" w:rsidRPr="008B14B5">
        <w:rPr>
          <w:color w:val="000000"/>
          <w:sz w:val="20"/>
        </w:rPr>
        <w:t xml:space="preserve">are acidic while </w:t>
      </w:r>
      <w:proofErr w:type="spellStart"/>
      <w:r w:rsidR="001C4EAD" w:rsidRPr="008B14B5">
        <w:rPr>
          <w:color w:val="000000"/>
          <w:sz w:val="20"/>
        </w:rPr>
        <w:t>termitarium</w:t>
      </w:r>
      <w:proofErr w:type="spellEnd"/>
      <w:r w:rsidRPr="008B14B5">
        <w:rPr>
          <w:color w:val="000000"/>
          <w:sz w:val="20"/>
        </w:rPr>
        <w:t xml:space="preserve"> C is alkaline.</w:t>
      </w:r>
      <w:r w:rsidR="001C4EAD" w:rsidRPr="008B14B5">
        <w:rPr>
          <w:color w:val="000000"/>
          <w:sz w:val="20"/>
        </w:rPr>
        <w:t xml:space="preserve"> The Organic carbon content and Organic matter</w:t>
      </w:r>
      <w:r w:rsidR="009B3E61" w:rsidRPr="008B14B5">
        <w:rPr>
          <w:color w:val="000000"/>
          <w:sz w:val="20"/>
        </w:rPr>
        <w:t xml:space="preserve"> percentage</w:t>
      </w:r>
      <w:r w:rsidR="001C4EAD" w:rsidRPr="008B14B5">
        <w:rPr>
          <w:color w:val="000000"/>
          <w:sz w:val="20"/>
        </w:rPr>
        <w:t xml:space="preserve"> content varied from one </w:t>
      </w:r>
      <w:proofErr w:type="spellStart"/>
      <w:r w:rsidR="001C4EAD" w:rsidRPr="008B14B5">
        <w:rPr>
          <w:color w:val="000000"/>
          <w:sz w:val="20"/>
        </w:rPr>
        <w:t>termitarium</w:t>
      </w:r>
      <w:proofErr w:type="spellEnd"/>
      <w:r w:rsidR="001C4EAD" w:rsidRPr="008B14B5">
        <w:rPr>
          <w:color w:val="000000"/>
          <w:sz w:val="20"/>
        </w:rPr>
        <w:t xml:space="preserve"> to the other. There was no variation in the </w:t>
      </w:r>
      <w:r w:rsidR="001C4EAD" w:rsidRPr="008B14B5">
        <w:rPr>
          <w:color w:val="000000"/>
          <w:sz w:val="20"/>
        </w:rPr>
        <w:lastRenderedPageBreak/>
        <w:t xml:space="preserve">organic matter and organic carbon content of </w:t>
      </w:r>
      <w:proofErr w:type="spellStart"/>
      <w:r w:rsidR="001C4EAD" w:rsidRPr="008B14B5">
        <w:rPr>
          <w:color w:val="000000"/>
          <w:sz w:val="20"/>
        </w:rPr>
        <w:t>termitarium</w:t>
      </w:r>
      <w:proofErr w:type="spellEnd"/>
      <w:r w:rsidR="001C4EAD" w:rsidRPr="008B14B5">
        <w:rPr>
          <w:color w:val="000000"/>
          <w:sz w:val="20"/>
        </w:rPr>
        <w:t xml:space="preserve"> C.</w:t>
      </w:r>
      <w:r w:rsidR="00366D01" w:rsidRPr="008B14B5">
        <w:rPr>
          <w:color w:val="000000"/>
          <w:sz w:val="20"/>
        </w:rPr>
        <w:t xml:space="preserve"> </w:t>
      </w:r>
      <w:r w:rsidR="00310E8E" w:rsidRPr="008B14B5">
        <w:rPr>
          <w:color w:val="000000"/>
          <w:sz w:val="20"/>
        </w:rPr>
        <w:t xml:space="preserve">The </w:t>
      </w:r>
      <w:r w:rsidR="00366D01" w:rsidRPr="008B14B5">
        <w:rPr>
          <w:color w:val="000000"/>
          <w:sz w:val="20"/>
        </w:rPr>
        <w:t xml:space="preserve">nitrate values as well as the value of metals also varied between </w:t>
      </w:r>
      <w:r w:rsidR="00EC226E" w:rsidRPr="008B14B5">
        <w:rPr>
          <w:color w:val="000000"/>
          <w:sz w:val="20"/>
        </w:rPr>
        <w:t>locations</w:t>
      </w:r>
      <w:r w:rsidR="00366D01" w:rsidRPr="008B14B5">
        <w:rPr>
          <w:color w:val="000000"/>
          <w:sz w:val="20"/>
        </w:rPr>
        <w:t>. The values of Magnesium (Mg) and Iron (Fe) were however considerably higher than other metals</w:t>
      </w:r>
      <w:r w:rsidR="001E0730" w:rsidRPr="008B14B5">
        <w:rPr>
          <w:color w:val="000000"/>
          <w:sz w:val="20"/>
        </w:rPr>
        <w:t xml:space="preserve"> across all </w:t>
      </w:r>
      <w:proofErr w:type="spellStart"/>
      <w:r w:rsidR="001E0730" w:rsidRPr="008B14B5">
        <w:rPr>
          <w:color w:val="000000"/>
          <w:sz w:val="20"/>
        </w:rPr>
        <w:t>termitaria</w:t>
      </w:r>
      <w:proofErr w:type="spellEnd"/>
      <w:r w:rsidR="00366D01" w:rsidRPr="008B14B5">
        <w:rPr>
          <w:color w:val="000000"/>
          <w:sz w:val="20"/>
        </w:rPr>
        <w:t>.</w:t>
      </w:r>
    </w:p>
    <w:p w:rsidR="008B14B5" w:rsidRDefault="008B14B5" w:rsidP="008B14B5">
      <w:pPr>
        <w:snapToGrid w:val="0"/>
        <w:jc w:val="center"/>
        <w:rPr>
          <w:b/>
          <w:bCs/>
          <w:color w:val="000000"/>
          <w:sz w:val="20"/>
          <w:lang w:eastAsia="zh-CN"/>
        </w:rPr>
        <w:sectPr w:rsidR="008B14B5" w:rsidSect="008B14B5">
          <w:type w:val="continuous"/>
          <w:pgSz w:w="12240" w:h="15840" w:code="1"/>
          <w:pgMar w:top="1440" w:right="1440" w:bottom="1440" w:left="1440" w:header="720" w:footer="720" w:gutter="0"/>
          <w:cols w:num="2" w:space="425"/>
          <w:docGrid w:linePitch="326"/>
        </w:sectPr>
      </w:pPr>
    </w:p>
    <w:p w:rsidR="008B14B5" w:rsidRDefault="008B14B5" w:rsidP="008B14B5">
      <w:pPr>
        <w:snapToGrid w:val="0"/>
        <w:jc w:val="center"/>
        <w:rPr>
          <w:b/>
          <w:bCs/>
          <w:color w:val="000000"/>
          <w:sz w:val="20"/>
          <w:lang w:eastAsia="zh-CN"/>
        </w:rPr>
      </w:pPr>
    </w:p>
    <w:p w:rsidR="003B3914" w:rsidRPr="008B14B5" w:rsidRDefault="00913441" w:rsidP="008B14B5">
      <w:pPr>
        <w:snapToGrid w:val="0"/>
        <w:jc w:val="center"/>
        <w:rPr>
          <w:sz w:val="20"/>
        </w:rPr>
      </w:pPr>
      <w:r w:rsidRPr="008B14B5">
        <w:rPr>
          <w:b/>
          <w:bCs/>
          <w:color w:val="000000"/>
          <w:sz w:val="20"/>
        </w:rPr>
        <w:t xml:space="preserve">Table </w:t>
      </w:r>
      <w:r w:rsidR="00BD631B" w:rsidRPr="008B14B5">
        <w:rPr>
          <w:b/>
          <w:bCs/>
          <w:color w:val="000000"/>
          <w:sz w:val="20"/>
        </w:rPr>
        <w:t>2:</w:t>
      </w:r>
      <w:r w:rsidR="00BD631B" w:rsidRPr="008B14B5">
        <w:rPr>
          <w:color w:val="000000"/>
          <w:sz w:val="20"/>
        </w:rPr>
        <w:t xml:space="preserve"> </w:t>
      </w:r>
      <w:r w:rsidRPr="008B14B5">
        <w:rPr>
          <w:color w:val="000000"/>
          <w:sz w:val="20"/>
        </w:rPr>
        <w:t xml:space="preserve">showing results </w:t>
      </w:r>
      <w:r w:rsidR="00A54776" w:rsidRPr="008B14B5">
        <w:rPr>
          <w:color w:val="000000"/>
          <w:sz w:val="20"/>
        </w:rPr>
        <w:t xml:space="preserve">of Chemical Properties of </w:t>
      </w:r>
      <w:proofErr w:type="spellStart"/>
      <w:r w:rsidR="00A54776" w:rsidRPr="008B14B5">
        <w:rPr>
          <w:color w:val="000000"/>
          <w:sz w:val="20"/>
        </w:rPr>
        <w:t>Termitaria</w:t>
      </w:r>
      <w:proofErr w:type="spellEnd"/>
    </w:p>
    <w:tbl>
      <w:tblPr>
        <w:tblW w:w="98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611"/>
        <w:gridCol w:w="669"/>
        <w:gridCol w:w="786"/>
        <w:gridCol w:w="786"/>
        <w:gridCol w:w="1040"/>
        <w:gridCol w:w="909"/>
        <w:gridCol w:w="801"/>
        <w:gridCol w:w="848"/>
        <w:gridCol w:w="786"/>
        <w:gridCol w:w="786"/>
        <w:gridCol w:w="786"/>
      </w:tblGrid>
      <w:tr w:rsidR="00A54776" w:rsidRPr="008B14B5" w:rsidTr="008B14B5">
        <w:trPr>
          <w:trHeight w:val="92"/>
          <w:jc w:val="center"/>
        </w:trPr>
        <w:tc>
          <w:tcPr>
            <w:tcW w:w="0" w:type="auto"/>
            <w:vMerge w:val="restart"/>
            <w:shd w:val="clear" w:color="auto" w:fill="auto"/>
          </w:tcPr>
          <w:p w:rsidR="00A54776" w:rsidRPr="008B14B5" w:rsidRDefault="00A54776" w:rsidP="008B14B5">
            <w:pPr>
              <w:autoSpaceDE w:val="0"/>
              <w:autoSpaceDN w:val="0"/>
              <w:adjustRightInd w:val="0"/>
              <w:snapToGrid w:val="0"/>
              <w:jc w:val="both"/>
              <w:rPr>
                <w:b/>
                <w:bCs/>
                <w:color w:val="000000"/>
                <w:sz w:val="20"/>
              </w:rPr>
            </w:pPr>
            <w:proofErr w:type="spellStart"/>
            <w:r w:rsidRPr="008B14B5">
              <w:rPr>
                <w:b/>
                <w:bCs/>
                <w:color w:val="000000"/>
                <w:sz w:val="20"/>
              </w:rPr>
              <w:t>Termitaria</w:t>
            </w:r>
            <w:proofErr w:type="spellEnd"/>
          </w:p>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Location</w:t>
            </w:r>
          </w:p>
        </w:tc>
        <w:tc>
          <w:tcPr>
            <w:tcW w:w="0" w:type="auto"/>
            <w:vMerge w:val="restart"/>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pH</w:t>
            </w:r>
          </w:p>
        </w:tc>
        <w:tc>
          <w:tcPr>
            <w:tcW w:w="0" w:type="auto"/>
            <w:vMerge w:val="restart"/>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OC</w:t>
            </w:r>
          </w:p>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w:t>
            </w:r>
          </w:p>
        </w:tc>
        <w:tc>
          <w:tcPr>
            <w:tcW w:w="0" w:type="auto"/>
            <w:vMerge w:val="restart"/>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OM</w:t>
            </w:r>
          </w:p>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NO3</w:t>
            </w:r>
            <w:r w:rsidRPr="008B14B5">
              <w:rPr>
                <w:b/>
                <w:bCs/>
                <w:color w:val="000000"/>
                <w:sz w:val="20"/>
                <w:vertAlign w:val="superscript"/>
              </w:rPr>
              <w:t xml:space="preserve"> </w:t>
            </w:r>
            <w:r w:rsidRPr="008B14B5">
              <w:rPr>
                <w:b/>
                <w:bCs/>
                <w:color w:val="000000"/>
                <w:sz w:val="20"/>
              </w:rPr>
              <w:t>*</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Mg *</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Fe *</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Ca *</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K *</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Si *</w:t>
            </w:r>
          </w:p>
        </w:tc>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Al *</w:t>
            </w:r>
          </w:p>
        </w:tc>
      </w:tr>
      <w:tr w:rsidR="00A54776" w:rsidRPr="008B14B5" w:rsidTr="008B14B5">
        <w:trPr>
          <w:trHeight w:val="46"/>
          <w:jc w:val="center"/>
        </w:trPr>
        <w:tc>
          <w:tcPr>
            <w:tcW w:w="0" w:type="auto"/>
            <w:vMerge/>
            <w:shd w:val="clear" w:color="auto" w:fill="F2F2F2"/>
          </w:tcPr>
          <w:p w:rsidR="00A54776" w:rsidRPr="008B14B5" w:rsidRDefault="00A54776" w:rsidP="008B14B5">
            <w:pPr>
              <w:autoSpaceDE w:val="0"/>
              <w:autoSpaceDN w:val="0"/>
              <w:adjustRightInd w:val="0"/>
              <w:snapToGrid w:val="0"/>
              <w:jc w:val="both"/>
              <w:rPr>
                <w:b/>
                <w:bCs/>
                <w:color w:val="000000"/>
                <w:sz w:val="20"/>
              </w:rPr>
            </w:pPr>
          </w:p>
        </w:tc>
        <w:tc>
          <w:tcPr>
            <w:tcW w:w="0" w:type="auto"/>
            <w:vMerge/>
            <w:shd w:val="clear" w:color="auto" w:fill="F2F2F2"/>
          </w:tcPr>
          <w:p w:rsidR="00A54776" w:rsidRPr="008B14B5" w:rsidRDefault="00A54776" w:rsidP="008B14B5">
            <w:pPr>
              <w:autoSpaceDE w:val="0"/>
              <w:autoSpaceDN w:val="0"/>
              <w:adjustRightInd w:val="0"/>
              <w:snapToGrid w:val="0"/>
              <w:jc w:val="both"/>
              <w:rPr>
                <w:color w:val="000000"/>
                <w:sz w:val="20"/>
              </w:rPr>
            </w:pPr>
          </w:p>
        </w:tc>
        <w:tc>
          <w:tcPr>
            <w:tcW w:w="0" w:type="auto"/>
            <w:vMerge/>
            <w:shd w:val="clear" w:color="auto" w:fill="F2F2F2"/>
          </w:tcPr>
          <w:p w:rsidR="00A54776" w:rsidRPr="008B14B5" w:rsidRDefault="00A54776" w:rsidP="008B14B5">
            <w:pPr>
              <w:autoSpaceDE w:val="0"/>
              <w:autoSpaceDN w:val="0"/>
              <w:adjustRightInd w:val="0"/>
              <w:snapToGrid w:val="0"/>
              <w:jc w:val="both"/>
              <w:rPr>
                <w:color w:val="000000"/>
                <w:sz w:val="20"/>
              </w:rPr>
            </w:pPr>
          </w:p>
        </w:tc>
        <w:tc>
          <w:tcPr>
            <w:tcW w:w="0" w:type="auto"/>
            <w:vMerge/>
            <w:shd w:val="clear" w:color="auto" w:fill="F2F2F2"/>
          </w:tcPr>
          <w:p w:rsidR="00A54776" w:rsidRPr="008B14B5" w:rsidRDefault="00A54776" w:rsidP="008B14B5">
            <w:pPr>
              <w:autoSpaceDE w:val="0"/>
              <w:autoSpaceDN w:val="0"/>
              <w:adjustRightInd w:val="0"/>
              <w:snapToGrid w:val="0"/>
              <w:jc w:val="both"/>
              <w:rPr>
                <w:color w:val="000000"/>
                <w:sz w:val="20"/>
              </w:rPr>
            </w:pPr>
          </w:p>
        </w:tc>
        <w:tc>
          <w:tcPr>
            <w:tcW w:w="0" w:type="auto"/>
            <w:gridSpan w:val="7"/>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w:t>
            </w:r>
            <w:proofErr w:type="spellStart"/>
            <w:r w:rsidRPr="008B14B5">
              <w:rPr>
                <w:color w:val="000000"/>
                <w:sz w:val="20"/>
              </w:rPr>
              <w:t>cmol</w:t>
            </w:r>
            <w:proofErr w:type="spellEnd"/>
            <w:r w:rsidRPr="008B14B5">
              <w:rPr>
                <w:color w:val="000000"/>
                <w:sz w:val="20"/>
              </w:rPr>
              <w:t xml:space="preserve"> / g)</w:t>
            </w:r>
          </w:p>
        </w:tc>
      </w:tr>
      <w:tr w:rsidR="00A54776" w:rsidRPr="008B14B5" w:rsidTr="008B14B5">
        <w:trPr>
          <w:trHeight w:val="344"/>
          <w:jc w:val="center"/>
        </w:trPr>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A</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7.2</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0.26</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0.35</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0.012</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1.38</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1.40</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0.41</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0.45</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0.13</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0.52</w:t>
            </w:r>
          </w:p>
        </w:tc>
      </w:tr>
      <w:tr w:rsidR="00A54776" w:rsidRPr="008B14B5" w:rsidTr="008B14B5">
        <w:trPr>
          <w:trHeight w:val="227"/>
          <w:jc w:val="center"/>
        </w:trPr>
        <w:tc>
          <w:tcPr>
            <w:tcW w:w="0" w:type="auto"/>
            <w:shd w:val="clear" w:color="auto" w:fill="F2F2F2"/>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B</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7.4</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0.58</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0.62</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0.020</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1.24</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1.41</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0.41</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0.48</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0.14</w:t>
            </w:r>
          </w:p>
        </w:tc>
        <w:tc>
          <w:tcPr>
            <w:tcW w:w="0" w:type="auto"/>
            <w:shd w:val="clear" w:color="auto" w:fill="F2F2F2"/>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0.60</w:t>
            </w:r>
          </w:p>
        </w:tc>
      </w:tr>
      <w:tr w:rsidR="00A54776" w:rsidRPr="008B14B5" w:rsidTr="008B14B5">
        <w:trPr>
          <w:trHeight w:val="227"/>
          <w:jc w:val="center"/>
        </w:trPr>
        <w:tc>
          <w:tcPr>
            <w:tcW w:w="0" w:type="auto"/>
            <w:shd w:val="clear" w:color="auto" w:fill="auto"/>
          </w:tcPr>
          <w:p w:rsidR="00A54776" w:rsidRPr="008B14B5" w:rsidRDefault="00A54776" w:rsidP="008B14B5">
            <w:pPr>
              <w:autoSpaceDE w:val="0"/>
              <w:autoSpaceDN w:val="0"/>
              <w:adjustRightInd w:val="0"/>
              <w:snapToGrid w:val="0"/>
              <w:jc w:val="both"/>
              <w:rPr>
                <w:b/>
                <w:bCs/>
                <w:color w:val="000000"/>
                <w:sz w:val="20"/>
              </w:rPr>
            </w:pPr>
            <w:r w:rsidRPr="008B14B5">
              <w:rPr>
                <w:b/>
                <w:bCs/>
                <w:color w:val="000000"/>
                <w:sz w:val="20"/>
              </w:rPr>
              <w:t>C</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6.8</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0.50</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0.50</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0.042</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1.28</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1.46</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0.44</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0.58</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0.13</w:t>
            </w:r>
          </w:p>
        </w:tc>
        <w:tc>
          <w:tcPr>
            <w:tcW w:w="0" w:type="auto"/>
            <w:shd w:val="clear" w:color="auto" w:fill="auto"/>
          </w:tcPr>
          <w:p w:rsidR="00A54776" w:rsidRPr="008B14B5" w:rsidRDefault="00A54776" w:rsidP="008B14B5">
            <w:pPr>
              <w:autoSpaceDE w:val="0"/>
              <w:autoSpaceDN w:val="0"/>
              <w:adjustRightInd w:val="0"/>
              <w:snapToGrid w:val="0"/>
              <w:jc w:val="both"/>
              <w:rPr>
                <w:color w:val="000000"/>
                <w:sz w:val="20"/>
              </w:rPr>
            </w:pPr>
            <w:r w:rsidRPr="008B14B5">
              <w:rPr>
                <w:color w:val="000000"/>
                <w:sz w:val="20"/>
              </w:rPr>
              <w:t>0.62</w:t>
            </w:r>
          </w:p>
        </w:tc>
      </w:tr>
    </w:tbl>
    <w:p w:rsidR="00A54776" w:rsidRPr="008B14B5" w:rsidRDefault="00A54776" w:rsidP="00FF2B6C">
      <w:pPr>
        <w:snapToGrid w:val="0"/>
        <w:jc w:val="both"/>
        <w:rPr>
          <w:i/>
          <w:iCs/>
          <w:color w:val="000000"/>
          <w:sz w:val="20"/>
        </w:rPr>
      </w:pPr>
      <w:r w:rsidRPr="008B14B5">
        <w:rPr>
          <w:i/>
          <w:iCs/>
          <w:color w:val="000000"/>
          <w:sz w:val="20"/>
        </w:rPr>
        <w:t xml:space="preserve">* measured in </w:t>
      </w:r>
      <w:proofErr w:type="spellStart"/>
      <w:r w:rsidRPr="008B14B5">
        <w:rPr>
          <w:i/>
          <w:iCs/>
          <w:color w:val="000000"/>
          <w:sz w:val="20"/>
        </w:rPr>
        <w:t>cmol</w:t>
      </w:r>
      <w:proofErr w:type="spellEnd"/>
      <w:r w:rsidRPr="008B14B5">
        <w:rPr>
          <w:i/>
          <w:iCs/>
          <w:color w:val="000000"/>
          <w:sz w:val="20"/>
        </w:rPr>
        <w:t xml:space="preserve"> / g</w:t>
      </w:r>
    </w:p>
    <w:p w:rsidR="00FF2B6C" w:rsidRDefault="00FF2B6C" w:rsidP="008B14B5">
      <w:pPr>
        <w:snapToGrid w:val="0"/>
        <w:ind w:firstLine="425"/>
        <w:jc w:val="both"/>
        <w:rPr>
          <w:rFonts w:hint="eastAsia"/>
          <w:sz w:val="20"/>
          <w:lang w:eastAsia="zh-CN"/>
        </w:rPr>
      </w:pPr>
    </w:p>
    <w:p w:rsidR="009461BB" w:rsidRDefault="009461BB" w:rsidP="008B14B5">
      <w:pPr>
        <w:snapToGrid w:val="0"/>
        <w:ind w:firstLine="425"/>
        <w:jc w:val="both"/>
        <w:rPr>
          <w:rFonts w:hint="eastAsia"/>
          <w:sz w:val="20"/>
          <w:lang w:eastAsia="zh-CN"/>
        </w:rPr>
        <w:sectPr w:rsidR="009461BB" w:rsidSect="00777F4E">
          <w:type w:val="continuous"/>
          <w:pgSz w:w="12240" w:h="15840" w:code="1"/>
          <w:pgMar w:top="1440" w:right="1440" w:bottom="1440" w:left="1440" w:header="720" w:footer="720" w:gutter="0"/>
          <w:cols w:space="720"/>
          <w:docGrid w:linePitch="326"/>
        </w:sectPr>
      </w:pPr>
    </w:p>
    <w:p w:rsidR="009D4D61" w:rsidRPr="008B14B5" w:rsidRDefault="009D4D61" w:rsidP="008B14B5">
      <w:pPr>
        <w:snapToGrid w:val="0"/>
        <w:ind w:firstLine="425"/>
        <w:jc w:val="both"/>
        <w:rPr>
          <w:sz w:val="20"/>
        </w:rPr>
      </w:pPr>
      <w:r w:rsidRPr="008B14B5">
        <w:rPr>
          <w:sz w:val="20"/>
        </w:rPr>
        <w:lastRenderedPageBreak/>
        <w:t xml:space="preserve">CBR values ranging from 3 to 7% are considered as a poor to fair consistency. Table 4 shows that the CBR value of the </w:t>
      </w:r>
      <w:proofErr w:type="spellStart"/>
      <w:r w:rsidRPr="008B14B5">
        <w:rPr>
          <w:sz w:val="20"/>
        </w:rPr>
        <w:t>termitaria</w:t>
      </w:r>
      <w:proofErr w:type="spellEnd"/>
      <w:r w:rsidRPr="008B14B5">
        <w:rPr>
          <w:sz w:val="20"/>
        </w:rPr>
        <w:t xml:space="preserve"> at locations A1, B1 and C1 with values 9.25, 9.16, and 9.25% respectively are better than the adjacent surrounding soils. The values of the adjacent surrounding soils range from 7.04 to 7.13%.</w:t>
      </w:r>
    </w:p>
    <w:p w:rsidR="00A54776" w:rsidRPr="008B14B5" w:rsidRDefault="00A54776" w:rsidP="008B14B5">
      <w:pPr>
        <w:snapToGrid w:val="0"/>
        <w:jc w:val="center"/>
        <w:rPr>
          <w:sz w:val="20"/>
        </w:rPr>
      </w:pPr>
    </w:p>
    <w:p w:rsidR="00663EBB" w:rsidRPr="008B14B5" w:rsidRDefault="00663EBB" w:rsidP="008B14B5">
      <w:pPr>
        <w:snapToGrid w:val="0"/>
        <w:jc w:val="center"/>
        <w:rPr>
          <w:b/>
          <w:bCs/>
          <w:sz w:val="20"/>
          <w:lang w:bidi="ar-BH"/>
        </w:rPr>
      </w:pPr>
      <w:r w:rsidRPr="008B14B5">
        <w:rPr>
          <w:b/>
          <w:bCs/>
          <w:sz w:val="20"/>
          <w:lang w:bidi="ar-BH"/>
        </w:rPr>
        <w:t xml:space="preserve">Table 3: </w:t>
      </w:r>
      <w:proofErr w:type="gramStart"/>
      <w:r w:rsidRPr="008B14B5">
        <w:rPr>
          <w:sz w:val="20"/>
          <w:lang w:bidi="ar-BH"/>
        </w:rPr>
        <w:t>CBR</w:t>
      </w:r>
      <w:r w:rsidR="008B14B5" w:rsidRPr="008B14B5">
        <w:rPr>
          <w:rFonts w:hint="eastAsia"/>
          <w:sz w:val="20"/>
          <w:lang w:eastAsia="zh-CN" w:bidi="ar-BH"/>
        </w:rPr>
        <w:t xml:space="preserve"> </w:t>
      </w:r>
      <w:r w:rsidRPr="008B14B5">
        <w:rPr>
          <w:sz w:val="20"/>
          <w:lang w:bidi="ar-BH"/>
        </w:rPr>
        <w:t xml:space="preserve"> values</w:t>
      </w:r>
      <w:proofErr w:type="gramEnd"/>
      <w:r w:rsidR="006E6A7E" w:rsidRPr="008B14B5">
        <w:rPr>
          <w:sz w:val="20"/>
          <w:lang w:bidi="ar-BH"/>
        </w:rPr>
        <w:t xml:space="preserve"> for all site locations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704"/>
        <w:gridCol w:w="993"/>
        <w:gridCol w:w="993"/>
        <w:gridCol w:w="993"/>
      </w:tblGrid>
      <w:tr w:rsidR="00663EBB" w:rsidRPr="00FF2B6C" w:rsidTr="00EB0AAA">
        <w:trPr>
          <w:jc w:val="center"/>
        </w:trPr>
        <w:tc>
          <w:tcPr>
            <w:tcW w:w="1820" w:type="pct"/>
            <w:shd w:val="clear" w:color="auto" w:fill="auto"/>
            <w:vAlign w:val="center"/>
          </w:tcPr>
          <w:p w:rsidR="00663EBB" w:rsidRPr="00FF2B6C" w:rsidRDefault="00663EBB" w:rsidP="00FF2B6C">
            <w:pPr>
              <w:snapToGrid w:val="0"/>
              <w:jc w:val="both"/>
              <w:rPr>
                <w:b/>
                <w:bCs/>
                <w:color w:val="000000"/>
                <w:sz w:val="20"/>
                <w:lang w:bidi="ar-BH"/>
              </w:rPr>
            </w:pPr>
            <w:r w:rsidRPr="00FF2B6C">
              <w:rPr>
                <w:b/>
                <w:bCs/>
                <w:color w:val="000000"/>
                <w:sz w:val="20"/>
                <w:lang w:bidi="ar-BH"/>
              </w:rPr>
              <w:t>Location</w:t>
            </w:r>
          </w:p>
        </w:tc>
        <w:tc>
          <w:tcPr>
            <w:tcW w:w="1060" w:type="pct"/>
            <w:shd w:val="clear" w:color="auto" w:fill="auto"/>
            <w:vAlign w:val="center"/>
          </w:tcPr>
          <w:p w:rsidR="00663EBB" w:rsidRPr="00FF2B6C" w:rsidRDefault="00663EBB" w:rsidP="00FF2B6C">
            <w:pPr>
              <w:snapToGrid w:val="0"/>
              <w:jc w:val="both"/>
              <w:rPr>
                <w:b/>
                <w:bCs/>
                <w:color w:val="000000"/>
                <w:sz w:val="20"/>
                <w:lang w:bidi="ar-BH"/>
              </w:rPr>
            </w:pPr>
            <w:r w:rsidRPr="00FF2B6C">
              <w:rPr>
                <w:b/>
                <w:bCs/>
                <w:color w:val="000000"/>
                <w:sz w:val="20"/>
                <w:lang w:bidi="ar-BH"/>
              </w:rPr>
              <w:t>A</w:t>
            </w:r>
          </w:p>
        </w:tc>
        <w:tc>
          <w:tcPr>
            <w:tcW w:w="1060" w:type="pct"/>
            <w:shd w:val="clear" w:color="auto" w:fill="auto"/>
            <w:vAlign w:val="center"/>
          </w:tcPr>
          <w:p w:rsidR="00663EBB" w:rsidRPr="00FF2B6C" w:rsidRDefault="00663EBB" w:rsidP="00FF2B6C">
            <w:pPr>
              <w:snapToGrid w:val="0"/>
              <w:jc w:val="both"/>
              <w:rPr>
                <w:b/>
                <w:bCs/>
                <w:color w:val="000000"/>
                <w:sz w:val="20"/>
                <w:lang w:bidi="ar-BH"/>
              </w:rPr>
            </w:pPr>
            <w:r w:rsidRPr="00FF2B6C">
              <w:rPr>
                <w:b/>
                <w:bCs/>
                <w:color w:val="000000"/>
                <w:sz w:val="20"/>
                <w:lang w:bidi="ar-BH"/>
              </w:rPr>
              <w:t>B</w:t>
            </w:r>
          </w:p>
        </w:tc>
        <w:tc>
          <w:tcPr>
            <w:tcW w:w="1060" w:type="pct"/>
            <w:shd w:val="clear" w:color="auto" w:fill="auto"/>
            <w:vAlign w:val="center"/>
          </w:tcPr>
          <w:p w:rsidR="00663EBB" w:rsidRPr="00FF2B6C" w:rsidRDefault="00663EBB" w:rsidP="00FF2B6C">
            <w:pPr>
              <w:snapToGrid w:val="0"/>
              <w:jc w:val="both"/>
              <w:rPr>
                <w:b/>
                <w:bCs/>
                <w:color w:val="000000"/>
                <w:sz w:val="20"/>
                <w:lang w:bidi="ar-BH"/>
              </w:rPr>
            </w:pPr>
            <w:r w:rsidRPr="00FF2B6C">
              <w:rPr>
                <w:b/>
                <w:bCs/>
                <w:color w:val="000000"/>
                <w:sz w:val="20"/>
                <w:lang w:bidi="ar-BH"/>
              </w:rPr>
              <w:t>C</w:t>
            </w:r>
          </w:p>
        </w:tc>
      </w:tr>
      <w:tr w:rsidR="00663EBB" w:rsidRPr="00FF2B6C" w:rsidTr="00EB0AAA">
        <w:trPr>
          <w:jc w:val="center"/>
        </w:trPr>
        <w:tc>
          <w:tcPr>
            <w:tcW w:w="1820" w:type="pct"/>
            <w:shd w:val="clear" w:color="auto" w:fill="F2F2F2"/>
            <w:vAlign w:val="center"/>
          </w:tcPr>
          <w:p w:rsidR="00663EBB" w:rsidRPr="00FF2B6C" w:rsidRDefault="00663EBB" w:rsidP="00FF2B6C">
            <w:pPr>
              <w:snapToGrid w:val="0"/>
              <w:jc w:val="both"/>
              <w:rPr>
                <w:b/>
                <w:bCs/>
                <w:color w:val="000000"/>
                <w:sz w:val="20"/>
                <w:lang w:val="en-US"/>
              </w:rPr>
            </w:pPr>
            <w:r w:rsidRPr="00FF2B6C">
              <w:rPr>
                <w:b/>
                <w:bCs/>
                <w:color w:val="000000"/>
                <w:sz w:val="20"/>
                <w:lang w:val="en-US"/>
              </w:rPr>
              <w:t>CBR %</w:t>
            </w:r>
          </w:p>
        </w:tc>
        <w:tc>
          <w:tcPr>
            <w:tcW w:w="1060" w:type="pct"/>
            <w:shd w:val="clear" w:color="auto" w:fill="F2F2F2"/>
            <w:vAlign w:val="center"/>
          </w:tcPr>
          <w:p w:rsidR="00663EBB" w:rsidRPr="00FF2B6C" w:rsidRDefault="00663EBB" w:rsidP="00FF2B6C">
            <w:pPr>
              <w:snapToGrid w:val="0"/>
              <w:jc w:val="both"/>
              <w:rPr>
                <w:color w:val="000000"/>
                <w:sz w:val="20"/>
                <w:lang w:val="en-US"/>
              </w:rPr>
            </w:pPr>
            <w:r w:rsidRPr="00FF2B6C">
              <w:rPr>
                <w:color w:val="000000"/>
                <w:sz w:val="20"/>
                <w:lang w:val="en-US"/>
              </w:rPr>
              <w:t>9.25</w:t>
            </w:r>
          </w:p>
        </w:tc>
        <w:tc>
          <w:tcPr>
            <w:tcW w:w="1060" w:type="pct"/>
            <w:shd w:val="clear" w:color="auto" w:fill="F2F2F2"/>
            <w:vAlign w:val="center"/>
          </w:tcPr>
          <w:p w:rsidR="00663EBB" w:rsidRPr="00FF2B6C" w:rsidRDefault="00663EBB" w:rsidP="00FF2B6C">
            <w:pPr>
              <w:snapToGrid w:val="0"/>
              <w:jc w:val="both"/>
              <w:rPr>
                <w:color w:val="000000"/>
                <w:sz w:val="20"/>
                <w:lang w:val="en-US"/>
              </w:rPr>
            </w:pPr>
            <w:r w:rsidRPr="00FF2B6C">
              <w:rPr>
                <w:color w:val="000000"/>
                <w:sz w:val="20"/>
                <w:lang w:val="en-US"/>
              </w:rPr>
              <w:t>9.16</w:t>
            </w:r>
          </w:p>
        </w:tc>
        <w:tc>
          <w:tcPr>
            <w:tcW w:w="1060" w:type="pct"/>
            <w:shd w:val="clear" w:color="auto" w:fill="F2F2F2"/>
            <w:vAlign w:val="center"/>
          </w:tcPr>
          <w:p w:rsidR="00663EBB" w:rsidRPr="00FF2B6C" w:rsidRDefault="00663EBB" w:rsidP="00FF2B6C">
            <w:pPr>
              <w:snapToGrid w:val="0"/>
              <w:jc w:val="both"/>
              <w:rPr>
                <w:color w:val="000000"/>
                <w:sz w:val="20"/>
                <w:lang w:val="en-US"/>
              </w:rPr>
            </w:pPr>
            <w:r w:rsidRPr="00FF2B6C">
              <w:rPr>
                <w:color w:val="000000"/>
                <w:sz w:val="20"/>
                <w:lang w:val="en-US"/>
              </w:rPr>
              <w:t>9.25</w:t>
            </w:r>
          </w:p>
        </w:tc>
      </w:tr>
    </w:tbl>
    <w:p w:rsidR="008B14B5" w:rsidRPr="008B14B5" w:rsidRDefault="008B14B5" w:rsidP="008B14B5">
      <w:pPr>
        <w:pStyle w:val="Heading1"/>
        <w:keepNext w:val="0"/>
        <w:keepLines w:val="0"/>
        <w:snapToGrid w:val="0"/>
        <w:spacing w:after="0"/>
        <w:ind w:left="0" w:right="0" w:firstLine="425"/>
        <w:jc w:val="both"/>
        <w:rPr>
          <w:rFonts w:ascii="Times New Roman" w:eastAsiaTheme="minorEastAsia" w:hAnsi="Times New Roman" w:cs="Times New Roman"/>
          <w:lang w:val="en-GB" w:eastAsia="zh-CN"/>
        </w:rPr>
      </w:pPr>
    </w:p>
    <w:p w:rsidR="00B82D0E" w:rsidRPr="008B14B5" w:rsidRDefault="00FF2B6C" w:rsidP="008B14B5">
      <w:pPr>
        <w:pStyle w:val="Heading1"/>
        <w:keepNext w:val="0"/>
        <w:keepLines w:val="0"/>
        <w:snapToGrid w:val="0"/>
        <w:spacing w:after="0"/>
        <w:ind w:left="0" w:right="0" w:firstLine="0"/>
        <w:jc w:val="both"/>
        <w:rPr>
          <w:rFonts w:ascii="Times New Roman" w:hAnsi="Times New Roman" w:cs="Times New Roman"/>
          <w:lang w:val="en-GB"/>
        </w:rPr>
      </w:pPr>
      <w:r w:rsidRPr="008B14B5">
        <w:rPr>
          <w:rFonts w:ascii="Times New Roman" w:hAnsi="Times New Roman" w:cs="Times New Roman"/>
          <w:lang w:val="en-GB"/>
        </w:rPr>
        <w:t>Conclusion</w:t>
      </w:r>
    </w:p>
    <w:p w:rsidR="00924FE7" w:rsidRDefault="00B82D0E" w:rsidP="008B14B5">
      <w:pPr>
        <w:snapToGrid w:val="0"/>
        <w:ind w:firstLine="425"/>
        <w:jc w:val="both"/>
        <w:rPr>
          <w:sz w:val="20"/>
          <w:lang w:eastAsia="zh-CN"/>
        </w:rPr>
      </w:pPr>
      <w:r w:rsidRPr="008B14B5">
        <w:rPr>
          <w:sz w:val="20"/>
        </w:rPr>
        <w:t xml:space="preserve">Haven carried out studies on the geophysical properties of </w:t>
      </w:r>
      <w:r w:rsidR="00D969F6" w:rsidRPr="008B14B5">
        <w:rPr>
          <w:sz w:val="20"/>
        </w:rPr>
        <w:t xml:space="preserve">these </w:t>
      </w:r>
      <w:r w:rsidRPr="008B14B5">
        <w:rPr>
          <w:sz w:val="20"/>
        </w:rPr>
        <w:t xml:space="preserve">three </w:t>
      </w:r>
      <w:proofErr w:type="spellStart"/>
      <w:proofErr w:type="gramStart"/>
      <w:r w:rsidRPr="008B14B5">
        <w:rPr>
          <w:sz w:val="20"/>
        </w:rPr>
        <w:t>termitaria</w:t>
      </w:r>
      <w:proofErr w:type="spellEnd"/>
      <w:r w:rsidR="00D969F6" w:rsidRPr="008B14B5">
        <w:rPr>
          <w:sz w:val="20"/>
        </w:rPr>
        <w:t>,</w:t>
      </w:r>
      <w:proofErr w:type="gramEnd"/>
      <w:r w:rsidR="00D969F6" w:rsidRPr="008B14B5">
        <w:rPr>
          <w:sz w:val="20"/>
        </w:rPr>
        <w:t xml:space="preserve"> </w:t>
      </w:r>
      <w:r w:rsidR="00924FE7" w:rsidRPr="008B14B5">
        <w:rPr>
          <w:sz w:val="20"/>
        </w:rPr>
        <w:t xml:space="preserve">the study has shown that the geotechnical properties of the </w:t>
      </w:r>
      <w:proofErr w:type="spellStart"/>
      <w:r w:rsidR="00924FE7" w:rsidRPr="008B14B5">
        <w:rPr>
          <w:sz w:val="20"/>
        </w:rPr>
        <w:t>termitaria</w:t>
      </w:r>
      <w:proofErr w:type="spellEnd"/>
      <w:r w:rsidR="00924FE7" w:rsidRPr="008B14B5">
        <w:rPr>
          <w:sz w:val="20"/>
        </w:rPr>
        <w:t xml:space="preserve"> soil is better than that of the adjacent surrounding soil.  It is therefore advised that if </w:t>
      </w:r>
      <w:proofErr w:type="spellStart"/>
      <w:r w:rsidR="00924FE7" w:rsidRPr="008B14B5">
        <w:rPr>
          <w:sz w:val="20"/>
        </w:rPr>
        <w:t>termitaria</w:t>
      </w:r>
      <w:proofErr w:type="spellEnd"/>
      <w:r w:rsidR="00924FE7" w:rsidRPr="008B14B5">
        <w:rPr>
          <w:sz w:val="20"/>
        </w:rPr>
        <w:t xml:space="preserve"> are encountered on construction sites, they can be used as earthwork or backfill materials rather than discard them.</w:t>
      </w:r>
    </w:p>
    <w:p w:rsidR="00FF2B6C" w:rsidRPr="008B14B5" w:rsidRDefault="00FF2B6C" w:rsidP="008B14B5">
      <w:pPr>
        <w:snapToGrid w:val="0"/>
        <w:ind w:firstLine="425"/>
        <w:jc w:val="both"/>
        <w:rPr>
          <w:sz w:val="20"/>
          <w:lang w:eastAsia="zh-CN"/>
        </w:rPr>
      </w:pPr>
    </w:p>
    <w:p w:rsidR="00B82D0E" w:rsidRPr="008B14B5" w:rsidRDefault="00FF2B6C" w:rsidP="008B14B5">
      <w:pPr>
        <w:pStyle w:val="Heading1"/>
        <w:keepNext w:val="0"/>
        <w:keepLines w:val="0"/>
        <w:snapToGrid w:val="0"/>
        <w:spacing w:after="0"/>
        <w:ind w:left="0" w:right="0" w:firstLine="0"/>
        <w:jc w:val="both"/>
        <w:rPr>
          <w:rFonts w:ascii="Times New Roman" w:hAnsi="Times New Roman" w:cs="Times New Roman"/>
          <w:lang w:val="en-GB"/>
        </w:rPr>
      </w:pPr>
      <w:r w:rsidRPr="008B14B5">
        <w:rPr>
          <w:rFonts w:ascii="Times New Roman" w:hAnsi="Times New Roman" w:cs="Times New Roman"/>
          <w:lang w:val="en-GB"/>
        </w:rPr>
        <w:t>References</w:t>
      </w:r>
    </w:p>
    <w:p w:rsidR="00F709FC" w:rsidRPr="008B14B5" w:rsidRDefault="00F709FC" w:rsidP="008B14B5">
      <w:pPr>
        <w:numPr>
          <w:ilvl w:val="0"/>
          <w:numId w:val="9"/>
        </w:numPr>
        <w:snapToGrid w:val="0"/>
        <w:ind w:left="425" w:hanging="425"/>
        <w:jc w:val="both"/>
        <w:rPr>
          <w:sz w:val="20"/>
        </w:rPr>
      </w:pPr>
      <w:r w:rsidRPr="008B14B5">
        <w:rPr>
          <w:sz w:val="20"/>
        </w:rPr>
        <w:t>Engel, M.S. and Krishna, K. (2004). “Family-group names for Termites (</w:t>
      </w:r>
      <w:proofErr w:type="spellStart"/>
      <w:r w:rsidRPr="008B14B5">
        <w:rPr>
          <w:sz w:val="20"/>
        </w:rPr>
        <w:t>Isoptera</w:t>
      </w:r>
      <w:proofErr w:type="spellEnd"/>
      <w:r w:rsidRPr="008B14B5">
        <w:rPr>
          <w:sz w:val="20"/>
        </w:rPr>
        <w:t xml:space="preserve">)”. American Museum </w:t>
      </w:r>
      <w:proofErr w:type="spellStart"/>
      <w:r w:rsidRPr="008B14B5">
        <w:rPr>
          <w:sz w:val="20"/>
        </w:rPr>
        <w:t>Novitates</w:t>
      </w:r>
      <w:proofErr w:type="spellEnd"/>
      <w:r w:rsidRPr="008B14B5">
        <w:rPr>
          <w:sz w:val="20"/>
        </w:rPr>
        <w:t xml:space="preserve"> 3432: 1-9.</w:t>
      </w:r>
    </w:p>
    <w:p w:rsidR="00F709FC" w:rsidRPr="008B14B5" w:rsidRDefault="00F709FC" w:rsidP="008B14B5">
      <w:pPr>
        <w:numPr>
          <w:ilvl w:val="0"/>
          <w:numId w:val="9"/>
        </w:numPr>
        <w:snapToGrid w:val="0"/>
        <w:ind w:left="425" w:hanging="425"/>
        <w:jc w:val="both"/>
        <w:rPr>
          <w:sz w:val="20"/>
        </w:rPr>
      </w:pPr>
      <w:proofErr w:type="spellStart"/>
      <w:r w:rsidRPr="008B14B5">
        <w:rPr>
          <w:sz w:val="20"/>
        </w:rPr>
        <w:t>Grimaldi</w:t>
      </w:r>
      <w:proofErr w:type="spellEnd"/>
      <w:r w:rsidRPr="008B14B5">
        <w:rPr>
          <w:sz w:val="20"/>
        </w:rPr>
        <w:t>, D. and Engel, M.S. (2005). Evolution of the Insects. Cambridge University Press. 145pp.</w:t>
      </w:r>
    </w:p>
    <w:p w:rsidR="00F709FC" w:rsidRPr="008B14B5" w:rsidRDefault="00F709FC" w:rsidP="008B14B5">
      <w:pPr>
        <w:numPr>
          <w:ilvl w:val="0"/>
          <w:numId w:val="9"/>
        </w:numPr>
        <w:snapToGrid w:val="0"/>
        <w:ind w:left="425" w:hanging="425"/>
        <w:jc w:val="both"/>
        <w:rPr>
          <w:sz w:val="20"/>
        </w:rPr>
      </w:pPr>
      <w:r w:rsidRPr="008B14B5">
        <w:rPr>
          <w:sz w:val="20"/>
        </w:rPr>
        <w:lastRenderedPageBreak/>
        <w:t xml:space="preserve">S. </w:t>
      </w:r>
      <w:proofErr w:type="spellStart"/>
      <w:r w:rsidRPr="008B14B5">
        <w:rPr>
          <w:sz w:val="20"/>
        </w:rPr>
        <w:t>Konat´e</w:t>
      </w:r>
      <w:proofErr w:type="spellEnd"/>
      <w:r w:rsidRPr="008B14B5">
        <w:rPr>
          <w:sz w:val="20"/>
        </w:rPr>
        <w:t xml:space="preserve">, X. Le Roux, D. </w:t>
      </w:r>
      <w:proofErr w:type="spellStart"/>
      <w:r w:rsidRPr="008B14B5">
        <w:rPr>
          <w:sz w:val="20"/>
        </w:rPr>
        <w:t>Tessier</w:t>
      </w:r>
      <w:proofErr w:type="spellEnd"/>
      <w:r w:rsidRPr="008B14B5">
        <w:rPr>
          <w:sz w:val="20"/>
        </w:rPr>
        <w:t xml:space="preserve">, and M. </w:t>
      </w:r>
      <w:proofErr w:type="spellStart"/>
      <w:r w:rsidRPr="008B14B5">
        <w:rPr>
          <w:sz w:val="20"/>
        </w:rPr>
        <w:t>Le</w:t>
      </w:r>
      <w:r w:rsidR="00F6301B" w:rsidRPr="008B14B5">
        <w:rPr>
          <w:sz w:val="20"/>
        </w:rPr>
        <w:t>e</w:t>
      </w:r>
      <w:r w:rsidRPr="008B14B5">
        <w:rPr>
          <w:sz w:val="20"/>
        </w:rPr>
        <w:t>page</w:t>
      </w:r>
      <w:proofErr w:type="spellEnd"/>
      <w:r w:rsidR="00F6301B" w:rsidRPr="008B14B5">
        <w:rPr>
          <w:sz w:val="20"/>
        </w:rPr>
        <w:t xml:space="preserve"> (1998)</w:t>
      </w:r>
      <w:r w:rsidRPr="008B14B5">
        <w:rPr>
          <w:sz w:val="20"/>
        </w:rPr>
        <w:t>, “</w:t>
      </w:r>
      <w:proofErr w:type="spellStart"/>
      <w:r w:rsidRPr="008B14B5">
        <w:rPr>
          <w:sz w:val="20"/>
        </w:rPr>
        <w:t>Inﬂuence</w:t>
      </w:r>
      <w:proofErr w:type="spellEnd"/>
      <w:r w:rsidRPr="008B14B5">
        <w:rPr>
          <w:sz w:val="20"/>
        </w:rPr>
        <w:t xml:space="preserve"> of large </w:t>
      </w:r>
      <w:proofErr w:type="spellStart"/>
      <w:r w:rsidRPr="008B14B5">
        <w:rPr>
          <w:sz w:val="20"/>
        </w:rPr>
        <w:t>termitaria</w:t>
      </w:r>
      <w:proofErr w:type="spellEnd"/>
      <w:r w:rsidRPr="008B14B5">
        <w:rPr>
          <w:sz w:val="20"/>
        </w:rPr>
        <w:t xml:space="preserve"> on soil characteristics, soil water regime, and tree leaf shedding pattern in a West African </w:t>
      </w:r>
      <w:proofErr w:type="spellStart"/>
      <w:r w:rsidRPr="008B14B5">
        <w:rPr>
          <w:sz w:val="20"/>
        </w:rPr>
        <w:t>savanna</w:t>
      </w:r>
      <w:proofErr w:type="spellEnd"/>
      <w:r w:rsidRPr="008B14B5">
        <w:rPr>
          <w:sz w:val="20"/>
        </w:rPr>
        <w:t>,” Plant and S</w:t>
      </w:r>
      <w:r w:rsidR="00F6301B" w:rsidRPr="008B14B5">
        <w:rPr>
          <w:sz w:val="20"/>
        </w:rPr>
        <w:t>oil, vol. 206, no. 1, pp. 47–60</w:t>
      </w:r>
      <w:r w:rsidRPr="008B14B5">
        <w:rPr>
          <w:sz w:val="20"/>
        </w:rPr>
        <w:t>.</w:t>
      </w:r>
    </w:p>
    <w:p w:rsidR="00F709FC" w:rsidRPr="008B14B5" w:rsidRDefault="00F709FC" w:rsidP="008B14B5">
      <w:pPr>
        <w:numPr>
          <w:ilvl w:val="0"/>
          <w:numId w:val="9"/>
        </w:numPr>
        <w:snapToGrid w:val="0"/>
        <w:ind w:left="425" w:hanging="425"/>
        <w:jc w:val="both"/>
        <w:rPr>
          <w:sz w:val="20"/>
        </w:rPr>
      </w:pPr>
      <w:r w:rsidRPr="008B14B5">
        <w:rPr>
          <w:sz w:val="20"/>
        </w:rPr>
        <w:t xml:space="preserve">Abe, O.E. and </w:t>
      </w:r>
      <w:proofErr w:type="spellStart"/>
      <w:r w:rsidRPr="008B14B5">
        <w:rPr>
          <w:sz w:val="20"/>
        </w:rPr>
        <w:t>Oladapo</w:t>
      </w:r>
      <w:proofErr w:type="spellEnd"/>
      <w:r w:rsidRPr="008B14B5">
        <w:rPr>
          <w:sz w:val="20"/>
        </w:rPr>
        <w:t>, S.A (2014). “Investigation of the Index Properties of Lateritic Soil Reworked By Termite for Road Construction”, International Journal of Engineering Research &amp; Technology (IJERT), Vol. 3 Issue 4, pp. 1032-1034, 2014.</w:t>
      </w:r>
    </w:p>
    <w:p w:rsidR="00F709FC" w:rsidRPr="008B14B5" w:rsidRDefault="00F709FC" w:rsidP="008B14B5">
      <w:pPr>
        <w:numPr>
          <w:ilvl w:val="0"/>
          <w:numId w:val="9"/>
        </w:numPr>
        <w:snapToGrid w:val="0"/>
        <w:ind w:left="425" w:hanging="425"/>
        <w:jc w:val="both"/>
        <w:rPr>
          <w:sz w:val="20"/>
        </w:rPr>
      </w:pPr>
      <w:r w:rsidRPr="008B14B5">
        <w:rPr>
          <w:sz w:val="20"/>
        </w:rPr>
        <w:t xml:space="preserve">Grasse, P.P </w:t>
      </w:r>
      <w:proofErr w:type="spellStart"/>
      <w:r w:rsidRPr="008B14B5">
        <w:rPr>
          <w:sz w:val="20"/>
        </w:rPr>
        <w:t>Termunologia</w:t>
      </w:r>
      <w:proofErr w:type="spellEnd"/>
      <w:r w:rsidRPr="008B14B5">
        <w:rPr>
          <w:sz w:val="20"/>
        </w:rPr>
        <w:t xml:space="preserve"> foundation </w:t>
      </w:r>
      <w:proofErr w:type="spellStart"/>
      <w:r w:rsidRPr="008B14B5">
        <w:rPr>
          <w:sz w:val="20"/>
        </w:rPr>
        <w:t>dee</w:t>
      </w:r>
      <w:proofErr w:type="spellEnd"/>
      <w:r w:rsidRPr="008B14B5">
        <w:rPr>
          <w:sz w:val="20"/>
        </w:rPr>
        <w:t xml:space="preserve"> </w:t>
      </w:r>
      <w:proofErr w:type="spellStart"/>
      <w:r w:rsidRPr="008B14B5">
        <w:rPr>
          <w:sz w:val="20"/>
        </w:rPr>
        <w:t>societee</w:t>
      </w:r>
      <w:proofErr w:type="spellEnd"/>
      <w:r w:rsidRPr="008B14B5">
        <w:rPr>
          <w:sz w:val="20"/>
        </w:rPr>
        <w:t xml:space="preserve"> </w:t>
      </w:r>
      <w:proofErr w:type="gramStart"/>
      <w:r w:rsidRPr="008B14B5">
        <w:rPr>
          <w:sz w:val="20"/>
        </w:rPr>
        <w:t>et</w:t>
      </w:r>
      <w:proofErr w:type="gramEnd"/>
      <w:r w:rsidRPr="008B14B5">
        <w:rPr>
          <w:sz w:val="20"/>
        </w:rPr>
        <w:t xml:space="preserve"> construction. Tome 11: Masson, pp:613</w:t>
      </w:r>
    </w:p>
    <w:p w:rsidR="002B65E7" w:rsidRPr="008B14B5" w:rsidRDefault="002B65E7" w:rsidP="008B14B5">
      <w:pPr>
        <w:numPr>
          <w:ilvl w:val="0"/>
          <w:numId w:val="9"/>
        </w:numPr>
        <w:snapToGrid w:val="0"/>
        <w:ind w:left="425" w:hanging="425"/>
        <w:jc w:val="both"/>
        <w:rPr>
          <w:sz w:val="20"/>
        </w:rPr>
      </w:pPr>
      <w:proofErr w:type="spellStart"/>
      <w:r w:rsidRPr="008B14B5">
        <w:rPr>
          <w:sz w:val="20"/>
        </w:rPr>
        <w:t>Malaka</w:t>
      </w:r>
      <w:proofErr w:type="spellEnd"/>
      <w:r w:rsidRPr="008B14B5">
        <w:rPr>
          <w:sz w:val="20"/>
        </w:rPr>
        <w:t>, S.L.O, (1977), “A study of the chemistry and hydraulic conductivity of mounds materials and soils from different habitats of some Nigerian termites.” Aust. J. Soil Res., 15: 87-92</w:t>
      </w:r>
      <w:r w:rsidR="001658AD" w:rsidRPr="008B14B5">
        <w:rPr>
          <w:sz w:val="20"/>
        </w:rPr>
        <w:t>.</w:t>
      </w:r>
    </w:p>
    <w:p w:rsidR="001658AD" w:rsidRPr="008B14B5" w:rsidRDefault="001658AD" w:rsidP="008B14B5">
      <w:pPr>
        <w:numPr>
          <w:ilvl w:val="0"/>
          <w:numId w:val="9"/>
        </w:numPr>
        <w:snapToGrid w:val="0"/>
        <w:ind w:left="425" w:hanging="425"/>
        <w:jc w:val="both"/>
        <w:rPr>
          <w:sz w:val="20"/>
        </w:rPr>
      </w:pPr>
      <w:r w:rsidRPr="008B14B5">
        <w:rPr>
          <w:sz w:val="20"/>
        </w:rPr>
        <w:t xml:space="preserve">Lee, K. E. and T. G. Wood (1971). "Physical and chemical effects on soils of some Australian termites, and their </w:t>
      </w:r>
      <w:proofErr w:type="spellStart"/>
      <w:r w:rsidRPr="008B14B5">
        <w:rPr>
          <w:sz w:val="20"/>
        </w:rPr>
        <w:t>pedobiological</w:t>
      </w:r>
      <w:proofErr w:type="spellEnd"/>
      <w:r w:rsidRPr="008B14B5">
        <w:rPr>
          <w:sz w:val="20"/>
        </w:rPr>
        <w:t xml:space="preserve"> significance." </w:t>
      </w:r>
      <w:proofErr w:type="spellStart"/>
      <w:r w:rsidRPr="008B14B5">
        <w:rPr>
          <w:sz w:val="20"/>
        </w:rPr>
        <w:t>Pedobiological</w:t>
      </w:r>
      <w:proofErr w:type="spellEnd"/>
      <w:r w:rsidRPr="008B14B5">
        <w:rPr>
          <w:sz w:val="20"/>
        </w:rPr>
        <w:t xml:space="preserve"> 11: 376-409.</w:t>
      </w:r>
    </w:p>
    <w:p w:rsidR="001658AD" w:rsidRPr="008B14B5" w:rsidRDefault="00B26BB5" w:rsidP="008B14B5">
      <w:pPr>
        <w:numPr>
          <w:ilvl w:val="0"/>
          <w:numId w:val="9"/>
        </w:numPr>
        <w:snapToGrid w:val="0"/>
        <w:ind w:left="425" w:hanging="425"/>
        <w:jc w:val="both"/>
        <w:rPr>
          <w:sz w:val="20"/>
        </w:rPr>
      </w:pPr>
      <w:proofErr w:type="spellStart"/>
      <w:r w:rsidRPr="008B14B5">
        <w:rPr>
          <w:sz w:val="20"/>
        </w:rPr>
        <w:t>Olusola</w:t>
      </w:r>
      <w:proofErr w:type="spellEnd"/>
      <w:r w:rsidRPr="008B14B5">
        <w:rPr>
          <w:sz w:val="20"/>
        </w:rPr>
        <w:t xml:space="preserve"> E.A., </w:t>
      </w:r>
      <w:proofErr w:type="spellStart"/>
      <w:r w:rsidRPr="008B14B5">
        <w:rPr>
          <w:sz w:val="20"/>
        </w:rPr>
        <w:t>Olanipekun</w:t>
      </w:r>
      <w:proofErr w:type="spellEnd"/>
      <w:r w:rsidRPr="008B14B5">
        <w:rPr>
          <w:sz w:val="20"/>
        </w:rPr>
        <w:t xml:space="preserve"> O., Ata and O.T. </w:t>
      </w:r>
      <w:proofErr w:type="spellStart"/>
      <w:r w:rsidRPr="008B14B5">
        <w:rPr>
          <w:sz w:val="20"/>
        </w:rPr>
        <w:t>Olateju</w:t>
      </w:r>
      <w:proofErr w:type="spellEnd"/>
      <w:r w:rsidRPr="008B14B5">
        <w:rPr>
          <w:sz w:val="20"/>
        </w:rPr>
        <w:t xml:space="preserve"> (2006): “Studies on Termite Anthill and Lime as Partial Replacement for Cement in Plastering”. Building and </w:t>
      </w:r>
      <w:proofErr w:type="spellStart"/>
      <w:r w:rsidRPr="008B14B5">
        <w:rPr>
          <w:sz w:val="20"/>
        </w:rPr>
        <w:t>Envirinmental</w:t>
      </w:r>
      <w:proofErr w:type="spellEnd"/>
      <w:r w:rsidRPr="008B14B5">
        <w:rPr>
          <w:sz w:val="20"/>
        </w:rPr>
        <w:t>, Vol. 41, Issue 3, Page 302-306.</w:t>
      </w:r>
    </w:p>
    <w:p w:rsidR="001A0B00" w:rsidRPr="009461BB" w:rsidRDefault="00B26BB5" w:rsidP="008B14B5">
      <w:pPr>
        <w:numPr>
          <w:ilvl w:val="0"/>
          <w:numId w:val="9"/>
        </w:numPr>
        <w:snapToGrid w:val="0"/>
        <w:ind w:left="425" w:hanging="425"/>
        <w:jc w:val="both"/>
        <w:rPr>
          <w:sz w:val="20"/>
        </w:rPr>
      </w:pPr>
      <w:r w:rsidRPr="009461BB">
        <w:rPr>
          <w:sz w:val="20"/>
        </w:rPr>
        <w:t>BS 1377 Methods of test for Soils for civil engineering purposes (England: British Standards Institution, 1998).</w:t>
      </w:r>
      <w:r w:rsidR="009461BB" w:rsidRPr="009461BB">
        <w:rPr>
          <w:rFonts w:hint="eastAsia"/>
          <w:sz w:val="20"/>
          <w:lang w:eastAsia="zh-CN"/>
        </w:rPr>
        <w:t xml:space="preserve"> </w:t>
      </w:r>
    </w:p>
    <w:p w:rsidR="00FF2B6C" w:rsidRDefault="00FF2B6C" w:rsidP="008B14B5">
      <w:pPr>
        <w:snapToGrid w:val="0"/>
        <w:ind w:left="425" w:hanging="425"/>
        <w:jc w:val="both"/>
        <w:rPr>
          <w:sz w:val="20"/>
        </w:rPr>
        <w:sectPr w:rsidR="00FF2B6C" w:rsidSect="00FF2B6C">
          <w:type w:val="continuous"/>
          <w:pgSz w:w="12240" w:h="15840" w:code="1"/>
          <w:pgMar w:top="1440" w:right="1440" w:bottom="1440" w:left="1440" w:header="720" w:footer="720" w:gutter="0"/>
          <w:cols w:num="2" w:space="425"/>
          <w:docGrid w:linePitch="326"/>
        </w:sectPr>
      </w:pPr>
    </w:p>
    <w:p w:rsidR="001A0B00" w:rsidRPr="008B14B5" w:rsidRDefault="001A0B00" w:rsidP="008B14B5">
      <w:pPr>
        <w:snapToGrid w:val="0"/>
        <w:ind w:left="425" w:hanging="425"/>
        <w:jc w:val="both"/>
        <w:rPr>
          <w:sz w:val="20"/>
        </w:rPr>
      </w:pPr>
    </w:p>
    <w:p w:rsidR="004448F7" w:rsidRDefault="004448F7" w:rsidP="008B14B5">
      <w:pPr>
        <w:snapToGrid w:val="0"/>
        <w:ind w:left="425" w:hanging="425"/>
        <w:jc w:val="both"/>
        <w:rPr>
          <w:sz w:val="20"/>
          <w:lang w:eastAsia="zh-CN"/>
        </w:rPr>
      </w:pPr>
    </w:p>
    <w:p w:rsidR="00FF2B6C" w:rsidRPr="008B14B5" w:rsidRDefault="00FF2B6C" w:rsidP="008B14B5">
      <w:pPr>
        <w:snapToGrid w:val="0"/>
        <w:ind w:left="425" w:hanging="425"/>
        <w:jc w:val="both"/>
        <w:rPr>
          <w:sz w:val="20"/>
          <w:lang w:eastAsia="zh-CN"/>
        </w:rPr>
      </w:pPr>
    </w:p>
    <w:p w:rsidR="00A678A3" w:rsidRPr="008B14B5" w:rsidRDefault="004448F7" w:rsidP="008B14B5">
      <w:pPr>
        <w:snapToGrid w:val="0"/>
        <w:ind w:left="425" w:hanging="425"/>
        <w:jc w:val="both"/>
        <w:rPr>
          <w:sz w:val="20"/>
        </w:rPr>
      </w:pPr>
      <w:r w:rsidRPr="008B14B5">
        <w:rPr>
          <w:sz w:val="20"/>
        </w:rPr>
        <w:t>8/23/2015</w:t>
      </w:r>
    </w:p>
    <w:sectPr w:rsidR="00A678A3" w:rsidRPr="008B14B5" w:rsidSect="00777F4E">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4B" w:rsidRDefault="001F624B" w:rsidP="001A0B00">
      <w:r>
        <w:separator/>
      </w:r>
    </w:p>
  </w:endnote>
  <w:endnote w:type="continuationSeparator" w:id="0">
    <w:p w:rsidR="001F624B" w:rsidRDefault="001F624B" w:rsidP="001A0B0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D7" w:rsidRDefault="005928D7">
    <w:pPr>
      <w:spacing w:after="96"/>
    </w:pPr>
    <w:r>
      <w:rPr>
        <w:rFonts w:ascii="Arial" w:eastAsia="Arial" w:hAnsi="Arial" w:cs="Arial"/>
        <w:i/>
        <w:sz w:val="16"/>
      </w:rPr>
      <w:t>The Pacific Journal of Science and Technology</w:t>
    </w:r>
    <w:r>
      <w:rPr>
        <w:sz w:val="16"/>
      </w:rPr>
      <w:t xml:space="preserve">               </w:t>
    </w:r>
    <w:r>
      <w:t>–</w:t>
    </w:r>
    <w:fldSimple w:instr=" PAGE   \* MERGEFORMAT ">
      <w:r>
        <w:t>567</w:t>
      </w:r>
    </w:fldSimple>
    <w:r>
      <w:t xml:space="preserve">– </w:t>
    </w:r>
  </w:p>
  <w:p w:rsidR="005928D7" w:rsidRDefault="005928D7">
    <w:r>
      <w:rPr>
        <w:color w:val="0000FF"/>
        <w:sz w:val="16"/>
        <w:u w:val="single" w:color="0000FF"/>
      </w:rPr>
      <w:t>http://www.akamaiuniversity.us/PJST.htm</w:t>
    </w:r>
    <w:r>
      <w:rPr>
        <w:sz w:val="16"/>
      </w:rPr>
      <w:t xml:space="preserve">  </w:t>
    </w:r>
    <w:r>
      <w:rPr>
        <w:sz w:val="16"/>
      </w:rPr>
      <w:tab/>
      <w:t xml:space="preserve">                                                Volume 10.  Number 1.  May 2009 (Spring)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D7" w:rsidRPr="004448F7" w:rsidRDefault="0014734A" w:rsidP="004448F7">
    <w:pPr>
      <w:jc w:val="center"/>
      <w:rPr>
        <w:sz w:val="20"/>
      </w:rPr>
    </w:pPr>
    <w:r w:rsidRPr="004448F7">
      <w:rPr>
        <w:sz w:val="20"/>
      </w:rPr>
      <w:fldChar w:fldCharType="begin"/>
    </w:r>
    <w:r w:rsidR="004448F7" w:rsidRPr="004448F7">
      <w:rPr>
        <w:sz w:val="20"/>
      </w:rPr>
      <w:instrText xml:space="preserve"> page </w:instrText>
    </w:r>
    <w:r w:rsidRPr="004448F7">
      <w:rPr>
        <w:sz w:val="20"/>
      </w:rPr>
      <w:fldChar w:fldCharType="separate"/>
    </w:r>
    <w:r w:rsidR="00EB0AAA">
      <w:rPr>
        <w:noProof/>
        <w:sz w:val="20"/>
      </w:rPr>
      <w:t>58</w:t>
    </w:r>
    <w:r w:rsidRPr="004448F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D7" w:rsidRDefault="005928D7">
    <w:pPr>
      <w:spacing w:after="96"/>
    </w:pPr>
    <w:r>
      <w:rPr>
        <w:rFonts w:ascii="Arial" w:eastAsia="Arial" w:hAnsi="Arial" w:cs="Arial"/>
        <w:i/>
        <w:sz w:val="16"/>
      </w:rPr>
      <w:t>The Pacific Journal of Science and Technology</w:t>
    </w:r>
    <w:r>
      <w:rPr>
        <w:sz w:val="16"/>
      </w:rPr>
      <w:t xml:space="preserve">               </w:t>
    </w:r>
    <w:r>
      <w:t>–</w:t>
    </w:r>
    <w:fldSimple w:instr=" PAGE   \* MERGEFORMAT ">
      <w:r>
        <w:t>567</w:t>
      </w:r>
    </w:fldSimple>
    <w:r>
      <w:t xml:space="preserve">– </w:t>
    </w:r>
  </w:p>
  <w:p w:rsidR="005928D7" w:rsidRDefault="005928D7">
    <w:r>
      <w:rPr>
        <w:color w:val="0000FF"/>
        <w:sz w:val="16"/>
        <w:u w:val="single" w:color="0000FF"/>
      </w:rPr>
      <w:t>http://www.akamaiuniversity.us/PJST.htm</w:t>
    </w:r>
    <w:r>
      <w:rPr>
        <w:sz w:val="16"/>
      </w:rPr>
      <w:t xml:space="preserve">  </w:t>
    </w:r>
    <w:r>
      <w:rPr>
        <w:sz w:val="16"/>
      </w:rPr>
      <w:tab/>
      <w:t xml:space="preserve">                                                Volume 10.  Number 1.  May 2009 (Spring)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4B" w:rsidRDefault="001F624B" w:rsidP="001A0B00">
      <w:r>
        <w:separator/>
      </w:r>
    </w:p>
  </w:footnote>
  <w:footnote w:type="continuationSeparator" w:id="0">
    <w:p w:rsidR="001F624B" w:rsidRDefault="001F624B" w:rsidP="001A0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F7" w:rsidRPr="004448F7" w:rsidRDefault="004448F7" w:rsidP="004448F7">
    <w:pPr>
      <w:pBdr>
        <w:bottom w:val="thinThickMediumGap" w:sz="12" w:space="1" w:color="auto"/>
      </w:pBdr>
      <w:tabs>
        <w:tab w:val="left" w:pos="851"/>
        <w:tab w:val="right" w:pos="8364"/>
      </w:tabs>
      <w:adjustRightInd w:val="0"/>
      <w:snapToGrid w:val="0"/>
      <w:jc w:val="both"/>
      <w:rPr>
        <w:iCs/>
        <w:sz w:val="20"/>
        <w:szCs w:val="20"/>
      </w:rPr>
    </w:pPr>
    <w:r w:rsidRPr="004448F7">
      <w:rPr>
        <w:rFonts w:hint="eastAsia"/>
        <w:sz w:val="20"/>
        <w:szCs w:val="20"/>
      </w:rPr>
      <w:tab/>
    </w:r>
    <w:r w:rsidRPr="004448F7">
      <w:rPr>
        <w:sz w:val="20"/>
        <w:szCs w:val="20"/>
      </w:rPr>
      <w:t>New York Science Journal 201</w:t>
    </w:r>
    <w:r w:rsidRPr="004448F7">
      <w:rPr>
        <w:rFonts w:hint="eastAsia"/>
        <w:sz w:val="20"/>
        <w:szCs w:val="20"/>
      </w:rPr>
      <w:t>5</w:t>
    </w:r>
    <w:proofErr w:type="gramStart"/>
    <w:r w:rsidRPr="004448F7">
      <w:rPr>
        <w:sz w:val="20"/>
        <w:szCs w:val="20"/>
      </w:rPr>
      <w:t>;</w:t>
    </w:r>
    <w:r w:rsidRPr="004448F7">
      <w:rPr>
        <w:rFonts w:hint="eastAsia"/>
        <w:sz w:val="20"/>
        <w:szCs w:val="20"/>
      </w:rPr>
      <w:t>8</w:t>
    </w:r>
    <w:proofErr w:type="gramEnd"/>
    <w:r w:rsidRPr="004448F7">
      <w:rPr>
        <w:sz w:val="20"/>
        <w:szCs w:val="20"/>
      </w:rPr>
      <w:t>(</w:t>
    </w:r>
    <w:r w:rsidRPr="004448F7">
      <w:rPr>
        <w:rFonts w:hint="eastAsia"/>
        <w:sz w:val="20"/>
        <w:szCs w:val="20"/>
      </w:rPr>
      <w:t>8</w:t>
    </w:r>
    <w:r w:rsidRPr="004448F7">
      <w:rPr>
        <w:sz w:val="20"/>
        <w:szCs w:val="20"/>
      </w:rPr>
      <w:t>)</w:t>
    </w:r>
    <w:r w:rsidRPr="004448F7">
      <w:rPr>
        <w:iCs/>
        <w:sz w:val="20"/>
        <w:szCs w:val="20"/>
      </w:rPr>
      <w:t xml:space="preserve">     </w:t>
    </w:r>
    <w:r w:rsidRPr="004448F7">
      <w:rPr>
        <w:rFonts w:hint="eastAsia"/>
        <w:iCs/>
        <w:sz w:val="20"/>
        <w:szCs w:val="20"/>
      </w:rPr>
      <w:tab/>
    </w:r>
    <w:r w:rsidRPr="004448F7">
      <w:rPr>
        <w:iCs/>
        <w:sz w:val="20"/>
        <w:szCs w:val="20"/>
      </w:rPr>
      <w:t xml:space="preserve"> </w:t>
    </w:r>
    <w:r w:rsidRPr="004448F7">
      <w:rPr>
        <w:rFonts w:hint="eastAsia"/>
        <w:iCs/>
        <w:sz w:val="20"/>
        <w:szCs w:val="20"/>
      </w:rPr>
      <w:t xml:space="preserve"> </w:t>
    </w:r>
    <w:r w:rsidRPr="004448F7">
      <w:rPr>
        <w:iCs/>
        <w:sz w:val="20"/>
        <w:szCs w:val="20"/>
      </w:rPr>
      <w:t xml:space="preserve">   </w:t>
    </w:r>
    <w:hyperlink r:id="rId1" w:history="1">
      <w:r w:rsidRPr="004448F7">
        <w:rPr>
          <w:rStyle w:val="Hyperlink"/>
          <w:color w:val="0000FF"/>
          <w:sz w:val="20"/>
          <w:szCs w:val="20"/>
        </w:rPr>
        <w:t>http://www.sciencepub.net/newyork</w:t>
      </w:r>
    </w:hyperlink>
  </w:p>
  <w:p w:rsidR="004448F7" w:rsidRPr="004448F7" w:rsidRDefault="004448F7" w:rsidP="004448F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90D"/>
    <w:multiLevelType w:val="hybridMultilevel"/>
    <w:tmpl w:val="60DE7C5E"/>
    <w:lvl w:ilvl="0" w:tplc="913AC3FA">
      <w:start w:val="1"/>
      <w:numFmt w:val="bullet"/>
      <w:lvlText w:val="►"/>
      <w:lvlJc w:val="left"/>
      <w:pPr>
        <w:tabs>
          <w:tab w:val="num" w:pos="720"/>
        </w:tabs>
        <w:ind w:left="720" w:hanging="360"/>
      </w:pPr>
      <w:rPr>
        <w:rFonts w:ascii="Century Gothic" w:hAnsi="Century Gothic" w:hint="default"/>
      </w:rPr>
    </w:lvl>
    <w:lvl w:ilvl="1" w:tplc="088893CA" w:tentative="1">
      <w:start w:val="1"/>
      <w:numFmt w:val="bullet"/>
      <w:lvlText w:val="►"/>
      <w:lvlJc w:val="left"/>
      <w:pPr>
        <w:tabs>
          <w:tab w:val="num" w:pos="1440"/>
        </w:tabs>
        <w:ind w:left="1440" w:hanging="360"/>
      </w:pPr>
      <w:rPr>
        <w:rFonts w:ascii="Century Gothic" w:hAnsi="Century Gothic" w:hint="default"/>
      </w:rPr>
    </w:lvl>
    <w:lvl w:ilvl="2" w:tplc="1B08573A" w:tentative="1">
      <w:start w:val="1"/>
      <w:numFmt w:val="bullet"/>
      <w:lvlText w:val="►"/>
      <w:lvlJc w:val="left"/>
      <w:pPr>
        <w:tabs>
          <w:tab w:val="num" w:pos="2160"/>
        </w:tabs>
        <w:ind w:left="2160" w:hanging="360"/>
      </w:pPr>
      <w:rPr>
        <w:rFonts w:ascii="Century Gothic" w:hAnsi="Century Gothic" w:hint="default"/>
      </w:rPr>
    </w:lvl>
    <w:lvl w:ilvl="3" w:tplc="AAF04518" w:tentative="1">
      <w:start w:val="1"/>
      <w:numFmt w:val="bullet"/>
      <w:lvlText w:val="►"/>
      <w:lvlJc w:val="left"/>
      <w:pPr>
        <w:tabs>
          <w:tab w:val="num" w:pos="2880"/>
        </w:tabs>
        <w:ind w:left="2880" w:hanging="360"/>
      </w:pPr>
      <w:rPr>
        <w:rFonts w:ascii="Century Gothic" w:hAnsi="Century Gothic" w:hint="default"/>
      </w:rPr>
    </w:lvl>
    <w:lvl w:ilvl="4" w:tplc="0B18E382" w:tentative="1">
      <w:start w:val="1"/>
      <w:numFmt w:val="bullet"/>
      <w:lvlText w:val="►"/>
      <w:lvlJc w:val="left"/>
      <w:pPr>
        <w:tabs>
          <w:tab w:val="num" w:pos="3600"/>
        </w:tabs>
        <w:ind w:left="3600" w:hanging="360"/>
      </w:pPr>
      <w:rPr>
        <w:rFonts w:ascii="Century Gothic" w:hAnsi="Century Gothic" w:hint="default"/>
      </w:rPr>
    </w:lvl>
    <w:lvl w:ilvl="5" w:tplc="ABA698CE" w:tentative="1">
      <w:start w:val="1"/>
      <w:numFmt w:val="bullet"/>
      <w:lvlText w:val="►"/>
      <w:lvlJc w:val="left"/>
      <w:pPr>
        <w:tabs>
          <w:tab w:val="num" w:pos="4320"/>
        </w:tabs>
        <w:ind w:left="4320" w:hanging="360"/>
      </w:pPr>
      <w:rPr>
        <w:rFonts w:ascii="Century Gothic" w:hAnsi="Century Gothic" w:hint="default"/>
      </w:rPr>
    </w:lvl>
    <w:lvl w:ilvl="6" w:tplc="8640C6EC" w:tentative="1">
      <w:start w:val="1"/>
      <w:numFmt w:val="bullet"/>
      <w:lvlText w:val="►"/>
      <w:lvlJc w:val="left"/>
      <w:pPr>
        <w:tabs>
          <w:tab w:val="num" w:pos="5040"/>
        </w:tabs>
        <w:ind w:left="5040" w:hanging="360"/>
      </w:pPr>
      <w:rPr>
        <w:rFonts w:ascii="Century Gothic" w:hAnsi="Century Gothic" w:hint="default"/>
      </w:rPr>
    </w:lvl>
    <w:lvl w:ilvl="7" w:tplc="D8FE25E6" w:tentative="1">
      <w:start w:val="1"/>
      <w:numFmt w:val="bullet"/>
      <w:lvlText w:val="►"/>
      <w:lvlJc w:val="left"/>
      <w:pPr>
        <w:tabs>
          <w:tab w:val="num" w:pos="5760"/>
        </w:tabs>
        <w:ind w:left="5760" w:hanging="360"/>
      </w:pPr>
      <w:rPr>
        <w:rFonts w:ascii="Century Gothic" w:hAnsi="Century Gothic" w:hint="default"/>
      </w:rPr>
    </w:lvl>
    <w:lvl w:ilvl="8" w:tplc="67F0D5B6" w:tentative="1">
      <w:start w:val="1"/>
      <w:numFmt w:val="bullet"/>
      <w:lvlText w:val="►"/>
      <w:lvlJc w:val="left"/>
      <w:pPr>
        <w:tabs>
          <w:tab w:val="num" w:pos="6480"/>
        </w:tabs>
        <w:ind w:left="6480" w:hanging="360"/>
      </w:pPr>
      <w:rPr>
        <w:rFonts w:ascii="Century Gothic" w:hAnsi="Century Gothic" w:hint="default"/>
      </w:rPr>
    </w:lvl>
  </w:abstractNum>
  <w:abstractNum w:abstractNumId="1">
    <w:nsid w:val="08196310"/>
    <w:multiLevelType w:val="hybridMultilevel"/>
    <w:tmpl w:val="72023CBC"/>
    <w:lvl w:ilvl="0" w:tplc="40FED05C">
      <w:start w:val="1"/>
      <w:numFmt w:val="decimal"/>
      <w:lvlText w:val="%1"/>
      <w:lvlJc w:val="left"/>
      <w:pPr>
        <w:ind w:left="15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8C0FD28">
      <w:start w:val="1"/>
      <w:numFmt w:val="lowerLetter"/>
      <w:lvlText w:val="%2"/>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8A6AB84">
      <w:start w:val="1"/>
      <w:numFmt w:val="lowerRoman"/>
      <w:lvlText w:val="%3"/>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662336E">
      <w:start w:val="1"/>
      <w:numFmt w:val="decimal"/>
      <w:lvlText w:val="%4"/>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B2054D0">
      <w:start w:val="1"/>
      <w:numFmt w:val="lowerLetter"/>
      <w:lvlText w:val="%5"/>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826884E">
      <w:start w:val="1"/>
      <w:numFmt w:val="lowerRoman"/>
      <w:lvlText w:val="%6"/>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594086A">
      <w:start w:val="1"/>
      <w:numFmt w:val="decimal"/>
      <w:lvlText w:val="%7"/>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65A03A2">
      <w:start w:val="1"/>
      <w:numFmt w:val="lowerLetter"/>
      <w:lvlText w:val="%8"/>
      <w:lvlJc w:val="left"/>
      <w:pPr>
        <w:ind w:left="57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812ED9E">
      <w:start w:val="1"/>
      <w:numFmt w:val="lowerRoman"/>
      <w:lvlText w:val="%9"/>
      <w:lvlJc w:val="left"/>
      <w:pPr>
        <w:ind w:left="6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2124107E"/>
    <w:multiLevelType w:val="hybridMultilevel"/>
    <w:tmpl w:val="E674B62C"/>
    <w:lvl w:ilvl="0" w:tplc="5E66CDCE">
      <w:start w:val="1"/>
      <w:numFmt w:val="bullet"/>
      <w:lvlText w:val="►"/>
      <w:lvlJc w:val="left"/>
      <w:pPr>
        <w:tabs>
          <w:tab w:val="num" w:pos="720"/>
        </w:tabs>
        <w:ind w:left="720" w:hanging="360"/>
      </w:pPr>
      <w:rPr>
        <w:rFonts w:ascii="Century Gothic" w:hAnsi="Century Gothic" w:hint="default"/>
      </w:rPr>
    </w:lvl>
    <w:lvl w:ilvl="1" w:tplc="D5A825A0" w:tentative="1">
      <w:start w:val="1"/>
      <w:numFmt w:val="bullet"/>
      <w:lvlText w:val="►"/>
      <w:lvlJc w:val="left"/>
      <w:pPr>
        <w:tabs>
          <w:tab w:val="num" w:pos="1440"/>
        </w:tabs>
        <w:ind w:left="1440" w:hanging="360"/>
      </w:pPr>
      <w:rPr>
        <w:rFonts w:ascii="Century Gothic" w:hAnsi="Century Gothic" w:hint="default"/>
      </w:rPr>
    </w:lvl>
    <w:lvl w:ilvl="2" w:tplc="CA164D6E" w:tentative="1">
      <w:start w:val="1"/>
      <w:numFmt w:val="bullet"/>
      <w:lvlText w:val="►"/>
      <w:lvlJc w:val="left"/>
      <w:pPr>
        <w:tabs>
          <w:tab w:val="num" w:pos="2160"/>
        </w:tabs>
        <w:ind w:left="2160" w:hanging="360"/>
      </w:pPr>
      <w:rPr>
        <w:rFonts w:ascii="Century Gothic" w:hAnsi="Century Gothic" w:hint="default"/>
      </w:rPr>
    </w:lvl>
    <w:lvl w:ilvl="3" w:tplc="E77C3EFC" w:tentative="1">
      <w:start w:val="1"/>
      <w:numFmt w:val="bullet"/>
      <w:lvlText w:val="►"/>
      <w:lvlJc w:val="left"/>
      <w:pPr>
        <w:tabs>
          <w:tab w:val="num" w:pos="2880"/>
        </w:tabs>
        <w:ind w:left="2880" w:hanging="360"/>
      </w:pPr>
      <w:rPr>
        <w:rFonts w:ascii="Century Gothic" w:hAnsi="Century Gothic" w:hint="default"/>
      </w:rPr>
    </w:lvl>
    <w:lvl w:ilvl="4" w:tplc="C7849A9C" w:tentative="1">
      <w:start w:val="1"/>
      <w:numFmt w:val="bullet"/>
      <w:lvlText w:val="►"/>
      <w:lvlJc w:val="left"/>
      <w:pPr>
        <w:tabs>
          <w:tab w:val="num" w:pos="3600"/>
        </w:tabs>
        <w:ind w:left="3600" w:hanging="360"/>
      </w:pPr>
      <w:rPr>
        <w:rFonts w:ascii="Century Gothic" w:hAnsi="Century Gothic" w:hint="default"/>
      </w:rPr>
    </w:lvl>
    <w:lvl w:ilvl="5" w:tplc="F0209172" w:tentative="1">
      <w:start w:val="1"/>
      <w:numFmt w:val="bullet"/>
      <w:lvlText w:val="►"/>
      <w:lvlJc w:val="left"/>
      <w:pPr>
        <w:tabs>
          <w:tab w:val="num" w:pos="4320"/>
        </w:tabs>
        <w:ind w:left="4320" w:hanging="360"/>
      </w:pPr>
      <w:rPr>
        <w:rFonts w:ascii="Century Gothic" w:hAnsi="Century Gothic" w:hint="default"/>
      </w:rPr>
    </w:lvl>
    <w:lvl w:ilvl="6" w:tplc="4694EBBA" w:tentative="1">
      <w:start w:val="1"/>
      <w:numFmt w:val="bullet"/>
      <w:lvlText w:val="►"/>
      <w:lvlJc w:val="left"/>
      <w:pPr>
        <w:tabs>
          <w:tab w:val="num" w:pos="5040"/>
        </w:tabs>
        <w:ind w:left="5040" w:hanging="360"/>
      </w:pPr>
      <w:rPr>
        <w:rFonts w:ascii="Century Gothic" w:hAnsi="Century Gothic" w:hint="default"/>
      </w:rPr>
    </w:lvl>
    <w:lvl w:ilvl="7" w:tplc="DEFC0384" w:tentative="1">
      <w:start w:val="1"/>
      <w:numFmt w:val="bullet"/>
      <w:lvlText w:val="►"/>
      <w:lvlJc w:val="left"/>
      <w:pPr>
        <w:tabs>
          <w:tab w:val="num" w:pos="5760"/>
        </w:tabs>
        <w:ind w:left="5760" w:hanging="360"/>
      </w:pPr>
      <w:rPr>
        <w:rFonts w:ascii="Century Gothic" w:hAnsi="Century Gothic" w:hint="default"/>
      </w:rPr>
    </w:lvl>
    <w:lvl w:ilvl="8" w:tplc="29F284FE" w:tentative="1">
      <w:start w:val="1"/>
      <w:numFmt w:val="bullet"/>
      <w:lvlText w:val="►"/>
      <w:lvlJc w:val="left"/>
      <w:pPr>
        <w:tabs>
          <w:tab w:val="num" w:pos="6480"/>
        </w:tabs>
        <w:ind w:left="6480" w:hanging="360"/>
      </w:pPr>
      <w:rPr>
        <w:rFonts w:ascii="Century Gothic" w:hAnsi="Century Gothic" w:hint="default"/>
      </w:rPr>
    </w:lvl>
  </w:abstractNum>
  <w:abstractNum w:abstractNumId="3">
    <w:nsid w:val="2311753F"/>
    <w:multiLevelType w:val="hybridMultilevel"/>
    <w:tmpl w:val="7092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C131F"/>
    <w:multiLevelType w:val="hybridMultilevel"/>
    <w:tmpl w:val="6270E728"/>
    <w:lvl w:ilvl="0" w:tplc="90D82FE8">
      <w:start w:val="1"/>
      <w:numFmt w:val="decimal"/>
      <w:lvlText w:val="%1"/>
      <w:lvlJc w:val="left"/>
      <w:pPr>
        <w:ind w:left="16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BA6783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0E00EA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26C1494">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FB4B75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2A09B5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F4A0A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6A2D9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9C29CC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38FE32DF"/>
    <w:multiLevelType w:val="hybridMultilevel"/>
    <w:tmpl w:val="832232F6"/>
    <w:lvl w:ilvl="0" w:tplc="5530A6E0">
      <w:start w:val="1"/>
      <w:numFmt w:val="decimal"/>
      <w:lvlText w:val="%1"/>
      <w:lvlJc w:val="left"/>
      <w:pPr>
        <w:ind w:left="14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8CA85E">
      <w:start w:val="1"/>
      <w:numFmt w:val="lowerLetter"/>
      <w:lvlText w:val="%2"/>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E427744">
      <w:start w:val="1"/>
      <w:numFmt w:val="lowerRoman"/>
      <w:lvlText w:val="%3"/>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E22709A">
      <w:start w:val="1"/>
      <w:numFmt w:val="decimal"/>
      <w:lvlText w:val="%4"/>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8344348">
      <w:start w:val="1"/>
      <w:numFmt w:val="lowerLetter"/>
      <w:lvlText w:val="%5"/>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6E8D2B0">
      <w:start w:val="1"/>
      <w:numFmt w:val="lowerRoman"/>
      <w:lvlText w:val="%6"/>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834D3C4">
      <w:start w:val="1"/>
      <w:numFmt w:val="decimal"/>
      <w:lvlText w:val="%7"/>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5641248">
      <w:start w:val="1"/>
      <w:numFmt w:val="lowerLetter"/>
      <w:lvlText w:val="%8"/>
      <w:lvlJc w:val="left"/>
      <w:pPr>
        <w:ind w:left="57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ACCE334">
      <w:start w:val="1"/>
      <w:numFmt w:val="lowerRoman"/>
      <w:lvlText w:val="%9"/>
      <w:lvlJc w:val="left"/>
      <w:pPr>
        <w:ind w:left="6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nsid w:val="52E318DE"/>
    <w:multiLevelType w:val="hybridMultilevel"/>
    <w:tmpl w:val="5A00200A"/>
    <w:lvl w:ilvl="0" w:tplc="69122E5A">
      <w:start w:val="1"/>
      <w:numFmt w:val="bullet"/>
      <w:lvlText w:val="►"/>
      <w:lvlJc w:val="left"/>
      <w:pPr>
        <w:tabs>
          <w:tab w:val="num" w:pos="720"/>
        </w:tabs>
        <w:ind w:left="720" w:hanging="360"/>
      </w:pPr>
      <w:rPr>
        <w:rFonts w:ascii="Century Gothic" w:hAnsi="Century Gothic" w:hint="default"/>
      </w:rPr>
    </w:lvl>
    <w:lvl w:ilvl="1" w:tplc="921CC40E" w:tentative="1">
      <w:start w:val="1"/>
      <w:numFmt w:val="bullet"/>
      <w:lvlText w:val="►"/>
      <w:lvlJc w:val="left"/>
      <w:pPr>
        <w:tabs>
          <w:tab w:val="num" w:pos="1440"/>
        </w:tabs>
        <w:ind w:left="1440" w:hanging="360"/>
      </w:pPr>
      <w:rPr>
        <w:rFonts w:ascii="Century Gothic" w:hAnsi="Century Gothic" w:hint="default"/>
      </w:rPr>
    </w:lvl>
    <w:lvl w:ilvl="2" w:tplc="CCD21FBC" w:tentative="1">
      <w:start w:val="1"/>
      <w:numFmt w:val="bullet"/>
      <w:lvlText w:val="►"/>
      <w:lvlJc w:val="left"/>
      <w:pPr>
        <w:tabs>
          <w:tab w:val="num" w:pos="2160"/>
        </w:tabs>
        <w:ind w:left="2160" w:hanging="360"/>
      </w:pPr>
      <w:rPr>
        <w:rFonts w:ascii="Century Gothic" w:hAnsi="Century Gothic" w:hint="default"/>
      </w:rPr>
    </w:lvl>
    <w:lvl w:ilvl="3" w:tplc="B3C05A78" w:tentative="1">
      <w:start w:val="1"/>
      <w:numFmt w:val="bullet"/>
      <w:lvlText w:val="►"/>
      <w:lvlJc w:val="left"/>
      <w:pPr>
        <w:tabs>
          <w:tab w:val="num" w:pos="2880"/>
        </w:tabs>
        <w:ind w:left="2880" w:hanging="360"/>
      </w:pPr>
      <w:rPr>
        <w:rFonts w:ascii="Century Gothic" w:hAnsi="Century Gothic" w:hint="default"/>
      </w:rPr>
    </w:lvl>
    <w:lvl w:ilvl="4" w:tplc="1C58C5EC" w:tentative="1">
      <w:start w:val="1"/>
      <w:numFmt w:val="bullet"/>
      <w:lvlText w:val="►"/>
      <w:lvlJc w:val="left"/>
      <w:pPr>
        <w:tabs>
          <w:tab w:val="num" w:pos="3600"/>
        </w:tabs>
        <w:ind w:left="3600" w:hanging="360"/>
      </w:pPr>
      <w:rPr>
        <w:rFonts w:ascii="Century Gothic" w:hAnsi="Century Gothic" w:hint="default"/>
      </w:rPr>
    </w:lvl>
    <w:lvl w:ilvl="5" w:tplc="AB6A99C4" w:tentative="1">
      <w:start w:val="1"/>
      <w:numFmt w:val="bullet"/>
      <w:lvlText w:val="►"/>
      <w:lvlJc w:val="left"/>
      <w:pPr>
        <w:tabs>
          <w:tab w:val="num" w:pos="4320"/>
        </w:tabs>
        <w:ind w:left="4320" w:hanging="360"/>
      </w:pPr>
      <w:rPr>
        <w:rFonts w:ascii="Century Gothic" w:hAnsi="Century Gothic" w:hint="default"/>
      </w:rPr>
    </w:lvl>
    <w:lvl w:ilvl="6" w:tplc="5CE41568" w:tentative="1">
      <w:start w:val="1"/>
      <w:numFmt w:val="bullet"/>
      <w:lvlText w:val="►"/>
      <w:lvlJc w:val="left"/>
      <w:pPr>
        <w:tabs>
          <w:tab w:val="num" w:pos="5040"/>
        </w:tabs>
        <w:ind w:left="5040" w:hanging="360"/>
      </w:pPr>
      <w:rPr>
        <w:rFonts w:ascii="Century Gothic" w:hAnsi="Century Gothic" w:hint="default"/>
      </w:rPr>
    </w:lvl>
    <w:lvl w:ilvl="7" w:tplc="795E862C" w:tentative="1">
      <w:start w:val="1"/>
      <w:numFmt w:val="bullet"/>
      <w:lvlText w:val="►"/>
      <w:lvlJc w:val="left"/>
      <w:pPr>
        <w:tabs>
          <w:tab w:val="num" w:pos="5760"/>
        </w:tabs>
        <w:ind w:left="5760" w:hanging="360"/>
      </w:pPr>
      <w:rPr>
        <w:rFonts w:ascii="Century Gothic" w:hAnsi="Century Gothic" w:hint="default"/>
      </w:rPr>
    </w:lvl>
    <w:lvl w:ilvl="8" w:tplc="AFA01770" w:tentative="1">
      <w:start w:val="1"/>
      <w:numFmt w:val="bullet"/>
      <w:lvlText w:val="►"/>
      <w:lvlJc w:val="left"/>
      <w:pPr>
        <w:tabs>
          <w:tab w:val="num" w:pos="6480"/>
        </w:tabs>
        <w:ind w:left="6480" w:hanging="360"/>
      </w:pPr>
      <w:rPr>
        <w:rFonts w:ascii="Century Gothic" w:hAnsi="Century Gothic" w:hint="default"/>
      </w:rPr>
    </w:lvl>
  </w:abstractNum>
  <w:abstractNum w:abstractNumId="7">
    <w:nsid w:val="6A9D5238"/>
    <w:multiLevelType w:val="hybridMultilevel"/>
    <w:tmpl w:val="1032C0A4"/>
    <w:lvl w:ilvl="0" w:tplc="E5F234C0">
      <w:start w:val="1"/>
      <w:numFmt w:val="bullet"/>
      <w:lvlText w:val="•"/>
      <w:lvlJc w:val="left"/>
      <w:pPr>
        <w:ind w:left="2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3BAE2D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84ACE4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CC647F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5A46C1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F44B97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CD6ED5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714453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03C625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751C0FC2"/>
    <w:multiLevelType w:val="hybridMultilevel"/>
    <w:tmpl w:val="85F6A10A"/>
    <w:lvl w:ilvl="0" w:tplc="9072D422">
      <w:start w:val="1"/>
      <w:numFmt w:val="decimal"/>
      <w:lvlText w:val="%1."/>
      <w:lvlJc w:val="left"/>
      <w:pPr>
        <w:ind w:left="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11C3FD2">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E7E081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7DEC60DE">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3FE7B72">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63228C6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91E693A4">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62ED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DF068ACA">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7"/>
  </w:num>
  <w:num w:numId="5">
    <w:abstractNumId w:val="8"/>
  </w:num>
  <w:num w:numId="6">
    <w:abstractNumId w:val="2"/>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9122E3"/>
    <w:rsid w:val="0002269E"/>
    <w:rsid w:val="00035995"/>
    <w:rsid w:val="0006213E"/>
    <w:rsid w:val="00084EEF"/>
    <w:rsid w:val="000C64FD"/>
    <w:rsid w:val="000F47FC"/>
    <w:rsid w:val="00100030"/>
    <w:rsid w:val="00106CE1"/>
    <w:rsid w:val="00132890"/>
    <w:rsid w:val="0014734A"/>
    <w:rsid w:val="00153128"/>
    <w:rsid w:val="00153D94"/>
    <w:rsid w:val="00155F57"/>
    <w:rsid w:val="001658AD"/>
    <w:rsid w:val="00187928"/>
    <w:rsid w:val="001A0B00"/>
    <w:rsid w:val="001C4EAD"/>
    <w:rsid w:val="001E0730"/>
    <w:rsid w:val="001F2AD0"/>
    <w:rsid w:val="001F624B"/>
    <w:rsid w:val="00224434"/>
    <w:rsid w:val="00256ACD"/>
    <w:rsid w:val="00274524"/>
    <w:rsid w:val="002B65E7"/>
    <w:rsid w:val="002E4BF3"/>
    <w:rsid w:val="002F39C6"/>
    <w:rsid w:val="002F7499"/>
    <w:rsid w:val="00310E8E"/>
    <w:rsid w:val="003613FC"/>
    <w:rsid w:val="00366D01"/>
    <w:rsid w:val="00380DC9"/>
    <w:rsid w:val="003B3914"/>
    <w:rsid w:val="003F2A8E"/>
    <w:rsid w:val="00403838"/>
    <w:rsid w:val="00406985"/>
    <w:rsid w:val="0040724B"/>
    <w:rsid w:val="0042116D"/>
    <w:rsid w:val="004448F7"/>
    <w:rsid w:val="00453933"/>
    <w:rsid w:val="004555AE"/>
    <w:rsid w:val="00483672"/>
    <w:rsid w:val="00487B84"/>
    <w:rsid w:val="004D7641"/>
    <w:rsid w:val="004E2432"/>
    <w:rsid w:val="005115A8"/>
    <w:rsid w:val="005676E9"/>
    <w:rsid w:val="005928D7"/>
    <w:rsid w:val="005A1189"/>
    <w:rsid w:val="005C7DAC"/>
    <w:rsid w:val="005D79F4"/>
    <w:rsid w:val="005E54AD"/>
    <w:rsid w:val="00602FCD"/>
    <w:rsid w:val="006176DF"/>
    <w:rsid w:val="00634EAB"/>
    <w:rsid w:val="006561C0"/>
    <w:rsid w:val="00663EBB"/>
    <w:rsid w:val="0067486E"/>
    <w:rsid w:val="006C0733"/>
    <w:rsid w:val="006D48D2"/>
    <w:rsid w:val="006E6A7E"/>
    <w:rsid w:val="00701726"/>
    <w:rsid w:val="007055B5"/>
    <w:rsid w:val="00705DA5"/>
    <w:rsid w:val="00726B36"/>
    <w:rsid w:val="00730AC6"/>
    <w:rsid w:val="007464CD"/>
    <w:rsid w:val="00756657"/>
    <w:rsid w:val="007566D6"/>
    <w:rsid w:val="00757448"/>
    <w:rsid w:val="00777F4E"/>
    <w:rsid w:val="00785B5A"/>
    <w:rsid w:val="00797749"/>
    <w:rsid w:val="007C1211"/>
    <w:rsid w:val="0083459D"/>
    <w:rsid w:val="0084136B"/>
    <w:rsid w:val="0087171C"/>
    <w:rsid w:val="008909E1"/>
    <w:rsid w:val="00893D45"/>
    <w:rsid w:val="008B14B5"/>
    <w:rsid w:val="008C0537"/>
    <w:rsid w:val="008E1A11"/>
    <w:rsid w:val="008F4C72"/>
    <w:rsid w:val="009122E3"/>
    <w:rsid w:val="00913441"/>
    <w:rsid w:val="00920EB8"/>
    <w:rsid w:val="00924BFA"/>
    <w:rsid w:val="00924FE7"/>
    <w:rsid w:val="009461BB"/>
    <w:rsid w:val="009462BF"/>
    <w:rsid w:val="00955914"/>
    <w:rsid w:val="009A58DC"/>
    <w:rsid w:val="009B3E61"/>
    <w:rsid w:val="009D4D61"/>
    <w:rsid w:val="009D5E41"/>
    <w:rsid w:val="009E4B27"/>
    <w:rsid w:val="009E626D"/>
    <w:rsid w:val="009F036C"/>
    <w:rsid w:val="00A108EB"/>
    <w:rsid w:val="00A2243E"/>
    <w:rsid w:val="00A3101B"/>
    <w:rsid w:val="00A34F3C"/>
    <w:rsid w:val="00A52F39"/>
    <w:rsid w:val="00A54776"/>
    <w:rsid w:val="00A678A3"/>
    <w:rsid w:val="00A83C51"/>
    <w:rsid w:val="00A91A53"/>
    <w:rsid w:val="00AC25EA"/>
    <w:rsid w:val="00AD1C78"/>
    <w:rsid w:val="00AD2CEC"/>
    <w:rsid w:val="00B257BC"/>
    <w:rsid w:val="00B26BB5"/>
    <w:rsid w:val="00B464E4"/>
    <w:rsid w:val="00B46DEE"/>
    <w:rsid w:val="00B51825"/>
    <w:rsid w:val="00B55600"/>
    <w:rsid w:val="00B56463"/>
    <w:rsid w:val="00B73A3A"/>
    <w:rsid w:val="00B82D0E"/>
    <w:rsid w:val="00B9329C"/>
    <w:rsid w:val="00BA750C"/>
    <w:rsid w:val="00BA75DE"/>
    <w:rsid w:val="00BD631B"/>
    <w:rsid w:val="00BF6EDA"/>
    <w:rsid w:val="00C0010A"/>
    <w:rsid w:val="00C06BD1"/>
    <w:rsid w:val="00C06CAB"/>
    <w:rsid w:val="00C60ED4"/>
    <w:rsid w:val="00C6615F"/>
    <w:rsid w:val="00C73279"/>
    <w:rsid w:val="00C851AF"/>
    <w:rsid w:val="00CE18B9"/>
    <w:rsid w:val="00D14C44"/>
    <w:rsid w:val="00D176CE"/>
    <w:rsid w:val="00D356A3"/>
    <w:rsid w:val="00D656A3"/>
    <w:rsid w:val="00D969F6"/>
    <w:rsid w:val="00DC16CE"/>
    <w:rsid w:val="00DC7DE6"/>
    <w:rsid w:val="00DD02AB"/>
    <w:rsid w:val="00DD0D5B"/>
    <w:rsid w:val="00DD2AAB"/>
    <w:rsid w:val="00DD53A7"/>
    <w:rsid w:val="00DF1E20"/>
    <w:rsid w:val="00E135B5"/>
    <w:rsid w:val="00E33106"/>
    <w:rsid w:val="00E60543"/>
    <w:rsid w:val="00E64A1B"/>
    <w:rsid w:val="00E9587D"/>
    <w:rsid w:val="00EB0AAA"/>
    <w:rsid w:val="00EB490D"/>
    <w:rsid w:val="00EB6CA7"/>
    <w:rsid w:val="00EC226E"/>
    <w:rsid w:val="00EC3853"/>
    <w:rsid w:val="00F1551F"/>
    <w:rsid w:val="00F15913"/>
    <w:rsid w:val="00F44DA2"/>
    <w:rsid w:val="00F6301B"/>
    <w:rsid w:val="00F709FC"/>
    <w:rsid w:val="00F71D7C"/>
    <w:rsid w:val="00F75D0D"/>
    <w:rsid w:val="00F8570E"/>
    <w:rsid w:val="00F87E03"/>
    <w:rsid w:val="00FC6D62"/>
    <w:rsid w:val="00FE561D"/>
    <w:rsid w:val="00FE7942"/>
    <w:rsid w:val="00FF2B6C"/>
    <w:rsid w:val="00FF6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0D"/>
    <w:rPr>
      <w:sz w:val="24"/>
      <w:szCs w:val="24"/>
      <w:lang w:val="en-GB"/>
    </w:rPr>
  </w:style>
  <w:style w:type="paragraph" w:styleId="Heading1">
    <w:name w:val="heading 1"/>
    <w:next w:val="Normal"/>
    <w:link w:val="Heading1Char"/>
    <w:uiPriority w:val="9"/>
    <w:unhideWhenUsed/>
    <w:qFormat/>
    <w:rsid w:val="001A0B00"/>
    <w:pPr>
      <w:keepNext/>
      <w:keepLines/>
      <w:spacing w:after="15"/>
      <w:ind w:left="-5" w:right="-15" w:hanging="10"/>
      <w:outlineLvl w:val="0"/>
    </w:pPr>
    <w:rPr>
      <w:rFonts w:ascii="Arial" w:eastAsia="Arial" w:hAnsi="Arial" w:cs="Arial"/>
      <w:b/>
      <w:color w:val="000000"/>
      <w:szCs w:val="22"/>
    </w:rPr>
  </w:style>
  <w:style w:type="paragraph" w:styleId="Heading2">
    <w:name w:val="heading 2"/>
    <w:next w:val="Normal"/>
    <w:link w:val="Heading2Char"/>
    <w:uiPriority w:val="9"/>
    <w:unhideWhenUsed/>
    <w:qFormat/>
    <w:rsid w:val="001A0B00"/>
    <w:pPr>
      <w:keepNext/>
      <w:keepLines/>
      <w:spacing w:after="30"/>
      <w:ind w:left="10" w:hanging="10"/>
      <w:jc w:val="center"/>
      <w:outlineLvl w:val="1"/>
    </w:pPr>
    <w:rPr>
      <w:rFonts w:ascii="Arial" w:eastAsia="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0B00"/>
    <w:rPr>
      <w:rFonts w:ascii="Arial" w:eastAsia="Arial" w:hAnsi="Arial" w:cs="Arial"/>
      <w:b/>
      <w:color w:val="000000"/>
      <w:szCs w:val="22"/>
    </w:rPr>
  </w:style>
  <w:style w:type="character" w:customStyle="1" w:styleId="Heading2Char">
    <w:name w:val="Heading 2 Char"/>
    <w:link w:val="Heading2"/>
    <w:uiPriority w:val="9"/>
    <w:rsid w:val="001A0B00"/>
    <w:rPr>
      <w:rFonts w:ascii="Arial" w:eastAsia="Arial" w:hAnsi="Arial" w:cs="Arial"/>
      <w:color w:val="000000"/>
      <w:szCs w:val="22"/>
    </w:rPr>
  </w:style>
  <w:style w:type="table" w:customStyle="1" w:styleId="TableGrid">
    <w:name w:val="TableGrid"/>
    <w:rsid w:val="001A0B00"/>
    <w:rPr>
      <w:rFonts w:ascii="Calibri" w:hAnsi="Calibri" w:cs="Arial"/>
      <w:sz w:val="22"/>
      <w:szCs w:val="22"/>
    </w:rPr>
    <w:tblPr>
      <w:tblCellMar>
        <w:top w:w="0" w:type="dxa"/>
        <w:left w:w="0" w:type="dxa"/>
        <w:bottom w:w="0" w:type="dxa"/>
        <w:right w:w="0" w:type="dxa"/>
      </w:tblCellMar>
    </w:tblPr>
  </w:style>
  <w:style w:type="paragraph" w:styleId="Header">
    <w:name w:val="header"/>
    <w:basedOn w:val="Normal"/>
    <w:link w:val="HeaderChar"/>
    <w:rsid w:val="001A0B00"/>
    <w:pPr>
      <w:tabs>
        <w:tab w:val="center" w:pos="4680"/>
        <w:tab w:val="right" w:pos="9360"/>
      </w:tabs>
    </w:pPr>
  </w:style>
  <w:style w:type="character" w:customStyle="1" w:styleId="HeaderChar">
    <w:name w:val="Header Char"/>
    <w:link w:val="Header"/>
    <w:rsid w:val="001A0B00"/>
    <w:rPr>
      <w:sz w:val="24"/>
      <w:szCs w:val="24"/>
      <w:lang w:val="en-GB"/>
    </w:rPr>
  </w:style>
  <w:style w:type="paragraph" w:styleId="Footer">
    <w:name w:val="footer"/>
    <w:basedOn w:val="Normal"/>
    <w:link w:val="FooterChar"/>
    <w:rsid w:val="001A0B00"/>
    <w:pPr>
      <w:tabs>
        <w:tab w:val="center" w:pos="4680"/>
        <w:tab w:val="right" w:pos="9360"/>
      </w:tabs>
    </w:pPr>
  </w:style>
  <w:style w:type="character" w:customStyle="1" w:styleId="FooterChar">
    <w:name w:val="Footer Char"/>
    <w:link w:val="Footer"/>
    <w:rsid w:val="001A0B00"/>
    <w:rPr>
      <w:sz w:val="24"/>
      <w:szCs w:val="24"/>
      <w:lang w:val="en-GB"/>
    </w:rPr>
  </w:style>
  <w:style w:type="paragraph" w:styleId="NormalWeb">
    <w:name w:val="Normal (Web)"/>
    <w:basedOn w:val="Normal"/>
    <w:uiPriority w:val="99"/>
    <w:unhideWhenUsed/>
    <w:rsid w:val="003B3914"/>
    <w:pPr>
      <w:spacing w:before="100" w:beforeAutospacing="1" w:after="100" w:afterAutospacing="1"/>
    </w:pPr>
    <w:rPr>
      <w:lang w:val="en-US"/>
    </w:rPr>
  </w:style>
  <w:style w:type="table" w:customStyle="1" w:styleId="PlainTable1">
    <w:name w:val="Plain Table 1"/>
    <w:basedOn w:val="TableNormal"/>
    <w:uiPriority w:val="41"/>
    <w:rsid w:val="00A5477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rsid w:val="00B26BB5"/>
    <w:rPr>
      <w:color w:val="0563C1"/>
      <w:u w:val="single"/>
    </w:rPr>
  </w:style>
  <w:style w:type="paragraph" w:styleId="BalloonText">
    <w:name w:val="Balloon Text"/>
    <w:basedOn w:val="Normal"/>
    <w:link w:val="BalloonTextChar"/>
    <w:rsid w:val="006C0733"/>
    <w:rPr>
      <w:rFonts w:ascii="Tahoma" w:hAnsi="Tahoma" w:cs="Tahoma"/>
      <w:sz w:val="16"/>
      <w:szCs w:val="16"/>
    </w:rPr>
  </w:style>
  <w:style w:type="character" w:customStyle="1" w:styleId="BalloonTextChar">
    <w:name w:val="Balloon Text Char"/>
    <w:basedOn w:val="DefaultParagraphFont"/>
    <w:link w:val="BalloonText"/>
    <w:rsid w:val="006C073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147086203">
      <w:bodyDiv w:val="1"/>
      <w:marLeft w:val="0"/>
      <w:marRight w:val="0"/>
      <w:marTop w:val="0"/>
      <w:marBottom w:val="0"/>
      <w:divBdr>
        <w:top w:val="none" w:sz="0" w:space="0" w:color="auto"/>
        <w:left w:val="none" w:sz="0" w:space="0" w:color="auto"/>
        <w:bottom w:val="none" w:sz="0" w:space="0" w:color="auto"/>
        <w:right w:val="none" w:sz="0" w:space="0" w:color="auto"/>
      </w:divBdr>
      <w:divsChild>
        <w:div w:id="804740071">
          <w:marLeft w:val="446"/>
          <w:marRight w:val="0"/>
          <w:marTop w:val="0"/>
          <w:marBottom w:val="0"/>
          <w:divBdr>
            <w:top w:val="none" w:sz="0" w:space="0" w:color="auto"/>
            <w:left w:val="none" w:sz="0" w:space="0" w:color="auto"/>
            <w:bottom w:val="none" w:sz="0" w:space="0" w:color="auto"/>
            <w:right w:val="none" w:sz="0" w:space="0" w:color="auto"/>
          </w:divBdr>
        </w:div>
        <w:div w:id="808086151">
          <w:marLeft w:val="446"/>
          <w:marRight w:val="0"/>
          <w:marTop w:val="0"/>
          <w:marBottom w:val="0"/>
          <w:divBdr>
            <w:top w:val="none" w:sz="0" w:space="0" w:color="auto"/>
            <w:left w:val="none" w:sz="0" w:space="0" w:color="auto"/>
            <w:bottom w:val="none" w:sz="0" w:space="0" w:color="auto"/>
            <w:right w:val="none" w:sz="0" w:space="0" w:color="auto"/>
          </w:divBdr>
        </w:div>
        <w:div w:id="1185897534">
          <w:marLeft w:val="446"/>
          <w:marRight w:val="0"/>
          <w:marTop w:val="0"/>
          <w:marBottom w:val="0"/>
          <w:divBdr>
            <w:top w:val="none" w:sz="0" w:space="0" w:color="auto"/>
            <w:left w:val="none" w:sz="0" w:space="0" w:color="auto"/>
            <w:bottom w:val="none" w:sz="0" w:space="0" w:color="auto"/>
            <w:right w:val="none" w:sz="0" w:space="0" w:color="auto"/>
          </w:divBdr>
        </w:div>
        <w:div w:id="1583490664">
          <w:marLeft w:val="446"/>
          <w:marRight w:val="0"/>
          <w:marTop w:val="0"/>
          <w:marBottom w:val="0"/>
          <w:divBdr>
            <w:top w:val="none" w:sz="0" w:space="0" w:color="auto"/>
            <w:left w:val="none" w:sz="0" w:space="0" w:color="auto"/>
            <w:bottom w:val="none" w:sz="0" w:space="0" w:color="auto"/>
            <w:right w:val="none" w:sz="0" w:space="0" w:color="auto"/>
          </w:divBdr>
        </w:div>
        <w:div w:id="1685979902">
          <w:marLeft w:val="446"/>
          <w:marRight w:val="0"/>
          <w:marTop w:val="0"/>
          <w:marBottom w:val="0"/>
          <w:divBdr>
            <w:top w:val="none" w:sz="0" w:space="0" w:color="auto"/>
            <w:left w:val="none" w:sz="0" w:space="0" w:color="auto"/>
            <w:bottom w:val="none" w:sz="0" w:space="0" w:color="auto"/>
            <w:right w:val="none" w:sz="0" w:space="0" w:color="auto"/>
          </w:divBdr>
        </w:div>
        <w:div w:id="1733580740">
          <w:marLeft w:val="446"/>
          <w:marRight w:val="0"/>
          <w:marTop w:val="0"/>
          <w:marBottom w:val="0"/>
          <w:divBdr>
            <w:top w:val="none" w:sz="0" w:space="0" w:color="auto"/>
            <w:left w:val="none" w:sz="0" w:space="0" w:color="auto"/>
            <w:bottom w:val="none" w:sz="0" w:space="0" w:color="auto"/>
            <w:right w:val="none" w:sz="0" w:space="0" w:color="auto"/>
          </w:divBdr>
        </w:div>
        <w:div w:id="1847940621">
          <w:marLeft w:val="446"/>
          <w:marRight w:val="0"/>
          <w:marTop w:val="0"/>
          <w:marBottom w:val="0"/>
          <w:divBdr>
            <w:top w:val="none" w:sz="0" w:space="0" w:color="auto"/>
            <w:left w:val="none" w:sz="0" w:space="0" w:color="auto"/>
            <w:bottom w:val="none" w:sz="0" w:space="0" w:color="auto"/>
            <w:right w:val="none" w:sz="0" w:space="0" w:color="auto"/>
          </w:divBdr>
        </w:div>
      </w:divsChild>
    </w:div>
    <w:div w:id="1326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599" b="1" i="0" u="none" strike="noStrike" kern="1200" cap="all" spc="120" normalizeH="0" baseline="0">
                <a:solidFill>
                  <a:schemeClr val="tx1">
                    <a:lumMod val="65000"/>
                    <a:lumOff val="35000"/>
                  </a:schemeClr>
                </a:solidFill>
                <a:latin typeface="+mn-lt"/>
                <a:ea typeface="+mn-ea"/>
                <a:cs typeface="+mn-cs"/>
              </a:defRPr>
            </a:pPr>
            <a:r>
              <a:rPr lang="en-US"/>
              <a:t>Variations in PL, LL, PI and sl</a:t>
            </a:r>
          </a:p>
        </c:rich>
      </c:tx>
      <c:layout>
        <c:manualLayout>
          <c:xMode val="edge"/>
          <c:yMode val="edge"/>
          <c:x val="0.3538445602311589"/>
          <c:y val="1.7316006230928459E-2"/>
        </c:manualLayout>
      </c:layout>
      <c:spPr>
        <a:noFill/>
        <a:ln w="25386">
          <a:noFill/>
        </a:ln>
      </c:spPr>
    </c:title>
    <c:plotArea>
      <c:layout>
        <c:manualLayout>
          <c:layoutTarget val="inner"/>
          <c:xMode val="edge"/>
          <c:yMode val="edge"/>
          <c:x val="0.23887240356083128"/>
          <c:y val="1.8970189701897087E-2"/>
          <c:w val="0.74629080118694369"/>
          <c:h val="0.72357723577235622"/>
        </c:manualLayout>
      </c:layout>
      <c:barChart>
        <c:barDir val="col"/>
        <c:grouping val="clustered"/>
        <c:ser>
          <c:idx val="3"/>
          <c:order val="0"/>
          <c:tx>
            <c:strRef>
              <c:f>Sheet1!$E$1</c:f>
              <c:strCache>
                <c:ptCount val="1"/>
                <c:pt idx="0">
                  <c:v>PLASTIC LIMIT (PL)</c:v>
                </c:pt>
              </c:strCache>
            </c:strRef>
          </c:tx>
          <c:spPr>
            <a:solidFill>
              <a:srgbClr val="FFC000"/>
            </a:solidFill>
            <a:ln w="25386">
              <a:noFill/>
            </a:ln>
          </c:spPr>
          <c:cat>
            <c:strRef>
              <c:f>(Sheet1!$A$2,Sheet1!$A$5,Sheet1!$A$8)</c:f>
              <c:strCache>
                <c:ptCount val="3"/>
                <c:pt idx="0">
                  <c:v>A</c:v>
                </c:pt>
                <c:pt idx="1">
                  <c:v>B</c:v>
                </c:pt>
                <c:pt idx="2">
                  <c:v>C</c:v>
                </c:pt>
              </c:strCache>
            </c:strRef>
          </c:cat>
          <c:val>
            <c:numRef>
              <c:f>(Sheet1!$E$2,Sheet1!$E$5,Sheet1!$E$8)</c:f>
              <c:numCache>
                <c:formatCode>General</c:formatCode>
                <c:ptCount val="3"/>
                <c:pt idx="0">
                  <c:v>16.670000000000005</c:v>
                </c:pt>
                <c:pt idx="1">
                  <c:v>2.94</c:v>
                </c:pt>
                <c:pt idx="2">
                  <c:v>20.99</c:v>
                </c:pt>
              </c:numCache>
            </c:numRef>
          </c:val>
        </c:ser>
        <c:ser>
          <c:idx val="4"/>
          <c:order val="1"/>
          <c:tx>
            <c:strRef>
              <c:f>Sheet1!$F$1</c:f>
              <c:strCache>
                <c:ptCount val="1"/>
                <c:pt idx="0">
                  <c:v>LIQUID LIMIT (LL)</c:v>
                </c:pt>
              </c:strCache>
            </c:strRef>
          </c:tx>
          <c:spPr>
            <a:solidFill>
              <a:srgbClr val="4472C4"/>
            </a:solidFill>
            <a:ln w="25386">
              <a:noFill/>
            </a:ln>
          </c:spPr>
          <c:cat>
            <c:strRef>
              <c:f>(Sheet1!$A$2,Sheet1!$A$5,Sheet1!$A$8)</c:f>
              <c:strCache>
                <c:ptCount val="3"/>
                <c:pt idx="0">
                  <c:v>A</c:v>
                </c:pt>
                <c:pt idx="1">
                  <c:v>B</c:v>
                </c:pt>
                <c:pt idx="2">
                  <c:v>C</c:v>
                </c:pt>
              </c:strCache>
            </c:strRef>
          </c:cat>
          <c:val>
            <c:numRef>
              <c:f>(Sheet1!$F$2,Sheet1!$F$5,Sheet1!$F$8)</c:f>
              <c:numCache>
                <c:formatCode>General</c:formatCode>
                <c:ptCount val="3"/>
                <c:pt idx="0">
                  <c:v>39</c:v>
                </c:pt>
                <c:pt idx="1">
                  <c:v>17</c:v>
                </c:pt>
                <c:pt idx="2">
                  <c:v>49</c:v>
                </c:pt>
              </c:numCache>
            </c:numRef>
          </c:val>
        </c:ser>
        <c:ser>
          <c:idx val="5"/>
          <c:order val="2"/>
          <c:tx>
            <c:strRef>
              <c:f>Sheet1!$G$1</c:f>
              <c:strCache>
                <c:ptCount val="1"/>
                <c:pt idx="0">
                  <c:v>PLASTICITY INDEX (PI)= LL-PL</c:v>
                </c:pt>
              </c:strCache>
            </c:strRef>
          </c:tx>
          <c:spPr>
            <a:solidFill>
              <a:srgbClr val="70AD47"/>
            </a:solidFill>
            <a:ln w="25386">
              <a:noFill/>
            </a:ln>
          </c:spPr>
          <c:cat>
            <c:strRef>
              <c:f>(Sheet1!$A$2,Sheet1!$A$5,Sheet1!$A$8)</c:f>
              <c:strCache>
                <c:ptCount val="3"/>
                <c:pt idx="0">
                  <c:v>A</c:v>
                </c:pt>
                <c:pt idx="1">
                  <c:v>B</c:v>
                </c:pt>
                <c:pt idx="2">
                  <c:v>C</c:v>
                </c:pt>
              </c:strCache>
            </c:strRef>
          </c:cat>
          <c:val>
            <c:numRef>
              <c:f>(Sheet1!$G$2,Sheet1!$G$5,Sheet1!$G$8)</c:f>
              <c:numCache>
                <c:formatCode>General</c:formatCode>
                <c:ptCount val="3"/>
                <c:pt idx="0">
                  <c:v>22.330000000000005</c:v>
                </c:pt>
                <c:pt idx="1">
                  <c:v>14.06</c:v>
                </c:pt>
                <c:pt idx="2">
                  <c:v>28.01</c:v>
                </c:pt>
              </c:numCache>
            </c:numRef>
          </c:val>
        </c:ser>
        <c:ser>
          <c:idx val="0"/>
          <c:order val="3"/>
          <c:tx>
            <c:strRef>
              <c:f>Sheet1!$H$1</c:f>
              <c:strCache>
                <c:ptCount val="1"/>
                <c:pt idx="0">
                  <c:v>SHRINKAGE LIMIT (SL)</c:v>
                </c:pt>
              </c:strCache>
            </c:strRef>
          </c:tx>
          <c:spPr>
            <a:solidFill>
              <a:srgbClr val="5B9BD5"/>
            </a:solidFill>
            <a:ln w="25386">
              <a:noFill/>
            </a:ln>
          </c:spPr>
          <c:cat>
            <c:strRef>
              <c:f>(Sheet1!$A$2,Sheet1!$A$5,Sheet1!$A$8)</c:f>
              <c:strCache>
                <c:ptCount val="3"/>
                <c:pt idx="0">
                  <c:v>A</c:v>
                </c:pt>
                <c:pt idx="1">
                  <c:v>B</c:v>
                </c:pt>
                <c:pt idx="2">
                  <c:v>C</c:v>
                </c:pt>
              </c:strCache>
            </c:strRef>
          </c:cat>
          <c:val>
            <c:numRef>
              <c:f>(Sheet1!$H$2,Sheet1!$H$5,Sheet1!$H$8)</c:f>
              <c:numCache>
                <c:formatCode>General</c:formatCode>
                <c:ptCount val="3"/>
                <c:pt idx="0">
                  <c:v>11</c:v>
                </c:pt>
                <c:pt idx="1">
                  <c:v>5.6</c:v>
                </c:pt>
                <c:pt idx="2">
                  <c:v>19.2</c:v>
                </c:pt>
              </c:numCache>
            </c:numRef>
          </c:val>
        </c:ser>
        <c:axId val="73433472"/>
        <c:axId val="73435776"/>
      </c:barChart>
      <c:catAx>
        <c:axId val="73433472"/>
        <c:scaling>
          <c:orientation val="minMax"/>
        </c:scaling>
        <c:axPos val="b"/>
        <c:title>
          <c:tx>
            <c:rich>
              <a:bodyPr/>
              <a:lstStyle/>
              <a:p>
                <a:pPr>
                  <a:defRPr lang="en-US" sz="899" b="0" i="0" u="none" strike="noStrike" baseline="0">
                    <a:solidFill>
                      <a:srgbClr val="333333"/>
                    </a:solidFill>
                    <a:latin typeface="Calibri"/>
                    <a:ea typeface="Calibri"/>
                    <a:cs typeface="Calibri"/>
                  </a:defRPr>
                </a:pPr>
                <a:r>
                  <a:rPr lang="en-US"/>
                  <a:t>Termitaria Location</a:t>
                </a:r>
              </a:p>
            </c:rich>
          </c:tx>
          <c:layout>
            <c:manualLayout>
              <c:xMode val="edge"/>
              <c:yMode val="edge"/>
              <c:x val="0.44258635326370588"/>
              <c:y val="0.7556215635647201"/>
            </c:manualLayout>
          </c:layout>
          <c:spPr>
            <a:noFill/>
            <a:ln w="25386">
              <a:noFill/>
            </a:ln>
          </c:spPr>
        </c:title>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73435776"/>
        <c:crosses val="autoZero"/>
        <c:auto val="1"/>
        <c:lblAlgn val="ctr"/>
        <c:lblOffset val="100"/>
      </c:catAx>
      <c:valAx>
        <c:axId val="73435776"/>
        <c:scaling>
          <c:orientation val="minMax"/>
        </c:scaling>
        <c:axPos val="l"/>
        <c:title>
          <c:tx>
            <c:rich>
              <a:bodyPr/>
              <a:lstStyle/>
              <a:p>
                <a:pPr>
                  <a:defRPr lang="en-US" sz="899" b="0" i="0" u="none" strike="noStrike" baseline="0">
                    <a:solidFill>
                      <a:srgbClr val="333333"/>
                    </a:solidFill>
                    <a:latin typeface="Calibri"/>
                    <a:ea typeface="Calibri"/>
                    <a:cs typeface="Calibri"/>
                  </a:defRPr>
                </a:pPr>
                <a:r>
                  <a:rPr lang="en-US"/>
                  <a:t>Atterberg Limit</a:t>
                </a:r>
              </a:p>
            </c:rich>
          </c:tx>
          <c:layout>
            <c:manualLayout>
              <c:xMode val="edge"/>
              <c:yMode val="edge"/>
              <c:x val="0.17443616283869609"/>
              <c:y val="0.27657924873211975"/>
            </c:manualLayout>
          </c:layout>
          <c:spPr>
            <a:noFill/>
            <a:ln w="25386">
              <a:noFill/>
            </a:ln>
          </c:spPr>
        </c:title>
        <c:numFmt formatCode="General" sourceLinked="1"/>
        <c:majorTickMark val="none"/>
        <c:tickLblPos val="nextTo"/>
        <c:spPr>
          <a:noFill/>
          <a:ln w="9520"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en-US"/>
          </a:p>
        </c:txPr>
        <c:crossAx val="73433472"/>
        <c:crosses val="autoZero"/>
        <c:crossBetween val="between"/>
      </c:valAx>
      <c:dTable>
        <c:spPr>
          <a:noFill/>
          <a:ln w="9520">
            <a:solidFill>
              <a:schemeClr val="tx1">
                <a:lumMod val="15000"/>
                <a:lumOff val="85000"/>
              </a:schemeClr>
            </a:solidFill>
          </a:ln>
          <a:effectLst/>
        </c:spPr>
        <c:txPr>
          <a:bodyPr rot="0" spcFirstLastPara="1" vertOverflow="ellipsis" vert="horz" wrap="square" anchor="ctr" anchorCtr="1"/>
          <a:lstStyle/>
          <a:p>
            <a:pPr rtl="0">
              <a:defRPr lang="en-US" sz="899" b="0" i="0" u="none" strike="noStrike" kern="1200" baseline="0">
                <a:solidFill>
                  <a:schemeClr val="tx1">
                    <a:lumMod val="65000"/>
                    <a:lumOff val="35000"/>
                  </a:schemeClr>
                </a:solidFill>
                <a:latin typeface="+mn-lt"/>
                <a:ea typeface="+mn-ea"/>
                <a:cs typeface="+mn-cs"/>
              </a:defRPr>
            </a:pPr>
            <a:endParaRPr lang="en-US"/>
          </a:p>
        </c:txPr>
      </c:dTable>
      <c:spPr>
        <a:noFill/>
        <a:ln w="25386">
          <a:noFill/>
        </a:ln>
      </c:spPr>
    </c:plotArea>
    <c:legend>
      <c:legendPos val="r"/>
      <c:layout>
        <c:manualLayout>
          <c:xMode val="edge"/>
          <c:yMode val="edge"/>
          <c:x val="0.46530214880409981"/>
          <c:y val="0.10697735953737485"/>
          <c:w val="0.2417385141397389"/>
          <c:h val="0.23376793347985991"/>
        </c:manualLayout>
      </c:layout>
      <c:spPr>
        <a:noFill/>
        <a:ln w="25386">
          <a:noFill/>
        </a:ln>
      </c:spPr>
      <c:txPr>
        <a:bodyPr rot="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0"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A731-3ABB-407F-8926-CF75A28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1984</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DELEOBA ALETAN DEKA</dc:creator>
  <cp:lastModifiedBy>Administrator</cp:lastModifiedBy>
  <cp:revision>5</cp:revision>
  <cp:lastPrinted>2015-08-25T04:38:00Z</cp:lastPrinted>
  <dcterms:created xsi:type="dcterms:W3CDTF">2015-08-25T14:23:00Z</dcterms:created>
  <dcterms:modified xsi:type="dcterms:W3CDTF">2015-08-25T04:38:00Z</dcterms:modified>
</cp:coreProperties>
</file>