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C3" w:rsidRPr="00A41322" w:rsidRDefault="00F551C3" w:rsidP="007A0395">
      <w:pPr>
        <w:snapToGrid w:val="0"/>
        <w:spacing w:after="0" w:line="240" w:lineRule="auto"/>
        <w:jc w:val="center"/>
        <w:rPr>
          <w:rFonts w:eastAsiaTheme="minorEastAsia"/>
          <w:b/>
          <w:color w:val="auto"/>
          <w:sz w:val="20"/>
          <w:lang w:eastAsia="zh-CN"/>
        </w:rPr>
      </w:pPr>
      <w:r w:rsidRPr="00A41322">
        <w:rPr>
          <w:b/>
          <w:color w:val="auto"/>
          <w:sz w:val="20"/>
          <w:lang w:eastAsia="en-CA"/>
        </w:rPr>
        <w:t xml:space="preserve">First Record of </w:t>
      </w:r>
      <w:proofErr w:type="spellStart"/>
      <w:r w:rsidRPr="00A41322">
        <w:rPr>
          <w:b/>
          <w:i/>
          <w:iCs/>
          <w:color w:val="auto"/>
          <w:sz w:val="20"/>
          <w:lang w:eastAsia="en-CA"/>
        </w:rPr>
        <w:t>Ficus</w:t>
      </w:r>
      <w:proofErr w:type="spellEnd"/>
      <w:r w:rsidRPr="00A41322">
        <w:rPr>
          <w:b/>
          <w:i/>
          <w:iCs/>
          <w:color w:val="auto"/>
          <w:sz w:val="20"/>
          <w:lang w:eastAsia="en-CA"/>
        </w:rPr>
        <w:t xml:space="preserve"> </w:t>
      </w:r>
      <w:proofErr w:type="spellStart"/>
      <w:r w:rsidRPr="00A41322">
        <w:rPr>
          <w:b/>
          <w:i/>
          <w:iCs/>
          <w:color w:val="auto"/>
          <w:sz w:val="20"/>
          <w:lang w:eastAsia="en-CA"/>
        </w:rPr>
        <w:t>geniculata</w:t>
      </w:r>
      <w:proofErr w:type="spellEnd"/>
      <w:r w:rsidRPr="00A41322">
        <w:rPr>
          <w:b/>
          <w:color w:val="auto"/>
          <w:sz w:val="20"/>
          <w:lang w:eastAsia="en-CA"/>
        </w:rPr>
        <w:t xml:space="preserve"> </w:t>
      </w:r>
      <w:proofErr w:type="spellStart"/>
      <w:r w:rsidRPr="00A41322">
        <w:rPr>
          <w:b/>
          <w:color w:val="auto"/>
          <w:sz w:val="20"/>
          <w:lang w:eastAsia="en-CA"/>
        </w:rPr>
        <w:t>Kurz</w:t>
      </w:r>
      <w:proofErr w:type="spellEnd"/>
      <w:r w:rsidRPr="00A41322">
        <w:rPr>
          <w:b/>
          <w:color w:val="auto"/>
          <w:sz w:val="20"/>
          <w:lang w:eastAsia="en-CA"/>
        </w:rPr>
        <w:t xml:space="preserve"> in Manipur, North East India</w:t>
      </w:r>
    </w:p>
    <w:p w:rsidR="007A0395" w:rsidRPr="00A41322" w:rsidRDefault="007A0395" w:rsidP="007A0395">
      <w:pPr>
        <w:snapToGrid w:val="0"/>
        <w:spacing w:after="0" w:line="240" w:lineRule="auto"/>
        <w:jc w:val="center"/>
        <w:rPr>
          <w:rFonts w:eastAsiaTheme="minorEastAsia"/>
          <w:b/>
          <w:color w:val="auto"/>
          <w:sz w:val="20"/>
          <w:lang w:eastAsia="zh-CN"/>
        </w:rPr>
      </w:pPr>
    </w:p>
    <w:p w:rsidR="00F551C3" w:rsidRPr="00A41322" w:rsidRDefault="00F551C3" w:rsidP="007A0395">
      <w:pPr>
        <w:snapToGrid w:val="0"/>
        <w:spacing w:after="0" w:line="240" w:lineRule="auto"/>
        <w:jc w:val="center"/>
        <w:rPr>
          <w:rFonts w:eastAsiaTheme="minorEastAsia"/>
          <w:sz w:val="20"/>
          <w:vertAlign w:val="superscript"/>
          <w:lang w:eastAsia="zh-CN"/>
        </w:rPr>
      </w:pPr>
      <w:proofErr w:type="spellStart"/>
      <w:r w:rsidRPr="00A41322">
        <w:rPr>
          <w:sz w:val="20"/>
        </w:rPr>
        <w:t>Mairembam</w:t>
      </w:r>
      <w:proofErr w:type="spellEnd"/>
      <w:r w:rsidRPr="00A41322">
        <w:rPr>
          <w:sz w:val="20"/>
        </w:rPr>
        <w:t xml:space="preserve"> </w:t>
      </w:r>
      <w:proofErr w:type="spellStart"/>
      <w:r w:rsidRPr="00A41322">
        <w:rPr>
          <w:sz w:val="20"/>
        </w:rPr>
        <w:t>Thoibi</w:t>
      </w:r>
      <w:proofErr w:type="spellEnd"/>
      <w:r w:rsidRPr="00A41322">
        <w:rPr>
          <w:sz w:val="20"/>
        </w:rPr>
        <w:t xml:space="preserve"> Devi</w:t>
      </w:r>
      <w:r w:rsidRPr="00A41322">
        <w:rPr>
          <w:sz w:val="20"/>
          <w:vertAlign w:val="superscript"/>
        </w:rPr>
        <w:t>1</w:t>
      </w:r>
      <w:proofErr w:type="gramStart"/>
      <w:r w:rsidRPr="00A41322">
        <w:rPr>
          <w:sz w:val="20"/>
          <w:vertAlign w:val="superscript"/>
        </w:rPr>
        <w:t>,5</w:t>
      </w:r>
      <w:proofErr w:type="gramEnd"/>
      <w:r w:rsidRPr="00A41322">
        <w:rPr>
          <w:sz w:val="20"/>
        </w:rPr>
        <w:t xml:space="preserve">, </w:t>
      </w:r>
      <w:proofErr w:type="spellStart"/>
      <w:r w:rsidRPr="00A41322">
        <w:rPr>
          <w:sz w:val="20"/>
        </w:rPr>
        <w:t>Sanjoy</w:t>
      </w:r>
      <w:proofErr w:type="spellEnd"/>
      <w:r w:rsidRPr="00A41322">
        <w:rPr>
          <w:sz w:val="20"/>
        </w:rPr>
        <w:t xml:space="preserve"> Singh Ningthoujam</w:t>
      </w:r>
      <w:r w:rsidRPr="00A41322">
        <w:rPr>
          <w:sz w:val="20"/>
          <w:vertAlign w:val="superscript"/>
        </w:rPr>
        <w:t>2</w:t>
      </w:r>
      <w:r w:rsidRPr="00A41322">
        <w:rPr>
          <w:sz w:val="20"/>
        </w:rPr>
        <w:t xml:space="preserve">, </w:t>
      </w:r>
      <w:r w:rsidR="00F27A68" w:rsidRPr="00A41322">
        <w:rPr>
          <w:sz w:val="20"/>
        </w:rPr>
        <w:t>*</w:t>
      </w:r>
      <w:proofErr w:type="spellStart"/>
      <w:r w:rsidRPr="00A41322">
        <w:rPr>
          <w:sz w:val="20"/>
        </w:rPr>
        <w:t>Deshworjit</w:t>
      </w:r>
      <w:proofErr w:type="spellEnd"/>
      <w:r w:rsidRPr="00A41322">
        <w:rPr>
          <w:sz w:val="20"/>
        </w:rPr>
        <w:t xml:space="preserve"> Singh Ningombam</w:t>
      </w:r>
      <w:r w:rsidRPr="00A41322">
        <w:rPr>
          <w:sz w:val="20"/>
          <w:vertAlign w:val="superscript"/>
        </w:rPr>
        <w:t>3</w:t>
      </w:r>
      <w:r w:rsidRPr="00A41322">
        <w:rPr>
          <w:sz w:val="20"/>
        </w:rPr>
        <w:t xml:space="preserve">, </w:t>
      </w:r>
      <w:proofErr w:type="spellStart"/>
      <w:r w:rsidRPr="00A41322">
        <w:rPr>
          <w:sz w:val="20"/>
        </w:rPr>
        <w:t>Dilip</w:t>
      </w:r>
      <w:proofErr w:type="spellEnd"/>
      <w:r w:rsidRPr="00A41322">
        <w:rPr>
          <w:sz w:val="20"/>
        </w:rPr>
        <w:t xml:space="preserve"> Kumar Roy</w:t>
      </w:r>
      <w:r w:rsidRPr="00A41322">
        <w:rPr>
          <w:sz w:val="20"/>
          <w:vertAlign w:val="superscript"/>
        </w:rPr>
        <w:t>4</w:t>
      </w:r>
      <w:r w:rsidRPr="00A41322">
        <w:rPr>
          <w:sz w:val="20"/>
        </w:rPr>
        <w:t xml:space="preserve">, </w:t>
      </w:r>
      <w:proofErr w:type="spellStart"/>
      <w:r w:rsidRPr="00A41322">
        <w:rPr>
          <w:sz w:val="20"/>
        </w:rPr>
        <w:t>Ajit</w:t>
      </w:r>
      <w:proofErr w:type="spellEnd"/>
      <w:r w:rsidRPr="00A41322">
        <w:rPr>
          <w:sz w:val="20"/>
        </w:rPr>
        <w:t xml:space="preserve"> Kumar Das</w:t>
      </w:r>
      <w:r w:rsidRPr="00A41322">
        <w:rPr>
          <w:sz w:val="20"/>
          <w:vertAlign w:val="superscript"/>
        </w:rPr>
        <w:t>5</w:t>
      </w:r>
      <w:r w:rsidRPr="00A41322">
        <w:rPr>
          <w:sz w:val="20"/>
        </w:rPr>
        <w:t>, Kumar Singh Potsangbam</w:t>
      </w:r>
      <w:r w:rsidRPr="00A41322">
        <w:rPr>
          <w:sz w:val="20"/>
          <w:vertAlign w:val="superscript"/>
        </w:rPr>
        <w:t>3</w:t>
      </w:r>
    </w:p>
    <w:p w:rsidR="007A0395" w:rsidRPr="00A41322" w:rsidRDefault="007A0395" w:rsidP="007A0395">
      <w:pPr>
        <w:snapToGrid w:val="0"/>
        <w:spacing w:after="0" w:line="240" w:lineRule="auto"/>
        <w:jc w:val="center"/>
        <w:rPr>
          <w:rFonts w:eastAsiaTheme="minorEastAsia"/>
          <w:sz w:val="20"/>
          <w:lang w:eastAsia="zh-CN"/>
        </w:rPr>
      </w:pPr>
    </w:p>
    <w:p w:rsidR="00F551C3" w:rsidRPr="00A41322" w:rsidRDefault="00F551C3" w:rsidP="007A0395">
      <w:pPr>
        <w:snapToGrid w:val="0"/>
        <w:spacing w:after="0" w:line="240" w:lineRule="auto"/>
        <w:jc w:val="center"/>
        <w:rPr>
          <w:sz w:val="20"/>
        </w:rPr>
      </w:pPr>
      <w:r w:rsidRPr="00A41322">
        <w:rPr>
          <w:sz w:val="20"/>
          <w:vertAlign w:val="superscript"/>
        </w:rPr>
        <w:t>1</w:t>
      </w:r>
      <w:r w:rsidRPr="00A41322">
        <w:rPr>
          <w:sz w:val="20"/>
        </w:rPr>
        <w:t xml:space="preserve"> Department of Botany, Modern College, </w:t>
      </w:r>
      <w:proofErr w:type="spellStart"/>
      <w:r w:rsidRPr="00A41322">
        <w:rPr>
          <w:sz w:val="20"/>
        </w:rPr>
        <w:t>Imphal</w:t>
      </w:r>
      <w:proofErr w:type="spellEnd"/>
      <w:r w:rsidRPr="00A41322">
        <w:rPr>
          <w:sz w:val="20"/>
        </w:rPr>
        <w:t>, India</w:t>
      </w:r>
    </w:p>
    <w:p w:rsidR="00F551C3" w:rsidRPr="00A41322" w:rsidRDefault="00F551C3" w:rsidP="007A0395">
      <w:pPr>
        <w:snapToGrid w:val="0"/>
        <w:spacing w:after="0" w:line="240" w:lineRule="auto"/>
        <w:jc w:val="center"/>
        <w:rPr>
          <w:sz w:val="20"/>
        </w:rPr>
      </w:pPr>
      <w:r w:rsidRPr="00A41322">
        <w:rPr>
          <w:sz w:val="20"/>
          <w:vertAlign w:val="superscript"/>
        </w:rPr>
        <w:t>2</w:t>
      </w:r>
      <w:r w:rsidRPr="00A41322">
        <w:rPr>
          <w:sz w:val="20"/>
        </w:rPr>
        <w:t xml:space="preserve"> Department of Botany, </w:t>
      </w:r>
      <w:proofErr w:type="spellStart"/>
      <w:r w:rsidRPr="00A41322">
        <w:rPr>
          <w:sz w:val="20"/>
        </w:rPr>
        <w:t>Ghanapriya</w:t>
      </w:r>
      <w:proofErr w:type="spellEnd"/>
      <w:r w:rsidRPr="00A41322">
        <w:rPr>
          <w:sz w:val="20"/>
        </w:rPr>
        <w:t xml:space="preserve"> Women’s College, </w:t>
      </w:r>
      <w:proofErr w:type="spellStart"/>
      <w:r w:rsidRPr="00A41322">
        <w:rPr>
          <w:sz w:val="20"/>
        </w:rPr>
        <w:t>Imphal</w:t>
      </w:r>
      <w:proofErr w:type="spellEnd"/>
      <w:r w:rsidRPr="00A41322">
        <w:rPr>
          <w:sz w:val="20"/>
        </w:rPr>
        <w:t>, India</w:t>
      </w:r>
    </w:p>
    <w:p w:rsidR="00F551C3" w:rsidRPr="00A41322" w:rsidRDefault="00F551C3" w:rsidP="007A0395">
      <w:pPr>
        <w:snapToGrid w:val="0"/>
        <w:spacing w:after="0" w:line="240" w:lineRule="auto"/>
        <w:jc w:val="center"/>
        <w:rPr>
          <w:sz w:val="20"/>
        </w:rPr>
      </w:pPr>
      <w:r w:rsidRPr="00A41322">
        <w:rPr>
          <w:sz w:val="20"/>
          <w:vertAlign w:val="superscript"/>
        </w:rPr>
        <w:t>3</w:t>
      </w:r>
      <w:r w:rsidRPr="00A41322">
        <w:rPr>
          <w:sz w:val="20"/>
        </w:rPr>
        <w:t xml:space="preserve"> </w:t>
      </w:r>
      <w:proofErr w:type="gramStart"/>
      <w:r w:rsidRPr="00A41322">
        <w:rPr>
          <w:sz w:val="20"/>
        </w:rPr>
        <w:t>Department</w:t>
      </w:r>
      <w:proofErr w:type="gramEnd"/>
      <w:r w:rsidRPr="00A41322">
        <w:rPr>
          <w:sz w:val="20"/>
        </w:rPr>
        <w:t xml:space="preserve"> of Life Sciences, Manipur University, </w:t>
      </w:r>
      <w:proofErr w:type="spellStart"/>
      <w:r w:rsidRPr="00A41322">
        <w:rPr>
          <w:sz w:val="20"/>
        </w:rPr>
        <w:t>Canchipur</w:t>
      </w:r>
      <w:proofErr w:type="spellEnd"/>
      <w:r w:rsidRPr="00A41322">
        <w:rPr>
          <w:sz w:val="20"/>
        </w:rPr>
        <w:t>, India</w:t>
      </w:r>
    </w:p>
    <w:p w:rsidR="00F551C3" w:rsidRPr="00A41322" w:rsidRDefault="00F551C3" w:rsidP="007A0395">
      <w:pPr>
        <w:snapToGrid w:val="0"/>
        <w:spacing w:after="0" w:line="240" w:lineRule="auto"/>
        <w:jc w:val="center"/>
        <w:rPr>
          <w:sz w:val="20"/>
        </w:rPr>
      </w:pPr>
      <w:r w:rsidRPr="00A41322">
        <w:rPr>
          <w:sz w:val="20"/>
          <w:vertAlign w:val="superscript"/>
        </w:rPr>
        <w:t>4</w:t>
      </w:r>
      <w:r w:rsidRPr="00A41322">
        <w:rPr>
          <w:sz w:val="20"/>
        </w:rPr>
        <w:t xml:space="preserve"> Botanical </w:t>
      </w:r>
      <w:proofErr w:type="gramStart"/>
      <w:r w:rsidRPr="00A41322">
        <w:rPr>
          <w:sz w:val="20"/>
        </w:rPr>
        <w:t>Survey</w:t>
      </w:r>
      <w:proofErr w:type="gramEnd"/>
      <w:r w:rsidRPr="00A41322">
        <w:rPr>
          <w:sz w:val="20"/>
        </w:rPr>
        <w:t xml:space="preserve"> of India, Eastern Circle, </w:t>
      </w:r>
      <w:proofErr w:type="spellStart"/>
      <w:r w:rsidRPr="00A41322">
        <w:rPr>
          <w:sz w:val="20"/>
        </w:rPr>
        <w:t>Shillong</w:t>
      </w:r>
      <w:proofErr w:type="spellEnd"/>
      <w:r w:rsidRPr="00A41322">
        <w:rPr>
          <w:sz w:val="20"/>
        </w:rPr>
        <w:t>, India</w:t>
      </w:r>
    </w:p>
    <w:p w:rsidR="00F551C3" w:rsidRPr="00A41322" w:rsidRDefault="00F551C3" w:rsidP="007A0395">
      <w:pPr>
        <w:snapToGrid w:val="0"/>
        <w:spacing w:after="0" w:line="240" w:lineRule="auto"/>
        <w:jc w:val="center"/>
        <w:rPr>
          <w:sz w:val="20"/>
        </w:rPr>
      </w:pPr>
      <w:r w:rsidRPr="00A41322">
        <w:rPr>
          <w:sz w:val="20"/>
          <w:vertAlign w:val="superscript"/>
        </w:rPr>
        <w:t>5</w:t>
      </w:r>
      <w:r w:rsidRPr="00A41322">
        <w:rPr>
          <w:sz w:val="20"/>
        </w:rPr>
        <w:t xml:space="preserve"> </w:t>
      </w:r>
      <w:proofErr w:type="gramStart"/>
      <w:r w:rsidRPr="00A41322">
        <w:rPr>
          <w:sz w:val="20"/>
        </w:rPr>
        <w:t>Department</w:t>
      </w:r>
      <w:proofErr w:type="gramEnd"/>
      <w:r w:rsidRPr="00A41322">
        <w:rPr>
          <w:sz w:val="20"/>
        </w:rPr>
        <w:t xml:space="preserve"> of Ecology and Environmental Science, Assam University, </w:t>
      </w:r>
      <w:proofErr w:type="spellStart"/>
      <w:r w:rsidRPr="00A41322">
        <w:rPr>
          <w:sz w:val="20"/>
        </w:rPr>
        <w:t>Silchar</w:t>
      </w:r>
      <w:proofErr w:type="spellEnd"/>
      <w:r w:rsidRPr="00A41322">
        <w:rPr>
          <w:sz w:val="20"/>
        </w:rPr>
        <w:t>, India</w:t>
      </w:r>
    </w:p>
    <w:p w:rsidR="004827CC" w:rsidRPr="00A41322" w:rsidRDefault="00292A8B" w:rsidP="007A0395">
      <w:pPr>
        <w:snapToGrid w:val="0"/>
        <w:spacing w:after="0" w:line="240" w:lineRule="auto"/>
        <w:jc w:val="center"/>
        <w:rPr>
          <w:rFonts w:eastAsiaTheme="minorEastAsia"/>
          <w:i/>
          <w:sz w:val="20"/>
          <w:lang w:eastAsia="zh-CN"/>
        </w:rPr>
      </w:pPr>
      <w:hyperlink r:id="rId9" w:history="1">
        <w:r w:rsidR="00A41322" w:rsidRPr="008E4177">
          <w:rPr>
            <w:rStyle w:val="Hyperlink"/>
            <w:sz w:val="20"/>
          </w:rPr>
          <w:t>deshworjit@gmail.com</w:t>
        </w:r>
      </w:hyperlink>
      <w:r w:rsidR="00A41322">
        <w:rPr>
          <w:rFonts w:eastAsiaTheme="minorEastAsia" w:hint="eastAsia"/>
          <w:sz w:val="20"/>
          <w:lang w:eastAsia="zh-CN"/>
        </w:rPr>
        <w:t xml:space="preserve"> </w:t>
      </w:r>
    </w:p>
    <w:p w:rsidR="00D7235F" w:rsidRPr="00A41322" w:rsidRDefault="00D7235F" w:rsidP="007A0395">
      <w:pPr>
        <w:snapToGrid w:val="0"/>
        <w:spacing w:after="0" w:line="240" w:lineRule="auto"/>
        <w:jc w:val="center"/>
        <w:rPr>
          <w:b/>
          <w:sz w:val="20"/>
        </w:rPr>
      </w:pPr>
    </w:p>
    <w:p w:rsidR="00670A9E" w:rsidRPr="00A41322" w:rsidRDefault="00F551C3" w:rsidP="007A0395">
      <w:pPr>
        <w:snapToGrid w:val="0"/>
        <w:spacing w:after="0" w:line="240" w:lineRule="auto"/>
        <w:jc w:val="both"/>
        <w:rPr>
          <w:rFonts w:eastAsiaTheme="minorEastAsia"/>
          <w:sz w:val="20"/>
          <w:lang w:eastAsia="zh-CN"/>
        </w:rPr>
      </w:pPr>
      <w:r w:rsidRPr="00A41322">
        <w:rPr>
          <w:b/>
          <w:sz w:val="20"/>
        </w:rPr>
        <w:t>A</w:t>
      </w:r>
      <w:r w:rsidR="00D7235F" w:rsidRPr="00A41322">
        <w:rPr>
          <w:b/>
          <w:sz w:val="20"/>
        </w:rPr>
        <w:t>bstract:</w:t>
      </w:r>
      <w:r w:rsidR="00D7235F" w:rsidRPr="00A41322">
        <w:rPr>
          <w:sz w:val="20"/>
        </w:rPr>
        <w:t xml:space="preserve"> </w:t>
      </w:r>
      <w:proofErr w:type="spellStart"/>
      <w:r w:rsidRPr="00A41322">
        <w:rPr>
          <w:i/>
          <w:sz w:val="20"/>
        </w:rPr>
        <w:t>Ficus</w:t>
      </w:r>
      <w:proofErr w:type="spellEnd"/>
      <w:r w:rsidRPr="00A41322">
        <w:rPr>
          <w:i/>
          <w:sz w:val="20"/>
        </w:rPr>
        <w:t xml:space="preserve"> </w:t>
      </w:r>
      <w:proofErr w:type="spellStart"/>
      <w:r w:rsidRPr="00A41322">
        <w:rPr>
          <w:i/>
          <w:sz w:val="20"/>
        </w:rPr>
        <w:t>geniculata</w:t>
      </w:r>
      <w:proofErr w:type="spellEnd"/>
      <w:r w:rsidRPr="00A41322">
        <w:rPr>
          <w:sz w:val="20"/>
        </w:rPr>
        <w:t xml:space="preserve"> and </w:t>
      </w:r>
      <w:proofErr w:type="spellStart"/>
      <w:r w:rsidRPr="00A41322">
        <w:rPr>
          <w:i/>
          <w:sz w:val="20"/>
        </w:rPr>
        <w:t>Ficus</w:t>
      </w:r>
      <w:proofErr w:type="spellEnd"/>
      <w:r w:rsidRPr="00A41322">
        <w:rPr>
          <w:i/>
          <w:sz w:val="20"/>
        </w:rPr>
        <w:t xml:space="preserve"> </w:t>
      </w:r>
      <w:proofErr w:type="spellStart"/>
      <w:r w:rsidRPr="00A41322">
        <w:rPr>
          <w:i/>
          <w:sz w:val="20"/>
        </w:rPr>
        <w:t>geniculata</w:t>
      </w:r>
      <w:proofErr w:type="spellEnd"/>
      <w:r w:rsidRPr="00A41322">
        <w:rPr>
          <w:sz w:val="20"/>
        </w:rPr>
        <w:t xml:space="preserve"> </w:t>
      </w:r>
      <w:r w:rsidRPr="00A41322">
        <w:rPr>
          <w:i/>
          <w:sz w:val="20"/>
        </w:rPr>
        <w:t xml:space="preserve">var. </w:t>
      </w:r>
      <w:proofErr w:type="spellStart"/>
      <w:r w:rsidRPr="00A41322">
        <w:rPr>
          <w:i/>
          <w:sz w:val="20"/>
        </w:rPr>
        <w:t>insignis</w:t>
      </w:r>
      <w:proofErr w:type="spellEnd"/>
      <w:r w:rsidRPr="00A41322">
        <w:rPr>
          <w:sz w:val="20"/>
        </w:rPr>
        <w:t xml:space="preserve"> are reporte</w:t>
      </w:r>
      <w:r w:rsidR="00AE20ED" w:rsidRPr="00A41322">
        <w:rPr>
          <w:sz w:val="20"/>
        </w:rPr>
        <w:t xml:space="preserve">d first time for Manipur, </w:t>
      </w:r>
      <w:r w:rsidR="000446AC" w:rsidRPr="00A41322">
        <w:rPr>
          <w:sz w:val="20"/>
        </w:rPr>
        <w:t>India</w:t>
      </w:r>
      <w:r w:rsidRPr="00A41322">
        <w:rPr>
          <w:sz w:val="20"/>
        </w:rPr>
        <w:t xml:space="preserve">. Concise taxonomic </w:t>
      </w:r>
      <w:r w:rsidR="00C907B7" w:rsidRPr="00A41322">
        <w:rPr>
          <w:sz w:val="20"/>
        </w:rPr>
        <w:t>descriptions along with photograph were</w:t>
      </w:r>
      <w:r w:rsidRPr="00A41322">
        <w:rPr>
          <w:sz w:val="20"/>
        </w:rPr>
        <w:t xml:space="preserve"> provided for easy identification.</w:t>
      </w:r>
      <w:r w:rsidR="00A41322">
        <w:rPr>
          <w:rFonts w:eastAsiaTheme="minorEastAsia" w:hint="eastAsia"/>
          <w:sz w:val="20"/>
          <w:lang w:eastAsia="zh-CN"/>
        </w:rPr>
        <w:t xml:space="preserve"> </w:t>
      </w:r>
      <w:r w:rsidR="00A41322" w:rsidRPr="00A41322">
        <w:rPr>
          <w:sz w:val="20"/>
        </w:rPr>
        <w:t>The young twigs along with leaves of both varieties are eaten as favourite wild edible foods and also traditional treatment for various gynaecological problems of women folks residing in Manipur. These twigs in bundle are available in the local markets.</w:t>
      </w:r>
    </w:p>
    <w:p w:rsidR="007A0395" w:rsidRPr="00A41322" w:rsidRDefault="007A0395" w:rsidP="007A0395">
      <w:pPr>
        <w:snapToGrid w:val="0"/>
        <w:spacing w:after="0" w:line="240" w:lineRule="auto"/>
        <w:jc w:val="both"/>
        <w:rPr>
          <w:rFonts w:eastAsiaTheme="minorEastAsia"/>
          <w:sz w:val="20"/>
          <w:lang w:eastAsia="zh-CN"/>
        </w:rPr>
      </w:pPr>
      <w:r w:rsidRPr="00A41322">
        <w:rPr>
          <w:bCs/>
          <w:sz w:val="20"/>
        </w:rPr>
        <w:t>[</w:t>
      </w:r>
      <w:proofErr w:type="spellStart"/>
      <w:r w:rsidRPr="00A41322">
        <w:rPr>
          <w:sz w:val="20"/>
        </w:rPr>
        <w:t>Mairembam</w:t>
      </w:r>
      <w:proofErr w:type="spellEnd"/>
      <w:r w:rsidRPr="00A41322">
        <w:rPr>
          <w:sz w:val="20"/>
        </w:rPr>
        <w:t xml:space="preserve"> </w:t>
      </w:r>
      <w:proofErr w:type="spellStart"/>
      <w:r w:rsidRPr="00A41322">
        <w:rPr>
          <w:sz w:val="20"/>
        </w:rPr>
        <w:t>Thoibi</w:t>
      </w:r>
      <w:proofErr w:type="spellEnd"/>
      <w:r w:rsidRPr="00A41322">
        <w:rPr>
          <w:sz w:val="20"/>
        </w:rPr>
        <w:t xml:space="preserve"> Devi, </w:t>
      </w:r>
      <w:proofErr w:type="spellStart"/>
      <w:r w:rsidRPr="00A41322">
        <w:rPr>
          <w:sz w:val="20"/>
        </w:rPr>
        <w:t>Sanjoy</w:t>
      </w:r>
      <w:proofErr w:type="spellEnd"/>
      <w:r w:rsidRPr="00A41322">
        <w:rPr>
          <w:sz w:val="20"/>
        </w:rPr>
        <w:t xml:space="preserve"> Singh </w:t>
      </w:r>
      <w:proofErr w:type="spellStart"/>
      <w:r w:rsidRPr="00A41322">
        <w:rPr>
          <w:sz w:val="20"/>
        </w:rPr>
        <w:t>Ningthoujam</w:t>
      </w:r>
      <w:proofErr w:type="spellEnd"/>
      <w:r w:rsidRPr="00A41322">
        <w:rPr>
          <w:sz w:val="20"/>
        </w:rPr>
        <w:t xml:space="preserve">, </w:t>
      </w:r>
      <w:proofErr w:type="spellStart"/>
      <w:r w:rsidRPr="00A41322">
        <w:rPr>
          <w:sz w:val="20"/>
        </w:rPr>
        <w:t>Deshworjit</w:t>
      </w:r>
      <w:proofErr w:type="spellEnd"/>
      <w:r w:rsidRPr="00A41322">
        <w:rPr>
          <w:sz w:val="20"/>
        </w:rPr>
        <w:t xml:space="preserve"> Singh </w:t>
      </w:r>
      <w:proofErr w:type="spellStart"/>
      <w:r w:rsidRPr="00A41322">
        <w:rPr>
          <w:sz w:val="20"/>
        </w:rPr>
        <w:t>Ningombam</w:t>
      </w:r>
      <w:proofErr w:type="spellEnd"/>
      <w:r w:rsidRPr="00A41322">
        <w:rPr>
          <w:sz w:val="20"/>
        </w:rPr>
        <w:t xml:space="preserve">, </w:t>
      </w:r>
      <w:proofErr w:type="spellStart"/>
      <w:r w:rsidRPr="00A41322">
        <w:rPr>
          <w:sz w:val="20"/>
        </w:rPr>
        <w:t>Dilip</w:t>
      </w:r>
      <w:proofErr w:type="spellEnd"/>
      <w:r w:rsidRPr="00A41322">
        <w:rPr>
          <w:sz w:val="20"/>
        </w:rPr>
        <w:t xml:space="preserve"> Kumar Roy, </w:t>
      </w:r>
      <w:proofErr w:type="spellStart"/>
      <w:r w:rsidRPr="00A41322">
        <w:rPr>
          <w:sz w:val="20"/>
        </w:rPr>
        <w:t>Ajit</w:t>
      </w:r>
      <w:proofErr w:type="spellEnd"/>
      <w:r w:rsidRPr="00A41322">
        <w:rPr>
          <w:sz w:val="20"/>
        </w:rPr>
        <w:t xml:space="preserve"> Kumar Das, Kumar Singh </w:t>
      </w:r>
      <w:proofErr w:type="spellStart"/>
      <w:r w:rsidRPr="00A41322">
        <w:rPr>
          <w:sz w:val="20"/>
        </w:rPr>
        <w:t>Potsangbam</w:t>
      </w:r>
      <w:proofErr w:type="spellEnd"/>
      <w:r w:rsidRPr="00A41322">
        <w:rPr>
          <w:sz w:val="20"/>
        </w:rPr>
        <w:t>.</w:t>
      </w:r>
      <w:r w:rsidRPr="00A41322">
        <w:rPr>
          <w:rFonts w:eastAsiaTheme="minorEastAsia" w:hint="eastAsia"/>
          <w:b/>
          <w:bCs/>
          <w:sz w:val="20"/>
          <w:lang w:bidi="fa-IR"/>
        </w:rPr>
        <w:t xml:space="preserve"> </w:t>
      </w:r>
      <w:proofErr w:type="gramStart"/>
      <w:r w:rsidRPr="00A41322">
        <w:rPr>
          <w:b/>
          <w:color w:val="auto"/>
          <w:sz w:val="20"/>
          <w:lang w:eastAsia="en-CA"/>
        </w:rPr>
        <w:t xml:space="preserve">First Record of </w:t>
      </w:r>
      <w:proofErr w:type="spellStart"/>
      <w:r w:rsidRPr="00A41322">
        <w:rPr>
          <w:b/>
          <w:i/>
          <w:iCs/>
          <w:color w:val="auto"/>
          <w:sz w:val="20"/>
          <w:lang w:eastAsia="en-CA"/>
        </w:rPr>
        <w:t>Ficus</w:t>
      </w:r>
      <w:proofErr w:type="spellEnd"/>
      <w:r w:rsidRPr="00A41322">
        <w:rPr>
          <w:b/>
          <w:i/>
          <w:iCs/>
          <w:color w:val="auto"/>
          <w:sz w:val="20"/>
          <w:lang w:eastAsia="en-CA"/>
        </w:rPr>
        <w:t xml:space="preserve"> </w:t>
      </w:r>
      <w:proofErr w:type="spellStart"/>
      <w:r w:rsidRPr="00A41322">
        <w:rPr>
          <w:b/>
          <w:i/>
          <w:iCs/>
          <w:color w:val="auto"/>
          <w:sz w:val="20"/>
          <w:lang w:eastAsia="en-CA"/>
        </w:rPr>
        <w:t>geniculata</w:t>
      </w:r>
      <w:proofErr w:type="spellEnd"/>
      <w:r w:rsidRPr="00A41322">
        <w:rPr>
          <w:b/>
          <w:color w:val="auto"/>
          <w:sz w:val="20"/>
          <w:lang w:eastAsia="en-CA"/>
        </w:rPr>
        <w:t xml:space="preserve"> </w:t>
      </w:r>
      <w:proofErr w:type="spellStart"/>
      <w:r w:rsidRPr="00A41322">
        <w:rPr>
          <w:b/>
          <w:color w:val="auto"/>
          <w:sz w:val="20"/>
          <w:lang w:eastAsia="en-CA"/>
        </w:rPr>
        <w:t>Kurz</w:t>
      </w:r>
      <w:proofErr w:type="spellEnd"/>
      <w:r w:rsidRPr="00A41322">
        <w:rPr>
          <w:b/>
          <w:color w:val="auto"/>
          <w:sz w:val="20"/>
          <w:lang w:eastAsia="en-CA"/>
        </w:rPr>
        <w:t xml:space="preserve"> in Manipur, North East India</w:t>
      </w:r>
      <w:r w:rsidRPr="00A41322">
        <w:rPr>
          <w:rFonts w:eastAsia="Times New Roman"/>
          <w:b/>
          <w:bCs/>
          <w:sz w:val="20"/>
          <w:lang w:bidi="fa-IR"/>
        </w:rPr>
        <w:t>.</w:t>
      </w:r>
      <w:proofErr w:type="gramEnd"/>
      <w:r w:rsidRPr="00A41322">
        <w:rPr>
          <w:bCs/>
          <w:i/>
          <w:sz w:val="20"/>
        </w:rPr>
        <w:t xml:space="preserve"> N Y </w:t>
      </w:r>
      <w:proofErr w:type="spellStart"/>
      <w:r w:rsidRPr="00A41322">
        <w:rPr>
          <w:bCs/>
          <w:i/>
          <w:sz w:val="20"/>
        </w:rPr>
        <w:t>Sci</w:t>
      </w:r>
      <w:proofErr w:type="spellEnd"/>
      <w:r w:rsidRPr="00A41322">
        <w:rPr>
          <w:bCs/>
          <w:i/>
          <w:sz w:val="20"/>
        </w:rPr>
        <w:t xml:space="preserve"> J</w:t>
      </w:r>
      <w:r w:rsidRPr="00A41322">
        <w:rPr>
          <w:bCs/>
          <w:sz w:val="20"/>
        </w:rPr>
        <w:t xml:space="preserve"> </w:t>
      </w:r>
      <w:r w:rsidRPr="00A41322">
        <w:rPr>
          <w:sz w:val="20"/>
        </w:rPr>
        <w:t>201</w:t>
      </w:r>
      <w:r w:rsidRPr="00A41322">
        <w:rPr>
          <w:rFonts w:hint="eastAsia"/>
          <w:sz w:val="20"/>
        </w:rPr>
        <w:t>5</w:t>
      </w:r>
      <w:proofErr w:type="gramStart"/>
      <w:r w:rsidRPr="00A41322">
        <w:rPr>
          <w:sz w:val="20"/>
        </w:rPr>
        <w:t>;</w:t>
      </w:r>
      <w:r w:rsidRPr="00A41322">
        <w:rPr>
          <w:rFonts w:hint="eastAsia"/>
          <w:sz w:val="20"/>
        </w:rPr>
        <w:t>8</w:t>
      </w:r>
      <w:proofErr w:type="gramEnd"/>
      <w:r w:rsidRPr="00A41322">
        <w:rPr>
          <w:sz w:val="20"/>
        </w:rPr>
        <w:t>(</w:t>
      </w:r>
      <w:r w:rsidRPr="00A41322">
        <w:rPr>
          <w:rFonts w:hint="eastAsia"/>
          <w:sz w:val="20"/>
        </w:rPr>
        <w:t>10</w:t>
      </w:r>
      <w:r w:rsidRPr="00A41322">
        <w:rPr>
          <w:sz w:val="20"/>
        </w:rPr>
        <w:t>):</w:t>
      </w:r>
      <w:r w:rsidR="00016565" w:rsidRPr="00A41322">
        <w:rPr>
          <w:noProof/>
          <w:sz w:val="20"/>
        </w:rPr>
        <w:t>30</w:t>
      </w:r>
      <w:r w:rsidRPr="00A41322">
        <w:rPr>
          <w:sz w:val="20"/>
        </w:rPr>
        <w:t>-</w:t>
      </w:r>
      <w:r w:rsidR="00A41322">
        <w:rPr>
          <w:noProof/>
          <w:sz w:val="20"/>
        </w:rPr>
        <w:t>3</w:t>
      </w:r>
      <w:r w:rsidR="00A41322">
        <w:rPr>
          <w:rFonts w:eastAsiaTheme="minorEastAsia" w:hint="eastAsia"/>
          <w:noProof/>
          <w:sz w:val="20"/>
          <w:lang w:eastAsia="zh-CN"/>
        </w:rPr>
        <w:t>3</w:t>
      </w:r>
      <w:r w:rsidRPr="00A41322">
        <w:rPr>
          <w:sz w:val="20"/>
        </w:rPr>
        <w:t xml:space="preserve">]. (ISSN: 1554-0200). </w:t>
      </w:r>
      <w:hyperlink r:id="rId10" w:history="1">
        <w:r w:rsidRPr="00A41322">
          <w:rPr>
            <w:rStyle w:val="Hyperlink"/>
            <w:color w:val="0000FF"/>
            <w:sz w:val="20"/>
          </w:rPr>
          <w:t>http://www.sciencepub.net/newyork</w:t>
        </w:r>
      </w:hyperlink>
      <w:r w:rsidRPr="00A41322">
        <w:rPr>
          <w:sz w:val="20"/>
        </w:rPr>
        <w:t xml:space="preserve">. </w:t>
      </w:r>
      <w:r w:rsidRPr="00A41322">
        <w:rPr>
          <w:rFonts w:eastAsiaTheme="minorEastAsia" w:hint="eastAsia"/>
          <w:sz w:val="20"/>
          <w:lang w:eastAsia="zh-CN"/>
        </w:rPr>
        <w:t>6</w:t>
      </w:r>
    </w:p>
    <w:p w:rsidR="007A0395" w:rsidRPr="00A41322" w:rsidRDefault="007A0395" w:rsidP="007A0395">
      <w:pPr>
        <w:snapToGrid w:val="0"/>
        <w:spacing w:after="0" w:line="240" w:lineRule="auto"/>
        <w:jc w:val="both"/>
        <w:rPr>
          <w:rFonts w:eastAsiaTheme="minorEastAsia"/>
          <w:sz w:val="20"/>
          <w:lang w:eastAsia="zh-CN"/>
        </w:rPr>
      </w:pPr>
    </w:p>
    <w:p w:rsidR="009E53CE" w:rsidRPr="00A41322" w:rsidRDefault="009E53CE" w:rsidP="007A0395">
      <w:pPr>
        <w:snapToGrid w:val="0"/>
        <w:spacing w:after="0" w:line="240" w:lineRule="auto"/>
        <w:jc w:val="both"/>
        <w:rPr>
          <w:color w:val="FF0000"/>
          <w:sz w:val="20"/>
        </w:rPr>
      </w:pPr>
      <w:r w:rsidRPr="00A41322">
        <w:rPr>
          <w:b/>
          <w:sz w:val="20"/>
        </w:rPr>
        <w:t xml:space="preserve">Key words: </w:t>
      </w:r>
      <w:proofErr w:type="spellStart"/>
      <w:r w:rsidRPr="00A41322">
        <w:rPr>
          <w:i/>
          <w:color w:val="auto"/>
          <w:sz w:val="20"/>
        </w:rPr>
        <w:t>Ficus</w:t>
      </w:r>
      <w:proofErr w:type="spellEnd"/>
      <w:r w:rsidR="00D7235F" w:rsidRPr="00A41322">
        <w:rPr>
          <w:color w:val="auto"/>
          <w:sz w:val="20"/>
        </w:rPr>
        <w:t>;</w:t>
      </w:r>
      <w:r w:rsidRPr="00A41322">
        <w:rPr>
          <w:color w:val="auto"/>
          <w:sz w:val="20"/>
        </w:rPr>
        <w:t xml:space="preserve"> </w:t>
      </w:r>
      <w:r w:rsidR="00EA06D3">
        <w:rPr>
          <w:color w:val="auto"/>
          <w:sz w:val="20"/>
        </w:rPr>
        <w:t>N</w:t>
      </w:r>
      <w:r w:rsidRPr="00A41322">
        <w:rPr>
          <w:color w:val="auto"/>
          <w:sz w:val="20"/>
        </w:rPr>
        <w:t xml:space="preserve">orth </w:t>
      </w:r>
      <w:r w:rsidR="00EA06D3">
        <w:rPr>
          <w:color w:val="auto"/>
          <w:sz w:val="20"/>
        </w:rPr>
        <w:t>E</w:t>
      </w:r>
      <w:r w:rsidR="00D7235F" w:rsidRPr="00A41322">
        <w:rPr>
          <w:color w:val="auto"/>
          <w:sz w:val="20"/>
        </w:rPr>
        <w:t>ast India; Manipur;</w:t>
      </w:r>
      <w:r w:rsidRPr="00A41322">
        <w:rPr>
          <w:color w:val="auto"/>
          <w:sz w:val="20"/>
        </w:rPr>
        <w:t xml:space="preserve"> </w:t>
      </w:r>
      <w:proofErr w:type="spellStart"/>
      <w:r w:rsidR="00EA06D3">
        <w:rPr>
          <w:color w:val="auto"/>
          <w:sz w:val="20"/>
        </w:rPr>
        <w:t>K</w:t>
      </w:r>
      <w:r w:rsidRPr="00A41322">
        <w:rPr>
          <w:color w:val="auto"/>
          <w:sz w:val="20"/>
        </w:rPr>
        <w:t>hongnang</w:t>
      </w:r>
      <w:proofErr w:type="spellEnd"/>
      <w:r w:rsidRPr="00A41322">
        <w:rPr>
          <w:color w:val="auto"/>
          <w:sz w:val="20"/>
        </w:rPr>
        <w:t xml:space="preserve"> </w:t>
      </w:r>
      <w:proofErr w:type="spellStart"/>
      <w:r w:rsidR="00EA06D3">
        <w:rPr>
          <w:color w:val="auto"/>
          <w:sz w:val="20"/>
        </w:rPr>
        <w:t>T</w:t>
      </w:r>
      <w:r w:rsidRPr="00A41322">
        <w:rPr>
          <w:color w:val="auto"/>
          <w:sz w:val="20"/>
        </w:rPr>
        <w:t>aru</w:t>
      </w:r>
      <w:proofErr w:type="spellEnd"/>
    </w:p>
    <w:p w:rsidR="007A0395" w:rsidRPr="00A41322" w:rsidRDefault="007A0395" w:rsidP="007A0395">
      <w:pPr>
        <w:snapToGrid w:val="0"/>
        <w:spacing w:after="0" w:line="240" w:lineRule="auto"/>
        <w:jc w:val="both"/>
        <w:rPr>
          <w:b/>
          <w:color w:val="000000" w:themeColor="text1"/>
          <w:sz w:val="20"/>
        </w:rPr>
      </w:pPr>
    </w:p>
    <w:p w:rsidR="007A0395" w:rsidRPr="00A41322" w:rsidRDefault="007A0395" w:rsidP="007A0395">
      <w:pPr>
        <w:snapToGrid w:val="0"/>
        <w:spacing w:after="0" w:line="240" w:lineRule="auto"/>
        <w:jc w:val="both"/>
        <w:rPr>
          <w:b/>
          <w:color w:val="000000" w:themeColor="text1"/>
          <w:sz w:val="20"/>
        </w:rPr>
        <w:sectPr w:rsidR="007A0395" w:rsidRPr="00A41322" w:rsidSect="00016565">
          <w:headerReference w:type="default" r:id="rId11"/>
          <w:footerReference w:type="default" r:id="rId12"/>
          <w:type w:val="continuous"/>
          <w:pgSz w:w="12242" w:h="15842" w:code="1"/>
          <w:pgMar w:top="1440" w:right="1440" w:bottom="1440" w:left="1440" w:header="720" w:footer="720" w:gutter="0"/>
          <w:pgNumType w:start="30"/>
          <w:cols w:space="708"/>
          <w:docGrid w:linePitch="360"/>
        </w:sectPr>
      </w:pPr>
    </w:p>
    <w:p w:rsidR="00D7235F" w:rsidRPr="00A41322" w:rsidRDefault="007A0395" w:rsidP="007A0395">
      <w:pPr>
        <w:pStyle w:val="ListParagraph"/>
        <w:numPr>
          <w:ilvl w:val="0"/>
          <w:numId w:val="1"/>
        </w:numPr>
        <w:snapToGrid w:val="0"/>
        <w:spacing w:after="0" w:line="240" w:lineRule="auto"/>
        <w:ind w:left="0" w:firstLine="0"/>
        <w:jc w:val="both"/>
        <w:rPr>
          <w:b/>
          <w:color w:val="000000" w:themeColor="text1"/>
          <w:sz w:val="20"/>
        </w:rPr>
      </w:pPr>
      <w:r w:rsidRPr="00A41322">
        <w:rPr>
          <w:b/>
          <w:color w:val="000000" w:themeColor="text1"/>
          <w:sz w:val="20"/>
        </w:rPr>
        <w:lastRenderedPageBreak/>
        <w:t>Introduction</w:t>
      </w:r>
    </w:p>
    <w:p w:rsidR="003A5849" w:rsidRPr="00A41322" w:rsidRDefault="00E763E6" w:rsidP="007A0395">
      <w:pPr>
        <w:snapToGrid w:val="0"/>
        <w:spacing w:after="0" w:line="240" w:lineRule="auto"/>
        <w:ind w:firstLine="425"/>
        <w:jc w:val="both"/>
        <w:rPr>
          <w:rFonts w:eastAsiaTheme="minorEastAsia"/>
          <w:sz w:val="20"/>
          <w:lang w:eastAsia="zh-CN"/>
        </w:rPr>
      </w:pPr>
      <w:proofErr w:type="spellStart"/>
      <w:r w:rsidRPr="00A41322">
        <w:rPr>
          <w:i/>
          <w:sz w:val="20"/>
        </w:rPr>
        <w:t>Ficus</w:t>
      </w:r>
      <w:proofErr w:type="spellEnd"/>
      <w:r w:rsidRPr="00A41322">
        <w:rPr>
          <w:sz w:val="20"/>
        </w:rPr>
        <w:t xml:space="preserve"> L. is a large genus of angiosperm with about 850 species consisting of trees, shrubs, climbers and creepers distributing throughout tropics and subtropical regions </w:t>
      </w:r>
      <w:r w:rsidRPr="00A41322">
        <w:rPr>
          <w:noProof/>
          <w:sz w:val="20"/>
        </w:rPr>
        <w:t>(Berg &amp; Corner 2005, Ronsted</w:t>
      </w:r>
      <w:r w:rsidRPr="00A41322">
        <w:rPr>
          <w:i/>
          <w:noProof/>
          <w:sz w:val="20"/>
        </w:rPr>
        <w:t xml:space="preserve"> et al.</w:t>
      </w:r>
      <w:r w:rsidRPr="00A41322">
        <w:rPr>
          <w:noProof/>
          <w:sz w:val="20"/>
        </w:rPr>
        <w:t xml:space="preserve"> 2008, Frodin 2004)</w:t>
      </w:r>
      <w:r w:rsidRPr="00A41322">
        <w:rPr>
          <w:sz w:val="20"/>
        </w:rPr>
        <w:t xml:space="preserve">. In India, the genus is represented by about 89 species and 26 </w:t>
      </w:r>
      <w:proofErr w:type="spellStart"/>
      <w:r w:rsidRPr="00A41322">
        <w:rPr>
          <w:sz w:val="20"/>
        </w:rPr>
        <w:t>infraspecific</w:t>
      </w:r>
      <w:proofErr w:type="spellEnd"/>
      <w:r w:rsidRPr="00A41322">
        <w:rPr>
          <w:sz w:val="20"/>
        </w:rPr>
        <w:t xml:space="preserve"> taxa with high species richness in the North East India </w:t>
      </w:r>
      <w:r w:rsidRPr="00A41322">
        <w:rPr>
          <w:noProof/>
          <w:sz w:val="20"/>
        </w:rPr>
        <w:t>(Chaudhary</w:t>
      </w:r>
      <w:r w:rsidRPr="00A41322">
        <w:rPr>
          <w:i/>
          <w:noProof/>
          <w:sz w:val="20"/>
        </w:rPr>
        <w:t>, et al.</w:t>
      </w:r>
      <w:r w:rsidRPr="00A41322">
        <w:rPr>
          <w:noProof/>
          <w:sz w:val="20"/>
        </w:rPr>
        <w:t xml:space="preserve"> 2012)</w:t>
      </w:r>
      <w:r w:rsidRPr="00A41322">
        <w:rPr>
          <w:sz w:val="20"/>
        </w:rPr>
        <w:t xml:space="preserve">. </w:t>
      </w:r>
      <w:r w:rsidR="003D7B2D" w:rsidRPr="00A41322">
        <w:rPr>
          <w:sz w:val="20"/>
        </w:rPr>
        <w:t>During</w:t>
      </w:r>
      <w:r w:rsidR="005D22F2" w:rsidRPr="00A41322">
        <w:rPr>
          <w:sz w:val="20"/>
        </w:rPr>
        <w:t xml:space="preserve"> a</w:t>
      </w:r>
      <w:r w:rsidR="003D7B2D" w:rsidRPr="00A41322">
        <w:rPr>
          <w:sz w:val="20"/>
        </w:rPr>
        <w:t xml:space="preserve"> </w:t>
      </w:r>
      <w:r w:rsidR="005D22F2" w:rsidRPr="00A41322">
        <w:rPr>
          <w:sz w:val="20"/>
        </w:rPr>
        <w:t xml:space="preserve">recent </w:t>
      </w:r>
      <w:r w:rsidR="00A677A1" w:rsidRPr="00A41322">
        <w:rPr>
          <w:sz w:val="20"/>
        </w:rPr>
        <w:t>ethno-</w:t>
      </w:r>
      <w:r w:rsidR="00E422C8" w:rsidRPr="00A41322">
        <w:rPr>
          <w:sz w:val="20"/>
        </w:rPr>
        <w:t>botanical</w:t>
      </w:r>
      <w:r w:rsidR="003D7B2D" w:rsidRPr="00A41322">
        <w:rPr>
          <w:sz w:val="20"/>
        </w:rPr>
        <w:t xml:space="preserve"> </w:t>
      </w:r>
      <w:r w:rsidR="00A677A1" w:rsidRPr="00A41322">
        <w:rPr>
          <w:sz w:val="20"/>
        </w:rPr>
        <w:t xml:space="preserve">documentation survey </w:t>
      </w:r>
      <w:r w:rsidR="005D22F2" w:rsidRPr="00A41322">
        <w:rPr>
          <w:sz w:val="20"/>
        </w:rPr>
        <w:t xml:space="preserve">conducted </w:t>
      </w:r>
      <w:r w:rsidR="00A677A1" w:rsidRPr="00A41322">
        <w:rPr>
          <w:sz w:val="20"/>
        </w:rPr>
        <w:t xml:space="preserve">in Manipur, </w:t>
      </w:r>
      <w:r w:rsidR="00E422C8" w:rsidRPr="00A41322">
        <w:rPr>
          <w:sz w:val="20"/>
        </w:rPr>
        <w:t>authors collected two</w:t>
      </w:r>
      <w:r w:rsidR="00E422C8" w:rsidRPr="00A41322">
        <w:rPr>
          <w:i/>
          <w:sz w:val="20"/>
        </w:rPr>
        <w:t xml:space="preserve"> </w:t>
      </w:r>
      <w:proofErr w:type="spellStart"/>
      <w:r w:rsidR="005D22F2" w:rsidRPr="00A41322">
        <w:rPr>
          <w:sz w:val="20"/>
        </w:rPr>
        <w:t>ethnobotanical</w:t>
      </w:r>
      <w:proofErr w:type="spellEnd"/>
      <w:r w:rsidR="005D22F2" w:rsidRPr="00A41322">
        <w:rPr>
          <w:sz w:val="20"/>
        </w:rPr>
        <w:t xml:space="preserve"> important</w:t>
      </w:r>
      <w:r w:rsidR="005D22F2" w:rsidRPr="00A41322">
        <w:rPr>
          <w:i/>
          <w:sz w:val="20"/>
        </w:rPr>
        <w:t xml:space="preserve"> </w:t>
      </w:r>
      <w:proofErr w:type="spellStart"/>
      <w:r w:rsidR="00E422C8" w:rsidRPr="00A41322">
        <w:rPr>
          <w:i/>
          <w:sz w:val="20"/>
        </w:rPr>
        <w:t>Ficus</w:t>
      </w:r>
      <w:proofErr w:type="spellEnd"/>
      <w:r w:rsidR="00E422C8" w:rsidRPr="00A41322">
        <w:rPr>
          <w:sz w:val="20"/>
        </w:rPr>
        <w:t xml:space="preserve"> </w:t>
      </w:r>
      <w:r w:rsidR="005D22F2" w:rsidRPr="00A41322">
        <w:rPr>
          <w:sz w:val="20"/>
        </w:rPr>
        <w:t xml:space="preserve">taxa, whose taxonomical differentiation </w:t>
      </w:r>
      <w:r w:rsidR="003D7B2D" w:rsidRPr="00A41322">
        <w:rPr>
          <w:sz w:val="20"/>
        </w:rPr>
        <w:t>caught attention of the authors</w:t>
      </w:r>
      <w:r w:rsidR="00E422C8" w:rsidRPr="00A41322">
        <w:rPr>
          <w:sz w:val="20"/>
        </w:rPr>
        <w:t xml:space="preserve">. </w:t>
      </w:r>
      <w:r w:rsidR="00A677A1" w:rsidRPr="00A41322">
        <w:rPr>
          <w:sz w:val="20"/>
        </w:rPr>
        <w:t xml:space="preserve">Locally known as </w:t>
      </w:r>
      <w:proofErr w:type="spellStart"/>
      <w:r w:rsidR="00A677A1" w:rsidRPr="00A41322">
        <w:rPr>
          <w:i/>
          <w:sz w:val="20"/>
        </w:rPr>
        <w:t>Khongnang</w:t>
      </w:r>
      <w:proofErr w:type="spellEnd"/>
      <w:r w:rsidR="00A677A1" w:rsidRPr="00A41322">
        <w:rPr>
          <w:i/>
          <w:sz w:val="20"/>
        </w:rPr>
        <w:t xml:space="preserve"> </w:t>
      </w:r>
      <w:proofErr w:type="spellStart"/>
      <w:r w:rsidR="00A677A1" w:rsidRPr="00A41322">
        <w:rPr>
          <w:i/>
          <w:sz w:val="20"/>
        </w:rPr>
        <w:t>Taru</w:t>
      </w:r>
      <w:proofErr w:type="spellEnd"/>
      <w:r w:rsidR="00F43903" w:rsidRPr="00A41322">
        <w:rPr>
          <w:sz w:val="20"/>
        </w:rPr>
        <w:t>, it</w:t>
      </w:r>
      <w:r w:rsidR="00CE6AA4" w:rsidRPr="00A41322">
        <w:rPr>
          <w:sz w:val="20"/>
        </w:rPr>
        <w:t xml:space="preserve"> is </w:t>
      </w:r>
      <w:r w:rsidR="00F43903" w:rsidRPr="00A41322">
        <w:rPr>
          <w:sz w:val="20"/>
        </w:rPr>
        <w:t>known</w:t>
      </w:r>
      <w:r w:rsidR="00CE6AA4" w:rsidRPr="00A41322">
        <w:rPr>
          <w:sz w:val="20"/>
        </w:rPr>
        <w:t xml:space="preserve"> </w:t>
      </w:r>
      <w:r w:rsidR="00F43903" w:rsidRPr="00A41322">
        <w:rPr>
          <w:sz w:val="20"/>
        </w:rPr>
        <w:t>by</w:t>
      </w:r>
      <w:r w:rsidR="00CE6AA4" w:rsidRPr="00A41322">
        <w:rPr>
          <w:sz w:val="20"/>
        </w:rPr>
        <w:t xml:space="preserve"> two types based on </w:t>
      </w:r>
      <w:r w:rsidR="00BD3F4B" w:rsidRPr="00A41322">
        <w:rPr>
          <w:sz w:val="20"/>
        </w:rPr>
        <w:t>the</w:t>
      </w:r>
      <w:r w:rsidR="002B0858" w:rsidRPr="00A41322">
        <w:rPr>
          <w:sz w:val="20"/>
        </w:rPr>
        <w:t xml:space="preserve"> red and greenish white shoots</w:t>
      </w:r>
      <w:r w:rsidR="00CE6AA4" w:rsidRPr="00A41322">
        <w:rPr>
          <w:sz w:val="20"/>
        </w:rPr>
        <w:t xml:space="preserve"> respectively</w:t>
      </w:r>
      <w:r w:rsidR="002B0858" w:rsidRPr="00A41322">
        <w:rPr>
          <w:sz w:val="20"/>
        </w:rPr>
        <w:t xml:space="preserve">. </w:t>
      </w:r>
      <w:bookmarkStart w:id="0" w:name="OLE_LINK1"/>
      <w:bookmarkStart w:id="1" w:name="OLE_LINK2"/>
      <w:bookmarkStart w:id="2" w:name="OLE_LINK3"/>
      <w:r w:rsidR="002B0858" w:rsidRPr="00A41322">
        <w:rPr>
          <w:sz w:val="20"/>
        </w:rPr>
        <w:t xml:space="preserve">The young twigs </w:t>
      </w:r>
      <w:r w:rsidRPr="00A41322">
        <w:rPr>
          <w:sz w:val="20"/>
        </w:rPr>
        <w:t xml:space="preserve">along with leaves </w:t>
      </w:r>
      <w:r w:rsidR="002B0858" w:rsidRPr="00A41322">
        <w:rPr>
          <w:sz w:val="20"/>
        </w:rPr>
        <w:t>of both varieties are eaten as</w:t>
      </w:r>
      <w:r w:rsidR="00CE6AA4" w:rsidRPr="00A41322">
        <w:rPr>
          <w:sz w:val="20"/>
        </w:rPr>
        <w:t xml:space="preserve"> favourite</w:t>
      </w:r>
      <w:r w:rsidR="002B0858" w:rsidRPr="00A41322">
        <w:rPr>
          <w:sz w:val="20"/>
        </w:rPr>
        <w:t xml:space="preserve"> </w:t>
      </w:r>
      <w:r w:rsidR="00A677A1" w:rsidRPr="00A41322">
        <w:rPr>
          <w:sz w:val="20"/>
        </w:rPr>
        <w:t xml:space="preserve">wild edible foods </w:t>
      </w:r>
      <w:r w:rsidR="00CE6AA4" w:rsidRPr="00A41322">
        <w:rPr>
          <w:sz w:val="20"/>
        </w:rPr>
        <w:t xml:space="preserve">and also </w:t>
      </w:r>
      <w:r w:rsidR="00A677A1" w:rsidRPr="00A41322">
        <w:rPr>
          <w:sz w:val="20"/>
        </w:rPr>
        <w:t xml:space="preserve">traditional treatment </w:t>
      </w:r>
      <w:r w:rsidR="00CE6AA4" w:rsidRPr="00A41322">
        <w:rPr>
          <w:sz w:val="20"/>
        </w:rPr>
        <w:t>for</w:t>
      </w:r>
      <w:r w:rsidR="00A677A1" w:rsidRPr="00A41322">
        <w:rPr>
          <w:sz w:val="20"/>
        </w:rPr>
        <w:t xml:space="preserve"> various gynaecological problems of women folks </w:t>
      </w:r>
      <w:r w:rsidR="002B0858" w:rsidRPr="00A41322">
        <w:rPr>
          <w:sz w:val="20"/>
        </w:rPr>
        <w:t xml:space="preserve">residing in Manipur. </w:t>
      </w:r>
      <w:r w:rsidR="005F0BAA" w:rsidRPr="00A41322">
        <w:rPr>
          <w:sz w:val="20"/>
        </w:rPr>
        <w:t>T</w:t>
      </w:r>
      <w:r w:rsidR="002B0858" w:rsidRPr="00A41322">
        <w:rPr>
          <w:sz w:val="20"/>
        </w:rPr>
        <w:t>hese twigs</w:t>
      </w:r>
      <w:r w:rsidR="00A677A1" w:rsidRPr="00A41322">
        <w:rPr>
          <w:sz w:val="20"/>
        </w:rPr>
        <w:t xml:space="preserve"> in bundle</w:t>
      </w:r>
      <w:r w:rsidR="002B0858" w:rsidRPr="00A41322">
        <w:rPr>
          <w:sz w:val="20"/>
        </w:rPr>
        <w:t xml:space="preserve"> are available in the local markets.</w:t>
      </w:r>
      <w:bookmarkEnd w:id="0"/>
      <w:bookmarkEnd w:id="1"/>
      <w:bookmarkEnd w:id="2"/>
    </w:p>
    <w:p w:rsidR="007A0395" w:rsidRPr="00A41322" w:rsidRDefault="007A0395" w:rsidP="007A0395">
      <w:pPr>
        <w:snapToGrid w:val="0"/>
        <w:spacing w:after="0" w:line="240" w:lineRule="auto"/>
        <w:ind w:firstLine="425"/>
        <w:jc w:val="both"/>
        <w:rPr>
          <w:rFonts w:eastAsiaTheme="minorEastAsia"/>
          <w:sz w:val="20"/>
          <w:lang w:eastAsia="zh-CN"/>
        </w:rPr>
      </w:pPr>
    </w:p>
    <w:p w:rsidR="00662566" w:rsidRPr="00A41322" w:rsidRDefault="00662566" w:rsidP="007A0395">
      <w:pPr>
        <w:pStyle w:val="ListParagraph"/>
        <w:numPr>
          <w:ilvl w:val="0"/>
          <w:numId w:val="1"/>
        </w:numPr>
        <w:snapToGrid w:val="0"/>
        <w:spacing w:after="0" w:line="240" w:lineRule="auto"/>
        <w:ind w:left="0" w:firstLine="0"/>
        <w:jc w:val="both"/>
        <w:rPr>
          <w:b/>
          <w:color w:val="000000" w:themeColor="text1"/>
          <w:sz w:val="20"/>
        </w:rPr>
      </w:pPr>
      <w:r w:rsidRPr="00A41322">
        <w:rPr>
          <w:b/>
          <w:color w:val="000000" w:themeColor="text1"/>
          <w:sz w:val="20"/>
        </w:rPr>
        <w:t>Material and methods</w:t>
      </w:r>
    </w:p>
    <w:p w:rsidR="00695598" w:rsidRPr="00A41322" w:rsidRDefault="00662566" w:rsidP="007A0395">
      <w:pPr>
        <w:snapToGrid w:val="0"/>
        <w:spacing w:after="0" w:line="240" w:lineRule="auto"/>
        <w:ind w:firstLine="425"/>
        <w:jc w:val="both"/>
        <w:rPr>
          <w:rFonts w:eastAsiaTheme="minorEastAsia"/>
          <w:sz w:val="20"/>
          <w:lang w:eastAsia="zh-CN"/>
        </w:rPr>
      </w:pPr>
      <w:r w:rsidRPr="00A41322">
        <w:rPr>
          <w:sz w:val="20"/>
        </w:rPr>
        <w:t xml:space="preserve">The </w:t>
      </w:r>
      <w:r w:rsidR="00DD782C" w:rsidRPr="00A41322">
        <w:rPr>
          <w:sz w:val="20"/>
        </w:rPr>
        <w:t xml:space="preserve">study </w:t>
      </w:r>
      <w:r w:rsidR="008B205C" w:rsidRPr="00A41322">
        <w:rPr>
          <w:sz w:val="20"/>
        </w:rPr>
        <w:t>state Manipur stretches between 23</w:t>
      </w:r>
      <w:r w:rsidR="003A5849" w:rsidRPr="00A41322">
        <w:rPr>
          <w:sz w:val="20"/>
          <w:vertAlign w:val="superscript"/>
        </w:rPr>
        <w:t>0</w:t>
      </w:r>
      <w:r w:rsidR="00DD782C" w:rsidRPr="00A41322">
        <w:rPr>
          <w:sz w:val="20"/>
          <w:vertAlign w:val="superscript"/>
        </w:rPr>
        <w:t xml:space="preserve"> </w:t>
      </w:r>
      <w:r w:rsidR="008B205C" w:rsidRPr="00A41322">
        <w:rPr>
          <w:sz w:val="20"/>
        </w:rPr>
        <w:t>80</w:t>
      </w:r>
      <w:r w:rsidR="003A5849" w:rsidRPr="00A41322">
        <w:rPr>
          <w:sz w:val="20"/>
          <w:vertAlign w:val="superscript"/>
        </w:rPr>
        <w:t>/</w:t>
      </w:r>
      <w:r w:rsidR="00DD782C" w:rsidRPr="00A41322">
        <w:rPr>
          <w:sz w:val="20"/>
        </w:rPr>
        <w:t xml:space="preserve">- </w:t>
      </w:r>
      <w:r w:rsidR="008B205C" w:rsidRPr="00A41322">
        <w:rPr>
          <w:sz w:val="20"/>
        </w:rPr>
        <w:t>25</w:t>
      </w:r>
      <w:r w:rsidR="003A5849" w:rsidRPr="00A41322">
        <w:rPr>
          <w:sz w:val="20"/>
          <w:vertAlign w:val="superscript"/>
        </w:rPr>
        <w:t>0</w:t>
      </w:r>
      <w:r w:rsidR="00DD782C" w:rsidRPr="00A41322">
        <w:rPr>
          <w:sz w:val="20"/>
          <w:vertAlign w:val="superscript"/>
        </w:rPr>
        <w:t xml:space="preserve"> </w:t>
      </w:r>
      <w:r w:rsidR="008B205C" w:rsidRPr="00A41322">
        <w:rPr>
          <w:sz w:val="20"/>
        </w:rPr>
        <w:t>68</w:t>
      </w:r>
      <w:r w:rsidR="003A5849" w:rsidRPr="00A41322">
        <w:rPr>
          <w:sz w:val="20"/>
          <w:vertAlign w:val="superscript"/>
        </w:rPr>
        <w:t>/</w:t>
      </w:r>
      <w:r w:rsidR="003A5849" w:rsidRPr="00A41322">
        <w:rPr>
          <w:sz w:val="20"/>
        </w:rPr>
        <w:t xml:space="preserve"> </w:t>
      </w:r>
      <w:r w:rsidR="008B205C" w:rsidRPr="00A41322">
        <w:rPr>
          <w:sz w:val="20"/>
        </w:rPr>
        <w:t>N and 93</w:t>
      </w:r>
      <w:r w:rsidR="003A5849" w:rsidRPr="00A41322">
        <w:rPr>
          <w:sz w:val="20"/>
          <w:vertAlign w:val="superscript"/>
        </w:rPr>
        <w:t>0</w:t>
      </w:r>
      <w:r w:rsidR="008B205C" w:rsidRPr="00A41322">
        <w:rPr>
          <w:sz w:val="20"/>
        </w:rPr>
        <w:t xml:space="preserve"> 03</w:t>
      </w:r>
      <w:r w:rsidR="00DD782C" w:rsidRPr="00A41322">
        <w:rPr>
          <w:sz w:val="20"/>
          <w:vertAlign w:val="superscript"/>
        </w:rPr>
        <w:t>/</w:t>
      </w:r>
      <w:r w:rsidR="00DD782C" w:rsidRPr="00A41322">
        <w:rPr>
          <w:sz w:val="20"/>
        </w:rPr>
        <w:t xml:space="preserve"> </w:t>
      </w:r>
      <w:r w:rsidR="008B205C" w:rsidRPr="00A41322">
        <w:rPr>
          <w:sz w:val="20"/>
        </w:rPr>
        <w:t>E – 94</w:t>
      </w:r>
      <w:r w:rsidR="003A5849" w:rsidRPr="00A41322">
        <w:rPr>
          <w:sz w:val="20"/>
          <w:vertAlign w:val="superscript"/>
        </w:rPr>
        <w:t>0</w:t>
      </w:r>
      <w:r w:rsidR="008B205C" w:rsidRPr="00A41322">
        <w:rPr>
          <w:sz w:val="20"/>
        </w:rPr>
        <w:t xml:space="preserve"> 78</w:t>
      </w:r>
      <w:r w:rsidR="00DD782C" w:rsidRPr="00A41322">
        <w:rPr>
          <w:sz w:val="20"/>
          <w:vertAlign w:val="superscript"/>
        </w:rPr>
        <w:t>/</w:t>
      </w:r>
      <w:r w:rsidR="00DD782C" w:rsidRPr="00A41322">
        <w:rPr>
          <w:sz w:val="20"/>
        </w:rPr>
        <w:t xml:space="preserve"> </w:t>
      </w:r>
      <w:r w:rsidR="008B205C" w:rsidRPr="00A41322">
        <w:rPr>
          <w:sz w:val="20"/>
        </w:rPr>
        <w:t xml:space="preserve">E and has a geographical </w:t>
      </w:r>
      <w:r w:rsidR="003A5849" w:rsidRPr="00A41322">
        <w:rPr>
          <w:sz w:val="20"/>
        </w:rPr>
        <w:t>area of 22,327 Km</w:t>
      </w:r>
      <w:r w:rsidR="003A5849" w:rsidRPr="00A41322">
        <w:rPr>
          <w:sz w:val="20"/>
          <w:vertAlign w:val="superscript"/>
        </w:rPr>
        <w:t>2</w:t>
      </w:r>
      <w:r w:rsidR="003A5849" w:rsidRPr="00A41322">
        <w:rPr>
          <w:sz w:val="20"/>
        </w:rPr>
        <w:t>. The state is bounded on the east by Myanmar</w:t>
      </w:r>
      <w:r w:rsidR="00DD782C" w:rsidRPr="00A41322">
        <w:rPr>
          <w:sz w:val="20"/>
        </w:rPr>
        <w:t>,</w:t>
      </w:r>
      <w:r w:rsidR="003A5849" w:rsidRPr="00A41322">
        <w:rPr>
          <w:sz w:val="20"/>
        </w:rPr>
        <w:t xml:space="preserve"> west by Assa</w:t>
      </w:r>
      <w:r w:rsidR="00EA06D3">
        <w:rPr>
          <w:sz w:val="20"/>
        </w:rPr>
        <w:t>m, north by Nagaland and south b</w:t>
      </w:r>
      <w:r w:rsidR="003A5849" w:rsidRPr="00A41322">
        <w:rPr>
          <w:sz w:val="20"/>
        </w:rPr>
        <w:t xml:space="preserve">y Chin </w:t>
      </w:r>
      <w:proofErr w:type="gramStart"/>
      <w:r w:rsidR="003A5849" w:rsidRPr="00A41322">
        <w:rPr>
          <w:sz w:val="20"/>
        </w:rPr>
        <w:t>hills</w:t>
      </w:r>
      <w:proofErr w:type="gramEnd"/>
      <w:r w:rsidR="003A5849" w:rsidRPr="00A41322">
        <w:rPr>
          <w:sz w:val="20"/>
        </w:rPr>
        <w:t xml:space="preserve"> of Myanmar and Mizoram. The altitude varies from 390 to 3500</w:t>
      </w:r>
      <w:r w:rsidR="00DD782C" w:rsidRPr="00A41322">
        <w:rPr>
          <w:sz w:val="20"/>
        </w:rPr>
        <w:t xml:space="preserve"> </w:t>
      </w:r>
      <w:r w:rsidR="003A5849" w:rsidRPr="00A41322">
        <w:rPr>
          <w:sz w:val="20"/>
        </w:rPr>
        <w:t xml:space="preserve">m above sea level. </w:t>
      </w:r>
      <w:r w:rsidR="00DD782C" w:rsidRPr="00A41322">
        <w:rPr>
          <w:sz w:val="20"/>
        </w:rPr>
        <w:t xml:space="preserve">Several field surveys were conducted throughout the state during 2012-2015. </w:t>
      </w:r>
      <w:r w:rsidRPr="00A41322">
        <w:rPr>
          <w:sz w:val="20"/>
        </w:rPr>
        <w:t xml:space="preserve">Plants were collected from </w:t>
      </w:r>
      <w:proofErr w:type="spellStart"/>
      <w:r w:rsidRPr="00A41322">
        <w:rPr>
          <w:sz w:val="20"/>
        </w:rPr>
        <w:t>Laikotching</w:t>
      </w:r>
      <w:proofErr w:type="spellEnd"/>
      <w:r w:rsidRPr="00A41322">
        <w:rPr>
          <w:sz w:val="20"/>
        </w:rPr>
        <w:t xml:space="preserve">, </w:t>
      </w:r>
      <w:proofErr w:type="spellStart"/>
      <w:r w:rsidRPr="00A41322">
        <w:rPr>
          <w:sz w:val="20"/>
        </w:rPr>
        <w:t>Senapati</w:t>
      </w:r>
      <w:proofErr w:type="spellEnd"/>
      <w:r w:rsidRPr="00A41322">
        <w:rPr>
          <w:sz w:val="20"/>
        </w:rPr>
        <w:t xml:space="preserve"> District and </w:t>
      </w:r>
      <w:proofErr w:type="spellStart"/>
      <w:r w:rsidRPr="00A41322">
        <w:rPr>
          <w:sz w:val="20"/>
        </w:rPr>
        <w:t>Chanung</w:t>
      </w:r>
      <w:proofErr w:type="spellEnd"/>
      <w:r w:rsidRPr="00A41322">
        <w:rPr>
          <w:sz w:val="20"/>
        </w:rPr>
        <w:t xml:space="preserve"> in </w:t>
      </w:r>
      <w:proofErr w:type="spellStart"/>
      <w:r w:rsidRPr="00A41322">
        <w:rPr>
          <w:sz w:val="20"/>
        </w:rPr>
        <w:t>Imphal</w:t>
      </w:r>
      <w:proofErr w:type="spellEnd"/>
      <w:r w:rsidRPr="00A41322">
        <w:rPr>
          <w:sz w:val="20"/>
        </w:rPr>
        <w:t xml:space="preserve"> East District. </w:t>
      </w:r>
      <w:r w:rsidR="006B2F50" w:rsidRPr="00A41322">
        <w:rPr>
          <w:sz w:val="20"/>
        </w:rPr>
        <w:lastRenderedPageBreak/>
        <w:t>T</w:t>
      </w:r>
      <w:r w:rsidR="00DD782C" w:rsidRPr="00A41322">
        <w:rPr>
          <w:sz w:val="20"/>
        </w:rPr>
        <w:t xml:space="preserve">axonomical </w:t>
      </w:r>
      <w:r w:rsidR="00FD032C" w:rsidRPr="00A41322">
        <w:rPr>
          <w:sz w:val="20"/>
        </w:rPr>
        <w:t xml:space="preserve">studies and </w:t>
      </w:r>
      <w:r w:rsidR="006B2F50" w:rsidRPr="00A41322">
        <w:rPr>
          <w:sz w:val="20"/>
        </w:rPr>
        <w:t>compari</w:t>
      </w:r>
      <w:r w:rsidR="00EA06D3">
        <w:rPr>
          <w:sz w:val="20"/>
        </w:rPr>
        <w:t>son</w:t>
      </w:r>
      <w:r w:rsidR="006B2F50" w:rsidRPr="00A41322">
        <w:rPr>
          <w:sz w:val="20"/>
        </w:rPr>
        <w:t xml:space="preserve"> was done by adopting with</w:t>
      </w:r>
      <w:r w:rsidR="00FD032C" w:rsidRPr="00A41322">
        <w:rPr>
          <w:sz w:val="20"/>
        </w:rPr>
        <w:t xml:space="preserve"> </w:t>
      </w:r>
      <w:r w:rsidR="006B2F50" w:rsidRPr="00A41322">
        <w:rPr>
          <w:sz w:val="20"/>
        </w:rPr>
        <w:t>relevant floras and literatures</w:t>
      </w:r>
      <w:r w:rsidR="00FD032C" w:rsidRPr="00A41322">
        <w:rPr>
          <w:sz w:val="20"/>
        </w:rPr>
        <w:t xml:space="preserve"> (</w:t>
      </w:r>
      <w:r w:rsidR="00FD032C" w:rsidRPr="00A41322">
        <w:rPr>
          <w:noProof/>
          <w:sz w:val="20"/>
        </w:rPr>
        <w:t>Hooker 18</w:t>
      </w:r>
      <w:r w:rsidR="00F27A68" w:rsidRPr="00A41322">
        <w:rPr>
          <w:noProof/>
          <w:sz w:val="20"/>
        </w:rPr>
        <w:t>90</w:t>
      </w:r>
      <w:r w:rsidR="00FD032C" w:rsidRPr="00A41322">
        <w:rPr>
          <w:sz w:val="20"/>
        </w:rPr>
        <w:t xml:space="preserve">; Singh et al, 2000; </w:t>
      </w:r>
      <w:proofErr w:type="spellStart"/>
      <w:r w:rsidR="00FD032C" w:rsidRPr="00A41322">
        <w:rPr>
          <w:sz w:val="20"/>
        </w:rPr>
        <w:t>Kanjilal</w:t>
      </w:r>
      <w:proofErr w:type="spellEnd"/>
      <w:r w:rsidR="00FD032C" w:rsidRPr="00A41322">
        <w:rPr>
          <w:sz w:val="20"/>
        </w:rPr>
        <w:t xml:space="preserve"> et al, 1934; </w:t>
      </w:r>
      <w:r w:rsidR="00FD032C" w:rsidRPr="00A41322">
        <w:rPr>
          <w:noProof/>
          <w:sz w:val="20"/>
        </w:rPr>
        <w:t>King 1887; Almeida 1996)</w:t>
      </w:r>
      <w:r w:rsidR="006B2F50" w:rsidRPr="00A41322">
        <w:rPr>
          <w:noProof/>
          <w:sz w:val="20"/>
        </w:rPr>
        <w:t>.</w:t>
      </w:r>
      <w:r w:rsidR="00A41322">
        <w:rPr>
          <w:sz w:val="20"/>
        </w:rPr>
        <w:t xml:space="preserve"> </w:t>
      </w:r>
      <w:r w:rsidR="00986ABF" w:rsidRPr="00A41322">
        <w:rPr>
          <w:sz w:val="20"/>
        </w:rPr>
        <w:t xml:space="preserve">Concise description, photographs and distributional details for each taxon are provided. The voucher specimens are deposited at Department of Life Sciences, Manipur University, </w:t>
      </w:r>
      <w:proofErr w:type="spellStart"/>
      <w:proofErr w:type="gramStart"/>
      <w:r w:rsidR="00986ABF" w:rsidRPr="00A41322">
        <w:rPr>
          <w:sz w:val="20"/>
        </w:rPr>
        <w:t>Canchipur</w:t>
      </w:r>
      <w:proofErr w:type="spellEnd"/>
      <w:proofErr w:type="gramEnd"/>
      <w:r w:rsidR="00986ABF" w:rsidRPr="00A41322">
        <w:rPr>
          <w:sz w:val="20"/>
        </w:rPr>
        <w:t>, India.</w:t>
      </w:r>
    </w:p>
    <w:p w:rsidR="007A0395" w:rsidRPr="00A41322" w:rsidRDefault="007A0395" w:rsidP="007A0395">
      <w:pPr>
        <w:snapToGrid w:val="0"/>
        <w:spacing w:after="0" w:line="240" w:lineRule="auto"/>
        <w:ind w:firstLine="425"/>
        <w:jc w:val="both"/>
        <w:rPr>
          <w:rFonts w:eastAsiaTheme="minorEastAsia"/>
          <w:sz w:val="20"/>
          <w:lang w:eastAsia="zh-CN"/>
        </w:rPr>
      </w:pPr>
    </w:p>
    <w:p w:rsidR="006B2F50" w:rsidRPr="00A41322" w:rsidRDefault="006B2F50" w:rsidP="007A0395">
      <w:pPr>
        <w:snapToGrid w:val="0"/>
        <w:spacing w:after="0" w:line="240" w:lineRule="auto"/>
        <w:jc w:val="both"/>
        <w:rPr>
          <w:sz w:val="20"/>
        </w:rPr>
      </w:pPr>
      <w:r w:rsidRPr="00A41322">
        <w:rPr>
          <w:b/>
          <w:sz w:val="20"/>
        </w:rPr>
        <w:t>Results:</w:t>
      </w:r>
      <w:r w:rsidR="00A41322">
        <w:rPr>
          <w:sz w:val="20"/>
        </w:rPr>
        <w:t xml:space="preserve"> </w:t>
      </w:r>
      <w:r w:rsidRPr="00A41322">
        <w:rPr>
          <w:sz w:val="20"/>
        </w:rPr>
        <w:t xml:space="preserve">After critical studies it was confirmed that the two specimens are </w:t>
      </w:r>
      <w:proofErr w:type="spellStart"/>
      <w:r w:rsidRPr="00A41322">
        <w:rPr>
          <w:i/>
          <w:sz w:val="20"/>
        </w:rPr>
        <w:t>Ficus</w:t>
      </w:r>
      <w:proofErr w:type="spellEnd"/>
      <w:r w:rsidRPr="00A41322">
        <w:rPr>
          <w:i/>
          <w:sz w:val="20"/>
        </w:rPr>
        <w:t xml:space="preserve"> </w:t>
      </w:r>
      <w:proofErr w:type="spellStart"/>
      <w:r w:rsidRPr="00A41322">
        <w:rPr>
          <w:i/>
          <w:sz w:val="20"/>
        </w:rPr>
        <w:t>geniculata</w:t>
      </w:r>
      <w:proofErr w:type="spellEnd"/>
      <w:r w:rsidRPr="00A41322">
        <w:rPr>
          <w:sz w:val="20"/>
        </w:rPr>
        <w:t xml:space="preserve"> </w:t>
      </w:r>
      <w:proofErr w:type="spellStart"/>
      <w:r w:rsidRPr="00A41322">
        <w:rPr>
          <w:sz w:val="20"/>
        </w:rPr>
        <w:t>Kurz</w:t>
      </w:r>
      <w:proofErr w:type="spellEnd"/>
      <w:r w:rsidRPr="00A41322">
        <w:rPr>
          <w:sz w:val="20"/>
        </w:rPr>
        <w:t xml:space="preserve"> and </w:t>
      </w:r>
      <w:proofErr w:type="spellStart"/>
      <w:r w:rsidRPr="00A41322">
        <w:rPr>
          <w:i/>
          <w:sz w:val="20"/>
        </w:rPr>
        <w:t>Ficus</w:t>
      </w:r>
      <w:proofErr w:type="spellEnd"/>
      <w:r w:rsidRPr="00A41322">
        <w:rPr>
          <w:i/>
          <w:sz w:val="20"/>
        </w:rPr>
        <w:t xml:space="preserve"> </w:t>
      </w:r>
      <w:proofErr w:type="spellStart"/>
      <w:r w:rsidRPr="00A41322">
        <w:rPr>
          <w:i/>
          <w:sz w:val="20"/>
        </w:rPr>
        <w:t>geniculata</w:t>
      </w:r>
      <w:proofErr w:type="spellEnd"/>
      <w:r w:rsidRPr="00A41322">
        <w:rPr>
          <w:sz w:val="20"/>
        </w:rPr>
        <w:t xml:space="preserve"> var. </w:t>
      </w:r>
      <w:proofErr w:type="spellStart"/>
      <w:r w:rsidRPr="00A41322">
        <w:rPr>
          <w:i/>
          <w:sz w:val="20"/>
        </w:rPr>
        <w:t>insignis</w:t>
      </w:r>
      <w:proofErr w:type="spellEnd"/>
      <w:r w:rsidRPr="00A41322">
        <w:rPr>
          <w:sz w:val="20"/>
        </w:rPr>
        <w:t xml:space="preserve"> (</w:t>
      </w:r>
      <w:proofErr w:type="spellStart"/>
      <w:r w:rsidRPr="00A41322">
        <w:rPr>
          <w:sz w:val="20"/>
        </w:rPr>
        <w:t>Kurz</w:t>
      </w:r>
      <w:proofErr w:type="spellEnd"/>
      <w:r w:rsidRPr="00A41322">
        <w:rPr>
          <w:sz w:val="20"/>
        </w:rPr>
        <w:t xml:space="preserve">) </w:t>
      </w:r>
      <w:proofErr w:type="spellStart"/>
      <w:r w:rsidRPr="00A41322">
        <w:rPr>
          <w:sz w:val="20"/>
        </w:rPr>
        <w:t>C.C.Berg</w:t>
      </w:r>
      <w:proofErr w:type="spellEnd"/>
      <w:r w:rsidRPr="00A41322">
        <w:rPr>
          <w:sz w:val="20"/>
        </w:rPr>
        <w:t xml:space="preserve">. </w:t>
      </w:r>
      <w:proofErr w:type="gramStart"/>
      <w:r w:rsidRPr="00A41322">
        <w:rPr>
          <w:sz w:val="20"/>
        </w:rPr>
        <w:t>which</w:t>
      </w:r>
      <w:proofErr w:type="gramEnd"/>
      <w:r w:rsidRPr="00A41322">
        <w:rPr>
          <w:sz w:val="20"/>
        </w:rPr>
        <w:t xml:space="preserve"> were new additions for the flora of</w:t>
      </w:r>
      <w:r w:rsidR="00A41322">
        <w:rPr>
          <w:sz w:val="20"/>
        </w:rPr>
        <w:t xml:space="preserve"> </w:t>
      </w:r>
      <w:r w:rsidRPr="00A41322">
        <w:rPr>
          <w:sz w:val="20"/>
        </w:rPr>
        <w:t>Manipur and northeast India respectively.</w:t>
      </w:r>
    </w:p>
    <w:p w:rsidR="00002D7A" w:rsidRPr="00A41322" w:rsidRDefault="00002D7A" w:rsidP="00A41322">
      <w:pPr>
        <w:snapToGrid w:val="0"/>
        <w:spacing w:after="0" w:line="240" w:lineRule="auto"/>
        <w:ind w:firstLine="720"/>
        <w:jc w:val="both"/>
        <w:rPr>
          <w:sz w:val="20"/>
        </w:rPr>
      </w:pPr>
    </w:p>
    <w:p w:rsidR="00D477F5" w:rsidRPr="00A41322" w:rsidRDefault="00D477F5" w:rsidP="00A41322">
      <w:pPr>
        <w:snapToGrid w:val="0"/>
        <w:spacing w:after="0" w:line="240" w:lineRule="auto"/>
        <w:ind w:firstLine="425"/>
        <w:jc w:val="both"/>
        <w:rPr>
          <w:b/>
          <w:sz w:val="20"/>
        </w:rPr>
      </w:pPr>
      <w:proofErr w:type="spellStart"/>
      <w:proofErr w:type="gramStart"/>
      <w:r w:rsidRPr="00A41322">
        <w:rPr>
          <w:b/>
          <w:i/>
          <w:sz w:val="20"/>
        </w:rPr>
        <w:t>Ficus</w:t>
      </w:r>
      <w:proofErr w:type="spellEnd"/>
      <w:r w:rsidRPr="00A41322">
        <w:rPr>
          <w:b/>
          <w:i/>
          <w:sz w:val="20"/>
        </w:rPr>
        <w:t xml:space="preserve"> </w:t>
      </w:r>
      <w:proofErr w:type="spellStart"/>
      <w:r w:rsidRPr="00A41322">
        <w:rPr>
          <w:b/>
          <w:i/>
          <w:sz w:val="20"/>
        </w:rPr>
        <w:t>geniculata</w:t>
      </w:r>
      <w:proofErr w:type="spellEnd"/>
      <w:r w:rsidRPr="00A41322">
        <w:rPr>
          <w:sz w:val="20"/>
        </w:rPr>
        <w:t xml:space="preserve"> </w:t>
      </w:r>
      <w:proofErr w:type="spellStart"/>
      <w:r w:rsidRPr="00A41322">
        <w:rPr>
          <w:sz w:val="20"/>
        </w:rPr>
        <w:t>Kurz</w:t>
      </w:r>
      <w:proofErr w:type="spellEnd"/>
      <w:r w:rsidRPr="00A41322">
        <w:rPr>
          <w:sz w:val="20"/>
        </w:rPr>
        <w:t xml:space="preserve">, J. </w:t>
      </w:r>
      <w:proofErr w:type="spellStart"/>
      <w:r w:rsidRPr="00A41322">
        <w:rPr>
          <w:sz w:val="20"/>
        </w:rPr>
        <w:t>Asiat</w:t>
      </w:r>
      <w:proofErr w:type="spellEnd"/>
      <w:r w:rsidRPr="00A41322">
        <w:rPr>
          <w:sz w:val="20"/>
        </w:rPr>
        <w:t>.</w:t>
      </w:r>
      <w:proofErr w:type="gramEnd"/>
      <w:r w:rsidRPr="00A41322">
        <w:rPr>
          <w:sz w:val="20"/>
        </w:rPr>
        <w:t xml:space="preserve"> Soc. Bengal, Pt. 2, </w:t>
      </w:r>
      <w:proofErr w:type="gramStart"/>
      <w:r w:rsidRPr="00A41322">
        <w:rPr>
          <w:sz w:val="20"/>
        </w:rPr>
        <w:t>Nat</w:t>
      </w:r>
      <w:proofErr w:type="gramEnd"/>
      <w:r w:rsidRPr="00A41322">
        <w:rPr>
          <w:sz w:val="20"/>
        </w:rPr>
        <w:t xml:space="preserve">. Hist. 42 (2): 105. </w:t>
      </w:r>
      <w:proofErr w:type="gramStart"/>
      <w:r w:rsidRPr="00A41322">
        <w:rPr>
          <w:sz w:val="20"/>
        </w:rPr>
        <w:t>1873 &amp; For.</w:t>
      </w:r>
      <w:proofErr w:type="gramEnd"/>
      <w:r w:rsidRPr="00A41322">
        <w:rPr>
          <w:sz w:val="20"/>
        </w:rPr>
        <w:t xml:space="preserve"> Fl. Brit. Burma 2: 447. </w:t>
      </w:r>
      <w:proofErr w:type="gramStart"/>
      <w:r w:rsidRPr="00A41322">
        <w:rPr>
          <w:sz w:val="20"/>
        </w:rPr>
        <w:t>1877; King, Ann. Roy.</w:t>
      </w:r>
      <w:proofErr w:type="gramEnd"/>
      <w:r w:rsidRPr="00A41322">
        <w:rPr>
          <w:sz w:val="20"/>
        </w:rPr>
        <w:t xml:space="preserve"> Bot. </w:t>
      </w:r>
      <w:proofErr w:type="spellStart"/>
      <w:r w:rsidRPr="00A41322">
        <w:rPr>
          <w:sz w:val="20"/>
        </w:rPr>
        <w:t>Gard</w:t>
      </w:r>
      <w:proofErr w:type="spellEnd"/>
      <w:r w:rsidRPr="00A41322">
        <w:rPr>
          <w:sz w:val="20"/>
        </w:rPr>
        <w:t xml:space="preserve">. </w:t>
      </w:r>
      <w:proofErr w:type="gramStart"/>
      <w:r w:rsidRPr="00A41322">
        <w:rPr>
          <w:sz w:val="20"/>
        </w:rPr>
        <w:t>(Calcutta) 1: 64, t. 80, 84x.</w:t>
      </w:r>
      <w:proofErr w:type="gramEnd"/>
      <w:r w:rsidRPr="00A41322">
        <w:rPr>
          <w:sz w:val="20"/>
        </w:rPr>
        <w:t xml:space="preserve"> 2. 1887 &amp; in Hook. </w:t>
      </w:r>
      <w:proofErr w:type="gramStart"/>
      <w:r w:rsidRPr="00A41322">
        <w:rPr>
          <w:sz w:val="20"/>
        </w:rPr>
        <w:t xml:space="preserve">f., Fl. Brit. </w:t>
      </w:r>
      <w:proofErr w:type="spellStart"/>
      <w:r w:rsidRPr="00A41322">
        <w:rPr>
          <w:sz w:val="20"/>
        </w:rPr>
        <w:t>lndia</w:t>
      </w:r>
      <w:proofErr w:type="spellEnd"/>
      <w:r w:rsidRPr="00A41322">
        <w:rPr>
          <w:sz w:val="20"/>
        </w:rPr>
        <w:t xml:space="preserve"> 5: 516.</w:t>
      </w:r>
      <w:proofErr w:type="gramEnd"/>
      <w:r w:rsidRPr="00A41322">
        <w:rPr>
          <w:sz w:val="20"/>
        </w:rPr>
        <w:t xml:space="preserve"> </w:t>
      </w:r>
      <w:proofErr w:type="gramStart"/>
      <w:r w:rsidRPr="00A41322">
        <w:rPr>
          <w:sz w:val="20"/>
        </w:rPr>
        <w:t xml:space="preserve">1888; </w:t>
      </w:r>
      <w:proofErr w:type="spellStart"/>
      <w:r w:rsidRPr="00A41322">
        <w:rPr>
          <w:sz w:val="20"/>
        </w:rPr>
        <w:t>Brandis</w:t>
      </w:r>
      <w:proofErr w:type="spellEnd"/>
      <w:r w:rsidRPr="00A41322">
        <w:rPr>
          <w:sz w:val="20"/>
        </w:rPr>
        <w:t>, Indian Trees</w:t>
      </w:r>
      <w:r w:rsidR="00A41322">
        <w:rPr>
          <w:sz w:val="20"/>
        </w:rPr>
        <w:t xml:space="preserve"> </w:t>
      </w:r>
      <w:r w:rsidRPr="00A41322">
        <w:rPr>
          <w:sz w:val="20"/>
        </w:rPr>
        <w:t>602.</w:t>
      </w:r>
      <w:proofErr w:type="gramEnd"/>
      <w:r w:rsidRPr="00A41322">
        <w:rPr>
          <w:sz w:val="20"/>
        </w:rPr>
        <w:t xml:space="preserve"> 1906; </w:t>
      </w:r>
      <w:proofErr w:type="spellStart"/>
      <w:r w:rsidRPr="00A41322">
        <w:rPr>
          <w:sz w:val="20"/>
        </w:rPr>
        <w:t>Kanjilal</w:t>
      </w:r>
      <w:proofErr w:type="spellEnd"/>
      <w:r w:rsidRPr="00A41322">
        <w:rPr>
          <w:sz w:val="20"/>
        </w:rPr>
        <w:t xml:space="preserve"> et al., Fl. Assam 4: 248. </w:t>
      </w:r>
      <w:proofErr w:type="gramStart"/>
      <w:r w:rsidRPr="00A41322">
        <w:rPr>
          <w:sz w:val="20"/>
        </w:rPr>
        <w:t xml:space="preserve">1940; Corner, </w:t>
      </w:r>
      <w:proofErr w:type="spellStart"/>
      <w:r w:rsidRPr="00A41322">
        <w:rPr>
          <w:sz w:val="20"/>
        </w:rPr>
        <w:t>Gard</w:t>
      </w:r>
      <w:proofErr w:type="spellEnd"/>
      <w:r w:rsidRPr="00A41322">
        <w:rPr>
          <w:sz w:val="20"/>
        </w:rPr>
        <w:t>.</w:t>
      </w:r>
      <w:proofErr w:type="gramEnd"/>
      <w:r w:rsidRPr="00A41322">
        <w:rPr>
          <w:sz w:val="20"/>
        </w:rPr>
        <w:t xml:space="preserve"> Bull. Singapore 21 (1): 8. 1965.</w:t>
      </w:r>
      <w:r w:rsidR="00EA06D3" w:rsidRPr="00EA06D3">
        <w:rPr>
          <w:i/>
          <w:sz w:val="20"/>
        </w:rPr>
        <w:t xml:space="preserve"> </w:t>
      </w:r>
      <w:proofErr w:type="spellStart"/>
      <w:r w:rsidR="00EA06D3" w:rsidRPr="00A41322">
        <w:rPr>
          <w:i/>
          <w:sz w:val="20"/>
        </w:rPr>
        <w:t>Ficus</w:t>
      </w:r>
      <w:proofErr w:type="spellEnd"/>
      <w:r w:rsidR="00EA06D3" w:rsidRPr="00A41322">
        <w:rPr>
          <w:i/>
          <w:sz w:val="20"/>
        </w:rPr>
        <w:t xml:space="preserve"> </w:t>
      </w:r>
      <w:proofErr w:type="spellStart"/>
      <w:r w:rsidR="00EA06D3" w:rsidRPr="00A41322">
        <w:rPr>
          <w:i/>
          <w:sz w:val="20"/>
        </w:rPr>
        <w:t>geniculata</w:t>
      </w:r>
      <w:proofErr w:type="spellEnd"/>
      <w:r w:rsidR="00EA06D3" w:rsidRPr="00A41322">
        <w:rPr>
          <w:i/>
          <w:sz w:val="20"/>
        </w:rPr>
        <w:t xml:space="preserve"> var. </w:t>
      </w:r>
      <w:proofErr w:type="spellStart"/>
      <w:r w:rsidR="00EA06D3" w:rsidRPr="00A41322">
        <w:rPr>
          <w:i/>
          <w:sz w:val="20"/>
        </w:rPr>
        <w:t>abnormalis</w:t>
      </w:r>
      <w:proofErr w:type="spellEnd"/>
      <w:r w:rsidR="00EA06D3" w:rsidRPr="00A41322">
        <w:rPr>
          <w:sz w:val="20"/>
        </w:rPr>
        <w:t xml:space="preserve"> </w:t>
      </w:r>
      <w:proofErr w:type="spellStart"/>
      <w:r w:rsidR="00EA06D3" w:rsidRPr="00A41322">
        <w:rPr>
          <w:sz w:val="20"/>
        </w:rPr>
        <w:t>Kurz</w:t>
      </w:r>
      <w:proofErr w:type="spellEnd"/>
      <w:r w:rsidR="00EA06D3" w:rsidRPr="00A41322">
        <w:rPr>
          <w:sz w:val="20"/>
        </w:rPr>
        <w:t>, Forest Fl. Burma 2: 447.1877.</w:t>
      </w:r>
    </w:p>
    <w:p w:rsidR="00EA06D3" w:rsidRDefault="00EA06D3" w:rsidP="007A0395">
      <w:pPr>
        <w:snapToGrid w:val="0"/>
        <w:spacing w:after="0" w:line="240" w:lineRule="auto"/>
        <w:ind w:firstLine="425"/>
        <w:jc w:val="both"/>
        <w:rPr>
          <w:sz w:val="20"/>
        </w:rPr>
      </w:pPr>
    </w:p>
    <w:p w:rsidR="007A0395" w:rsidRPr="00A41322" w:rsidRDefault="00D477F5" w:rsidP="007A0395">
      <w:pPr>
        <w:snapToGrid w:val="0"/>
        <w:spacing w:after="0" w:line="240" w:lineRule="auto"/>
        <w:ind w:firstLine="425"/>
        <w:jc w:val="both"/>
        <w:rPr>
          <w:sz w:val="20"/>
        </w:rPr>
      </w:pPr>
      <w:proofErr w:type="gramStart"/>
      <w:r w:rsidRPr="00A41322">
        <w:rPr>
          <w:sz w:val="20"/>
        </w:rPr>
        <w:t xml:space="preserve">Terrestrial, </w:t>
      </w:r>
      <w:r w:rsidR="00D44F81" w:rsidRPr="00A41322">
        <w:rPr>
          <w:sz w:val="20"/>
        </w:rPr>
        <w:t>deciduous tree</w:t>
      </w:r>
      <w:r w:rsidRPr="00A41322">
        <w:rPr>
          <w:sz w:val="20"/>
        </w:rPr>
        <w:t xml:space="preserve"> </w:t>
      </w:r>
      <w:r w:rsidR="005F0BAA" w:rsidRPr="00A41322">
        <w:rPr>
          <w:sz w:val="20"/>
        </w:rPr>
        <w:t>up to 30 m tall.</w:t>
      </w:r>
      <w:proofErr w:type="gramEnd"/>
      <w:r w:rsidR="005F0BAA" w:rsidRPr="00A41322">
        <w:rPr>
          <w:sz w:val="20"/>
        </w:rPr>
        <w:t xml:space="preserve"> </w:t>
      </w:r>
      <w:r w:rsidR="004F6056" w:rsidRPr="00A41322">
        <w:rPr>
          <w:sz w:val="20"/>
        </w:rPr>
        <w:t xml:space="preserve">Bark at trunk </w:t>
      </w:r>
      <w:r w:rsidRPr="00A41322">
        <w:rPr>
          <w:sz w:val="20"/>
        </w:rPr>
        <w:t>base is reddish</w:t>
      </w:r>
      <w:r w:rsidR="004F6056" w:rsidRPr="00A41322">
        <w:rPr>
          <w:sz w:val="20"/>
        </w:rPr>
        <w:t xml:space="preserve"> to grey</w:t>
      </w:r>
      <w:r w:rsidRPr="00A41322">
        <w:rPr>
          <w:sz w:val="20"/>
        </w:rPr>
        <w:t xml:space="preserve">; stipules broadly ovate, ca. 4 mm, </w:t>
      </w:r>
      <w:proofErr w:type="spellStart"/>
      <w:r w:rsidR="00EA5F83" w:rsidRPr="00A41322">
        <w:rPr>
          <w:sz w:val="20"/>
        </w:rPr>
        <w:t>adaxially</w:t>
      </w:r>
      <w:proofErr w:type="spellEnd"/>
      <w:r w:rsidR="00EA5F83" w:rsidRPr="00A41322">
        <w:rPr>
          <w:sz w:val="20"/>
        </w:rPr>
        <w:t xml:space="preserve"> </w:t>
      </w:r>
      <w:r w:rsidRPr="00A41322">
        <w:rPr>
          <w:sz w:val="20"/>
        </w:rPr>
        <w:t xml:space="preserve">pubescent, </w:t>
      </w:r>
      <w:proofErr w:type="spellStart"/>
      <w:r w:rsidRPr="00A41322">
        <w:rPr>
          <w:sz w:val="20"/>
        </w:rPr>
        <w:t>caducous</w:t>
      </w:r>
      <w:proofErr w:type="spellEnd"/>
      <w:r w:rsidRPr="00A41322">
        <w:rPr>
          <w:sz w:val="20"/>
        </w:rPr>
        <w:t xml:space="preserve">. Leafy twigs almost angular, young leaves and </w:t>
      </w:r>
      <w:r w:rsidR="004F6056" w:rsidRPr="00A41322">
        <w:rPr>
          <w:sz w:val="20"/>
        </w:rPr>
        <w:t xml:space="preserve">shoots slightly </w:t>
      </w:r>
      <w:r w:rsidRPr="00A41322">
        <w:rPr>
          <w:sz w:val="20"/>
        </w:rPr>
        <w:t>red</w:t>
      </w:r>
      <w:r w:rsidR="004F6056" w:rsidRPr="00A41322">
        <w:rPr>
          <w:sz w:val="20"/>
        </w:rPr>
        <w:t>dish</w:t>
      </w:r>
      <w:r w:rsidRPr="00A41322">
        <w:rPr>
          <w:sz w:val="20"/>
        </w:rPr>
        <w:t xml:space="preserve">. </w:t>
      </w:r>
      <w:proofErr w:type="gramStart"/>
      <w:r w:rsidRPr="00A41322">
        <w:rPr>
          <w:sz w:val="20"/>
        </w:rPr>
        <w:t xml:space="preserve">Bracts </w:t>
      </w:r>
      <w:proofErr w:type="spellStart"/>
      <w:r w:rsidRPr="00A41322">
        <w:rPr>
          <w:sz w:val="20"/>
        </w:rPr>
        <w:t>lanceolate</w:t>
      </w:r>
      <w:proofErr w:type="spellEnd"/>
      <w:r w:rsidRPr="00A41322">
        <w:rPr>
          <w:sz w:val="20"/>
        </w:rPr>
        <w:t>, red</w:t>
      </w:r>
      <w:r w:rsidR="00EA5F83" w:rsidRPr="00A41322">
        <w:rPr>
          <w:sz w:val="20"/>
        </w:rPr>
        <w:t>dish.</w:t>
      </w:r>
      <w:proofErr w:type="gramEnd"/>
      <w:r w:rsidR="00EA5F83" w:rsidRPr="00A41322">
        <w:rPr>
          <w:sz w:val="20"/>
        </w:rPr>
        <w:t xml:space="preserve"> Leaves clustered apically, 2-3 rarely 4 on </w:t>
      </w:r>
      <w:proofErr w:type="spellStart"/>
      <w:r w:rsidR="00EA5F83" w:rsidRPr="00A41322">
        <w:rPr>
          <w:sz w:val="20"/>
        </w:rPr>
        <w:t>branchlets</w:t>
      </w:r>
      <w:proofErr w:type="spellEnd"/>
      <w:r w:rsidRPr="00A41322">
        <w:rPr>
          <w:sz w:val="20"/>
        </w:rPr>
        <w:t>;</w:t>
      </w:r>
      <w:r w:rsidR="003E656A" w:rsidRPr="00A41322">
        <w:rPr>
          <w:sz w:val="20"/>
        </w:rPr>
        <w:t xml:space="preserve"> </w:t>
      </w:r>
      <w:r w:rsidR="00E013E0" w:rsidRPr="00A41322">
        <w:rPr>
          <w:sz w:val="20"/>
        </w:rPr>
        <w:t xml:space="preserve">petiole 8.7 cm, </w:t>
      </w:r>
      <w:proofErr w:type="spellStart"/>
      <w:r w:rsidR="00E013E0" w:rsidRPr="00A41322">
        <w:rPr>
          <w:sz w:val="20"/>
        </w:rPr>
        <w:t>glabrous</w:t>
      </w:r>
      <w:proofErr w:type="spellEnd"/>
      <w:r w:rsidR="003E656A" w:rsidRPr="00A41322">
        <w:rPr>
          <w:sz w:val="20"/>
        </w:rPr>
        <w:t>;</w:t>
      </w:r>
      <w:r w:rsidR="00A41322">
        <w:rPr>
          <w:sz w:val="20"/>
        </w:rPr>
        <w:t xml:space="preserve"> </w:t>
      </w:r>
      <w:r w:rsidR="00EA5F83" w:rsidRPr="00A41322">
        <w:rPr>
          <w:sz w:val="20"/>
        </w:rPr>
        <w:t xml:space="preserve">leaf blade </w:t>
      </w:r>
      <w:r w:rsidRPr="00A41322">
        <w:rPr>
          <w:sz w:val="20"/>
        </w:rPr>
        <w:t>ellip</w:t>
      </w:r>
      <w:r w:rsidR="003E656A" w:rsidRPr="00A41322">
        <w:rPr>
          <w:sz w:val="20"/>
        </w:rPr>
        <w:t xml:space="preserve">tic to broadly ovate, 4-9 × 3.5-8 </w:t>
      </w:r>
      <w:r w:rsidRPr="00A41322">
        <w:rPr>
          <w:sz w:val="20"/>
        </w:rPr>
        <w:t xml:space="preserve">cm, </w:t>
      </w:r>
      <w:proofErr w:type="spellStart"/>
      <w:r w:rsidRPr="00A41322">
        <w:rPr>
          <w:sz w:val="20"/>
        </w:rPr>
        <w:t>adaxially</w:t>
      </w:r>
      <w:proofErr w:type="spellEnd"/>
      <w:r w:rsidRPr="00A41322">
        <w:rPr>
          <w:sz w:val="20"/>
        </w:rPr>
        <w:t xml:space="preserve"> </w:t>
      </w:r>
      <w:proofErr w:type="spellStart"/>
      <w:r w:rsidRPr="00A41322">
        <w:rPr>
          <w:sz w:val="20"/>
        </w:rPr>
        <w:t>glabrous</w:t>
      </w:r>
      <w:proofErr w:type="spellEnd"/>
      <w:r w:rsidRPr="00A41322">
        <w:rPr>
          <w:sz w:val="20"/>
        </w:rPr>
        <w:t xml:space="preserve"> and shiny, </w:t>
      </w:r>
      <w:proofErr w:type="spellStart"/>
      <w:r w:rsidRPr="00A41322">
        <w:rPr>
          <w:sz w:val="20"/>
        </w:rPr>
        <w:t>abaxially</w:t>
      </w:r>
      <w:proofErr w:type="spellEnd"/>
      <w:r w:rsidR="00A41322">
        <w:rPr>
          <w:sz w:val="20"/>
        </w:rPr>
        <w:t xml:space="preserve"> </w:t>
      </w:r>
      <w:r w:rsidRPr="00A41322">
        <w:rPr>
          <w:sz w:val="20"/>
        </w:rPr>
        <w:t>white to light yellow,</w:t>
      </w:r>
      <w:r w:rsidR="005F0BAA" w:rsidRPr="00A41322">
        <w:rPr>
          <w:sz w:val="20"/>
        </w:rPr>
        <w:t xml:space="preserve"> </w:t>
      </w:r>
      <w:proofErr w:type="spellStart"/>
      <w:r w:rsidR="005F0BAA" w:rsidRPr="00A41322">
        <w:rPr>
          <w:sz w:val="20"/>
        </w:rPr>
        <w:t>glabrous</w:t>
      </w:r>
      <w:proofErr w:type="spellEnd"/>
      <w:r w:rsidR="005F0BAA" w:rsidRPr="00A41322">
        <w:rPr>
          <w:sz w:val="20"/>
        </w:rPr>
        <w:t>,</w:t>
      </w:r>
      <w:r w:rsidR="00A41322">
        <w:rPr>
          <w:sz w:val="20"/>
        </w:rPr>
        <w:t xml:space="preserve"> </w:t>
      </w:r>
      <w:r w:rsidRPr="00A41322">
        <w:rPr>
          <w:sz w:val="20"/>
        </w:rPr>
        <w:t xml:space="preserve">apex </w:t>
      </w:r>
      <w:proofErr w:type="spellStart"/>
      <w:r w:rsidRPr="00A41322">
        <w:rPr>
          <w:sz w:val="20"/>
        </w:rPr>
        <w:t>mucronate</w:t>
      </w:r>
      <w:proofErr w:type="spellEnd"/>
      <w:r w:rsidRPr="00A41322">
        <w:rPr>
          <w:sz w:val="20"/>
        </w:rPr>
        <w:t xml:space="preserve">, </w:t>
      </w:r>
      <w:r w:rsidR="00E013E0" w:rsidRPr="00A41322">
        <w:rPr>
          <w:sz w:val="20"/>
        </w:rPr>
        <w:t xml:space="preserve">base </w:t>
      </w:r>
      <w:r w:rsidR="00E013E0" w:rsidRPr="00A41322">
        <w:rPr>
          <w:sz w:val="20"/>
        </w:rPr>
        <w:lastRenderedPageBreak/>
        <w:t xml:space="preserve">broadly rounded to </w:t>
      </w:r>
      <w:proofErr w:type="spellStart"/>
      <w:r w:rsidR="00E013E0" w:rsidRPr="00A41322">
        <w:rPr>
          <w:sz w:val="20"/>
        </w:rPr>
        <w:t>cuneate</w:t>
      </w:r>
      <w:proofErr w:type="spellEnd"/>
      <w:r w:rsidR="00E013E0" w:rsidRPr="00A41322">
        <w:rPr>
          <w:sz w:val="20"/>
        </w:rPr>
        <w:t>, margin entire.</w:t>
      </w:r>
      <w:r w:rsidR="00A41322">
        <w:rPr>
          <w:sz w:val="20"/>
        </w:rPr>
        <w:t xml:space="preserve"> </w:t>
      </w:r>
      <w:r w:rsidRPr="00A41322">
        <w:rPr>
          <w:sz w:val="20"/>
        </w:rPr>
        <w:t>Figs sparsely distributed at axillary on short</w:t>
      </w:r>
      <w:r w:rsidR="008F0236" w:rsidRPr="00A41322">
        <w:rPr>
          <w:sz w:val="20"/>
        </w:rPr>
        <w:t xml:space="preserve"> older</w:t>
      </w:r>
      <w:r w:rsidRPr="00A41322">
        <w:rPr>
          <w:sz w:val="20"/>
        </w:rPr>
        <w:t xml:space="preserve"> woody </w:t>
      </w:r>
      <w:proofErr w:type="spellStart"/>
      <w:r w:rsidRPr="00A41322">
        <w:rPr>
          <w:sz w:val="20"/>
        </w:rPr>
        <w:t>branchlets</w:t>
      </w:r>
      <w:proofErr w:type="spellEnd"/>
      <w:r w:rsidRPr="00A41322">
        <w:rPr>
          <w:sz w:val="20"/>
        </w:rPr>
        <w:t xml:space="preserve">, clusters of 2 - 4, red when mature, depressed </w:t>
      </w:r>
      <w:proofErr w:type="spellStart"/>
      <w:r w:rsidRPr="00A41322">
        <w:rPr>
          <w:sz w:val="20"/>
        </w:rPr>
        <w:t>globose</w:t>
      </w:r>
      <w:proofErr w:type="spellEnd"/>
      <w:r w:rsidRPr="00A41322">
        <w:rPr>
          <w:sz w:val="20"/>
        </w:rPr>
        <w:t>,</w:t>
      </w:r>
      <w:r w:rsidR="00AF1D5A" w:rsidRPr="00A41322">
        <w:rPr>
          <w:sz w:val="20"/>
        </w:rPr>
        <w:t xml:space="preserve"> 5-</w:t>
      </w:r>
      <w:r w:rsidRPr="00A41322">
        <w:rPr>
          <w:sz w:val="20"/>
        </w:rPr>
        <w:t xml:space="preserve"> 7 mm in diam., with </w:t>
      </w:r>
      <w:r w:rsidRPr="00A41322">
        <w:rPr>
          <w:sz w:val="20"/>
        </w:rPr>
        <w:lastRenderedPageBreak/>
        <w:t>c</w:t>
      </w:r>
      <w:r w:rsidR="00AF1D5A" w:rsidRPr="00A41322">
        <w:rPr>
          <w:sz w:val="20"/>
        </w:rPr>
        <w:t xml:space="preserve">onspicuous </w:t>
      </w:r>
      <w:proofErr w:type="spellStart"/>
      <w:r w:rsidR="00AF1D5A" w:rsidRPr="00A41322">
        <w:rPr>
          <w:sz w:val="20"/>
        </w:rPr>
        <w:t>interfloral</w:t>
      </w:r>
      <w:proofErr w:type="spellEnd"/>
      <w:r w:rsidR="00AF1D5A" w:rsidRPr="00A41322">
        <w:rPr>
          <w:sz w:val="20"/>
        </w:rPr>
        <w:t xml:space="preserve"> bristles</w:t>
      </w:r>
      <w:r w:rsidR="00B6463A" w:rsidRPr="00A41322">
        <w:rPr>
          <w:sz w:val="20"/>
        </w:rPr>
        <w:t xml:space="preserve">; apex convex, </w:t>
      </w:r>
      <w:proofErr w:type="spellStart"/>
      <w:r w:rsidR="00B6463A" w:rsidRPr="00A41322">
        <w:rPr>
          <w:sz w:val="20"/>
        </w:rPr>
        <w:t>ostiole</w:t>
      </w:r>
      <w:proofErr w:type="spellEnd"/>
      <w:r w:rsidR="00B6463A" w:rsidRPr="00A41322">
        <w:rPr>
          <w:sz w:val="20"/>
        </w:rPr>
        <w:t xml:space="preserve"> 1–2 mm diam., flat to prominent, the upper </w:t>
      </w:r>
      <w:proofErr w:type="spellStart"/>
      <w:r w:rsidR="00B6463A" w:rsidRPr="00A41322">
        <w:rPr>
          <w:sz w:val="20"/>
        </w:rPr>
        <w:t>ostiolar</w:t>
      </w:r>
      <w:proofErr w:type="spellEnd"/>
      <w:r w:rsidR="00B6463A" w:rsidRPr="00A41322">
        <w:rPr>
          <w:sz w:val="20"/>
        </w:rPr>
        <w:t xml:space="preserve"> bracts </w:t>
      </w:r>
      <w:proofErr w:type="spellStart"/>
      <w:r w:rsidR="00B6463A" w:rsidRPr="00A41322">
        <w:rPr>
          <w:sz w:val="20"/>
        </w:rPr>
        <w:t>glabrous</w:t>
      </w:r>
      <w:proofErr w:type="spellEnd"/>
      <w:r w:rsidR="00B6463A" w:rsidRPr="00A41322">
        <w:rPr>
          <w:sz w:val="20"/>
        </w:rPr>
        <w:t>; intern</w:t>
      </w:r>
      <w:r w:rsidR="0025140B" w:rsidRPr="00A41322">
        <w:rPr>
          <w:sz w:val="20"/>
        </w:rPr>
        <w:t>al hairs present, white, chaffy</w:t>
      </w:r>
      <w:r w:rsidR="00AD5BFD" w:rsidRPr="00A41322">
        <w:rPr>
          <w:sz w:val="20"/>
        </w:rPr>
        <w:t>.</w:t>
      </w:r>
      <w:r w:rsidR="0025140B" w:rsidRPr="00A41322">
        <w:rPr>
          <w:sz w:val="20"/>
        </w:rPr>
        <w:t xml:space="preserve"> </w:t>
      </w:r>
    </w:p>
    <w:p w:rsidR="007A0395" w:rsidRPr="00A41322" w:rsidRDefault="007A0395" w:rsidP="007A0395">
      <w:pPr>
        <w:snapToGrid w:val="0"/>
        <w:spacing w:after="0" w:line="240" w:lineRule="auto"/>
        <w:ind w:firstLine="425"/>
        <w:jc w:val="both"/>
        <w:rPr>
          <w:sz w:val="20"/>
        </w:rPr>
        <w:sectPr w:rsidR="007A0395" w:rsidRPr="00A41322" w:rsidSect="00A41322">
          <w:headerReference w:type="default" r:id="rId13"/>
          <w:footerReference w:type="default" r:id="rId14"/>
          <w:type w:val="continuous"/>
          <w:pgSz w:w="12242" w:h="15842" w:code="1"/>
          <w:pgMar w:top="1440" w:right="1440" w:bottom="1440" w:left="1440" w:header="720" w:footer="720" w:gutter="0"/>
          <w:cols w:num="2" w:space="576"/>
          <w:docGrid w:linePitch="360"/>
        </w:sectPr>
      </w:pPr>
    </w:p>
    <w:p w:rsidR="00A41322" w:rsidRDefault="00A41322" w:rsidP="007A0395">
      <w:pPr>
        <w:snapToGrid w:val="0"/>
        <w:spacing w:after="0" w:line="240" w:lineRule="auto"/>
        <w:jc w:val="center"/>
        <w:rPr>
          <w:rFonts w:eastAsiaTheme="minorEastAsia"/>
          <w:sz w:val="20"/>
          <w:lang w:eastAsia="zh-CN"/>
        </w:rPr>
      </w:pPr>
    </w:p>
    <w:p w:rsidR="00A41322" w:rsidRDefault="00A41322" w:rsidP="007A0395">
      <w:pPr>
        <w:snapToGrid w:val="0"/>
        <w:spacing w:after="0" w:line="240" w:lineRule="auto"/>
        <w:jc w:val="center"/>
        <w:rPr>
          <w:rFonts w:eastAsiaTheme="minorEastAsia"/>
          <w:sz w:val="20"/>
          <w:lang w:eastAsia="zh-CN"/>
        </w:rPr>
      </w:pPr>
    </w:p>
    <w:p w:rsidR="005D77F4" w:rsidRDefault="005D77F4" w:rsidP="007A0395">
      <w:pPr>
        <w:snapToGrid w:val="0"/>
        <w:spacing w:after="0" w:line="240" w:lineRule="auto"/>
        <w:jc w:val="center"/>
        <w:rPr>
          <w:sz w:val="20"/>
        </w:rPr>
      </w:pPr>
      <w:r w:rsidRPr="00A41322">
        <w:rPr>
          <w:noProof/>
          <w:sz w:val="20"/>
          <w:lang w:val="en-IN" w:eastAsia="en-IN"/>
        </w:rPr>
        <w:drawing>
          <wp:inline distT="0" distB="0" distL="0" distR="0">
            <wp:extent cx="5600576" cy="6388805"/>
            <wp:effectExtent l="0" t="0" r="0" b="0"/>
            <wp:docPr id="1" name="Picture 1" descr="C:\Users\hp pc\Desktop\Ficus\Photo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pc\Desktop\Ficus\Photo plat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2654" cy="6391176"/>
                    </a:xfrm>
                    <a:prstGeom prst="rect">
                      <a:avLst/>
                    </a:prstGeom>
                    <a:noFill/>
                    <a:ln>
                      <a:noFill/>
                    </a:ln>
                  </pic:spPr>
                </pic:pic>
              </a:graphicData>
            </a:graphic>
          </wp:inline>
        </w:drawing>
      </w:r>
    </w:p>
    <w:p w:rsidR="00AC13BF" w:rsidRDefault="00AC13BF" w:rsidP="007A0395">
      <w:pPr>
        <w:snapToGrid w:val="0"/>
        <w:spacing w:after="0" w:line="240" w:lineRule="auto"/>
        <w:jc w:val="center"/>
        <w:rPr>
          <w:sz w:val="20"/>
        </w:rPr>
      </w:pPr>
    </w:p>
    <w:p w:rsidR="00AC13BF" w:rsidRPr="00A41322" w:rsidRDefault="00AC13BF" w:rsidP="007A0395">
      <w:pPr>
        <w:snapToGrid w:val="0"/>
        <w:spacing w:after="0" w:line="240" w:lineRule="auto"/>
        <w:jc w:val="center"/>
        <w:rPr>
          <w:sz w:val="20"/>
        </w:rPr>
      </w:pPr>
    </w:p>
    <w:p w:rsidR="00B84EBB" w:rsidRPr="00A41322" w:rsidRDefault="00B84EBB" w:rsidP="007A0395">
      <w:pPr>
        <w:snapToGrid w:val="0"/>
        <w:spacing w:after="0" w:line="240" w:lineRule="auto"/>
        <w:jc w:val="both"/>
        <w:rPr>
          <w:b/>
          <w:smallCaps/>
          <w:sz w:val="20"/>
        </w:rPr>
      </w:pPr>
      <w:r w:rsidRPr="00A41322">
        <w:rPr>
          <w:b/>
          <w:sz w:val="20"/>
        </w:rPr>
        <w:t>Photo plate showing,</w:t>
      </w:r>
      <w:r w:rsidR="00A41322">
        <w:rPr>
          <w:b/>
          <w:sz w:val="20"/>
        </w:rPr>
        <w:t xml:space="preserve"> </w:t>
      </w:r>
      <w:r w:rsidRPr="00A41322">
        <w:rPr>
          <w:b/>
          <w:sz w:val="20"/>
        </w:rPr>
        <w:t>A=</w:t>
      </w:r>
      <w:proofErr w:type="spellStart"/>
      <w:r w:rsidRPr="00A41322">
        <w:rPr>
          <w:b/>
          <w:i/>
          <w:sz w:val="20"/>
        </w:rPr>
        <w:t>Ficus</w:t>
      </w:r>
      <w:proofErr w:type="spellEnd"/>
      <w:r w:rsidRPr="00A41322">
        <w:rPr>
          <w:b/>
          <w:i/>
          <w:sz w:val="20"/>
        </w:rPr>
        <w:t xml:space="preserve"> </w:t>
      </w:r>
      <w:proofErr w:type="spellStart"/>
      <w:r w:rsidRPr="00A41322">
        <w:rPr>
          <w:b/>
          <w:i/>
          <w:sz w:val="20"/>
        </w:rPr>
        <w:t>geniculata</w:t>
      </w:r>
      <w:proofErr w:type="spellEnd"/>
      <w:r w:rsidRPr="00A41322">
        <w:rPr>
          <w:b/>
          <w:i/>
          <w:sz w:val="20"/>
        </w:rPr>
        <w:t xml:space="preserve"> </w:t>
      </w:r>
      <w:proofErr w:type="spellStart"/>
      <w:r w:rsidRPr="00A41322">
        <w:rPr>
          <w:b/>
          <w:sz w:val="20"/>
        </w:rPr>
        <w:t>Kurz</w:t>
      </w:r>
      <w:proofErr w:type="spellEnd"/>
      <w:r w:rsidRPr="00A41322">
        <w:rPr>
          <w:b/>
          <w:sz w:val="20"/>
        </w:rPr>
        <w:t xml:space="preserve"> (</w:t>
      </w:r>
      <w:r w:rsidR="005D77F4" w:rsidRPr="00A41322">
        <w:rPr>
          <w:b/>
          <w:sz w:val="20"/>
        </w:rPr>
        <w:t>1A =</w:t>
      </w:r>
      <w:r w:rsidR="00A41322">
        <w:rPr>
          <w:b/>
          <w:sz w:val="20"/>
        </w:rPr>
        <w:t xml:space="preserve"> </w:t>
      </w:r>
      <w:r w:rsidRPr="00A41322">
        <w:rPr>
          <w:b/>
          <w:sz w:val="20"/>
        </w:rPr>
        <w:t>Figs, 2A</w:t>
      </w:r>
      <w:r w:rsidR="005D77F4" w:rsidRPr="00A41322">
        <w:rPr>
          <w:b/>
          <w:sz w:val="20"/>
        </w:rPr>
        <w:t xml:space="preserve"> </w:t>
      </w:r>
      <w:r w:rsidRPr="00A41322">
        <w:rPr>
          <w:b/>
          <w:sz w:val="20"/>
        </w:rPr>
        <w:t>=</w:t>
      </w:r>
      <w:r w:rsidR="00A41322">
        <w:rPr>
          <w:b/>
          <w:sz w:val="20"/>
        </w:rPr>
        <w:t xml:space="preserve"> </w:t>
      </w:r>
      <w:proofErr w:type="gramStart"/>
      <w:r w:rsidRPr="00A41322">
        <w:rPr>
          <w:b/>
          <w:sz w:val="20"/>
        </w:rPr>
        <w:t>Bark ,</w:t>
      </w:r>
      <w:proofErr w:type="gramEnd"/>
      <w:r w:rsidRPr="00A41322">
        <w:rPr>
          <w:b/>
          <w:sz w:val="20"/>
        </w:rPr>
        <w:t xml:space="preserve"> 3A= Bract) and</w:t>
      </w:r>
      <w:r w:rsidR="00A41322">
        <w:rPr>
          <w:b/>
          <w:sz w:val="20"/>
        </w:rPr>
        <w:t xml:space="preserve"> </w:t>
      </w:r>
      <w:r w:rsidRPr="00A41322">
        <w:rPr>
          <w:b/>
          <w:sz w:val="20"/>
        </w:rPr>
        <w:t xml:space="preserve">B= </w:t>
      </w:r>
      <w:proofErr w:type="spellStart"/>
      <w:r w:rsidRPr="00A41322">
        <w:rPr>
          <w:b/>
          <w:i/>
          <w:sz w:val="20"/>
        </w:rPr>
        <w:t>Ficus</w:t>
      </w:r>
      <w:proofErr w:type="spellEnd"/>
      <w:r w:rsidRPr="00A41322">
        <w:rPr>
          <w:b/>
          <w:i/>
          <w:sz w:val="20"/>
        </w:rPr>
        <w:t xml:space="preserve">. </w:t>
      </w:r>
      <w:proofErr w:type="spellStart"/>
      <w:proofErr w:type="gramStart"/>
      <w:r w:rsidRPr="00A41322">
        <w:rPr>
          <w:b/>
          <w:i/>
          <w:sz w:val="20"/>
        </w:rPr>
        <w:t>geniculata</w:t>
      </w:r>
      <w:proofErr w:type="spellEnd"/>
      <w:proofErr w:type="gramEnd"/>
      <w:r w:rsidRPr="00A41322">
        <w:rPr>
          <w:b/>
          <w:i/>
          <w:sz w:val="20"/>
        </w:rPr>
        <w:t xml:space="preserve"> var. </w:t>
      </w:r>
      <w:proofErr w:type="spellStart"/>
      <w:r w:rsidRPr="00A41322">
        <w:rPr>
          <w:b/>
          <w:i/>
          <w:sz w:val="20"/>
        </w:rPr>
        <w:t>insignis</w:t>
      </w:r>
      <w:proofErr w:type="spellEnd"/>
      <w:r w:rsidRPr="00A41322">
        <w:rPr>
          <w:b/>
          <w:i/>
          <w:sz w:val="20"/>
        </w:rPr>
        <w:t xml:space="preserve"> </w:t>
      </w:r>
      <w:r w:rsidRPr="00A41322">
        <w:rPr>
          <w:b/>
          <w:sz w:val="20"/>
        </w:rPr>
        <w:t>(</w:t>
      </w:r>
      <w:proofErr w:type="spellStart"/>
      <w:r w:rsidRPr="00A41322">
        <w:rPr>
          <w:b/>
          <w:sz w:val="20"/>
        </w:rPr>
        <w:t>Kurz</w:t>
      </w:r>
      <w:proofErr w:type="spellEnd"/>
      <w:r w:rsidRPr="00A41322">
        <w:rPr>
          <w:b/>
          <w:sz w:val="20"/>
        </w:rPr>
        <w:t xml:space="preserve">) </w:t>
      </w:r>
      <w:proofErr w:type="spellStart"/>
      <w:r w:rsidRPr="00A41322">
        <w:rPr>
          <w:b/>
          <w:sz w:val="20"/>
        </w:rPr>
        <w:t>C.C.Berg</w:t>
      </w:r>
      <w:proofErr w:type="spellEnd"/>
      <w:r w:rsidRPr="00A41322">
        <w:rPr>
          <w:b/>
          <w:sz w:val="20"/>
        </w:rPr>
        <w:t xml:space="preserve"> ,(1 B= Figs, 2B= Bark, 3 B= Bract)</w:t>
      </w:r>
      <w:r w:rsidRPr="00A41322">
        <w:rPr>
          <w:sz w:val="20"/>
        </w:rPr>
        <w:t>]</w:t>
      </w:r>
    </w:p>
    <w:p w:rsidR="007A0395" w:rsidRDefault="007A0395" w:rsidP="007A0395">
      <w:pPr>
        <w:snapToGrid w:val="0"/>
        <w:spacing w:after="0" w:line="240" w:lineRule="auto"/>
        <w:jc w:val="both"/>
        <w:rPr>
          <w:rFonts w:eastAsiaTheme="minorEastAsia"/>
          <w:b/>
          <w:sz w:val="20"/>
          <w:lang w:eastAsia="zh-CN"/>
        </w:rPr>
      </w:pPr>
    </w:p>
    <w:p w:rsidR="00A41322" w:rsidRDefault="00A41322" w:rsidP="007A0395">
      <w:pPr>
        <w:snapToGrid w:val="0"/>
        <w:spacing w:after="0" w:line="240" w:lineRule="auto"/>
        <w:jc w:val="both"/>
        <w:rPr>
          <w:rFonts w:eastAsiaTheme="minorEastAsia"/>
          <w:b/>
          <w:sz w:val="20"/>
          <w:lang w:eastAsia="zh-CN"/>
        </w:rPr>
      </w:pPr>
    </w:p>
    <w:p w:rsidR="00A41322" w:rsidRPr="00A41322" w:rsidRDefault="00A41322" w:rsidP="007A0395">
      <w:pPr>
        <w:snapToGrid w:val="0"/>
        <w:spacing w:after="0" w:line="240" w:lineRule="auto"/>
        <w:jc w:val="both"/>
        <w:rPr>
          <w:rFonts w:eastAsiaTheme="minorEastAsia"/>
          <w:b/>
          <w:sz w:val="20"/>
          <w:lang w:eastAsia="zh-CN"/>
        </w:rPr>
      </w:pPr>
    </w:p>
    <w:p w:rsidR="007A0395" w:rsidRPr="00A41322" w:rsidRDefault="007A0395" w:rsidP="007A0395">
      <w:pPr>
        <w:snapToGrid w:val="0"/>
        <w:spacing w:after="0" w:line="240" w:lineRule="auto"/>
        <w:jc w:val="both"/>
        <w:rPr>
          <w:b/>
          <w:sz w:val="20"/>
        </w:rPr>
        <w:sectPr w:rsidR="007A0395" w:rsidRPr="00A41322" w:rsidSect="00270541">
          <w:headerReference w:type="default" r:id="rId16"/>
          <w:footerReference w:type="default" r:id="rId17"/>
          <w:type w:val="continuous"/>
          <w:pgSz w:w="12242" w:h="15842" w:code="1"/>
          <w:pgMar w:top="1440" w:right="1440" w:bottom="1440" w:left="1440" w:header="720" w:footer="720" w:gutter="0"/>
          <w:cols w:space="708"/>
          <w:docGrid w:linePitch="360"/>
        </w:sectPr>
      </w:pPr>
    </w:p>
    <w:p w:rsidR="007A0395" w:rsidRPr="00A41322" w:rsidRDefault="007A0395" w:rsidP="007A0395">
      <w:pPr>
        <w:snapToGrid w:val="0"/>
        <w:spacing w:after="0" w:line="240" w:lineRule="auto"/>
        <w:ind w:firstLine="425"/>
        <w:jc w:val="both"/>
        <w:rPr>
          <w:sz w:val="20"/>
        </w:rPr>
      </w:pPr>
      <w:proofErr w:type="gramStart"/>
      <w:r w:rsidRPr="00A41322">
        <w:rPr>
          <w:sz w:val="20"/>
        </w:rPr>
        <w:lastRenderedPageBreak/>
        <w:t xml:space="preserve">Basal bracts 3, </w:t>
      </w:r>
      <w:proofErr w:type="spellStart"/>
      <w:r w:rsidRPr="00A41322">
        <w:rPr>
          <w:sz w:val="20"/>
        </w:rPr>
        <w:t>ca</w:t>
      </w:r>
      <w:proofErr w:type="spellEnd"/>
      <w:r w:rsidRPr="00A41322">
        <w:rPr>
          <w:sz w:val="20"/>
        </w:rPr>
        <w:t xml:space="preserve"> 4 mm long, shortly </w:t>
      </w:r>
      <w:proofErr w:type="spellStart"/>
      <w:r w:rsidRPr="00A41322">
        <w:rPr>
          <w:sz w:val="20"/>
        </w:rPr>
        <w:t>puberulent</w:t>
      </w:r>
      <w:proofErr w:type="spellEnd"/>
      <w:r w:rsidRPr="00A41322">
        <w:rPr>
          <w:sz w:val="20"/>
        </w:rPr>
        <w:t>.</w:t>
      </w:r>
      <w:proofErr w:type="gramEnd"/>
      <w:r w:rsidR="00A41322">
        <w:rPr>
          <w:sz w:val="20"/>
        </w:rPr>
        <w:t xml:space="preserve"> </w:t>
      </w:r>
      <w:proofErr w:type="gramStart"/>
      <w:r w:rsidRPr="00A41322">
        <w:rPr>
          <w:sz w:val="20"/>
        </w:rPr>
        <w:t>Fig sessile; male, gall and female flowers within the same fig.</w:t>
      </w:r>
      <w:proofErr w:type="gramEnd"/>
      <w:r w:rsidRPr="00A41322">
        <w:rPr>
          <w:sz w:val="20"/>
        </w:rPr>
        <w:t xml:space="preserve"> </w:t>
      </w:r>
      <w:proofErr w:type="gramStart"/>
      <w:r w:rsidRPr="00A41322">
        <w:rPr>
          <w:sz w:val="20"/>
        </w:rPr>
        <w:t xml:space="preserve">Basal bracts 3, </w:t>
      </w:r>
      <w:proofErr w:type="spellStart"/>
      <w:r w:rsidRPr="00A41322">
        <w:rPr>
          <w:sz w:val="20"/>
        </w:rPr>
        <w:t>ca</w:t>
      </w:r>
      <w:proofErr w:type="spellEnd"/>
      <w:r w:rsidRPr="00A41322">
        <w:rPr>
          <w:sz w:val="20"/>
        </w:rPr>
        <w:t xml:space="preserve"> 4 mm long, shortly </w:t>
      </w:r>
      <w:proofErr w:type="spellStart"/>
      <w:r w:rsidRPr="00A41322">
        <w:rPr>
          <w:sz w:val="20"/>
        </w:rPr>
        <w:t>puberulent</w:t>
      </w:r>
      <w:proofErr w:type="spellEnd"/>
      <w:r w:rsidRPr="00A41322">
        <w:rPr>
          <w:sz w:val="20"/>
        </w:rPr>
        <w:t>.</w:t>
      </w:r>
      <w:proofErr w:type="gramEnd"/>
      <w:r w:rsidRPr="00A41322">
        <w:rPr>
          <w:sz w:val="20"/>
        </w:rPr>
        <w:t xml:space="preserve"> Male flowers few at apical pore; calyx lobes connate; stamen 1, filament short, anther ovoid. Gall and female flowers: calyx lobes 2 or 3, free, </w:t>
      </w:r>
      <w:proofErr w:type="spellStart"/>
      <w:r w:rsidRPr="00A41322">
        <w:rPr>
          <w:sz w:val="20"/>
        </w:rPr>
        <w:t>lanceolate</w:t>
      </w:r>
      <w:proofErr w:type="spellEnd"/>
      <w:r w:rsidRPr="00A41322">
        <w:rPr>
          <w:sz w:val="20"/>
        </w:rPr>
        <w:t xml:space="preserve">; style in female flowers longer than in gall flower. </w:t>
      </w:r>
      <w:proofErr w:type="spellStart"/>
      <w:r w:rsidRPr="00A41322">
        <w:rPr>
          <w:sz w:val="20"/>
        </w:rPr>
        <w:t>Staminate</w:t>
      </w:r>
      <w:proofErr w:type="spellEnd"/>
      <w:r w:rsidRPr="00A41322">
        <w:rPr>
          <w:sz w:val="20"/>
        </w:rPr>
        <w:t xml:space="preserve"> flowers </w:t>
      </w:r>
      <w:proofErr w:type="spellStart"/>
      <w:r w:rsidRPr="00A41322">
        <w:rPr>
          <w:sz w:val="20"/>
        </w:rPr>
        <w:t>ostiolar</w:t>
      </w:r>
      <w:proofErr w:type="spellEnd"/>
      <w:r w:rsidRPr="00A41322">
        <w:rPr>
          <w:sz w:val="20"/>
        </w:rPr>
        <w:t xml:space="preserve">. </w:t>
      </w:r>
      <w:proofErr w:type="spellStart"/>
      <w:proofErr w:type="gramStart"/>
      <w:r w:rsidRPr="00A41322">
        <w:rPr>
          <w:sz w:val="20"/>
        </w:rPr>
        <w:t>Tepals</w:t>
      </w:r>
      <w:proofErr w:type="spellEnd"/>
      <w:r w:rsidRPr="00A41322">
        <w:rPr>
          <w:sz w:val="20"/>
        </w:rPr>
        <w:t xml:space="preserve"> reddish.</w:t>
      </w:r>
      <w:proofErr w:type="gramEnd"/>
      <w:r w:rsidRPr="00A41322">
        <w:rPr>
          <w:sz w:val="20"/>
        </w:rPr>
        <w:t xml:space="preserve"> </w:t>
      </w:r>
      <w:proofErr w:type="gramStart"/>
      <w:r w:rsidRPr="00A41322">
        <w:rPr>
          <w:sz w:val="20"/>
        </w:rPr>
        <w:t>Ovary red-brown.</w:t>
      </w:r>
      <w:proofErr w:type="gramEnd"/>
    </w:p>
    <w:p w:rsidR="00A41322" w:rsidRDefault="00A41322" w:rsidP="007A0395">
      <w:pPr>
        <w:snapToGrid w:val="0"/>
        <w:spacing w:after="0" w:line="240" w:lineRule="auto"/>
        <w:ind w:firstLine="425"/>
        <w:jc w:val="both"/>
        <w:rPr>
          <w:rFonts w:eastAsiaTheme="minorEastAsia"/>
          <w:sz w:val="20"/>
          <w:lang w:eastAsia="zh-CN"/>
        </w:rPr>
      </w:pPr>
    </w:p>
    <w:p w:rsidR="007A0395" w:rsidRPr="00A41322" w:rsidRDefault="007A0395" w:rsidP="007A0395">
      <w:pPr>
        <w:snapToGrid w:val="0"/>
        <w:spacing w:after="0" w:line="240" w:lineRule="auto"/>
        <w:ind w:firstLine="425"/>
        <w:jc w:val="both"/>
        <w:rPr>
          <w:sz w:val="20"/>
        </w:rPr>
      </w:pPr>
      <w:r w:rsidRPr="00A41322">
        <w:rPr>
          <w:sz w:val="20"/>
        </w:rPr>
        <w:t>Flowering &amp; Fruiting: April-June.</w:t>
      </w:r>
    </w:p>
    <w:p w:rsidR="007A0395" w:rsidRPr="00A41322" w:rsidRDefault="007A0395" w:rsidP="007A0395">
      <w:pPr>
        <w:snapToGrid w:val="0"/>
        <w:spacing w:after="0" w:line="240" w:lineRule="auto"/>
        <w:ind w:firstLine="425"/>
        <w:jc w:val="both"/>
        <w:rPr>
          <w:sz w:val="20"/>
        </w:rPr>
      </w:pPr>
      <w:r w:rsidRPr="00A41322">
        <w:rPr>
          <w:sz w:val="20"/>
        </w:rPr>
        <w:t xml:space="preserve">Habitat: In deciduous </w:t>
      </w:r>
      <w:r w:rsidR="005F4CA9">
        <w:rPr>
          <w:sz w:val="20"/>
        </w:rPr>
        <w:t xml:space="preserve">forest </w:t>
      </w:r>
      <w:r w:rsidRPr="00A41322">
        <w:rPr>
          <w:sz w:val="20"/>
        </w:rPr>
        <w:t xml:space="preserve"> margin.</w:t>
      </w:r>
    </w:p>
    <w:p w:rsidR="00A41322" w:rsidRDefault="00A41322" w:rsidP="007A0395">
      <w:pPr>
        <w:snapToGrid w:val="0"/>
        <w:spacing w:after="0" w:line="240" w:lineRule="auto"/>
        <w:ind w:firstLine="425"/>
        <w:jc w:val="both"/>
        <w:rPr>
          <w:rFonts w:eastAsiaTheme="minorEastAsia"/>
          <w:sz w:val="20"/>
          <w:lang w:eastAsia="zh-CN"/>
        </w:rPr>
      </w:pPr>
    </w:p>
    <w:p w:rsidR="007A0395" w:rsidRPr="00A41322" w:rsidRDefault="007A0395" w:rsidP="007A0395">
      <w:pPr>
        <w:snapToGrid w:val="0"/>
        <w:spacing w:after="0" w:line="240" w:lineRule="auto"/>
        <w:ind w:firstLine="425"/>
        <w:jc w:val="both"/>
        <w:rPr>
          <w:sz w:val="20"/>
        </w:rPr>
      </w:pPr>
      <w:r w:rsidRPr="00A41322">
        <w:rPr>
          <w:sz w:val="20"/>
        </w:rPr>
        <w:t>Distribution: Bangladesh, China, India (Andaman &amp; Nicobar Islands, Arunachal Pradesh, Assam, Bihar, Jharkhand, Meghalaya, Orissa, Sikkim, Tamil Nadu and West Bengal), Myanmar, Nepal and Thailand.</w:t>
      </w:r>
    </w:p>
    <w:p w:rsidR="007A0395" w:rsidRPr="00A41322" w:rsidRDefault="007A0395" w:rsidP="007A0395">
      <w:pPr>
        <w:snapToGrid w:val="0"/>
        <w:spacing w:after="0" w:line="240" w:lineRule="auto"/>
        <w:ind w:firstLine="425"/>
        <w:jc w:val="both"/>
        <w:rPr>
          <w:rFonts w:eastAsiaTheme="minorEastAsia"/>
          <w:sz w:val="20"/>
          <w:lang w:eastAsia="zh-CN"/>
        </w:rPr>
      </w:pPr>
      <w:proofErr w:type="spellStart"/>
      <w:r w:rsidRPr="00A41322">
        <w:rPr>
          <w:sz w:val="20"/>
        </w:rPr>
        <w:t>Exsiccatae</w:t>
      </w:r>
      <w:proofErr w:type="spellEnd"/>
      <w:r w:rsidRPr="00A41322">
        <w:rPr>
          <w:sz w:val="20"/>
        </w:rPr>
        <w:t xml:space="preserve">: Manipur, </w:t>
      </w:r>
      <w:proofErr w:type="spellStart"/>
      <w:r w:rsidRPr="00A41322">
        <w:rPr>
          <w:sz w:val="20"/>
        </w:rPr>
        <w:t>Imphal</w:t>
      </w:r>
      <w:proofErr w:type="spellEnd"/>
      <w:r w:rsidRPr="00A41322">
        <w:rPr>
          <w:sz w:val="20"/>
        </w:rPr>
        <w:t xml:space="preserve"> East district, </w:t>
      </w:r>
      <w:proofErr w:type="spellStart"/>
      <w:r w:rsidRPr="00A41322">
        <w:rPr>
          <w:sz w:val="20"/>
        </w:rPr>
        <w:t>Chanung</w:t>
      </w:r>
      <w:proofErr w:type="spellEnd"/>
      <w:r w:rsidRPr="00A41322">
        <w:rPr>
          <w:sz w:val="20"/>
        </w:rPr>
        <w:t>, 740 m, 24°49</w:t>
      </w:r>
      <w:r w:rsidRPr="00A41322">
        <w:rPr>
          <w:b/>
          <w:sz w:val="20"/>
          <w:vertAlign w:val="superscript"/>
        </w:rPr>
        <w:t xml:space="preserve">' </w:t>
      </w:r>
      <w:r w:rsidRPr="00A41322">
        <w:rPr>
          <w:sz w:val="20"/>
        </w:rPr>
        <w:t>43.2"</w:t>
      </w:r>
      <w:r w:rsidRPr="00A41322">
        <w:rPr>
          <w:b/>
          <w:sz w:val="20"/>
          <w:vertAlign w:val="superscript"/>
        </w:rPr>
        <w:t xml:space="preserve"> </w:t>
      </w:r>
      <w:r w:rsidRPr="00A41322">
        <w:rPr>
          <w:sz w:val="20"/>
        </w:rPr>
        <w:t>N, 93°58'18.0"</w:t>
      </w:r>
      <w:r w:rsidRPr="00A41322">
        <w:rPr>
          <w:sz w:val="20"/>
          <w:vertAlign w:val="superscript"/>
        </w:rPr>
        <w:t xml:space="preserve"> </w:t>
      </w:r>
      <w:r w:rsidRPr="00A41322">
        <w:rPr>
          <w:sz w:val="20"/>
        </w:rPr>
        <w:t xml:space="preserve">E, dated 13.05.2015, </w:t>
      </w:r>
      <w:r w:rsidRPr="00A41322">
        <w:rPr>
          <w:i/>
          <w:iCs/>
          <w:sz w:val="20"/>
        </w:rPr>
        <w:t>Devi</w:t>
      </w:r>
      <w:r w:rsidRPr="00A41322">
        <w:rPr>
          <w:sz w:val="20"/>
        </w:rPr>
        <w:t xml:space="preserve"> 000089</w:t>
      </w:r>
      <w:r w:rsidR="00A41322">
        <w:rPr>
          <w:rFonts w:eastAsiaTheme="minorEastAsia" w:hint="eastAsia"/>
          <w:sz w:val="20"/>
          <w:lang w:eastAsia="zh-CN"/>
        </w:rPr>
        <w:t>.</w:t>
      </w:r>
    </w:p>
    <w:p w:rsidR="007A0395" w:rsidRPr="00A41322" w:rsidRDefault="007A0395" w:rsidP="00A41322">
      <w:pPr>
        <w:snapToGrid w:val="0"/>
        <w:spacing w:after="0" w:line="240" w:lineRule="auto"/>
        <w:ind w:firstLine="425"/>
        <w:jc w:val="both"/>
        <w:rPr>
          <w:rFonts w:eastAsiaTheme="minorEastAsia"/>
          <w:color w:val="FF0000"/>
          <w:sz w:val="20"/>
          <w:lang w:eastAsia="zh-CN"/>
        </w:rPr>
      </w:pPr>
      <w:proofErr w:type="spellStart"/>
      <w:r w:rsidRPr="00A41322">
        <w:rPr>
          <w:b/>
          <w:i/>
          <w:sz w:val="20"/>
        </w:rPr>
        <w:t>Ficus</w:t>
      </w:r>
      <w:proofErr w:type="spellEnd"/>
      <w:r w:rsidRPr="00A41322">
        <w:rPr>
          <w:b/>
          <w:i/>
          <w:sz w:val="20"/>
        </w:rPr>
        <w:t xml:space="preserve"> </w:t>
      </w:r>
      <w:proofErr w:type="spellStart"/>
      <w:r w:rsidRPr="00A41322">
        <w:rPr>
          <w:b/>
          <w:i/>
          <w:sz w:val="20"/>
        </w:rPr>
        <w:t>geniculata</w:t>
      </w:r>
      <w:proofErr w:type="spellEnd"/>
      <w:r w:rsidRPr="00A41322">
        <w:rPr>
          <w:b/>
          <w:sz w:val="20"/>
        </w:rPr>
        <w:t xml:space="preserve"> var. </w:t>
      </w:r>
      <w:proofErr w:type="spellStart"/>
      <w:r w:rsidRPr="00A41322">
        <w:rPr>
          <w:b/>
          <w:i/>
          <w:sz w:val="20"/>
        </w:rPr>
        <w:t>insignis</w:t>
      </w:r>
      <w:proofErr w:type="spellEnd"/>
      <w:r w:rsidRPr="00A41322">
        <w:rPr>
          <w:sz w:val="20"/>
        </w:rPr>
        <w:t xml:space="preserve"> (</w:t>
      </w:r>
      <w:proofErr w:type="spellStart"/>
      <w:r w:rsidRPr="00A41322">
        <w:rPr>
          <w:sz w:val="20"/>
        </w:rPr>
        <w:t>Kurz</w:t>
      </w:r>
      <w:proofErr w:type="spellEnd"/>
      <w:r w:rsidRPr="00A41322">
        <w:rPr>
          <w:sz w:val="20"/>
        </w:rPr>
        <w:t>) C.C.</w:t>
      </w:r>
      <w:r w:rsidR="00A41322">
        <w:rPr>
          <w:rFonts w:eastAsiaTheme="minorEastAsia" w:hint="eastAsia"/>
          <w:sz w:val="20"/>
          <w:lang w:eastAsia="zh-CN"/>
        </w:rPr>
        <w:t xml:space="preserve"> </w:t>
      </w:r>
      <w:r w:rsidRPr="00A41322">
        <w:rPr>
          <w:sz w:val="20"/>
        </w:rPr>
        <w:t>Berg</w:t>
      </w:r>
      <w:proofErr w:type="gramStart"/>
      <w:r w:rsidRPr="00A41322">
        <w:rPr>
          <w:sz w:val="20"/>
        </w:rPr>
        <w:t>,-</w:t>
      </w:r>
      <w:proofErr w:type="gramEnd"/>
      <w:r w:rsidR="00A41322">
        <w:rPr>
          <w:sz w:val="20"/>
        </w:rPr>
        <w:t xml:space="preserve"> </w:t>
      </w:r>
      <w:proofErr w:type="spellStart"/>
      <w:r w:rsidRPr="00EA06D3">
        <w:rPr>
          <w:i/>
          <w:sz w:val="20"/>
        </w:rPr>
        <w:t>Ficus</w:t>
      </w:r>
      <w:proofErr w:type="spellEnd"/>
      <w:r w:rsidRPr="00EA06D3">
        <w:rPr>
          <w:i/>
          <w:sz w:val="20"/>
        </w:rPr>
        <w:t xml:space="preserve"> </w:t>
      </w:r>
      <w:proofErr w:type="spellStart"/>
      <w:r w:rsidRPr="00EA06D3">
        <w:rPr>
          <w:i/>
          <w:sz w:val="20"/>
        </w:rPr>
        <w:t>insignis</w:t>
      </w:r>
      <w:proofErr w:type="spellEnd"/>
      <w:r w:rsidRPr="00A41322">
        <w:rPr>
          <w:sz w:val="20"/>
        </w:rPr>
        <w:t xml:space="preserve"> </w:t>
      </w:r>
      <w:proofErr w:type="spellStart"/>
      <w:r w:rsidRPr="00A41322">
        <w:rPr>
          <w:sz w:val="20"/>
        </w:rPr>
        <w:t>Kurz</w:t>
      </w:r>
      <w:proofErr w:type="spellEnd"/>
      <w:r w:rsidRPr="00A41322">
        <w:rPr>
          <w:sz w:val="20"/>
        </w:rPr>
        <w:t xml:space="preserve">, J. </w:t>
      </w:r>
      <w:proofErr w:type="spellStart"/>
      <w:r w:rsidRPr="00A41322">
        <w:rPr>
          <w:sz w:val="20"/>
        </w:rPr>
        <w:t>Asiat</w:t>
      </w:r>
      <w:proofErr w:type="spellEnd"/>
      <w:r w:rsidRPr="00A41322">
        <w:rPr>
          <w:sz w:val="20"/>
        </w:rPr>
        <w:t xml:space="preserve">. </w:t>
      </w:r>
      <w:proofErr w:type="gramStart"/>
      <w:r w:rsidRPr="00A41322">
        <w:rPr>
          <w:sz w:val="20"/>
        </w:rPr>
        <w:t>Soc. Bengal 42(2) 105.</w:t>
      </w:r>
      <w:proofErr w:type="gramEnd"/>
      <w:r w:rsidRPr="00A41322">
        <w:rPr>
          <w:sz w:val="20"/>
        </w:rPr>
        <w:t xml:space="preserve"> </w:t>
      </w:r>
      <w:proofErr w:type="gramStart"/>
      <w:r w:rsidRPr="00A41322">
        <w:rPr>
          <w:sz w:val="20"/>
        </w:rPr>
        <w:t xml:space="preserve">1873; </w:t>
      </w:r>
      <w:proofErr w:type="spellStart"/>
      <w:r w:rsidRPr="00A41322">
        <w:rPr>
          <w:sz w:val="20"/>
        </w:rPr>
        <w:t>Kurz</w:t>
      </w:r>
      <w:proofErr w:type="spellEnd"/>
      <w:r w:rsidRPr="00A41322">
        <w:rPr>
          <w:sz w:val="20"/>
        </w:rPr>
        <w:t>, For.</w:t>
      </w:r>
      <w:proofErr w:type="gramEnd"/>
      <w:r w:rsidRPr="00A41322">
        <w:rPr>
          <w:sz w:val="20"/>
        </w:rPr>
        <w:t xml:space="preserve"> Fl. Burma 2: 447. 1877. Type: Burma, </w:t>
      </w:r>
      <w:proofErr w:type="spellStart"/>
      <w:r w:rsidRPr="00A41322">
        <w:rPr>
          <w:sz w:val="20"/>
        </w:rPr>
        <w:t>Pegu</w:t>
      </w:r>
      <w:proofErr w:type="spellEnd"/>
      <w:r w:rsidRPr="00A41322">
        <w:rPr>
          <w:sz w:val="20"/>
        </w:rPr>
        <w:t xml:space="preserve">, </w:t>
      </w:r>
      <w:proofErr w:type="spellStart"/>
      <w:r w:rsidRPr="00A41322">
        <w:rPr>
          <w:sz w:val="20"/>
        </w:rPr>
        <w:t>Kurz</w:t>
      </w:r>
      <w:proofErr w:type="spellEnd"/>
      <w:r w:rsidRPr="00A41322">
        <w:rPr>
          <w:sz w:val="20"/>
        </w:rPr>
        <w:t xml:space="preserve"> 3151</w:t>
      </w:r>
      <w:r w:rsidR="00A41322">
        <w:rPr>
          <w:rFonts w:eastAsiaTheme="minorEastAsia" w:hint="eastAsia"/>
          <w:sz w:val="20"/>
          <w:lang w:eastAsia="zh-CN"/>
        </w:rPr>
        <w:t>.</w:t>
      </w:r>
    </w:p>
    <w:p w:rsidR="007A0395" w:rsidRPr="00A41322" w:rsidRDefault="007A0395" w:rsidP="007A0395">
      <w:pPr>
        <w:snapToGrid w:val="0"/>
        <w:spacing w:after="0" w:line="240" w:lineRule="auto"/>
        <w:ind w:firstLine="425"/>
        <w:jc w:val="both"/>
        <w:rPr>
          <w:sz w:val="20"/>
        </w:rPr>
      </w:pPr>
      <w:proofErr w:type="gramStart"/>
      <w:r w:rsidRPr="00A41322">
        <w:rPr>
          <w:sz w:val="20"/>
        </w:rPr>
        <w:t>Deciduous, terrestrial, tree up to 20 m tall.</w:t>
      </w:r>
      <w:proofErr w:type="gramEnd"/>
      <w:r w:rsidRPr="00A41322">
        <w:rPr>
          <w:sz w:val="20"/>
        </w:rPr>
        <w:t xml:space="preserve"> Bark at trunk base whitish grey; </w:t>
      </w:r>
      <w:proofErr w:type="spellStart"/>
      <w:r w:rsidRPr="00A41322">
        <w:rPr>
          <w:sz w:val="20"/>
        </w:rPr>
        <w:t>branchlets</w:t>
      </w:r>
      <w:proofErr w:type="spellEnd"/>
      <w:r w:rsidRPr="00A41322">
        <w:rPr>
          <w:sz w:val="20"/>
        </w:rPr>
        <w:t xml:space="preserve"> slightly curved; stipules broadly ovate, ca. 6 mm, </w:t>
      </w:r>
      <w:proofErr w:type="spellStart"/>
      <w:r w:rsidRPr="00A41322">
        <w:rPr>
          <w:sz w:val="20"/>
        </w:rPr>
        <w:t>adaxially</w:t>
      </w:r>
      <w:proofErr w:type="spellEnd"/>
      <w:r w:rsidRPr="00A41322">
        <w:rPr>
          <w:sz w:val="20"/>
        </w:rPr>
        <w:t xml:space="preserve"> pubescent, </w:t>
      </w:r>
      <w:proofErr w:type="spellStart"/>
      <w:r w:rsidRPr="00A41322">
        <w:rPr>
          <w:sz w:val="20"/>
        </w:rPr>
        <w:t>caducous</w:t>
      </w:r>
      <w:proofErr w:type="spellEnd"/>
      <w:r w:rsidRPr="00A41322">
        <w:rPr>
          <w:sz w:val="20"/>
        </w:rPr>
        <w:t xml:space="preserve">. Leafy twigs almost angular; young leaves and shoots are pale green. </w:t>
      </w:r>
      <w:proofErr w:type="gramStart"/>
      <w:r w:rsidRPr="00A41322">
        <w:rPr>
          <w:sz w:val="20"/>
        </w:rPr>
        <w:t xml:space="preserve">Bracts </w:t>
      </w:r>
      <w:proofErr w:type="spellStart"/>
      <w:r w:rsidRPr="00A41322">
        <w:rPr>
          <w:sz w:val="20"/>
        </w:rPr>
        <w:t>lanceolate</w:t>
      </w:r>
      <w:proofErr w:type="spellEnd"/>
      <w:r w:rsidRPr="00A41322">
        <w:rPr>
          <w:sz w:val="20"/>
        </w:rPr>
        <w:t>, white with reddish at the tip.</w:t>
      </w:r>
      <w:proofErr w:type="gramEnd"/>
      <w:r w:rsidRPr="00A41322">
        <w:rPr>
          <w:sz w:val="20"/>
        </w:rPr>
        <w:t xml:space="preserve"> Leaves</w:t>
      </w:r>
      <w:r w:rsidR="00A41322">
        <w:rPr>
          <w:sz w:val="20"/>
        </w:rPr>
        <w:t xml:space="preserve"> </w:t>
      </w:r>
      <w:r w:rsidRPr="00A41322">
        <w:rPr>
          <w:sz w:val="20"/>
        </w:rPr>
        <w:t xml:space="preserve">clustered apically on </w:t>
      </w:r>
      <w:proofErr w:type="spellStart"/>
      <w:r w:rsidRPr="00A41322">
        <w:rPr>
          <w:sz w:val="20"/>
        </w:rPr>
        <w:t>branchlets</w:t>
      </w:r>
      <w:proofErr w:type="spellEnd"/>
      <w:r w:rsidRPr="00A41322">
        <w:rPr>
          <w:sz w:val="20"/>
        </w:rPr>
        <w:t xml:space="preserve">, generally 4 at the apex; petiole up to 9.5 cm, </w:t>
      </w:r>
      <w:proofErr w:type="spellStart"/>
      <w:r w:rsidRPr="00A41322">
        <w:rPr>
          <w:sz w:val="20"/>
        </w:rPr>
        <w:t>glabrous</w:t>
      </w:r>
      <w:proofErr w:type="spellEnd"/>
      <w:r w:rsidRPr="00A41322">
        <w:rPr>
          <w:sz w:val="20"/>
        </w:rPr>
        <w:t>; leaf blade broadly ovate</w:t>
      </w:r>
      <w:r w:rsidR="00A41322">
        <w:rPr>
          <w:sz w:val="20"/>
        </w:rPr>
        <w:t xml:space="preserve"> </w:t>
      </w:r>
      <w:r w:rsidRPr="00A41322">
        <w:rPr>
          <w:sz w:val="20"/>
        </w:rPr>
        <w:t>to elliptic, 5 - 22 ×</w:t>
      </w:r>
      <w:r w:rsidR="00A41322">
        <w:rPr>
          <w:sz w:val="20"/>
        </w:rPr>
        <w:t xml:space="preserve"> </w:t>
      </w:r>
      <w:r w:rsidRPr="00A41322">
        <w:rPr>
          <w:sz w:val="20"/>
        </w:rPr>
        <w:t xml:space="preserve">3.5 - 12.5 cm, </w:t>
      </w:r>
      <w:proofErr w:type="spellStart"/>
      <w:r w:rsidRPr="00A41322">
        <w:rPr>
          <w:sz w:val="20"/>
        </w:rPr>
        <w:t>adaxially</w:t>
      </w:r>
      <w:proofErr w:type="spellEnd"/>
      <w:r w:rsidRPr="00A41322">
        <w:rPr>
          <w:sz w:val="20"/>
        </w:rPr>
        <w:t xml:space="preserve"> </w:t>
      </w:r>
      <w:proofErr w:type="spellStart"/>
      <w:r w:rsidRPr="00A41322">
        <w:rPr>
          <w:sz w:val="20"/>
        </w:rPr>
        <w:t>glabrous</w:t>
      </w:r>
      <w:proofErr w:type="spellEnd"/>
      <w:r w:rsidRPr="00A41322">
        <w:rPr>
          <w:sz w:val="20"/>
        </w:rPr>
        <w:t xml:space="preserve"> and shiny, </w:t>
      </w:r>
      <w:proofErr w:type="spellStart"/>
      <w:r w:rsidRPr="00A41322">
        <w:rPr>
          <w:sz w:val="20"/>
        </w:rPr>
        <w:t>abaxially</w:t>
      </w:r>
      <w:proofErr w:type="spellEnd"/>
      <w:r w:rsidR="00A41322">
        <w:rPr>
          <w:sz w:val="20"/>
        </w:rPr>
        <w:t xml:space="preserve"> </w:t>
      </w:r>
      <w:r w:rsidRPr="00A41322">
        <w:rPr>
          <w:sz w:val="20"/>
        </w:rPr>
        <w:t xml:space="preserve">white to light yellow, apex </w:t>
      </w:r>
      <w:proofErr w:type="spellStart"/>
      <w:r w:rsidRPr="00A41322">
        <w:rPr>
          <w:sz w:val="20"/>
        </w:rPr>
        <w:t>mucronate</w:t>
      </w:r>
      <w:proofErr w:type="spellEnd"/>
      <w:r w:rsidRPr="00A41322">
        <w:rPr>
          <w:sz w:val="20"/>
        </w:rPr>
        <w:t xml:space="preserve">, base broadly </w:t>
      </w:r>
      <w:proofErr w:type="spellStart"/>
      <w:r w:rsidRPr="00A41322">
        <w:rPr>
          <w:sz w:val="20"/>
        </w:rPr>
        <w:t>cuneate</w:t>
      </w:r>
      <w:proofErr w:type="spellEnd"/>
      <w:r w:rsidRPr="00A41322">
        <w:rPr>
          <w:sz w:val="20"/>
        </w:rPr>
        <w:t xml:space="preserve"> to rounded, margin entire. Figs densely and uniformly distributed throughout</w:t>
      </w:r>
      <w:r w:rsidR="00A41322">
        <w:rPr>
          <w:sz w:val="20"/>
        </w:rPr>
        <w:t xml:space="preserve"> </w:t>
      </w:r>
      <w:r w:rsidRPr="00A41322">
        <w:rPr>
          <w:sz w:val="20"/>
        </w:rPr>
        <w:t xml:space="preserve">older </w:t>
      </w:r>
      <w:proofErr w:type="spellStart"/>
      <w:r w:rsidRPr="00A41322">
        <w:rPr>
          <w:sz w:val="20"/>
        </w:rPr>
        <w:t>branchlets</w:t>
      </w:r>
      <w:proofErr w:type="spellEnd"/>
      <w:r w:rsidRPr="00A41322">
        <w:rPr>
          <w:sz w:val="20"/>
        </w:rPr>
        <w:t xml:space="preserve">, depressed </w:t>
      </w:r>
      <w:proofErr w:type="spellStart"/>
      <w:r w:rsidRPr="00A41322">
        <w:rPr>
          <w:sz w:val="20"/>
        </w:rPr>
        <w:t>globose</w:t>
      </w:r>
      <w:proofErr w:type="spellEnd"/>
      <w:r w:rsidRPr="00A41322">
        <w:rPr>
          <w:sz w:val="20"/>
        </w:rPr>
        <w:t xml:space="preserve">, up to 8 mm in diam., densely white </w:t>
      </w:r>
      <w:proofErr w:type="spellStart"/>
      <w:r w:rsidRPr="00A41322">
        <w:rPr>
          <w:sz w:val="20"/>
        </w:rPr>
        <w:t>interfloral</w:t>
      </w:r>
      <w:proofErr w:type="spellEnd"/>
      <w:r w:rsidRPr="00A41322">
        <w:rPr>
          <w:sz w:val="20"/>
        </w:rPr>
        <w:t xml:space="preserve"> bristles, at maturity turning from white to pink to</w:t>
      </w:r>
      <w:r w:rsidR="00A41322">
        <w:rPr>
          <w:sz w:val="20"/>
        </w:rPr>
        <w:t xml:space="preserve"> </w:t>
      </w:r>
      <w:r w:rsidRPr="00A41322">
        <w:rPr>
          <w:sz w:val="20"/>
        </w:rPr>
        <w:t xml:space="preserve">dark red, </w:t>
      </w:r>
      <w:proofErr w:type="spellStart"/>
      <w:r w:rsidRPr="00A41322">
        <w:rPr>
          <w:sz w:val="20"/>
        </w:rPr>
        <w:t>tuberculate</w:t>
      </w:r>
      <w:proofErr w:type="spellEnd"/>
      <w:r w:rsidRPr="00A41322">
        <w:rPr>
          <w:sz w:val="20"/>
        </w:rPr>
        <w:t xml:space="preserve">, apex convex, </w:t>
      </w:r>
      <w:proofErr w:type="spellStart"/>
      <w:r w:rsidRPr="00A41322">
        <w:rPr>
          <w:sz w:val="20"/>
        </w:rPr>
        <w:t>ostiole</w:t>
      </w:r>
      <w:proofErr w:type="spellEnd"/>
      <w:r w:rsidRPr="00A41322">
        <w:rPr>
          <w:sz w:val="20"/>
        </w:rPr>
        <w:t xml:space="preserve"> 2–3 mm diam., flat, the internal hairs present, white, chaffy; upper </w:t>
      </w:r>
      <w:proofErr w:type="spellStart"/>
      <w:r w:rsidRPr="00A41322">
        <w:rPr>
          <w:sz w:val="20"/>
        </w:rPr>
        <w:t>ostiolar</w:t>
      </w:r>
      <w:proofErr w:type="spellEnd"/>
      <w:r w:rsidRPr="00A41322">
        <w:rPr>
          <w:sz w:val="20"/>
        </w:rPr>
        <w:t xml:space="preserve"> bracts </w:t>
      </w:r>
      <w:proofErr w:type="spellStart"/>
      <w:r w:rsidRPr="00A41322">
        <w:rPr>
          <w:sz w:val="20"/>
        </w:rPr>
        <w:t>glabrous</w:t>
      </w:r>
      <w:proofErr w:type="spellEnd"/>
      <w:r w:rsidRPr="00A41322">
        <w:rPr>
          <w:sz w:val="20"/>
        </w:rPr>
        <w:t xml:space="preserve"> to </w:t>
      </w:r>
      <w:proofErr w:type="spellStart"/>
      <w:r w:rsidRPr="00A41322">
        <w:rPr>
          <w:sz w:val="20"/>
        </w:rPr>
        <w:t>puberulous</w:t>
      </w:r>
      <w:proofErr w:type="spellEnd"/>
      <w:r w:rsidRPr="00A41322">
        <w:rPr>
          <w:sz w:val="20"/>
        </w:rPr>
        <w:t xml:space="preserve">. </w:t>
      </w:r>
      <w:proofErr w:type="gramStart"/>
      <w:r w:rsidRPr="00A41322">
        <w:rPr>
          <w:sz w:val="20"/>
        </w:rPr>
        <w:t xml:space="preserve">Basal bracts 3, </w:t>
      </w:r>
      <w:proofErr w:type="spellStart"/>
      <w:r w:rsidRPr="00A41322">
        <w:rPr>
          <w:sz w:val="20"/>
        </w:rPr>
        <w:t>ca</w:t>
      </w:r>
      <w:proofErr w:type="spellEnd"/>
      <w:r w:rsidRPr="00A41322">
        <w:rPr>
          <w:sz w:val="20"/>
        </w:rPr>
        <w:t xml:space="preserve"> 5 mm long, minutely </w:t>
      </w:r>
      <w:proofErr w:type="spellStart"/>
      <w:r w:rsidRPr="00A41322">
        <w:rPr>
          <w:sz w:val="20"/>
        </w:rPr>
        <w:t>puberulous</w:t>
      </w:r>
      <w:proofErr w:type="spellEnd"/>
      <w:r w:rsidRPr="00A41322">
        <w:rPr>
          <w:sz w:val="20"/>
        </w:rPr>
        <w:t xml:space="preserve"> outside.</w:t>
      </w:r>
      <w:proofErr w:type="gramEnd"/>
      <w:r w:rsidRPr="00A41322">
        <w:rPr>
          <w:sz w:val="20"/>
        </w:rPr>
        <w:t xml:space="preserve"> </w:t>
      </w:r>
      <w:proofErr w:type="gramStart"/>
      <w:r w:rsidRPr="00A41322">
        <w:rPr>
          <w:sz w:val="20"/>
        </w:rPr>
        <w:t xml:space="preserve">Male, gall and female flowers within same fig, sessile or shortly </w:t>
      </w:r>
      <w:proofErr w:type="spellStart"/>
      <w:r w:rsidRPr="00A41322">
        <w:rPr>
          <w:sz w:val="20"/>
        </w:rPr>
        <w:t>pedunculate</w:t>
      </w:r>
      <w:proofErr w:type="spellEnd"/>
      <w:r w:rsidRPr="00A41322">
        <w:rPr>
          <w:sz w:val="20"/>
        </w:rPr>
        <w:t>.</w:t>
      </w:r>
      <w:proofErr w:type="gramEnd"/>
      <w:r w:rsidRPr="00A41322">
        <w:rPr>
          <w:sz w:val="20"/>
        </w:rPr>
        <w:t xml:space="preserve"> Male flowers few, near apical pore; calyx lobes connate; stamen 1; filament short; anther broadly ovoid. Gall flower more than female flowers: calyx lobes 2, </w:t>
      </w:r>
      <w:proofErr w:type="spellStart"/>
      <w:r w:rsidRPr="00A41322">
        <w:rPr>
          <w:sz w:val="20"/>
        </w:rPr>
        <w:t>lanceolate</w:t>
      </w:r>
      <w:proofErr w:type="spellEnd"/>
      <w:r w:rsidRPr="00A41322">
        <w:rPr>
          <w:sz w:val="20"/>
        </w:rPr>
        <w:t xml:space="preserve">; style in gall flower shorter than in female flowers. </w:t>
      </w:r>
      <w:proofErr w:type="gramStart"/>
      <w:r w:rsidRPr="00A41322">
        <w:rPr>
          <w:sz w:val="20"/>
        </w:rPr>
        <w:t xml:space="preserve">Basal bracts 3, </w:t>
      </w:r>
      <w:proofErr w:type="spellStart"/>
      <w:r w:rsidRPr="00A41322">
        <w:rPr>
          <w:sz w:val="20"/>
        </w:rPr>
        <w:t>ca</w:t>
      </w:r>
      <w:proofErr w:type="spellEnd"/>
      <w:r w:rsidRPr="00A41322">
        <w:rPr>
          <w:sz w:val="20"/>
        </w:rPr>
        <w:t xml:space="preserve"> 5 mm long, minutely </w:t>
      </w:r>
      <w:proofErr w:type="spellStart"/>
      <w:r w:rsidRPr="00A41322">
        <w:rPr>
          <w:sz w:val="20"/>
        </w:rPr>
        <w:t>puberulous</w:t>
      </w:r>
      <w:proofErr w:type="spellEnd"/>
      <w:r w:rsidRPr="00A41322">
        <w:rPr>
          <w:sz w:val="20"/>
        </w:rPr>
        <w:t xml:space="preserve"> outside.</w:t>
      </w:r>
      <w:proofErr w:type="gramEnd"/>
      <w:r w:rsidR="00A41322">
        <w:rPr>
          <w:sz w:val="20"/>
        </w:rPr>
        <w:t xml:space="preserve"> </w:t>
      </w:r>
      <w:proofErr w:type="spellStart"/>
      <w:r w:rsidRPr="00A41322">
        <w:rPr>
          <w:sz w:val="20"/>
        </w:rPr>
        <w:t>Staminate</w:t>
      </w:r>
      <w:proofErr w:type="spellEnd"/>
      <w:r w:rsidRPr="00A41322">
        <w:rPr>
          <w:sz w:val="20"/>
        </w:rPr>
        <w:t xml:space="preserve"> flowers </w:t>
      </w:r>
      <w:proofErr w:type="spellStart"/>
      <w:r w:rsidRPr="00A41322">
        <w:rPr>
          <w:sz w:val="20"/>
        </w:rPr>
        <w:t>ostiolar</w:t>
      </w:r>
      <w:proofErr w:type="spellEnd"/>
      <w:r w:rsidRPr="00A41322">
        <w:rPr>
          <w:sz w:val="20"/>
        </w:rPr>
        <w:t xml:space="preserve">. </w:t>
      </w:r>
      <w:proofErr w:type="spellStart"/>
      <w:proofErr w:type="gramStart"/>
      <w:r w:rsidRPr="00A41322">
        <w:rPr>
          <w:sz w:val="20"/>
        </w:rPr>
        <w:t>Tepals</w:t>
      </w:r>
      <w:proofErr w:type="spellEnd"/>
      <w:r w:rsidRPr="00A41322">
        <w:rPr>
          <w:sz w:val="20"/>
        </w:rPr>
        <w:t xml:space="preserve"> reddish.</w:t>
      </w:r>
      <w:proofErr w:type="gramEnd"/>
      <w:r w:rsidRPr="00A41322">
        <w:rPr>
          <w:sz w:val="20"/>
        </w:rPr>
        <w:t xml:space="preserve"> </w:t>
      </w:r>
      <w:proofErr w:type="gramStart"/>
      <w:r w:rsidRPr="00A41322">
        <w:rPr>
          <w:sz w:val="20"/>
        </w:rPr>
        <w:t>Ovary red-brown.</w:t>
      </w:r>
      <w:proofErr w:type="gramEnd"/>
    </w:p>
    <w:p w:rsidR="00A41322" w:rsidRDefault="00A41322" w:rsidP="007A0395">
      <w:pPr>
        <w:snapToGrid w:val="0"/>
        <w:spacing w:after="0" w:line="240" w:lineRule="auto"/>
        <w:ind w:firstLine="425"/>
        <w:jc w:val="both"/>
        <w:rPr>
          <w:rFonts w:eastAsiaTheme="minorEastAsia"/>
          <w:sz w:val="20"/>
          <w:lang w:eastAsia="zh-CN"/>
        </w:rPr>
      </w:pPr>
    </w:p>
    <w:p w:rsidR="00A41322" w:rsidRDefault="00A41322" w:rsidP="007A0395">
      <w:pPr>
        <w:snapToGrid w:val="0"/>
        <w:spacing w:after="0" w:line="240" w:lineRule="auto"/>
        <w:ind w:firstLine="425"/>
        <w:jc w:val="both"/>
        <w:rPr>
          <w:rFonts w:eastAsiaTheme="minorEastAsia"/>
          <w:sz w:val="20"/>
          <w:lang w:eastAsia="zh-CN"/>
        </w:rPr>
      </w:pPr>
    </w:p>
    <w:p w:rsidR="00AC13BF" w:rsidRDefault="00AC13BF" w:rsidP="007A0395">
      <w:pPr>
        <w:snapToGrid w:val="0"/>
        <w:spacing w:after="0" w:line="240" w:lineRule="auto"/>
        <w:ind w:firstLine="425"/>
        <w:jc w:val="both"/>
        <w:rPr>
          <w:sz w:val="20"/>
        </w:rPr>
      </w:pPr>
    </w:p>
    <w:p w:rsidR="007A0395" w:rsidRPr="00A41322" w:rsidRDefault="007A0395" w:rsidP="007A0395">
      <w:pPr>
        <w:snapToGrid w:val="0"/>
        <w:spacing w:after="0" w:line="240" w:lineRule="auto"/>
        <w:ind w:firstLine="425"/>
        <w:jc w:val="both"/>
        <w:rPr>
          <w:sz w:val="20"/>
        </w:rPr>
      </w:pPr>
      <w:r w:rsidRPr="00A41322">
        <w:rPr>
          <w:sz w:val="20"/>
        </w:rPr>
        <w:lastRenderedPageBreak/>
        <w:t>Flowering &amp; Fruiting: May-August.</w:t>
      </w:r>
    </w:p>
    <w:p w:rsidR="007A0395" w:rsidRPr="00A41322" w:rsidRDefault="007A0395" w:rsidP="007A0395">
      <w:pPr>
        <w:snapToGrid w:val="0"/>
        <w:spacing w:after="0" w:line="240" w:lineRule="auto"/>
        <w:ind w:firstLine="425"/>
        <w:jc w:val="both"/>
        <w:rPr>
          <w:sz w:val="20"/>
        </w:rPr>
      </w:pPr>
      <w:r w:rsidRPr="00A41322">
        <w:rPr>
          <w:sz w:val="20"/>
        </w:rPr>
        <w:t>Habitat:</w:t>
      </w:r>
      <w:r w:rsidR="00A41322">
        <w:rPr>
          <w:sz w:val="20"/>
        </w:rPr>
        <w:t xml:space="preserve"> </w:t>
      </w:r>
      <w:r w:rsidRPr="00A41322">
        <w:rPr>
          <w:sz w:val="20"/>
        </w:rPr>
        <w:t>In deciduous forest margin.</w:t>
      </w:r>
    </w:p>
    <w:p w:rsidR="00A41322" w:rsidRDefault="00A41322" w:rsidP="007A0395">
      <w:pPr>
        <w:snapToGrid w:val="0"/>
        <w:spacing w:after="0" w:line="240" w:lineRule="auto"/>
        <w:ind w:firstLine="425"/>
        <w:jc w:val="both"/>
        <w:rPr>
          <w:rFonts w:eastAsiaTheme="minorEastAsia"/>
          <w:sz w:val="20"/>
          <w:lang w:eastAsia="zh-CN"/>
        </w:rPr>
      </w:pPr>
    </w:p>
    <w:p w:rsidR="007A0395" w:rsidRPr="00A41322" w:rsidRDefault="007A0395" w:rsidP="007A0395">
      <w:pPr>
        <w:snapToGrid w:val="0"/>
        <w:spacing w:after="0" w:line="240" w:lineRule="auto"/>
        <w:ind w:firstLine="425"/>
        <w:jc w:val="both"/>
        <w:rPr>
          <w:sz w:val="20"/>
        </w:rPr>
      </w:pPr>
      <w:r w:rsidRPr="00A41322">
        <w:rPr>
          <w:sz w:val="20"/>
        </w:rPr>
        <w:t>Distribution: India (Maharashtra), Myanmar, Vietnam, Cambodia, Thailand</w:t>
      </w:r>
    </w:p>
    <w:p w:rsidR="007A0395" w:rsidRPr="00A41322" w:rsidRDefault="007A0395" w:rsidP="007A0395">
      <w:pPr>
        <w:snapToGrid w:val="0"/>
        <w:spacing w:after="0" w:line="240" w:lineRule="auto"/>
        <w:ind w:firstLine="425"/>
        <w:jc w:val="both"/>
        <w:rPr>
          <w:rFonts w:eastAsiaTheme="minorEastAsia"/>
          <w:sz w:val="20"/>
          <w:lang w:eastAsia="zh-CN"/>
        </w:rPr>
      </w:pPr>
      <w:proofErr w:type="spellStart"/>
      <w:r w:rsidRPr="00A41322">
        <w:rPr>
          <w:sz w:val="20"/>
        </w:rPr>
        <w:t>Exsiccatae</w:t>
      </w:r>
      <w:proofErr w:type="spellEnd"/>
      <w:r w:rsidRPr="00A41322">
        <w:rPr>
          <w:sz w:val="20"/>
        </w:rPr>
        <w:t xml:space="preserve">: Manipur, </w:t>
      </w:r>
      <w:proofErr w:type="spellStart"/>
      <w:r w:rsidRPr="00A41322">
        <w:rPr>
          <w:sz w:val="20"/>
        </w:rPr>
        <w:t>Senapati</w:t>
      </w:r>
      <w:proofErr w:type="spellEnd"/>
      <w:r w:rsidRPr="00A41322">
        <w:rPr>
          <w:sz w:val="20"/>
        </w:rPr>
        <w:t xml:space="preserve"> district, </w:t>
      </w:r>
      <w:proofErr w:type="spellStart"/>
      <w:r w:rsidRPr="00A41322">
        <w:rPr>
          <w:sz w:val="20"/>
        </w:rPr>
        <w:t>Laikoiching</w:t>
      </w:r>
      <w:proofErr w:type="spellEnd"/>
      <w:r w:rsidRPr="00A41322">
        <w:rPr>
          <w:sz w:val="20"/>
        </w:rPr>
        <w:t>, 778 m, 24°47'04.2"</w:t>
      </w:r>
      <w:r w:rsidRPr="00A41322">
        <w:rPr>
          <w:b/>
          <w:sz w:val="20"/>
          <w:vertAlign w:val="superscript"/>
        </w:rPr>
        <w:t xml:space="preserve"> </w:t>
      </w:r>
      <w:r w:rsidRPr="00A41322">
        <w:rPr>
          <w:sz w:val="20"/>
        </w:rPr>
        <w:t>N, 93°56'43.2</w:t>
      </w:r>
      <w:r w:rsidRPr="00A41322">
        <w:rPr>
          <w:sz w:val="20"/>
          <w:vertAlign w:val="superscript"/>
        </w:rPr>
        <w:t xml:space="preserve">" </w:t>
      </w:r>
      <w:r w:rsidRPr="00A41322">
        <w:rPr>
          <w:sz w:val="20"/>
        </w:rPr>
        <w:t>E, dated 12.04.2015, Devi 000035</w:t>
      </w:r>
    </w:p>
    <w:p w:rsidR="007A0395" w:rsidRPr="00A41322" w:rsidRDefault="007A0395" w:rsidP="007A0395">
      <w:pPr>
        <w:snapToGrid w:val="0"/>
        <w:spacing w:after="0" w:line="240" w:lineRule="auto"/>
        <w:ind w:firstLine="425"/>
        <w:jc w:val="both"/>
        <w:rPr>
          <w:rFonts w:eastAsiaTheme="minorEastAsia"/>
          <w:sz w:val="20"/>
          <w:lang w:eastAsia="zh-CN"/>
        </w:rPr>
      </w:pPr>
    </w:p>
    <w:p w:rsidR="007A0395" w:rsidRPr="00A41322" w:rsidRDefault="007A0395" w:rsidP="007A0395">
      <w:pPr>
        <w:snapToGrid w:val="0"/>
        <w:spacing w:after="0" w:line="240" w:lineRule="auto"/>
        <w:jc w:val="both"/>
        <w:rPr>
          <w:b/>
          <w:sz w:val="20"/>
        </w:rPr>
      </w:pPr>
      <w:r w:rsidRPr="00A41322">
        <w:rPr>
          <w:b/>
          <w:sz w:val="20"/>
        </w:rPr>
        <w:t>Discussion:</w:t>
      </w:r>
    </w:p>
    <w:p w:rsidR="007A0395" w:rsidRPr="00A41322" w:rsidRDefault="007A0395" w:rsidP="007A0395">
      <w:pPr>
        <w:snapToGrid w:val="0"/>
        <w:spacing w:after="0" w:line="240" w:lineRule="auto"/>
        <w:ind w:firstLine="425"/>
        <w:jc w:val="both"/>
        <w:rPr>
          <w:sz w:val="20"/>
        </w:rPr>
      </w:pPr>
      <w:r w:rsidRPr="00A41322">
        <w:rPr>
          <w:sz w:val="20"/>
        </w:rPr>
        <w:t>Earlier distributional reports</w:t>
      </w:r>
      <w:r w:rsidRPr="00A41322">
        <w:rPr>
          <w:b/>
          <w:sz w:val="20"/>
        </w:rPr>
        <w:t xml:space="preserve"> </w:t>
      </w:r>
      <w:r w:rsidRPr="00A41322">
        <w:rPr>
          <w:sz w:val="20"/>
        </w:rPr>
        <w:t xml:space="preserve">of </w:t>
      </w:r>
      <w:proofErr w:type="spellStart"/>
      <w:r w:rsidRPr="00A41322">
        <w:rPr>
          <w:i/>
          <w:sz w:val="20"/>
        </w:rPr>
        <w:t>Ficus</w:t>
      </w:r>
      <w:proofErr w:type="spellEnd"/>
      <w:r w:rsidRPr="00A41322">
        <w:rPr>
          <w:i/>
          <w:sz w:val="20"/>
        </w:rPr>
        <w:t xml:space="preserve"> </w:t>
      </w:r>
      <w:proofErr w:type="spellStart"/>
      <w:r w:rsidRPr="00A41322">
        <w:rPr>
          <w:i/>
          <w:sz w:val="20"/>
        </w:rPr>
        <w:t>geniculata</w:t>
      </w:r>
      <w:proofErr w:type="spellEnd"/>
      <w:r w:rsidRPr="00A41322">
        <w:rPr>
          <w:sz w:val="20"/>
        </w:rPr>
        <w:t xml:space="preserve"> covered India (Andaman &amp; Nicobar Islands, Tamil Nadu, Orissa, West Bengal, Jharkhand, Bihar </w:t>
      </w:r>
      <w:proofErr w:type="gramStart"/>
      <w:r w:rsidRPr="00A41322">
        <w:rPr>
          <w:sz w:val="20"/>
        </w:rPr>
        <w:t xml:space="preserve">and </w:t>
      </w:r>
      <w:r w:rsidR="00EA06D3">
        <w:rPr>
          <w:sz w:val="20"/>
        </w:rPr>
        <w:t xml:space="preserve"> other</w:t>
      </w:r>
      <w:proofErr w:type="gramEnd"/>
      <w:r w:rsidR="00EA06D3">
        <w:rPr>
          <w:sz w:val="20"/>
        </w:rPr>
        <w:t xml:space="preserve"> </w:t>
      </w:r>
      <w:r w:rsidRPr="00A41322">
        <w:rPr>
          <w:sz w:val="20"/>
        </w:rPr>
        <w:t xml:space="preserve">Northeast India states (Arunachal Pradesh, Assam, Meghalaya, Sikkim) and globally Bangladesh, China, Myanmar, Nepal and Thailand ( </w:t>
      </w:r>
      <w:proofErr w:type="spellStart"/>
      <w:r w:rsidRPr="00A41322">
        <w:rPr>
          <w:sz w:val="20"/>
        </w:rPr>
        <w:t>Kanjilal</w:t>
      </w:r>
      <w:proofErr w:type="spellEnd"/>
      <w:r w:rsidRPr="00A41322">
        <w:rPr>
          <w:sz w:val="20"/>
        </w:rPr>
        <w:t xml:space="preserve"> et al 1934; Berg 2007 ) but in the present study the species was recorded in Manipur for the first time in </w:t>
      </w:r>
      <w:r w:rsidR="00EA06D3">
        <w:rPr>
          <w:sz w:val="20"/>
        </w:rPr>
        <w:t xml:space="preserve">the </w:t>
      </w:r>
      <w:r w:rsidRPr="00A41322">
        <w:rPr>
          <w:sz w:val="20"/>
        </w:rPr>
        <w:t>states of India bordering with Myanmar.</w:t>
      </w:r>
    </w:p>
    <w:p w:rsidR="007A0395" w:rsidRPr="00A41322" w:rsidRDefault="007A0395" w:rsidP="00A41322">
      <w:pPr>
        <w:snapToGrid w:val="0"/>
        <w:spacing w:after="0" w:line="240" w:lineRule="auto"/>
        <w:ind w:firstLine="425"/>
        <w:jc w:val="both"/>
        <w:rPr>
          <w:rFonts w:eastAsiaTheme="minorEastAsia"/>
          <w:b/>
          <w:sz w:val="20"/>
          <w:lang w:eastAsia="zh-CN"/>
        </w:rPr>
      </w:pPr>
      <w:r w:rsidRPr="00A41322">
        <w:rPr>
          <w:sz w:val="20"/>
        </w:rPr>
        <w:t xml:space="preserve">The distribution of </w:t>
      </w:r>
      <w:proofErr w:type="spellStart"/>
      <w:r w:rsidRPr="00A41322">
        <w:rPr>
          <w:i/>
          <w:sz w:val="20"/>
        </w:rPr>
        <w:t>Ficus</w:t>
      </w:r>
      <w:proofErr w:type="spellEnd"/>
      <w:r w:rsidRPr="00A41322">
        <w:rPr>
          <w:i/>
          <w:sz w:val="20"/>
        </w:rPr>
        <w:t xml:space="preserve"> </w:t>
      </w:r>
      <w:proofErr w:type="spellStart"/>
      <w:r w:rsidRPr="00A41322">
        <w:rPr>
          <w:i/>
          <w:sz w:val="20"/>
        </w:rPr>
        <w:t>geniculata</w:t>
      </w:r>
      <w:proofErr w:type="spellEnd"/>
      <w:r w:rsidRPr="00A41322">
        <w:rPr>
          <w:i/>
          <w:sz w:val="20"/>
        </w:rPr>
        <w:t xml:space="preserve"> var. </w:t>
      </w:r>
      <w:proofErr w:type="spellStart"/>
      <w:r w:rsidRPr="00A41322">
        <w:rPr>
          <w:i/>
          <w:sz w:val="20"/>
        </w:rPr>
        <w:t>insignis</w:t>
      </w:r>
      <w:proofErr w:type="spellEnd"/>
      <w:r w:rsidRPr="00A41322">
        <w:rPr>
          <w:sz w:val="20"/>
        </w:rPr>
        <w:t xml:space="preserve"> was recorded from south East Asian regions like Myanmar, Vietnam, Cambodia, Thailand and Peninsular India state Maharashtra (Almeida 1996; Berg 2007). Interestingly, the species was observed for the first time in the state Manipur, North east India. This observation extends the distribution range of the species from south East Asia to south Asian region. Moreover, the occurrence of these two varieties of </w:t>
      </w:r>
      <w:proofErr w:type="spellStart"/>
      <w:r w:rsidRPr="00A41322">
        <w:rPr>
          <w:i/>
          <w:sz w:val="20"/>
        </w:rPr>
        <w:t>Ficus</w:t>
      </w:r>
      <w:proofErr w:type="spellEnd"/>
      <w:r w:rsidRPr="00A41322">
        <w:rPr>
          <w:sz w:val="20"/>
        </w:rPr>
        <w:t xml:space="preserve"> revalidated the rich biodiversity of </w:t>
      </w:r>
      <w:proofErr w:type="spellStart"/>
      <w:r w:rsidRPr="00A41322">
        <w:rPr>
          <w:i/>
          <w:sz w:val="20"/>
        </w:rPr>
        <w:t>Ficus</w:t>
      </w:r>
      <w:proofErr w:type="spellEnd"/>
      <w:r w:rsidRPr="00A41322">
        <w:rPr>
          <w:sz w:val="20"/>
        </w:rPr>
        <w:t xml:space="preserve"> species previously reported. Extension of </w:t>
      </w:r>
      <w:proofErr w:type="spellStart"/>
      <w:r w:rsidRPr="00A41322">
        <w:rPr>
          <w:i/>
          <w:sz w:val="20"/>
        </w:rPr>
        <w:t>Ficus</w:t>
      </w:r>
      <w:proofErr w:type="spellEnd"/>
      <w:r w:rsidRPr="00A41322">
        <w:rPr>
          <w:i/>
          <w:sz w:val="20"/>
        </w:rPr>
        <w:t xml:space="preserve"> </w:t>
      </w:r>
      <w:proofErr w:type="spellStart"/>
      <w:r w:rsidRPr="00A41322">
        <w:rPr>
          <w:i/>
          <w:sz w:val="20"/>
        </w:rPr>
        <w:t>geniculata</w:t>
      </w:r>
      <w:proofErr w:type="spellEnd"/>
      <w:r w:rsidRPr="00A41322">
        <w:rPr>
          <w:i/>
          <w:sz w:val="20"/>
        </w:rPr>
        <w:t xml:space="preserve"> </w:t>
      </w:r>
      <w:proofErr w:type="spellStart"/>
      <w:r w:rsidRPr="00A41322">
        <w:rPr>
          <w:i/>
          <w:sz w:val="20"/>
        </w:rPr>
        <w:t>var</w:t>
      </w:r>
      <w:proofErr w:type="spellEnd"/>
      <w:r w:rsidRPr="00A41322">
        <w:rPr>
          <w:i/>
          <w:sz w:val="20"/>
        </w:rPr>
        <w:t xml:space="preserve"> </w:t>
      </w:r>
      <w:proofErr w:type="spellStart"/>
      <w:r w:rsidRPr="00A41322">
        <w:rPr>
          <w:i/>
          <w:sz w:val="20"/>
        </w:rPr>
        <w:t>insignis</w:t>
      </w:r>
      <w:proofErr w:type="spellEnd"/>
      <w:r w:rsidRPr="00A41322">
        <w:rPr>
          <w:sz w:val="20"/>
        </w:rPr>
        <w:t xml:space="preserve"> distribution can be considered an indication of similarity in flora of south East Asian countries with north East Indian flora where there is inflow and outflow of species. It can be an indication of potential richness of </w:t>
      </w:r>
      <w:proofErr w:type="spellStart"/>
      <w:r w:rsidRPr="00A41322">
        <w:rPr>
          <w:i/>
          <w:sz w:val="20"/>
        </w:rPr>
        <w:t>Ficus</w:t>
      </w:r>
      <w:proofErr w:type="spellEnd"/>
      <w:r w:rsidRPr="00A41322">
        <w:rPr>
          <w:sz w:val="20"/>
        </w:rPr>
        <w:t xml:space="preserve"> and similar genera in the region.</w:t>
      </w:r>
    </w:p>
    <w:p w:rsidR="007A0395" w:rsidRPr="00A41322" w:rsidRDefault="007A0395" w:rsidP="007A0395">
      <w:pPr>
        <w:snapToGrid w:val="0"/>
        <w:spacing w:after="0" w:line="240" w:lineRule="auto"/>
        <w:jc w:val="both"/>
        <w:rPr>
          <w:rFonts w:eastAsiaTheme="minorEastAsia"/>
          <w:b/>
          <w:sz w:val="20"/>
          <w:lang w:eastAsia="zh-CN"/>
        </w:rPr>
      </w:pPr>
    </w:p>
    <w:p w:rsidR="00967DAE" w:rsidRPr="00A41322" w:rsidRDefault="00D477F5" w:rsidP="007A0395">
      <w:pPr>
        <w:snapToGrid w:val="0"/>
        <w:spacing w:after="0" w:line="240" w:lineRule="auto"/>
        <w:jc w:val="both"/>
        <w:rPr>
          <w:b/>
          <w:sz w:val="20"/>
        </w:rPr>
      </w:pPr>
      <w:r w:rsidRPr="00A41322">
        <w:rPr>
          <w:b/>
          <w:sz w:val="20"/>
        </w:rPr>
        <w:t>A</w:t>
      </w:r>
      <w:r w:rsidR="00967DAE" w:rsidRPr="00A41322">
        <w:rPr>
          <w:b/>
          <w:sz w:val="20"/>
        </w:rPr>
        <w:t>cknowledgements:</w:t>
      </w:r>
    </w:p>
    <w:p w:rsidR="00D477F5" w:rsidRPr="00A41322" w:rsidRDefault="00D477F5" w:rsidP="007A0395">
      <w:pPr>
        <w:snapToGrid w:val="0"/>
        <w:spacing w:after="0" w:line="240" w:lineRule="auto"/>
        <w:ind w:firstLine="425"/>
        <w:jc w:val="both"/>
        <w:rPr>
          <w:rFonts w:eastAsiaTheme="minorEastAsia"/>
          <w:sz w:val="20"/>
          <w:lang w:eastAsia="zh-CN"/>
        </w:rPr>
      </w:pPr>
      <w:r w:rsidRPr="00A41322">
        <w:rPr>
          <w:sz w:val="20"/>
        </w:rPr>
        <w:t xml:space="preserve">The authors are thankful to Rosemary </w:t>
      </w:r>
      <w:proofErr w:type="spellStart"/>
      <w:r w:rsidRPr="00A41322">
        <w:rPr>
          <w:sz w:val="20"/>
        </w:rPr>
        <w:t>Rinai</w:t>
      </w:r>
      <w:proofErr w:type="spellEnd"/>
      <w:r w:rsidRPr="00A41322">
        <w:rPr>
          <w:sz w:val="20"/>
        </w:rPr>
        <w:t xml:space="preserve"> </w:t>
      </w:r>
      <w:proofErr w:type="spellStart"/>
      <w:r w:rsidRPr="00A41322">
        <w:rPr>
          <w:sz w:val="20"/>
        </w:rPr>
        <w:t>Tangkhul</w:t>
      </w:r>
      <w:proofErr w:type="spellEnd"/>
      <w:r w:rsidRPr="00A41322">
        <w:rPr>
          <w:sz w:val="20"/>
        </w:rPr>
        <w:t xml:space="preserve">, for her constant support in collection of plant specimen and also grateful to Head, Department of Botany, Modern College, </w:t>
      </w:r>
      <w:proofErr w:type="spellStart"/>
      <w:proofErr w:type="gramStart"/>
      <w:r w:rsidRPr="00A41322">
        <w:rPr>
          <w:sz w:val="20"/>
        </w:rPr>
        <w:t>Imphal</w:t>
      </w:r>
      <w:proofErr w:type="spellEnd"/>
      <w:proofErr w:type="gramEnd"/>
      <w:r w:rsidRPr="00A41322">
        <w:rPr>
          <w:sz w:val="20"/>
        </w:rPr>
        <w:t>, India for proving the necessary facilities.</w:t>
      </w:r>
    </w:p>
    <w:p w:rsidR="007A0395" w:rsidRPr="00A41322" w:rsidRDefault="007A0395" w:rsidP="007A0395">
      <w:pPr>
        <w:snapToGrid w:val="0"/>
        <w:spacing w:after="0" w:line="240" w:lineRule="auto"/>
        <w:ind w:firstLine="425"/>
        <w:jc w:val="both"/>
        <w:rPr>
          <w:rFonts w:eastAsiaTheme="minorEastAsia"/>
          <w:sz w:val="20"/>
          <w:lang w:eastAsia="zh-CN"/>
        </w:rPr>
      </w:pPr>
    </w:p>
    <w:p w:rsidR="00061274" w:rsidRPr="00A41322" w:rsidRDefault="00061274" w:rsidP="007A0395">
      <w:pPr>
        <w:snapToGrid w:val="0"/>
        <w:spacing w:after="0" w:line="240" w:lineRule="auto"/>
        <w:jc w:val="both"/>
        <w:rPr>
          <w:b/>
          <w:sz w:val="20"/>
        </w:rPr>
      </w:pPr>
      <w:r w:rsidRPr="00A41322">
        <w:rPr>
          <w:b/>
          <w:sz w:val="20"/>
        </w:rPr>
        <w:t>Corresponding Author:</w:t>
      </w:r>
    </w:p>
    <w:p w:rsidR="00061274" w:rsidRPr="00A41322" w:rsidRDefault="00061274" w:rsidP="007A0395">
      <w:pPr>
        <w:snapToGrid w:val="0"/>
        <w:spacing w:after="0" w:line="240" w:lineRule="auto"/>
        <w:jc w:val="both"/>
        <w:rPr>
          <w:sz w:val="20"/>
        </w:rPr>
      </w:pPr>
      <w:r w:rsidRPr="00A41322">
        <w:rPr>
          <w:sz w:val="20"/>
        </w:rPr>
        <w:t xml:space="preserve">Dr. </w:t>
      </w:r>
      <w:proofErr w:type="spellStart"/>
      <w:r w:rsidRPr="00A41322">
        <w:rPr>
          <w:sz w:val="20"/>
        </w:rPr>
        <w:t>Deshworjit</w:t>
      </w:r>
      <w:proofErr w:type="spellEnd"/>
      <w:r w:rsidRPr="00A41322">
        <w:rPr>
          <w:sz w:val="20"/>
        </w:rPr>
        <w:t xml:space="preserve"> Singh </w:t>
      </w:r>
      <w:proofErr w:type="spellStart"/>
      <w:r w:rsidRPr="00A41322">
        <w:rPr>
          <w:sz w:val="20"/>
        </w:rPr>
        <w:t>Ningombam</w:t>
      </w:r>
      <w:proofErr w:type="spellEnd"/>
    </w:p>
    <w:p w:rsidR="00061274" w:rsidRPr="00A41322" w:rsidRDefault="00061274" w:rsidP="007A0395">
      <w:pPr>
        <w:snapToGrid w:val="0"/>
        <w:spacing w:after="0" w:line="240" w:lineRule="auto"/>
        <w:jc w:val="both"/>
        <w:rPr>
          <w:sz w:val="20"/>
        </w:rPr>
      </w:pPr>
      <w:r w:rsidRPr="00A41322">
        <w:rPr>
          <w:sz w:val="20"/>
        </w:rPr>
        <w:t xml:space="preserve">Plant </w:t>
      </w:r>
      <w:r w:rsidR="00EA06D3">
        <w:rPr>
          <w:sz w:val="20"/>
        </w:rPr>
        <w:t>P</w:t>
      </w:r>
      <w:r w:rsidRPr="00A41322">
        <w:rPr>
          <w:sz w:val="20"/>
        </w:rPr>
        <w:t>hysiology Lab</w:t>
      </w:r>
    </w:p>
    <w:p w:rsidR="00061274" w:rsidRPr="00A41322" w:rsidRDefault="00061274" w:rsidP="007A0395">
      <w:pPr>
        <w:snapToGrid w:val="0"/>
        <w:spacing w:after="0" w:line="240" w:lineRule="auto"/>
        <w:jc w:val="both"/>
        <w:rPr>
          <w:sz w:val="20"/>
        </w:rPr>
      </w:pPr>
      <w:r w:rsidRPr="00A41322">
        <w:rPr>
          <w:sz w:val="20"/>
        </w:rPr>
        <w:t>Department of Life Sciences</w:t>
      </w:r>
    </w:p>
    <w:p w:rsidR="00061274" w:rsidRPr="00A41322" w:rsidRDefault="00061274" w:rsidP="007A0395">
      <w:pPr>
        <w:snapToGrid w:val="0"/>
        <w:spacing w:after="0" w:line="240" w:lineRule="auto"/>
        <w:jc w:val="both"/>
        <w:rPr>
          <w:sz w:val="20"/>
        </w:rPr>
      </w:pPr>
      <w:r w:rsidRPr="00A41322">
        <w:rPr>
          <w:sz w:val="20"/>
        </w:rPr>
        <w:t xml:space="preserve">Manipur University, </w:t>
      </w:r>
      <w:proofErr w:type="spellStart"/>
      <w:r w:rsidRPr="00A41322">
        <w:rPr>
          <w:sz w:val="20"/>
        </w:rPr>
        <w:t>Canchipur</w:t>
      </w:r>
      <w:proofErr w:type="spellEnd"/>
    </w:p>
    <w:p w:rsidR="00061274" w:rsidRPr="00A41322" w:rsidRDefault="00061274" w:rsidP="007A0395">
      <w:pPr>
        <w:snapToGrid w:val="0"/>
        <w:spacing w:after="0" w:line="240" w:lineRule="auto"/>
        <w:jc w:val="both"/>
        <w:rPr>
          <w:sz w:val="20"/>
        </w:rPr>
      </w:pPr>
      <w:r w:rsidRPr="00A41322">
        <w:rPr>
          <w:sz w:val="20"/>
        </w:rPr>
        <w:t>Manipur 795008, India</w:t>
      </w:r>
    </w:p>
    <w:p w:rsidR="00061274" w:rsidRPr="00A41322" w:rsidRDefault="00061274" w:rsidP="007A0395">
      <w:pPr>
        <w:snapToGrid w:val="0"/>
        <w:spacing w:after="0" w:line="240" w:lineRule="auto"/>
        <w:jc w:val="both"/>
        <w:rPr>
          <w:b/>
          <w:sz w:val="20"/>
        </w:rPr>
      </w:pPr>
      <w:r w:rsidRPr="00A41322">
        <w:rPr>
          <w:sz w:val="20"/>
        </w:rPr>
        <w:t>Email:</w:t>
      </w:r>
      <w:r w:rsidRPr="00A41322">
        <w:rPr>
          <w:b/>
          <w:sz w:val="20"/>
        </w:rPr>
        <w:t xml:space="preserve"> </w:t>
      </w:r>
      <w:hyperlink r:id="rId18" w:history="1">
        <w:r w:rsidRPr="00A41322">
          <w:rPr>
            <w:rStyle w:val="Hyperlink"/>
            <w:b/>
            <w:sz w:val="20"/>
          </w:rPr>
          <w:t>deshworjit@gmail.com</w:t>
        </w:r>
      </w:hyperlink>
    </w:p>
    <w:p w:rsidR="00061274" w:rsidRDefault="00061274" w:rsidP="007A0395">
      <w:pPr>
        <w:snapToGrid w:val="0"/>
        <w:spacing w:after="0" w:line="240" w:lineRule="auto"/>
        <w:jc w:val="both"/>
        <w:rPr>
          <w:rFonts w:eastAsiaTheme="minorEastAsia"/>
          <w:b/>
          <w:sz w:val="20"/>
          <w:lang w:eastAsia="zh-CN"/>
        </w:rPr>
      </w:pPr>
    </w:p>
    <w:p w:rsidR="00A41322" w:rsidRDefault="00A41322" w:rsidP="007A0395">
      <w:pPr>
        <w:snapToGrid w:val="0"/>
        <w:spacing w:after="0" w:line="240" w:lineRule="auto"/>
        <w:jc w:val="both"/>
        <w:rPr>
          <w:rFonts w:eastAsiaTheme="minorEastAsia"/>
          <w:b/>
          <w:sz w:val="20"/>
          <w:lang w:eastAsia="zh-CN"/>
        </w:rPr>
      </w:pPr>
    </w:p>
    <w:p w:rsidR="00A41322" w:rsidRPr="00A41322" w:rsidRDefault="00A41322" w:rsidP="007A0395">
      <w:pPr>
        <w:snapToGrid w:val="0"/>
        <w:spacing w:after="0" w:line="240" w:lineRule="auto"/>
        <w:jc w:val="both"/>
        <w:rPr>
          <w:rFonts w:eastAsiaTheme="minorEastAsia"/>
          <w:b/>
          <w:sz w:val="20"/>
          <w:lang w:eastAsia="zh-CN"/>
        </w:rPr>
      </w:pPr>
    </w:p>
    <w:p w:rsidR="00AC13BF" w:rsidRDefault="00AC13BF" w:rsidP="007A0395">
      <w:pPr>
        <w:snapToGrid w:val="0"/>
        <w:spacing w:after="0" w:line="240" w:lineRule="auto"/>
        <w:jc w:val="both"/>
        <w:rPr>
          <w:b/>
          <w:sz w:val="20"/>
        </w:rPr>
      </w:pPr>
    </w:p>
    <w:p w:rsidR="00D477F5" w:rsidRPr="00A41322" w:rsidRDefault="00061274" w:rsidP="007A0395">
      <w:pPr>
        <w:snapToGrid w:val="0"/>
        <w:spacing w:after="0" w:line="240" w:lineRule="auto"/>
        <w:jc w:val="both"/>
        <w:rPr>
          <w:b/>
          <w:color w:val="FF0000"/>
          <w:sz w:val="20"/>
        </w:rPr>
      </w:pPr>
      <w:bookmarkStart w:id="3" w:name="_GoBack"/>
      <w:bookmarkEnd w:id="3"/>
      <w:r w:rsidRPr="00A41322">
        <w:rPr>
          <w:b/>
          <w:sz w:val="20"/>
        </w:rPr>
        <w:lastRenderedPageBreak/>
        <w:t>References</w:t>
      </w:r>
    </w:p>
    <w:p w:rsidR="00F27A68" w:rsidRPr="00A41322" w:rsidRDefault="00061274" w:rsidP="007A0395">
      <w:pPr>
        <w:pStyle w:val="EndNoteBibliography"/>
        <w:snapToGrid w:val="0"/>
        <w:spacing w:after="0"/>
        <w:ind w:left="425" w:hanging="425"/>
        <w:jc w:val="both"/>
        <w:rPr>
          <w:rFonts w:ascii="Times New Roman" w:hAnsi="Times New Roman" w:cs="Times New Roman"/>
          <w:sz w:val="20"/>
          <w:szCs w:val="20"/>
          <w:lang w:val="en-IN"/>
        </w:rPr>
      </w:pPr>
      <w:bookmarkStart w:id="4" w:name="_ENREF_10"/>
      <w:bookmarkStart w:id="5" w:name="_ENREF_1"/>
      <w:r w:rsidRPr="00A41322">
        <w:rPr>
          <w:rFonts w:ascii="Times New Roman" w:hAnsi="Times New Roman" w:cs="Times New Roman"/>
          <w:sz w:val="20"/>
          <w:szCs w:val="20"/>
          <w:lang w:val="en-IN"/>
        </w:rPr>
        <w:t>1.</w:t>
      </w:r>
      <w:r w:rsidR="00FC3CB7" w:rsidRPr="00A41322">
        <w:rPr>
          <w:rFonts w:ascii="Times New Roman" w:hAnsi="Times New Roman" w:cs="Times New Roman"/>
          <w:sz w:val="20"/>
          <w:szCs w:val="20"/>
          <w:lang w:val="en-IN"/>
        </w:rPr>
        <w:tab/>
      </w:r>
      <w:r w:rsidR="00D6448B" w:rsidRPr="00A41322">
        <w:rPr>
          <w:rFonts w:ascii="Times New Roman" w:hAnsi="Times New Roman" w:cs="Times New Roman"/>
          <w:noProof w:val="0"/>
          <w:color w:val="000000"/>
          <w:sz w:val="20"/>
          <w:szCs w:val="20"/>
          <w:lang w:bidi="ar-SA"/>
        </w:rPr>
        <w:t xml:space="preserve">Berg, C.C., E.J.H. Corner, H.P. </w:t>
      </w:r>
      <w:proofErr w:type="spellStart"/>
      <w:r w:rsidR="00D6448B" w:rsidRPr="00A41322">
        <w:rPr>
          <w:rFonts w:ascii="Times New Roman" w:hAnsi="Times New Roman" w:cs="Times New Roman"/>
          <w:noProof w:val="0"/>
          <w:color w:val="000000"/>
          <w:sz w:val="20"/>
          <w:szCs w:val="20"/>
          <w:lang w:bidi="ar-SA"/>
        </w:rPr>
        <w:t>Noteboom</w:t>
      </w:r>
      <w:proofErr w:type="spellEnd"/>
      <w:r w:rsidR="00D6448B" w:rsidRPr="00A41322">
        <w:rPr>
          <w:rFonts w:ascii="Times New Roman" w:hAnsi="Times New Roman" w:cs="Times New Roman"/>
          <w:noProof w:val="0"/>
          <w:color w:val="000000"/>
          <w:sz w:val="20"/>
          <w:szCs w:val="20"/>
          <w:lang w:bidi="ar-SA"/>
        </w:rPr>
        <w:t xml:space="preserve"> and F.F. </w:t>
      </w:r>
      <w:proofErr w:type="spellStart"/>
      <w:r w:rsidR="00D6448B" w:rsidRPr="00A41322">
        <w:rPr>
          <w:rFonts w:ascii="Times New Roman" w:hAnsi="Times New Roman" w:cs="Times New Roman"/>
          <w:noProof w:val="0"/>
          <w:color w:val="000000"/>
          <w:sz w:val="20"/>
          <w:szCs w:val="20"/>
          <w:lang w:bidi="ar-SA"/>
        </w:rPr>
        <w:t>Malesiana</w:t>
      </w:r>
      <w:proofErr w:type="spellEnd"/>
      <w:r w:rsidR="00D6448B" w:rsidRPr="00A41322">
        <w:rPr>
          <w:rFonts w:ascii="Times New Roman" w:hAnsi="Times New Roman" w:cs="Times New Roman"/>
          <w:noProof w:val="0"/>
          <w:color w:val="000000"/>
          <w:sz w:val="20"/>
          <w:szCs w:val="20"/>
          <w:lang w:bidi="ar-SA"/>
        </w:rPr>
        <w:t xml:space="preserve">, 2005. </w:t>
      </w:r>
      <w:proofErr w:type="spellStart"/>
      <w:r w:rsidR="00D6448B" w:rsidRPr="00A41322">
        <w:rPr>
          <w:rFonts w:ascii="Times New Roman" w:hAnsi="Times New Roman" w:cs="Times New Roman"/>
          <w:noProof w:val="0"/>
          <w:color w:val="000000"/>
          <w:sz w:val="20"/>
          <w:szCs w:val="20"/>
          <w:lang w:bidi="ar-SA"/>
        </w:rPr>
        <w:t>Moraceae</w:t>
      </w:r>
      <w:proofErr w:type="spellEnd"/>
      <w:r w:rsidR="00D6448B" w:rsidRPr="00A41322">
        <w:rPr>
          <w:rFonts w:ascii="Times New Roman" w:hAnsi="Times New Roman" w:cs="Times New Roman"/>
          <w:noProof w:val="0"/>
          <w:color w:val="000000"/>
          <w:sz w:val="20"/>
          <w:szCs w:val="20"/>
          <w:lang w:bidi="ar-SA"/>
        </w:rPr>
        <w:t xml:space="preserve"> (</w:t>
      </w:r>
      <w:proofErr w:type="spellStart"/>
      <w:r w:rsidR="00D6448B" w:rsidRPr="00A41322">
        <w:rPr>
          <w:rFonts w:ascii="Times New Roman" w:hAnsi="Times New Roman" w:cs="Times New Roman"/>
          <w:noProof w:val="0"/>
          <w:color w:val="000000"/>
          <w:sz w:val="20"/>
          <w:szCs w:val="20"/>
          <w:lang w:bidi="ar-SA"/>
        </w:rPr>
        <w:t>Ficus</w:t>
      </w:r>
      <w:proofErr w:type="spellEnd"/>
      <w:r w:rsidR="00D6448B" w:rsidRPr="00A41322">
        <w:rPr>
          <w:rFonts w:ascii="Times New Roman" w:hAnsi="Times New Roman" w:cs="Times New Roman"/>
          <w:noProof w:val="0"/>
          <w:color w:val="000000"/>
          <w:sz w:val="20"/>
          <w:szCs w:val="20"/>
          <w:lang w:bidi="ar-SA"/>
        </w:rPr>
        <w:t xml:space="preserve">): Volume 17, Issue 2 of Flora </w:t>
      </w:r>
      <w:proofErr w:type="spellStart"/>
      <w:r w:rsidR="00D6448B" w:rsidRPr="00A41322">
        <w:rPr>
          <w:rFonts w:ascii="Times New Roman" w:hAnsi="Times New Roman" w:cs="Times New Roman"/>
          <w:noProof w:val="0"/>
          <w:color w:val="000000"/>
          <w:sz w:val="20"/>
          <w:szCs w:val="20"/>
          <w:lang w:bidi="ar-SA"/>
        </w:rPr>
        <w:t>Malesia</w:t>
      </w:r>
      <w:r w:rsidR="004D3526" w:rsidRPr="00A41322">
        <w:rPr>
          <w:rFonts w:ascii="Times New Roman" w:hAnsi="Times New Roman" w:cs="Times New Roman"/>
          <w:noProof w:val="0"/>
          <w:color w:val="000000"/>
          <w:sz w:val="20"/>
          <w:szCs w:val="20"/>
          <w:lang w:bidi="ar-SA"/>
        </w:rPr>
        <w:t>na</w:t>
      </w:r>
      <w:proofErr w:type="spellEnd"/>
      <w:r w:rsidR="004D3526" w:rsidRPr="00A41322">
        <w:rPr>
          <w:rFonts w:ascii="Times New Roman" w:hAnsi="Times New Roman" w:cs="Times New Roman"/>
          <w:noProof w:val="0"/>
          <w:color w:val="000000"/>
          <w:sz w:val="20"/>
          <w:szCs w:val="20"/>
          <w:lang w:bidi="ar-SA"/>
        </w:rPr>
        <w:t>: Seed plants. Leiden: Nation</w:t>
      </w:r>
      <w:r w:rsidR="00D6448B" w:rsidRPr="00A41322">
        <w:rPr>
          <w:rFonts w:ascii="Times New Roman" w:hAnsi="Times New Roman" w:cs="Times New Roman"/>
          <w:noProof w:val="0"/>
          <w:color w:val="000000"/>
          <w:sz w:val="20"/>
          <w:szCs w:val="20"/>
          <w:lang w:bidi="ar-SA"/>
        </w:rPr>
        <w:t>al Herbarium Nederland. 730</w:t>
      </w:r>
      <w:r w:rsidR="00883A34" w:rsidRPr="00A41322">
        <w:rPr>
          <w:rFonts w:ascii="Times New Roman" w:hAnsi="Times New Roman" w:cs="Times New Roman"/>
          <w:noProof w:val="0"/>
          <w:color w:val="000000"/>
          <w:sz w:val="20"/>
          <w:szCs w:val="20"/>
          <w:lang w:bidi="ar-SA"/>
        </w:rPr>
        <w:t>.</w:t>
      </w:r>
      <w:bookmarkEnd w:id="4"/>
    </w:p>
    <w:p w:rsidR="00061274" w:rsidRPr="00A41322" w:rsidRDefault="00061274" w:rsidP="007A0395">
      <w:pPr>
        <w:pStyle w:val="EndNoteBibliography"/>
        <w:snapToGrid w:val="0"/>
        <w:spacing w:after="0"/>
        <w:ind w:left="425" w:hanging="425"/>
        <w:jc w:val="both"/>
        <w:rPr>
          <w:rFonts w:ascii="Times New Roman" w:hAnsi="Times New Roman" w:cs="Times New Roman"/>
          <w:sz w:val="20"/>
          <w:szCs w:val="20"/>
          <w:lang w:val="en-IN"/>
        </w:rPr>
      </w:pPr>
      <w:r w:rsidRPr="00A41322">
        <w:rPr>
          <w:rFonts w:ascii="Times New Roman" w:hAnsi="Times New Roman" w:cs="Times New Roman"/>
          <w:sz w:val="20"/>
          <w:szCs w:val="20"/>
          <w:lang w:val="en-IN"/>
        </w:rPr>
        <w:t xml:space="preserve">2. </w:t>
      </w:r>
      <w:r w:rsidR="00FC3CB7" w:rsidRPr="00A41322">
        <w:rPr>
          <w:rFonts w:ascii="Times New Roman" w:hAnsi="Times New Roman" w:cs="Times New Roman"/>
          <w:sz w:val="20"/>
          <w:szCs w:val="20"/>
          <w:lang w:val="en-IN"/>
        </w:rPr>
        <w:tab/>
      </w:r>
      <w:bookmarkStart w:id="6" w:name="_ENREF_4"/>
      <w:bookmarkStart w:id="7" w:name="_ENREF_2"/>
      <w:bookmarkEnd w:id="5"/>
      <w:r w:rsidR="00D6448B" w:rsidRPr="00A41322">
        <w:rPr>
          <w:rFonts w:ascii="Times New Roman" w:hAnsi="Times New Roman" w:cs="Times New Roman"/>
          <w:sz w:val="20"/>
          <w:szCs w:val="20"/>
        </w:rPr>
        <w:t>R</w:t>
      </w:r>
      <w:r w:rsidR="00D6448B" w:rsidRPr="00A41322">
        <w:rPr>
          <w:rFonts w:ascii="Times New Roman" w:hAnsi="Times New Roman" w:cs="Times New Roman"/>
          <w:sz w:val="20"/>
          <w:szCs w:val="20"/>
          <w:lang w:val="en-IN"/>
        </w:rPr>
        <w:t>o</w:t>
      </w:r>
      <w:r w:rsidR="00D6448B" w:rsidRPr="00A41322">
        <w:rPr>
          <w:rFonts w:ascii="Times New Roman" w:hAnsi="Times New Roman" w:cs="Times New Roman"/>
          <w:sz w:val="20"/>
          <w:szCs w:val="20"/>
        </w:rPr>
        <w:t>nsted, N., G.D. Weiblen, V. Savolainen and J.M. Cook, 2008. Phylogeny, biogeography, and ecology of Ficus section Malvanthera (Moraceae). Mol. Phylogenet Evol. 48(1):12-22</w:t>
      </w:r>
      <w:r w:rsidR="00883A34" w:rsidRPr="00A41322">
        <w:rPr>
          <w:rFonts w:ascii="Times New Roman" w:hAnsi="Times New Roman" w:cs="Times New Roman"/>
          <w:sz w:val="20"/>
          <w:szCs w:val="20"/>
          <w:lang w:val="en-IN"/>
        </w:rPr>
        <w:t>.</w:t>
      </w:r>
    </w:p>
    <w:p w:rsidR="00F27A68" w:rsidRPr="00A41322" w:rsidRDefault="00061274" w:rsidP="007A0395">
      <w:pPr>
        <w:pStyle w:val="EndNoteBibliography"/>
        <w:snapToGrid w:val="0"/>
        <w:spacing w:after="0"/>
        <w:ind w:left="425" w:hanging="425"/>
        <w:jc w:val="both"/>
        <w:rPr>
          <w:rFonts w:ascii="Times New Roman" w:hAnsi="Times New Roman" w:cs="Times New Roman"/>
          <w:sz w:val="20"/>
          <w:szCs w:val="20"/>
          <w:lang w:val="en-IN"/>
        </w:rPr>
      </w:pPr>
      <w:r w:rsidRPr="00A41322">
        <w:rPr>
          <w:rFonts w:ascii="Times New Roman" w:hAnsi="Times New Roman" w:cs="Times New Roman"/>
          <w:sz w:val="20"/>
          <w:szCs w:val="20"/>
          <w:lang w:val="en-IN"/>
        </w:rPr>
        <w:t xml:space="preserve">3. </w:t>
      </w:r>
      <w:r w:rsidR="00FC3CB7" w:rsidRPr="00A41322">
        <w:rPr>
          <w:rFonts w:ascii="Times New Roman" w:hAnsi="Times New Roman" w:cs="Times New Roman"/>
          <w:sz w:val="20"/>
          <w:szCs w:val="20"/>
          <w:lang w:val="en-IN"/>
        </w:rPr>
        <w:tab/>
      </w:r>
      <w:r w:rsidR="00D477F5" w:rsidRPr="00A41322">
        <w:rPr>
          <w:rFonts w:ascii="Times New Roman" w:hAnsi="Times New Roman" w:cs="Times New Roman"/>
          <w:sz w:val="20"/>
          <w:szCs w:val="20"/>
        </w:rPr>
        <w:t xml:space="preserve">Chaudhary, L.B., J.V. Sudhakar, A. Kumar, O. Bajpai, R. Tiwari and G. Murthy, 2012. Synopsis of the genus </w:t>
      </w:r>
      <w:r w:rsidR="00D477F5" w:rsidRPr="00A41322">
        <w:rPr>
          <w:rFonts w:ascii="Times New Roman" w:hAnsi="Times New Roman" w:cs="Times New Roman"/>
          <w:i/>
          <w:iCs/>
          <w:sz w:val="20"/>
          <w:szCs w:val="20"/>
        </w:rPr>
        <w:t xml:space="preserve">Ficus </w:t>
      </w:r>
      <w:r w:rsidR="00D477F5" w:rsidRPr="00A41322">
        <w:rPr>
          <w:rFonts w:ascii="Times New Roman" w:hAnsi="Times New Roman" w:cs="Times New Roman"/>
          <w:sz w:val="20"/>
          <w:szCs w:val="20"/>
        </w:rPr>
        <w:t>L.(Moraceae) in India. Taiwania 57(2):193-216</w:t>
      </w:r>
      <w:bookmarkStart w:id="8" w:name="_ENREF_3"/>
      <w:bookmarkEnd w:id="6"/>
      <w:r w:rsidR="00D6448B" w:rsidRPr="00A41322">
        <w:rPr>
          <w:rFonts w:ascii="Times New Roman" w:hAnsi="Times New Roman" w:cs="Times New Roman"/>
          <w:sz w:val="20"/>
          <w:szCs w:val="20"/>
          <w:lang w:val="en-IN"/>
        </w:rPr>
        <w:t>.</w:t>
      </w:r>
    </w:p>
    <w:p w:rsidR="00F27A68" w:rsidRPr="00A41322" w:rsidRDefault="00D6448B" w:rsidP="007A0395">
      <w:pPr>
        <w:pStyle w:val="EndNoteBibliography"/>
        <w:numPr>
          <w:ilvl w:val="0"/>
          <w:numId w:val="2"/>
        </w:numPr>
        <w:snapToGrid w:val="0"/>
        <w:spacing w:after="0"/>
        <w:ind w:left="425" w:hanging="425"/>
        <w:jc w:val="both"/>
        <w:rPr>
          <w:rFonts w:ascii="Times New Roman" w:hAnsi="Times New Roman" w:cs="Times New Roman"/>
          <w:sz w:val="20"/>
          <w:szCs w:val="20"/>
          <w:lang w:val="en-IN"/>
        </w:rPr>
      </w:pPr>
      <w:r w:rsidRPr="00A41322">
        <w:rPr>
          <w:rFonts w:ascii="Times New Roman" w:hAnsi="Times New Roman" w:cs="Times New Roman"/>
          <w:sz w:val="20"/>
          <w:szCs w:val="20"/>
        </w:rPr>
        <w:lastRenderedPageBreak/>
        <w:t>Hooker, J.D., 1890. The Flora of British India. London, UK: L. Reeve &amp; Co.</w:t>
      </w:r>
      <w:bookmarkStart w:id="9" w:name="_ENREF_8"/>
      <w:bookmarkEnd w:id="8"/>
    </w:p>
    <w:p w:rsidR="00F27A68" w:rsidRPr="00A41322" w:rsidRDefault="00061274" w:rsidP="007A0395">
      <w:pPr>
        <w:pStyle w:val="EndNoteBibliography"/>
        <w:snapToGrid w:val="0"/>
        <w:spacing w:after="0"/>
        <w:ind w:left="425" w:hanging="425"/>
        <w:jc w:val="both"/>
        <w:rPr>
          <w:rFonts w:ascii="Times New Roman" w:hAnsi="Times New Roman" w:cs="Times New Roman"/>
          <w:sz w:val="20"/>
          <w:szCs w:val="20"/>
          <w:lang w:val="en-IN"/>
        </w:rPr>
      </w:pPr>
      <w:r w:rsidRPr="00A41322">
        <w:rPr>
          <w:rFonts w:ascii="Times New Roman" w:hAnsi="Times New Roman" w:cs="Times New Roman"/>
          <w:sz w:val="20"/>
          <w:szCs w:val="20"/>
          <w:lang w:val="en-IN"/>
        </w:rPr>
        <w:t>5.</w:t>
      </w:r>
      <w:r w:rsidRPr="00A41322">
        <w:rPr>
          <w:rFonts w:ascii="Times New Roman" w:hAnsi="Times New Roman" w:cs="Times New Roman"/>
          <w:sz w:val="20"/>
          <w:szCs w:val="20"/>
        </w:rPr>
        <w:t xml:space="preserve"> </w:t>
      </w:r>
      <w:r w:rsidR="00FC3CB7" w:rsidRPr="00A41322">
        <w:rPr>
          <w:rFonts w:ascii="Times New Roman" w:hAnsi="Times New Roman" w:cs="Times New Roman"/>
          <w:sz w:val="20"/>
          <w:szCs w:val="20"/>
          <w:lang w:val="en-IN"/>
        </w:rPr>
        <w:tab/>
      </w:r>
      <w:r w:rsidR="00D477F5" w:rsidRPr="00A41322">
        <w:rPr>
          <w:rFonts w:ascii="Times New Roman" w:hAnsi="Times New Roman" w:cs="Times New Roman"/>
          <w:sz w:val="20"/>
          <w:szCs w:val="20"/>
        </w:rPr>
        <w:t xml:space="preserve"> </w:t>
      </w:r>
      <w:bookmarkStart w:id="10" w:name="_ENREF_7"/>
      <w:bookmarkEnd w:id="9"/>
      <w:r w:rsidR="00D6448B" w:rsidRPr="00A41322">
        <w:rPr>
          <w:rFonts w:ascii="Times New Roman" w:hAnsi="Times New Roman" w:cs="Times New Roman"/>
          <w:sz w:val="20"/>
          <w:szCs w:val="20"/>
        </w:rPr>
        <w:t>Singh, N.P., A.S. Chauhan and S. Mondal, 2000. Flora of Manipur. Calcutta: Botanical Survey of India.</w:t>
      </w:r>
    </w:p>
    <w:p w:rsidR="00F27A68" w:rsidRPr="00A41322" w:rsidRDefault="00061274" w:rsidP="007A0395">
      <w:pPr>
        <w:pStyle w:val="EndNoteBibliography"/>
        <w:snapToGrid w:val="0"/>
        <w:spacing w:after="0"/>
        <w:ind w:left="425" w:hanging="425"/>
        <w:jc w:val="both"/>
        <w:rPr>
          <w:rFonts w:ascii="Times New Roman" w:hAnsi="Times New Roman" w:cs="Times New Roman"/>
          <w:sz w:val="20"/>
          <w:szCs w:val="20"/>
          <w:lang w:val="en-IN"/>
        </w:rPr>
      </w:pPr>
      <w:r w:rsidRPr="00A41322">
        <w:rPr>
          <w:rFonts w:ascii="Times New Roman" w:hAnsi="Times New Roman" w:cs="Times New Roman"/>
          <w:sz w:val="20"/>
          <w:szCs w:val="20"/>
          <w:lang w:val="en-IN"/>
        </w:rPr>
        <w:t>6.</w:t>
      </w:r>
      <w:r w:rsidRPr="00A41322">
        <w:rPr>
          <w:rFonts w:ascii="Times New Roman" w:hAnsi="Times New Roman" w:cs="Times New Roman"/>
          <w:sz w:val="20"/>
          <w:szCs w:val="20"/>
        </w:rPr>
        <w:t xml:space="preserve"> </w:t>
      </w:r>
      <w:r w:rsidR="00FC3CB7" w:rsidRPr="00A41322">
        <w:rPr>
          <w:rFonts w:ascii="Times New Roman" w:hAnsi="Times New Roman" w:cs="Times New Roman"/>
          <w:sz w:val="20"/>
          <w:szCs w:val="20"/>
          <w:lang w:val="en-IN"/>
        </w:rPr>
        <w:tab/>
      </w:r>
      <w:r w:rsidR="00D477F5" w:rsidRPr="00A41322">
        <w:rPr>
          <w:rFonts w:ascii="Times New Roman" w:hAnsi="Times New Roman" w:cs="Times New Roman"/>
          <w:sz w:val="20"/>
          <w:szCs w:val="20"/>
        </w:rPr>
        <w:t>Kanjilal, U.N., P.C. Kanjilal, A. Das and C. Purkayastha, 1934. Flora of Assam. Shillong: Government of Assam.</w:t>
      </w:r>
      <w:bookmarkStart w:id="11" w:name="_ENREF_15"/>
      <w:bookmarkEnd w:id="10"/>
    </w:p>
    <w:p w:rsidR="00D477F5" w:rsidRPr="00A41322" w:rsidRDefault="00061274" w:rsidP="007A0395">
      <w:pPr>
        <w:pStyle w:val="EndNoteBibliography"/>
        <w:snapToGrid w:val="0"/>
        <w:spacing w:after="0"/>
        <w:ind w:left="425" w:hanging="425"/>
        <w:jc w:val="both"/>
        <w:rPr>
          <w:rFonts w:ascii="Times New Roman" w:eastAsiaTheme="minorEastAsia" w:hAnsi="Times New Roman" w:cs="Times New Roman"/>
          <w:sz w:val="20"/>
          <w:szCs w:val="20"/>
          <w:lang w:val="en-IN" w:eastAsia="zh-CN"/>
        </w:rPr>
      </w:pPr>
      <w:r w:rsidRPr="00A41322">
        <w:rPr>
          <w:rFonts w:ascii="Times New Roman" w:hAnsi="Times New Roman" w:cs="Times New Roman"/>
          <w:sz w:val="20"/>
          <w:szCs w:val="20"/>
          <w:lang w:val="en-IN"/>
        </w:rPr>
        <w:t xml:space="preserve">7. </w:t>
      </w:r>
      <w:r w:rsidR="00FC3CB7" w:rsidRPr="00A41322">
        <w:rPr>
          <w:rFonts w:ascii="Times New Roman" w:hAnsi="Times New Roman" w:cs="Times New Roman"/>
          <w:sz w:val="20"/>
          <w:szCs w:val="20"/>
          <w:lang w:val="en-IN"/>
        </w:rPr>
        <w:tab/>
      </w:r>
      <w:r w:rsidR="00D477F5" w:rsidRPr="00A41322">
        <w:rPr>
          <w:rFonts w:ascii="Times New Roman" w:hAnsi="Times New Roman" w:cs="Times New Roman"/>
          <w:sz w:val="20"/>
          <w:szCs w:val="20"/>
        </w:rPr>
        <w:t xml:space="preserve">King, G., 1887. The species of </w:t>
      </w:r>
      <w:r w:rsidR="00D477F5" w:rsidRPr="00A41322">
        <w:rPr>
          <w:rFonts w:ascii="Times New Roman" w:hAnsi="Times New Roman" w:cs="Times New Roman"/>
          <w:i/>
          <w:iCs/>
          <w:sz w:val="20"/>
          <w:szCs w:val="20"/>
        </w:rPr>
        <w:t>Ficus</w:t>
      </w:r>
      <w:r w:rsidR="00D477F5" w:rsidRPr="00A41322">
        <w:rPr>
          <w:rFonts w:ascii="Times New Roman" w:hAnsi="Times New Roman" w:cs="Times New Roman"/>
          <w:sz w:val="20"/>
          <w:szCs w:val="20"/>
        </w:rPr>
        <w:t xml:space="preserve"> of the Indo-Malayan and Chinese countries. Ann Roy Bot Gard (Calcutta) 1(1):1–66, t. 1–87</w:t>
      </w:r>
      <w:bookmarkEnd w:id="11"/>
      <w:r w:rsidR="00A41322" w:rsidRPr="00A41322">
        <w:rPr>
          <w:rFonts w:ascii="Times New Roman" w:eastAsiaTheme="minorEastAsia" w:hAnsi="Times New Roman" w:cs="Times New Roman" w:hint="eastAsia"/>
          <w:sz w:val="20"/>
          <w:szCs w:val="20"/>
          <w:lang w:eastAsia="zh-CN"/>
        </w:rPr>
        <w:t>.</w:t>
      </w:r>
    </w:p>
    <w:p w:rsidR="007A0395" w:rsidRPr="00A41322" w:rsidRDefault="00061274" w:rsidP="00A41322">
      <w:pPr>
        <w:pStyle w:val="EndNoteBibliography"/>
        <w:snapToGrid w:val="0"/>
        <w:spacing w:after="0"/>
        <w:ind w:left="425" w:hanging="425"/>
        <w:jc w:val="both"/>
        <w:rPr>
          <w:rFonts w:eastAsiaTheme="minorEastAsia"/>
          <w:sz w:val="20"/>
          <w:szCs w:val="20"/>
          <w:lang w:eastAsia="zh-CN"/>
        </w:rPr>
      </w:pPr>
      <w:r w:rsidRPr="00A41322">
        <w:rPr>
          <w:rFonts w:ascii="Times New Roman" w:hAnsi="Times New Roman" w:cs="Times New Roman"/>
          <w:sz w:val="20"/>
          <w:szCs w:val="20"/>
          <w:lang w:val="en-IN"/>
        </w:rPr>
        <w:t xml:space="preserve">8. </w:t>
      </w:r>
      <w:bookmarkStart w:id="12" w:name="_ENREF_6"/>
      <w:bookmarkEnd w:id="7"/>
      <w:r w:rsidR="00D6448B" w:rsidRPr="00A41322">
        <w:rPr>
          <w:rFonts w:ascii="Times New Roman" w:hAnsi="Times New Roman" w:cs="Times New Roman"/>
          <w:sz w:val="20"/>
          <w:szCs w:val="20"/>
          <w:lang w:val="en-IN"/>
        </w:rPr>
        <w:tab/>
      </w:r>
      <w:r w:rsidR="00D6448B" w:rsidRPr="00A41322">
        <w:rPr>
          <w:rFonts w:ascii="Times New Roman" w:hAnsi="Times New Roman" w:cs="Times New Roman"/>
          <w:sz w:val="20"/>
          <w:szCs w:val="20"/>
        </w:rPr>
        <w:t>Almeida, M., 1996. Flora of Maharashtra. Mumbai: Blatter Herbarium.</w:t>
      </w:r>
      <w:bookmarkEnd w:id="12"/>
    </w:p>
    <w:p w:rsidR="007A0395" w:rsidRPr="00A41322" w:rsidRDefault="007A0395" w:rsidP="007A0395">
      <w:pPr>
        <w:snapToGrid w:val="0"/>
        <w:spacing w:after="0" w:line="240" w:lineRule="auto"/>
        <w:ind w:left="425" w:hanging="425"/>
        <w:jc w:val="both"/>
        <w:rPr>
          <w:sz w:val="20"/>
        </w:rPr>
        <w:sectPr w:rsidR="007A0395" w:rsidRPr="00A41322" w:rsidSect="00A41322">
          <w:headerReference w:type="default" r:id="rId19"/>
          <w:footerReference w:type="default" r:id="rId20"/>
          <w:type w:val="continuous"/>
          <w:pgSz w:w="12242" w:h="15842" w:code="1"/>
          <w:pgMar w:top="1440" w:right="1440" w:bottom="1440" w:left="1440" w:header="720" w:footer="720" w:gutter="0"/>
          <w:cols w:num="2" w:space="576"/>
          <w:docGrid w:linePitch="360"/>
        </w:sectPr>
      </w:pPr>
    </w:p>
    <w:p w:rsidR="007A0395" w:rsidRPr="00A41322" w:rsidRDefault="007A0395" w:rsidP="007A0395">
      <w:pPr>
        <w:snapToGrid w:val="0"/>
        <w:spacing w:after="0" w:line="240" w:lineRule="auto"/>
        <w:ind w:left="425" w:hanging="425"/>
        <w:jc w:val="both"/>
        <w:rPr>
          <w:rFonts w:eastAsiaTheme="minorEastAsia"/>
          <w:sz w:val="20"/>
          <w:lang w:eastAsia="zh-CN"/>
        </w:rPr>
      </w:pPr>
    </w:p>
    <w:p w:rsidR="007A0395" w:rsidRPr="00A41322" w:rsidRDefault="007A0395" w:rsidP="007A0395">
      <w:pPr>
        <w:snapToGrid w:val="0"/>
        <w:spacing w:after="0" w:line="240" w:lineRule="auto"/>
        <w:ind w:left="425" w:hanging="425"/>
        <w:jc w:val="both"/>
        <w:rPr>
          <w:rFonts w:eastAsiaTheme="minorEastAsia"/>
          <w:sz w:val="20"/>
          <w:lang w:eastAsia="zh-CN"/>
        </w:rPr>
      </w:pPr>
    </w:p>
    <w:p w:rsidR="009E53CE" w:rsidRPr="00A41322" w:rsidRDefault="007A0395" w:rsidP="007A0395">
      <w:pPr>
        <w:snapToGrid w:val="0"/>
        <w:spacing w:after="0" w:line="240" w:lineRule="auto"/>
        <w:ind w:left="425" w:hanging="425"/>
        <w:jc w:val="both"/>
        <w:rPr>
          <w:sz w:val="20"/>
        </w:rPr>
      </w:pPr>
      <w:r w:rsidRPr="00A41322">
        <w:rPr>
          <w:sz w:val="20"/>
        </w:rPr>
        <w:t>10/11/2015</w:t>
      </w:r>
    </w:p>
    <w:sectPr w:rsidR="009E53CE" w:rsidRPr="00A41322" w:rsidSect="007A0395">
      <w:type w:val="continuous"/>
      <w:pgSz w:w="12242" w:h="15842"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8B" w:rsidRDefault="00292A8B" w:rsidP="00270541">
      <w:pPr>
        <w:spacing w:after="0" w:line="240" w:lineRule="auto"/>
      </w:pPr>
      <w:r>
        <w:separator/>
      </w:r>
    </w:p>
  </w:endnote>
  <w:endnote w:type="continuationSeparator" w:id="0">
    <w:p w:rsidR="00292A8B" w:rsidRDefault="00292A8B" w:rsidP="0027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5" w:rsidRPr="007A0395" w:rsidRDefault="00211A33" w:rsidP="007A0395">
    <w:pPr>
      <w:spacing w:after="0" w:line="240" w:lineRule="auto"/>
      <w:jc w:val="center"/>
      <w:rPr>
        <w:sz w:val="20"/>
      </w:rPr>
    </w:pPr>
    <w:r w:rsidRPr="007A0395">
      <w:rPr>
        <w:sz w:val="20"/>
      </w:rPr>
      <w:fldChar w:fldCharType="begin"/>
    </w:r>
    <w:r w:rsidR="007A0395" w:rsidRPr="007A0395">
      <w:rPr>
        <w:sz w:val="20"/>
      </w:rPr>
      <w:instrText xml:space="preserve"> page </w:instrText>
    </w:r>
    <w:r w:rsidRPr="007A0395">
      <w:rPr>
        <w:sz w:val="20"/>
      </w:rPr>
      <w:fldChar w:fldCharType="separate"/>
    </w:r>
    <w:r w:rsidR="00AC13BF">
      <w:rPr>
        <w:noProof/>
        <w:sz w:val="20"/>
      </w:rPr>
      <w:t>30</w:t>
    </w:r>
    <w:r w:rsidRPr="007A0395">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5" w:rsidRPr="007A0395" w:rsidRDefault="00211A33" w:rsidP="007A0395">
    <w:pPr>
      <w:spacing w:after="0" w:line="240" w:lineRule="auto"/>
      <w:jc w:val="center"/>
      <w:rPr>
        <w:sz w:val="20"/>
      </w:rPr>
    </w:pPr>
    <w:r w:rsidRPr="007A0395">
      <w:rPr>
        <w:sz w:val="20"/>
      </w:rPr>
      <w:fldChar w:fldCharType="begin"/>
    </w:r>
    <w:r w:rsidR="007A0395" w:rsidRPr="007A0395">
      <w:rPr>
        <w:sz w:val="20"/>
      </w:rPr>
      <w:instrText xml:space="preserve"> page </w:instrText>
    </w:r>
    <w:r w:rsidRPr="007A0395">
      <w:rPr>
        <w:sz w:val="20"/>
      </w:rPr>
      <w:fldChar w:fldCharType="separate"/>
    </w:r>
    <w:r w:rsidR="00AC13BF">
      <w:rPr>
        <w:noProof/>
        <w:sz w:val="20"/>
      </w:rPr>
      <w:t>31</w:t>
    </w:r>
    <w:r w:rsidRPr="007A0395">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5" w:rsidRPr="007A0395" w:rsidRDefault="00211A33" w:rsidP="007A0395">
    <w:pPr>
      <w:spacing w:after="0" w:line="240" w:lineRule="auto"/>
      <w:jc w:val="center"/>
      <w:rPr>
        <w:sz w:val="20"/>
      </w:rPr>
    </w:pPr>
    <w:r w:rsidRPr="007A0395">
      <w:rPr>
        <w:sz w:val="20"/>
      </w:rPr>
      <w:fldChar w:fldCharType="begin"/>
    </w:r>
    <w:r w:rsidR="007A0395" w:rsidRPr="007A0395">
      <w:rPr>
        <w:sz w:val="20"/>
      </w:rPr>
      <w:instrText xml:space="preserve"> page </w:instrText>
    </w:r>
    <w:r w:rsidRPr="007A0395">
      <w:rPr>
        <w:sz w:val="20"/>
      </w:rPr>
      <w:fldChar w:fldCharType="separate"/>
    </w:r>
    <w:r w:rsidR="00AC13BF">
      <w:rPr>
        <w:noProof/>
        <w:sz w:val="20"/>
      </w:rPr>
      <w:t>32</w:t>
    </w:r>
    <w:r w:rsidRPr="007A0395">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5" w:rsidRPr="007A0395" w:rsidRDefault="00211A33" w:rsidP="007A0395">
    <w:pPr>
      <w:spacing w:after="0" w:line="240" w:lineRule="auto"/>
      <w:jc w:val="center"/>
      <w:rPr>
        <w:sz w:val="20"/>
      </w:rPr>
    </w:pPr>
    <w:r w:rsidRPr="007A0395">
      <w:rPr>
        <w:sz w:val="20"/>
      </w:rPr>
      <w:fldChar w:fldCharType="begin"/>
    </w:r>
    <w:r w:rsidR="007A0395" w:rsidRPr="007A0395">
      <w:rPr>
        <w:sz w:val="20"/>
      </w:rPr>
      <w:instrText xml:space="preserve"> page </w:instrText>
    </w:r>
    <w:r w:rsidRPr="007A0395">
      <w:rPr>
        <w:sz w:val="20"/>
      </w:rPr>
      <w:fldChar w:fldCharType="separate"/>
    </w:r>
    <w:r w:rsidR="00AC13BF">
      <w:rPr>
        <w:noProof/>
        <w:sz w:val="20"/>
      </w:rPr>
      <w:t>33</w:t>
    </w:r>
    <w:r w:rsidRPr="007A0395">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8B" w:rsidRDefault="00292A8B" w:rsidP="00270541">
      <w:pPr>
        <w:spacing w:after="0" w:line="240" w:lineRule="auto"/>
      </w:pPr>
      <w:r>
        <w:separator/>
      </w:r>
    </w:p>
  </w:footnote>
  <w:footnote w:type="continuationSeparator" w:id="0">
    <w:p w:rsidR="00292A8B" w:rsidRDefault="00292A8B" w:rsidP="00270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5" w:rsidRPr="007A0395" w:rsidRDefault="007A0395" w:rsidP="007A0395">
    <w:pPr>
      <w:pBdr>
        <w:bottom w:val="thinThickMediumGap" w:sz="12" w:space="1" w:color="auto"/>
      </w:pBdr>
      <w:tabs>
        <w:tab w:val="left" w:pos="851"/>
        <w:tab w:val="right" w:pos="8364"/>
      </w:tabs>
      <w:adjustRightInd w:val="0"/>
      <w:snapToGrid w:val="0"/>
      <w:spacing w:after="0" w:line="240" w:lineRule="auto"/>
      <w:jc w:val="both"/>
      <w:rPr>
        <w:iCs/>
        <w:sz w:val="20"/>
      </w:rPr>
    </w:pPr>
    <w:r w:rsidRPr="007A0395">
      <w:rPr>
        <w:rFonts w:hint="eastAsia"/>
        <w:sz w:val="20"/>
      </w:rPr>
      <w:tab/>
    </w:r>
    <w:r w:rsidRPr="007A0395">
      <w:rPr>
        <w:sz w:val="20"/>
      </w:rPr>
      <w:t>New York Science Journal 201</w:t>
    </w:r>
    <w:r w:rsidRPr="007A0395">
      <w:rPr>
        <w:rFonts w:hint="eastAsia"/>
        <w:sz w:val="20"/>
      </w:rPr>
      <w:t>5</w:t>
    </w:r>
    <w:proofErr w:type="gramStart"/>
    <w:r w:rsidRPr="007A0395">
      <w:rPr>
        <w:sz w:val="20"/>
      </w:rPr>
      <w:t>;</w:t>
    </w:r>
    <w:r w:rsidRPr="007A0395">
      <w:rPr>
        <w:rFonts w:hint="eastAsia"/>
        <w:sz w:val="20"/>
      </w:rPr>
      <w:t>8</w:t>
    </w:r>
    <w:proofErr w:type="gramEnd"/>
    <w:r w:rsidRPr="007A0395">
      <w:rPr>
        <w:sz w:val="20"/>
      </w:rPr>
      <w:t>(</w:t>
    </w:r>
    <w:r w:rsidRPr="007A0395">
      <w:rPr>
        <w:rFonts w:hint="eastAsia"/>
        <w:sz w:val="20"/>
      </w:rPr>
      <w:t>10</w:t>
    </w:r>
    <w:r w:rsidRPr="007A0395">
      <w:rPr>
        <w:sz w:val="20"/>
      </w:rPr>
      <w:t>)</w:t>
    </w:r>
    <w:r w:rsidRPr="007A0395">
      <w:rPr>
        <w:iCs/>
        <w:sz w:val="20"/>
      </w:rPr>
      <w:t xml:space="preserve">     </w:t>
    </w:r>
    <w:r w:rsidRPr="007A0395">
      <w:rPr>
        <w:rFonts w:hint="eastAsia"/>
        <w:iCs/>
        <w:sz w:val="20"/>
      </w:rPr>
      <w:tab/>
    </w:r>
    <w:r w:rsidRPr="007A0395">
      <w:rPr>
        <w:iCs/>
        <w:sz w:val="20"/>
      </w:rPr>
      <w:t xml:space="preserve"> </w:t>
    </w:r>
    <w:r w:rsidRPr="007A0395">
      <w:rPr>
        <w:rFonts w:hint="eastAsia"/>
        <w:iCs/>
        <w:sz w:val="20"/>
      </w:rPr>
      <w:t xml:space="preserve"> </w:t>
    </w:r>
    <w:r w:rsidRPr="007A0395">
      <w:rPr>
        <w:iCs/>
        <w:sz w:val="20"/>
      </w:rPr>
      <w:t xml:space="preserve">   </w:t>
    </w:r>
    <w:hyperlink r:id="rId1" w:history="1">
      <w:r w:rsidRPr="007A0395">
        <w:rPr>
          <w:rStyle w:val="Hyperlink"/>
          <w:color w:val="0000FF"/>
          <w:sz w:val="20"/>
        </w:rPr>
        <w:t>http://www.sciencepub.net/newyork</w:t>
      </w:r>
    </w:hyperlink>
  </w:p>
  <w:p w:rsidR="007A0395" w:rsidRPr="007A0395" w:rsidRDefault="007A0395" w:rsidP="007A0395">
    <w:pPr>
      <w:tabs>
        <w:tab w:val="left" w:pos="851"/>
        <w:tab w:val="left" w:pos="7200"/>
        <w:tab w:val="right" w:pos="8364"/>
      </w:tabs>
      <w:adjustRightInd w:val="0"/>
      <w:snapToGrid w:val="0"/>
      <w:spacing w:after="0" w:line="240" w:lineRule="auto"/>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5" w:rsidRPr="007A0395" w:rsidRDefault="007A0395" w:rsidP="007A0395">
    <w:pPr>
      <w:pBdr>
        <w:bottom w:val="thinThickMediumGap" w:sz="12" w:space="1" w:color="auto"/>
      </w:pBdr>
      <w:tabs>
        <w:tab w:val="left" w:pos="851"/>
        <w:tab w:val="right" w:pos="8364"/>
      </w:tabs>
      <w:adjustRightInd w:val="0"/>
      <w:snapToGrid w:val="0"/>
      <w:spacing w:after="0" w:line="240" w:lineRule="auto"/>
      <w:jc w:val="both"/>
      <w:rPr>
        <w:iCs/>
        <w:sz w:val="20"/>
      </w:rPr>
    </w:pPr>
    <w:r w:rsidRPr="007A0395">
      <w:rPr>
        <w:rFonts w:hint="eastAsia"/>
        <w:sz w:val="20"/>
      </w:rPr>
      <w:tab/>
    </w:r>
    <w:r w:rsidRPr="007A0395">
      <w:rPr>
        <w:sz w:val="20"/>
      </w:rPr>
      <w:t>New York Science Journal 201</w:t>
    </w:r>
    <w:r w:rsidRPr="007A0395">
      <w:rPr>
        <w:rFonts w:hint="eastAsia"/>
        <w:sz w:val="20"/>
      </w:rPr>
      <w:t>5</w:t>
    </w:r>
    <w:proofErr w:type="gramStart"/>
    <w:r w:rsidRPr="007A0395">
      <w:rPr>
        <w:sz w:val="20"/>
      </w:rPr>
      <w:t>;</w:t>
    </w:r>
    <w:r w:rsidRPr="007A0395">
      <w:rPr>
        <w:rFonts w:hint="eastAsia"/>
        <w:sz w:val="20"/>
      </w:rPr>
      <w:t>8</w:t>
    </w:r>
    <w:proofErr w:type="gramEnd"/>
    <w:r w:rsidRPr="007A0395">
      <w:rPr>
        <w:sz w:val="20"/>
      </w:rPr>
      <w:t>(</w:t>
    </w:r>
    <w:r w:rsidRPr="007A0395">
      <w:rPr>
        <w:rFonts w:hint="eastAsia"/>
        <w:sz w:val="20"/>
      </w:rPr>
      <w:t>10</w:t>
    </w:r>
    <w:r w:rsidRPr="007A0395">
      <w:rPr>
        <w:sz w:val="20"/>
      </w:rPr>
      <w:t>)</w:t>
    </w:r>
    <w:r w:rsidRPr="007A0395">
      <w:rPr>
        <w:iCs/>
        <w:sz w:val="20"/>
      </w:rPr>
      <w:t xml:space="preserve">     </w:t>
    </w:r>
    <w:r w:rsidRPr="007A0395">
      <w:rPr>
        <w:rFonts w:hint="eastAsia"/>
        <w:iCs/>
        <w:sz w:val="20"/>
      </w:rPr>
      <w:tab/>
    </w:r>
    <w:r w:rsidRPr="007A0395">
      <w:rPr>
        <w:iCs/>
        <w:sz w:val="20"/>
      </w:rPr>
      <w:t xml:space="preserve"> </w:t>
    </w:r>
    <w:r w:rsidRPr="007A0395">
      <w:rPr>
        <w:rFonts w:hint="eastAsia"/>
        <w:iCs/>
        <w:sz w:val="20"/>
      </w:rPr>
      <w:t xml:space="preserve"> </w:t>
    </w:r>
    <w:r w:rsidRPr="007A0395">
      <w:rPr>
        <w:iCs/>
        <w:sz w:val="20"/>
      </w:rPr>
      <w:t xml:space="preserve">   </w:t>
    </w:r>
    <w:hyperlink r:id="rId1" w:history="1">
      <w:r w:rsidRPr="007A0395">
        <w:rPr>
          <w:rStyle w:val="Hyperlink"/>
          <w:color w:val="0000FF"/>
          <w:sz w:val="20"/>
        </w:rPr>
        <w:t>http://www.sciencepub.net/newyork</w:t>
      </w:r>
    </w:hyperlink>
  </w:p>
  <w:p w:rsidR="007A0395" w:rsidRPr="007A0395" w:rsidRDefault="007A0395" w:rsidP="007A0395">
    <w:pPr>
      <w:tabs>
        <w:tab w:val="left" w:pos="851"/>
        <w:tab w:val="left" w:pos="7200"/>
        <w:tab w:val="right" w:pos="8364"/>
      </w:tabs>
      <w:adjustRightInd w:val="0"/>
      <w:snapToGrid w:val="0"/>
      <w:spacing w:after="0" w:line="240" w:lineRule="auto"/>
      <w:jc w:val="both"/>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5" w:rsidRPr="007A0395" w:rsidRDefault="007A0395" w:rsidP="007A0395">
    <w:pPr>
      <w:pBdr>
        <w:bottom w:val="thinThickMediumGap" w:sz="12" w:space="1" w:color="auto"/>
      </w:pBdr>
      <w:tabs>
        <w:tab w:val="left" w:pos="851"/>
        <w:tab w:val="right" w:pos="8364"/>
      </w:tabs>
      <w:adjustRightInd w:val="0"/>
      <w:snapToGrid w:val="0"/>
      <w:spacing w:after="0" w:line="240" w:lineRule="auto"/>
      <w:jc w:val="both"/>
      <w:rPr>
        <w:iCs/>
        <w:sz w:val="20"/>
      </w:rPr>
    </w:pPr>
    <w:r w:rsidRPr="007A0395">
      <w:rPr>
        <w:rFonts w:hint="eastAsia"/>
        <w:sz w:val="20"/>
      </w:rPr>
      <w:tab/>
    </w:r>
    <w:r w:rsidRPr="007A0395">
      <w:rPr>
        <w:sz w:val="20"/>
      </w:rPr>
      <w:t>New York Science Journal 201</w:t>
    </w:r>
    <w:r w:rsidRPr="007A0395">
      <w:rPr>
        <w:rFonts w:hint="eastAsia"/>
        <w:sz w:val="20"/>
      </w:rPr>
      <w:t>5</w:t>
    </w:r>
    <w:proofErr w:type="gramStart"/>
    <w:r w:rsidRPr="007A0395">
      <w:rPr>
        <w:sz w:val="20"/>
      </w:rPr>
      <w:t>;</w:t>
    </w:r>
    <w:r w:rsidRPr="007A0395">
      <w:rPr>
        <w:rFonts w:hint="eastAsia"/>
        <w:sz w:val="20"/>
      </w:rPr>
      <w:t>8</w:t>
    </w:r>
    <w:proofErr w:type="gramEnd"/>
    <w:r w:rsidRPr="007A0395">
      <w:rPr>
        <w:sz w:val="20"/>
      </w:rPr>
      <w:t>(</w:t>
    </w:r>
    <w:r w:rsidRPr="007A0395">
      <w:rPr>
        <w:rFonts w:hint="eastAsia"/>
        <w:sz w:val="20"/>
      </w:rPr>
      <w:t>10</w:t>
    </w:r>
    <w:r w:rsidRPr="007A0395">
      <w:rPr>
        <w:sz w:val="20"/>
      </w:rPr>
      <w:t>)</w:t>
    </w:r>
    <w:r w:rsidRPr="007A0395">
      <w:rPr>
        <w:iCs/>
        <w:sz w:val="20"/>
      </w:rPr>
      <w:t xml:space="preserve">     </w:t>
    </w:r>
    <w:r w:rsidRPr="007A0395">
      <w:rPr>
        <w:rFonts w:hint="eastAsia"/>
        <w:iCs/>
        <w:sz w:val="20"/>
      </w:rPr>
      <w:tab/>
    </w:r>
    <w:r w:rsidRPr="007A0395">
      <w:rPr>
        <w:iCs/>
        <w:sz w:val="20"/>
      </w:rPr>
      <w:t xml:space="preserve"> </w:t>
    </w:r>
    <w:r w:rsidRPr="007A0395">
      <w:rPr>
        <w:rFonts w:hint="eastAsia"/>
        <w:iCs/>
        <w:sz w:val="20"/>
      </w:rPr>
      <w:t xml:space="preserve"> </w:t>
    </w:r>
    <w:r w:rsidRPr="007A0395">
      <w:rPr>
        <w:iCs/>
        <w:sz w:val="20"/>
      </w:rPr>
      <w:t xml:space="preserve">   </w:t>
    </w:r>
    <w:hyperlink r:id="rId1" w:history="1">
      <w:r w:rsidRPr="007A0395">
        <w:rPr>
          <w:rStyle w:val="Hyperlink"/>
          <w:color w:val="0000FF"/>
          <w:sz w:val="20"/>
        </w:rPr>
        <w:t>http://www.sciencepub.net/newyork</w:t>
      </w:r>
    </w:hyperlink>
  </w:p>
  <w:p w:rsidR="007A0395" w:rsidRPr="007A0395" w:rsidRDefault="007A0395" w:rsidP="007A0395">
    <w:pPr>
      <w:tabs>
        <w:tab w:val="left" w:pos="851"/>
        <w:tab w:val="left" w:pos="7200"/>
        <w:tab w:val="right" w:pos="8364"/>
      </w:tabs>
      <w:adjustRightInd w:val="0"/>
      <w:snapToGrid w:val="0"/>
      <w:spacing w:after="0" w:line="240" w:lineRule="auto"/>
      <w:jc w:val="both"/>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5" w:rsidRPr="007A0395" w:rsidRDefault="007A0395" w:rsidP="007A0395">
    <w:pPr>
      <w:pBdr>
        <w:bottom w:val="thinThickMediumGap" w:sz="12" w:space="1" w:color="auto"/>
      </w:pBdr>
      <w:tabs>
        <w:tab w:val="left" w:pos="851"/>
        <w:tab w:val="right" w:pos="8364"/>
      </w:tabs>
      <w:adjustRightInd w:val="0"/>
      <w:snapToGrid w:val="0"/>
      <w:spacing w:after="0" w:line="240" w:lineRule="auto"/>
      <w:jc w:val="both"/>
      <w:rPr>
        <w:iCs/>
        <w:sz w:val="20"/>
      </w:rPr>
    </w:pPr>
    <w:r w:rsidRPr="007A0395">
      <w:rPr>
        <w:rFonts w:hint="eastAsia"/>
        <w:sz w:val="20"/>
      </w:rPr>
      <w:tab/>
    </w:r>
    <w:r w:rsidRPr="007A0395">
      <w:rPr>
        <w:sz w:val="20"/>
      </w:rPr>
      <w:t>New York Science Journal 201</w:t>
    </w:r>
    <w:r w:rsidRPr="007A0395">
      <w:rPr>
        <w:rFonts w:hint="eastAsia"/>
        <w:sz w:val="20"/>
      </w:rPr>
      <w:t>5</w:t>
    </w:r>
    <w:proofErr w:type="gramStart"/>
    <w:r w:rsidRPr="007A0395">
      <w:rPr>
        <w:sz w:val="20"/>
      </w:rPr>
      <w:t>;</w:t>
    </w:r>
    <w:r w:rsidRPr="007A0395">
      <w:rPr>
        <w:rFonts w:hint="eastAsia"/>
        <w:sz w:val="20"/>
      </w:rPr>
      <w:t>8</w:t>
    </w:r>
    <w:proofErr w:type="gramEnd"/>
    <w:r w:rsidRPr="007A0395">
      <w:rPr>
        <w:sz w:val="20"/>
      </w:rPr>
      <w:t>(</w:t>
    </w:r>
    <w:r w:rsidRPr="007A0395">
      <w:rPr>
        <w:rFonts w:hint="eastAsia"/>
        <w:sz w:val="20"/>
      </w:rPr>
      <w:t>10</w:t>
    </w:r>
    <w:r w:rsidRPr="007A0395">
      <w:rPr>
        <w:sz w:val="20"/>
      </w:rPr>
      <w:t>)</w:t>
    </w:r>
    <w:r w:rsidRPr="007A0395">
      <w:rPr>
        <w:iCs/>
        <w:sz w:val="20"/>
      </w:rPr>
      <w:t xml:space="preserve">     </w:t>
    </w:r>
    <w:r w:rsidRPr="007A0395">
      <w:rPr>
        <w:rFonts w:hint="eastAsia"/>
        <w:iCs/>
        <w:sz w:val="20"/>
      </w:rPr>
      <w:tab/>
    </w:r>
    <w:r w:rsidRPr="007A0395">
      <w:rPr>
        <w:iCs/>
        <w:sz w:val="20"/>
      </w:rPr>
      <w:t xml:space="preserve"> </w:t>
    </w:r>
    <w:r w:rsidRPr="007A0395">
      <w:rPr>
        <w:rFonts w:hint="eastAsia"/>
        <w:iCs/>
        <w:sz w:val="20"/>
      </w:rPr>
      <w:t xml:space="preserve"> </w:t>
    </w:r>
    <w:r w:rsidRPr="007A0395">
      <w:rPr>
        <w:iCs/>
        <w:sz w:val="20"/>
      </w:rPr>
      <w:t xml:space="preserve">   </w:t>
    </w:r>
    <w:hyperlink r:id="rId1" w:history="1">
      <w:r w:rsidRPr="007A0395">
        <w:rPr>
          <w:rStyle w:val="Hyperlink"/>
          <w:color w:val="0000FF"/>
          <w:sz w:val="20"/>
        </w:rPr>
        <w:t>http://www.sciencepub.net/newyork</w:t>
      </w:r>
    </w:hyperlink>
  </w:p>
  <w:p w:rsidR="007A0395" w:rsidRPr="007A0395" w:rsidRDefault="007A0395" w:rsidP="007A0395">
    <w:pPr>
      <w:tabs>
        <w:tab w:val="left" w:pos="851"/>
        <w:tab w:val="left" w:pos="7200"/>
        <w:tab w:val="right" w:pos="8364"/>
      </w:tabs>
      <w:adjustRightInd w:val="0"/>
      <w:snapToGrid w:val="0"/>
      <w:spacing w:after="0" w:line="240" w:lineRule="auto"/>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240EF"/>
    <w:multiLevelType w:val="hybridMultilevel"/>
    <w:tmpl w:val="3C284E80"/>
    <w:lvl w:ilvl="0" w:tplc="4009000F">
      <w:start w:val="4"/>
      <w:numFmt w:val="decimal"/>
      <w:lvlText w:val="%1."/>
      <w:lvlJc w:val="left"/>
      <w:pPr>
        <w:ind w:left="4320" w:hanging="36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1">
    <w:nsid w:val="74116EA6"/>
    <w:multiLevelType w:val="hybridMultilevel"/>
    <w:tmpl w:val="AEBCE2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4742"/>
    <w:rsid w:val="00002D7A"/>
    <w:rsid w:val="0000377D"/>
    <w:rsid w:val="00016565"/>
    <w:rsid w:val="000446AC"/>
    <w:rsid w:val="00061274"/>
    <w:rsid w:val="000B6584"/>
    <w:rsid w:val="000D1B33"/>
    <w:rsid w:val="000E4624"/>
    <w:rsid w:val="00144742"/>
    <w:rsid w:val="0014517C"/>
    <w:rsid w:val="001B2A9E"/>
    <w:rsid w:val="00211A33"/>
    <w:rsid w:val="0025140B"/>
    <w:rsid w:val="00270541"/>
    <w:rsid w:val="00281D49"/>
    <w:rsid w:val="00292A8B"/>
    <w:rsid w:val="002B0858"/>
    <w:rsid w:val="00335B57"/>
    <w:rsid w:val="00342F3A"/>
    <w:rsid w:val="00364807"/>
    <w:rsid w:val="00392D0D"/>
    <w:rsid w:val="003A44ED"/>
    <w:rsid w:val="003A5849"/>
    <w:rsid w:val="003C5783"/>
    <w:rsid w:val="003D7B2D"/>
    <w:rsid w:val="003E656A"/>
    <w:rsid w:val="004424A7"/>
    <w:rsid w:val="004827CC"/>
    <w:rsid w:val="00483E37"/>
    <w:rsid w:val="004864BA"/>
    <w:rsid w:val="004D3526"/>
    <w:rsid w:val="004F6056"/>
    <w:rsid w:val="00500F96"/>
    <w:rsid w:val="0053527A"/>
    <w:rsid w:val="00555F42"/>
    <w:rsid w:val="0059607B"/>
    <w:rsid w:val="00596683"/>
    <w:rsid w:val="005D22F2"/>
    <w:rsid w:val="005D77F4"/>
    <w:rsid w:val="005F0BAA"/>
    <w:rsid w:val="005F4CA9"/>
    <w:rsid w:val="0060338C"/>
    <w:rsid w:val="006419FF"/>
    <w:rsid w:val="00641C3E"/>
    <w:rsid w:val="00662566"/>
    <w:rsid w:val="00670A9E"/>
    <w:rsid w:val="00695598"/>
    <w:rsid w:val="006A7138"/>
    <w:rsid w:val="006B2F50"/>
    <w:rsid w:val="006D0BDB"/>
    <w:rsid w:val="007035AE"/>
    <w:rsid w:val="00706ADD"/>
    <w:rsid w:val="00737802"/>
    <w:rsid w:val="007A0395"/>
    <w:rsid w:val="00800C31"/>
    <w:rsid w:val="00824AB8"/>
    <w:rsid w:val="00831D34"/>
    <w:rsid w:val="00874FEA"/>
    <w:rsid w:val="00883A34"/>
    <w:rsid w:val="008B205C"/>
    <w:rsid w:val="008F0236"/>
    <w:rsid w:val="008F45FE"/>
    <w:rsid w:val="009119BB"/>
    <w:rsid w:val="0091695D"/>
    <w:rsid w:val="00934A9A"/>
    <w:rsid w:val="009575A6"/>
    <w:rsid w:val="00967DAE"/>
    <w:rsid w:val="00986ABF"/>
    <w:rsid w:val="009B661B"/>
    <w:rsid w:val="009E53CE"/>
    <w:rsid w:val="00A41322"/>
    <w:rsid w:val="00A576F7"/>
    <w:rsid w:val="00A626D3"/>
    <w:rsid w:val="00A677A1"/>
    <w:rsid w:val="00AC13BF"/>
    <w:rsid w:val="00AD5BFD"/>
    <w:rsid w:val="00AE20ED"/>
    <w:rsid w:val="00AF1D5A"/>
    <w:rsid w:val="00B6463A"/>
    <w:rsid w:val="00B84EBB"/>
    <w:rsid w:val="00BC7AAF"/>
    <w:rsid w:val="00BD3F4B"/>
    <w:rsid w:val="00BD6413"/>
    <w:rsid w:val="00BF75C1"/>
    <w:rsid w:val="00C03276"/>
    <w:rsid w:val="00C24944"/>
    <w:rsid w:val="00C62AE3"/>
    <w:rsid w:val="00C907B7"/>
    <w:rsid w:val="00CE6AA4"/>
    <w:rsid w:val="00D44F81"/>
    <w:rsid w:val="00D477F5"/>
    <w:rsid w:val="00D55FCE"/>
    <w:rsid w:val="00D6448B"/>
    <w:rsid w:val="00D7235F"/>
    <w:rsid w:val="00D84F01"/>
    <w:rsid w:val="00DD782C"/>
    <w:rsid w:val="00DF7269"/>
    <w:rsid w:val="00E013E0"/>
    <w:rsid w:val="00E12B65"/>
    <w:rsid w:val="00E422C8"/>
    <w:rsid w:val="00E71497"/>
    <w:rsid w:val="00E763E6"/>
    <w:rsid w:val="00EA06D3"/>
    <w:rsid w:val="00EA5F83"/>
    <w:rsid w:val="00F27A68"/>
    <w:rsid w:val="00F43903"/>
    <w:rsid w:val="00F551C3"/>
    <w:rsid w:val="00FC3CB7"/>
    <w:rsid w:val="00FD032C"/>
    <w:rsid w:val="00FF7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C3"/>
    <w:pPr>
      <w:spacing w:line="360" w:lineRule="auto"/>
    </w:pPr>
    <w:rPr>
      <w:rFonts w:ascii="Times New Roman" w:eastAsia="Calibri" w:hAnsi="Times New Roman" w:cs="Times New Roman"/>
      <w:color w:val="000000"/>
      <w:sz w:val="24"/>
      <w:szCs w:val="20"/>
      <w:lang w:val="en-CA"/>
    </w:rPr>
  </w:style>
  <w:style w:type="paragraph" w:styleId="Heading1">
    <w:name w:val="heading 1"/>
    <w:basedOn w:val="Normal"/>
    <w:next w:val="Normal"/>
    <w:link w:val="Heading1Char"/>
    <w:uiPriority w:val="9"/>
    <w:qFormat/>
    <w:rsid w:val="000E4624"/>
    <w:pPr>
      <w:keepNext/>
      <w:keepLines/>
      <w:spacing w:before="480" w:after="0" w:line="276" w:lineRule="auto"/>
      <w:outlineLvl w:val="0"/>
    </w:pPr>
    <w:rPr>
      <w:rFonts w:asciiTheme="majorHAnsi" w:eastAsiaTheme="majorEastAsia" w:hAnsiTheme="majorHAnsi" w:cstheme="majorBidi"/>
      <w:b/>
      <w:bCs/>
      <w:color w:val="A8422A" w:themeColor="accent1" w:themeShade="BF"/>
      <w:sz w:val="28"/>
      <w:szCs w:val="28"/>
      <w:lang w:val="en-IN"/>
    </w:rPr>
  </w:style>
  <w:style w:type="paragraph" w:styleId="Heading2">
    <w:name w:val="heading 2"/>
    <w:basedOn w:val="Normal"/>
    <w:next w:val="Normal"/>
    <w:link w:val="Heading2Char"/>
    <w:uiPriority w:val="9"/>
    <w:unhideWhenUsed/>
    <w:qFormat/>
    <w:rsid w:val="000E4624"/>
    <w:pPr>
      <w:keepNext/>
      <w:keepLines/>
      <w:spacing w:before="200" w:after="0" w:line="276" w:lineRule="auto"/>
      <w:outlineLvl w:val="1"/>
    </w:pPr>
    <w:rPr>
      <w:rFonts w:asciiTheme="majorHAnsi" w:eastAsiaTheme="majorEastAsia" w:hAnsiTheme="majorHAnsi" w:cstheme="majorBidi"/>
      <w:b/>
      <w:bCs/>
      <w:color w:val="D16349" w:themeColor="accent1"/>
      <w:sz w:val="26"/>
      <w:szCs w:val="26"/>
      <w:lang w:val="en-IN"/>
    </w:rPr>
  </w:style>
  <w:style w:type="paragraph" w:styleId="Heading3">
    <w:name w:val="heading 3"/>
    <w:basedOn w:val="Normal"/>
    <w:next w:val="Normal"/>
    <w:link w:val="Heading3Char"/>
    <w:uiPriority w:val="9"/>
    <w:unhideWhenUsed/>
    <w:qFormat/>
    <w:rsid w:val="000E4624"/>
    <w:pPr>
      <w:keepNext/>
      <w:keepLines/>
      <w:spacing w:before="200" w:after="0" w:line="276" w:lineRule="auto"/>
      <w:outlineLvl w:val="2"/>
    </w:pPr>
    <w:rPr>
      <w:rFonts w:asciiTheme="majorHAnsi" w:eastAsiaTheme="majorEastAsia" w:hAnsiTheme="majorHAnsi" w:cstheme="majorBidi"/>
      <w:b/>
      <w:bCs/>
      <w:color w:val="D16349" w:themeColor="accent1"/>
      <w:sz w:val="22"/>
      <w:szCs w:val="22"/>
      <w:lang w:val="en-IN"/>
    </w:rPr>
  </w:style>
  <w:style w:type="paragraph" w:styleId="Heading4">
    <w:name w:val="heading 4"/>
    <w:basedOn w:val="Normal"/>
    <w:next w:val="Normal"/>
    <w:link w:val="Heading4Char"/>
    <w:uiPriority w:val="9"/>
    <w:unhideWhenUsed/>
    <w:qFormat/>
    <w:rsid w:val="000E4624"/>
    <w:pPr>
      <w:keepNext/>
      <w:keepLines/>
      <w:spacing w:before="200" w:after="0" w:line="276" w:lineRule="auto"/>
      <w:outlineLvl w:val="3"/>
    </w:pPr>
    <w:rPr>
      <w:rFonts w:asciiTheme="majorHAnsi" w:eastAsiaTheme="majorEastAsia" w:hAnsiTheme="majorHAnsi" w:cstheme="majorBidi"/>
      <w:b/>
      <w:bCs/>
      <w:i/>
      <w:iCs/>
      <w:color w:val="D16349" w:themeColor="accent1"/>
      <w:sz w:val="22"/>
      <w:szCs w:val="22"/>
      <w:lang w:val="en-IN"/>
    </w:rPr>
  </w:style>
  <w:style w:type="paragraph" w:styleId="Heading5">
    <w:name w:val="heading 5"/>
    <w:basedOn w:val="Normal"/>
    <w:next w:val="Normal"/>
    <w:link w:val="Heading5Char"/>
    <w:uiPriority w:val="9"/>
    <w:unhideWhenUsed/>
    <w:qFormat/>
    <w:rsid w:val="000E4624"/>
    <w:pPr>
      <w:keepNext/>
      <w:keepLines/>
      <w:spacing w:before="200" w:after="0" w:line="276" w:lineRule="auto"/>
      <w:outlineLvl w:val="4"/>
    </w:pPr>
    <w:rPr>
      <w:rFonts w:asciiTheme="majorHAnsi" w:eastAsiaTheme="majorEastAsia" w:hAnsiTheme="majorHAnsi" w:cstheme="majorBidi"/>
      <w:color w:val="6F2C1C" w:themeColor="accent1" w:themeShade="7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624"/>
    <w:rPr>
      <w:rFonts w:asciiTheme="majorHAnsi" w:eastAsiaTheme="majorEastAsia" w:hAnsiTheme="majorHAnsi" w:cstheme="majorBidi"/>
      <w:b/>
      <w:bCs/>
      <w:color w:val="A8422A" w:themeColor="accent1" w:themeShade="BF"/>
      <w:sz w:val="28"/>
      <w:szCs w:val="28"/>
    </w:rPr>
  </w:style>
  <w:style w:type="character" w:customStyle="1" w:styleId="Heading2Char">
    <w:name w:val="Heading 2 Char"/>
    <w:basedOn w:val="DefaultParagraphFont"/>
    <w:link w:val="Heading2"/>
    <w:uiPriority w:val="9"/>
    <w:rsid w:val="000E4624"/>
    <w:rPr>
      <w:rFonts w:asciiTheme="majorHAnsi" w:eastAsiaTheme="majorEastAsia" w:hAnsiTheme="majorHAnsi" w:cstheme="majorBidi"/>
      <w:b/>
      <w:bCs/>
      <w:color w:val="D16349" w:themeColor="accent1"/>
      <w:sz w:val="26"/>
      <w:szCs w:val="26"/>
    </w:rPr>
  </w:style>
  <w:style w:type="character" w:customStyle="1" w:styleId="Heading3Char">
    <w:name w:val="Heading 3 Char"/>
    <w:basedOn w:val="DefaultParagraphFont"/>
    <w:link w:val="Heading3"/>
    <w:uiPriority w:val="9"/>
    <w:rsid w:val="000E4624"/>
    <w:rPr>
      <w:rFonts w:asciiTheme="majorHAnsi" w:eastAsiaTheme="majorEastAsia" w:hAnsiTheme="majorHAnsi" w:cstheme="majorBidi"/>
      <w:b/>
      <w:bCs/>
      <w:color w:val="D16349" w:themeColor="accent1"/>
    </w:rPr>
  </w:style>
  <w:style w:type="character" w:customStyle="1" w:styleId="Heading4Char">
    <w:name w:val="Heading 4 Char"/>
    <w:basedOn w:val="DefaultParagraphFont"/>
    <w:link w:val="Heading4"/>
    <w:uiPriority w:val="9"/>
    <w:rsid w:val="000E4624"/>
    <w:rPr>
      <w:rFonts w:asciiTheme="majorHAnsi" w:eastAsiaTheme="majorEastAsia" w:hAnsiTheme="majorHAnsi" w:cstheme="majorBidi"/>
      <w:b/>
      <w:bCs/>
      <w:i/>
      <w:iCs/>
      <w:color w:val="D16349" w:themeColor="accent1"/>
    </w:rPr>
  </w:style>
  <w:style w:type="character" w:customStyle="1" w:styleId="Heading5Char">
    <w:name w:val="Heading 5 Char"/>
    <w:basedOn w:val="DefaultParagraphFont"/>
    <w:link w:val="Heading5"/>
    <w:uiPriority w:val="9"/>
    <w:rsid w:val="000E4624"/>
    <w:rPr>
      <w:rFonts w:asciiTheme="majorHAnsi" w:eastAsiaTheme="majorEastAsia" w:hAnsiTheme="majorHAnsi" w:cstheme="majorBidi"/>
      <w:color w:val="6F2C1C" w:themeColor="accent1" w:themeShade="7F"/>
    </w:rPr>
  </w:style>
  <w:style w:type="paragraph" w:styleId="NoSpacing">
    <w:name w:val="No Spacing"/>
    <w:uiPriority w:val="1"/>
    <w:qFormat/>
    <w:rsid w:val="000E4624"/>
    <w:pPr>
      <w:spacing w:after="0" w:line="240" w:lineRule="auto"/>
    </w:pPr>
  </w:style>
  <w:style w:type="character" w:styleId="CommentReference">
    <w:name w:val="annotation reference"/>
    <w:uiPriority w:val="99"/>
    <w:semiHidden/>
    <w:unhideWhenUsed/>
    <w:rsid w:val="0000377D"/>
    <w:rPr>
      <w:sz w:val="16"/>
      <w:szCs w:val="16"/>
    </w:rPr>
  </w:style>
  <w:style w:type="paragraph" w:styleId="CommentText">
    <w:name w:val="annotation text"/>
    <w:basedOn w:val="Normal"/>
    <w:link w:val="CommentTextChar"/>
    <w:uiPriority w:val="99"/>
    <w:semiHidden/>
    <w:unhideWhenUsed/>
    <w:rsid w:val="0000377D"/>
    <w:pPr>
      <w:spacing w:line="240" w:lineRule="auto"/>
    </w:pPr>
    <w:rPr>
      <w:rFonts w:cs="Mangal"/>
      <w:color w:val="auto"/>
      <w:sz w:val="20"/>
      <w:lang w:bidi="hi-IN"/>
    </w:rPr>
  </w:style>
  <w:style w:type="character" w:customStyle="1" w:styleId="CommentTextChar">
    <w:name w:val="Comment Text Char"/>
    <w:basedOn w:val="DefaultParagraphFont"/>
    <w:link w:val="CommentText"/>
    <w:uiPriority w:val="99"/>
    <w:semiHidden/>
    <w:rsid w:val="0000377D"/>
    <w:rPr>
      <w:rFonts w:ascii="Times New Roman" w:eastAsia="Calibri" w:hAnsi="Times New Roman" w:cs="Mangal"/>
      <w:sz w:val="20"/>
      <w:szCs w:val="20"/>
      <w:lang w:bidi="hi-IN"/>
    </w:rPr>
  </w:style>
  <w:style w:type="paragraph" w:styleId="BalloonText">
    <w:name w:val="Balloon Text"/>
    <w:basedOn w:val="Normal"/>
    <w:link w:val="BalloonTextChar"/>
    <w:uiPriority w:val="99"/>
    <w:semiHidden/>
    <w:unhideWhenUsed/>
    <w:rsid w:val="0000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7D"/>
    <w:rPr>
      <w:rFonts w:ascii="Tahoma" w:eastAsia="Calibri" w:hAnsi="Tahoma" w:cs="Tahoma"/>
      <w:color w:val="000000"/>
      <w:sz w:val="16"/>
      <w:szCs w:val="16"/>
      <w:lang w:val="en-CA"/>
    </w:rPr>
  </w:style>
  <w:style w:type="paragraph" w:styleId="Caption">
    <w:name w:val="caption"/>
    <w:basedOn w:val="Normal"/>
    <w:next w:val="Normal"/>
    <w:uiPriority w:val="35"/>
    <w:unhideWhenUsed/>
    <w:qFormat/>
    <w:rsid w:val="00D477F5"/>
    <w:pPr>
      <w:spacing w:line="240" w:lineRule="auto"/>
    </w:pPr>
    <w:rPr>
      <w:rFonts w:ascii="Calibri" w:hAnsi="Calibri"/>
      <w:i/>
      <w:iCs/>
      <w:color w:val="44546A"/>
      <w:sz w:val="18"/>
      <w:szCs w:val="18"/>
      <w:lang w:val="en-US"/>
    </w:rPr>
  </w:style>
  <w:style w:type="paragraph" w:customStyle="1" w:styleId="EndNoteBibliography">
    <w:name w:val="EndNote Bibliography"/>
    <w:basedOn w:val="Normal"/>
    <w:link w:val="EndNoteBibliographyChar"/>
    <w:rsid w:val="00D477F5"/>
    <w:pPr>
      <w:spacing w:after="160" w:line="240" w:lineRule="auto"/>
    </w:pPr>
    <w:rPr>
      <w:rFonts w:ascii="Calibri" w:hAnsi="Calibri" w:cs="Mangal"/>
      <w:noProof/>
      <w:color w:val="auto"/>
      <w:sz w:val="22"/>
      <w:szCs w:val="22"/>
      <w:lang w:bidi="hi-IN"/>
    </w:rPr>
  </w:style>
  <w:style w:type="character" w:customStyle="1" w:styleId="EndNoteBibliographyChar">
    <w:name w:val="EndNote Bibliography Char"/>
    <w:link w:val="EndNoteBibliography"/>
    <w:rsid w:val="00D477F5"/>
    <w:rPr>
      <w:rFonts w:ascii="Calibri" w:eastAsia="Calibri" w:hAnsi="Calibri" w:cs="Mangal"/>
      <w:noProof/>
      <w:lang w:bidi="hi-IN"/>
    </w:rPr>
  </w:style>
  <w:style w:type="paragraph" w:styleId="ListParagraph">
    <w:name w:val="List Paragraph"/>
    <w:basedOn w:val="Normal"/>
    <w:uiPriority w:val="34"/>
    <w:qFormat/>
    <w:rsid w:val="00D7235F"/>
    <w:pPr>
      <w:ind w:left="720"/>
      <w:contextualSpacing/>
    </w:pPr>
  </w:style>
  <w:style w:type="character" w:styleId="Hyperlink">
    <w:name w:val="Hyperlink"/>
    <w:basedOn w:val="DefaultParagraphFont"/>
    <w:uiPriority w:val="99"/>
    <w:unhideWhenUsed/>
    <w:rsid w:val="00061274"/>
    <w:rPr>
      <w:color w:val="00A3D6" w:themeColor="hyperlink"/>
      <w:u w:val="single"/>
    </w:rPr>
  </w:style>
  <w:style w:type="paragraph" w:styleId="Header">
    <w:name w:val="header"/>
    <w:basedOn w:val="Normal"/>
    <w:link w:val="HeaderChar"/>
    <w:uiPriority w:val="99"/>
    <w:semiHidden/>
    <w:unhideWhenUsed/>
    <w:rsid w:val="0027054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70541"/>
    <w:rPr>
      <w:rFonts w:ascii="Times New Roman" w:eastAsia="Calibri" w:hAnsi="Times New Roman" w:cs="Times New Roman"/>
      <w:color w:val="000000"/>
      <w:sz w:val="18"/>
      <w:szCs w:val="18"/>
      <w:lang w:val="en-CA"/>
    </w:rPr>
  </w:style>
  <w:style w:type="paragraph" w:styleId="Footer">
    <w:name w:val="footer"/>
    <w:basedOn w:val="Normal"/>
    <w:link w:val="FooterChar"/>
    <w:uiPriority w:val="99"/>
    <w:semiHidden/>
    <w:unhideWhenUsed/>
    <w:rsid w:val="0027054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70541"/>
    <w:rPr>
      <w:rFonts w:ascii="Times New Roman" w:eastAsia="Calibri" w:hAnsi="Times New Roman" w:cs="Times New Roman"/>
      <w:color w:val="000000"/>
      <w:sz w:val="18"/>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C3"/>
    <w:pPr>
      <w:spacing w:line="360" w:lineRule="auto"/>
    </w:pPr>
    <w:rPr>
      <w:rFonts w:ascii="Times New Roman" w:eastAsia="Calibri" w:hAnsi="Times New Roman" w:cs="Times New Roman"/>
      <w:color w:val="000000"/>
      <w:sz w:val="24"/>
      <w:szCs w:val="20"/>
      <w:lang w:val="en-CA"/>
    </w:rPr>
  </w:style>
  <w:style w:type="paragraph" w:styleId="Heading1">
    <w:name w:val="heading 1"/>
    <w:basedOn w:val="Normal"/>
    <w:next w:val="Normal"/>
    <w:link w:val="Heading1Char"/>
    <w:uiPriority w:val="9"/>
    <w:qFormat/>
    <w:rsid w:val="000E4624"/>
    <w:pPr>
      <w:keepNext/>
      <w:keepLines/>
      <w:spacing w:before="480" w:after="0" w:line="276" w:lineRule="auto"/>
      <w:outlineLvl w:val="0"/>
    </w:pPr>
    <w:rPr>
      <w:rFonts w:asciiTheme="majorHAnsi" w:eastAsiaTheme="majorEastAsia" w:hAnsiTheme="majorHAnsi" w:cstheme="majorBidi"/>
      <w:b/>
      <w:bCs/>
      <w:color w:val="A8422A" w:themeColor="accent1" w:themeShade="BF"/>
      <w:sz w:val="28"/>
      <w:szCs w:val="28"/>
      <w:lang w:val="en-IN"/>
    </w:rPr>
  </w:style>
  <w:style w:type="paragraph" w:styleId="Heading2">
    <w:name w:val="heading 2"/>
    <w:basedOn w:val="Normal"/>
    <w:next w:val="Normal"/>
    <w:link w:val="Heading2Char"/>
    <w:uiPriority w:val="9"/>
    <w:unhideWhenUsed/>
    <w:qFormat/>
    <w:rsid w:val="000E4624"/>
    <w:pPr>
      <w:keepNext/>
      <w:keepLines/>
      <w:spacing w:before="200" w:after="0" w:line="276" w:lineRule="auto"/>
      <w:outlineLvl w:val="1"/>
    </w:pPr>
    <w:rPr>
      <w:rFonts w:asciiTheme="majorHAnsi" w:eastAsiaTheme="majorEastAsia" w:hAnsiTheme="majorHAnsi" w:cstheme="majorBidi"/>
      <w:b/>
      <w:bCs/>
      <w:color w:val="D16349" w:themeColor="accent1"/>
      <w:sz w:val="26"/>
      <w:szCs w:val="26"/>
      <w:lang w:val="en-IN"/>
    </w:rPr>
  </w:style>
  <w:style w:type="paragraph" w:styleId="Heading3">
    <w:name w:val="heading 3"/>
    <w:basedOn w:val="Normal"/>
    <w:next w:val="Normal"/>
    <w:link w:val="Heading3Char"/>
    <w:uiPriority w:val="9"/>
    <w:unhideWhenUsed/>
    <w:qFormat/>
    <w:rsid w:val="000E4624"/>
    <w:pPr>
      <w:keepNext/>
      <w:keepLines/>
      <w:spacing w:before="200" w:after="0" w:line="276" w:lineRule="auto"/>
      <w:outlineLvl w:val="2"/>
    </w:pPr>
    <w:rPr>
      <w:rFonts w:asciiTheme="majorHAnsi" w:eastAsiaTheme="majorEastAsia" w:hAnsiTheme="majorHAnsi" w:cstheme="majorBidi"/>
      <w:b/>
      <w:bCs/>
      <w:color w:val="D16349" w:themeColor="accent1"/>
      <w:sz w:val="22"/>
      <w:szCs w:val="22"/>
      <w:lang w:val="en-IN"/>
    </w:rPr>
  </w:style>
  <w:style w:type="paragraph" w:styleId="Heading4">
    <w:name w:val="heading 4"/>
    <w:basedOn w:val="Normal"/>
    <w:next w:val="Normal"/>
    <w:link w:val="Heading4Char"/>
    <w:uiPriority w:val="9"/>
    <w:unhideWhenUsed/>
    <w:qFormat/>
    <w:rsid w:val="000E4624"/>
    <w:pPr>
      <w:keepNext/>
      <w:keepLines/>
      <w:spacing w:before="200" w:after="0" w:line="276" w:lineRule="auto"/>
      <w:outlineLvl w:val="3"/>
    </w:pPr>
    <w:rPr>
      <w:rFonts w:asciiTheme="majorHAnsi" w:eastAsiaTheme="majorEastAsia" w:hAnsiTheme="majorHAnsi" w:cstheme="majorBidi"/>
      <w:b/>
      <w:bCs/>
      <w:i/>
      <w:iCs/>
      <w:color w:val="D16349" w:themeColor="accent1"/>
      <w:sz w:val="22"/>
      <w:szCs w:val="22"/>
      <w:lang w:val="en-IN"/>
    </w:rPr>
  </w:style>
  <w:style w:type="paragraph" w:styleId="Heading5">
    <w:name w:val="heading 5"/>
    <w:basedOn w:val="Normal"/>
    <w:next w:val="Normal"/>
    <w:link w:val="Heading5Char"/>
    <w:uiPriority w:val="9"/>
    <w:unhideWhenUsed/>
    <w:qFormat/>
    <w:rsid w:val="000E4624"/>
    <w:pPr>
      <w:keepNext/>
      <w:keepLines/>
      <w:spacing w:before="200" w:after="0" w:line="276" w:lineRule="auto"/>
      <w:outlineLvl w:val="4"/>
    </w:pPr>
    <w:rPr>
      <w:rFonts w:asciiTheme="majorHAnsi" w:eastAsiaTheme="majorEastAsia" w:hAnsiTheme="majorHAnsi" w:cstheme="majorBidi"/>
      <w:color w:val="6F2C1C" w:themeColor="accent1" w:themeShade="7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624"/>
    <w:rPr>
      <w:rFonts w:asciiTheme="majorHAnsi" w:eastAsiaTheme="majorEastAsia" w:hAnsiTheme="majorHAnsi" w:cstheme="majorBidi"/>
      <w:b/>
      <w:bCs/>
      <w:color w:val="A8422A" w:themeColor="accent1" w:themeShade="BF"/>
      <w:sz w:val="28"/>
      <w:szCs w:val="28"/>
    </w:rPr>
  </w:style>
  <w:style w:type="character" w:customStyle="1" w:styleId="Heading2Char">
    <w:name w:val="Heading 2 Char"/>
    <w:basedOn w:val="DefaultParagraphFont"/>
    <w:link w:val="Heading2"/>
    <w:uiPriority w:val="9"/>
    <w:rsid w:val="000E4624"/>
    <w:rPr>
      <w:rFonts w:asciiTheme="majorHAnsi" w:eastAsiaTheme="majorEastAsia" w:hAnsiTheme="majorHAnsi" w:cstheme="majorBidi"/>
      <w:b/>
      <w:bCs/>
      <w:color w:val="D16349" w:themeColor="accent1"/>
      <w:sz w:val="26"/>
      <w:szCs w:val="26"/>
    </w:rPr>
  </w:style>
  <w:style w:type="character" w:customStyle="1" w:styleId="Heading3Char">
    <w:name w:val="Heading 3 Char"/>
    <w:basedOn w:val="DefaultParagraphFont"/>
    <w:link w:val="Heading3"/>
    <w:uiPriority w:val="9"/>
    <w:rsid w:val="000E4624"/>
    <w:rPr>
      <w:rFonts w:asciiTheme="majorHAnsi" w:eastAsiaTheme="majorEastAsia" w:hAnsiTheme="majorHAnsi" w:cstheme="majorBidi"/>
      <w:b/>
      <w:bCs/>
      <w:color w:val="D16349" w:themeColor="accent1"/>
    </w:rPr>
  </w:style>
  <w:style w:type="character" w:customStyle="1" w:styleId="Heading4Char">
    <w:name w:val="Heading 4 Char"/>
    <w:basedOn w:val="DefaultParagraphFont"/>
    <w:link w:val="Heading4"/>
    <w:uiPriority w:val="9"/>
    <w:rsid w:val="000E4624"/>
    <w:rPr>
      <w:rFonts w:asciiTheme="majorHAnsi" w:eastAsiaTheme="majorEastAsia" w:hAnsiTheme="majorHAnsi" w:cstheme="majorBidi"/>
      <w:b/>
      <w:bCs/>
      <w:i/>
      <w:iCs/>
      <w:color w:val="D16349" w:themeColor="accent1"/>
    </w:rPr>
  </w:style>
  <w:style w:type="character" w:customStyle="1" w:styleId="Heading5Char">
    <w:name w:val="Heading 5 Char"/>
    <w:basedOn w:val="DefaultParagraphFont"/>
    <w:link w:val="Heading5"/>
    <w:uiPriority w:val="9"/>
    <w:rsid w:val="000E4624"/>
    <w:rPr>
      <w:rFonts w:asciiTheme="majorHAnsi" w:eastAsiaTheme="majorEastAsia" w:hAnsiTheme="majorHAnsi" w:cstheme="majorBidi"/>
      <w:color w:val="6F2C1C" w:themeColor="accent1" w:themeShade="7F"/>
    </w:rPr>
  </w:style>
  <w:style w:type="paragraph" w:styleId="NoSpacing">
    <w:name w:val="No Spacing"/>
    <w:uiPriority w:val="1"/>
    <w:qFormat/>
    <w:rsid w:val="000E4624"/>
    <w:pPr>
      <w:spacing w:after="0" w:line="240" w:lineRule="auto"/>
    </w:pPr>
  </w:style>
  <w:style w:type="character" w:styleId="CommentReference">
    <w:name w:val="annotation reference"/>
    <w:uiPriority w:val="99"/>
    <w:semiHidden/>
    <w:unhideWhenUsed/>
    <w:rsid w:val="0000377D"/>
    <w:rPr>
      <w:sz w:val="16"/>
      <w:szCs w:val="16"/>
    </w:rPr>
  </w:style>
  <w:style w:type="paragraph" w:styleId="CommentText">
    <w:name w:val="annotation text"/>
    <w:basedOn w:val="Normal"/>
    <w:link w:val="CommentTextChar"/>
    <w:uiPriority w:val="99"/>
    <w:semiHidden/>
    <w:unhideWhenUsed/>
    <w:rsid w:val="0000377D"/>
    <w:pPr>
      <w:spacing w:line="240" w:lineRule="auto"/>
    </w:pPr>
    <w:rPr>
      <w:rFonts w:cs="Mangal"/>
      <w:color w:val="auto"/>
      <w:sz w:val="20"/>
      <w:lang w:val="x-none" w:eastAsia="x-none" w:bidi="hi-IN"/>
    </w:rPr>
  </w:style>
  <w:style w:type="character" w:customStyle="1" w:styleId="CommentTextChar">
    <w:name w:val="Comment Text Char"/>
    <w:basedOn w:val="DefaultParagraphFont"/>
    <w:link w:val="CommentText"/>
    <w:uiPriority w:val="99"/>
    <w:semiHidden/>
    <w:rsid w:val="0000377D"/>
    <w:rPr>
      <w:rFonts w:ascii="Times New Roman" w:eastAsia="Calibri" w:hAnsi="Times New Roman" w:cs="Mangal"/>
      <w:sz w:val="20"/>
      <w:szCs w:val="20"/>
      <w:lang w:val="x-none" w:eastAsia="x-none" w:bidi="hi-IN"/>
    </w:rPr>
  </w:style>
  <w:style w:type="paragraph" w:styleId="BalloonText">
    <w:name w:val="Balloon Text"/>
    <w:basedOn w:val="Normal"/>
    <w:link w:val="BalloonTextChar"/>
    <w:uiPriority w:val="99"/>
    <w:semiHidden/>
    <w:unhideWhenUsed/>
    <w:rsid w:val="0000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7D"/>
    <w:rPr>
      <w:rFonts w:ascii="Tahoma" w:eastAsia="Calibri" w:hAnsi="Tahoma" w:cs="Tahoma"/>
      <w:color w:val="000000"/>
      <w:sz w:val="16"/>
      <w:szCs w:val="16"/>
      <w:lang w:val="en-CA"/>
    </w:rPr>
  </w:style>
  <w:style w:type="paragraph" w:styleId="Caption">
    <w:name w:val="caption"/>
    <w:basedOn w:val="Normal"/>
    <w:next w:val="Normal"/>
    <w:uiPriority w:val="35"/>
    <w:unhideWhenUsed/>
    <w:qFormat/>
    <w:rsid w:val="00D477F5"/>
    <w:pPr>
      <w:spacing w:line="240" w:lineRule="auto"/>
    </w:pPr>
    <w:rPr>
      <w:rFonts w:ascii="Calibri" w:hAnsi="Calibri"/>
      <w:i/>
      <w:iCs/>
      <w:color w:val="44546A"/>
      <w:sz w:val="18"/>
      <w:szCs w:val="18"/>
      <w:lang w:val="en-US"/>
    </w:rPr>
  </w:style>
  <w:style w:type="paragraph" w:customStyle="1" w:styleId="EndNoteBibliography">
    <w:name w:val="EndNote Bibliography"/>
    <w:basedOn w:val="Normal"/>
    <w:link w:val="EndNoteBibliographyChar"/>
    <w:rsid w:val="00D477F5"/>
    <w:pPr>
      <w:spacing w:after="160" w:line="240" w:lineRule="auto"/>
    </w:pPr>
    <w:rPr>
      <w:rFonts w:ascii="Calibri" w:hAnsi="Calibri" w:cs="Mangal"/>
      <w:noProof/>
      <w:color w:val="auto"/>
      <w:sz w:val="22"/>
      <w:szCs w:val="22"/>
      <w:lang w:val="x-none" w:eastAsia="x-none" w:bidi="hi-IN"/>
    </w:rPr>
  </w:style>
  <w:style w:type="character" w:customStyle="1" w:styleId="EndNoteBibliographyChar">
    <w:name w:val="EndNote Bibliography Char"/>
    <w:link w:val="EndNoteBibliography"/>
    <w:rsid w:val="00D477F5"/>
    <w:rPr>
      <w:rFonts w:ascii="Calibri" w:eastAsia="Calibri" w:hAnsi="Calibri" w:cs="Mangal"/>
      <w:noProof/>
      <w:lang w:val="x-none" w:eastAsia="x-none" w:bidi="hi-IN"/>
    </w:rPr>
  </w:style>
  <w:style w:type="paragraph" w:styleId="ListParagraph">
    <w:name w:val="List Paragraph"/>
    <w:basedOn w:val="Normal"/>
    <w:uiPriority w:val="34"/>
    <w:qFormat/>
    <w:rsid w:val="00D7235F"/>
    <w:pPr>
      <w:ind w:left="720"/>
      <w:contextualSpacing/>
    </w:pPr>
  </w:style>
  <w:style w:type="character" w:styleId="Hyperlink">
    <w:name w:val="Hyperlink"/>
    <w:basedOn w:val="DefaultParagraphFont"/>
    <w:uiPriority w:val="99"/>
    <w:unhideWhenUsed/>
    <w:rsid w:val="00061274"/>
    <w:rPr>
      <w:color w:val="00A3D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deshworjit@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www.sciencepub.net/newyork"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deshworjit@gmail.com"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969C6F-47EE-4C05-83C3-253F9C02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7</cp:revision>
  <cp:lastPrinted>2015-10-12T04:53:00Z</cp:lastPrinted>
  <dcterms:created xsi:type="dcterms:W3CDTF">2015-10-12T10:43:00Z</dcterms:created>
  <dcterms:modified xsi:type="dcterms:W3CDTF">2015-11-01T15:03:00Z</dcterms:modified>
</cp:coreProperties>
</file>