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4F" w:rsidRPr="003206A6" w:rsidRDefault="009E264F" w:rsidP="006F5E3B">
      <w:pPr>
        <w:snapToGrid w:val="0"/>
        <w:jc w:val="center"/>
        <w:rPr>
          <w:b/>
          <w:bCs/>
          <w:sz w:val="20"/>
          <w:szCs w:val="20"/>
        </w:rPr>
      </w:pPr>
      <w:r w:rsidRPr="003206A6">
        <w:rPr>
          <w:b/>
          <w:bCs/>
          <w:sz w:val="20"/>
          <w:szCs w:val="20"/>
        </w:rPr>
        <w:t>Effect of Exercise on Behavioral, Cognitive and Psychological Response in Students with Attention Deficit-Hyperactivity Disorder</w:t>
      </w:r>
    </w:p>
    <w:p w:rsidR="009E264F" w:rsidRPr="003206A6" w:rsidRDefault="009E264F" w:rsidP="006F5E3B">
      <w:pPr>
        <w:snapToGrid w:val="0"/>
        <w:jc w:val="center"/>
        <w:rPr>
          <w:b/>
          <w:bCs/>
          <w:sz w:val="20"/>
          <w:szCs w:val="20"/>
        </w:rPr>
      </w:pPr>
    </w:p>
    <w:p w:rsidR="009E264F" w:rsidRPr="003206A6" w:rsidRDefault="00990E0D" w:rsidP="006F5E3B">
      <w:pPr>
        <w:snapToGrid w:val="0"/>
        <w:jc w:val="center"/>
        <w:rPr>
          <w:sz w:val="20"/>
          <w:szCs w:val="20"/>
          <w:vertAlign w:val="superscript"/>
        </w:rPr>
      </w:pPr>
      <w:proofErr w:type="spellStart"/>
      <w:r w:rsidRPr="003206A6">
        <w:rPr>
          <w:sz w:val="20"/>
          <w:szCs w:val="20"/>
        </w:rPr>
        <w:t>Simin</w:t>
      </w:r>
      <w:proofErr w:type="spellEnd"/>
      <w:r w:rsidRPr="003206A6">
        <w:rPr>
          <w:sz w:val="20"/>
          <w:szCs w:val="20"/>
        </w:rPr>
        <w:t xml:space="preserve"> Siri</w:t>
      </w:r>
      <w:r w:rsidRPr="003206A6">
        <w:rPr>
          <w:sz w:val="20"/>
          <w:szCs w:val="20"/>
          <w:vertAlign w:val="superscript"/>
        </w:rPr>
        <w:t>1</w:t>
      </w:r>
      <w:r w:rsidRPr="003206A6">
        <w:rPr>
          <w:sz w:val="20"/>
          <w:szCs w:val="20"/>
        </w:rPr>
        <w:t xml:space="preserve">, </w:t>
      </w:r>
      <w:proofErr w:type="spellStart"/>
      <w:r w:rsidR="009E264F" w:rsidRPr="003206A6">
        <w:rPr>
          <w:sz w:val="20"/>
          <w:szCs w:val="20"/>
        </w:rPr>
        <w:t>Narges</w:t>
      </w:r>
      <w:proofErr w:type="spellEnd"/>
      <w:r w:rsidR="009E264F" w:rsidRPr="003206A6">
        <w:rPr>
          <w:sz w:val="20"/>
          <w:szCs w:val="20"/>
        </w:rPr>
        <w:t xml:space="preserve"> Siri</w:t>
      </w:r>
      <w:r w:rsidRPr="003206A6">
        <w:rPr>
          <w:sz w:val="20"/>
          <w:szCs w:val="20"/>
          <w:vertAlign w:val="superscript"/>
        </w:rPr>
        <w:t>2</w:t>
      </w:r>
    </w:p>
    <w:p w:rsidR="00990E0D" w:rsidRPr="003206A6" w:rsidRDefault="00990E0D" w:rsidP="006F5E3B">
      <w:pPr>
        <w:snapToGrid w:val="0"/>
        <w:jc w:val="center"/>
        <w:rPr>
          <w:sz w:val="20"/>
          <w:szCs w:val="20"/>
          <w:vertAlign w:val="superscript"/>
        </w:rPr>
      </w:pPr>
    </w:p>
    <w:p w:rsidR="00990E0D" w:rsidRPr="003206A6" w:rsidRDefault="00990E0D" w:rsidP="006F5E3B">
      <w:pPr>
        <w:pStyle w:val="ListParagraph"/>
        <w:numPr>
          <w:ilvl w:val="0"/>
          <w:numId w:val="5"/>
        </w:numPr>
        <w:bidi w:val="0"/>
        <w:snapToGrid w:val="0"/>
        <w:ind w:left="142" w:hangingChars="71" w:hanging="142"/>
        <w:jc w:val="center"/>
        <w:rPr>
          <w:sz w:val="20"/>
          <w:szCs w:val="20"/>
        </w:rPr>
      </w:pPr>
      <w:proofErr w:type="spellStart"/>
      <w:r w:rsidRPr="003206A6">
        <w:rPr>
          <w:sz w:val="20"/>
          <w:szCs w:val="20"/>
        </w:rPr>
        <w:t>MSc</w:t>
      </w:r>
      <w:proofErr w:type="spellEnd"/>
      <w:r w:rsidRPr="003206A6">
        <w:rPr>
          <w:sz w:val="20"/>
          <w:szCs w:val="20"/>
        </w:rPr>
        <w:t xml:space="preserve"> in Health Education, </w:t>
      </w:r>
      <w:proofErr w:type="spellStart"/>
      <w:r w:rsidRPr="003206A6">
        <w:rPr>
          <w:sz w:val="20"/>
          <w:szCs w:val="20"/>
        </w:rPr>
        <w:t>Tarbiat</w:t>
      </w:r>
      <w:proofErr w:type="spellEnd"/>
      <w:r w:rsidRPr="003206A6">
        <w:rPr>
          <w:sz w:val="20"/>
          <w:szCs w:val="20"/>
        </w:rPr>
        <w:t xml:space="preserve"> </w:t>
      </w:r>
      <w:proofErr w:type="spellStart"/>
      <w:r w:rsidRPr="003206A6">
        <w:rPr>
          <w:sz w:val="20"/>
          <w:szCs w:val="20"/>
        </w:rPr>
        <w:t>Modarres</w:t>
      </w:r>
      <w:proofErr w:type="spellEnd"/>
      <w:r w:rsidRPr="003206A6">
        <w:rPr>
          <w:sz w:val="20"/>
          <w:szCs w:val="20"/>
        </w:rPr>
        <w:t xml:space="preserve"> University</w:t>
      </w:r>
    </w:p>
    <w:p w:rsidR="00990E0D" w:rsidRPr="003206A6" w:rsidRDefault="00990E0D" w:rsidP="006F5E3B">
      <w:pPr>
        <w:numPr>
          <w:ilvl w:val="0"/>
          <w:numId w:val="5"/>
        </w:numPr>
        <w:snapToGrid w:val="0"/>
        <w:ind w:left="142" w:hangingChars="71" w:hanging="142"/>
        <w:jc w:val="center"/>
        <w:rPr>
          <w:sz w:val="20"/>
          <w:szCs w:val="20"/>
        </w:rPr>
      </w:pPr>
      <w:proofErr w:type="spellStart"/>
      <w:r w:rsidRPr="003206A6">
        <w:rPr>
          <w:sz w:val="20"/>
          <w:szCs w:val="20"/>
        </w:rPr>
        <w:t>MSc</w:t>
      </w:r>
      <w:proofErr w:type="spellEnd"/>
      <w:r w:rsidRPr="003206A6">
        <w:rPr>
          <w:sz w:val="20"/>
          <w:szCs w:val="20"/>
        </w:rPr>
        <w:t xml:space="preserve"> in Analytical Chemistry, </w:t>
      </w:r>
      <w:proofErr w:type="spellStart"/>
      <w:r w:rsidRPr="003206A6">
        <w:rPr>
          <w:sz w:val="20"/>
          <w:szCs w:val="20"/>
        </w:rPr>
        <w:t>Payam</w:t>
      </w:r>
      <w:proofErr w:type="spellEnd"/>
      <w:r w:rsidRPr="003206A6">
        <w:rPr>
          <w:sz w:val="20"/>
          <w:szCs w:val="20"/>
        </w:rPr>
        <w:t>-e-</w:t>
      </w:r>
      <w:proofErr w:type="spellStart"/>
      <w:r w:rsidRPr="003206A6">
        <w:rPr>
          <w:sz w:val="20"/>
          <w:szCs w:val="20"/>
        </w:rPr>
        <w:t>Noor</w:t>
      </w:r>
      <w:proofErr w:type="spellEnd"/>
      <w:r w:rsidRPr="003206A6">
        <w:rPr>
          <w:sz w:val="20"/>
          <w:szCs w:val="20"/>
        </w:rPr>
        <w:t xml:space="preserve"> University, Qom Branch, Iran</w:t>
      </w:r>
    </w:p>
    <w:p w:rsidR="001817C7" w:rsidRPr="003206A6" w:rsidRDefault="001817C7" w:rsidP="006F5E3B">
      <w:pPr>
        <w:snapToGrid w:val="0"/>
        <w:jc w:val="center"/>
        <w:rPr>
          <w:sz w:val="20"/>
          <w:szCs w:val="20"/>
        </w:rPr>
      </w:pPr>
    </w:p>
    <w:p w:rsidR="009E264F" w:rsidRPr="003206A6" w:rsidRDefault="00471E57" w:rsidP="006F5E3B">
      <w:pPr>
        <w:snapToGrid w:val="0"/>
        <w:jc w:val="both"/>
        <w:rPr>
          <w:sz w:val="20"/>
          <w:szCs w:val="20"/>
        </w:rPr>
      </w:pPr>
      <w:r w:rsidRPr="003206A6">
        <w:rPr>
          <w:b/>
          <w:sz w:val="20"/>
          <w:szCs w:val="20"/>
        </w:rPr>
        <w:t xml:space="preserve">Abstract: </w:t>
      </w:r>
      <w:r w:rsidR="009E264F" w:rsidRPr="003206A6">
        <w:rPr>
          <w:sz w:val="20"/>
          <w:szCs w:val="20"/>
        </w:rPr>
        <w:t xml:space="preserve">Background and purpose: Attention Deficit-Hyperactivity Disorder (ADHD) is a common behavioral disorder started in childhood and is characterized by one or a combination of three behaviors, named hyperactivity, inattentiveness and </w:t>
      </w:r>
      <w:r w:rsidR="009E264F" w:rsidRPr="003206A6">
        <w:rPr>
          <w:color w:val="000000"/>
          <w:sz w:val="20"/>
          <w:szCs w:val="20"/>
        </w:rPr>
        <w:t>impulsiveness</w:t>
      </w:r>
      <w:r w:rsidR="009E264F" w:rsidRPr="003206A6">
        <w:rPr>
          <w:sz w:val="20"/>
          <w:szCs w:val="20"/>
        </w:rPr>
        <w:t xml:space="preserve">. The aim of this study was to find out the value of aerobic exercises on improvement symptoms of ADHD. Patients, Materials and Methods: This study included 84 students diagnosed as having ADHD. Their age ranged from eleven to sixteen years. The students were randomly divided into two equal groups. The exercise group received ten weeks aerobic exercises program </w:t>
      </w:r>
      <w:r w:rsidR="009E264F" w:rsidRPr="003206A6">
        <w:rPr>
          <w:color w:val="000000"/>
          <w:sz w:val="20"/>
          <w:szCs w:val="20"/>
        </w:rPr>
        <w:t>included upper limb, lower limb, trunk and neck  exercises as well as  running</w:t>
      </w:r>
      <w:r w:rsidR="009E264F" w:rsidRPr="003206A6">
        <w:rPr>
          <w:sz w:val="20"/>
          <w:szCs w:val="20"/>
        </w:rPr>
        <w:t xml:space="preserve"> three sessions per week( In the first four weeks the session lasted for about 40 minutes</w:t>
      </w:r>
      <w:r w:rsidR="009E264F" w:rsidRPr="003206A6">
        <w:rPr>
          <w:rFonts w:eastAsia="+mn-ea"/>
          <w:color w:val="000000"/>
          <w:sz w:val="20"/>
          <w:szCs w:val="20"/>
        </w:rPr>
        <w:t xml:space="preserve"> and </w:t>
      </w:r>
      <w:r w:rsidR="009E264F" w:rsidRPr="003206A6">
        <w:rPr>
          <w:sz w:val="20"/>
          <w:szCs w:val="20"/>
        </w:rPr>
        <w:t xml:space="preserve">in the last six weeks the session extended to be 50 minutes). Behavior rating scale was used to assess the student’s behavior before starting and after the end of ten weeks of the exercise program. Results: Results of the exercise group </w:t>
      </w:r>
      <w:r w:rsidR="009E264F" w:rsidRPr="003206A6">
        <w:rPr>
          <w:color w:val="000000"/>
          <w:sz w:val="20"/>
          <w:szCs w:val="20"/>
        </w:rPr>
        <w:t xml:space="preserve">revealed a significant improvement in </w:t>
      </w:r>
      <w:r w:rsidR="009E264F" w:rsidRPr="003206A6">
        <w:rPr>
          <w:sz w:val="20"/>
          <w:szCs w:val="20"/>
        </w:rPr>
        <w:t>three of the five</w:t>
      </w:r>
      <w:r w:rsidR="009E264F" w:rsidRPr="003206A6">
        <w:rPr>
          <w:color w:val="000000"/>
          <w:sz w:val="20"/>
          <w:szCs w:val="20"/>
        </w:rPr>
        <w:t xml:space="preserve"> </w:t>
      </w:r>
      <w:r w:rsidR="009E264F" w:rsidRPr="003206A6">
        <w:rPr>
          <w:sz w:val="20"/>
          <w:szCs w:val="20"/>
        </w:rPr>
        <w:t>items involved in the scale(</w:t>
      </w:r>
      <w:r w:rsidR="009E264F" w:rsidRPr="003206A6">
        <w:rPr>
          <w:color w:val="000000"/>
          <w:sz w:val="20"/>
          <w:szCs w:val="20"/>
        </w:rPr>
        <w:t>attention, motor skills and academic and classroom behavior)</w:t>
      </w:r>
      <w:r w:rsidR="009E264F" w:rsidRPr="003206A6">
        <w:rPr>
          <w:sz w:val="20"/>
          <w:szCs w:val="20"/>
        </w:rPr>
        <w:t xml:space="preserve"> with  </w:t>
      </w:r>
      <w:r w:rsidR="009E264F" w:rsidRPr="003206A6">
        <w:rPr>
          <w:color w:val="000000"/>
          <w:sz w:val="20"/>
          <w:szCs w:val="20"/>
        </w:rPr>
        <w:t>p &lt; 0.05 while there was</w:t>
      </w:r>
      <w:r w:rsidR="009E264F" w:rsidRPr="003206A6">
        <w:rPr>
          <w:sz w:val="20"/>
          <w:szCs w:val="20"/>
        </w:rPr>
        <w:t xml:space="preserve"> no improvement in the control group</w:t>
      </w:r>
      <w:r w:rsidR="009E264F" w:rsidRPr="003206A6">
        <w:rPr>
          <w:color w:val="000000"/>
          <w:sz w:val="20"/>
          <w:szCs w:val="20"/>
        </w:rPr>
        <w:t xml:space="preserve"> (p&gt; 0.05). </w:t>
      </w:r>
      <w:r w:rsidR="009E264F" w:rsidRPr="003206A6">
        <w:rPr>
          <w:sz w:val="20"/>
          <w:szCs w:val="20"/>
        </w:rPr>
        <w:t>Conclusion: It could be concluded that regular aerobic exercises program has a positive effect in improving symptoms of ADHD.</w:t>
      </w:r>
    </w:p>
    <w:p w:rsidR="00A02F0C" w:rsidRPr="003206A6" w:rsidRDefault="00177C9A" w:rsidP="006F5E3B">
      <w:pPr>
        <w:snapToGrid w:val="0"/>
        <w:jc w:val="both"/>
        <w:rPr>
          <w:sz w:val="20"/>
          <w:szCs w:val="20"/>
          <w:lang w:eastAsia="zh-CN"/>
        </w:rPr>
      </w:pPr>
      <w:r w:rsidRPr="003206A6">
        <w:rPr>
          <w:sz w:val="20"/>
          <w:szCs w:val="20"/>
        </w:rPr>
        <w:t>[</w:t>
      </w:r>
      <w:proofErr w:type="spellStart"/>
      <w:r w:rsidR="00BD2988" w:rsidRPr="003206A6">
        <w:rPr>
          <w:sz w:val="20"/>
          <w:szCs w:val="20"/>
        </w:rPr>
        <w:t>Simin</w:t>
      </w:r>
      <w:proofErr w:type="spellEnd"/>
      <w:r w:rsidR="00BD2988" w:rsidRPr="003206A6">
        <w:rPr>
          <w:sz w:val="20"/>
          <w:szCs w:val="20"/>
        </w:rPr>
        <w:t xml:space="preserve"> </w:t>
      </w:r>
      <w:proofErr w:type="spellStart"/>
      <w:r w:rsidR="009E264F" w:rsidRPr="003206A6">
        <w:rPr>
          <w:sz w:val="20"/>
          <w:szCs w:val="20"/>
        </w:rPr>
        <w:t>Siri</w:t>
      </w:r>
      <w:proofErr w:type="spellEnd"/>
      <w:r w:rsidR="009E264F" w:rsidRPr="003206A6">
        <w:rPr>
          <w:sz w:val="20"/>
          <w:szCs w:val="20"/>
        </w:rPr>
        <w:t xml:space="preserve">, </w:t>
      </w:r>
      <w:proofErr w:type="spellStart"/>
      <w:r w:rsidR="00BD2988" w:rsidRPr="003206A6">
        <w:rPr>
          <w:sz w:val="20"/>
          <w:szCs w:val="20"/>
        </w:rPr>
        <w:t>Narges</w:t>
      </w:r>
      <w:proofErr w:type="spellEnd"/>
      <w:r w:rsidR="00BD2988" w:rsidRPr="003206A6">
        <w:rPr>
          <w:sz w:val="20"/>
          <w:szCs w:val="20"/>
        </w:rPr>
        <w:t xml:space="preserve"> </w:t>
      </w:r>
      <w:proofErr w:type="spellStart"/>
      <w:r w:rsidR="009E264F" w:rsidRPr="003206A6">
        <w:rPr>
          <w:sz w:val="20"/>
          <w:szCs w:val="20"/>
        </w:rPr>
        <w:t>Siri</w:t>
      </w:r>
      <w:proofErr w:type="spellEnd"/>
      <w:r w:rsidR="004A6C92" w:rsidRPr="003206A6">
        <w:rPr>
          <w:sz w:val="20"/>
          <w:szCs w:val="20"/>
        </w:rPr>
        <w:t xml:space="preserve">. </w:t>
      </w:r>
      <w:r w:rsidR="009E264F" w:rsidRPr="003206A6">
        <w:rPr>
          <w:b/>
          <w:sz w:val="20"/>
          <w:szCs w:val="20"/>
        </w:rPr>
        <w:t>Effect of Exercise on Behavioral, Cognitive and Psychological Response in Students with Attention Deficit-Hyperactivity Disorder</w:t>
      </w:r>
      <w:r w:rsidR="00A02F0C" w:rsidRPr="003206A6">
        <w:rPr>
          <w:rFonts w:eastAsia="Times New Roman"/>
          <w:b/>
          <w:bCs/>
          <w:sz w:val="20"/>
          <w:szCs w:val="20"/>
          <w:lang w:bidi="fa-IR"/>
        </w:rPr>
        <w:t>.</w:t>
      </w:r>
      <w:r w:rsidR="00A02F0C" w:rsidRPr="003206A6">
        <w:rPr>
          <w:bCs/>
          <w:i/>
          <w:sz w:val="20"/>
          <w:szCs w:val="20"/>
        </w:rPr>
        <w:t xml:space="preserve"> N Y </w:t>
      </w:r>
      <w:proofErr w:type="spellStart"/>
      <w:r w:rsidR="00A02F0C" w:rsidRPr="003206A6">
        <w:rPr>
          <w:bCs/>
          <w:i/>
          <w:sz w:val="20"/>
          <w:szCs w:val="20"/>
        </w:rPr>
        <w:t>Sci</w:t>
      </w:r>
      <w:proofErr w:type="spellEnd"/>
      <w:r w:rsidR="00A02F0C" w:rsidRPr="003206A6">
        <w:rPr>
          <w:bCs/>
          <w:i/>
          <w:sz w:val="20"/>
          <w:szCs w:val="20"/>
        </w:rPr>
        <w:t xml:space="preserve"> J</w:t>
      </w:r>
      <w:r w:rsidR="00A02F0C" w:rsidRPr="003206A6">
        <w:rPr>
          <w:bCs/>
          <w:sz w:val="20"/>
          <w:szCs w:val="20"/>
        </w:rPr>
        <w:t xml:space="preserve"> </w:t>
      </w:r>
      <w:r w:rsidR="00A02F0C" w:rsidRPr="003206A6">
        <w:rPr>
          <w:sz w:val="20"/>
          <w:szCs w:val="20"/>
        </w:rPr>
        <w:t>2015;8(10):</w:t>
      </w:r>
      <w:r w:rsidR="00F1441B" w:rsidRPr="003206A6">
        <w:rPr>
          <w:noProof/>
          <w:color w:val="000000"/>
          <w:sz w:val="20"/>
          <w:szCs w:val="20"/>
        </w:rPr>
        <w:t>72</w:t>
      </w:r>
      <w:r w:rsidR="00A02F0C" w:rsidRPr="003206A6">
        <w:rPr>
          <w:color w:val="000000"/>
          <w:sz w:val="20"/>
          <w:szCs w:val="20"/>
        </w:rPr>
        <w:t>-</w:t>
      </w:r>
      <w:r w:rsidR="00F1441B" w:rsidRPr="003206A6">
        <w:rPr>
          <w:noProof/>
          <w:color w:val="000000"/>
          <w:sz w:val="20"/>
          <w:szCs w:val="20"/>
        </w:rPr>
        <w:t>76</w:t>
      </w:r>
      <w:r w:rsidR="00A02F0C" w:rsidRPr="003206A6">
        <w:rPr>
          <w:sz w:val="20"/>
          <w:szCs w:val="20"/>
        </w:rPr>
        <w:t xml:space="preserve">]. (ISSN: 1554-0200). </w:t>
      </w:r>
      <w:hyperlink r:id="rId7" w:history="1">
        <w:r w:rsidR="00A02F0C" w:rsidRPr="003206A6">
          <w:rPr>
            <w:rStyle w:val="Hyperlink"/>
            <w:sz w:val="20"/>
            <w:szCs w:val="20"/>
          </w:rPr>
          <w:t>http://www.sciencepub.net/newyork</w:t>
        </w:r>
      </w:hyperlink>
      <w:r w:rsidR="00A02F0C" w:rsidRPr="003206A6">
        <w:rPr>
          <w:sz w:val="20"/>
          <w:szCs w:val="20"/>
        </w:rPr>
        <w:t xml:space="preserve">. </w:t>
      </w:r>
      <w:r w:rsidR="002E7894">
        <w:rPr>
          <w:sz w:val="20"/>
          <w:szCs w:val="20"/>
          <w:lang w:eastAsia="zh-CN"/>
        </w:rPr>
        <w:t>1</w:t>
      </w:r>
      <w:r w:rsidR="002E7894">
        <w:rPr>
          <w:rFonts w:hint="eastAsia"/>
          <w:sz w:val="20"/>
          <w:szCs w:val="20"/>
          <w:lang w:eastAsia="zh-CN"/>
        </w:rPr>
        <w:t>4</w:t>
      </w:r>
    </w:p>
    <w:p w:rsidR="001817C7" w:rsidRPr="003206A6" w:rsidRDefault="001817C7" w:rsidP="006F5E3B">
      <w:pPr>
        <w:snapToGrid w:val="0"/>
        <w:jc w:val="both"/>
        <w:rPr>
          <w:sz w:val="20"/>
          <w:szCs w:val="20"/>
        </w:rPr>
      </w:pPr>
    </w:p>
    <w:p w:rsidR="001817C7" w:rsidRPr="003206A6" w:rsidRDefault="001817C7" w:rsidP="006F5E3B">
      <w:pPr>
        <w:snapToGrid w:val="0"/>
        <w:jc w:val="both"/>
        <w:rPr>
          <w:sz w:val="20"/>
          <w:szCs w:val="20"/>
        </w:rPr>
      </w:pPr>
      <w:r w:rsidRPr="003206A6">
        <w:rPr>
          <w:b/>
          <w:sz w:val="20"/>
          <w:szCs w:val="20"/>
        </w:rPr>
        <w:t xml:space="preserve">Keywords: </w:t>
      </w:r>
      <w:r w:rsidR="009E264F" w:rsidRPr="003206A6">
        <w:rPr>
          <w:sz w:val="20"/>
          <w:szCs w:val="20"/>
        </w:rPr>
        <w:t>ADHD, Behavioral, Cognitive and Psychological Response, Student</w:t>
      </w:r>
    </w:p>
    <w:p w:rsidR="006F5E3B" w:rsidRPr="003206A6" w:rsidRDefault="006F5E3B" w:rsidP="006F5E3B">
      <w:pPr>
        <w:tabs>
          <w:tab w:val="center" w:pos="4680"/>
        </w:tabs>
        <w:snapToGrid w:val="0"/>
        <w:jc w:val="both"/>
        <w:rPr>
          <w:b/>
          <w:sz w:val="20"/>
          <w:szCs w:val="20"/>
        </w:rPr>
      </w:pPr>
    </w:p>
    <w:p w:rsidR="006F5E3B" w:rsidRPr="003206A6" w:rsidRDefault="006F5E3B" w:rsidP="006F5E3B">
      <w:pPr>
        <w:tabs>
          <w:tab w:val="center" w:pos="4680"/>
        </w:tabs>
        <w:snapToGrid w:val="0"/>
        <w:jc w:val="both"/>
        <w:rPr>
          <w:b/>
          <w:sz w:val="20"/>
          <w:szCs w:val="20"/>
        </w:rPr>
        <w:sectPr w:rsidR="006F5E3B" w:rsidRPr="003206A6" w:rsidSect="00F1441B">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72"/>
          <w:cols w:space="720"/>
          <w:docGrid w:linePitch="360"/>
        </w:sectPr>
      </w:pPr>
    </w:p>
    <w:p w:rsidR="00471E57" w:rsidRPr="003206A6" w:rsidRDefault="00471E57" w:rsidP="006F5E3B">
      <w:pPr>
        <w:snapToGrid w:val="0"/>
        <w:jc w:val="both"/>
        <w:rPr>
          <w:b/>
          <w:sz w:val="20"/>
          <w:szCs w:val="20"/>
        </w:rPr>
      </w:pPr>
      <w:r w:rsidRPr="003206A6">
        <w:rPr>
          <w:b/>
          <w:sz w:val="20"/>
          <w:szCs w:val="20"/>
        </w:rPr>
        <w:lastRenderedPageBreak/>
        <w:t>1. Introduction</w:t>
      </w:r>
    </w:p>
    <w:p w:rsidR="00471E57" w:rsidRPr="003206A6" w:rsidRDefault="00471E57" w:rsidP="006F5E3B">
      <w:pPr>
        <w:snapToGrid w:val="0"/>
        <w:ind w:firstLine="425"/>
        <w:jc w:val="both"/>
        <w:rPr>
          <w:sz w:val="20"/>
          <w:szCs w:val="20"/>
        </w:rPr>
      </w:pPr>
      <w:r w:rsidRPr="003206A6">
        <w:rPr>
          <w:sz w:val="20"/>
          <w:szCs w:val="20"/>
        </w:rPr>
        <w:t>The pattern and relationships between species diversity and ecosystem functioning are the current areas of great ecological interest throughout the world. Species diversity incorporates two components (</w:t>
      </w:r>
      <w:proofErr w:type="spellStart"/>
      <w:r w:rsidRPr="003206A6">
        <w:rPr>
          <w:sz w:val="20"/>
          <w:szCs w:val="20"/>
        </w:rPr>
        <w:t>Stirling</w:t>
      </w:r>
      <w:proofErr w:type="spellEnd"/>
      <w:r w:rsidRPr="003206A6">
        <w:rPr>
          <w:sz w:val="20"/>
          <w:szCs w:val="20"/>
        </w:rPr>
        <w:t xml:space="preserve"> and </w:t>
      </w:r>
      <w:proofErr w:type="spellStart"/>
      <w:r w:rsidRPr="003206A6">
        <w:rPr>
          <w:sz w:val="20"/>
          <w:szCs w:val="20"/>
        </w:rPr>
        <w:t>Wilsey</w:t>
      </w:r>
      <w:proofErr w:type="spellEnd"/>
      <w:r w:rsidRPr="003206A6">
        <w:rPr>
          <w:sz w:val="20"/>
          <w:szCs w:val="20"/>
        </w:rPr>
        <w:t xml:space="preserve">, 2001); evenness (how evenly abundance or biomass is distributed among species) and richness (number of species per unit area). High evenness can increase invasion resistance, below-ground productivity and reduce total extinction rates (Smith et al., 2004). The spatial variations in biodiversity generally include species diversity in relation to size of the area, relationship between local and regional species diversity and diversity along gradients across space, and environmental factors such as latitude, altitude, depth, isolation, moisture and productivity (Gaston, 2000). In addition, species richness of a </w:t>
      </w:r>
      <w:proofErr w:type="spellStart"/>
      <w:r w:rsidRPr="003206A6">
        <w:rPr>
          <w:sz w:val="20"/>
          <w:szCs w:val="20"/>
        </w:rPr>
        <w:t>taxon</w:t>
      </w:r>
      <w:proofErr w:type="spellEnd"/>
      <w:r w:rsidRPr="003206A6">
        <w:rPr>
          <w:sz w:val="20"/>
          <w:szCs w:val="20"/>
        </w:rPr>
        <w:t xml:space="preserve"> is not only sufficient to express diversity but the equitability is also a important factor because communities however vary in properties of the total importance of the species and share their functional contribution (</w:t>
      </w:r>
      <w:proofErr w:type="spellStart"/>
      <w:r w:rsidRPr="003206A6">
        <w:rPr>
          <w:sz w:val="20"/>
          <w:szCs w:val="20"/>
        </w:rPr>
        <w:t>Tilman</w:t>
      </w:r>
      <w:proofErr w:type="spellEnd"/>
      <w:r w:rsidRPr="003206A6">
        <w:rPr>
          <w:sz w:val="20"/>
          <w:szCs w:val="20"/>
        </w:rPr>
        <w:t>, 2000).</w:t>
      </w:r>
    </w:p>
    <w:p w:rsidR="00471E57" w:rsidRPr="003206A6" w:rsidRDefault="00471E57" w:rsidP="006F5E3B">
      <w:pPr>
        <w:snapToGrid w:val="0"/>
        <w:ind w:firstLine="425"/>
        <w:jc w:val="both"/>
        <w:rPr>
          <w:sz w:val="20"/>
          <w:szCs w:val="20"/>
        </w:rPr>
      </w:pPr>
      <w:r w:rsidRPr="003206A6">
        <w:rPr>
          <w:sz w:val="20"/>
          <w:szCs w:val="20"/>
        </w:rPr>
        <w:t xml:space="preserve">A fundamental characteristic of mountain ecosystems is to the drastic change in vegetation as well as in climatic conditions from the base to the summit of the mountain. Elevation gradients create varied climates, along with resultant soil differentiation; promote the diversification of plant species (Brown, 2001). Many studies have </w:t>
      </w:r>
      <w:r w:rsidRPr="003206A6">
        <w:rPr>
          <w:sz w:val="20"/>
          <w:szCs w:val="20"/>
        </w:rPr>
        <w:lastRenderedPageBreak/>
        <w:t xml:space="preserve">investigated on species richness along elevation gradient across habit and </w:t>
      </w:r>
      <w:proofErr w:type="spellStart"/>
      <w:r w:rsidRPr="003206A6">
        <w:rPr>
          <w:sz w:val="20"/>
          <w:szCs w:val="20"/>
        </w:rPr>
        <w:t>taxa</w:t>
      </w:r>
      <w:proofErr w:type="spellEnd"/>
      <w:r w:rsidRPr="003206A6">
        <w:rPr>
          <w:sz w:val="20"/>
          <w:szCs w:val="20"/>
        </w:rPr>
        <w:t xml:space="preserve"> (Sanders et al., 2003), as part efforts to understand ecosystem effects on biodiversity and maintenance of biodiversity (</w:t>
      </w:r>
      <w:proofErr w:type="spellStart"/>
      <w:r w:rsidRPr="003206A6">
        <w:rPr>
          <w:sz w:val="20"/>
          <w:szCs w:val="20"/>
        </w:rPr>
        <w:t>Gytnes</w:t>
      </w:r>
      <w:proofErr w:type="spellEnd"/>
      <w:r w:rsidRPr="003206A6">
        <w:rPr>
          <w:sz w:val="20"/>
          <w:szCs w:val="20"/>
        </w:rPr>
        <w:t xml:space="preserve"> and </w:t>
      </w:r>
      <w:proofErr w:type="spellStart"/>
      <w:r w:rsidRPr="003206A6">
        <w:rPr>
          <w:sz w:val="20"/>
          <w:szCs w:val="20"/>
        </w:rPr>
        <w:t>Vetaas</w:t>
      </w:r>
      <w:proofErr w:type="spellEnd"/>
      <w:r w:rsidRPr="003206A6">
        <w:rPr>
          <w:sz w:val="20"/>
          <w:szCs w:val="20"/>
        </w:rPr>
        <w:t>, 2002). Furthermore, the observation relations between species distribution and elevation bands may also help to understand the possible effects of climate change, e.g. by providing baseline information to measure the effect of climate change and anthropogenic changes on vegetation.</w:t>
      </w:r>
    </w:p>
    <w:p w:rsidR="00471E57" w:rsidRPr="003206A6" w:rsidRDefault="00471E57" w:rsidP="006F5E3B">
      <w:pPr>
        <w:snapToGrid w:val="0"/>
        <w:ind w:firstLine="425"/>
        <w:jc w:val="both"/>
        <w:rPr>
          <w:sz w:val="20"/>
          <w:szCs w:val="20"/>
        </w:rPr>
      </w:pPr>
      <w:r w:rsidRPr="003206A6">
        <w:rPr>
          <w:sz w:val="20"/>
          <w:szCs w:val="20"/>
        </w:rPr>
        <w:t xml:space="preserve">The forest herbs, which play important role for rural communities for example, the livestock totally dependent on them for fodder and as traditional medicines, have been hardly studied from diversity standpoint (Singh and Singh 1987). Quantitative information on the forest floor species of the Central Himalaya region is generally lacking except for studies done by </w:t>
      </w:r>
      <w:proofErr w:type="spellStart"/>
      <w:r w:rsidRPr="003206A6">
        <w:rPr>
          <w:sz w:val="20"/>
          <w:szCs w:val="20"/>
        </w:rPr>
        <w:t>Rawat</w:t>
      </w:r>
      <w:proofErr w:type="spellEnd"/>
      <w:r w:rsidRPr="003206A6">
        <w:rPr>
          <w:sz w:val="20"/>
          <w:szCs w:val="20"/>
        </w:rPr>
        <w:t xml:space="preserve"> and Singh (1989), and Singh and Singh (1992). Interestingly, most of the recent major field experiments addressed questions relating to species diversity which ha</w:t>
      </w:r>
      <w:r w:rsidR="00080CE9" w:rsidRPr="003206A6">
        <w:rPr>
          <w:sz w:val="20"/>
          <w:szCs w:val="20"/>
        </w:rPr>
        <w:t>s</w:t>
      </w:r>
      <w:r w:rsidRPr="003206A6">
        <w:rPr>
          <w:sz w:val="20"/>
          <w:szCs w:val="20"/>
        </w:rPr>
        <w:t xml:space="preserve"> been carried out in grasslands. But forest herbs of the Himalayan region remain poorly studied.</w:t>
      </w:r>
    </w:p>
    <w:p w:rsidR="00471E57" w:rsidRDefault="00471E57" w:rsidP="006F5E3B">
      <w:pPr>
        <w:snapToGrid w:val="0"/>
        <w:ind w:firstLine="425"/>
        <w:jc w:val="both"/>
        <w:rPr>
          <w:sz w:val="20"/>
          <w:szCs w:val="20"/>
          <w:lang w:eastAsia="zh-CN"/>
        </w:rPr>
      </w:pPr>
      <w:r w:rsidRPr="003206A6">
        <w:rPr>
          <w:sz w:val="20"/>
          <w:szCs w:val="20"/>
        </w:rPr>
        <w:t>In the present study we investigate herb species richness (spermatophyte) in terms of taxonomical diversity and species composition in relation to oak and pine forests in Central Himalayan forests.</w:t>
      </w:r>
    </w:p>
    <w:p w:rsidR="003206A6" w:rsidRDefault="003206A6" w:rsidP="006F5E3B">
      <w:pPr>
        <w:snapToGrid w:val="0"/>
        <w:ind w:firstLine="425"/>
        <w:jc w:val="both"/>
        <w:rPr>
          <w:sz w:val="20"/>
          <w:szCs w:val="20"/>
          <w:lang w:eastAsia="zh-CN"/>
        </w:rPr>
      </w:pPr>
    </w:p>
    <w:p w:rsidR="003206A6" w:rsidRPr="003206A6" w:rsidRDefault="003206A6" w:rsidP="006F5E3B">
      <w:pPr>
        <w:snapToGrid w:val="0"/>
        <w:ind w:firstLine="425"/>
        <w:jc w:val="both"/>
        <w:rPr>
          <w:sz w:val="20"/>
          <w:szCs w:val="20"/>
          <w:lang w:eastAsia="zh-CN"/>
        </w:rPr>
      </w:pPr>
    </w:p>
    <w:p w:rsidR="00471E57" w:rsidRPr="003206A6" w:rsidRDefault="00471E57" w:rsidP="006F5E3B">
      <w:pPr>
        <w:snapToGrid w:val="0"/>
        <w:jc w:val="both"/>
        <w:rPr>
          <w:b/>
          <w:sz w:val="20"/>
          <w:szCs w:val="20"/>
        </w:rPr>
      </w:pPr>
      <w:r w:rsidRPr="003206A6">
        <w:rPr>
          <w:b/>
          <w:sz w:val="20"/>
          <w:szCs w:val="20"/>
        </w:rPr>
        <w:lastRenderedPageBreak/>
        <w:t>2. Material and Methods</w:t>
      </w:r>
    </w:p>
    <w:p w:rsidR="00471E57" w:rsidRPr="003206A6" w:rsidRDefault="00471E57" w:rsidP="006F5E3B">
      <w:pPr>
        <w:snapToGrid w:val="0"/>
        <w:ind w:firstLine="425"/>
        <w:jc w:val="both"/>
        <w:rPr>
          <w:sz w:val="20"/>
          <w:szCs w:val="20"/>
        </w:rPr>
      </w:pPr>
      <w:r w:rsidRPr="003206A6">
        <w:rPr>
          <w:sz w:val="20"/>
          <w:szCs w:val="20"/>
        </w:rPr>
        <w:t>The study area is located between 29</w:t>
      </w:r>
      <w:r w:rsidRPr="003206A6">
        <w:rPr>
          <w:sz w:val="20"/>
          <w:szCs w:val="20"/>
        </w:rPr>
        <w:t>21</w:t>
      </w:r>
      <w:r w:rsidRPr="003206A6">
        <w:rPr>
          <w:sz w:val="20"/>
          <w:szCs w:val="20"/>
        </w:rPr>
        <w:t> and 29</w:t>
      </w:r>
      <w:r w:rsidRPr="003206A6">
        <w:rPr>
          <w:sz w:val="20"/>
          <w:szCs w:val="20"/>
        </w:rPr>
        <w:t>24</w:t>
      </w:r>
      <w:r w:rsidRPr="003206A6">
        <w:rPr>
          <w:sz w:val="20"/>
          <w:szCs w:val="20"/>
        </w:rPr>
        <w:t> N latitudes, and between 79</w:t>
      </w:r>
      <w:r w:rsidRPr="003206A6">
        <w:rPr>
          <w:sz w:val="20"/>
          <w:szCs w:val="20"/>
        </w:rPr>
        <w:t>25</w:t>
      </w:r>
      <w:r w:rsidRPr="003206A6">
        <w:rPr>
          <w:sz w:val="20"/>
          <w:szCs w:val="20"/>
        </w:rPr>
        <w:t> and 79</w:t>
      </w:r>
      <w:r w:rsidRPr="003206A6">
        <w:rPr>
          <w:sz w:val="20"/>
          <w:szCs w:val="20"/>
        </w:rPr>
        <w:t>29</w:t>
      </w:r>
      <w:r w:rsidRPr="003206A6">
        <w:rPr>
          <w:sz w:val="20"/>
          <w:szCs w:val="20"/>
        </w:rPr>
        <w:t xml:space="preserve">E longitudes, in the </w:t>
      </w:r>
      <w:proofErr w:type="spellStart"/>
      <w:r w:rsidRPr="003206A6">
        <w:rPr>
          <w:sz w:val="20"/>
          <w:szCs w:val="20"/>
        </w:rPr>
        <w:t>elevational</w:t>
      </w:r>
      <w:proofErr w:type="spellEnd"/>
      <w:r w:rsidRPr="003206A6">
        <w:rPr>
          <w:sz w:val="20"/>
          <w:szCs w:val="20"/>
        </w:rPr>
        <w:t xml:space="preserve"> belt of 1600-1950 m </w:t>
      </w:r>
      <w:proofErr w:type="spellStart"/>
      <w:r w:rsidRPr="003206A6">
        <w:rPr>
          <w:sz w:val="20"/>
          <w:szCs w:val="20"/>
        </w:rPr>
        <w:t>asl</w:t>
      </w:r>
      <w:proofErr w:type="spellEnd"/>
      <w:r w:rsidRPr="003206A6">
        <w:rPr>
          <w:sz w:val="20"/>
          <w:szCs w:val="20"/>
        </w:rPr>
        <w:t xml:space="preserve"> around </w:t>
      </w:r>
      <w:proofErr w:type="spellStart"/>
      <w:r w:rsidRPr="003206A6">
        <w:rPr>
          <w:sz w:val="20"/>
          <w:szCs w:val="20"/>
        </w:rPr>
        <w:t>Nainital</w:t>
      </w:r>
      <w:proofErr w:type="spellEnd"/>
      <w:r w:rsidRPr="003206A6">
        <w:rPr>
          <w:sz w:val="20"/>
          <w:szCs w:val="20"/>
        </w:rPr>
        <w:t xml:space="preserve"> town in </w:t>
      </w:r>
      <w:proofErr w:type="spellStart"/>
      <w:r w:rsidRPr="003206A6">
        <w:rPr>
          <w:sz w:val="20"/>
          <w:szCs w:val="20"/>
        </w:rPr>
        <w:t>Kumaun</w:t>
      </w:r>
      <w:proofErr w:type="spellEnd"/>
      <w:r w:rsidRPr="003206A6">
        <w:rPr>
          <w:sz w:val="20"/>
          <w:szCs w:val="20"/>
        </w:rPr>
        <w:t xml:space="preserve"> region of Central Himalaya. The two major forest types, viz., </w:t>
      </w:r>
      <w:proofErr w:type="spellStart"/>
      <w:r w:rsidRPr="003206A6">
        <w:rPr>
          <w:sz w:val="20"/>
          <w:szCs w:val="20"/>
        </w:rPr>
        <w:t>Quercus</w:t>
      </w:r>
      <w:proofErr w:type="spellEnd"/>
      <w:r w:rsidRPr="003206A6">
        <w:rPr>
          <w:sz w:val="20"/>
          <w:szCs w:val="20"/>
        </w:rPr>
        <w:t xml:space="preserve"> </w:t>
      </w:r>
      <w:proofErr w:type="spellStart"/>
      <w:r w:rsidRPr="003206A6">
        <w:rPr>
          <w:sz w:val="20"/>
          <w:szCs w:val="20"/>
        </w:rPr>
        <w:t>leucotrichophora</w:t>
      </w:r>
      <w:proofErr w:type="spellEnd"/>
      <w:r w:rsidRPr="003206A6">
        <w:rPr>
          <w:sz w:val="20"/>
          <w:szCs w:val="20"/>
        </w:rPr>
        <w:t xml:space="preserve"> (oak) and </w:t>
      </w:r>
      <w:proofErr w:type="spellStart"/>
      <w:r w:rsidRPr="003206A6">
        <w:rPr>
          <w:sz w:val="20"/>
          <w:szCs w:val="20"/>
        </w:rPr>
        <w:t>Pinus</w:t>
      </w:r>
      <w:proofErr w:type="spellEnd"/>
      <w:r w:rsidRPr="003206A6">
        <w:rPr>
          <w:sz w:val="20"/>
          <w:szCs w:val="20"/>
        </w:rPr>
        <w:t xml:space="preserve"> </w:t>
      </w:r>
      <w:proofErr w:type="spellStart"/>
      <w:r w:rsidRPr="003206A6">
        <w:rPr>
          <w:sz w:val="20"/>
          <w:szCs w:val="20"/>
        </w:rPr>
        <w:t>roxburghii</w:t>
      </w:r>
      <w:proofErr w:type="spellEnd"/>
      <w:r w:rsidRPr="003206A6">
        <w:rPr>
          <w:sz w:val="20"/>
          <w:szCs w:val="20"/>
        </w:rPr>
        <w:t xml:space="preserve"> (pine) were selected for this study. The climate is monsoon temperate. The mean monthly temperature ranged from 11.5ºC (January) to 18.4ºC (June). The rocks of study area belongs to </w:t>
      </w:r>
      <w:proofErr w:type="spellStart"/>
      <w:r w:rsidRPr="003206A6">
        <w:rPr>
          <w:sz w:val="20"/>
          <w:szCs w:val="20"/>
        </w:rPr>
        <w:t>krol</w:t>
      </w:r>
      <w:proofErr w:type="spellEnd"/>
      <w:r w:rsidRPr="003206A6">
        <w:rPr>
          <w:sz w:val="20"/>
          <w:szCs w:val="20"/>
        </w:rPr>
        <w:t xml:space="preserve"> series which is a sequence of limestone, grey and greenish grey and purple slates, siltstones (</w:t>
      </w:r>
      <w:proofErr w:type="spellStart"/>
      <w:r w:rsidRPr="003206A6">
        <w:rPr>
          <w:sz w:val="20"/>
          <w:szCs w:val="20"/>
        </w:rPr>
        <w:t>Valdia</w:t>
      </w:r>
      <w:proofErr w:type="spellEnd"/>
      <w:r w:rsidRPr="003206A6">
        <w:rPr>
          <w:sz w:val="20"/>
          <w:szCs w:val="20"/>
        </w:rPr>
        <w:t xml:space="preserve">, 1980). Soil texture is sandy clay and it is acidic in nature.  The sites having minimal biotic disturbances in terms of grazing or herbage removal were selected. The site variations due to the canopy changes are presented in Table 1. For detailed studies of plant biodiversity and other </w:t>
      </w:r>
      <w:proofErr w:type="spellStart"/>
      <w:r w:rsidRPr="003206A6">
        <w:rPr>
          <w:sz w:val="20"/>
          <w:szCs w:val="20"/>
        </w:rPr>
        <w:t>vegetational</w:t>
      </w:r>
      <w:proofErr w:type="spellEnd"/>
      <w:r w:rsidRPr="003206A6">
        <w:rPr>
          <w:sz w:val="20"/>
          <w:szCs w:val="20"/>
        </w:rPr>
        <w:t xml:space="preserve"> parameters, selected sites were divided into three stands, viz., hill base, hill slop and hill top (HB, HS and HT, respectively).</w:t>
      </w:r>
    </w:p>
    <w:p w:rsidR="00471E57" w:rsidRPr="003206A6" w:rsidRDefault="00471E57" w:rsidP="006F5E3B">
      <w:pPr>
        <w:snapToGrid w:val="0"/>
        <w:jc w:val="center"/>
        <w:rPr>
          <w:sz w:val="20"/>
          <w:szCs w:val="20"/>
        </w:rPr>
      </w:pPr>
    </w:p>
    <w:p w:rsidR="00471E57" w:rsidRPr="003206A6" w:rsidRDefault="00471E57" w:rsidP="006F5E3B">
      <w:pPr>
        <w:snapToGrid w:val="0"/>
        <w:jc w:val="center"/>
        <w:rPr>
          <w:sz w:val="20"/>
          <w:szCs w:val="20"/>
        </w:rPr>
      </w:pPr>
      <w:r w:rsidRPr="003206A6">
        <w:rPr>
          <w:sz w:val="20"/>
          <w:szCs w:val="20"/>
        </w:rPr>
        <w:t>Table 1.</w:t>
      </w:r>
      <w:r w:rsidR="00914558" w:rsidRPr="003206A6">
        <w:rPr>
          <w:sz w:val="20"/>
          <w:szCs w:val="20"/>
        </w:rPr>
        <w:t xml:space="preserve"> </w:t>
      </w:r>
      <w:r w:rsidRPr="003206A6">
        <w:rPr>
          <w:sz w:val="20"/>
          <w:szCs w:val="20"/>
        </w:rPr>
        <w:t>Certain characteristic of study sites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6"/>
        <w:gridCol w:w="815"/>
        <w:gridCol w:w="784"/>
      </w:tblGrid>
      <w:tr w:rsidR="00471E57" w:rsidRPr="003206A6" w:rsidTr="003206A6">
        <w:trPr>
          <w:cantSplit/>
          <w:jc w:val="center"/>
        </w:trPr>
        <w:tc>
          <w:tcPr>
            <w:tcW w:w="2666" w:type="dxa"/>
            <w:vMerge w:val="restart"/>
          </w:tcPr>
          <w:p w:rsidR="00471E57" w:rsidRPr="003206A6" w:rsidRDefault="00471E57" w:rsidP="006F5E3B">
            <w:pPr>
              <w:snapToGrid w:val="0"/>
              <w:jc w:val="both"/>
              <w:rPr>
                <w:color w:val="000000"/>
                <w:sz w:val="20"/>
                <w:szCs w:val="20"/>
              </w:rPr>
            </w:pPr>
            <w:r w:rsidRPr="003206A6">
              <w:rPr>
                <w:color w:val="000000"/>
                <w:sz w:val="20"/>
                <w:szCs w:val="20"/>
              </w:rPr>
              <w:t>Characters</w:t>
            </w:r>
          </w:p>
        </w:tc>
        <w:tc>
          <w:tcPr>
            <w:tcW w:w="1599" w:type="dxa"/>
            <w:gridSpan w:val="2"/>
          </w:tcPr>
          <w:p w:rsidR="00471E57" w:rsidRPr="003206A6" w:rsidRDefault="00471E57" w:rsidP="006F5E3B">
            <w:pPr>
              <w:snapToGrid w:val="0"/>
              <w:jc w:val="both"/>
              <w:rPr>
                <w:color w:val="000000"/>
                <w:sz w:val="20"/>
                <w:szCs w:val="20"/>
              </w:rPr>
            </w:pPr>
            <w:r w:rsidRPr="003206A6">
              <w:rPr>
                <w:color w:val="000000"/>
                <w:sz w:val="20"/>
                <w:szCs w:val="20"/>
              </w:rPr>
              <w:t>Forest</w:t>
            </w:r>
          </w:p>
        </w:tc>
      </w:tr>
      <w:tr w:rsidR="00471E57" w:rsidRPr="003206A6" w:rsidTr="003206A6">
        <w:trPr>
          <w:cantSplit/>
          <w:jc w:val="center"/>
        </w:trPr>
        <w:tc>
          <w:tcPr>
            <w:tcW w:w="2666" w:type="dxa"/>
            <w:vMerge/>
          </w:tcPr>
          <w:p w:rsidR="00471E57" w:rsidRPr="003206A6" w:rsidRDefault="00471E57" w:rsidP="006F5E3B">
            <w:pPr>
              <w:snapToGrid w:val="0"/>
              <w:jc w:val="both"/>
              <w:rPr>
                <w:color w:val="000000"/>
                <w:sz w:val="20"/>
                <w:szCs w:val="20"/>
              </w:rPr>
            </w:pPr>
          </w:p>
        </w:tc>
        <w:tc>
          <w:tcPr>
            <w:tcW w:w="815" w:type="dxa"/>
          </w:tcPr>
          <w:p w:rsidR="00471E57" w:rsidRPr="003206A6" w:rsidRDefault="00471E57" w:rsidP="006F5E3B">
            <w:pPr>
              <w:snapToGrid w:val="0"/>
              <w:jc w:val="both"/>
              <w:rPr>
                <w:color w:val="000000"/>
                <w:sz w:val="20"/>
                <w:szCs w:val="20"/>
              </w:rPr>
            </w:pPr>
            <w:r w:rsidRPr="003206A6">
              <w:rPr>
                <w:color w:val="000000"/>
                <w:sz w:val="20"/>
                <w:szCs w:val="20"/>
              </w:rPr>
              <w:t>Close</w:t>
            </w:r>
          </w:p>
        </w:tc>
        <w:tc>
          <w:tcPr>
            <w:tcW w:w="784" w:type="dxa"/>
          </w:tcPr>
          <w:p w:rsidR="00471E57" w:rsidRPr="003206A6" w:rsidRDefault="00471E57" w:rsidP="006F5E3B">
            <w:pPr>
              <w:snapToGrid w:val="0"/>
              <w:jc w:val="both"/>
              <w:rPr>
                <w:color w:val="000000"/>
                <w:sz w:val="20"/>
                <w:szCs w:val="20"/>
              </w:rPr>
            </w:pPr>
            <w:r w:rsidRPr="003206A6">
              <w:rPr>
                <w:color w:val="000000"/>
                <w:sz w:val="20"/>
                <w:szCs w:val="20"/>
              </w:rPr>
              <w:t>Open</w:t>
            </w:r>
          </w:p>
        </w:tc>
      </w:tr>
      <w:tr w:rsidR="00471E57" w:rsidRPr="003206A6" w:rsidTr="003206A6">
        <w:trPr>
          <w:cantSplit/>
          <w:jc w:val="center"/>
        </w:trPr>
        <w:tc>
          <w:tcPr>
            <w:tcW w:w="2666" w:type="dxa"/>
          </w:tcPr>
          <w:p w:rsidR="00471E57" w:rsidRPr="003206A6" w:rsidRDefault="00471E57" w:rsidP="006F5E3B">
            <w:pPr>
              <w:snapToGrid w:val="0"/>
              <w:jc w:val="both"/>
              <w:rPr>
                <w:color w:val="000000"/>
                <w:sz w:val="20"/>
                <w:szCs w:val="20"/>
              </w:rPr>
            </w:pPr>
            <w:r w:rsidRPr="003206A6">
              <w:rPr>
                <w:color w:val="000000"/>
                <w:sz w:val="20"/>
                <w:szCs w:val="20"/>
              </w:rPr>
              <w:t>Elevation (m)</w:t>
            </w:r>
          </w:p>
        </w:tc>
        <w:tc>
          <w:tcPr>
            <w:tcW w:w="815" w:type="dxa"/>
          </w:tcPr>
          <w:p w:rsidR="00471E57" w:rsidRPr="003206A6" w:rsidRDefault="00471E57" w:rsidP="006F5E3B">
            <w:pPr>
              <w:snapToGrid w:val="0"/>
              <w:jc w:val="both"/>
              <w:rPr>
                <w:color w:val="000000"/>
                <w:sz w:val="20"/>
                <w:szCs w:val="20"/>
              </w:rPr>
            </w:pPr>
            <w:r w:rsidRPr="003206A6">
              <w:rPr>
                <w:color w:val="000000"/>
                <w:sz w:val="20"/>
                <w:szCs w:val="20"/>
              </w:rPr>
              <w:t>1950</w:t>
            </w:r>
          </w:p>
        </w:tc>
        <w:tc>
          <w:tcPr>
            <w:tcW w:w="784" w:type="dxa"/>
          </w:tcPr>
          <w:p w:rsidR="00471E57" w:rsidRPr="003206A6" w:rsidRDefault="00471E57" w:rsidP="006F5E3B">
            <w:pPr>
              <w:snapToGrid w:val="0"/>
              <w:jc w:val="both"/>
              <w:rPr>
                <w:color w:val="000000"/>
                <w:sz w:val="20"/>
                <w:szCs w:val="20"/>
              </w:rPr>
            </w:pPr>
            <w:r w:rsidRPr="003206A6">
              <w:rPr>
                <w:color w:val="000000"/>
                <w:sz w:val="20"/>
                <w:szCs w:val="20"/>
              </w:rPr>
              <w:t>1600</w:t>
            </w:r>
          </w:p>
        </w:tc>
      </w:tr>
      <w:tr w:rsidR="00471E57" w:rsidRPr="003206A6" w:rsidTr="003206A6">
        <w:trPr>
          <w:cantSplit/>
          <w:jc w:val="center"/>
        </w:trPr>
        <w:tc>
          <w:tcPr>
            <w:tcW w:w="2666" w:type="dxa"/>
          </w:tcPr>
          <w:p w:rsidR="00471E57" w:rsidRPr="003206A6" w:rsidRDefault="00471E57" w:rsidP="006F5E3B">
            <w:pPr>
              <w:snapToGrid w:val="0"/>
              <w:jc w:val="both"/>
              <w:rPr>
                <w:color w:val="000000"/>
                <w:sz w:val="20"/>
                <w:szCs w:val="20"/>
              </w:rPr>
            </w:pPr>
            <w:r w:rsidRPr="003206A6">
              <w:rPr>
                <w:color w:val="000000"/>
                <w:sz w:val="20"/>
                <w:szCs w:val="20"/>
              </w:rPr>
              <w:t>Mean annual temperature (°C)</w:t>
            </w:r>
          </w:p>
        </w:tc>
        <w:tc>
          <w:tcPr>
            <w:tcW w:w="815" w:type="dxa"/>
          </w:tcPr>
          <w:p w:rsidR="00471E57" w:rsidRPr="003206A6" w:rsidRDefault="00471E57" w:rsidP="006F5E3B">
            <w:pPr>
              <w:snapToGrid w:val="0"/>
              <w:jc w:val="both"/>
              <w:rPr>
                <w:color w:val="000000"/>
                <w:sz w:val="20"/>
                <w:szCs w:val="20"/>
              </w:rPr>
            </w:pPr>
            <w:r w:rsidRPr="003206A6">
              <w:rPr>
                <w:color w:val="000000"/>
                <w:sz w:val="20"/>
                <w:szCs w:val="20"/>
              </w:rPr>
              <w:t>16</w:t>
            </w:r>
          </w:p>
        </w:tc>
        <w:tc>
          <w:tcPr>
            <w:tcW w:w="784" w:type="dxa"/>
          </w:tcPr>
          <w:p w:rsidR="00471E57" w:rsidRPr="003206A6" w:rsidRDefault="00471E57" w:rsidP="006F5E3B">
            <w:pPr>
              <w:snapToGrid w:val="0"/>
              <w:jc w:val="both"/>
              <w:rPr>
                <w:color w:val="000000"/>
                <w:sz w:val="20"/>
                <w:szCs w:val="20"/>
              </w:rPr>
            </w:pPr>
            <w:r w:rsidRPr="003206A6">
              <w:rPr>
                <w:color w:val="000000"/>
                <w:sz w:val="20"/>
                <w:szCs w:val="20"/>
              </w:rPr>
              <w:t>15.8</w:t>
            </w:r>
          </w:p>
        </w:tc>
      </w:tr>
      <w:tr w:rsidR="00471E57" w:rsidRPr="003206A6" w:rsidTr="003206A6">
        <w:trPr>
          <w:cantSplit/>
          <w:jc w:val="center"/>
        </w:trPr>
        <w:tc>
          <w:tcPr>
            <w:tcW w:w="2666" w:type="dxa"/>
          </w:tcPr>
          <w:p w:rsidR="00471E57" w:rsidRPr="003206A6" w:rsidRDefault="00471E57" w:rsidP="006F5E3B">
            <w:pPr>
              <w:snapToGrid w:val="0"/>
              <w:jc w:val="both"/>
              <w:rPr>
                <w:color w:val="000000"/>
                <w:sz w:val="20"/>
                <w:szCs w:val="20"/>
              </w:rPr>
            </w:pPr>
            <w:r w:rsidRPr="003206A6">
              <w:rPr>
                <w:color w:val="000000"/>
                <w:sz w:val="20"/>
                <w:szCs w:val="20"/>
              </w:rPr>
              <w:t>Total rainfall (cm)</w:t>
            </w:r>
          </w:p>
        </w:tc>
        <w:tc>
          <w:tcPr>
            <w:tcW w:w="815" w:type="dxa"/>
          </w:tcPr>
          <w:p w:rsidR="00471E57" w:rsidRPr="003206A6" w:rsidRDefault="00471E57" w:rsidP="006F5E3B">
            <w:pPr>
              <w:snapToGrid w:val="0"/>
              <w:jc w:val="both"/>
              <w:rPr>
                <w:color w:val="000000"/>
                <w:sz w:val="20"/>
                <w:szCs w:val="20"/>
              </w:rPr>
            </w:pPr>
            <w:r w:rsidRPr="003206A6">
              <w:rPr>
                <w:color w:val="000000"/>
                <w:sz w:val="20"/>
                <w:szCs w:val="20"/>
              </w:rPr>
              <w:t>216</w:t>
            </w:r>
          </w:p>
        </w:tc>
        <w:tc>
          <w:tcPr>
            <w:tcW w:w="784" w:type="dxa"/>
          </w:tcPr>
          <w:p w:rsidR="00471E57" w:rsidRPr="003206A6" w:rsidRDefault="00471E57" w:rsidP="006F5E3B">
            <w:pPr>
              <w:snapToGrid w:val="0"/>
              <w:jc w:val="both"/>
              <w:rPr>
                <w:color w:val="000000"/>
                <w:sz w:val="20"/>
                <w:szCs w:val="20"/>
              </w:rPr>
            </w:pPr>
            <w:r w:rsidRPr="003206A6">
              <w:rPr>
                <w:color w:val="000000"/>
                <w:sz w:val="20"/>
                <w:szCs w:val="20"/>
              </w:rPr>
              <w:t>200</w:t>
            </w:r>
          </w:p>
        </w:tc>
      </w:tr>
      <w:tr w:rsidR="00471E57" w:rsidRPr="003206A6" w:rsidTr="003206A6">
        <w:trPr>
          <w:cantSplit/>
          <w:jc w:val="center"/>
        </w:trPr>
        <w:tc>
          <w:tcPr>
            <w:tcW w:w="2666" w:type="dxa"/>
          </w:tcPr>
          <w:p w:rsidR="00471E57" w:rsidRPr="003206A6" w:rsidRDefault="00471E57" w:rsidP="006F5E3B">
            <w:pPr>
              <w:snapToGrid w:val="0"/>
              <w:jc w:val="both"/>
              <w:rPr>
                <w:color w:val="000000"/>
                <w:sz w:val="20"/>
                <w:szCs w:val="20"/>
              </w:rPr>
            </w:pPr>
            <w:r w:rsidRPr="003206A6">
              <w:rPr>
                <w:color w:val="000000"/>
                <w:sz w:val="20"/>
                <w:szCs w:val="20"/>
              </w:rPr>
              <w:t>pH</w:t>
            </w:r>
          </w:p>
        </w:tc>
        <w:tc>
          <w:tcPr>
            <w:tcW w:w="815" w:type="dxa"/>
          </w:tcPr>
          <w:p w:rsidR="00471E57" w:rsidRPr="003206A6" w:rsidRDefault="00471E57" w:rsidP="006F5E3B">
            <w:pPr>
              <w:snapToGrid w:val="0"/>
              <w:jc w:val="both"/>
              <w:rPr>
                <w:color w:val="000000"/>
                <w:sz w:val="20"/>
                <w:szCs w:val="20"/>
              </w:rPr>
            </w:pPr>
            <w:r w:rsidRPr="003206A6">
              <w:rPr>
                <w:color w:val="000000"/>
                <w:sz w:val="20"/>
                <w:szCs w:val="20"/>
              </w:rPr>
              <w:t>6.8</w:t>
            </w:r>
          </w:p>
        </w:tc>
        <w:tc>
          <w:tcPr>
            <w:tcW w:w="784" w:type="dxa"/>
          </w:tcPr>
          <w:p w:rsidR="00471E57" w:rsidRPr="003206A6" w:rsidRDefault="00471E57" w:rsidP="006F5E3B">
            <w:pPr>
              <w:snapToGrid w:val="0"/>
              <w:jc w:val="both"/>
              <w:rPr>
                <w:color w:val="000000"/>
                <w:sz w:val="20"/>
                <w:szCs w:val="20"/>
              </w:rPr>
            </w:pPr>
            <w:r w:rsidRPr="003206A6">
              <w:rPr>
                <w:color w:val="000000"/>
                <w:sz w:val="20"/>
                <w:szCs w:val="20"/>
              </w:rPr>
              <w:t>5.6</w:t>
            </w:r>
          </w:p>
        </w:tc>
      </w:tr>
      <w:tr w:rsidR="00471E57" w:rsidRPr="003206A6" w:rsidTr="003206A6">
        <w:trPr>
          <w:cantSplit/>
          <w:jc w:val="center"/>
        </w:trPr>
        <w:tc>
          <w:tcPr>
            <w:tcW w:w="2666" w:type="dxa"/>
          </w:tcPr>
          <w:p w:rsidR="00471E57" w:rsidRPr="003206A6" w:rsidRDefault="00471E57" w:rsidP="006F5E3B">
            <w:pPr>
              <w:snapToGrid w:val="0"/>
              <w:jc w:val="both"/>
              <w:rPr>
                <w:color w:val="000000"/>
                <w:sz w:val="20"/>
                <w:szCs w:val="20"/>
              </w:rPr>
            </w:pPr>
            <w:r w:rsidRPr="003206A6">
              <w:rPr>
                <w:color w:val="000000"/>
                <w:sz w:val="20"/>
                <w:szCs w:val="20"/>
              </w:rPr>
              <w:t>Nitrogen (%)</w:t>
            </w:r>
          </w:p>
        </w:tc>
        <w:tc>
          <w:tcPr>
            <w:tcW w:w="815" w:type="dxa"/>
          </w:tcPr>
          <w:p w:rsidR="00471E57" w:rsidRPr="003206A6" w:rsidRDefault="00471E57" w:rsidP="006F5E3B">
            <w:pPr>
              <w:snapToGrid w:val="0"/>
              <w:jc w:val="both"/>
              <w:rPr>
                <w:color w:val="000000"/>
                <w:sz w:val="20"/>
                <w:szCs w:val="20"/>
              </w:rPr>
            </w:pPr>
            <w:r w:rsidRPr="003206A6">
              <w:rPr>
                <w:color w:val="000000"/>
                <w:sz w:val="20"/>
                <w:szCs w:val="20"/>
              </w:rPr>
              <w:t>33</w:t>
            </w:r>
          </w:p>
        </w:tc>
        <w:tc>
          <w:tcPr>
            <w:tcW w:w="784" w:type="dxa"/>
          </w:tcPr>
          <w:p w:rsidR="00471E57" w:rsidRPr="003206A6" w:rsidRDefault="00471E57" w:rsidP="006F5E3B">
            <w:pPr>
              <w:snapToGrid w:val="0"/>
              <w:jc w:val="both"/>
              <w:rPr>
                <w:color w:val="000000"/>
                <w:sz w:val="20"/>
                <w:szCs w:val="20"/>
              </w:rPr>
            </w:pPr>
            <w:r w:rsidRPr="003206A6">
              <w:rPr>
                <w:color w:val="000000"/>
                <w:sz w:val="20"/>
                <w:szCs w:val="20"/>
              </w:rPr>
              <w:t>26</w:t>
            </w:r>
          </w:p>
        </w:tc>
      </w:tr>
      <w:tr w:rsidR="00471E57" w:rsidRPr="003206A6" w:rsidTr="003206A6">
        <w:trPr>
          <w:cantSplit/>
          <w:jc w:val="center"/>
        </w:trPr>
        <w:tc>
          <w:tcPr>
            <w:tcW w:w="2666" w:type="dxa"/>
          </w:tcPr>
          <w:p w:rsidR="00471E57" w:rsidRPr="003206A6" w:rsidRDefault="00471E57" w:rsidP="006F5E3B">
            <w:pPr>
              <w:snapToGrid w:val="0"/>
              <w:jc w:val="both"/>
              <w:rPr>
                <w:color w:val="000000"/>
                <w:sz w:val="20"/>
                <w:szCs w:val="20"/>
              </w:rPr>
            </w:pPr>
            <w:r w:rsidRPr="003206A6">
              <w:rPr>
                <w:color w:val="000000"/>
                <w:sz w:val="20"/>
                <w:szCs w:val="20"/>
              </w:rPr>
              <w:t>Organic carbon (%)</w:t>
            </w:r>
          </w:p>
        </w:tc>
        <w:tc>
          <w:tcPr>
            <w:tcW w:w="815" w:type="dxa"/>
          </w:tcPr>
          <w:p w:rsidR="00471E57" w:rsidRPr="003206A6" w:rsidRDefault="00471E57" w:rsidP="006F5E3B">
            <w:pPr>
              <w:snapToGrid w:val="0"/>
              <w:jc w:val="both"/>
              <w:rPr>
                <w:color w:val="000000"/>
                <w:sz w:val="20"/>
                <w:szCs w:val="20"/>
              </w:rPr>
            </w:pPr>
            <w:r w:rsidRPr="003206A6">
              <w:rPr>
                <w:color w:val="000000"/>
                <w:sz w:val="20"/>
                <w:szCs w:val="20"/>
              </w:rPr>
              <w:t>3.5</w:t>
            </w:r>
          </w:p>
        </w:tc>
        <w:tc>
          <w:tcPr>
            <w:tcW w:w="784" w:type="dxa"/>
          </w:tcPr>
          <w:p w:rsidR="00471E57" w:rsidRPr="003206A6" w:rsidRDefault="00471E57" w:rsidP="006F5E3B">
            <w:pPr>
              <w:snapToGrid w:val="0"/>
              <w:jc w:val="both"/>
              <w:rPr>
                <w:color w:val="000000"/>
                <w:sz w:val="20"/>
                <w:szCs w:val="20"/>
              </w:rPr>
            </w:pPr>
            <w:r w:rsidRPr="003206A6">
              <w:rPr>
                <w:color w:val="000000"/>
                <w:sz w:val="20"/>
                <w:szCs w:val="20"/>
              </w:rPr>
              <w:t>3.7</w:t>
            </w:r>
          </w:p>
        </w:tc>
      </w:tr>
      <w:tr w:rsidR="00471E57" w:rsidRPr="003206A6" w:rsidTr="003206A6">
        <w:trPr>
          <w:cantSplit/>
          <w:jc w:val="center"/>
        </w:trPr>
        <w:tc>
          <w:tcPr>
            <w:tcW w:w="2666" w:type="dxa"/>
          </w:tcPr>
          <w:p w:rsidR="00471E57" w:rsidRPr="003206A6" w:rsidRDefault="00471E57" w:rsidP="006F5E3B">
            <w:pPr>
              <w:snapToGrid w:val="0"/>
              <w:jc w:val="both"/>
              <w:rPr>
                <w:color w:val="000000"/>
                <w:sz w:val="20"/>
                <w:szCs w:val="20"/>
              </w:rPr>
            </w:pPr>
            <w:r w:rsidRPr="003206A6">
              <w:rPr>
                <w:color w:val="000000"/>
                <w:sz w:val="20"/>
                <w:szCs w:val="20"/>
              </w:rPr>
              <w:t>C: N ratio</w:t>
            </w:r>
          </w:p>
        </w:tc>
        <w:tc>
          <w:tcPr>
            <w:tcW w:w="815" w:type="dxa"/>
          </w:tcPr>
          <w:p w:rsidR="00471E57" w:rsidRPr="003206A6" w:rsidRDefault="00471E57" w:rsidP="006F5E3B">
            <w:pPr>
              <w:snapToGrid w:val="0"/>
              <w:jc w:val="both"/>
              <w:rPr>
                <w:color w:val="000000"/>
                <w:sz w:val="20"/>
                <w:szCs w:val="20"/>
              </w:rPr>
            </w:pPr>
            <w:r w:rsidRPr="003206A6">
              <w:rPr>
                <w:color w:val="000000"/>
                <w:sz w:val="20"/>
                <w:szCs w:val="20"/>
              </w:rPr>
              <w:t>10.6</w:t>
            </w:r>
          </w:p>
        </w:tc>
        <w:tc>
          <w:tcPr>
            <w:tcW w:w="784" w:type="dxa"/>
          </w:tcPr>
          <w:p w:rsidR="00471E57" w:rsidRPr="003206A6" w:rsidRDefault="00471E57" w:rsidP="006F5E3B">
            <w:pPr>
              <w:snapToGrid w:val="0"/>
              <w:jc w:val="both"/>
              <w:rPr>
                <w:color w:val="000000"/>
                <w:sz w:val="20"/>
                <w:szCs w:val="20"/>
              </w:rPr>
            </w:pPr>
            <w:r w:rsidRPr="003206A6">
              <w:rPr>
                <w:color w:val="000000"/>
                <w:sz w:val="20"/>
                <w:szCs w:val="20"/>
              </w:rPr>
              <w:t>14.2</w:t>
            </w:r>
          </w:p>
        </w:tc>
      </w:tr>
      <w:tr w:rsidR="00471E57" w:rsidRPr="003206A6" w:rsidTr="003206A6">
        <w:trPr>
          <w:cantSplit/>
          <w:jc w:val="center"/>
        </w:trPr>
        <w:tc>
          <w:tcPr>
            <w:tcW w:w="2666" w:type="dxa"/>
          </w:tcPr>
          <w:p w:rsidR="00471E57" w:rsidRPr="003206A6" w:rsidRDefault="00471E57" w:rsidP="006F5E3B">
            <w:pPr>
              <w:snapToGrid w:val="0"/>
              <w:jc w:val="both"/>
              <w:rPr>
                <w:color w:val="000000"/>
                <w:sz w:val="20"/>
                <w:szCs w:val="20"/>
              </w:rPr>
            </w:pPr>
            <w:r w:rsidRPr="003206A6">
              <w:rPr>
                <w:color w:val="000000"/>
                <w:sz w:val="20"/>
                <w:szCs w:val="20"/>
              </w:rPr>
              <w:t>Moisture content (%)</w:t>
            </w:r>
          </w:p>
        </w:tc>
        <w:tc>
          <w:tcPr>
            <w:tcW w:w="815" w:type="dxa"/>
          </w:tcPr>
          <w:p w:rsidR="00471E57" w:rsidRPr="003206A6" w:rsidRDefault="00471E57" w:rsidP="006F5E3B">
            <w:pPr>
              <w:snapToGrid w:val="0"/>
              <w:jc w:val="both"/>
              <w:rPr>
                <w:color w:val="000000"/>
                <w:sz w:val="20"/>
                <w:szCs w:val="20"/>
              </w:rPr>
            </w:pPr>
            <w:r w:rsidRPr="003206A6">
              <w:rPr>
                <w:color w:val="000000"/>
                <w:sz w:val="20"/>
                <w:szCs w:val="20"/>
              </w:rPr>
              <w:t>42</w:t>
            </w:r>
          </w:p>
        </w:tc>
        <w:tc>
          <w:tcPr>
            <w:tcW w:w="784" w:type="dxa"/>
          </w:tcPr>
          <w:p w:rsidR="00471E57" w:rsidRPr="003206A6" w:rsidRDefault="00471E57" w:rsidP="006F5E3B">
            <w:pPr>
              <w:snapToGrid w:val="0"/>
              <w:jc w:val="both"/>
              <w:rPr>
                <w:color w:val="000000"/>
                <w:sz w:val="20"/>
                <w:szCs w:val="20"/>
              </w:rPr>
            </w:pPr>
            <w:r w:rsidRPr="003206A6">
              <w:rPr>
                <w:color w:val="000000"/>
                <w:sz w:val="20"/>
                <w:szCs w:val="20"/>
              </w:rPr>
              <w:t>35</w:t>
            </w:r>
          </w:p>
        </w:tc>
      </w:tr>
    </w:tbl>
    <w:p w:rsidR="003206A6" w:rsidRDefault="003206A6" w:rsidP="006F5E3B">
      <w:pPr>
        <w:snapToGrid w:val="0"/>
        <w:ind w:firstLine="425"/>
        <w:jc w:val="both"/>
        <w:rPr>
          <w:sz w:val="20"/>
          <w:szCs w:val="20"/>
          <w:lang w:eastAsia="zh-CN"/>
        </w:rPr>
      </w:pPr>
    </w:p>
    <w:p w:rsidR="00F2246D" w:rsidRDefault="00471E57" w:rsidP="006F5E3B">
      <w:pPr>
        <w:snapToGrid w:val="0"/>
        <w:ind w:firstLine="425"/>
        <w:jc w:val="both"/>
        <w:rPr>
          <w:sz w:val="20"/>
          <w:szCs w:val="20"/>
          <w:lang w:eastAsia="zh-CN"/>
        </w:rPr>
      </w:pPr>
      <w:proofErr w:type="spellStart"/>
      <w:r w:rsidRPr="003206A6">
        <w:rPr>
          <w:sz w:val="20"/>
          <w:szCs w:val="20"/>
        </w:rPr>
        <w:t>Phytosociological</w:t>
      </w:r>
      <w:proofErr w:type="spellEnd"/>
      <w:r w:rsidRPr="003206A6">
        <w:rPr>
          <w:sz w:val="20"/>
          <w:szCs w:val="20"/>
        </w:rPr>
        <w:t xml:space="preserve"> analysis of the herb species in each forest site was carried out by randomly placed 20, 1</w:t>
      </w:r>
      <w:r w:rsidRPr="003206A6">
        <w:rPr>
          <w:sz w:val="20"/>
          <w:szCs w:val="20"/>
        </w:rPr>
        <w:t>1 m</w:t>
      </w:r>
      <w:r w:rsidRPr="003206A6">
        <w:rPr>
          <w:sz w:val="20"/>
          <w:szCs w:val="20"/>
          <w:vertAlign w:val="superscript"/>
        </w:rPr>
        <w:t>2</w:t>
      </w:r>
      <w:r w:rsidRPr="003206A6">
        <w:rPr>
          <w:sz w:val="20"/>
          <w:szCs w:val="20"/>
        </w:rPr>
        <w:t xml:space="preserve"> </w:t>
      </w:r>
      <w:proofErr w:type="spellStart"/>
      <w:r w:rsidRPr="003206A6">
        <w:rPr>
          <w:sz w:val="20"/>
          <w:szCs w:val="20"/>
        </w:rPr>
        <w:t>quadrats</w:t>
      </w:r>
      <w:proofErr w:type="spellEnd"/>
      <w:r w:rsidRPr="003206A6">
        <w:rPr>
          <w:sz w:val="20"/>
          <w:szCs w:val="20"/>
        </w:rPr>
        <w:t xml:space="preserve"> during the peak growth month (September). Diversity was calculated by using Shannon-Wiener index (1963) as:</w:t>
      </w:r>
    </w:p>
    <w:p w:rsidR="003206A6" w:rsidRPr="003206A6" w:rsidRDefault="003206A6" w:rsidP="006F5E3B">
      <w:pPr>
        <w:snapToGrid w:val="0"/>
        <w:ind w:firstLine="425"/>
        <w:jc w:val="both"/>
        <w:rPr>
          <w:sz w:val="20"/>
          <w:szCs w:val="20"/>
          <w:lang w:eastAsia="zh-CN"/>
        </w:rPr>
      </w:pPr>
    </w:p>
    <w:p w:rsidR="009459B3" w:rsidRPr="003206A6" w:rsidRDefault="00471E57" w:rsidP="006F5E3B">
      <w:pPr>
        <w:snapToGrid w:val="0"/>
        <w:ind w:firstLine="425"/>
        <w:jc w:val="both"/>
        <w:rPr>
          <w:sz w:val="20"/>
          <w:szCs w:val="20"/>
        </w:rPr>
      </w:pPr>
      <w:r w:rsidRPr="003206A6">
        <w:rPr>
          <w:sz w:val="20"/>
          <w:szCs w:val="20"/>
        </w:rPr>
        <w:t>H΄ = -</w:t>
      </w:r>
      <w:r w:rsidR="003D0706" w:rsidRPr="003D0706">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5.25pt" filled="t">
            <v:fill color2="black"/>
            <v:imagedata r:id="rId11" o:title=""/>
          </v:shape>
        </w:pict>
      </w:r>
    </w:p>
    <w:p w:rsidR="006F5E3B" w:rsidRPr="003206A6" w:rsidRDefault="006F5E3B" w:rsidP="006F5E3B">
      <w:pPr>
        <w:snapToGrid w:val="0"/>
        <w:ind w:firstLine="425"/>
        <w:jc w:val="both"/>
        <w:rPr>
          <w:sz w:val="20"/>
          <w:szCs w:val="20"/>
          <w:lang w:eastAsia="zh-CN"/>
        </w:rPr>
      </w:pPr>
    </w:p>
    <w:p w:rsidR="00606CD7" w:rsidRDefault="00471E57" w:rsidP="003206A6">
      <w:pPr>
        <w:snapToGrid w:val="0"/>
        <w:ind w:firstLine="425"/>
        <w:jc w:val="both"/>
        <w:rPr>
          <w:sz w:val="20"/>
          <w:szCs w:val="20"/>
          <w:lang w:eastAsia="zh-CN"/>
        </w:rPr>
      </w:pPr>
      <w:r w:rsidRPr="003206A6">
        <w:rPr>
          <w:sz w:val="20"/>
          <w:szCs w:val="20"/>
        </w:rPr>
        <w:t xml:space="preserve">where, Ni is the total number of species </w:t>
      </w:r>
      <w:proofErr w:type="spellStart"/>
      <w:r w:rsidRPr="003206A6">
        <w:rPr>
          <w:sz w:val="20"/>
          <w:szCs w:val="20"/>
        </w:rPr>
        <w:t>i</w:t>
      </w:r>
      <w:proofErr w:type="spellEnd"/>
      <w:r w:rsidRPr="003206A6">
        <w:rPr>
          <w:sz w:val="20"/>
          <w:szCs w:val="20"/>
        </w:rPr>
        <w:t xml:space="preserve"> and N is the number of individuals of all species in that site. Concentration of dominance was measured by Simpson’s Index (1949) as:  C = </w:t>
      </w:r>
      <w:r w:rsidRPr="003206A6">
        <w:rPr>
          <w:sz w:val="20"/>
          <w:szCs w:val="20"/>
        </w:rPr>
        <w:t xml:space="preserve"> (Ni/N)2 where Ni and N are the same as for the Shannon-Weiner information function. Beta-diversity was calculated following Whittaker (1975) as:  β = Sc/s where, Sc is the total number of species encountered in all </w:t>
      </w:r>
      <w:proofErr w:type="spellStart"/>
      <w:r w:rsidRPr="003206A6">
        <w:rPr>
          <w:sz w:val="20"/>
          <w:szCs w:val="20"/>
        </w:rPr>
        <w:t>quadrats</w:t>
      </w:r>
      <w:proofErr w:type="spellEnd"/>
      <w:r w:rsidRPr="003206A6">
        <w:rPr>
          <w:sz w:val="20"/>
          <w:szCs w:val="20"/>
        </w:rPr>
        <w:t xml:space="preserve"> and s is the average number of species per </w:t>
      </w:r>
      <w:proofErr w:type="spellStart"/>
      <w:r w:rsidRPr="003206A6">
        <w:rPr>
          <w:sz w:val="20"/>
          <w:szCs w:val="20"/>
        </w:rPr>
        <w:t>quadrat</w:t>
      </w:r>
      <w:proofErr w:type="spellEnd"/>
      <w:r w:rsidRPr="003206A6">
        <w:rPr>
          <w:sz w:val="20"/>
          <w:szCs w:val="20"/>
        </w:rPr>
        <w:t xml:space="preserve">. Equitability or Evenness was calculated to represent the distribution of individuals among the species </w:t>
      </w:r>
      <w:r w:rsidRPr="003206A6">
        <w:rPr>
          <w:sz w:val="20"/>
          <w:szCs w:val="20"/>
        </w:rPr>
        <w:lastRenderedPageBreak/>
        <w:t>(Whittaker, 1972) as: E = S / (log Ni - log Ns) where, S is the total number of species, Ni is the number of individuals of most important species, Ns is the number of individuals of least important  species and E is the evenness index.</w:t>
      </w:r>
    </w:p>
    <w:p w:rsidR="003206A6" w:rsidRPr="003206A6" w:rsidRDefault="003206A6" w:rsidP="003206A6">
      <w:pPr>
        <w:snapToGrid w:val="0"/>
        <w:ind w:firstLine="425"/>
        <w:jc w:val="both"/>
        <w:rPr>
          <w:sz w:val="20"/>
          <w:szCs w:val="20"/>
          <w:lang w:eastAsia="zh-CN"/>
        </w:rPr>
      </w:pPr>
    </w:p>
    <w:p w:rsidR="00471E57" w:rsidRPr="003206A6" w:rsidRDefault="00471E57" w:rsidP="006F5E3B">
      <w:pPr>
        <w:snapToGrid w:val="0"/>
        <w:jc w:val="both"/>
        <w:rPr>
          <w:b/>
          <w:sz w:val="20"/>
          <w:szCs w:val="20"/>
        </w:rPr>
      </w:pPr>
      <w:r w:rsidRPr="003206A6">
        <w:rPr>
          <w:b/>
          <w:sz w:val="20"/>
          <w:szCs w:val="20"/>
        </w:rPr>
        <w:t>3. Results</w:t>
      </w:r>
    </w:p>
    <w:p w:rsidR="00471E57" w:rsidRPr="003206A6" w:rsidRDefault="00471E57" w:rsidP="006F5E3B">
      <w:pPr>
        <w:snapToGrid w:val="0"/>
        <w:ind w:firstLine="425"/>
        <w:jc w:val="both"/>
        <w:rPr>
          <w:sz w:val="20"/>
          <w:szCs w:val="20"/>
        </w:rPr>
      </w:pPr>
      <w:r w:rsidRPr="003206A6">
        <w:rPr>
          <w:sz w:val="20"/>
          <w:szCs w:val="20"/>
        </w:rPr>
        <w:t>The forest herbs species in the oak and pine forests belongs to 21 families. The total number of species present in the oak forest and pine forest was 32 and 41, respectively.</w:t>
      </w:r>
    </w:p>
    <w:p w:rsidR="00471E57" w:rsidRPr="003206A6" w:rsidRDefault="00471E57" w:rsidP="006F5E3B">
      <w:pPr>
        <w:snapToGrid w:val="0"/>
        <w:jc w:val="center"/>
        <w:rPr>
          <w:sz w:val="20"/>
          <w:szCs w:val="20"/>
        </w:rPr>
      </w:pPr>
    </w:p>
    <w:p w:rsidR="00471E57" w:rsidRPr="003206A6" w:rsidRDefault="00471E57" w:rsidP="006F5E3B">
      <w:pPr>
        <w:snapToGrid w:val="0"/>
        <w:jc w:val="both"/>
        <w:rPr>
          <w:sz w:val="20"/>
          <w:szCs w:val="20"/>
        </w:rPr>
      </w:pPr>
      <w:r w:rsidRPr="003206A6">
        <w:rPr>
          <w:sz w:val="20"/>
          <w:szCs w:val="20"/>
        </w:rPr>
        <w:t>Table 2. Taxonomic distribution of species (G, Genus; S, Species)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6"/>
        <w:gridCol w:w="639"/>
        <w:gridCol w:w="566"/>
        <w:gridCol w:w="658"/>
        <w:gridCol w:w="659"/>
      </w:tblGrid>
      <w:tr w:rsidR="00471E57" w:rsidRPr="003206A6" w:rsidTr="003206A6">
        <w:trPr>
          <w:cantSplit/>
          <w:jc w:val="center"/>
        </w:trPr>
        <w:tc>
          <w:tcPr>
            <w:tcW w:w="2264" w:type="pct"/>
            <w:vMerge w:val="restart"/>
          </w:tcPr>
          <w:p w:rsidR="00471E57" w:rsidRPr="003206A6" w:rsidRDefault="00471E57" w:rsidP="006F5E3B">
            <w:pPr>
              <w:snapToGrid w:val="0"/>
              <w:jc w:val="both"/>
              <w:rPr>
                <w:color w:val="000000"/>
                <w:sz w:val="20"/>
                <w:szCs w:val="20"/>
              </w:rPr>
            </w:pPr>
            <w:r w:rsidRPr="003206A6">
              <w:rPr>
                <w:color w:val="000000"/>
                <w:sz w:val="20"/>
                <w:szCs w:val="20"/>
              </w:rPr>
              <w:t>Family</w:t>
            </w:r>
          </w:p>
        </w:tc>
        <w:tc>
          <w:tcPr>
            <w:tcW w:w="1307" w:type="pct"/>
            <w:gridSpan w:val="2"/>
          </w:tcPr>
          <w:p w:rsidR="00471E57" w:rsidRPr="003206A6" w:rsidRDefault="00471E57" w:rsidP="006F5E3B">
            <w:pPr>
              <w:snapToGrid w:val="0"/>
              <w:jc w:val="both"/>
              <w:rPr>
                <w:color w:val="000000"/>
                <w:sz w:val="20"/>
                <w:szCs w:val="20"/>
              </w:rPr>
            </w:pPr>
            <w:r w:rsidRPr="003206A6">
              <w:rPr>
                <w:color w:val="000000"/>
                <w:sz w:val="20"/>
                <w:szCs w:val="20"/>
              </w:rPr>
              <w:t>Oak</w:t>
            </w:r>
          </w:p>
        </w:tc>
        <w:tc>
          <w:tcPr>
            <w:tcW w:w="1429" w:type="pct"/>
            <w:gridSpan w:val="2"/>
          </w:tcPr>
          <w:p w:rsidR="00471E57" w:rsidRPr="003206A6" w:rsidRDefault="00471E57" w:rsidP="006F5E3B">
            <w:pPr>
              <w:snapToGrid w:val="0"/>
              <w:jc w:val="both"/>
              <w:rPr>
                <w:color w:val="000000"/>
                <w:sz w:val="20"/>
                <w:szCs w:val="20"/>
              </w:rPr>
            </w:pPr>
            <w:r w:rsidRPr="003206A6">
              <w:rPr>
                <w:color w:val="000000"/>
                <w:sz w:val="20"/>
                <w:szCs w:val="20"/>
              </w:rPr>
              <w:t>Pine</w:t>
            </w:r>
          </w:p>
        </w:tc>
      </w:tr>
      <w:tr w:rsidR="00471E57" w:rsidRPr="003206A6" w:rsidTr="003206A6">
        <w:trPr>
          <w:cantSplit/>
          <w:jc w:val="center"/>
        </w:trPr>
        <w:tc>
          <w:tcPr>
            <w:tcW w:w="2264" w:type="pct"/>
            <w:vMerge/>
          </w:tcPr>
          <w:p w:rsidR="00471E57" w:rsidRPr="003206A6" w:rsidRDefault="00471E57" w:rsidP="006F5E3B">
            <w:pPr>
              <w:snapToGrid w:val="0"/>
              <w:jc w:val="both"/>
              <w:rPr>
                <w:color w:val="000000"/>
                <w:sz w:val="20"/>
                <w:szCs w:val="20"/>
              </w:rPr>
            </w:pPr>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G</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S</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G</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S</w:t>
            </w:r>
          </w:p>
        </w:tc>
      </w:tr>
      <w:tr w:rsidR="00471E57" w:rsidRPr="003206A6" w:rsidTr="003206A6">
        <w:trPr>
          <w:cantSplit/>
          <w:jc w:val="center"/>
        </w:trPr>
        <w:tc>
          <w:tcPr>
            <w:tcW w:w="2264" w:type="pct"/>
          </w:tcPr>
          <w:p w:rsidR="00471E57" w:rsidRPr="003206A6" w:rsidRDefault="00471E57" w:rsidP="006F5E3B">
            <w:pPr>
              <w:snapToGrid w:val="0"/>
              <w:jc w:val="both"/>
              <w:rPr>
                <w:color w:val="000000"/>
                <w:sz w:val="20"/>
                <w:szCs w:val="20"/>
              </w:rPr>
            </w:pPr>
            <w:proofErr w:type="spellStart"/>
            <w:r w:rsidRPr="003206A6">
              <w:rPr>
                <w:color w:val="000000"/>
                <w:sz w:val="20"/>
                <w:szCs w:val="20"/>
              </w:rPr>
              <w:t>Asteraceae</w:t>
            </w:r>
            <w:proofErr w:type="spellEnd"/>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4</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4</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9</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9</w:t>
            </w:r>
          </w:p>
        </w:tc>
      </w:tr>
      <w:tr w:rsidR="00471E57" w:rsidRPr="003206A6" w:rsidTr="003206A6">
        <w:trPr>
          <w:cantSplit/>
          <w:jc w:val="center"/>
        </w:trPr>
        <w:tc>
          <w:tcPr>
            <w:tcW w:w="2264" w:type="pct"/>
          </w:tcPr>
          <w:p w:rsidR="00471E57" w:rsidRPr="003206A6" w:rsidRDefault="00471E57" w:rsidP="006F5E3B">
            <w:pPr>
              <w:snapToGrid w:val="0"/>
              <w:jc w:val="both"/>
              <w:rPr>
                <w:color w:val="000000"/>
                <w:sz w:val="20"/>
                <w:szCs w:val="20"/>
              </w:rPr>
            </w:pPr>
            <w:proofErr w:type="spellStart"/>
            <w:r w:rsidRPr="003206A6">
              <w:rPr>
                <w:color w:val="000000"/>
                <w:sz w:val="20"/>
                <w:szCs w:val="20"/>
              </w:rPr>
              <w:t>Acanthaceae</w:t>
            </w:r>
            <w:proofErr w:type="spellEnd"/>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r>
      <w:tr w:rsidR="00471E57" w:rsidRPr="003206A6" w:rsidTr="003206A6">
        <w:trPr>
          <w:cantSplit/>
          <w:jc w:val="center"/>
        </w:trPr>
        <w:tc>
          <w:tcPr>
            <w:tcW w:w="2264" w:type="pct"/>
          </w:tcPr>
          <w:p w:rsidR="00471E57" w:rsidRPr="003206A6" w:rsidRDefault="00471E57" w:rsidP="006F5E3B">
            <w:pPr>
              <w:snapToGrid w:val="0"/>
              <w:jc w:val="both"/>
              <w:rPr>
                <w:color w:val="000000"/>
                <w:sz w:val="20"/>
                <w:szCs w:val="20"/>
              </w:rPr>
            </w:pPr>
            <w:proofErr w:type="spellStart"/>
            <w:r w:rsidRPr="003206A6">
              <w:rPr>
                <w:color w:val="000000"/>
                <w:sz w:val="20"/>
                <w:szCs w:val="20"/>
              </w:rPr>
              <w:t>Apiaceae</w:t>
            </w:r>
            <w:proofErr w:type="spellEnd"/>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2</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2</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2</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2</w:t>
            </w:r>
          </w:p>
        </w:tc>
      </w:tr>
      <w:tr w:rsidR="00471E57" w:rsidRPr="003206A6" w:rsidTr="003206A6">
        <w:trPr>
          <w:cantSplit/>
          <w:jc w:val="center"/>
        </w:trPr>
        <w:tc>
          <w:tcPr>
            <w:tcW w:w="2264" w:type="pct"/>
          </w:tcPr>
          <w:p w:rsidR="00471E57" w:rsidRPr="003206A6" w:rsidRDefault="00471E57" w:rsidP="006F5E3B">
            <w:pPr>
              <w:snapToGrid w:val="0"/>
              <w:jc w:val="both"/>
              <w:rPr>
                <w:color w:val="000000"/>
                <w:sz w:val="20"/>
                <w:szCs w:val="20"/>
              </w:rPr>
            </w:pPr>
            <w:proofErr w:type="spellStart"/>
            <w:r w:rsidRPr="003206A6">
              <w:rPr>
                <w:color w:val="000000"/>
                <w:sz w:val="20"/>
                <w:szCs w:val="20"/>
              </w:rPr>
              <w:t>Amaranthaceae</w:t>
            </w:r>
            <w:proofErr w:type="spellEnd"/>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w:t>
            </w:r>
          </w:p>
        </w:tc>
      </w:tr>
      <w:tr w:rsidR="00471E57" w:rsidRPr="003206A6" w:rsidTr="003206A6">
        <w:trPr>
          <w:cantSplit/>
          <w:jc w:val="center"/>
        </w:trPr>
        <w:tc>
          <w:tcPr>
            <w:tcW w:w="2264" w:type="pct"/>
          </w:tcPr>
          <w:p w:rsidR="00471E57" w:rsidRPr="003206A6" w:rsidRDefault="00471E57" w:rsidP="006F5E3B">
            <w:pPr>
              <w:snapToGrid w:val="0"/>
              <w:jc w:val="both"/>
              <w:rPr>
                <w:color w:val="000000"/>
                <w:sz w:val="20"/>
                <w:szCs w:val="20"/>
              </w:rPr>
            </w:pPr>
            <w:proofErr w:type="spellStart"/>
            <w:r w:rsidRPr="003206A6">
              <w:rPr>
                <w:color w:val="000000"/>
                <w:sz w:val="20"/>
                <w:szCs w:val="20"/>
              </w:rPr>
              <w:t>Bornginaceae</w:t>
            </w:r>
            <w:proofErr w:type="spellEnd"/>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r>
      <w:tr w:rsidR="00471E57" w:rsidRPr="003206A6" w:rsidTr="003206A6">
        <w:trPr>
          <w:cantSplit/>
          <w:jc w:val="center"/>
        </w:trPr>
        <w:tc>
          <w:tcPr>
            <w:tcW w:w="2264" w:type="pct"/>
          </w:tcPr>
          <w:p w:rsidR="00471E57" w:rsidRPr="003206A6" w:rsidRDefault="00471E57" w:rsidP="006F5E3B">
            <w:pPr>
              <w:snapToGrid w:val="0"/>
              <w:jc w:val="both"/>
              <w:rPr>
                <w:color w:val="000000"/>
                <w:sz w:val="20"/>
                <w:szCs w:val="20"/>
              </w:rPr>
            </w:pPr>
            <w:proofErr w:type="spellStart"/>
            <w:r w:rsidRPr="003206A6">
              <w:rPr>
                <w:color w:val="000000"/>
                <w:sz w:val="20"/>
                <w:szCs w:val="20"/>
              </w:rPr>
              <w:t>Brassicaceae</w:t>
            </w:r>
            <w:proofErr w:type="spellEnd"/>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r>
      <w:tr w:rsidR="00471E57" w:rsidRPr="003206A6" w:rsidTr="003206A6">
        <w:trPr>
          <w:cantSplit/>
          <w:jc w:val="center"/>
        </w:trPr>
        <w:tc>
          <w:tcPr>
            <w:tcW w:w="2264" w:type="pct"/>
          </w:tcPr>
          <w:p w:rsidR="00471E57" w:rsidRPr="003206A6" w:rsidRDefault="00471E57" w:rsidP="006F5E3B">
            <w:pPr>
              <w:snapToGrid w:val="0"/>
              <w:jc w:val="both"/>
              <w:rPr>
                <w:color w:val="000000"/>
                <w:sz w:val="20"/>
                <w:szCs w:val="20"/>
              </w:rPr>
            </w:pPr>
            <w:proofErr w:type="spellStart"/>
            <w:r w:rsidRPr="003206A6">
              <w:rPr>
                <w:color w:val="000000"/>
                <w:sz w:val="20"/>
                <w:szCs w:val="20"/>
              </w:rPr>
              <w:t>Commelinaceae</w:t>
            </w:r>
            <w:proofErr w:type="spellEnd"/>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r>
      <w:tr w:rsidR="00471E57" w:rsidRPr="003206A6" w:rsidTr="003206A6">
        <w:trPr>
          <w:cantSplit/>
          <w:jc w:val="center"/>
        </w:trPr>
        <w:tc>
          <w:tcPr>
            <w:tcW w:w="2264" w:type="pct"/>
          </w:tcPr>
          <w:p w:rsidR="00471E57" w:rsidRPr="003206A6" w:rsidRDefault="00471E57" w:rsidP="006F5E3B">
            <w:pPr>
              <w:snapToGrid w:val="0"/>
              <w:jc w:val="both"/>
              <w:rPr>
                <w:color w:val="000000"/>
                <w:sz w:val="20"/>
                <w:szCs w:val="20"/>
              </w:rPr>
            </w:pPr>
            <w:proofErr w:type="spellStart"/>
            <w:r w:rsidRPr="003206A6">
              <w:rPr>
                <w:color w:val="000000"/>
                <w:sz w:val="20"/>
                <w:szCs w:val="20"/>
              </w:rPr>
              <w:t>Companulaceae</w:t>
            </w:r>
            <w:proofErr w:type="spellEnd"/>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r>
      <w:tr w:rsidR="00471E57" w:rsidRPr="003206A6" w:rsidTr="003206A6">
        <w:trPr>
          <w:cantSplit/>
          <w:jc w:val="center"/>
        </w:trPr>
        <w:tc>
          <w:tcPr>
            <w:tcW w:w="2264" w:type="pct"/>
          </w:tcPr>
          <w:p w:rsidR="00471E57" w:rsidRPr="003206A6" w:rsidRDefault="00471E57" w:rsidP="006F5E3B">
            <w:pPr>
              <w:snapToGrid w:val="0"/>
              <w:jc w:val="both"/>
              <w:rPr>
                <w:color w:val="000000"/>
                <w:sz w:val="20"/>
                <w:szCs w:val="20"/>
              </w:rPr>
            </w:pPr>
            <w:proofErr w:type="spellStart"/>
            <w:r w:rsidRPr="003206A6">
              <w:rPr>
                <w:color w:val="000000"/>
                <w:sz w:val="20"/>
                <w:szCs w:val="20"/>
              </w:rPr>
              <w:t>Cyperaceae</w:t>
            </w:r>
            <w:proofErr w:type="spellEnd"/>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2</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2</w:t>
            </w:r>
          </w:p>
        </w:tc>
      </w:tr>
      <w:tr w:rsidR="00471E57" w:rsidRPr="003206A6" w:rsidTr="003206A6">
        <w:trPr>
          <w:cantSplit/>
          <w:jc w:val="center"/>
        </w:trPr>
        <w:tc>
          <w:tcPr>
            <w:tcW w:w="2264" w:type="pct"/>
          </w:tcPr>
          <w:p w:rsidR="00471E57" w:rsidRPr="003206A6" w:rsidRDefault="00471E57" w:rsidP="006F5E3B">
            <w:pPr>
              <w:snapToGrid w:val="0"/>
              <w:jc w:val="both"/>
              <w:rPr>
                <w:color w:val="000000"/>
                <w:sz w:val="20"/>
                <w:szCs w:val="20"/>
              </w:rPr>
            </w:pPr>
            <w:proofErr w:type="spellStart"/>
            <w:r w:rsidRPr="003206A6">
              <w:rPr>
                <w:color w:val="000000"/>
                <w:sz w:val="20"/>
                <w:szCs w:val="20"/>
              </w:rPr>
              <w:t>Fabaceae</w:t>
            </w:r>
            <w:proofErr w:type="spellEnd"/>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2</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2</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2</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2</w:t>
            </w:r>
          </w:p>
        </w:tc>
      </w:tr>
      <w:tr w:rsidR="00471E57" w:rsidRPr="003206A6" w:rsidTr="003206A6">
        <w:trPr>
          <w:cantSplit/>
          <w:jc w:val="center"/>
        </w:trPr>
        <w:tc>
          <w:tcPr>
            <w:tcW w:w="2264" w:type="pct"/>
          </w:tcPr>
          <w:p w:rsidR="00471E57" w:rsidRPr="003206A6" w:rsidRDefault="00471E57" w:rsidP="006F5E3B">
            <w:pPr>
              <w:snapToGrid w:val="0"/>
              <w:jc w:val="both"/>
              <w:rPr>
                <w:color w:val="000000"/>
                <w:sz w:val="20"/>
                <w:szCs w:val="20"/>
              </w:rPr>
            </w:pPr>
            <w:proofErr w:type="spellStart"/>
            <w:r w:rsidRPr="003206A6">
              <w:rPr>
                <w:color w:val="000000"/>
                <w:sz w:val="20"/>
                <w:szCs w:val="20"/>
              </w:rPr>
              <w:t>Geraniaceae</w:t>
            </w:r>
            <w:proofErr w:type="spellEnd"/>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2</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w:t>
            </w:r>
          </w:p>
        </w:tc>
      </w:tr>
      <w:tr w:rsidR="00471E57" w:rsidRPr="003206A6" w:rsidTr="003206A6">
        <w:trPr>
          <w:cantSplit/>
          <w:jc w:val="center"/>
        </w:trPr>
        <w:tc>
          <w:tcPr>
            <w:tcW w:w="2264" w:type="pct"/>
          </w:tcPr>
          <w:p w:rsidR="00471E57" w:rsidRPr="003206A6" w:rsidRDefault="00471E57" w:rsidP="006F5E3B">
            <w:pPr>
              <w:snapToGrid w:val="0"/>
              <w:jc w:val="both"/>
              <w:rPr>
                <w:color w:val="000000"/>
                <w:sz w:val="20"/>
                <w:szCs w:val="20"/>
              </w:rPr>
            </w:pPr>
            <w:proofErr w:type="spellStart"/>
            <w:r w:rsidRPr="003206A6">
              <w:rPr>
                <w:color w:val="000000"/>
                <w:sz w:val="20"/>
                <w:szCs w:val="20"/>
              </w:rPr>
              <w:t>Gentiaceae</w:t>
            </w:r>
            <w:proofErr w:type="spellEnd"/>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r>
      <w:tr w:rsidR="00471E57" w:rsidRPr="003206A6" w:rsidTr="003206A6">
        <w:trPr>
          <w:cantSplit/>
          <w:jc w:val="center"/>
        </w:trPr>
        <w:tc>
          <w:tcPr>
            <w:tcW w:w="2264" w:type="pct"/>
          </w:tcPr>
          <w:p w:rsidR="00471E57" w:rsidRPr="003206A6" w:rsidRDefault="00471E57" w:rsidP="006F5E3B">
            <w:pPr>
              <w:snapToGrid w:val="0"/>
              <w:jc w:val="both"/>
              <w:rPr>
                <w:color w:val="000000"/>
                <w:sz w:val="20"/>
                <w:szCs w:val="20"/>
              </w:rPr>
            </w:pPr>
            <w:proofErr w:type="spellStart"/>
            <w:r w:rsidRPr="003206A6">
              <w:rPr>
                <w:color w:val="000000"/>
                <w:sz w:val="20"/>
                <w:szCs w:val="20"/>
              </w:rPr>
              <w:t>Liliaceae</w:t>
            </w:r>
            <w:proofErr w:type="spellEnd"/>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w:t>
            </w:r>
          </w:p>
        </w:tc>
      </w:tr>
      <w:tr w:rsidR="00471E57" w:rsidRPr="003206A6" w:rsidTr="003206A6">
        <w:trPr>
          <w:cantSplit/>
          <w:jc w:val="center"/>
        </w:trPr>
        <w:tc>
          <w:tcPr>
            <w:tcW w:w="2264" w:type="pct"/>
          </w:tcPr>
          <w:p w:rsidR="00471E57" w:rsidRPr="003206A6" w:rsidRDefault="00471E57" w:rsidP="006F5E3B">
            <w:pPr>
              <w:snapToGrid w:val="0"/>
              <w:jc w:val="both"/>
              <w:rPr>
                <w:color w:val="000000"/>
                <w:sz w:val="20"/>
                <w:szCs w:val="20"/>
              </w:rPr>
            </w:pPr>
            <w:proofErr w:type="spellStart"/>
            <w:r w:rsidRPr="003206A6">
              <w:rPr>
                <w:color w:val="000000"/>
                <w:sz w:val="20"/>
                <w:szCs w:val="20"/>
              </w:rPr>
              <w:t>Lamiaceae</w:t>
            </w:r>
            <w:proofErr w:type="spellEnd"/>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3</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3</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7</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7</w:t>
            </w:r>
          </w:p>
        </w:tc>
      </w:tr>
      <w:tr w:rsidR="00471E57" w:rsidRPr="003206A6" w:rsidTr="003206A6">
        <w:trPr>
          <w:cantSplit/>
          <w:jc w:val="center"/>
        </w:trPr>
        <w:tc>
          <w:tcPr>
            <w:tcW w:w="2264" w:type="pct"/>
          </w:tcPr>
          <w:p w:rsidR="00471E57" w:rsidRPr="003206A6" w:rsidRDefault="00471E57" w:rsidP="006F5E3B">
            <w:pPr>
              <w:snapToGrid w:val="0"/>
              <w:jc w:val="both"/>
              <w:rPr>
                <w:color w:val="000000"/>
                <w:sz w:val="20"/>
                <w:szCs w:val="20"/>
              </w:rPr>
            </w:pPr>
            <w:proofErr w:type="spellStart"/>
            <w:r w:rsidRPr="003206A6">
              <w:rPr>
                <w:color w:val="000000"/>
                <w:sz w:val="20"/>
                <w:szCs w:val="20"/>
              </w:rPr>
              <w:t>Orchidaceae</w:t>
            </w:r>
            <w:proofErr w:type="spellEnd"/>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2</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2</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r>
      <w:tr w:rsidR="00471E57" w:rsidRPr="003206A6" w:rsidTr="003206A6">
        <w:trPr>
          <w:cantSplit/>
          <w:jc w:val="center"/>
        </w:trPr>
        <w:tc>
          <w:tcPr>
            <w:tcW w:w="2264" w:type="pct"/>
          </w:tcPr>
          <w:p w:rsidR="00471E57" w:rsidRPr="003206A6" w:rsidRDefault="00471E57" w:rsidP="006F5E3B">
            <w:pPr>
              <w:snapToGrid w:val="0"/>
              <w:jc w:val="both"/>
              <w:rPr>
                <w:color w:val="000000"/>
                <w:sz w:val="20"/>
                <w:szCs w:val="20"/>
              </w:rPr>
            </w:pPr>
            <w:proofErr w:type="spellStart"/>
            <w:r w:rsidRPr="003206A6">
              <w:rPr>
                <w:color w:val="000000"/>
                <w:sz w:val="20"/>
                <w:szCs w:val="20"/>
              </w:rPr>
              <w:t>Oxalidaceae</w:t>
            </w:r>
            <w:proofErr w:type="spellEnd"/>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w:t>
            </w:r>
          </w:p>
        </w:tc>
      </w:tr>
      <w:tr w:rsidR="00471E57" w:rsidRPr="003206A6" w:rsidTr="003206A6">
        <w:trPr>
          <w:cantSplit/>
          <w:jc w:val="center"/>
        </w:trPr>
        <w:tc>
          <w:tcPr>
            <w:tcW w:w="2264" w:type="pct"/>
          </w:tcPr>
          <w:p w:rsidR="00471E57" w:rsidRPr="003206A6" w:rsidRDefault="00471E57" w:rsidP="006F5E3B">
            <w:pPr>
              <w:snapToGrid w:val="0"/>
              <w:jc w:val="both"/>
              <w:rPr>
                <w:color w:val="000000"/>
                <w:sz w:val="20"/>
                <w:szCs w:val="20"/>
              </w:rPr>
            </w:pPr>
            <w:proofErr w:type="spellStart"/>
            <w:r w:rsidRPr="003206A6">
              <w:rPr>
                <w:color w:val="000000"/>
                <w:sz w:val="20"/>
                <w:szCs w:val="20"/>
              </w:rPr>
              <w:t>Poaceae</w:t>
            </w:r>
            <w:proofErr w:type="spellEnd"/>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2</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2</w:t>
            </w:r>
          </w:p>
        </w:tc>
      </w:tr>
      <w:tr w:rsidR="00471E57" w:rsidRPr="003206A6" w:rsidTr="003206A6">
        <w:trPr>
          <w:cantSplit/>
          <w:jc w:val="center"/>
        </w:trPr>
        <w:tc>
          <w:tcPr>
            <w:tcW w:w="2264" w:type="pct"/>
          </w:tcPr>
          <w:p w:rsidR="00471E57" w:rsidRPr="003206A6" w:rsidRDefault="00471E57" w:rsidP="006F5E3B">
            <w:pPr>
              <w:snapToGrid w:val="0"/>
              <w:jc w:val="both"/>
              <w:rPr>
                <w:color w:val="000000"/>
                <w:sz w:val="20"/>
                <w:szCs w:val="20"/>
              </w:rPr>
            </w:pPr>
            <w:proofErr w:type="spellStart"/>
            <w:r w:rsidRPr="003206A6">
              <w:rPr>
                <w:color w:val="000000"/>
                <w:sz w:val="20"/>
                <w:szCs w:val="20"/>
              </w:rPr>
              <w:t>Polygonaceae</w:t>
            </w:r>
            <w:proofErr w:type="spellEnd"/>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r>
      <w:tr w:rsidR="00471E57" w:rsidRPr="003206A6" w:rsidTr="003206A6">
        <w:trPr>
          <w:cantSplit/>
          <w:jc w:val="center"/>
        </w:trPr>
        <w:tc>
          <w:tcPr>
            <w:tcW w:w="2264" w:type="pct"/>
          </w:tcPr>
          <w:p w:rsidR="00471E57" w:rsidRPr="003206A6" w:rsidRDefault="00471E57" w:rsidP="006F5E3B">
            <w:pPr>
              <w:snapToGrid w:val="0"/>
              <w:jc w:val="both"/>
              <w:rPr>
                <w:color w:val="000000"/>
                <w:sz w:val="20"/>
                <w:szCs w:val="20"/>
              </w:rPr>
            </w:pPr>
            <w:proofErr w:type="spellStart"/>
            <w:r w:rsidRPr="003206A6">
              <w:rPr>
                <w:color w:val="000000"/>
                <w:sz w:val="20"/>
                <w:szCs w:val="20"/>
              </w:rPr>
              <w:t>Ranunculaceae</w:t>
            </w:r>
            <w:proofErr w:type="spellEnd"/>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r>
      <w:tr w:rsidR="00471E57" w:rsidRPr="003206A6" w:rsidTr="003206A6">
        <w:trPr>
          <w:cantSplit/>
          <w:jc w:val="center"/>
        </w:trPr>
        <w:tc>
          <w:tcPr>
            <w:tcW w:w="2264" w:type="pct"/>
          </w:tcPr>
          <w:p w:rsidR="00471E57" w:rsidRPr="003206A6" w:rsidRDefault="00471E57" w:rsidP="006F5E3B">
            <w:pPr>
              <w:snapToGrid w:val="0"/>
              <w:jc w:val="both"/>
              <w:rPr>
                <w:color w:val="000000"/>
                <w:sz w:val="20"/>
                <w:szCs w:val="20"/>
              </w:rPr>
            </w:pPr>
            <w:proofErr w:type="spellStart"/>
            <w:r w:rsidRPr="003206A6">
              <w:rPr>
                <w:color w:val="000000"/>
                <w:sz w:val="20"/>
                <w:szCs w:val="20"/>
              </w:rPr>
              <w:t>Rosaceae</w:t>
            </w:r>
            <w:proofErr w:type="spellEnd"/>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r>
      <w:tr w:rsidR="00471E57" w:rsidRPr="003206A6" w:rsidTr="003206A6">
        <w:trPr>
          <w:cantSplit/>
          <w:jc w:val="center"/>
        </w:trPr>
        <w:tc>
          <w:tcPr>
            <w:tcW w:w="2264" w:type="pct"/>
          </w:tcPr>
          <w:p w:rsidR="00471E57" w:rsidRPr="003206A6" w:rsidRDefault="00471E57" w:rsidP="006F5E3B">
            <w:pPr>
              <w:snapToGrid w:val="0"/>
              <w:jc w:val="both"/>
              <w:rPr>
                <w:color w:val="000000"/>
                <w:sz w:val="20"/>
                <w:szCs w:val="20"/>
              </w:rPr>
            </w:pPr>
            <w:proofErr w:type="spellStart"/>
            <w:r w:rsidRPr="003206A6">
              <w:rPr>
                <w:color w:val="000000"/>
                <w:sz w:val="20"/>
                <w:szCs w:val="20"/>
              </w:rPr>
              <w:t>Rubiaceae</w:t>
            </w:r>
            <w:proofErr w:type="spellEnd"/>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2</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3</w:t>
            </w:r>
          </w:p>
        </w:tc>
      </w:tr>
      <w:tr w:rsidR="00471E57" w:rsidRPr="003206A6" w:rsidTr="003206A6">
        <w:trPr>
          <w:cantSplit/>
          <w:jc w:val="center"/>
        </w:trPr>
        <w:tc>
          <w:tcPr>
            <w:tcW w:w="2264" w:type="pct"/>
          </w:tcPr>
          <w:p w:rsidR="00471E57" w:rsidRPr="003206A6" w:rsidRDefault="00471E57" w:rsidP="006F5E3B">
            <w:pPr>
              <w:snapToGrid w:val="0"/>
              <w:jc w:val="both"/>
              <w:rPr>
                <w:color w:val="000000"/>
                <w:sz w:val="20"/>
                <w:szCs w:val="20"/>
              </w:rPr>
            </w:pPr>
            <w:proofErr w:type="spellStart"/>
            <w:r w:rsidRPr="003206A6">
              <w:rPr>
                <w:color w:val="000000"/>
                <w:sz w:val="20"/>
                <w:szCs w:val="20"/>
              </w:rPr>
              <w:t>Violaceae</w:t>
            </w:r>
            <w:proofErr w:type="spellEnd"/>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w:t>
            </w:r>
          </w:p>
        </w:tc>
      </w:tr>
      <w:tr w:rsidR="00471E57" w:rsidRPr="003206A6" w:rsidTr="003206A6">
        <w:trPr>
          <w:cantSplit/>
          <w:jc w:val="center"/>
        </w:trPr>
        <w:tc>
          <w:tcPr>
            <w:tcW w:w="2264" w:type="pct"/>
          </w:tcPr>
          <w:p w:rsidR="00471E57" w:rsidRPr="003206A6" w:rsidRDefault="00471E57" w:rsidP="006F5E3B">
            <w:pPr>
              <w:snapToGrid w:val="0"/>
              <w:jc w:val="both"/>
              <w:rPr>
                <w:color w:val="000000"/>
                <w:sz w:val="20"/>
                <w:szCs w:val="20"/>
              </w:rPr>
            </w:pPr>
            <w:proofErr w:type="spellStart"/>
            <w:r w:rsidRPr="003206A6">
              <w:rPr>
                <w:color w:val="000000"/>
                <w:sz w:val="20"/>
                <w:szCs w:val="20"/>
              </w:rPr>
              <w:t>Utricaceae</w:t>
            </w:r>
            <w:proofErr w:type="spellEnd"/>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2</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2</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r>
      <w:tr w:rsidR="00471E57" w:rsidRPr="003206A6" w:rsidTr="003206A6">
        <w:trPr>
          <w:cantSplit/>
          <w:jc w:val="center"/>
        </w:trPr>
        <w:tc>
          <w:tcPr>
            <w:tcW w:w="2264" w:type="pct"/>
          </w:tcPr>
          <w:p w:rsidR="00471E57" w:rsidRPr="003206A6" w:rsidRDefault="00471E57" w:rsidP="006F5E3B">
            <w:pPr>
              <w:snapToGrid w:val="0"/>
              <w:jc w:val="both"/>
              <w:rPr>
                <w:color w:val="000000"/>
                <w:sz w:val="20"/>
                <w:szCs w:val="20"/>
              </w:rPr>
            </w:pPr>
            <w:proofErr w:type="spellStart"/>
            <w:r w:rsidRPr="003206A6">
              <w:rPr>
                <w:color w:val="000000"/>
                <w:sz w:val="20"/>
                <w:szCs w:val="20"/>
              </w:rPr>
              <w:t>Zingiberaceae</w:t>
            </w:r>
            <w:proofErr w:type="spellEnd"/>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2</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2</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r>
      <w:tr w:rsidR="00471E57" w:rsidRPr="003206A6" w:rsidTr="003206A6">
        <w:trPr>
          <w:cantSplit/>
          <w:jc w:val="center"/>
        </w:trPr>
        <w:tc>
          <w:tcPr>
            <w:tcW w:w="2264" w:type="pct"/>
          </w:tcPr>
          <w:p w:rsidR="00471E57" w:rsidRPr="003206A6" w:rsidRDefault="00471E57" w:rsidP="006F5E3B">
            <w:pPr>
              <w:snapToGrid w:val="0"/>
              <w:jc w:val="both"/>
              <w:rPr>
                <w:color w:val="000000"/>
                <w:sz w:val="20"/>
                <w:szCs w:val="20"/>
              </w:rPr>
            </w:pPr>
            <w:proofErr w:type="spellStart"/>
            <w:r w:rsidRPr="003206A6">
              <w:rPr>
                <w:color w:val="000000"/>
                <w:sz w:val="20"/>
                <w:szCs w:val="20"/>
              </w:rPr>
              <w:t>Caryophyllaceae</w:t>
            </w:r>
            <w:proofErr w:type="spellEnd"/>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r>
      <w:tr w:rsidR="00471E57" w:rsidRPr="003206A6" w:rsidTr="003206A6">
        <w:trPr>
          <w:cantSplit/>
          <w:jc w:val="center"/>
        </w:trPr>
        <w:tc>
          <w:tcPr>
            <w:tcW w:w="2264" w:type="pct"/>
          </w:tcPr>
          <w:p w:rsidR="00471E57" w:rsidRPr="003206A6" w:rsidRDefault="00471E57" w:rsidP="006F5E3B">
            <w:pPr>
              <w:snapToGrid w:val="0"/>
              <w:jc w:val="both"/>
              <w:rPr>
                <w:color w:val="000000"/>
                <w:sz w:val="20"/>
                <w:szCs w:val="20"/>
              </w:rPr>
            </w:pPr>
            <w:proofErr w:type="spellStart"/>
            <w:r w:rsidRPr="003206A6">
              <w:rPr>
                <w:color w:val="000000"/>
                <w:sz w:val="20"/>
                <w:szCs w:val="20"/>
              </w:rPr>
              <w:t>Crassulaceae</w:t>
            </w:r>
            <w:proofErr w:type="spellEnd"/>
          </w:p>
        </w:tc>
        <w:tc>
          <w:tcPr>
            <w:tcW w:w="693" w:type="pct"/>
          </w:tcPr>
          <w:p w:rsidR="00471E57" w:rsidRPr="003206A6" w:rsidRDefault="00471E57" w:rsidP="006F5E3B">
            <w:pPr>
              <w:snapToGrid w:val="0"/>
              <w:jc w:val="both"/>
              <w:rPr>
                <w:color w:val="000000"/>
                <w:sz w:val="20"/>
                <w:szCs w:val="20"/>
              </w:rPr>
            </w:pPr>
            <w:r w:rsidRPr="003206A6">
              <w:rPr>
                <w:color w:val="000000"/>
                <w:sz w:val="20"/>
                <w:szCs w:val="20"/>
              </w:rPr>
              <w:t>-</w:t>
            </w:r>
          </w:p>
        </w:tc>
        <w:tc>
          <w:tcPr>
            <w:tcW w:w="613" w:type="pct"/>
          </w:tcPr>
          <w:p w:rsidR="00471E57" w:rsidRPr="003206A6" w:rsidRDefault="00471E57" w:rsidP="006F5E3B">
            <w:pPr>
              <w:snapToGrid w:val="0"/>
              <w:jc w:val="both"/>
              <w:rPr>
                <w:color w:val="000000"/>
                <w:sz w:val="20"/>
                <w:szCs w:val="20"/>
              </w:rPr>
            </w:pPr>
            <w:r w:rsidRPr="003206A6">
              <w:rPr>
                <w:color w:val="000000"/>
                <w:sz w:val="20"/>
                <w:szCs w:val="20"/>
              </w:rPr>
              <w:t>-</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c>
          <w:tcPr>
            <w:tcW w:w="714" w:type="pct"/>
          </w:tcPr>
          <w:p w:rsidR="00471E57" w:rsidRPr="003206A6" w:rsidRDefault="00471E57" w:rsidP="006F5E3B">
            <w:pPr>
              <w:snapToGrid w:val="0"/>
              <w:jc w:val="both"/>
              <w:rPr>
                <w:color w:val="000000"/>
                <w:sz w:val="20"/>
                <w:szCs w:val="20"/>
              </w:rPr>
            </w:pPr>
            <w:r w:rsidRPr="003206A6">
              <w:rPr>
                <w:color w:val="000000"/>
                <w:sz w:val="20"/>
                <w:szCs w:val="20"/>
              </w:rPr>
              <w:t>1</w:t>
            </w:r>
          </w:p>
        </w:tc>
      </w:tr>
    </w:tbl>
    <w:p w:rsidR="003206A6" w:rsidRDefault="003206A6" w:rsidP="006F5E3B">
      <w:pPr>
        <w:snapToGrid w:val="0"/>
        <w:ind w:firstLine="425"/>
        <w:jc w:val="both"/>
        <w:rPr>
          <w:sz w:val="20"/>
          <w:szCs w:val="20"/>
          <w:lang w:eastAsia="zh-CN"/>
        </w:rPr>
      </w:pPr>
    </w:p>
    <w:p w:rsidR="00471E57" w:rsidRPr="003206A6" w:rsidRDefault="00471E57" w:rsidP="006F5E3B">
      <w:pPr>
        <w:snapToGrid w:val="0"/>
        <w:ind w:firstLine="425"/>
        <w:jc w:val="both"/>
        <w:rPr>
          <w:sz w:val="20"/>
          <w:szCs w:val="20"/>
        </w:rPr>
      </w:pPr>
      <w:r w:rsidRPr="003206A6">
        <w:rPr>
          <w:sz w:val="20"/>
          <w:szCs w:val="20"/>
        </w:rPr>
        <w:t xml:space="preserve">Table 2 depicts diversity of the Angiosperm family in both forest sites. In the oak forest, </w:t>
      </w:r>
      <w:proofErr w:type="spellStart"/>
      <w:r w:rsidRPr="003206A6">
        <w:rPr>
          <w:sz w:val="20"/>
          <w:szCs w:val="20"/>
        </w:rPr>
        <w:t>Asteraceae</w:t>
      </w:r>
      <w:proofErr w:type="spellEnd"/>
      <w:r w:rsidRPr="003206A6">
        <w:rPr>
          <w:sz w:val="20"/>
          <w:szCs w:val="20"/>
        </w:rPr>
        <w:t xml:space="preserve"> was represented by four species, followed by </w:t>
      </w:r>
      <w:proofErr w:type="spellStart"/>
      <w:r w:rsidRPr="003206A6">
        <w:rPr>
          <w:sz w:val="20"/>
          <w:szCs w:val="20"/>
        </w:rPr>
        <w:t>Lamiaceae</w:t>
      </w:r>
      <w:proofErr w:type="spellEnd"/>
      <w:r w:rsidRPr="003206A6">
        <w:rPr>
          <w:sz w:val="20"/>
          <w:szCs w:val="20"/>
        </w:rPr>
        <w:t xml:space="preserve"> (3 spp.), </w:t>
      </w:r>
      <w:proofErr w:type="spellStart"/>
      <w:r w:rsidRPr="003206A6">
        <w:rPr>
          <w:sz w:val="20"/>
          <w:szCs w:val="20"/>
        </w:rPr>
        <w:t>Fabaceae</w:t>
      </w:r>
      <w:proofErr w:type="spellEnd"/>
      <w:r w:rsidRPr="003206A6">
        <w:rPr>
          <w:sz w:val="20"/>
          <w:szCs w:val="20"/>
        </w:rPr>
        <w:t xml:space="preserve">, </w:t>
      </w:r>
      <w:proofErr w:type="spellStart"/>
      <w:r w:rsidRPr="003206A6">
        <w:rPr>
          <w:sz w:val="20"/>
          <w:szCs w:val="20"/>
        </w:rPr>
        <w:t>Orchidaceae</w:t>
      </w:r>
      <w:proofErr w:type="spellEnd"/>
      <w:r w:rsidRPr="003206A6">
        <w:rPr>
          <w:sz w:val="20"/>
          <w:szCs w:val="20"/>
        </w:rPr>
        <w:t xml:space="preserve">, </w:t>
      </w:r>
      <w:proofErr w:type="spellStart"/>
      <w:r w:rsidRPr="003206A6">
        <w:rPr>
          <w:sz w:val="20"/>
          <w:szCs w:val="20"/>
        </w:rPr>
        <w:t>Utricaceae</w:t>
      </w:r>
      <w:proofErr w:type="spellEnd"/>
      <w:r w:rsidRPr="003206A6">
        <w:rPr>
          <w:sz w:val="20"/>
          <w:szCs w:val="20"/>
        </w:rPr>
        <w:t xml:space="preserve">, </w:t>
      </w:r>
      <w:proofErr w:type="spellStart"/>
      <w:r w:rsidRPr="003206A6">
        <w:rPr>
          <w:sz w:val="20"/>
          <w:szCs w:val="20"/>
        </w:rPr>
        <w:t>Zingiberaceae</w:t>
      </w:r>
      <w:proofErr w:type="spellEnd"/>
      <w:r w:rsidRPr="003206A6">
        <w:rPr>
          <w:sz w:val="20"/>
          <w:szCs w:val="20"/>
        </w:rPr>
        <w:t xml:space="preserve">, </w:t>
      </w:r>
      <w:proofErr w:type="spellStart"/>
      <w:r w:rsidRPr="003206A6">
        <w:rPr>
          <w:sz w:val="20"/>
          <w:szCs w:val="20"/>
        </w:rPr>
        <w:t>Apiaceae</w:t>
      </w:r>
      <w:proofErr w:type="spellEnd"/>
      <w:r w:rsidRPr="003206A6">
        <w:rPr>
          <w:sz w:val="20"/>
          <w:szCs w:val="20"/>
        </w:rPr>
        <w:t xml:space="preserve"> and </w:t>
      </w:r>
      <w:proofErr w:type="spellStart"/>
      <w:r w:rsidRPr="003206A6">
        <w:rPr>
          <w:sz w:val="20"/>
          <w:szCs w:val="20"/>
        </w:rPr>
        <w:t>Geraniaceae</w:t>
      </w:r>
      <w:proofErr w:type="spellEnd"/>
      <w:r w:rsidRPr="003206A6">
        <w:rPr>
          <w:sz w:val="20"/>
          <w:szCs w:val="20"/>
        </w:rPr>
        <w:t xml:space="preserve"> (2 spp. each) and remaining 13 families were represented by one species each. Taxonomically, </w:t>
      </w:r>
      <w:proofErr w:type="spellStart"/>
      <w:r w:rsidRPr="003206A6">
        <w:rPr>
          <w:sz w:val="20"/>
          <w:szCs w:val="20"/>
        </w:rPr>
        <w:t>Asteraceae</w:t>
      </w:r>
      <w:proofErr w:type="spellEnd"/>
      <w:r w:rsidRPr="003206A6">
        <w:rPr>
          <w:sz w:val="20"/>
          <w:szCs w:val="20"/>
        </w:rPr>
        <w:t xml:space="preserve"> was the dominant family (with 4 genera), followed by </w:t>
      </w:r>
      <w:proofErr w:type="spellStart"/>
      <w:r w:rsidRPr="003206A6">
        <w:rPr>
          <w:sz w:val="20"/>
          <w:szCs w:val="20"/>
        </w:rPr>
        <w:t>Lamiaceae</w:t>
      </w:r>
      <w:proofErr w:type="spellEnd"/>
      <w:r w:rsidRPr="003206A6">
        <w:rPr>
          <w:sz w:val="20"/>
          <w:szCs w:val="20"/>
        </w:rPr>
        <w:t xml:space="preserve"> (with 3 genera), </w:t>
      </w:r>
      <w:proofErr w:type="spellStart"/>
      <w:r w:rsidRPr="003206A6">
        <w:rPr>
          <w:sz w:val="20"/>
          <w:szCs w:val="20"/>
        </w:rPr>
        <w:t>Apiaceae</w:t>
      </w:r>
      <w:proofErr w:type="spellEnd"/>
      <w:r w:rsidRPr="003206A6">
        <w:rPr>
          <w:sz w:val="20"/>
          <w:szCs w:val="20"/>
        </w:rPr>
        <w:t xml:space="preserve">, </w:t>
      </w:r>
      <w:proofErr w:type="spellStart"/>
      <w:r w:rsidRPr="003206A6">
        <w:rPr>
          <w:sz w:val="20"/>
          <w:szCs w:val="20"/>
        </w:rPr>
        <w:t>Fabaceae</w:t>
      </w:r>
      <w:proofErr w:type="spellEnd"/>
      <w:r w:rsidRPr="003206A6">
        <w:rPr>
          <w:sz w:val="20"/>
          <w:szCs w:val="20"/>
        </w:rPr>
        <w:t xml:space="preserve">, </w:t>
      </w:r>
      <w:proofErr w:type="spellStart"/>
      <w:r w:rsidRPr="003206A6">
        <w:rPr>
          <w:sz w:val="20"/>
          <w:szCs w:val="20"/>
        </w:rPr>
        <w:t>Orchidaceae</w:t>
      </w:r>
      <w:proofErr w:type="spellEnd"/>
      <w:r w:rsidRPr="003206A6">
        <w:rPr>
          <w:sz w:val="20"/>
          <w:szCs w:val="20"/>
        </w:rPr>
        <w:t xml:space="preserve">, </w:t>
      </w:r>
      <w:proofErr w:type="spellStart"/>
      <w:r w:rsidRPr="003206A6">
        <w:rPr>
          <w:sz w:val="20"/>
          <w:szCs w:val="20"/>
        </w:rPr>
        <w:t>Utricaceae</w:t>
      </w:r>
      <w:proofErr w:type="spellEnd"/>
      <w:r w:rsidRPr="003206A6">
        <w:rPr>
          <w:sz w:val="20"/>
          <w:szCs w:val="20"/>
        </w:rPr>
        <w:t xml:space="preserve"> and </w:t>
      </w:r>
      <w:proofErr w:type="spellStart"/>
      <w:r w:rsidRPr="003206A6">
        <w:rPr>
          <w:sz w:val="20"/>
          <w:szCs w:val="20"/>
        </w:rPr>
        <w:t>Zingiberaceae</w:t>
      </w:r>
      <w:proofErr w:type="spellEnd"/>
      <w:r w:rsidRPr="003206A6">
        <w:rPr>
          <w:sz w:val="20"/>
          <w:szCs w:val="20"/>
        </w:rPr>
        <w:t xml:space="preserve"> (with 2 genera each) and remaining 14 families were represented by single genus only.</w:t>
      </w:r>
    </w:p>
    <w:p w:rsidR="00471E57" w:rsidRPr="003206A6" w:rsidRDefault="00471E57" w:rsidP="006F5E3B">
      <w:pPr>
        <w:snapToGrid w:val="0"/>
        <w:ind w:firstLine="425"/>
        <w:jc w:val="both"/>
        <w:rPr>
          <w:sz w:val="20"/>
          <w:szCs w:val="20"/>
        </w:rPr>
      </w:pPr>
      <w:r w:rsidRPr="003206A6">
        <w:rPr>
          <w:sz w:val="20"/>
          <w:szCs w:val="20"/>
        </w:rPr>
        <w:lastRenderedPageBreak/>
        <w:t xml:space="preserve">In the pine forest, </w:t>
      </w:r>
      <w:proofErr w:type="spellStart"/>
      <w:r w:rsidRPr="003206A6">
        <w:rPr>
          <w:sz w:val="20"/>
          <w:szCs w:val="20"/>
        </w:rPr>
        <w:t>Asteraceae</w:t>
      </w:r>
      <w:proofErr w:type="spellEnd"/>
      <w:r w:rsidRPr="003206A6">
        <w:rPr>
          <w:sz w:val="20"/>
          <w:szCs w:val="20"/>
        </w:rPr>
        <w:t xml:space="preserve"> was represented by nine species followed by </w:t>
      </w:r>
      <w:proofErr w:type="spellStart"/>
      <w:r w:rsidRPr="003206A6">
        <w:rPr>
          <w:sz w:val="20"/>
          <w:szCs w:val="20"/>
        </w:rPr>
        <w:t>Lamiaceae</w:t>
      </w:r>
      <w:proofErr w:type="spellEnd"/>
      <w:r w:rsidRPr="003206A6">
        <w:rPr>
          <w:sz w:val="20"/>
          <w:szCs w:val="20"/>
        </w:rPr>
        <w:t xml:space="preserve"> (7 spp.), </w:t>
      </w:r>
      <w:proofErr w:type="spellStart"/>
      <w:r w:rsidRPr="003206A6">
        <w:rPr>
          <w:sz w:val="20"/>
          <w:szCs w:val="20"/>
        </w:rPr>
        <w:t>Rubiaceae</w:t>
      </w:r>
      <w:proofErr w:type="spellEnd"/>
      <w:r w:rsidRPr="003206A6">
        <w:rPr>
          <w:sz w:val="20"/>
          <w:szCs w:val="20"/>
        </w:rPr>
        <w:t xml:space="preserve">, (3 spp.), </w:t>
      </w:r>
      <w:proofErr w:type="spellStart"/>
      <w:r w:rsidRPr="003206A6">
        <w:rPr>
          <w:sz w:val="20"/>
          <w:szCs w:val="20"/>
        </w:rPr>
        <w:t>Fabaceae</w:t>
      </w:r>
      <w:proofErr w:type="spellEnd"/>
      <w:r w:rsidRPr="003206A6">
        <w:rPr>
          <w:sz w:val="20"/>
          <w:szCs w:val="20"/>
        </w:rPr>
        <w:t xml:space="preserve">, </w:t>
      </w:r>
      <w:proofErr w:type="spellStart"/>
      <w:r w:rsidRPr="003206A6">
        <w:rPr>
          <w:sz w:val="20"/>
          <w:szCs w:val="20"/>
        </w:rPr>
        <w:t>Poaceae</w:t>
      </w:r>
      <w:proofErr w:type="spellEnd"/>
      <w:r w:rsidRPr="003206A6">
        <w:rPr>
          <w:sz w:val="20"/>
          <w:szCs w:val="20"/>
        </w:rPr>
        <w:t xml:space="preserve">, </w:t>
      </w:r>
      <w:proofErr w:type="spellStart"/>
      <w:r w:rsidRPr="003206A6">
        <w:rPr>
          <w:sz w:val="20"/>
          <w:szCs w:val="20"/>
        </w:rPr>
        <w:t>Apiaceae</w:t>
      </w:r>
      <w:proofErr w:type="spellEnd"/>
      <w:r w:rsidRPr="003206A6">
        <w:rPr>
          <w:sz w:val="20"/>
          <w:szCs w:val="20"/>
        </w:rPr>
        <w:t xml:space="preserve">, and </w:t>
      </w:r>
      <w:proofErr w:type="spellStart"/>
      <w:r w:rsidRPr="003206A6">
        <w:rPr>
          <w:sz w:val="20"/>
          <w:szCs w:val="20"/>
        </w:rPr>
        <w:t>Cyperaceae</w:t>
      </w:r>
      <w:proofErr w:type="spellEnd"/>
      <w:r w:rsidRPr="003206A6">
        <w:rPr>
          <w:sz w:val="20"/>
          <w:szCs w:val="20"/>
        </w:rPr>
        <w:t xml:space="preserve"> (2 spp. each) and remaining 14 families were represented by single species. Taxonomically, </w:t>
      </w:r>
      <w:proofErr w:type="spellStart"/>
      <w:r w:rsidRPr="003206A6">
        <w:rPr>
          <w:sz w:val="20"/>
          <w:szCs w:val="20"/>
        </w:rPr>
        <w:t>Asteraceae</w:t>
      </w:r>
      <w:proofErr w:type="spellEnd"/>
      <w:r w:rsidRPr="003206A6">
        <w:rPr>
          <w:sz w:val="20"/>
          <w:szCs w:val="20"/>
        </w:rPr>
        <w:t xml:space="preserve"> (with 9 genera) was the most diverse family followed by </w:t>
      </w:r>
      <w:proofErr w:type="spellStart"/>
      <w:r w:rsidRPr="003206A6">
        <w:rPr>
          <w:sz w:val="20"/>
          <w:szCs w:val="20"/>
        </w:rPr>
        <w:t>Lamiaceae</w:t>
      </w:r>
      <w:proofErr w:type="spellEnd"/>
      <w:r w:rsidRPr="003206A6">
        <w:rPr>
          <w:sz w:val="20"/>
          <w:szCs w:val="20"/>
        </w:rPr>
        <w:t xml:space="preserve">, (with 7 genera), </w:t>
      </w:r>
      <w:proofErr w:type="spellStart"/>
      <w:r w:rsidRPr="003206A6">
        <w:rPr>
          <w:sz w:val="20"/>
          <w:szCs w:val="20"/>
        </w:rPr>
        <w:t>Apiaceae</w:t>
      </w:r>
      <w:proofErr w:type="spellEnd"/>
      <w:r w:rsidRPr="003206A6">
        <w:rPr>
          <w:sz w:val="20"/>
          <w:szCs w:val="20"/>
        </w:rPr>
        <w:t xml:space="preserve">, </w:t>
      </w:r>
      <w:proofErr w:type="spellStart"/>
      <w:r w:rsidRPr="003206A6">
        <w:rPr>
          <w:sz w:val="20"/>
          <w:szCs w:val="20"/>
        </w:rPr>
        <w:t>Poaceae</w:t>
      </w:r>
      <w:proofErr w:type="spellEnd"/>
      <w:r w:rsidRPr="003206A6">
        <w:rPr>
          <w:sz w:val="20"/>
          <w:szCs w:val="20"/>
        </w:rPr>
        <w:t xml:space="preserve">, </w:t>
      </w:r>
      <w:proofErr w:type="spellStart"/>
      <w:r w:rsidRPr="003206A6">
        <w:rPr>
          <w:sz w:val="20"/>
          <w:szCs w:val="20"/>
        </w:rPr>
        <w:t>Rubiaceae</w:t>
      </w:r>
      <w:proofErr w:type="spellEnd"/>
      <w:r w:rsidRPr="003206A6">
        <w:rPr>
          <w:sz w:val="20"/>
          <w:szCs w:val="20"/>
        </w:rPr>
        <w:t xml:space="preserve"> and </w:t>
      </w:r>
      <w:proofErr w:type="spellStart"/>
      <w:r w:rsidRPr="003206A6">
        <w:rPr>
          <w:sz w:val="20"/>
          <w:szCs w:val="20"/>
        </w:rPr>
        <w:t>Cyperaceae</w:t>
      </w:r>
      <w:proofErr w:type="spellEnd"/>
      <w:r w:rsidRPr="003206A6">
        <w:rPr>
          <w:sz w:val="20"/>
          <w:szCs w:val="20"/>
        </w:rPr>
        <w:t xml:space="preserve"> (with 2 genera each) and remaining 13 families were each represented by a single genus (Table 2).</w:t>
      </w:r>
    </w:p>
    <w:p w:rsidR="00471E57" w:rsidRPr="003206A6" w:rsidRDefault="00471E57" w:rsidP="006F5E3B">
      <w:pPr>
        <w:snapToGrid w:val="0"/>
        <w:ind w:firstLine="425"/>
        <w:jc w:val="both"/>
        <w:rPr>
          <w:sz w:val="20"/>
          <w:szCs w:val="20"/>
        </w:rPr>
      </w:pPr>
      <w:r w:rsidRPr="003206A6">
        <w:rPr>
          <w:sz w:val="20"/>
          <w:szCs w:val="20"/>
        </w:rPr>
        <w:t>The number of species varied spatially in both forests. In oak forest it varied from 15 (HT) to 30 (HB) and in pine forest from 12 (HT) to 23 (HB). Across the forests, maximum species were present in oak forest (at HB, 30) as compared to pine forest (at HB, 23). Species richness w</w:t>
      </w:r>
      <w:r w:rsidR="0049143E" w:rsidRPr="003206A6">
        <w:rPr>
          <w:sz w:val="20"/>
          <w:szCs w:val="20"/>
        </w:rPr>
        <w:t>as</w:t>
      </w:r>
      <w:r w:rsidRPr="003206A6">
        <w:rPr>
          <w:sz w:val="20"/>
          <w:szCs w:val="20"/>
        </w:rPr>
        <w:t xml:space="preserve"> higher (7.4) at HB and lower at HT (5.0) in oak forest. Similar pattern was found in pine forest, i.e., maximum species richness was at HB (10.5) and minimum at HT (4.7).</w:t>
      </w:r>
    </w:p>
    <w:p w:rsidR="00471E57" w:rsidRPr="003206A6" w:rsidRDefault="00471E57" w:rsidP="006F5E3B">
      <w:pPr>
        <w:snapToGrid w:val="0"/>
        <w:jc w:val="center"/>
        <w:rPr>
          <w:sz w:val="20"/>
          <w:szCs w:val="20"/>
        </w:rPr>
      </w:pPr>
    </w:p>
    <w:p w:rsidR="00471E57" w:rsidRPr="003206A6" w:rsidRDefault="00471E57" w:rsidP="00F2246D">
      <w:pPr>
        <w:snapToGrid w:val="0"/>
        <w:jc w:val="both"/>
        <w:rPr>
          <w:sz w:val="20"/>
          <w:szCs w:val="20"/>
        </w:rPr>
      </w:pPr>
      <w:r w:rsidRPr="003206A6">
        <w:rPr>
          <w:sz w:val="20"/>
          <w:szCs w:val="20"/>
        </w:rPr>
        <w:t xml:space="preserve">Table 3. Comparison of diversity indices (Sp, species number; </w:t>
      </w:r>
      <w:proofErr w:type="spellStart"/>
      <w:r w:rsidRPr="003206A6">
        <w:rPr>
          <w:sz w:val="20"/>
          <w:szCs w:val="20"/>
        </w:rPr>
        <w:t>Sr</w:t>
      </w:r>
      <w:proofErr w:type="spellEnd"/>
      <w:r w:rsidRPr="003206A6">
        <w:rPr>
          <w:sz w:val="20"/>
          <w:szCs w:val="20"/>
        </w:rPr>
        <w:t xml:space="preserve">, </w:t>
      </w:r>
      <w:proofErr w:type="spellStart"/>
      <w:r w:rsidRPr="003206A6">
        <w:rPr>
          <w:sz w:val="20"/>
          <w:szCs w:val="20"/>
        </w:rPr>
        <w:t>speceis</w:t>
      </w:r>
      <w:proofErr w:type="spellEnd"/>
      <w:r w:rsidRPr="003206A6">
        <w:rPr>
          <w:sz w:val="20"/>
          <w:szCs w:val="20"/>
        </w:rPr>
        <w:t xml:space="preserve"> richness; </w:t>
      </w:r>
      <w:proofErr w:type="spellStart"/>
      <w:r w:rsidRPr="003206A6">
        <w:rPr>
          <w:sz w:val="20"/>
          <w:szCs w:val="20"/>
        </w:rPr>
        <w:t>Bd</w:t>
      </w:r>
      <w:proofErr w:type="spellEnd"/>
      <w:r w:rsidRPr="003206A6">
        <w:rPr>
          <w:sz w:val="20"/>
          <w:szCs w:val="20"/>
        </w:rPr>
        <w:t xml:space="preserve">, beta-diversity; H', diversity; </w:t>
      </w:r>
      <w:proofErr w:type="spellStart"/>
      <w:r w:rsidRPr="003206A6">
        <w:rPr>
          <w:sz w:val="20"/>
          <w:szCs w:val="20"/>
        </w:rPr>
        <w:t>Cd</w:t>
      </w:r>
      <w:proofErr w:type="spellEnd"/>
      <w:r w:rsidRPr="003206A6">
        <w:rPr>
          <w:sz w:val="20"/>
          <w:szCs w:val="20"/>
        </w:rPr>
        <w:t>, concentration of dominance; E, evenness/equitability)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
        <w:gridCol w:w="636"/>
        <w:gridCol w:w="636"/>
        <w:gridCol w:w="544"/>
        <w:gridCol w:w="636"/>
        <w:gridCol w:w="636"/>
        <w:gridCol w:w="635"/>
      </w:tblGrid>
      <w:tr w:rsidR="00471E57" w:rsidRPr="003206A6" w:rsidTr="003206A6">
        <w:trPr>
          <w:cantSplit/>
          <w:jc w:val="center"/>
        </w:trPr>
        <w:tc>
          <w:tcPr>
            <w:tcW w:w="961" w:type="pct"/>
            <w:vMerge w:val="restart"/>
            <w:vAlign w:val="center"/>
          </w:tcPr>
          <w:p w:rsidR="00471E57" w:rsidRPr="003206A6" w:rsidRDefault="00471E57" w:rsidP="00F2246D">
            <w:pPr>
              <w:snapToGrid w:val="0"/>
              <w:jc w:val="both"/>
              <w:rPr>
                <w:color w:val="000000"/>
                <w:sz w:val="20"/>
                <w:szCs w:val="20"/>
              </w:rPr>
            </w:pPr>
            <w:r w:rsidRPr="003206A6">
              <w:rPr>
                <w:color w:val="000000"/>
                <w:sz w:val="20"/>
                <w:szCs w:val="20"/>
              </w:rPr>
              <w:t>Indices</w:t>
            </w:r>
          </w:p>
        </w:tc>
        <w:tc>
          <w:tcPr>
            <w:tcW w:w="1970" w:type="pct"/>
            <w:gridSpan w:val="3"/>
            <w:vAlign w:val="center"/>
          </w:tcPr>
          <w:p w:rsidR="00471E57" w:rsidRPr="003206A6" w:rsidRDefault="00471E57" w:rsidP="00F2246D">
            <w:pPr>
              <w:snapToGrid w:val="0"/>
              <w:jc w:val="both"/>
              <w:rPr>
                <w:color w:val="000000"/>
                <w:sz w:val="20"/>
                <w:szCs w:val="20"/>
              </w:rPr>
            </w:pPr>
            <w:r w:rsidRPr="003206A6">
              <w:rPr>
                <w:color w:val="000000"/>
                <w:sz w:val="20"/>
                <w:szCs w:val="20"/>
              </w:rPr>
              <w:t>Oak forest</w:t>
            </w:r>
          </w:p>
        </w:tc>
        <w:tc>
          <w:tcPr>
            <w:tcW w:w="2069" w:type="pct"/>
            <w:gridSpan w:val="3"/>
            <w:vAlign w:val="center"/>
          </w:tcPr>
          <w:p w:rsidR="00471E57" w:rsidRPr="003206A6" w:rsidRDefault="00471E57" w:rsidP="00F2246D">
            <w:pPr>
              <w:snapToGrid w:val="0"/>
              <w:jc w:val="both"/>
              <w:rPr>
                <w:color w:val="000000"/>
                <w:sz w:val="20"/>
                <w:szCs w:val="20"/>
              </w:rPr>
            </w:pPr>
            <w:r w:rsidRPr="003206A6">
              <w:rPr>
                <w:color w:val="000000"/>
                <w:sz w:val="20"/>
                <w:szCs w:val="20"/>
              </w:rPr>
              <w:t>Pine forest</w:t>
            </w:r>
          </w:p>
        </w:tc>
      </w:tr>
      <w:tr w:rsidR="00471E57" w:rsidRPr="003206A6" w:rsidTr="003206A6">
        <w:trPr>
          <w:cantSplit/>
          <w:jc w:val="center"/>
        </w:trPr>
        <w:tc>
          <w:tcPr>
            <w:tcW w:w="961" w:type="pct"/>
            <w:vMerge/>
            <w:vAlign w:val="center"/>
          </w:tcPr>
          <w:p w:rsidR="00471E57" w:rsidRPr="003206A6" w:rsidRDefault="00471E57" w:rsidP="00F2246D">
            <w:pPr>
              <w:snapToGrid w:val="0"/>
              <w:jc w:val="both"/>
              <w:rPr>
                <w:color w:val="000000"/>
                <w:sz w:val="20"/>
                <w:szCs w:val="20"/>
              </w:rPr>
            </w:pP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HB</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HS</w:t>
            </w:r>
          </w:p>
        </w:tc>
        <w:tc>
          <w:tcPr>
            <w:tcW w:w="590" w:type="pct"/>
            <w:vAlign w:val="center"/>
          </w:tcPr>
          <w:p w:rsidR="00471E57" w:rsidRPr="003206A6" w:rsidRDefault="00471E57" w:rsidP="00F2246D">
            <w:pPr>
              <w:snapToGrid w:val="0"/>
              <w:jc w:val="both"/>
              <w:rPr>
                <w:color w:val="000000"/>
                <w:sz w:val="20"/>
                <w:szCs w:val="20"/>
              </w:rPr>
            </w:pPr>
            <w:r w:rsidRPr="003206A6">
              <w:rPr>
                <w:color w:val="000000"/>
                <w:sz w:val="20"/>
                <w:szCs w:val="20"/>
              </w:rPr>
              <w:t>HT</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HB</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HS</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HT</w:t>
            </w:r>
          </w:p>
        </w:tc>
      </w:tr>
      <w:tr w:rsidR="00471E57" w:rsidRPr="003206A6" w:rsidTr="003206A6">
        <w:trPr>
          <w:jc w:val="center"/>
        </w:trPr>
        <w:tc>
          <w:tcPr>
            <w:tcW w:w="961" w:type="pct"/>
            <w:vAlign w:val="center"/>
          </w:tcPr>
          <w:p w:rsidR="00471E57" w:rsidRPr="003206A6" w:rsidRDefault="00471E57" w:rsidP="00F2246D">
            <w:pPr>
              <w:snapToGrid w:val="0"/>
              <w:jc w:val="both"/>
              <w:rPr>
                <w:color w:val="000000"/>
                <w:sz w:val="20"/>
                <w:szCs w:val="20"/>
              </w:rPr>
            </w:pPr>
            <w:r w:rsidRPr="003206A6">
              <w:rPr>
                <w:color w:val="000000"/>
                <w:sz w:val="20"/>
                <w:szCs w:val="20"/>
              </w:rPr>
              <w:t>Sp</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30</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23</w:t>
            </w:r>
          </w:p>
        </w:tc>
        <w:tc>
          <w:tcPr>
            <w:tcW w:w="590" w:type="pct"/>
            <w:vAlign w:val="center"/>
          </w:tcPr>
          <w:p w:rsidR="00471E57" w:rsidRPr="003206A6" w:rsidRDefault="00471E57" w:rsidP="00F2246D">
            <w:pPr>
              <w:snapToGrid w:val="0"/>
              <w:jc w:val="both"/>
              <w:rPr>
                <w:color w:val="000000"/>
                <w:sz w:val="20"/>
                <w:szCs w:val="20"/>
              </w:rPr>
            </w:pPr>
            <w:r w:rsidRPr="003206A6">
              <w:rPr>
                <w:color w:val="000000"/>
                <w:sz w:val="20"/>
                <w:szCs w:val="20"/>
              </w:rPr>
              <w:t>15</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23</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17</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12</w:t>
            </w:r>
          </w:p>
        </w:tc>
      </w:tr>
      <w:tr w:rsidR="00471E57" w:rsidRPr="003206A6" w:rsidTr="003206A6">
        <w:trPr>
          <w:jc w:val="center"/>
        </w:trPr>
        <w:tc>
          <w:tcPr>
            <w:tcW w:w="961" w:type="pct"/>
            <w:vAlign w:val="center"/>
          </w:tcPr>
          <w:p w:rsidR="00471E57" w:rsidRPr="003206A6" w:rsidRDefault="00471E57" w:rsidP="00F2246D">
            <w:pPr>
              <w:snapToGrid w:val="0"/>
              <w:jc w:val="both"/>
              <w:rPr>
                <w:color w:val="000000"/>
                <w:sz w:val="20"/>
                <w:szCs w:val="20"/>
              </w:rPr>
            </w:pPr>
            <w:proofErr w:type="spellStart"/>
            <w:r w:rsidRPr="003206A6">
              <w:rPr>
                <w:color w:val="000000"/>
                <w:sz w:val="20"/>
                <w:szCs w:val="20"/>
              </w:rPr>
              <w:t>Sr</w:t>
            </w:r>
            <w:proofErr w:type="spellEnd"/>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7.4</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6.9</w:t>
            </w:r>
          </w:p>
        </w:tc>
        <w:tc>
          <w:tcPr>
            <w:tcW w:w="590" w:type="pct"/>
            <w:vAlign w:val="center"/>
          </w:tcPr>
          <w:p w:rsidR="00471E57" w:rsidRPr="003206A6" w:rsidRDefault="00471E57" w:rsidP="00F2246D">
            <w:pPr>
              <w:snapToGrid w:val="0"/>
              <w:jc w:val="both"/>
              <w:rPr>
                <w:color w:val="000000"/>
                <w:sz w:val="20"/>
                <w:szCs w:val="20"/>
              </w:rPr>
            </w:pPr>
            <w:r w:rsidRPr="003206A6">
              <w:rPr>
                <w:color w:val="000000"/>
                <w:sz w:val="20"/>
                <w:szCs w:val="20"/>
              </w:rPr>
              <w:t>5.0</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10.5</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6.5</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4.7</w:t>
            </w:r>
          </w:p>
        </w:tc>
      </w:tr>
      <w:tr w:rsidR="00471E57" w:rsidRPr="003206A6" w:rsidTr="003206A6">
        <w:trPr>
          <w:jc w:val="center"/>
        </w:trPr>
        <w:tc>
          <w:tcPr>
            <w:tcW w:w="961" w:type="pct"/>
            <w:vAlign w:val="center"/>
          </w:tcPr>
          <w:p w:rsidR="00471E57" w:rsidRPr="003206A6" w:rsidRDefault="00471E57" w:rsidP="00F2246D">
            <w:pPr>
              <w:snapToGrid w:val="0"/>
              <w:jc w:val="both"/>
              <w:rPr>
                <w:color w:val="000000"/>
                <w:sz w:val="20"/>
                <w:szCs w:val="20"/>
              </w:rPr>
            </w:pPr>
            <w:proofErr w:type="spellStart"/>
            <w:r w:rsidRPr="003206A6">
              <w:rPr>
                <w:color w:val="000000"/>
                <w:sz w:val="20"/>
                <w:szCs w:val="20"/>
              </w:rPr>
              <w:t>Bd</w:t>
            </w:r>
            <w:proofErr w:type="spellEnd"/>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4.5</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4.6</w:t>
            </w:r>
          </w:p>
        </w:tc>
        <w:tc>
          <w:tcPr>
            <w:tcW w:w="590" w:type="pct"/>
            <w:vAlign w:val="center"/>
          </w:tcPr>
          <w:p w:rsidR="00471E57" w:rsidRPr="003206A6" w:rsidRDefault="00471E57" w:rsidP="00F2246D">
            <w:pPr>
              <w:snapToGrid w:val="0"/>
              <w:jc w:val="both"/>
              <w:rPr>
                <w:color w:val="000000"/>
                <w:sz w:val="20"/>
                <w:szCs w:val="20"/>
              </w:rPr>
            </w:pPr>
            <w:r w:rsidRPr="003206A6">
              <w:rPr>
                <w:color w:val="000000"/>
                <w:sz w:val="20"/>
                <w:szCs w:val="20"/>
              </w:rPr>
              <w:t>4.6</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2.8</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2.9</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2.8</w:t>
            </w:r>
          </w:p>
        </w:tc>
      </w:tr>
      <w:tr w:rsidR="00471E57" w:rsidRPr="003206A6" w:rsidTr="003206A6">
        <w:trPr>
          <w:jc w:val="center"/>
        </w:trPr>
        <w:tc>
          <w:tcPr>
            <w:tcW w:w="961" w:type="pct"/>
            <w:vAlign w:val="center"/>
          </w:tcPr>
          <w:p w:rsidR="00471E57" w:rsidRPr="003206A6" w:rsidRDefault="00471E57" w:rsidP="00F2246D">
            <w:pPr>
              <w:snapToGrid w:val="0"/>
              <w:jc w:val="both"/>
              <w:rPr>
                <w:color w:val="000000"/>
                <w:sz w:val="20"/>
                <w:szCs w:val="20"/>
              </w:rPr>
            </w:pPr>
            <w:r w:rsidRPr="003206A6">
              <w:rPr>
                <w:color w:val="000000"/>
                <w:sz w:val="20"/>
                <w:szCs w:val="20"/>
              </w:rPr>
              <w:t>H'</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4.2</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4.2</w:t>
            </w:r>
          </w:p>
        </w:tc>
        <w:tc>
          <w:tcPr>
            <w:tcW w:w="590" w:type="pct"/>
            <w:vAlign w:val="center"/>
          </w:tcPr>
          <w:p w:rsidR="00471E57" w:rsidRPr="003206A6" w:rsidRDefault="00471E57" w:rsidP="00F2246D">
            <w:pPr>
              <w:snapToGrid w:val="0"/>
              <w:jc w:val="both"/>
              <w:rPr>
                <w:color w:val="000000"/>
                <w:sz w:val="20"/>
                <w:szCs w:val="20"/>
              </w:rPr>
            </w:pPr>
            <w:r w:rsidRPr="003206A6">
              <w:rPr>
                <w:color w:val="000000"/>
                <w:sz w:val="20"/>
                <w:szCs w:val="20"/>
              </w:rPr>
              <w:t>3.5</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4.4</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4.0</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3.4</w:t>
            </w:r>
          </w:p>
        </w:tc>
      </w:tr>
      <w:tr w:rsidR="00471E57" w:rsidRPr="003206A6" w:rsidTr="003206A6">
        <w:trPr>
          <w:jc w:val="center"/>
        </w:trPr>
        <w:tc>
          <w:tcPr>
            <w:tcW w:w="961" w:type="pct"/>
            <w:vAlign w:val="center"/>
          </w:tcPr>
          <w:p w:rsidR="00471E57" w:rsidRPr="003206A6" w:rsidRDefault="00471E57" w:rsidP="00F2246D">
            <w:pPr>
              <w:snapToGrid w:val="0"/>
              <w:jc w:val="both"/>
              <w:rPr>
                <w:color w:val="000000"/>
                <w:sz w:val="20"/>
                <w:szCs w:val="20"/>
              </w:rPr>
            </w:pPr>
            <w:proofErr w:type="spellStart"/>
            <w:r w:rsidRPr="003206A6">
              <w:rPr>
                <w:color w:val="000000"/>
                <w:sz w:val="20"/>
                <w:szCs w:val="20"/>
              </w:rPr>
              <w:t>Cd</w:t>
            </w:r>
            <w:proofErr w:type="spellEnd"/>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1.4</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0.1</w:t>
            </w:r>
          </w:p>
        </w:tc>
        <w:tc>
          <w:tcPr>
            <w:tcW w:w="590" w:type="pct"/>
            <w:vAlign w:val="center"/>
          </w:tcPr>
          <w:p w:rsidR="00471E57" w:rsidRPr="003206A6" w:rsidRDefault="00471E57" w:rsidP="00F2246D">
            <w:pPr>
              <w:snapToGrid w:val="0"/>
              <w:jc w:val="both"/>
              <w:rPr>
                <w:color w:val="000000"/>
                <w:sz w:val="20"/>
                <w:szCs w:val="20"/>
              </w:rPr>
            </w:pPr>
            <w:r w:rsidRPr="003206A6">
              <w:rPr>
                <w:color w:val="000000"/>
                <w:sz w:val="20"/>
                <w:szCs w:val="20"/>
              </w:rPr>
              <w:t>0.1</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0.1</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0.2</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0.1</w:t>
            </w:r>
          </w:p>
        </w:tc>
      </w:tr>
      <w:tr w:rsidR="00471E57" w:rsidRPr="003206A6" w:rsidTr="003206A6">
        <w:trPr>
          <w:jc w:val="center"/>
        </w:trPr>
        <w:tc>
          <w:tcPr>
            <w:tcW w:w="961" w:type="pct"/>
            <w:vAlign w:val="center"/>
          </w:tcPr>
          <w:p w:rsidR="00471E57" w:rsidRPr="003206A6" w:rsidRDefault="00471E57" w:rsidP="00F2246D">
            <w:pPr>
              <w:snapToGrid w:val="0"/>
              <w:jc w:val="both"/>
              <w:rPr>
                <w:color w:val="000000"/>
                <w:sz w:val="20"/>
                <w:szCs w:val="20"/>
              </w:rPr>
            </w:pPr>
            <w:r w:rsidRPr="003206A6">
              <w:rPr>
                <w:color w:val="000000"/>
                <w:sz w:val="20"/>
                <w:szCs w:val="20"/>
              </w:rPr>
              <w:t>E</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31.7</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27.1</w:t>
            </w:r>
          </w:p>
        </w:tc>
        <w:tc>
          <w:tcPr>
            <w:tcW w:w="590" w:type="pct"/>
            <w:vAlign w:val="center"/>
          </w:tcPr>
          <w:p w:rsidR="00471E57" w:rsidRPr="003206A6" w:rsidRDefault="00471E57" w:rsidP="00F2246D">
            <w:pPr>
              <w:snapToGrid w:val="0"/>
              <w:jc w:val="both"/>
              <w:rPr>
                <w:color w:val="000000"/>
                <w:sz w:val="20"/>
                <w:szCs w:val="20"/>
              </w:rPr>
            </w:pPr>
            <w:r w:rsidRPr="003206A6">
              <w:rPr>
                <w:color w:val="000000"/>
                <w:sz w:val="20"/>
                <w:szCs w:val="20"/>
              </w:rPr>
              <w:t>17</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27.3</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27.4</w:t>
            </w:r>
          </w:p>
        </w:tc>
        <w:tc>
          <w:tcPr>
            <w:tcW w:w="690" w:type="pct"/>
            <w:vAlign w:val="center"/>
          </w:tcPr>
          <w:p w:rsidR="00471E57" w:rsidRPr="003206A6" w:rsidRDefault="00471E57" w:rsidP="00F2246D">
            <w:pPr>
              <w:snapToGrid w:val="0"/>
              <w:jc w:val="both"/>
              <w:rPr>
                <w:color w:val="000000"/>
                <w:sz w:val="20"/>
                <w:szCs w:val="20"/>
              </w:rPr>
            </w:pPr>
            <w:r w:rsidRPr="003206A6">
              <w:rPr>
                <w:color w:val="000000"/>
                <w:sz w:val="20"/>
                <w:szCs w:val="20"/>
              </w:rPr>
              <w:t>31.4</w:t>
            </w:r>
          </w:p>
        </w:tc>
      </w:tr>
    </w:tbl>
    <w:p w:rsidR="003206A6" w:rsidRDefault="003206A6" w:rsidP="006F5E3B">
      <w:pPr>
        <w:snapToGrid w:val="0"/>
        <w:ind w:firstLine="425"/>
        <w:jc w:val="both"/>
        <w:rPr>
          <w:sz w:val="20"/>
          <w:szCs w:val="20"/>
          <w:lang w:eastAsia="zh-CN"/>
        </w:rPr>
      </w:pPr>
    </w:p>
    <w:p w:rsidR="00471E57" w:rsidRPr="003206A6" w:rsidRDefault="00471E57" w:rsidP="006F5E3B">
      <w:pPr>
        <w:snapToGrid w:val="0"/>
        <w:ind w:firstLine="425"/>
        <w:jc w:val="both"/>
        <w:rPr>
          <w:sz w:val="20"/>
          <w:szCs w:val="20"/>
        </w:rPr>
      </w:pPr>
      <w:r w:rsidRPr="003206A6">
        <w:rPr>
          <w:sz w:val="20"/>
          <w:szCs w:val="20"/>
        </w:rPr>
        <w:t>Among the both forest site, species richness value was maximum in pine forest at HB (10.5) and minimum in oak forest at HB (7.4). Beta diversity showed pronounced effect at both sites. The value for oak forest varied marginally from 4.5 (HB) to 4.6 (HS), respectively. While for pine forest, it remained approximately same at all sub-sites. Between the forests, the value was higher in oak forest than pine forest. The lowest value of beta-diversity in oak forest was observed at HB (4.5) and for pine forest at HS (2.8). Equitability/evenness value ranged from 17.0 (HT) to 31.7 (HB) in the oak forest. A reverse pattern was observed in the pine forest (31.4 at HT and 27.3 at HB).</w:t>
      </w:r>
    </w:p>
    <w:p w:rsidR="00471E57" w:rsidRPr="003206A6" w:rsidRDefault="00471E57" w:rsidP="006F5E3B">
      <w:pPr>
        <w:snapToGrid w:val="0"/>
        <w:ind w:firstLine="425"/>
        <w:jc w:val="both"/>
        <w:rPr>
          <w:sz w:val="20"/>
          <w:szCs w:val="20"/>
        </w:rPr>
      </w:pPr>
    </w:p>
    <w:p w:rsidR="00471E57" w:rsidRPr="003206A6" w:rsidRDefault="00471E57" w:rsidP="00F2246D">
      <w:pPr>
        <w:snapToGrid w:val="0"/>
        <w:jc w:val="both"/>
        <w:rPr>
          <w:sz w:val="20"/>
          <w:szCs w:val="20"/>
        </w:rPr>
      </w:pPr>
      <w:r w:rsidRPr="003206A6">
        <w:rPr>
          <w:sz w:val="20"/>
          <w:szCs w:val="20"/>
        </w:rPr>
        <w:t>Table 4. Forest wise ratio of species, genera and family (F, Family; G, Genus; S, Species)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
        <w:gridCol w:w="1177"/>
        <w:gridCol w:w="1294"/>
        <w:gridCol w:w="1145"/>
      </w:tblGrid>
      <w:tr w:rsidR="00471E57" w:rsidRPr="003206A6" w:rsidTr="003206A6">
        <w:trPr>
          <w:trHeight w:val="28"/>
          <w:jc w:val="center"/>
        </w:trPr>
        <w:tc>
          <w:tcPr>
            <w:tcW w:w="1076" w:type="pct"/>
          </w:tcPr>
          <w:p w:rsidR="00471E57" w:rsidRPr="003206A6" w:rsidRDefault="00471E57" w:rsidP="006F5E3B">
            <w:pPr>
              <w:snapToGrid w:val="0"/>
              <w:jc w:val="both"/>
              <w:rPr>
                <w:color w:val="000000"/>
                <w:sz w:val="20"/>
                <w:szCs w:val="20"/>
              </w:rPr>
            </w:pPr>
            <w:r w:rsidRPr="003206A6">
              <w:rPr>
                <w:color w:val="000000"/>
                <w:sz w:val="20"/>
                <w:szCs w:val="20"/>
              </w:rPr>
              <w:t>Forest</w:t>
            </w:r>
          </w:p>
        </w:tc>
        <w:tc>
          <w:tcPr>
            <w:tcW w:w="1277" w:type="pct"/>
          </w:tcPr>
          <w:p w:rsidR="00471E57" w:rsidRPr="003206A6" w:rsidRDefault="00471E57" w:rsidP="006F5E3B">
            <w:pPr>
              <w:snapToGrid w:val="0"/>
              <w:jc w:val="both"/>
              <w:rPr>
                <w:color w:val="000000"/>
                <w:sz w:val="20"/>
                <w:szCs w:val="20"/>
              </w:rPr>
            </w:pPr>
            <w:r w:rsidRPr="003206A6">
              <w:rPr>
                <w:color w:val="000000"/>
                <w:sz w:val="20"/>
                <w:szCs w:val="20"/>
              </w:rPr>
              <w:t>F:G</w:t>
            </w:r>
          </w:p>
        </w:tc>
        <w:tc>
          <w:tcPr>
            <w:tcW w:w="1404" w:type="pct"/>
          </w:tcPr>
          <w:p w:rsidR="00471E57" w:rsidRPr="003206A6" w:rsidRDefault="00471E57" w:rsidP="006F5E3B">
            <w:pPr>
              <w:snapToGrid w:val="0"/>
              <w:jc w:val="both"/>
              <w:rPr>
                <w:color w:val="000000"/>
                <w:sz w:val="20"/>
                <w:szCs w:val="20"/>
              </w:rPr>
            </w:pPr>
            <w:r w:rsidRPr="003206A6">
              <w:rPr>
                <w:color w:val="000000"/>
                <w:sz w:val="20"/>
                <w:szCs w:val="20"/>
              </w:rPr>
              <w:t>F: S</w:t>
            </w:r>
          </w:p>
        </w:tc>
        <w:tc>
          <w:tcPr>
            <w:tcW w:w="1242" w:type="pct"/>
          </w:tcPr>
          <w:p w:rsidR="00471E57" w:rsidRPr="003206A6" w:rsidRDefault="00471E57" w:rsidP="006F5E3B">
            <w:pPr>
              <w:snapToGrid w:val="0"/>
              <w:jc w:val="both"/>
              <w:rPr>
                <w:color w:val="000000"/>
                <w:sz w:val="20"/>
                <w:szCs w:val="20"/>
              </w:rPr>
            </w:pPr>
            <w:r w:rsidRPr="003206A6">
              <w:rPr>
                <w:color w:val="000000"/>
                <w:sz w:val="20"/>
                <w:szCs w:val="20"/>
              </w:rPr>
              <w:t>G: S</w:t>
            </w:r>
          </w:p>
        </w:tc>
      </w:tr>
      <w:tr w:rsidR="00471E57" w:rsidRPr="003206A6" w:rsidTr="003206A6">
        <w:trPr>
          <w:trHeight w:val="28"/>
          <w:jc w:val="center"/>
        </w:trPr>
        <w:tc>
          <w:tcPr>
            <w:tcW w:w="1076" w:type="pct"/>
          </w:tcPr>
          <w:p w:rsidR="00471E57" w:rsidRPr="003206A6" w:rsidRDefault="00471E57" w:rsidP="006F5E3B">
            <w:pPr>
              <w:snapToGrid w:val="0"/>
              <w:jc w:val="both"/>
              <w:rPr>
                <w:color w:val="000000"/>
                <w:sz w:val="20"/>
                <w:szCs w:val="20"/>
              </w:rPr>
            </w:pPr>
            <w:r w:rsidRPr="003206A6">
              <w:rPr>
                <w:color w:val="000000"/>
                <w:sz w:val="20"/>
                <w:szCs w:val="20"/>
              </w:rPr>
              <w:t>Oak</w:t>
            </w:r>
          </w:p>
        </w:tc>
        <w:tc>
          <w:tcPr>
            <w:tcW w:w="1277" w:type="pct"/>
          </w:tcPr>
          <w:p w:rsidR="00471E57" w:rsidRPr="003206A6" w:rsidRDefault="00471E57" w:rsidP="006F5E3B">
            <w:pPr>
              <w:snapToGrid w:val="0"/>
              <w:jc w:val="both"/>
              <w:rPr>
                <w:color w:val="000000"/>
                <w:sz w:val="20"/>
                <w:szCs w:val="20"/>
              </w:rPr>
            </w:pPr>
            <w:r w:rsidRPr="003206A6">
              <w:rPr>
                <w:color w:val="000000"/>
                <w:sz w:val="20"/>
                <w:szCs w:val="20"/>
              </w:rPr>
              <w:t>1.2</w:t>
            </w:r>
          </w:p>
        </w:tc>
        <w:tc>
          <w:tcPr>
            <w:tcW w:w="1404" w:type="pct"/>
          </w:tcPr>
          <w:p w:rsidR="00471E57" w:rsidRPr="003206A6" w:rsidRDefault="00471E57" w:rsidP="006F5E3B">
            <w:pPr>
              <w:snapToGrid w:val="0"/>
              <w:jc w:val="both"/>
              <w:rPr>
                <w:color w:val="000000"/>
                <w:sz w:val="20"/>
                <w:szCs w:val="20"/>
              </w:rPr>
            </w:pPr>
            <w:r w:rsidRPr="003206A6">
              <w:rPr>
                <w:color w:val="000000"/>
                <w:sz w:val="20"/>
                <w:szCs w:val="20"/>
              </w:rPr>
              <w:t>1.3</w:t>
            </w:r>
          </w:p>
        </w:tc>
        <w:tc>
          <w:tcPr>
            <w:tcW w:w="1242" w:type="pct"/>
          </w:tcPr>
          <w:p w:rsidR="00471E57" w:rsidRPr="003206A6" w:rsidRDefault="00471E57" w:rsidP="006F5E3B">
            <w:pPr>
              <w:snapToGrid w:val="0"/>
              <w:jc w:val="both"/>
              <w:rPr>
                <w:color w:val="000000"/>
                <w:sz w:val="20"/>
                <w:szCs w:val="20"/>
              </w:rPr>
            </w:pPr>
            <w:r w:rsidRPr="003206A6">
              <w:rPr>
                <w:color w:val="000000"/>
                <w:sz w:val="20"/>
                <w:szCs w:val="20"/>
              </w:rPr>
              <w:t>1.0</w:t>
            </w:r>
          </w:p>
        </w:tc>
      </w:tr>
      <w:tr w:rsidR="00471E57" w:rsidRPr="003206A6" w:rsidTr="003206A6">
        <w:trPr>
          <w:trHeight w:val="28"/>
          <w:jc w:val="center"/>
        </w:trPr>
        <w:tc>
          <w:tcPr>
            <w:tcW w:w="1076" w:type="pct"/>
          </w:tcPr>
          <w:p w:rsidR="00471E57" w:rsidRPr="003206A6" w:rsidRDefault="00471E57" w:rsidP="006F5E3B">
            <w:pPr>
              <w:snapToGrid w:val="0"/>
              <w:jc w:val="both"/>
              <w:rPr>
                <w:color w:val="000000"/>
                <w:sz w:val="20"/>
                <w:szCs w:val="20"/>
              </w:rPr>
            </w:pPr>
            <w:r w:rsidRPr="003206A6">
              <w:rPr>
                <w:color w:val="000000"/>
                <w:sz w:val="20"/>
                <w:szCs w:val="20"/>
              </w:rPr>
              <w:t>Pine</w:t>
            </w:r>
          </w:p>
        </w:tc>
        <w:tc>
          <w:tcPr>
            <w:tcW w:w="1277" w:type="pct"/>
          </w:tcPr>
          <w:p w:rsidR="00471E57" w:rsidRPr="003206A6" w:rsidRDefault="00471E57" w:rsidP="006F5E3B">
            <w:pPr>
              <w:snapToGrid w:val="0"/>
              <w:jc w:val="both"/>
              <w:rPr>
                <w:color w:val="000000"/>
                <w:sz w:val="20"/>
                <w:szCs w:val="20"/>
              </w:rPr>
            </w:pPr>
            <w:r w:rsidRPr="003206A6">
              <w:rPr>
                <w:color w:val="000000"/>
                <w:sz w:val="20"/>
                <w:szCs w:val="20"/>
              </w:rPr>
              <w:t>1.4</w:t>
            </w:r>
          </w:p>
        </w:tc>
        <w:tc>
          <w:tcPr>
            <w:tcW w:w="1404" w:type="pct"/>
          </w:tcPr>
          <w:p w:rsidR="00471E57" w:rsidRPr="003206A6" w:rsidRDefault="00471E57" w:rsidP="006F5E3B">
            <w:pPr>
              <w:snapToGrid w:val="0"/>
              <w:jc w:val="both"/>
              <w:rPr>
                <w:color w:val="000000"/>
                <w:sz w:val="20"/>
                <w:szCs w:val="20"/>
              </w:rPr>
            </w:pPr>
            <w:r w:rsidRPr="003206A6">
              <w:rPr>
                <w:color w:val="000000"/>
                <w:sz w:val="20"/>
                <w:szCs w:val="20"/>
              </w:rPr>
              <w:t>1.5</w:t>
            </w:r>
          </w:p>
        </w:tc>
        <w:tc>
          <w:tcPr>
            <w:tcW w:w="1242" w:type="pct"/>
          </w:tcPr>
          <w:p w:rsidR="00471E57" w:rsidRPr="003206A6" w:rsidRDefault="00471E57" w:rsidP="006F5E3B">
            <w:pPr>
              <w:snapToGrid w:val="0"/>
              <w:jc w:val="both"/>
              <w:rPr>
                <w:color w:val="000000"/>
                <w:sz w:val="20"/>
                <w:szCs w:val="20"/>
              </w:rPr>
            </w:pPr>
            <w:r w:rsidRPr="003206A6">
              <w:rPr>
                <w:color w:val="000000"/>
                <w:sz w:val="20"/>
                <w:szCs w:val="20"/>
              </w:rPr>
              <w:t>1.1</w:t>
            </w:r>
          </w:p>
        </w:tc>
      </w:tr>
    </w:tbl>
    <w:p w:rsidR="00471E57" w:rsidRPr="003206A6" w:rsidRDefault="00471E57" w:rsidP="006F5E3B">
      <w:pPr>
        <w:snapToGrid w:val="0"/>
        <w:ind w:firstLine="425"/>
        <w:jc w:val="both"/>
        <w:rPr>
          <w:sz w:val="20"/>
          <w:szCs w:val="20"/>
        </w:rPr>
      </w:pPr>
    </w:p>
    <w:p w:rsidR="00471E57" w:rsidRDefault="00471E57" w:rsidP="006F5E3B">
      <w:pPr>
        <w:snapToGrid w:val="0"/>
        <w:ind w:firstLine="425"/>
        <w:jc w:val="both"/>
        <w:rPr>
          <w:sz w:val="20"/>
          <w:szCs w:val="20"/>
          <w:lang w:eastAsia="zh-CN"/>
        </w:rPr>
      </w:pPr>
      <w:r w:rsidRPr="003206A6">
        <w:rPr>
          <w:sz w:val="20"/>
          <w:szCs w:val="20"/>
        </w:rPr>
        <w:lastRenderedPageBreak/>
        <w:t>The concentration of dominance fluctuated from 0.1 to 1.4 in oak and from 0.1 to 0.2 in pine forest (Table 3). It was comparatively higher in the oak forest. The low value of concentration of dominance indicates that the dominance is shared by many species. The ratio of family to species, family to genera and genera to species for the both forests indicated higher taxonomic diversity in pine forest than that in the oak forest (Table 4). Percent contribution of perennial herbs is maximum in oak forest</w:t>
      </w:r>
      <w:r w:rsidR="00080CE9" w:rsidRPr="003206A6">
        <w:rPr>
          <w:sz w:val="20"/>
          <w:szCs w:val="20"/>
        </w:rPr>
        <w:t xml:space="preserve"> than the pine forest (Figure</w:t>
      </w:r>
      <w:r w:rsidRPr="003206A6">
        <w:rPr>
          <w:sz w:val="20"/>
          <w:szCs w:val="20"/>
        </w:rPr>
        <w:t xml:space="preserve"> 1).</w:t>
      </w:r>
    </w:p>
    <w:p w:rsidR="003206A6" w:rsidRDefault="003206A6" w:rsidP="006F5E3B">
      <w:pPr>
        <w:snapToGrid w:val="0"/>
        <w:ind w:firstLine="425"/>
        <w:jc w:val="both"/>
        <w:rPr>
          <w:sz w:val="20"/>
          <w:szCs w:val="20"/>
          <w:lang w:eastAsia="zh-CN"/>
        </w:rPr>
      </w:pPr>
    </w:p>
    <w:p w:rsidR="003206A6" w:rsidRPr="003206A6" w:rsidRDefault="003206A6" w:rsidP="006F5E3B">
      <w:pPr>
        <w:snapToGrid w:val="0"/>
        <w:ind w:firstLine="425"/>
        <w:jc w:val="both"/>
        <w:rPr>
          <w:sz w:val="20"/>
          <w:szCs w:val="20"/>
          <w:lang w:eastAsia="zh-CN"/>
        </w:rPr>
      </w:pPr>
    </w:p>
    <w:p w:rsidR="00471E57" w:rsidRPr="003206A6" w:rsidRDefault="003D0706" w:rsidP="006F5E3B">
      <w:pPr>
        <w:snapToGrid w:val="0"/>
        <w:jc w:val="center"/>
        <w:rPr>
          <w:sz w:val="20"/>
          <w:szCs w:val="20"/>
        </w:rPr>
      </w:pPr>
      <w:r w:rsidRPr="003D0706">
        <w:rPr>
          <w:sz w:val="20"/>
          <w:szCs w:val="20"/>
        </w:rPr>
        <w:pict>
          <v:shape id="_x0000_i1026" type="#_x0000_t75" style="width:3in;height:143.25pt" filled="t">
            <v:fill color2="black"/>
            <v:imagedata r:id="rId12" o:title=""/>
          </v:shape>
        </w:pict>
      </w:r>
    </w:p>
    <w:p w:rsidR="00471E57" w:rsidRDefault="00471E57" w:rsidP="00F2246D">
      <w:pPr>
        <w:snapToGrid w:val="0"/>
        <w:jc w:val="both"/>
        <w:rPr>
          <w:sz w:val="20"/>
          <w:szCs w:val="20"/>
          <w:lang w:eastAsia="zh-CN"/>
        </w:rPr>
      </w:pPr>
      <w:r w:rsidRPr="003206A6">
        <w:rPr>
          <w:sz w:val="20"/>
          <w:szCs w:val="20"/>
        </w:rPr>
        <w:t>Figure 1.</w:t>
      </w:r>
      <w:r w:rsidR="0049143E" w:rsidRPr="003206A6">
        <w:rPr>
          <w:sz w:val="20"/>
          <w:szCs w:val="20"/>
        </w:rPr>
        <w:t xml:space="preserve"> </w:t>
      </w:r>
      <w:r w:rsidRPr="003206A6">
        <w:rPr>
          <w:sz w:val="20"/>
          <w:szCs w:val="20"/>
        </w:rPr>
        <w:t>Percent contribution by life forms in oak and</w:t>
      </w:r>
      <w:r w:rsidR="0091208A" w:rsidRPr="003206A6">
        <w:rPr>
          <w:sz w:val="20"/>
          <w:szCs w:val="20"/>
        </w:rPr>
        <w:t xml:space="preserve"> </w:t>
      </w:r>
      <w:r w:rsidRPr="003206A6">
        <w:rPr>
          <w:sz w:val="20"/>
          <w:szCs w:val="20"/>
        </w:rPr>
        <w:t>pine forests</w:t>
      </w:r>
    </w:p>
    <w:p w:rsidR="003206A6" w:rsidRPr="003206A6" w:rsidRDefault="003206A6" w:rsidP="00F2246D">
      <w:pPr>
        <w:snapToGrid w:val="0"/>
        <w:jc w:val="both"/>
        <w:rPr>
          <w:sz w:val="20"/>
          <w:szCs w:val="20"/>
          <w:lang w:eastAsia="zh-CN"/>
        </w:rPr>
      </w:pPr>
    </w:p>
    <w:p w:rsidR="00471E57" w:rsidRPr="003206A6" w:rsidRDefault="00471E57" w:rsidP="006F5E3B">
      <w:pPr>
        <w:snapToGrid w:val="0"/>
        <w:jc w:val="both"/>
        <w:rPr>
          <w:sz w:val="20"/>
          <w:szCs w:val="20"/>
        </w:rPr>
      </w:pPr>
    </w:p>
    <w:p w:rsidR="00471E57" w:rsidRPr="003206A6" w:rsidRDefault="00471E57" w:rsidP="006F5E3B">
      <w:pPr>
        <w:snapToGrid w:val="0"/>
        <w:jc w:val="both"/>
        <w:rPr>
          <w:b/>
          <w:sz w:val="20"/>
          <w:szCs w:val="20"/>
        </w:rPr>
      </w:pPr>
      <w:r w:rsidRPr="003206A6">
        <w:rPr>
          <w:b/>
          <w:sz w:val="20"/>
          <w:szCs w:val="20"/>
        </w:rPr>
        <w:t>4. Discussions</w:t>
      </w:r>
    </w:p>
    <w:p w:rsidR="00471E57" w:rsidRPr="003206A6" w:rsidRDefault="00471E57" w:rsidP="006F5E3B">
      <w:pPr>
        <w:snapToGrid w:val="0"/>
        <w:ind w:firstLine="425"/>
        <w:jc w:val="both"/>
        <w:rPr>
          <w:sz w:val="20"/>
          <w:szCs w:val="20"/>
        </w:rPr>
      </w:pPr>
      <w:r w:rsidRPr="003206A6">
        <w:rPr>
          <w:sz w:val="20"/>
          <w:szCs w:val="20"/>
        </w:rPr>
        <w:t xml:space="preserve">The changes in topography, altitude, precipitation, temperature and soil conditions contribute to the diverse </w:t>
      </w:r>
      <w:proofErr w:type="spellStart"/>
      <w:r w:rsidRPr="003206A6">
        <w:rPr>
          <w:sz w:val="20"/>
          <w:szCs w:val="20"/>
        </w:rPr>
        <w:t>bioclimate</w:t>
      </w:r>
      <w:proofErr w:type="spellEnd"/>
      <w:r w:rsidRPr="003206A6">
        <w:rPr>
          <w:sz w:val="20"/>
          <w:szCs w:val="20"/>
        </w:rPr>
        <w:t xml:space="preserve"> that results in a mosaic of biotic communities at various spatial and organizational levels. Diversity represents the number of species, their relative abundance, composition, interaction among species and temporal and spatial variation in their properties. Where richness and evenness coincide, i.e., a high proportion of plant species in the vegetation are restricted, community of that area is supposed to have evolved through a long period of environmental stability.</w:t>
      </w:r>
    </w:p>
    <w:p w:rsidR="00471E57" w:rsidRPr="003206A6" w:rsidRDefault="00471E57" w:rsidP="006F5E3B">
      <w:pPr>
        <w:snapToGrid w:val="0"/>
        <w:ind w:firstLine="425"/>
        <w:jc w:val="both"/>
        <w:rPr>
          <w:sz w:val="20"/>
          <w:szCs w:val="20"/>
        </w:rPr>
      </w:pPr>
      <w:r w:rsidRPr="003206A6">
        <w:rPr>
          <w:sz w:val="20"/>
          <w:szCs w:val="20"/>
        </w:rPr>
        <w:t xml:space="preserve">The observation in the present study showed that the oak forest was typically moister than the pine forest which is consistent with the study of </w:t>
      </w:r>
      <w:proofErr w:type="spellStart"/>
      <w:r w:rsidRPr="003206A6">
        <w:rPr>
          <w:sz w:val="20"/>
          <w:szCs w:val="20"/>
        </w:rPr>
        <w:t>Saxena</w:t>
      </w:r>
      <w:proofErr w:type="spellEnd"/>
      <w:r w:rsidRPr="003206A6">
        <w:rPr>
          <w:sz w:val="20"/>
          <w:szCs w:val="20"/>
        </w:rPr>
        <w:t xml:space="preserve"> and Singh (1982). Pine forest was about 25% more diverse (40 spp.) in comparison to the oak forest (32 spp.).</w:t>
      </w:r>
    </w:p>
    <w:p w:rsidR="00471E57" w:rsidRPr="003206A6" w:rsidRDefault="00471E57" w:rsidP="006F5E3B">
      <w:pPr>
        <w:snapToGrid w:val="0"/>
        <w:ind w:firstLine="425"/>
        <w:jc w:val="both"/>
        <w:rPr>
          <w:sz w:val="20"/>
          <w:szCs w:val="20"/>
        </w:rPr>
      </w:pPr>
      <w:proofErr w:type="spellStart"/>
      <w:r w:rsidRPr="003206A6">
        <w:rPr>
          <w:sz w:val="20"/>
          <w:szCs w:val="20"/>
        </w:rPr>
        <w:t>Asteraceae</w:t>
      </w:r>
      <w:proofErr w:type="spellEnd"/>
      <w:r w:rsidRPr="003206A6">
        <w:rPr>
          <w:sz w:val="20"/>
          <w:szCs w:val="20"/>
        </w:rPr>
        <w:t xml:space="preserve"> was the dominant family in pine forest because most of the species of the family are primary </w:t>
      </w:r>
      <w:proofErr w:type="spellStart"/>
      <w:r w:rsidRPr="003206A6">
        <w:rPr>
          <w:sz w:val="20"/>
          <w:szCs w:val="20"/>
        </w:rPr>
        <w:t>successionals</w:t>
      </w:r>
      <w:proofErr w:type="spellEnd"/>
      <w:r w:rsidRPr="003206A6">
        <w:rPr>
          <w:sz w:val="20"/>
          <w:szCs w:val="20"/>
        </w:rPr>
        <w:t xml:space="preserve"> and have different types of growth forms. This family showed basal as well as erect forms in which basal forms emerged near the ground-level with well-developed petioles and formed a short-umbrella (</w:t>
      </w:r>
      <w:proofErr w:type="spellStart"/>
      <w:r w:rsidRPr="003206A6">
        <w:rPr>
          <w:sz w:val="20"/>
          <w:szCs w:val="20"/>
        </w:rPr>
        <w:t>Mehrotra</w:t>
      </w:r>
      <w:proofErr w:type="spellEnd"/>
      <w:r w:rsidRPr="003206A6">
        <w:rPr>
          <w:sz w:val="20"/>
          <w:szCs w:val="20"/>
        </w:rPr>
        <w:t xml:space="preserve">, 1998). They can tolerate </w:t>
      </w:r>
      <w:r w:rsidRPr="003206A6">
        <w:rPr>
          <w:sz w:val="20"/>
          <w:szCs w:val="20"/>
        </w:rPr>
        <w:lastRenderedPageBreak/>
        <w:t xml:space="preserve">cool temperatures to high irradiances with low density of herb cover. However, erect forms are less able to capitalize on the spring window of light than any other form. This showed that the different growth forms reflect a mixed type of forest response (harsh dry to </w:t>
      </w:r>
      <w:proofErr w:type="spellStart"/>
      <w:r w:rsidRPr="003206A6">
        <w:rPr>
          <w:sz w:val="20"/>
          <w:szCs w:val="20"/>
        </w:rPr>
        <w:t>mesic</w:t>
      </w:r>
      <w:proofErr w:type="spellEnd"/>
      <w:r w:rsidRPr="003206A6">
        <w:rPr>
          <w:sz w:val="20"/>
          <w:szCs w:val="20"/>
        </w:rPr>
        <w:t xml:space="preserve">). Moreover, basal forms of </w:t>
      </w:r>
      <w:proofErr w:type="spellStart"/>
      <w:r w:rsidRPr="003206A6">
        <w:rPr>
          <w:sz w:val="20"/>
          <w:szCs w:val="20"/>
        </w:rPr>
        <w:t>Violaceae</w:t>
      </w:r>
      <w:proofErr w:type="spellEnd"/>
      <w:r w:rsidRPr="003206A6">
        <w:rPr>
          <w:sz w:val="20"/>
          <w:szCs w:val="20"/>
        </w:rPr>
        <w:t xml:space="preserve"> showed affinity to </w:t>
      </w:r>
      <w:proofErr w:type="spellStart"/>
      <w:r w:rsidRPr="003206A6">
        <w:rPr>
          <w:sz w:val="20"/>
          <w:szCs w:val="20"/>
        </w:rPr>
        <w:t>mesic</w:t>
      </w:r>
      <w:proofErr w:type="spellEnd"/>
      <w:r w:rsidRPr="003206A6">
        <w:rPr>
          <w:sz w:val="20"/>
          <w:szCs w:val="20"/>
        </w:rPr>
        <w:t xml:space="preserve"> and cold conditions under the oak forest. Few species are able to tolerate the entire spectrum of environment and range throughout the gradient (Brown, 2001).</w:t>
      </w:r>
    </w:p>
    <w:p w:rsidR="00471E57" w:rsidRPr="003206A6" w:rsidRDefault="00471E57" w:rsidP="006F5E3B">
      <w:pPr>
        <w:snapToGrid w:val="0"/>
        <w:ind w:firstLine="425"/>
        <w:jc w:val="both"/>
        <w:rPr>
          <w:sz w:val="20"/>
          <w:szCs w:val="20"/>
        </w:rPr>
      </w:pPr>
      <w:r w:rsidRPr="003206A6">
        <w:rPr>
          <w:sz w:val="20"/>
          <w:szCs w:val="20"/>
        </w:rPr>
        <w:t xml:space="preserve">Our study showed that perennials gained dominance over annuals in oak forest as well as pine forest (Figure 1).  Perennial have ability to conserve soil and with their extensive root systems of perennial grasses they also add more organic matter to the soil than annuals which can be more </w:t>
      </w:r>
      <w:proofErr w:type="spellStart"/>
      <w:r w:rsidRPr="003206A6">
        <w:rPr>
          <w:sz w:val="20"/>
          <w:szCs w:val="20"/>
        </w:rPr>
        <w:t>favourable</w:t>
      </w:r>
      <w:proofErr w:type="spellEnd"/>
      <w:r w:rsidRPr="003206A6">
        <w:rPr>
          <w:sz w:val="20"/>
          <w:szCs w:val="20"/>
        </w:rPr>
        <w:t xml:space="preserve"> for plant growth. Singh and Singh (1987) observed that annuals colonize and dominate the early stages of succession. Annuals to perennials species ratio are higher at primary </w:t>
      </w:r>
      <w:proofErr w:type="spellStart"/>
      <w:r w:rsidRPr="003206A6">
        <w:rPr>
          <w:sz w:val="20"/>
          <w:szCs w:val="20"/>
        </w:rPr>
        <w:t>successional</w:t>
      </w:r>
      <w:proofErr w:type="spellEnd"/>
      <w:r w:rsidRPr="003206A6">
        <w:rPr>
          <w:sz w:val="20"/>
          <w:szCs w:val="20"/>
        </w:rPr>
        <w:t xml:space="preserve"> site than climax stage. Species richness generally increases during secondary succession when environmental and </w:t>
      </w:r>
      <w:proofErr w:type="spellStart"/>
      <w:r w:rsidRPr="003206A6">
        <w:rPr>
          <w:sz w:val="20"/>
          <w:szCs w:val="20"/>
        </w:rPr>
        <w:t>edaphic</w:t>
      </w:r>
      <w:proofErr w:type="spellEnd"/>
      <w:r w:rsidRPr="003206A6">
        <w:rPr>
          <w:sz w:val="20"/>
          <w:szCs w:val="20"/>
        </w:rPr>
        <w:t xml:space="preserve"> conditions are </w:t>
      </w:r>
      <w:proofErr w:type="spellStart"/>
      <w:r w:rsidRPr="003206A6">
        <w:rPr>
          <w:sz w:val="20"/>
          <w:szCs w:val="20"/>
        </w:rPr>
        <w:t>favourable</w:t>
      </w:r>
      <w:proofErr w:type="spellEnd"/>
      <w:r w:rsidRPr="003206A6">
        <w:rPr>
          <w:sz w:val="20"/>
          <w:szCs w:val="20"/>
        </w:rPr>
        <w:t xml:space="preserve"> with low fluctuations.</w:t>
      </w:r>
    </w:p>
    <w:p w:rsidR="00471E57" w:rsidRPr="003206A6" w:rsidRDefault="00471E57" w:rsidP="006F5E3B">
      <w:pPr>
        <w:snapToGrid w:val="0"/>
        <w:ind w:firstLine="425"/>
        <w:jc w:val="both"/>
        <w:rPr>
          <w:sz w:val="20"/>
          <w:szCs w:val="20"/>
        </w:rPr>
      </w:pPr>
      <w:r w:rsidRPr="003206A6">
        <w:rPr>
          <w:sz w:val="20"/>
          <w:szCs w:val="20"/>
        </w:rPr>
        <w:t>The above results indicate that the oak forest makes climax stage for succession. The evenness and β-diversity showed similar values in sub-sites of oak as well as pine forests. Th</w:t>
      </w:r>
      <w:r w:rsidR="00080CE9" w:rsidRPr="003206A6">
        <w:rPr>
          <w:sz w:val="20"/>
          <w:szCs w:val="20"/>
        </w:rPr>
        <w:t>e high values of beta-diversity indicate</w:t>
      </w:r>
      <w:r w:rsidRPr="003206A6">
        <w:rPr>
          <w:sz w:val="20"/>
          <w:szCs w:val="20"/>
        </w:rPr>
        <w:t xml:space="preserve"> that the species composition varied from one stand to another.</w:t>
      </w:r>
    </w:p>
    <w:p w:rsidR="00471E57" w:rsidRPr="003206A6" w:rsidRDefault="00471E57" w:rsidP="006F5E3B">
      <w:pPr>
        <w:snapToGrid w:val="0"/>
        <w:ind w:firstLine="425"/>
        <w:jc w:val="both"/>
        <w:rPr>
          <w:sz w:val="20"/>
          <w:szCs w:val="20"/>
        </w:rPr>
      </w:pPr>
      <w:r w:rsidRPr="003206A6">
        <w:rPr>
          <w:sz w:val="20"/>
          <w:szCs w:val="20"/>
        </w:rPr>
        <w:t>Equitability/evenness varied in pine forest with respect to sub-site from 27.3 (HB) to 31.4 (HT) (Table 3). This was because of the conditional presence or absence of functional relationship of species. Comparatively higher value of equitability in pine forest with respect to oak forest indicated that the individual herb species distribution is higher. This may perhaps due to intermediate level of disturbance.</w:t>
      </w:r>
    </w:p>
    <w:p w:rsidR="00471E57" w:rsidRPr="003206A6" w:rsidRDefault="00471E57" w:rsidP="006F5E3B">
      <w:pPr>
        <w:snapToGrid w:val="0"/>
        <w:ind w:firstLine="425"/>
        <w:jc w:val="both"/>
        <w:rPr>
          <w:sz w:val="20"/>
          <w:szCs w:val="20"/>
        </w:rPr>
      </w:pPr>
      <w:r w:rsidRPr="003206A6">
        <w:rPr>
          <w:sz w:val="20"/>
          <w:szCs w:val="20"/>
        </w:rPr>
        <w:t xml:space="preserve">The allocation of species in the </w:t>
      </w:r>
      <w:proofErr w:type="spellStart"/>
      <w:r w:rsidRPr="003206A6">
        <w:rPr>
          <w:sz w:val="20"/>
          <w:szCs w:val="20"/>
        </w:rPr>
        <w:t>Kumaun</w:t>
      </w:r>
      <w:proofErr w:type="spellEnd"/>
      <w:r w:rsidRPr="003206A6">
        <w:rPr>
          <w:sz w:val="20"/>
          <w:szCs w:val="20"/>
        </w:rPr>
        <w:t xml:space="preserve"> Central Himalaya is mainly governed by moisture and temperature gradients that incorporate the effect of many physical factors. </w:t>
      </w:r>
      <w:proofErr w:type="spellStart"/>
      <w:r w:rsidRPr="003206A6">
        <w:rPr>
          <w:sz w:val="20"/>
          <w:szCs w:val="20"/>
        </w:rPr>
        <w:t>Moustafa</w:t>
      </w:r>
      <w:proofErr w:type="spellEnd"/>
      <w:r w:rsidRPr="003206A6">
        <w:rPr>
          <w:sz w:val="20"/>
          <w:szCs w:val="20"/>
        </w:rPr>
        <w:t xml:space="preserve"> (1990) found that the association of community types is the result of the performance of the species in response to the environmental conditions that prevail in a particular forest type. </w:t>
      </w:r>
      <w:proofErr w:type="spellStart"/>
      <w:r w:rsidRPr="003206A6">
        <w:rPr>
          <w:sz w:val="20"/>
          <w:szCs w:val="20"/>
        </w:rPr>
        <w:t>Tewari</w:t>
      </w:r>
      <w:proofErr w:type="spellEnd"/>
      <w:r w:rsidRPr="003206A6">
        <w:rPr>
          <w:sz w:val="20"/>
          <w:szCs w:val="20"/>
        </w:rPr>
        <w:t xml:space="preserve"> (1982) assumed that the temperature gradient is the net product of elevation and aspect; while moisture gradient is a function of slope degree, soil texture and nature of soil surface.</w:t>
      </w:r>
    </w:p>
    <w:p w:rsidR="00471E57" w:rsidRDefault="00471E57" w:rsidP="006F5E3B">
      <w:pPr>
        <w:snapToGrid w:val="0"/>
        <w:ind w:firstLine="425"/>
        <w:jc w:val="both"/>
        <w:rPr>
          <w:sz w:val="20"/>
          <w:szCs w:val="20"/>
          <w:lang w:eastAsia="zh-CN"/>
        </w:rPr>
      </w:pPr>
      <w:r w:rsidRPr="003206A6">
        <w:rPr>
          <w:sz w:val="20"/>
          <w:szCs w:val="20"/>
        </w:rPr>
        <w:t xml:space="preserve">In addition to that, hierarchical diversity concerns taxonomic differences at other than the species level. </w:t>
      </w:r>
      <w:proofErr w:type="spellStart"/>
      <w:r w:rsidRPr="003206A6">
        <w:rPr>
          <w:sz w:val="20"/>
          <w:szCs w:val="20"/>
        </w:rPr>
        <w:t>Pielou</w:t>
      </w:r>
      <w:proofErr w:type="spellEnd"/>
      <w:r w:rsidRPr="003206A6">
        <w:rPr>
          <w:sz w:val="20"/>
          <w:szCs w:val="20"/>
        </w:rPr>
        <w:t xml:space="preserve"> (1975) and </w:t>
      </w:r>
      <w:proofErr w:type="spellStart"/>
      <w:r w:rsidRPr="003206A6">
        <w:rPr>
          <w:sz w:val="20"/>
          <w:szCs w:val="20"/>
        </w:rPr>
        <w:t>Magurran</w:t>
      </w:r>
      <w:proofErr w:type="spellEnd"/>
      <w:r w:rsidRPr="003206A6">
        <w:rPr>
          <w:sz w:val="20"/>
          <w:szCs w:val="20"/>
        </w:rPr>
        <w:t xml:space="preserve"> (1998) suggested that hierarchical (taxonomic) diversity would be higher in an area in which the species are divided amongst many genera as opposed to one in which most species belong to the same genus, and still higher as these genera are divided amongst many </w:t>
      </w:r>
      <w:r w:rsidRPr="003206A6">
        <w:rPr>
          <w:sz w:val="20"/>
          <w:szCs w:val="20"/>
        </w:rPr>
        <w:lastRenderedPageBreak/>
        <w:t>families as opposed to few. The families, genera and species ratio was observed maximum in the pine forest as compared to the oak forest in the present study (Table 4), indicating diverse taxonomic vegetation in the pine forest.</w:t>
      </w:r>
    </w:p>
    <w:p w:rsidR="003206A6" w:rsidRDefault="003206A6" w:rsidP="006F5E3B">
      <w:pPr>
        <w:snapToGrid w:val="0"/>
        <w:ind w:firstLine="425"/>
        <w:jc w:val="both"/>
        <w:rPr>
          <w:sz w:val="20"/>
          <w:szCs w:val="20"/>
          <w:lang w:eastAsia="zh-CN"/>
        </w:rPr>
      </w:pPr>
    </w:p>
    <w:p w:rsidR="003206A6" w:rsidRPr="003206A6" w:rsidRDefault="003206A6" w:rsidP="006F5E3B">
      <w:pPr>
        <w:snapToGrid w:val="0"/>
        <w:ind w:firstLine="425"/>
        <w:jc w:val="both"/>
        <w:rPr>
          <w:sz w:val="20"/>
          <w:szCs w:val="20"/>
          <w:lang w:eastAsia="zh-CN"/>
        </w:rPr>
      </w:pPr>
    </w:p>
    <w:p w:rsidR="00B54CDA" w:rsidRPr="003206A6" w:rsidRDefault="00B54CDA" w:rsidP="006F5E3B">
      <w:pPr>
        <w:snapToGrid w:val="0"/>
        <w:jc w:val="both"/>
        <w:rPr>
          <w:b/>
          <w:sz w:val="20"/>
          <w:szCs w:val="20"/>
        </w:rPr>
      </w:pPr>
      <w:r w:rsidRPr="003206A6">
        <w:rPr>
          <w:b/>
          <w:sz w:val="20"/>
          <w:szCs w:val="20"/>
        </w:rPr>
        <w:t>References</w:t>
      </w:r>
    </w:p>
    <w:p w:rsidR="00B54CDA" w:rsidRPr="003206A6" w:rsidRDefault="00B54CDA" w:rsidP="00F2246D">
      <w:pPr>
        <w:numPr>
          <w:ilvl w:val="0"/>
          <w:numId w:val="4"/>
        </w:numPr>
        <w:tabs>
          <w:tab w:val="clear" w:pos="720"/>
        </w:tabs>
        <w:snapToGrid w:val="0"/>
        <w:ind w:left="425" w:hanging="425"/>
        <w:jc w:val="both"/>
        <w:rPr>
          <w:sz w:val="20"/>
          <w:szCs w:val="20"/>
        </w:rPr>
      </w:pPr>
      <w:proofErr w:type="spellStart"/>
      <w:r w:rsidRPr="003206A6">
        <w:rPr>
          <w:sz w:val="20"/>
          <w:szCs w:val="20"/>
        </w:rPr>
        <w:t>Stirilng</w:t>
      </w:r>
      <w:proofErr w:type="spellEnd"/>
      <w:r w:rsidRPr="003206A6">
        <w:rPr>
          <w:sz w:val="20"/>
          <w:szCs w:val="20"/>
        </w:rPr>
        <w:t xml:space="preserve"> G, </w:t>
      </w:r>
      <w:proofErr w:type="spellStart"/>
      <w:r w:rsidRPr="003206A6">
        <w:rPr>
          <w:sz w:val="20"/>
          <w:szCs w:val="20"/>
        </w:rPr>
        <w:t>Wilsey</w:t>
      </w:r>
      <w:proofErr w:type="spellEnd"/>
      <w:r w:rsidRPr="003206A6">
        <w:rPr>
          <w:sz w:val="20"/>
          <w:szCs w:val="20"/>
        </w:rPr>
        <w:t xml:space="preserve"> B. </w:t>
      </w:r>
      <w:proofErr w:type="spellStart"/>
      <w:r w:rsidRPr="003206A6">
        <w:rPr>
          <w:sz w:val="20"/>
          <w:szCs w:val="20"/>
        </w:rPr>
        <w:t>Emprical</w:t>
      </w:r>
      <w:proofErr w:type="spellEnd"/>
      <w:r w:rsidRPr="003206A6">
        <w:rPr>
          <w:sz w:val="20"/>
          <w:szCs w:val="20"/>
        </w:rPr>
        <w:t xml:space="preserve"> relationships between species richness, </w:t>
      </w:r>
      <w:proofErr w:type="spellStart"/>
      <w:r w:rsidRPr="003206A6">
        <w:rPr>
          <w:sz w:val="20"/>
          <w:szCs w:val="20"/>
        </w:rPr>
        <w:t>eveness</w:t>
      </w:r>
      <w:proofErr w:type="spellEnd"/>
      <w:r w:rsidRPr="003206A6">
        <w:rPr>
          <w:sz w:val="20"/>
          <w:szCs w:val="20"/>
        </w:rPr>
        <w:t xml:space="preserve"> and </w:t>
      </w:r>
      <w:proofErr w:type="spellStart"/>
      <w:r w:rsidRPr="003206A6">
        <w:rPr>
          <w:sz w:val="20"/>
          <w:szCs w:val="20"/>
        </w:rPr>
        <w:t>proporational</w:t>
      </w:r>
      <w:proofErr w:type="spellEnd"/>
      <w:r w:rsidRPr="003206A6">
        <w:rPr>
          <w:sz w:val="20"/>
          <w:szCs w:val="20"/>
        </w:rPr>
        <w:t xml:space="preserve"> diversity. Am Nat 2001;158(3):286-99.</w:t>
      </w:r>
    </w:p>
    <w:p w:rsidR="00B54CDA" w:rsidRPr="003206A6" w:rsidRDefault="00B54CDA" w:rsidP="00F2246D">
      <w:pPr>
        <w:numPr>
          <w:ilvl w:val="0"/>
          <w:numId w:val="4"/>
        </w:numPr>
        <w:tabs>
          <w:tab w:val="clear" w:pos="720"/>
        </w:tabs>
        <w:snapToGrid w:val="0"/>
        <w:ind w:left="425" w:hanging="425"/>
        <w:jc w:val="both"/>
        <w:rPr>
          <w:sz w:val="20"/>
          <w:szCs w:val="20"/>
        </w:rPr>
      </w:pPr>
      <w:r w:rsidRPr="003206A6">
        <w:rPr>
          <w:sz w:val="20"/>
          <w:szCs w:val="20"/>
        </w:rPr>
        <w:t xml:space="preserve">Smith MD, Wilcox JC, Kelly T, Knapp AK. Dominance not richness determines </w:t>
      </w:r>
      <w:proofErr w:type="spellStart"/>
      <w:r w:rsidRPr="003206A6">
        <w:rPr>
          <w:sz w:val="20"/>
          <w:szCs w:val="20"/>
        </w:rPr>
        <w:t>invasibility</w:t>
      </w:r>
      <w:proofErr w:type="spellEnd"/>
      <w:r w:rsidRPr="003206A6">
        <w:rPr>
          <w:sz w:val="20"/>
          <w:szCs w:val="20"/>
        </w:rPr>
        <w:t xml:space="preserve"> of </w:t>
      </w:r>
      <w:proofErr w:type="spellStart"/>
      <w:r w:rsidRPr="003206A6">
        <w:rPr>
          <w:sz w:val="20"/>
          <w:szCs w:val="20"/>
        </w:rPr>
        <w:t>tallgrass</w:t>
      </w:r>
      <w:proofErr w:type="spellEnd"/>
      <w:r w:rsidRPr="003206A6">
        <w:rPr>
          <w:sz w:val="20"/>
          <w:szCs w:val="20"/>
        </w:rPr>
        <w:t xml:space="preserve"> prairie. </w:t>
      </w:r>
      <w:proofErr w:type="spellStart"/>
      <w:r w:rsidRPr="003206A6">
        <w:rPr>
          <w:sz w:val="20"/>
          <w:szCs w:val="20"/>
        </w:rPr>
        <w:t>Oikos</w:t>
      </w:r>
      <w:proofErr w:type="spellEnd"/>
      <w:r w:rsidRPr="003206A6">
        <w:rPr>
          <w:sz w:val="20"/>
          <w:szCs w:val="20"/>
        </w:rPr>
        <w:t xml:space="preserve"> 2004;106(2):253–62.</w:t>
      </w:r>
    </w:p>
    <w:p w:rsidR="00B54CDA" w:rsidRPr="003206A6" w:rsidRDefault="00B54CDA" w:rsidP="00F2246D">
      <w:pPr>
        <w:numPr>
          <w:ilvl w:val="0"/>
          <w:numId w:val="4"/>
        </w:numPr>
        <w:tabs>
          <w:tab w:val="clear" w:pos="720"/>
        </w:tabs>
        <w:snapToGrid w:val="0"/>
        <w:ind w:left="425" w:hanging="425"/>
        <w:jc w:val="both"/>
        <w:rPr>
          <w:sz w:val="20"/>
          <w:szCs w:val="20"/>
        </w:rPr>
      </w:pPr>
      <w:r w:rsidRPr="003206A6">
        <w:rPr>
          <w:sz w:val="20"/>
          <w:szCs w:val="20"/>
        </w:rPr>
        <w:t>Gaston K J. Global pattern in biodiversity. Nature 2000;405(1):220-7.</w:t>
      </w:r>
    </w:p>
    <w:p w:rsidR="00B54CDA" w:rsidRPr="003206A6" w:rsidRDefault="00B54CDA" w:rsidP="00F2246D">
      <w:pPr>
        <w:numPr>
          <w:ilvl w:val="0"/>
          <w:numId w:val="4"/>
        </w:numPr>
        <w:tabs>
          <w:tab w:val="clear" w:pos="720"/>
        </w:tabs>
        <w:snapToGrid w:val="0"/>
        <w:ind w:left="425" w:hanging="425"/>
        <w:jc w:val="both"/>
        <w:rPr>
          <w:sz w:val="20"/>
          <w:szCs w:val="20"/>
        </w:rPr>
      </w:pPr>
      <w:proofErr w:type="spellStart"/>
      <w:r w:rsidRPr="003206A6">
        <w:rPr>
          <w:sz w:val="20"/>
          <w:szCs w:val="20"/>
        </w:rPr>
        <w:t>Tilman</w:t>
      </w:r>
      <w:proofErr w:type="spellEnd"/>
      <w:r w:rsidRPr="003206A6">
        <w:rPr>
          <w:sz w:val="20"/>
          <w:szCs w:val="20"/>
        </w:rPr>
        <w:t xml:space="preserve"> D. Causes, consequences and ethics of biodiversity. Nature 2000;405(4):208-11.</w:t>
      </w:r>
    </w:p>
    <w:p w:rsidR="00B54CDA" w:rsidRPr="003206A6" w:rsidRDefault="00B54CDA" w:rsidP="00F2246D">
      <w:pPr>
        <w:numPr>
          <w:ilvl w:val="0"/>
          <w:numId w:val="4"/>
        </w:numPr>
        <w:tabs>
          <w:tab w:val="clear" w:pos="720"/>
        </w:tabs>
        <w:snapToGrid w:val="0"/>
        <w:ind w:left="425" w:hanging="425"/>
        <w:jc w:val="both"/>
        <w:rPr>
          <w:sz w:val="20"/>
          <w:szCs w:val="20"/>
        </w:rPr>
      </w:pPr>
      <w:r w:rsidRPr="003206A6">
        <w:rPr>
          <w:sz w:val="20"/>
          <w:szCs w:val="20"/>
        </w:rPr>
        <w:t xml:space="preserve">Brown J. Mammals on mountainsides: </w:t>
      </w:r>
      <w:proofErr w:type="spellStart"/>
      <w:r w:rsidRPr="003206A6">
        <w:rPr>
          <w:sz w:val="20"/>
          <w:szCs w:val="20"/>
        </w:rPr>
        <w:t>elevational</w:t>
      </w:r>
      <w:proofErr w:type="spellEnd"/>
      <w:r w:rsidRPr="003206A6">
        <w:rPr>
          <w:sz w:val="20"/>
          <w:szCs w:val="20"/>
        </w:rPr>
        <w:t xml:space="preserve"> patterns of diversity. Global Ecology and Biogeography 2001;10(1):101-9.</w:t>
      </w:r>
    </w:p>
    <w:p w:rsidR="00B54CDA" w:rsidRPr="003206A6" w:rsidRDefault="00B54CDA" w:rsidP="00F2246D">
      <w:pPr>
        <w:numPr>
          <w:ilvl w:val="0"/>
          <w:numId w:val="4"/>
        </w:numPr>
        <w:tabs>
          <w:tab w:val="clear" w:pos="720"/>
        </w:tabs>
        <w:snapToGrid w:val="0"/>
        <w:ind w:left="425" w:hanging="425"/>
        <w:jc w:val="both"/>
        <w:rPr>
          <w:sz w:val="20"/>
          <w:szCs w:val="20"/>
        </w:rPr>
      </w:pPr>
      <w:r w:rsidRPr="003206A6">
        <w:rPr>
          <w:sz w:val="20"/>
          <w:szCs w:val="20"/>
        </w:rPr>
        <w:t xml:space="preserve">Sanders NJ, Moss J, Wagner D. Pattern of ant species richness along </w:t>
      </w:r>
      <w:proofErr w:type="spellStart"/>
      <w:r w:rsidRPr="003206A6">
        <w:rPr>
          <w:sz w:val="20"/>
          <w:szCs w:val="20"/>
        </w:rPr>
        <w:t>elevational</w:t>
      </w:r>
      <w:proofErr w:type="spellEnd"/>
      <w:r w:rsidRPr="003206A6">
        <w:rPr>
          <w:sz w:val="20"/>
          <w:szCs w:val="20"/>
        </w:rPr>
        <w:t xml:space="preserve"> gradients in an arid ecosystem. Global Ecology and Biogeography 2003;10(2):77-100.</w:t>
      </w:r>
    </w:p>
    <w:p w:rsidR="00B54CDA" w:rsidRPr="003206A6" w:rsidRDefault="00B54CDA" w:rsidP="00F2246D">
      <w:pPr>
        <w:numPr>
          <w:ilvl w:val="0"/>
          <w:numId w:val="4"/>
        </w:numPr>
        <w:tabs>
          <w:tab w:val="clear" w:pos="720"/>
        </w:tabs>
        <w:snapToGrid w:val="0"/>
        <w:ind w:left="425" w:hanging="425"/>
        <w:jc w:val="both"/>
        <w:rPr>
          <w:sz w:val="20"/>
          <w:szCs w:val="20"/>
        </w:rPr>
      </w:pPr>
      <w:proofErr w:type="spellStart"/>
      <w:r w:rsidRPr="003206A6">
        <w:rPr>
          <w:sz w:val="20"/>
          <w:szCs w:val="20"/>
        </w:rPr>
        <w:t>Grytnes</w:t>
      </w:r>
      <w:proofErr w:type="spellEnd"/>
      <w:r w:rsidRPr="003206A6">
        <w:rPr>
          <w:sz w:val="20"/>
          <w:szCs w:val="20"/>
        </w:rPr>
        <w:t xml:space="preserve"> JA, </w:t>
      </w:r>
      <w:proofErr w:type="spellStart"/>
      <w:r w:rsidRPr="003206A6">
        <w:rPr>
          <w:sz w:val="20"/>
          <w:szCs w:val="20"/>
        </w:rPr>
        <w:t>Vetaas</w:t>
      </w:r>
      <w:proofErr w:type="spellEnd"/>
      <w:r w:rsidRPr="003206A6">
        <w:rPr>
          <w:sz w:val="20"/>
          <w:szCs w:val="20"/>
        </w:rPr>
        <w:t xml:space="preserve"> OR. Species richness and altitude: A comparison between null models and interpolated plant species richness along the Himalayan altitudinal gradient, Nepal. The Am Nat 2002;159(3):294-304.</w:t>
      </w:r>
    </w:p>
    <w:p w:rsidR="00B54CDA" w:rsidRPr="003206A6" w:rsidRDefault="00B54CDA" w:rsidP="00F2246D">
      <w:pPr>
        <w:numPr>
          <w:ilvl w:val="0"/>
          <w:numId w:val="4"/>
        </w:numPr>
        <w:tabs>
          <w:tab w:val="clear" w:pos="720"/>
        </w:tabs>
        <w:snapToGrid w:val="0"/>
        <w:ind w:left="425" w:hanging="425"/>
        <w:jc w:val="both"/>
        <w:rPr>
          <w:sz w:val="20"/>
          <w:szCs w:val="20"/>
        </w:rPr>
      </w:pPr>
      <w:r w:rsidRPr="003206A6">
        <w:rPr>
          <w:sz w:val="20"/>
          <w:szCs w:val="20"/>
        </w:rPr>
        <w:t xml:space="preserve">Singh JS, Singh SP. Forest vegetation of the Himalaya. </w:t>
      </w:r>
      <w:proofErr w:type="spellStart"/>
      <w:r w:rsidRPr="003206A6">
        <w:rPr>
          <w:sz w:val="20"/>
          <w:szCs w:val="20"/>
        </w:rPr>
        <w:t>Bot</w:t>
      </w:r>
      <w:proofErr w:type="spellEnd"/>
      <w:r w:rsidRPr="003206A6">
        <w:rPr>
          <w:sz w:val="20"/>
          <w:szCs w:val="20"/>
        </w:rPr>
        <w:t xml:space="preserve"> Rev 1987;52(2):80-192.</w:t>
      </w:r>
    </w:p>
    <w:p w:rsidR="00B54CDA" w:rsidRPr="003206A6" w:rsidRDefault="00B54CDA" w:rsidP="00F2246D">
      <w:pPr>
        <w:numPr>
          <w:ilvl w:val="0"/>
          <w:numId w:val="4"/>
        </w:numPr>
        <w:tabs>
          <w:tab w:val="clear" w:pos="720"/>
        </w:tabs>
        <w:snapToGrid w:val="0"/>
        <w:ind w:left="425" w:hanging="425"/>
        <w:jc w:val="both"/>
        <w:rPr>
          <w:sz w:val="20"/>
          <w:szCs w:val="20"/>
        </w:rPr>
      </w:pPr>
      <w:proofErr w:type="spellStart"/>
      <w:r w:rsidRPr="003206A6">
        <w:rPr>
          <w:sz w:val="20"/>
          <w:szCs w:val="20"/>
        </w:rPr>
        <w:t>Rawat</w:t>
      </w:r>
      <w:proofErr w:type="spellEnd"/>
      <w:r w:rsidRPr="003206A6">
        <w:rPr>
          <w:sz w:val="20"/>
          <w:szCs w:val="20"/>
        </w:rPr>
        <w:t xml:space="preserve"> YS, Singh JS. Forest floor, litter falls, nutrient return in central Himalayan forests. </w:t>
      </w:r>
      <w:proofErr w:type="spellStart"/>
      <w:r w:rsidRPr="003206A6">
        <w:rPr>
          <w:sz w:val="20"/>
          <w:szCs w:val="20"/>
        </w:rPr>
        <w:t>Vegetatio</w:t>
      </w:r>
      <w:proofErr w:type="spellEnd"/>
      <w:r w:rsidRPr="003206A6">
        <w:rPr>
          <w:sz w:val="20"/>
          <w:szCs w:val="20"/>
        </w:rPr>
        <w:t>, 1989;82(2):113-29.</w:t>
      </w:r>
    </w:p>
    <w:p w:rsidR="00B54CDA" w:rsidRPr="003206A6" w:rsidRDefault="00B54CDA" w:rsidP="00F2246D">
      <w:pPr>
        <w:numPr>
          <w:ilvl w:val="0"/>
          <w:numId w:val="4"/>
        </w:numPr>
        <w:tabs>
          <w:tab w:val="clear" w:pos="720"/>
        </w:tabs>
        <w:snapToGrid w:val="0"/>
        <w:ind w:left="425" w:hanging="425"/>
        <w:jc w:val="both"/>
        <w:rPr>
          <w:sz w:val="20"/>
          <w:szCs w:val="20"/>
        </w:rPr>
      </w:pPr>
      <w:r w:rsidRPr="003206A6">
        <w:rPr>
          <w:sz w:val="20"/>
          <w:szCs w:val="20"/>
        </w:rPr>
        <w:t xml:space="preserve">Singh JS, Singh SP. Forest of Himalaya: Structure, Functioning and Impact of man. </w:t>
      </w:r>
      <w:proofErr w:type="spellStart"/>
      <w:r w:rsidRPr="003206A6">
        <w:rPr>
          <w:sz w:val="20"/>
          <w:szCs w:val="20"/>
        </w:rPr>
        <w:t>Gyanodaya</w:t>
      </w:r>
      <w:proofErr w:type="spellEnd"/>
      <w:r w:rsidRPr="003206A6">
        <w:rPr>
          <w:sz w:val="20"/>
          <w:szCs w:val="20"/>
        </w:rPr>
        <w:t xml:space="preserve"> </w:t>
      </w:r>
      <w:proofErr w:type="spellStart"/>
      <w:r w:rsidRPr="003206A6">
        <w:rPr>
          <w:sz w:val="20"/>
          <w:szCs w:val="20"/>
        </w:rPr>
        <w:t>Prakashan</w:t>
      </w:r>
      <w:proofErr w:type="spellEnd"/>
      <w:r w:rsidRPr="003206A6">
        <w:rPr>
          <w:sz w:val="20"/>
          <w:szCs w:val="20"/>
        </w:rPr>
        <w:t xml:space="preserve">, </w:t>
      </w:r>
      <w:proofErr w:type="spellStart"/>
      <w:r w:rsidRPr="003206A6">
        <w:rPr>
          <w:sz w:val="20"/>
          <w:szCs w:val="20"/>
        </w:rPr>
        <w:t>Nainital</w:t>
      </w:r>
      <w:proofErr w:type="spellEnd"/>
      <w:r w:rsidRPr="003206A6">
        <w:rPr>
          <w:sz w:val="20"/>
          <w:szCs w:val="20"/>
        </w:rPr>
        <w:t>, India, 1992.</w:t>
      </w:r>
    </w:p>
    <w:p w:rsidR="00B54CDA" w:rsidRPr="003206A6" w:rsidRDefault="00B54CDA" w:rsidP="00F2246D">
      <w:pPr>
        <w:numPr>
          <w:ilvl w:val="0"/>
          <w:numId w:val="4"/>
        </w:numPr>
        <w:tabs>
          <w:tab w:val="clear" w:pos="720"/>
        </w:tabs>
        <w:snapToGrid w:val="0"/>
        <w:ind w:left="425" w:hanging="425"/>
        <w:jc w:val="both"/>
        <w:rPr>
          <w:sz w:val="20"/>
          <w:szCs w:val="20"/>
        </w:rPr>
      </w:pPr>
      <w:proofErr w:type="spellStart"/>
      <w:r w:rsidRPr="003206A6">
        <w:rPr>
          <w:sz w:val="20"/>
          <w:szCs w:val="20"/>
        </w:rPr>
        <w:t>Valida</w:t>
      </w:r>
      <w:proofErr w:type="spellEnd"/>
      <w:r w:rsidRPr="003206A6">
        <w:rPr>
          <w:sz w:val="20"/>
          <w:szCs w:val="20"/>
        </w:rPr>
        <w:t xml:space="preserve"> KS. Geology of </w:t>
      </w:r>
      <w:proofErr w:type="spellStart"/>
      <w:r w:rsidRPr="003206A6">
        <w:rPr>
          <w:sz w:val="20"/>
          <w:szCs w:val="20"/>
        </w:rPr>
        <w:t>Kumaun</w:t>
      </w:r>
      <w:proofErr w:type="spellEnd"/>
      <w:r w:rsidRPr="003206A6">
        <w:rPr>
          <w:sz w:val="20"/>
          <w:szCs w:val="20"/>
        </w:rPr>
        <w:t xml:space="preserve"> lesser Himalaya, </w:t>
      </w:r>
      <w:proofErr w:type="spellStart"/>
      <w:r w:rsidRPr="003206A6">
        <w:rPr>
          <w:sz w:val="20"/>
          <w:szCs w:val="20"/>
        </w:rPr>
        <w:t>Wadia</w:t>
      </w:r>
      <w:proofErr w:type="spellEnd"/>
      <w:r w:rsidRPr="003206A6">
        <w:rPr>
          <w:sz w:val="20"/>
          <w:szCs w:val="20"/>
        </w:rPr>
        <w:t xml:space="preserve"> Institute of Himalaya Geology, </w:t>
      </w:r>
      <w:proofErr w:type="spellStart"/>
      <w:r w:rsidRPr="003206A6">
        <w:rPr>
          <w:sz w:val="20"/>
          <w:szCs w:val="20"/>
        </w:rPr>
        <w:t>Dehradun</w:t>
      </w:r>
      <w:proofErr w:type="spellEnd"/>
      <w:r w:rsidRPr="003206A6">
        <w:rPr>
          <w:sz w:val="20"/>
          <w:szCs w:val="20"/>
        </w:rPr>
        <w:t>, India, 1980;291.</w:t>
      </w:r>
    </w:p>
    <w:p w:rsidR="00B54CDA" w:rsidRPr="003206A6" w:rsidRDefault="00B54CDA" w:rsidP="00F2246D">
      <w:pPr>
        <w:numPr>
          <w:ilvl w:val="0"/>
          <w:numId w:val="4"/>
        </w:numPr>
        <w:tabs>
          <w:tab w:val="clear" w:pos="720"/>
        </w:tabs>
        <w:snapToGrid w:val="0"/>
        <w:ind w:left="425" w:hanging="425"/>
        <w:jc w:val="both"/>
        <w:rPr>
          <w:sz w:val="20"/>
          <w:szCs w:val="20"/>
        </w:rPr>
      </w:pPr>
      <w:r w:rsidRPr="003206A6">
        <w:rPr>
          <w:sz w:val="20"/>
          <w:szCs w:val="20"/>
        </w:rPr>
        <w:t xml:space="preserve">Shannon CE, </w:t>
      </w:r>
      <w:proofErr w:type="spellStart"/>
      <w:r w:rsidRPr="003206A6">
        <w:rPr>
          <w:sz w:val="20"/>
          <w:szCs w:val="20"/>
        </w:rPr>
        <w:t>Wienner</w:t>
      </w:r>
      <w:proofErr w:type="spellEnd"/>
      <w:r w:rsidRPr="003206A6">
        <w:rPr>
          <w:sz w:val="20"/>
          <w:szCs w:val="20"/>
        </w:rPr>
        <w:t xml:space="preserve"> W. The mathematical theory of communication. Univ. Illinois Press, Urbana, 1963.</w:t>
      </w:r>
    </w:p>
    <w:p w:rsidR="00B54CDA" w:rsidRPr="003206A6" w:rsidRDefault="00B54CDA" w:rsidP="00F2246D">
      <w:pPr>
        <w:numPr>
          <w:ilvl w:val="0"/>
          <w:numId w:val="4"/>
        </w:numPr>
        <w:tabs>
          <w:tab w:val="clear" w:pos="720"/>
        </w:tabs>
        <w:snapToGrid w:val="0"/>
        <w:ind w:left="425" w:hanging="425"/>
        <w:jc w:val="both"/>
        <w:rPr>
          <w:sz w:val="20"/>
          <w:szCs w:val="20"/>
        </w:rPr>
      </w:pPr>
      <w:r w:rsidRPr="003206A6">
        <w:rPr>
          <w:sz w:val="20"/>
          <w:szCs w:val="20"/>
        </w:rPr>
        <w:t>Simpson EH. Measurement of Diversity. Nature 1949;163(2):688-91.</w:t>
      </w:r>
    </w:p>
    <w:p w:rsidR="00B54CDA" w:rsidRPr="003206A6" w:rsidRDefault="00B54CDA" w:rsidP="00F2246D">
      <w:pPr>
        <w:numPr>
          <w:ilvl w:val="0"/>
          <w:numId w:val="4"/>
        </w:numPr>
        <w:tabs>
          <w:tab w:val="clear" w:pos="720"/>
        </w:tabs>
        <w:snapToGrid w:val="0"/>
        <w:ind w:left="425" w:hanging="425"/>
        <w:jc w:val="both"/>
        <w:rPr>
          <w:sz w:val="20"/>
          <w:szCs w:val="20"/>
        </w:rPr>
      </w:pPr>
      <w:r w:rsidRPr="003206A6">
        <w:rPr>
          <w:sz w:val="20"/>
          <w:szCs w:val="20"/>
        </w:rPr>
        <w:t xml:space="preserve">Whittaker RH. Community and Ecosystems. </w:t>
      </w:r>
      <w:proofErr w:type="spellStart"/>
      <w:r w:rsidRPr="003206A6">
        <w:rPr>
          <w:sz w:val="20"/>
          <w:szCs w:val="20"/>
        </w:rPr>
        <w:t>IInd</w:t>
      </w:r>
      <w:proofErr w:type="spellEnd"/>
      <w:r w:rsidRPr="003206A6">
        <w:rPr>
          <w:sz w:val="20"/>
          <w:szCs w:val="20"/>
        </w:rPr>
        <w:t xml:space="preserve"> ed. McMillan, New York, 1975.</w:t>
      </w:r>
    </w:p>
    <w:p w:rsidR="00B54CDA" w:rsidRPr="003206A6" w:rsidRDefault="00B54CDA" w:rsidP="00F2246D">
      <w:pPr>
        <w:numPr>
          <w:ilvl w:val="0"/>
          <w:numId w:val="4"/>
        </w:numPr>
        <w:tabs>
          <w:tab w:val="clear" w:pos="720"/>
        </w:tabs>
        <w:snapToGrid w:val="0"/>
        <w:ind w:left="425" w:hanging="425"/>
        <w:jc w:val="both"/>
        <w:rPr>
          <w:sz w:val="20"/>
          <w:szCs w:val="20"/>
        </w:rPr>
      </w:pPr>
      <w:r w:rsidRPr="003206A6">
        <w:rPr>
          <w:sz w:val="20"/>
          <w:szCs w:val="20"/>
        </w:rPr>
        <w:t xml:space="preserve">Whittaker RH. Evolution and measurement of species diversity. </w:t>
      </w:r>
      <w:proofErr w:type="spellStart"/>
      <w:r w:rsidRPr="003206A6">
        <w:rPr>
          <w:sz w:val="20"/>
          <w:szCs w:val="20"/>
        </w:rPr>
        <w:t>Taxon</w:t>
      </w:r>
      <w:proofErr w:type="spellEnd"/>
      <w:r w:rsidRPr="003206A6">
        <w:rPr>
          <w:sz w:val="20"/>
          <w:szCs w:val="20"/>
        </w:rPr>
        <w:t xml:space="preserve"> 1972;21:213-51.</w:t>
      </w:r>
    </w:p>
    <w:p w:rsidR="00B54CDA" w:rsidRPr="003206A6" w:rsidRDefault="00B54CDA" w:rsidP="00F2246D">
      <w:pPr>
        <w:numPr>
          <w:ilvl w:val="0"/>
          <w:numId w:val="4"/>
        </w:numPr>
        <w:tabs>
          <w:tab w:val="clear" w:pos="720"/>
        </w:tabs>
        <w:snapToGrid w:val="0"/>
        <w:ind w:left="425" w:hanging="425"/>
        <w:jc w:val="both"/>
        <w:rPr>
          <w:sz w:val="20"/>
          <w:szCs w:val="20"/>
        </w:rPr>
      </w:pPr>
      <w:proofErr w:type="spellStart"/>
      <w:r w:rsidRPr="003206A6">
        <w:rPr>
          <w:sz w:val="20"/>
          <w:szCs w:val="20"/>
        </w:rPr>
        <w:t>Saxena</w:t>
      </w:r>
      <w:proofErr w:type="spellEnd"/>
      <w:r w:rsidRPr="003206A6">
        <w:rPr>
          <w:sz w:val="20"/>
          <w:szCs w:val="20"/>
        </w:rPr>
        <w:t xml:space="preserve"> AK, </w:t>
      </w:r>
      <w:proofErr w:type="spellStart"/>
      <w:r w:rsidRPr="003206A6">
        <w:rPr>
          <w:sz w:val="20"/>
          <w:szCs w:val="20"/>
        </w:rPr>
        <w:t>Pandey</w:t>
      </w:r>
      <w:proofErr w:type="spellEnd"/>
      <w:r w:rsidRPr="003206A6">
        <w:rPr>
          <w:sz w:val="20"/>
          <w:szCs w:val="20"/>
        </w:rPr>
        <w:t xml:space="preserve"> P, Singh JS. Biological Spectrum and other structural functional attributes of the vegetation of </w:t>
      </w:r>
      <w:proofErr w:type="spellStart"/>
      <w:r w:rsidRPr="003206A6">
        <w:rPr>
          <w:sz w:val="20"/>
          <w:szCs w:val="20"/>
        </w:rPr>
        <w:t>Kumaun</w:t>
      </w:r>
      <w:proofErr w:type="spellEnd"/>
      <w:r w:rsidRPr="003206A6">
        <w:rPr>
          <w:sz w:val="20"/>
          <w:szCs w:val="20"/>
        </w:rPr>
        <w:t xml:space="preserve"> Himalaya, </w:t>
      </w:r>
      <w:proofErr w:type="spellStart"/>
      <w:r w:rsidRPr="003206A6">
        <w:rPr>
          <w:sz w:val="20"/>
          <w:szCs w:val="20"/>
        </w:rPr>
        <w:t>Vegetatio</w:t>
      </w:r>
      <w:proofErr w:type="spellEnd"/>
      <w:r w:rsidRPr="003206A6">
        <w:rPr>
          <w:sz w:val="20"/>
          <w:szCs w:val="20"/>
        </w:rPr>
        <w:t xml:space="preserve"> 1982;49(1):111-9.</w:t>
      </w:r>
    </w:p>
    <w:p w:rsidR="00B54CDA" w:rsidRPr="003206A6" w:rsidRDefault="00B54CDA" w:rsidP="00F2246D">
      <w:pPr>
        <w:numPr>
          <w:ilvl w:val="0"/>
          <w:numId w:val="4"/>
        </w:numPr>
        <w:tabs>
          <w:tab w:val="clear" w:pos="720"/>
        </w:tabs>
        <w:snapToGrid w:val="0"/>
        <w:ind w:left="425" w:hanging="425"/>
        <w:jc w:val="both"/>
        <w:rPr>
          <w:sz w:val="20"/>
          <w:szCs w:val="20"/>
        </w:rPr>
      </w:pPr>
      <w:proofErr w:type="spellStart"/>
      <w:r w:rsidRPr="003206A6">
        <w:rPr>
          <w:sz w:val="20"/>
          <w:szCs w:val="20"/>
        </w:rPr>
        <w:lastRenderedPageBreak/>
        <w:t>Mehrotra</w:t>
      </w:r>
      <w:proofErr w:type="spellEnd"/>
      <w:r w:rsidRPr="003206A6">
        <w:rPr>
          <w:sz w:val="20"/>
          <w:szCs w:val="20"/>
        </w:rPr>
        <w:t xml:space="preserve"> P. Adaptive significance of leaf in relation to other parts in oak forest herbs of </w:t>
      </w:r>
      <w:proofErr w:type="spellStart"/>
      <w:r w:rsidRPr="003206A6">
        <w:rPr>
          <w:sz w:val="20"/>
          <w:szCs w:val="20"/>
        </w:rPr>
        <w:t>Kumaun</w:t>
      </w:r>
      <w:proofErr w:type="spellEnd"/>
      <w:r w:rsidRPr="003206A6">
        <w:rPr>
          <w:sz w:val="20"/>
          <w:szCs w:val="20"/>
        </w:rPr>
        <w:t xml:space="preserve"> Himalaya, Ph. D. Thesis, </w:t>
      </w:r>
      <w:proofErr w:type="spellStart"/>
      <w:r w:rsidRPr="003206A6">
        <w:rPr>
          <w:sz w:val="20"/>
          <w:szCs w:val="20"/>
        </w:rPr>
        <w:t>Kumaun</w:t>
      </w:r>
      <w:proofErr w:type="spellEnd"/>
      <w:r w:rsidRPr="003206A6">
        <w:rPr>
          <w:sz w:val="20"/>
          <w:szCs w:val="20"/>
        </w:rPr>
        <w:t xml:space="preserve"> University, </w:t>
      </w:r>
      <w:proofErr w:type="spellStart"/>
      <w:r w:rsidRPr="003206A6">
        <w:rPr>
          <w:sz w:val="20"/>
          <w:szCs w:val="20"/>
        </w:rPr>
        <w:t>Nainital</w:t>
      </w:r>
      <w:proofErr w:type="spellEnd"/>
      <w:r w:rsidRPr="003206A6">
        <w:rPr>
          <w:sz w:val="20"/>
          <w:szCs w:val="20"/>
        </w:rPr>
        <w:t>, India, 1988.</w:t>
      </w:r>
    </w:p>
    <w:p w:rsidR="00B54CDA" w:rsidRPr="003206A6" w:rsidRDefault="00B54CDA" w:rsidP="00F2246D">
      <w:pPr>
        <w:numPr>
          <w:ilvl w:val="0"/>
          <w:numId w:val="4"/>
        </w:numPr>
        <w:tabs>
          <w:tab w:val="clear" w:pos="720"/>
        </w:tabs>
        <w:snapToGrid w:val="0"/>
        <w:ind w:left="425" w:hanging="425"/>
        <w:jc w:val="both"/>
        <w:rPr>
          <w:sz w:val="20"/>
          <w:szCs w:val="20"/>
        </w:rPr>
      </w:pPr>
      <w:proofErr w:type="spellStart"/>
      <w:r w:rsidRPr="003206A6">
        <w:rPr>
          <w:sz w:val="20"/>
          <w:szCs w:val="20"/>
        </w:rPr>
        <w:t>Moustafa</w:t>
      </w:r>
      <w:proofErr w:type="spellEnd"/>
      <w:r w:rsidRPr="003206A6">
        <w:rPr>
          <w:sz w:val="20"/>
          <w:szCs w:val="20"/>
        </w:rPr>
        <w:t xml:space="preserve"> AA. Environmental Gradient and Species Distribution on Sinai Mountains. Ph. D. Thesis, Botany Department, Faculty of Science, Suez Canal University, Egypt, 1990;115.</w:t>
      </w:r>
    </w:p>
    <w:p w:rsidR="00B54CDA" w:rsidRPr="003206A6" w:rsidRDefault="00B54CDA" w:rsidP="00F2246D">
      <w:pPr>
        <w:numPr>
          <w:ilvl w:val="0"/>
          <w:numId w:val="4"/>
        </w:numPr>
        <w:tabs>
          <w:tab w:val="clear" w:pos="720"/>
        </w:tabs>
        <w:snapToGrid w:val="0"/>
        <w:ind w:left="425" w:hanging="425"/>
        <w:jc w:val="both"/>
        <w:rPr>
          <w:sz w:val="20"/>
          <w:szCs w:val="20"/>
        </w:rPr>
      </w:pPr>
      <w:proofErr w:type="spellStart"/>
      <w:r w:rsidRPr="003206A6">
        <w:rPr>
          <w:sz w:val="20"/>
          <w:szCs w:val="20"/>
        </w:rPr>
        <w:lastRenderedPageBreak/>
        <w:t>Tewari</w:t>
      </w:r>
      <w:proofErr w:type="spellEnd"/>
      <w:r w:rsidRPr="003206A6">
        <w:rPr>
          <w:sz w:val="20"/>
          <w:szCs w:val="20"/>
        </w:rPr>
        <w:t xml:space="preserve"> JC. </w:t>
      </w:r>
      <w:proofErr w:type="spellStart"/>
      <w:r w:rsidRPr="003206A6">
        <w:rPr>
          <w:sz w:val="20"/>
          <w:szCs w:val="20"/>
        </w:rPr>
        <w:t>Vegetational</w:t>
      </w:r>
      <w:proofErr w:type="spellEnd"/>
      <w:r w:rsidRPr="003206A6">
        <w:rPr>
          <w:sz w:val="20"/>
          <w:szCs w:val="20"/>
        </w:rPr>
        <w:t xml:space="preserve"> analysis along altitudinal gradients around </w:t>
      </w:r>
      <w:proofErr w:type="spellStart"/>
      <w:r w:rsidRPr="003206A6">
        <w:rPr>
          <w:sz w:val="20"/>
          <w:szCs w:val="20"/>
        </w:rPr>
        <w:t>Nainital</w:t>
      </w:r>
      <w:proofErr w:type="spellEnd"/>
      <w:r w:rsidRPr="003206A6">
        <w:rPr>
          <w:sz w:val="20"/>
          <w:szCs w:val="20"/>
        </w:rPr>
        <w:t xml:space="preserve">, Ph. D. Thesis, </w:t>
      </w:r>
      <w:proofErr w:type="spellStart"/>
      <w:r w:rsidRPr="003206A6">
        <w:rPr>
          <w:sz w:val="20"/>
          <w:szCs w:val="20"/>
        </w:rPr>
        <w:t>Kumaun</w:t>
      </w:r>
      <w:proofErr w:type="spellEnd"/>
      <w:r w:rsidRPr="003206A6">
        <w:rPr>
          <w:sz w:val="20"/>
          <w:szCs w:val="20"/>
        </w:rPr>
        <w:t xml:space="preserve"> University, </w:t>
      </w:r>
      <w:proofErr w:type="spellStart"/>
      <w:r w:rsidRPr="003206A6">
        <w:rPr>
          <w:sz w:val="20"/>
          <w:szCs w:val="20"/>
        </w:rPr>
        <w:t>Nainital</w:t>
      </w:r>
      <w:proofErr w:type="spellEnd"/>
      <w:r w:rsidRPr="003206A6">
        <w:rPr>
          <w:sz w:val="20"/>
          <w:szCs w:val="20"/>
        </w:rPr>
        <w:t>, 1982;570.</w:t>
      </w:r>
    </w:p>
    <w:p w:rsidR="00B54CDA" w:rsidRPr="003206A6" w:rsidRDefault="00B54CDA" w:rsidP="00F2246D">
      <w:pPr>
        <w:numPr>
          <w:ilvl w:val="0"/>
          <w:numId w:val="4"/>
        </w:numPr>
        <w:tabs>
          <w:tab w:val="clear" w:pos="720"/>
        </w:tabs>
        <w:snapToGrid w:val="0"/>
        <w:ind w:left="425" w:hanging="425"/>
        <w:jc w:val="both"/>
        <w:rPr>
          <w:sz w:val="20"/>
          <w:szCs w:val="20"/>
        </w:rPr>
      </w:pPr>
      <w:proofErr w:type="spellStart"/>
      <w:r w:rsidRPr="003206A6">
        <w:rPr>
          <w:sz w:val="20"/>
          <w:szCs w:val="20"/>
        </w:rPr>
        <w:t>Pielou</w:t>
      </w:r>
      <w:proofErr w:type="spellEnd"/>
      <w:r w:rsidRPr="003206A6">
        <w:rPr>
          <w:sz w:val="20"/>
          <w:szCs w:val="20"/>
        </w:rPr>
        <w:t xml:space="preserve"> EC. Ecological Diversity. Wiley, New York, 1975;165.</w:t>
      </w:r>
    </w:p>
    <w:p w:rsidR="006F5E3B" w:rsidRPr="003206A6" w:rsidRDefault="00B54CDA" w:rsidP="00F2246D">
      <w:pPr>
        <w:numPr>
          <w:ilvl w:val="0"/>
          <w:numId w:val="4"/>
        </w:numPr>
        <w:tabs>
          <w:tab w:val="clear" w:pos="720"/>
        </w:tabs>
        <w:snapToGrid w:val="0"/>
        <w:ind w:left="425" w:hanging="425"/>
        <w:jc w:val="both"/>
        <w:rPr>
          <w:sz w:val="20"/>
          <w:szCs w:val="20"/>
        </w:rPr>
      </w:pPr>
      <w:proofErr w:type="spellStart"/>
      <w:r w:rsidRPr="003206A6">
        <w:rPr>
          <w:sz w:val="20"/>
          <w:szCs w:val="20"/>
        </w:rPr>
        <w:t>Magurran</w:t>
      </w:r>
      <w:proofErr w:type="spellEnd"/>
      <w:r w:rsidRPr="003206A6">
        <w:rPr>
          <w:sz w:val="20"/>
          <w:szCs w:val="20"/>
        </w:rPr>
        <w:t xml:space="preserve"> AE. Ecological Diversity and Its Measurement. Princeton University Press, Princeton, New Jersey, 1988;179.</w:t>
      </w:r>
      <w:r w:rsidR="003206A6" w:rsidRPr="003206A6">
        <w:rPr>
          <w:rFonts w:hint="eastAsia"/>
          <w:sz w:val="20"/>
          <w:szCs w:val="20"/>
          <w:lang w:eastAsia="zh-CN"/>
        </w:rPr>
        <w:t xml:space="preserve">  </w:t>
      </w:r>
    </w:p>
    <w:p w:rsidR="006F5E3B" w:rsidRPr="003206A6" w:rsidRDefault="006F5E3B" w:rsidP="00F2246D">
      <w:pPr>
        <w:snapToGrid w:val="0"/>
        <w:ind w:left="425" w:hanging="425"/>
        <w:jc w:val="both"/>
        <w:rPr>
          <w:sz w:val="20"/>
          <w:szCs w:val="20"/>
        </w:rPr>
        <w:sectPr w:rsidR="006F5E3B" w:rsidRPr="003206A6" w:rsidSect="003206A6">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576"/>
          <w:docGrid w:linePitch="360"/>
        </w:sectPr>
      </w:pPr>
    </w:p>
    <w:p w:rsidR="00A02F0C" w:rsidRPr="003206A6" w:rsidRDefault="00A02F0C" w:rsidP="00F2246D">
      <w:pPr>
        <w:snapToGrid w:val="0"/>
        <w:ind w:left="425" w:hanging="425"/>
        <w:jc w:val="both"/>
        <w:rPr>
          <w:sz w:val="20"/>
          <w:szCs w:val="20"/>
          <w:lang w:eastAsia="zh-CN"/>
        </w:rPr>
      </w:pPr>
    </w:p>
    <w:p w:rsidR="006F5E3B" w:rsidRPr="003206A6" w:rsidRDefault="006F5E3B" w:rsidP="00F2246D">
      <w:pPr>
        <w:snapToGrid w:val="0"/>
        <w:ind w:left="425" w:hanging="425"/>
        <w:jc w:val="both"/>
        <w:rPr>
          <w:sz w:val="20"/>
          <w:szCs w:val="20"/>
          <w:lang w:eastAsia="zh-CN"/>
        </w:rPr>
      </w:pPr>
    </w:p>
    <w:p w:rsidR="006F5E3B" w:rsidRPr="003206A6" w:rsidRDefault="006F5E3B" w:rsidP="00F2246D">
      <w:pPr>
        <w:snapToGrid w:val="0"/>
        <w:ind w:left="425" w:hanging="425"/>
        <w:jc w:val="both"/>
        <w:rPr>
          <w:sz w:val="20"/>
          <w:szCs w:val="20"/>
          <w:lang w:eastAsia="zh-CN"/>
        </w:rPr>
      </w:pPr>
    </w:p>
    <w:p w:rsidR="003C4738" w:rsidRPr="003206A6" w:rsidRDefault="00A02F0C" w:rsidP="00F2246D">
      <w:pPr>
        <w:snapToGrid w:val="0"/>
        <w:ind w:left="425" w:hanging="425"/>
        <w:jc w:val="both"/>
        <w:rPr>
          <w:sz w:val="20"/>
          <w:szCs w:val="20"/>
        </w:rPr>
      </w:pPr>
      <w:r w:rsidRPr="003206A6">
        <w:rPr>
          <w:sz w:val="20"/>
          <w:szCs w:val="20"/>
        </w:rPr>
        <w:t>10/20/2015</w:t>
      </w:r>
    </w:p>
    <w:sectPr w:rsidR="003C4738" w:rsidRPr="003206A6" w:rsidSect="00BB66E5">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9D6" w:rsidRDefault="005639D6">
      <w:r>
        <w:separator/>
      </w:r>
    </w:p>
  </w:endnote>
  <w:endnote w:type="continuationSeparator" w:id="0">
    <w:p w:rsidR="005639D6" w:rsidRDefault="00563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E3B" w:rsidRDefault="003D0706" w:rsidP="00B3167C">
    <w:pPr>
      <w:pStyle w:val="Footer"/>
      <w:framePr w:wrap="around" w:vAnchor="text" w:hAnchor="margin" w:xAlign="center" w:y="1"/>
      <w:rPr>
        <w:rStyle w:val="PageNumber"/>
      </w:rPr>
    </w:pPr>
    <w:r>
      <w:rPr>
        <w:rStyle w:val="PageNumber"/>
      </w:rPr>
      <w:fldChar w:fldCharType="begin"/>
    </w:r>
    <w:r w:rsidR="006F5E3B">
      <w:rPr>
        <w:rStyle w:val="PageNumber"/>
      </w:rPr>
      <w:instrText xml:space="preserve">PAGE  </w:instrText>
    </w:r>
    <w:r>
      <w:rPr>
        <w:rStyle w:val="PageNumber"/>
      </w:rPr>
      <w:fldChar w:fldCharType="end"/>
    </w:r>
  </w:p>
  <w:p w:rsidR="006F5E3B" w:rsidRDefault="006F5E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E3B" w:rsidRPr="00A02F0C" w:rsidRDefault="003D0706" w:rsidP="00A02F0C">
    <w:pPr>
      <w:jc w:val="center"/>
      <w:rPr>
        <w:sz w:val="20"/>
      </w:rPr>
    </w:pPr>
    <w:r w:rsidRPr="00A02F0C">
      <w:rPr>
        <w:sz w:val="20"/>
      </w:rPr>
      <w:fldChar w:fldCharType="begin"/>
    </w:r>
    <w:r w:rsidR="006F5E3B" w:rsidRPr="00A02F0C">
      <w:rPr>
        <w:sz w:val="20"/>
      </w:rPr>
      <w:instrText xml:space="preserve"> page </w:instrText>
    </w:r>
    <w:r w:rsidRPr="00A02F0C">
      <w:rPr>
        <w:sz w:val="20"/>
      </w:rPr>
      <w:fldChar w:fldCharType="separate"/>
    </w:r>
    <w:r w:rsidR="002E7894">
      <w:rPr>
        <w:noProof/>
        <w:sz w:val="20"/>
      </w:rPr>
      <w:t>72</w:t>
    </w:r>
    <w:r w:rsidRPr="00A02F0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E3B" w:rsidRDefault="003D0706" w:rsidP="00B3167C">
    <w:pPr>
      <w:pStyle w:val="Footer"/>
      <w:framePr w:wrap="around" w:vAnchor="text" w:hAnchor="margin" w:xAlign="center" w:y="1"/>
      <w:rPr>
        <w:rStyle w:val="PageNumber"/>
      </w:rPr>
    </w:pPr>
    <w:r>
      <w:rPr>
        <w:rStyle w:val="PageNumber"/>
      </w:rPr>
      <w:fldChar w:fldCharType="begin"/>
    </w:r>
    <w:r w:rsidR="006F5E3B">
      <w:rPr>
        <w:rStyle w:val="PageNumber"/>
      </w:rPr>
      <w:instrText xml:space="preserve">PAGE  </w:instrText>
    </w:r>
    <w:r>
      <w:rPr>
        <w:rStyle w:val="PageNumber"/>
      </w:rPr>
      <w:fldChar w:fldCharType="end"/>
    </w:r>
  </w:p>
  <w:p w:rsidR="006F5E3B" w:rsidRDefault="006F5E3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E3B" w:rsidRPr="00A02F0C" w:rsidRDefault="003D0706" w:rsidP="00A02F0C">
    <w:pPr>
      <w:jc w:val="center"/>
      <w:rPr>
        <w:sz w:val="20"/>
      </w:rPr>
    </w:pPr>
    <w:r w:rsidRPr="00A02F0C">
      <w:rPr>
        <w:sz w:val="20"/>
      </w:rPr>
      <w:fldChar w:fldCharType="begin"/>
    </w:r>
    <w:r w:rsidR="006F5E3B" w:rsidRPr="00A02F0C">
      <w:rPr>
        <w:sz w:val="20"/>
      </w:rPr>
      <w:instrText xml:space="preserve"> page </w:instrText>
    </w:r>
    <w:r w:rsidRPr="00A02F0C">
      <w:rPr>
        <w:sz w:val="20"/>
      </w:rPr>
      <w:fldChar w:fldCharType="separate"/>
    </w:r>
    <w:r w:rsidR="002E7894">
      <w:rPr>
        <w:noProof/>
        <w:sz w:val="20"/>
      </w:rPr>
      <w:t>76</w:t>
    </w:r>
    <w:r w:rsidRPr="00A02F0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3D0706"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A02F0C" w:rsidRDefault="003D0706" w:rsidP="00A02F0C">
    <w:pPr>
      <w:jc w:val="center"/>
      <w:rPr>
        <w:sz w:val="20"/>
      </w:rPr>
    </w:pPr>
    <w:r w:rsidRPr="00A02F0C">
      <w:rPr>
        <w:sz w:val="20"/>
      </w:rPr>
      <w:fldChar w:fldCharType="begin"/>
    </w:r>
    <w:r w:rsidR="00A02F0C" w:rsidRPr="00A02F0C">
      <w:rPr>
        <w:sz w:val="20"/>
      </w:rPr>
      <w:instrText xml:space="preserve"> page </w:instrText>
    </w:r>
    <w:r w:rsidRPr="00A02F0C">
      <w:rPr>
        <w:sz w:val="20"/>
      </w:rPr>
      <w:fldChar w:fldCharType="separate"/>
    </w:r>
    <w:r w:rsidR="003206A6">
      <w:rPr>
        <w:noProof/>
        <w:sz w:val="20"/>
      </w:rPr>
      <w:t>76</w:t>
    </w:r>
    <w:r w:rsidRPr="00A02F0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9D6" w:rsidRDefault="005639D6">
      <w:r>
        <w:separator/>
      </w:r>
    </w:p>
  </w:footnote>
  <w:footnote w:type="continuationSeparator" w:id="0">
    <w:p w:rsidR="005639D6" w:rsidRDefault="005639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E3B" w:rsidRPr="00A02F0C" w:rsidRDefault="006F5E3B" w:rsidP="00A02F0C">
    <w:pPr>
      <w:pBdr>
        <w:bottom w:val="thinThickMediumGap" w:sz="12" w:space="1" w:color="auto"/>
      </w:pBdr>
      <w:tabs>
        <w:tab w:val="left" w:pos="851"/>
        <w:tab w:val="right" w:pos="8364"/>
      </w:tabs>
      <w:adjustRightInd w:val="0"/>
      <w:snapToGrid w:val="0"/>
      <w:jc w:val="both"/>
      <w:rPr>
        <w:iCs/>
        <w:sz w:val="20"/>
        <w:szCs w:val="20"/>
      </w:rPr>
    </w:pPr>
    <w:r w:rsidRPr="00A02F0C">
      <w:rPr>
        <w:rFonts w:hint="eastAsia"/>
        <w:sz w:val="20"/>
        <w:szCs w:val="20"/>
      </w:rPr>
      <w:tab/>
    </w:r>
    <w:r w:rsidRPr="00A02F0C">
      <w:rPr>
        <w:sz w:val="20"/>
        <w:szCs w:val="20"/>
      </w:rPr>
      <w:t>New York Science Journal 201</w:t>
    </w:r>
    <w:r w:rsidRPr="00A02F0C">
      <w:rPr>
        <w:rFonts w:hint="eastAsia"/>
        <w:sz w:val="20"/>
        <w:szCs w:val="20"/>
      </w:rPr>
      <w:t>5</w:t>
    </w:r>
    <w:r w:rsidRPr="00A02F0C">
      <w:rPr>
        <w:sz w:val="20"/>
        <w:szCs w:val="20"/>
      </w:rPr>
      <w:t>;</w:t>
    </w:r>
    <w:r w:rsidRPr="00A02F0C">
      <w:rPr>
        <w:rFonts w:hint="eastAsia"/>
        <w:sz w:val="20"/>
        <w:szCs w:val="20"/>
      </w:rPr>
      <w:t>8</w:t>
    </w:r>
    <w:r w:rsidRPr="00A02F0C">
      <w:rPr>
        <w:sz w:val="20"/>
        <w:szCs w:val="20"/>
      </w:rPr>
      <w:t>(</w:t>
    </w:r>
    <w:r w:rsidRPr="00A02F0C">
      <w:rPr>
        <w:rFonts w:hint="eastAsia"/>
        <w:sz w:val="20"/>
        <w:szCs w:val="20"/>
      </w:rPr>
      <w:t>10</w:t>
    </w:r>
    <w:r w:rsidRPr="00A02F0C">
      <w:rPr>
        <w:sz w:val="20"/>
        <w:szCs w:val="20"/>
      </w:rPr>
      <w:t>)</w:t>
    </w:r>
    <w:r w:rsidRPr="00A02F0C">
      <w:rPr>
        <w:iCs/>
        <w:sz w:val="20"/>
        <w:szCs w:val="20"/>
      </w:rPr>
      <w:t xml:space="preserve">     </w:t>
    </w:r>
    <w:r w:rsidRPr="00A02F0C">
      <w:rPr>
        <w:rFonts w:hint="eastAsia"/>
        <w:iCs/>
        <w:sz w:val="20"/>
        <w:szCs w:val="20"/>
      </w:rPr>
      <w:tab/>
    </w:r>
    <w:r w:rsidRPr="00A02F0C">
      <w:rPr>
        <w:iCs/>
        <w:sz w:val="20"/>
        <w:szCs w:val="20"/>
      </w:rPr>
      <w:t xml:space="preserve"> </w:t>
    </w:r>
    <w:r w:rsidRPr="00A02F0C">
      <w:rPr>
        <w:rFonts w:hint="eastAsia"/>
        <w:iCs/>
        <w:sz w:val="20"/>
        <w:szCs w:val="20"/>
      </w:rPr>
      <w:t xml:space="preserve"> </w:t>
    </w:r>
    <w:r w:rsidRPr="00A02F0C">
      <w:rPr>
        <w:iCs/>
        <w:sz w:val="20"/>
        <w:szCs w:val="20"/>
      </w:rPr>
      <w:t xml:space="preserve">   </w:t>
    </w:r>
    <w:hyperlink r:id="rId1" w:history="1">
      <w:r w:rsidRPr="00A02F0C">
        <w:rPr>
          <w:rStyle w:val="Hyperlink"/>
          <w:sz w:val="20"/>
          <w:szCs w:val="20"/>
        </w:rPr>
        <w:t>http://www.sciencepub.net/newyork</w:t>
      </w:r>
    </w:hyperlink>
  </w:p>
  <w:p w:rsidR="006F5E3B" w:rsidRPr="00A02F0C" w:rsidRDefault="006F5E3B" w:rsidP="00A02F0C">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E3B" w:rsidRPr="00A02F0C" w:rsidRDefault="006F5E3B" w:rsidP="00A02F0C">
    <w:pPr>
      <w:pBdr>
        <w:bottom w:val="thinThickMediumGap" w:sz="12" w:space="1" w:color="auto"/>
      </w:pBdr>
      <w:tabs>
        <w:tab w:val="left" w:pos="851"/>
        <w:tab w:val="right" w:pos="8364"/>
      </w:tabs>
      <w:adjustRightInd w:val="0"/>
      <w:snapToGrid w:val="0"/>
      <w:jc w:val="both"/>
      <w:rPr>
        <w:iCs/>
        <w:sz w:val="20"/>
        <w:szCs w:val="20"/>
      </w:rPr>
    </w:pPr>
    <w:r w:rsidRPr="00A02F0C">
      <w:rPr>
        <w:rFonts w:hint="eastAsia"/>
        <w:sz w:val="20"/>
        <w:szCs w:val="20"/>
      </w:rPr>
      <w:tab/>
    </w:r>
    <w:r w:rsidRPr="00A02F0C">
      <w:rPr>
        <w:sz w:val="20"/>
        <w:szCs w:val="20"/>
      </w:rPr>
      <w:t>New York Science Journal 201</w:t>
    </w:r>
    <w:r w:rsidRPr="00A02F0C">
      <w:rPr>
        <w:rFonts w:hint="eastAsia"/>
        <w:sz w:val="20"/>
        <w:szCs w:val="20"/>
      </w:rPr>
      <w:t>5</w:t>
    </w:r>
    <w:r w:rsidRPr="00A02F0C">
      <w:rPr>
        <w:sz w:val="20"/>
        <w:szCs w:val="20"/>
      </w:rPr>
      <w:t>;</w:t>
    </w:r>
    <w:r w:rsidRPr="00A02F0C">
      <w:rPr>
        <w:rFonts w:hint="eastAsia"/>
        <w:sz w:val="20"/>
        <w:szCs w:val="20"/>
      </w:rPr>
      <w:t>8</w:t>
    </w:r>
    <w:r w:rsidRPr="00A02F0C">
      <w:rPr>
        <w:sz w:val="20"/>
        <w:szCs w:val="20"/>
      </w:rPr>
      <w:t>(</w:t>
    </w:r>
    <w:r w:rsidRPr="00A02F0C">
      <w:rPr>
        <w:rFonts w:hint="eastAsia"/>
        <w:sz w:val="20"/>
        <w:szCs w:val="20"/>
      </w:rPr>
      <w:t>10</w:t>
    </w:r>
    <w:r w:rsidRPr="00A02F0C">
      <w:rPr>
        <w:sz w:val="20"/>
        <w:szCs w:val="20"/>
      </w:rPr>
      <w:t>)</w:t>
    </w:r>
    <w:r w:rsidRPr="00A02F0C">
      <w:rPr>
        <w:iCs/>
        <w:sz w:val="20"/>
        <w:szCs w:val="20"/>
      </w:rPr>
      <w:t xml:space="preserve">     </w:t>
    </w:r>
    <w:r w:rsidRPr="00A02F0C">
      <w:rPr>
        <w:rFonts w:hint="eastAsia"/>
        <w:iCs/>
        <w:sz w:val="20"/>
        <w:szCs w:val="20"/>
      </w:rPr>
      <w:tab/>
    </w:r>
    <w:r w:rsidRPr="00A02F0C">
      <w:rPr>
        <w:iCs/>
        <w:sz w:val="20"/>
        <w:szCs w:val="20"/>
      </w:rPr>
      <w:t xml:space="preserve"> </w:t>
    </w:r>
    <w:r w:rsidRPr="00A02F0C">
      <w:rPr>
        <w:rFonts w:hint="eastAsia"/>
        <w:iCs/>
        <w:sz w:val="20"/>
        <w:szCs w:val="20"/>
      </w:rPr>
      <w:t xml:space="preserve"> </w:t>
    </w:r>
    <w:r w:rsidRPr="00A02F0C">
      <w:rPr>
        <w:iCs/>
        <w:sz w:val="20"/>
        <w:szCs w:val="20"/>
      </w:rPr>
      <w:t xml:space="preserve">   </w:t>
    </w:r>
    <w:hyperlink r:id="rId1" w:history="1">
      <w:r w:rsidRPr="00A02F0C">
        <w:rPr>
          <w:rStyle w:val="Hyperlink"/>
          <w:sz w:val="20"/>
          <w:szCs w:val="20"/>
        </w:rPr>
        <w:t>http://www.sciencepub.net/newyork</w:t>
      </w:r>
    </w:hyperlink>
  </w:p>
  <w:p w:rsidR="006F5E3B" w:rsidRPr="00A02F0C" w:rsidRDefault="006F5E3B" w:rsidP="00A02F0C">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0C" w:rsidRPr="00A02F0C" w:rsidRDefault="00A02F0C" w:rsidP="00A02F0C">
    <w:pPr>
      <w:pBdr>
        <w:bottom w:val="thinThickMediumGap" w:sz="12" w:space="1" w:color="auto"/>
      </w:pBdr>
      <w:tabs>
        <w:tab w:val="left" w:pos="851"/>
        <w:tab w:val="right" w:pos="8364"/>
      </w:tabs>
      <w:adjustRightInd w:val="0"/>
      <w:snapToGrid w:val="0"/>
      <w:jc w:val="both"/>
      <w:rPr>
        <w:iCs/>
        <w:sz w:val="20"/>
        <w:szCs w:val="20"/>
      </w:rPr>
    </w:pPr>
    <w:r w:rsidRPr="00A02F0C">
      <w:rPr>
        <w:rFonts w:hint="eastAsia"/>
        <w:sz w:val="20"/>
        <w:szCs w:val="20"/>
      </w:rPr>
      <w:tab/>
    </w:r>
    <w:r w:rsidRPr="00A02F0C">
      <w:rPr>
        <w:sz w:val="20"/>
        <w:szCs w:val="20"/>
      </w:rPr>
      <w:t>New York Science Journal 201</w:t>
    </w:r>
    <w:r w:rsidRPr="00A02F0C">
      <w:rPr>
        <w:rFonts w:hint="eastAsia"/>
        <w:sz w:val="20"/>
        <w:szCs w:val="20"/>
      </w:rPr>
      <w:t>5</w:t>
    </w:r>
    <w:r w:rsidRPr="00A02F0C">
      <w:rPr>
        <w:sz w:val="20"/>
        <w:szCs w:val="20"/>
      </w:rPr>
      <w:t>;</w:t>
    </w:r>
    <w:r w:rsidRPr="00A02F0C">
      <w:rPr>
        <w:rFonts w:hint="eastAsia"/>
        <w:sz w:val="20"/>
        <w:szCs w:val="20"/>
      </w:rPr>
      <w:t>8</w:t>
    </w:r>
    <w:r w:rsidRPr="00A02F0C">
      <w:rPr>
        <w:sz w:val="20"/>
        <w:szCs w:val="20"/>
      </w:rPr>
      <w:t>(</w:t>
    </w:r>
    <w:r w:rsidRPr="00A02F0C">
      <w:rPr>
        <w:rFonts w:hint="eastAsia"/>
        <w:sz w:val="20"/>
        <w:szCs w:val="20"/>
      </w:rPr>
      <w:t>10</w:t>
    </w:r>
    <w:r w:rsidRPr="00A02F0C">
      <w:rPr>
        <w:sz w:val="20"/>
        <w:szCs w:val="20"/>
      </w:rPr>
      <w:t>)</w:t>
    </w:r>
    <w:r w:rsidRPr="00A02F0C">
      <w:rPr>
        <w:iCs/>
        <w:sz w:val="20"/>
        <w:szCs w:val="20"/>
      </w:rPr>
      <w:t xml:space="preserve">     </w:t>
    </w:r>
    <w:r w:rsidRPr="00A02F0C">
      <w:rPr>
        <w:rFonts w:hint="eastAsia"/>
        <w:iCs/>
        <w:sz w:val="20"/>
        <w:szCs w:val="20"/>
      </w:rPr>
      <w:tab/>
    </w:r>
    <w:r w:rsidRPr="00A02F0C">
      <w:rPr>
        <w:iCs/>
        <w:sz w:val="20"/>
        <w:szCs w:val="20"/>
      </w:rPr>
      <w:t xml:space="preserve"> </w:t>
    </w:r>
    <w:r w:rsidRPr="00A02F0C">
      <w:rPr>
        <w:rFonts w:hint="eastAsia"/>
        <w:iCs/>
        <w:sz w:val="20"/>
        <w:szCs w:val="20"/>
      </w:rPr>
      <w:t xml:space="preserve"> </w:t>
    </w:r>
    <w:r w:rsidRPr="00A02F0C">
      <w:rPr>
        <w:iCs/>
        <w:sz w:val="20"/>
        <w:szCs w:val="20"/>
      </w:rPr>
      <w:t xml:space="preserve">   </w:t>
    </w:r>
    <w:hyperlink r:id="rId1" w:history="1">
      <w:r w:rsidRPr="00A02F0C">
        <w:rPr>
          <w:rStyle w:val="Hyperlink"/>
          <w:sz w:val="20"/>
          <w:szCs w:val="20"/>
        </w:rPr>
        <w:t>http://www.sciencepub.net/newyork</w:t>
      </w:r>
    </w:hyperlink>
  </w:p>
  <w:p w:rsidR="00A02F0C" w:rsidRPr="00A02F0C" w:rsidRDefault="00A02F0C" w:rsidP="00A02F0C">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F95024C"/>
    <w:multiLevelType w:val="hybridMultilevel"/>
    <w:tmpl w:val="22D47B00"/>
    <w:lvl w:ilvl="0" w:tplc="4F4EEF8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945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6AB3"/>
    <w:rsid w:val="0001773A"/>
    <w:rsid w:val="00064419"/>
    <w:rsid w:val="00080CE9"/>
    <w:rsid w:val="00090A06"/>
    <w:rsid w:val="000978CC"/>
    <w:rsid w:val="000A78A7"/>
    <w:rsid w:val="000C533D"/>
    <w:rsid w:val="001144BB"/>
    <w:rsid w:val="00177C9A"/>
    <w:rsid w:val="001811AA"/>
    <w:rsid w:val="001817C7"/>
    <w:rsid w:val="001B41B8"/>
    <w:rsid w:val="001B5FB7"/>
    <w:rsid w:val="00281669"/>
    <w:rsid w:val="002E7894"/>
    <w:rsid w:val="002F20CD"/>
    <w:rsid w:val="003206A6"/>
    <w:rsid w:val="00322FAB"/>
    <w:rsid w:val="00345581"/>
    <w:rsid w:val="00370978"/>
    <w:rsid w:val="00381BC2"/>
    <w:rsid w:val="00381DD8"/>
    <w:rsid w:val="003834F3"/>
    <w:rsid w:val="003C4738"/>
    <w:rsid w:val="003C5F86"/>
    <w:rsid w:val="003D0706"/>
    <w:rsid w:val="00441468"/>
    <w:rsid w:val="00456753"/>
    <w:rsid w:val="00464A43"/>
    <w:rsid w:val="00471E57"/>
    <w:rsid w:val="0049143E"/>
    <w:rsid w:val="004A6C92"/>
    <w:rsid w:val="004D0467"/>
    <w:rsid w:val="00507331"/>
    <w:rsid w:val="005639D6"/>
    <w:rsid w:val="00593132"/>
    <w:rsid w:val="005B0230"/>
    <w:rsid w:val="005F5E04"/>
    <w:rsid w:val="00606CD7"/>
    <w:rsid w:val="0065209A"/>
    <w:rsid w:val="006D5C2E"/>
    <w:rsid w:val="006E6ACB"/>
    <w:rsid w:val="006F1706"/>
    <w:rsid w:val="006F5E3B"/>
    <w:rsid w:val="00757302"/>
    <w:rsid w:val="007726DB"/>
    <w:rsid w:val="00780998"/>
    <w:rsid w:val="007D4DC7"/>
    <w:rsid w:val="007D746F"/>
    <w:rsid w:val="00802A42"/>
    <w:rsid w:val="00814FA7"/>
    <w:rsid w:val="008A20AC"/>
    <w:rsid w:val="008B6E2D"/>
    <w:rsid w:val="00902384"/>
    <w:rsid w:val="009058F9"/>
    <w:rsid w:val="0091208A"/>
    <w:rsid w:val="00914558"/>
    <w:rsid w:val="009459B3"/>
    <w:rsid w:val="00952EB8"/>
    <w:rsid w:val="009655C9"/>
    <w:rsid w:val="00990E0D"/>
    <w:rsid w:val="009E264F"/>
    <w:rsid w:val="00A02F0C"/>
    <w:rsid w:val="00A03677"/>
    <w:rsid w:val="00A3476D"/>
    <w:rsid w:val="00A4578E"/>
    <w:rsid w:val="00A50376"/>
    <w:rsid w:val="00A6496B"/>
    <w:rsid w:val="00A70491"/>
    <w:rsid w:val="00B3167C"/>
    <w:rsid w:val="00B4448D"/>
    <w:rsid w:val="00B54CDA"/>
    <w:rsid w:val="00B60E8D"/>
    <w:rsid w:val="00BB2F19"/>
    <w:rsid w:val="00BB66E5"/>
    <w:rsid w:val="00BD2988"/>
    <w:rsid w:val="00BD2A8D"/>
    <w:rsid w:val="00BD3B2B"/>
    <w:rsid w:val="00BF6579"/>
    <w:rsid w:val="00C25821"/>
    <w:rsid w:val="00C307A8"/>
    <w:rsid w:val="00C5368D"/>
    <w:rsid w:val="00C56AE3"/>
    <w:rsid w:val="00CB60DF"/>
    <w:rsid w:val="00CE7B2F"/>
    <w:rsid w:val="00D3777A"/>
    <w:rsid w:val="00D724FB"/>
    <w:rsid w:val="00DA4530"/>
    <w:rsid w:val="00DA5976"/>
    <w:rsid w:val="00DF7353"/>
    <w:rsid w:val="00E336F4"/>
    <w:rsid w:val="00E4459C"/>
    <w:rsid w:val="00E910CC"/>
    <w:rsid w:val="00EA311A"/>
    <w:rsid w:val="00ED4441"/>
    <w:rsid w:val="00F10099"/>
    <w:rsid w:val="00F13CC8"/>
    <w:rsid w:val="00F1441B"/>
    <w:rsid w:val="00F2246D"/>
    <w:rsid w:val="00F26834"/>
    <w:rsid w:val="00F87C7E"/>
    <w:rsid w:val="00FB4D6A"/>
    <w:rsid w:val="00FB5B6A"/>
    <w:rsid w:val="00FC027B"/>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56AE3"/>
    <w:pPr>
      <w:keepNext/>
      <w:tabs>
        <w:tab w:val="num" w:pos="0"/>
      </w:tabs>
      <w:outlineLvl w:val="0"/>
    </w:pPr>
    <w:rPr>
      <w:b/>
      <w:bCs/>
      <w:sz w:val="32"/>
    </w:rPr>
  </w:style>
  <w:style w:type="paragraph" w:styleId="Heading2">
    <w:name w:val="heading 2"/>
    <w:basedOn w:val="Normal"/>
    <w:next w:val="Normal"/>
    <w:qFormat/>
    <w:rsid w:val="00C56AE3"/>
    <w:pPr>
      <w:keepNext/>
      <w:tabs>
        <w:tab w:val="num" w:pos="0"/>
      </w:tabs>
      <w:jc w:val="both"/>
      <w:outlineLvl w:val="1"/>
    </w:pPr>
    <w:rPr>
      <w:b/>
      <w:sz w:val="28"/>
    </w:rPr>
  </w:style>
  <w:style w:type="paragraph" w:styleId="Heading3">
    <w:name w:val="heading 3"/>
    <w:basedOn w:val="Normal"/>
    <w:next w:val="Normal"/>
    <w:qFormat/>
    <w:rsid w:val="00C56AE3"/>
    <w:pPr>
      <w:keepNext/>
      <w:tabs>
        <w:tab w:val="num" w:pos="0"/>
      </w:tabs>
      <w:spacing w:line="360" w:lineRule="auto"/>
      <w:jc w:val="both"/>
      <w:outlineLvl w:val="2"/>
    </w:pPr>
    <w:rPr>
      <w:b/>
      <w:bCs/>
    </w:rPr>
  </w:style>
  <w:style w:type="paragraph" w:styleId="Heading6">
    <w:name w:val="heading 6"/>
    <w:basedOn w:val="Normal"/>
    <w:next w:val="Normal"/>
    <w:qFormat/>
    <w:rsid w:val="00C56AE3"/>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56AE3"/>
  </w:style>
  <w:style w:type="character" w:customStyle="1" w:styleId="WW-Absatz-Standardschriftart">
    <w:name w:val="WW-Absatz-Standardschriftart"/>
    <w:rsid w:val="00C56AE3"/>
  </w:style>
  <w:style w:type="character" w:customStyle="1" w:styleId="WW-Absatz-Standardschriftart1">
    <w:name w:val="WW-Absatz-Standardschriftart1"/>
    <w:rsid w:val="00C56AE3"/>
  </w:style>
  <w:style w:type="character" w:customStyle="1" w:styleId="WW-Absatz-Standardschriftart11">
    <w:name w:val="WW-Absatz-Standardschriftart11"/>
    <w:rsid w:val="00C56AE3"/>
  </w:style>
  <w:style w:type="character" w:customStyle="1" w:styleId="WW-Absatz-Standardschriftart111">
    <w:name w:val="WW-Absatz-Standardschriftart111"/>
    <w:rsid w:val="00C56AE3"/>
  </w:style>
  <w:style w:type="character" w:customStyle="1" w:styleId="WW-Absatz-Standardschriftart1111">
    <w:name w:val="WW-Absatz-Standardschriftart1111"/>
    <w:rsid w:val="00C56AE3"/>
  </w:style>
  <w:style w:type="character" w:customStyle="1" w:styleId="WW-Absatz-Standardschriftart11111">
    <w:name w:val="WW-Absatz-Standardschriftart11111"/>
    <w:rsid w:val="00C56AE3"/>
  </w:style>
  <w:style w:type="character" w:customStyle="1" w:styleId="WW-Absatz-Standardschriftart111111">
    <w:name w:val="WW-Absatz-Standardschriftart111111"/>
    <w:rsid w:val="00C56AE3"/>
  </w:style>
  <w:style w:type="character" w:customStyle="1" w:styleId="WW-Absatz-Standardschriftart1111111">
    <w:name w:val="WW-Absatz-Standardschriftart1111111"/>
    <w:rsid w:val="00C56AE3"/>
  </w:style>
  <w:style w:type="character" w:customStyle="1" w:styleId="WW-Absatz-Standardschriftart11111111">
    <w:name w:val="WW-Absatz-Standardschriftart11111111"/>
    <w:rsid w:val="00C56AE3"/>
  </w:style>
  <w:style w:type="character" w:customStyle="1" w:styleId="WW-Absatz-Standardschriftart111111111">
    <w:name w:val="WW-Absatz-Standardschriftart111111111"/>
    <w:rsid w:val="00C56AE3"/>
  </w:style>
  <w:style w:type="character" w:customStyle="1" w:styleId="WW-Absatz-Standardschriftart1111111111">
    <w:name w:val="WW-Absatz-Standardschriftart1111111111"/>
    <w:rsid w:val="00C56AE3"/>
  </w:style>
  <w:style w:type="character" w:customStyle="1" w:styleId="WW-Absatz-Standardschriftart11111111111">
    <w:name w:val="WW-Absatz-Standardschriftart11111111111"/>
    <w:rsid w:val="00C56AE3"/>
  </w:style>
  <w:style w:type="character" w:customStyle="1" w:styleId="WW-Absatz-Standardschriftart111111111111">
    <w:name w:val="WW-Absatz-Standardschriftart111111111111"/>
    <w:rsid w:val="00C56AE3"/>
  </w:style>
  <w:style w:type="character" w:customStyle="1" w:styleId="WW-Absatz-Standardschriftart1111111111111">
    <w:name w:val="WW-Absatz-Standardschriftart1111111111111"/>
    <w:rsid w:val="00C56AE3"/>
  </w:style>
  <w:style w:type="character" w:customStyle="1" w:styleId="WW-Absatz-Standardschriftart11111111111111">
    <w:name w:val="WW-Absatz-Standardschriftart11111111111111"/>
    <w:rsid w:val="00C56AE3"/>
  </w:style>
  <w:style w:type="character" w:customStyle="1" w:styleId="WW-Absatz-Standardschriftart111111111111111">
    <w:name w:val="WW-Absatz-Standardschriftart111111111111111"/>
    <w:rsid w:val="00C56AE3"/>
  </w:style>
  <w:style w:type="character" w:customStyle="1" w:styleId="WW-Absatz-Standardschriftart1111111111111111">
    <w:name w:val="WW-Absatz-Standardschriftart1111111111111111"/>
    <w:rsid w:val="00C56AE3"/>
  </w:style>
  <w:style w:type="character" w:customStyle="1" w:styleId="WW8Num1z0">
    <w:name w:val="WW8Num1z0"/>
    <w:rsid w:val="00C56AE3"/>
    <w:rPr>
      <w:rFonts w:ascii="Symbol" w:eastAsia="Times New Roman" w:hAnsi="Symbol" w:cs="Times New Roman"/>
    </w:rPr>
  </w:style>
  <w:style w:type="character" w:customStyle="1" w:styleId="WW8Num1z1">
    <w:name w:val="WW8Num1z1"/>
    <w:rsid w:val="00C56AE3"/>
    <w:rPr>
      <w:rFonts w:ascii="Courier New" w:hAnsi="Courier New" w:cs="Courier New"/>
    </w:rPr>
  </w:style>
  <w:style w:type="character" w:customStyle="1" w:styleId="WW8Num1z2">
    <w:name w:val="WW8Num1z2"/>
    <w:rsid w:val="00C56AE3"/>
    <w:rPr>
      <w:rFonts w:ascii="Wingdings" w:hAnsi="Wingdings"/>
    </w:rPr>
  </w:style>
  <w:style w:type="character" w:customStyle="1" w:styleId="WW8Num1z3">
    <w:name w:val="WW8Num1z3"/>
    <w:rsid w:val="00C56AE3"/>
    <w:rPr>
      <w:rFonts w:ascii="Symbol" w:hAnsi="Symbol"/>
    </w:rPr>
  </w:style>
  <w:style w:type="character" w:styleId="PageNumber">
    <w:name w:val="page number"/>
    <w:basedOn w:val="DefaultParagraphFont"/>
    <w:rsid w:val="00C56AE3"/>
  </w:style>
  <w:style w:type="character" w:styleId="Hyperlink">
    <w:name w:val="Hyperlink"/>
    <w:rsid w:val="00C56AE3"/>
    <w:rPr>
      <w:color w:val="0000FF"/>
      <w:u w:val="single"/>
    </w:rPr>
  </w:style>
  <w:style w:type="character" w:styleId="FollowedHyperlink">
    <w:name w:val="FollowedHyperlink"/>
    <w:rsid w:val="00C56AE3"/>
    <w:rPr>
      <w:color w:val="800080"/>
      <w:u w:val="single"/>
    </w:rPr>
  </w:style>
  <w:style w:type="character" w:customStyle="1" w:styleId="NumberingSymbols">
    <w:name w:val="Numbering Symbols"/>
    <w:rsid w:val="00C56AE3"/>
  </w:style>
  <w:style w:type="paragraph" w:customStyle="1" w:styleId="Heading">
    <w:name w:val="Heading"/>
    <w:basedOn w:val="Normal"/>
    <w:next w:val="BodyText"/>
    <w:rsid w:val="00C56AE3"/>
    <w:pPr>
      <w:keepNext/>
      <w:spacing w:before="240" w:after="120"/>
    </w:pPr>
    <w:rPr>
      <w:rFonts w:ascii="Nimbus Sans L" w:eastAsia="DejaVu Sans" w:hAnsi="Nimbus Sans L" w:cs="DejaVu Sans"/>
      <w:sz w:val="28"/>
      <w:szCs w:val="28"/>
    </w:rPr>
  </w:style>
  <w:style w:type="paragraph" w:styleId="BodyText">
    <w:name w:val="Body Text"/>
    <w:basedOn w:val="Normal"/>
    <w:rsid w:val="00C56AE3"/>
    <w:pPr>
      <w:spacing w:line="360" w:lineRule="auto"/>
    </w:pPr>
  </w:style>
  <w:style w:type="paragraph" w:styleId="List">
    <w:name w:val="List"/>
    <w:basedOn w:val="BodyText"/>
    <w:rsid w:val="00C56AE3"/>
  </w:style>
  <w:style w:type="paragraph" w:styleId="Caption">
    <w:name w:val="caption"/>
    <w:basedOn w:val="Normal"/>
    <w:qFormat/>
    <w:rsid w:val="00C56AE3"/>
    <w:pPr>
      <w:suppressLineNumbers/>
      <w:spacing w:before="120" w:after="120"/>
    </w:pPr>
    <w:rPr>
      <w:i/>
      <w:iCs/>
    </w:rPr>
  </w:style>
  <w:style w:type="paragraph" w:customStyle="1" w:styleId="Index">
    <w:name w:val="Index"/>
    <w:basedOn w:val="Normal"/>
    <w:rsid w:val="00C56AE3"/>
    <w:pPr>
      <w:suppressLineNumbers/>
    </w:pPr>
  </w:style>
  <w:style w:type="paragraph" w:styleId="Header">
    <w:name w:val="header"/>
    <w:basedOn w:val="Normal"/>
    <w:next w:val="Heading1"/>
    <w:rsid w:val="00C56AE3"/>
    <w:pPr>
      <w:tabs>
        <w:tab w:val="center" w:pos="4320"/>
        <w:tab w:val="right" w:pos="8640"/>
      </w:tabs>
    </w:pPr>
  </w:style>
  <w:style w:type="paragraph" w:styleId="BodyTextIndent3">
    <w:name w:val="Body Text Indent 3"/>
    <w:basedOn w:val="Normal"/>
    <w:rsid w:val="00C56AE3"/>
    <w:pPr>
      <w:spacing w:line="360" w:lineRule="auto"/>
      <w:ind w:firstLine="720"/>
      <w:jc w:val="both"/>
    </w:pPr>
    <w:rPr>
      <w:b/>
      <w:bCs/>
    </w:rPr>
  </w:style>
  <w:style w:type="paragraph" w:styleId="BodyTextIndent">
    <w:name w:val="Body Text Indent"/>
    <w:basedOn w:val="Normal"/>
    <w:rsid w:val="00C56AE3"/>
    <w:pPr>
      <w:ind w:left="540" w:hanging="720"/>
      <w:jc w:val="both"/>
    </w:pPr>
  </w:style>
  <w:style w:type="paragraph" w:styleId="BodyTextIndent2">
    <w:name w:val="Body Text Indent 2"/>
    <w:basedOn w:val="Normal"/>
    <w:rsid w:val="00C56AE3"/>
    <w:pPr>
      <w:spacing w:line="360" w:lineRule="auto"/>
      <w:ind w:firstLine="720"/>
      <w:jc w:val="both"/>
    </w:pPr>
  </w:style>
  <w:style w:type="paragraph" w:styleId="BodyText2">
    <w:name w:val="Body Text 2"/>
    <w:basedOn w:val="Normal"/>
    <w:rsid w:val="00C56AE3"/>
    <w:pPr>
      <w:spacing w:line="360" w:lineRule="auto"/>
      <w:jc w:val="both"/>
    </w:pPr>
  </w:style>
  <w:style w:type="paragraph" w:styleId="Footer">
    <w:name w:val="footer"/>
    <w:basedOn w:val="Normal"/>
    <w:rsid w:val="00C56AE3"/>
    <w:pPr>
      <w:tabs>
        <w:tab w:val="center" w:pos="4320"/>
        <w:tab w:val="right" w:pos="8640"/>
      </w:tabs>
    </w:pPr>
    <w:rPr>
      <w:sz w:val="32"/>
    </w:rPr>
  </w:style>
  <w:style w:type="paragraph" w:customStyle="1" w:styleId="TableContents">
    <w:name w:val="Table Contents"/>
    <w:basedOn w:val="Normal"/>
    <w:rsid w:val="00C56AE3"/>
    <w:pPr>
      <w:suppressLineNumbers/>
    </w:pPr>
  </w:style>
  <w:style w:type="paragraph" w:customStyle="1" w:styleId="TableHeading">
    <w:name w:val="Table Heading"/>
    <w:basedOn w:val="TableContents"/>
    <w:rsid w:val="00C56AE3"/>
    <w:pPr>
      <w:jc w:val="center"/>
    </w:pPr>
    <w:rPr>
      <w:b/>
      <w:bCs/>
    </w:rPr>
  </w:style>
  <w:style w:type="paragraph" w:customStyle="1" w:styleId="Framecontents">
    <w:name w:val="Frame contents"/>
    <w:basedOn w:val="BodyText"/>
    <w:rsid w:val="00C56AE3"/>
  </w:style>
  <w:style w:type="paragraph" w:customStyle="1" w:styleId="Text">
    <w:name w:val="Text"/>
    <w:basedOn w:val="Normal"/>
    <w:rsid w:val="00C56AE3"/>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styleId="ListParagraph">
    <w:name w:val="List Paragraph"/>
    <w:basedOn w:val="Normal"/>
    <w:qFormat/>
    <w:rsid w:val="009E264F"/>
    <w:pPr>
      <w:suppressAutoHyphens w:val="0"/>
      <w:bidi/>
      <w:ind w:left="720"/>
      <w:contextualSpacing/>
    </w:pPr>
    <w:rPr>
      <w:lang w:eastAsia="en-US"/>
    </w:rPr>
  </w:style>
  <w:style w:type="paragraph" w:styleId="BalloonText">
    <w:name w:val="Balloon Text"/>
    <w:basedOn w:val="Normal"/>
    <w:link w:val="BalloonTextChar"/>
    <w:uiPriority w:val="99"/>
    <w:semiHidden/>
    <w:unhideWhenUsed/>
    <w:rsid w:val="00A6496B"/>
    <w:rPr>
      <w:rFonts w:ascii="Tahoma" w:hAnsi="Tahoma" w:cs="Tahoma"/>
      <w:sz w:val="16"/>
      <w:szCs w:val="16"/>
    </w:rPr>
  </w:style>
  <w:style w:type="character" w:customStyle="1" w:styleId="BalloonTextChar">
    <w:name w:val="Balloon Text Char"/>
    <w:basedOn w:val="DefaultParagraphFont"/>
    <w:link w:val="BalloonText"/>
    <w:uiPriority w:val="99"/>
    <w:semiHidden/>
    <w:rsid w:val="00A6496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image" Target="media/image2.wmf"/><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2703</Words>
  <Characters>15411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18078</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2015-10-21T02:30:00Z</cp:lastPrinted>
  <dcterms:created xsi:type="dcterms:W3CDTF">2015-10-21T11:44:00Z</dcterms:created>
  <dcterms:modified xsi:type="dcterms:W3CDTF">2015-10-21T06:43:00Z</dcterms:modified>
</cp:coreProperties>
</file>