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B1" w:rsidRPr="007B1036" w:rsidRDefault="00A11FB1" w:rsidP="00EC3D8D">
      <w:pPr>
        <w:pStyle w:val="Default"/>
        <w:snapToGrid w:val="0"/>
        <w:jc w:val="center"/>
        <w:rPr>
          <w:b/>
          <w:sz w:val="20"/>
          <w:szCs w:val="20"/>
        </w:rPr>
      </w:pPr>
      <w:r w:rsidRPr="007B1036">
        <w:rPr>
          <w:b/>
          <w:sz w:val="20"/>
          <w:szCs w:val="20"/>
        </w:rPr>
        <w:t>Effect of Crude Oil Contamination on the Index Properties, Strength and Permeability of Lateritic Soil</w:t>
      </w:r>
    </w:p>
    <w:p w:rsidR="00A11FB1" w:rsidRPr="007B1036" w:rsidRDefault="00A11FB1" w:rsidP="00EC3D8D">
      <w:pPr>
        <w:pStyle w:val="Default"/>
        <w:snapToGrid w:val="0"/>
        <w:jc w:val="center"/>
        <w:rPr>
          <w:bCs/>
          <w:sz w:val="20"/>
          <w:szCs w:val="20"/>
        </w:rPr>
      </w:pPr>
    </w:p>
    <w:p w:rsidR="00A11FB1" w:rsidRPr="007B1036" w:rsidRDefault="00A11FB1" w:rsidP="00EC3D8D">
      <w:pPr>
        <w:pStyle w:val="Default"/>
        <w:snapToGrid w:val="0"/>
        <w:jc w:val="center"/>
        <w:rPr>
          <w:bCs/>
          <w:sz w:val="20"/>
          <w:szCs w:val="20"/>
        </w:rPr>
      </w:pPr>
      <w:r w:rsidRPr="007B1036">
        <w:rPr>
          <w:bCs/>
          <w:sz w:val="20"/>
          <w:szCs w:val="20"/>
          <w:vertAlign w:val="superscript"/>
        </w:rPr>
        <w:t>1</w:t>
      </w:r>
      <w:r w:rsidRPr="007B1036">
        <w:rPr>
          <w:bCs/>
          <w:sz w:val="20"/>
          <w:szCs w:val="20"/>
        </w:rPr>
        <w:t xml:space="preserve">Olowofoyeku </w:t>
      </w:r>
      <w:proofErr w:type="spellStart"/>
      <w:r w:rsidRPr="007B1036">
        <w:rPr>
          <w:bCs/>
          <w:sz w:val="20"/>
          <w:szCs w:val="20"/>
        </w:rPr>
        <w:t>Adeoye</w:t>
      </w:r>
      <w:proofErr w:type="spellEnd"/>
      <w:r w:rsidR="00EC3D8D" w:rsidRPr="007B1036">
        <w:rPr>
          <w:rFonts w:hint="eastAsia"/>
          <w:bCs/>
          <w:sz w:val="20"/>
          <w:szCs w:val="20"/>
          <w:lang w:eastAsia="zh-CN"/>
        </w:rPr>
        <w:t>,</w:t>
      </w:r>
      <w:r w:rsidRPr="007B1036">
        <w:rPr>
          <w:bCs/>
          <w:sz w:val="20"/>
          <w:szCs w:val="20"/>
        </w:rPr>
        <w:t xml:space="preserve"> </w:t>
      </w:r>
      <w:r w:rsidRPr="007B1036">
        <w:rPr>
          <w:bCs/>
          <w:sz w:val="20"/>
          <w:szCs w:val="20"/>
          <w:vertAlign w:val="superscript"/>
        </w:rPr>
        <w:t>2</w:t>
      </w:r>
      <w:r w:rsidRPr="007B1036">
        <w:rPr>
          <w:bCs/>
          <w:sz w:val="20"/>
          <w:szCs w:val="20"/>
        </w:rPr>
        <w:t xml:space="preserve">Ofuyatan </w:t>
      </w:r>
      <w:proofErr w:type="spellStart"/>
      <w:r w:rsidRPr="007B1036">
        <w:rPr>
          <w:bCs/>
          <w:sz w:val="20"/>
          <w:szCs w:val="20"/>
        </w:rPr>
        <w:t>Olatokunbo</w:t>
      </w:r>
      <w:proofErr w:type="spellEnd"/>
      <w:r w:rsidR="00EC3D8D" w:rsidRPr="007B1036">
        <w:rPr>
          <w:rFonts w:hint="eastAsia"/>
          <w:bCs/>
          <w:sz w:val="20"/>
          <w:szCs w:val="20"/>
          <w:lang w:eastAsia="zh-CN"/>
        </w:rPr>
        <w:t>,</w:t>
      </w:r>
      <w:r w:rsidRPr="007B1036">
        <w:rPr>
          <w:bCs/>
          <w:sz w:val="20"/>
          <w:szCs w:val="20"/>
        </w:rPr>
        <w:t xml:space="preserve"> </w:t>
      </w:r>
      <w:r w:rsidRPr="007B1036">
        <w:rPr>
          <w:bCs/>
          <w:sz w:val="20"/>
          <w:szCs w:val="20"/>
          <w:vertAlign w:val="superscript"/>
        </w:rPr>
        <w:t>3</w:t>
      </w:r>
      <w:r w:rsidRPr="007B1036">
        <w:rPr>
          <w:bCs/>
          <w:sz w:val="20"/>
          <w:szCs w:val="20"/>
        </w:rPr>
        <w:t xml:space="preserve">Ayoade </w:t>
      </w:r>
      <w:proofErr w:type="spellStart"/>
      <w:r w:rsidRPr="007B1036">
        <w:rPr>
          <w:bCs/>
          <w:sz w:val="20"/>
          <w:szCs w:val="20"/>
        </w:rPr>
        <w:t>Ademola</w:t>
      </w:r>
      <w:proofErr w:type="spellEnd"/>
    </w:p>
    <w:p w:rsidR="00A11FB1" w:rsidRPr="007B1036" w:rsidRDefault="00A11FB1" w:rsidP="00EC3D8D">
      <w:pPr>
        <w:pStyle w:val="Default"/>
        <w:snapToGrid w:val="0"/>
        <w:jc w:val="center"/>
        <w:rPr>
          <w:sz w:val="20"/>
          <w:szCs w:val="20"/>
          <w:vertAlign w:val="superscript"/>
        </w:rPr>
      </w:pPr>
    </w:p>
    <w:p w:rsidR="00A11FB1" w:rsidRPr="007B1036" w:rsidRDefault="00A11FB1" w:rsidP="00EC3D8D">
      <w:pPr>
        <w:pStyle w:val="Default"/>
        <w:numPr>
          <w:ilvl w:val="0"/>
          <w:numId w:val="1"/>
        </w:numPr>
        <w:snapToGrid w:val="0"/>
        <w:ind w:left="142" w:hangingChars="71" w:hanging="142"/>
        <w:jc w:val="center"/>
        <w:rPr>
          <w:sz w:val="20"/>
          <w:szCs w:val="20"/>
        </w:rPr>
      </w:pPr>
      <w:r w:rsidRPr="007B1036">
        <w:rPr>
          <w:sz w:val="20"/>
          <w:szCs w:val="20"/>
        </w:rPr>
        <w:t xml:space="preserve">Department of Civil Engineering, </w:t>
      </w:r>
      <w:proofErr w:type="spellStart"/>
      <w:r w:rsidRPr="007B1036">
        <w:rPr>
          <w:sz w:val="20"/>
          <w:szCs w:val="20"/>
        </w:rPr>
        <w:t>Yaba</w:t>
      </w:r>
      <w:proofErr w:type="spellEnd"/>
      <w:r w:rsidRPr="007B1036">
        <w:rPr>
          <w:sz w:val="20"/>
          <w:szCs w:val="20"/>
        </w:rPr>
        <w:t xml:space="preserve"> College of Technology, </w:t>
      </w:r>
      <w:proofErr w:type="spellStart"/>
      <w:r w:rsidRPr="007B1036">
        <w:rPr>
          <w:sz w:val="20"/>
          <w:szCs w:val="20"/>
        </w:rPr>
        <w:t>Yaba</w:t>
      </w:r>
      <w:proofErr w:type="spellEnd"/>
      <w:r w:rsidRPr="007B1036">
        <w:rPr>
          <w:sz w:val="20"/>
          <w:szCs w:val="20"/>
        </w:rPr>
        <w:t>, Lagos.</w:t>
      </w:r>
    </w:p>
    <w:p w:rsidR="00A11FB1" w:rsidRPr="007B1036" w:rsidRDefault="00A11FB1" w:rsidP="00EC3D8D">
      <w:pPr>
        <w:pStyle w:val="Default"/>
        <w:numPr>
          <w:ilvl w:val="0"/>
          <w:numId w:val="1"/>
        </w:numPr>
        <w:snapToGrid w:val="0"/>
        <w:ind w:left="142" w:hangingChars="71" w:hanging="142"/>
        <w:jc w:val="center"/>
        <w:rPr>
          <w:sz w:val="20"/>
          <w:szCs w:val="20"/>
        </w:rPr>
      </w:pPr>
      <w:r w:rsidRPr="007B1036">
        <w:rPr>
          <w:sz w:val="20"/>
          <w:szCs w:val="20"/>
        </w:rPr>
        <w:t xml:space="preserve">Department of building College of Environmental Sciences and Management, Caleb University Lagos, </w:t>
      </w:r>
      <w:proofErr w:type="spellStart"/>
      <w:r w:rsidRPr="007B1036">
        <w:rPr>
          <w:sz w:val="20"/>
          <w:szCs w:val="20"/>
        </w:rPr>
        <w:t>Imota</w:t>
      </w:r>
      <w:proofErr w:type="spellEnd"/>
      <w:r w:rsidRPr="007B1036">
        <w:rPr>
          <w:sz w:val="20"/>
          <w:szCs w:val="20"/>
        </w:rPr>
        <w:t xml:space="preserve"> Lagos.</w:t>
      </w:r>
    </w:p>
    <w:p w:rsidR="00A11FB1" w:rsidRPr="007B1036" w:rsidRDefault="007B1036" w:rsidP="00EC3D8D">
      <w:pPr>
        <w:pStyle w:val="Default"/>
        <w:snapToGrid w:val="0"/>
        <w:jc w:val="center"/>
        <w:rPr>
          <w:rFonts w:hint="eastAsia"/>
          <w:sz w:val="20"/>
          <w:szCs w:val="20"/>
          <w:lang w:eastAsia="zh-CN"/>
        </w:rPr>
      </w:pPr>
      <w:hyperlink r:id="rId7" w:history="1">
        <w:r w:rsidRPr="001B3CDC">
          <w:rPr>
            <w:rStyle w:val="Hyperlink"/>
            <w:sz w:val="20"/>
            <w:szCs w:val="20"/>
          </w:rPr>
          <w:t>toksofuya@yahoo.com</w:t>
        </w:r>
      </w:hyperlink>
      <w:r w:rsidR="00A11FB1" w:rsidRPr="007B1036">
        <w:rPr>
          <w:sz w:val="20"/>
          <w:szCs w:val="20"/>
        </w:rPr>
        <w:t xml:space="preserve">, </w:t>
      </w:r>
      <w:hyperlink r:id="rId8" w:history="1">
        <w:r w:rsidRPr="001B3CDC">
          <w:rPr>
            <w:rStyle w:val="Hyperlink"/>
            <w:sz w:val="20"/>
            <w:szCs w:val="20"/>
          </w:rPr>
          <w:t>adeolowoo@yahoo.com</w:t>
        </w:r>
      </w:hyperlink>
      <w:r>
        <w:rPr>
          <w:rFonts w:hint="eastAsia"/>
          <w:sz w:val="20"/>
          <w:szCs w:val="20"/>
          <w:lang w:eastAsia="zh-CN"/>
        </w:rPr>
        <w:t xml:space="preserve"> </w:t>
      </w:r>
    </w:p>
    <w:p w:rsidR="00A11FB1" w:rsidRPr="007B1036" w:rsidRDefault="00A11FB1" w:rsidP="00EC3D8D">
      <w:pPr>
        <w:pStyle w:val="Default"/>
        <w:snapToGrid w:val="0"/>
        <w:jc w:val="center"/>
        <w:rPr>
          <w:sz w:val="20"/>
          <w:szCs w:val="20"/>
        </w:rPr>
      </w:pPr>
    </w:p>
    <w:p w:rsidR="00345794" w:rsidRPr="007B1036" w:rsidRDefault="00345794" w:rsidP="00EC3D8D">
      <w:pPr>
        <w:snapToGrid w:val="0"/>
        <w:spacing w:after="0" w:line="240" w:lineRule="auto"/>
        <w:jc w:val="both"/>
        <w:rPr>
          <w:rFonts w:ascii="Times New Roman" w:hAnsi="Times New Roman" w:cs="Times New Roman"/>
          <w:sz w:val="20"/>
          <w:szCs w:val="20"/>
          <w:lang w:eastAsia="zh-CN"/>
        </w:rPr>
      </w:pPr>
      <w:r w:rsidRPr="007B1036">
        <w:rPr>
          <w:rFonts w:ascii="Times New Roman" w:hAnsi="Times New Roman" w:cs="Times New Roman"/>
          <w:b/>
          <w:sz w:val="20"/>
          <w:szCs w:val="20"/>
        </w:rPr>
        <w:t>Abstract</w:t>
      </w:r>
      <w:r w:rsidR="00A11FB1" w:rsidRPr="007B1036">
        <w:rPr>
          <w:rFonts w:ascii="Times New Roman" w:hAnsi="Times New Roman" w:cs="Times New Roman"/>
          <w:b/>
          <w:sz w:val="20"/>
          <w:szCs w:val="20"/>
        </w:rPr>
        <w:t xml:space="preserve">: </w:t>
      </w:r>
      <w:r w:rsidR="00787560" w:rsidRPr="007B1036">
        <w:rPr>
          <w:rFonts w:ascii="Times New Roman" w:hAnsi="Times New Roman" w:cs="Times New Roman"/>
          <w:sz w:val="20"/>
          <w:szCs w:val="20"/>
        </w:rPr>
        <w:t xml:space="preserve">This research investigated the behavior of crude oil contamination on the geotechnical properties of lateritic soil. The </w:t>
      </w:r>
      <w:r w:rsidR="000F486F" w:rsidRPr="007B1036">
        <w:rPr>
          <w:rFonts w:ascii="Times New Roman" w:hAnsi="Times New Roman" w:cs="Times New Roman"/>
          <w:sz w:val="20"/>
          <w:szCs w:val="20"/>
        </w:rPr>
        <w:t>contaminated lateritic soil was prepared by adding diff</w:t>
      </w:r>
      <w:r w:rsidR="00DD4F2D" w:rsidRPr="007B1036">
        <w:rPr>
          <w:rFonts w:ascii="Times New Roman" w:hAnsi="Times New Roman" w:cs="Times New Roman"/>
          <w:sz w:val="20"/>
          <w:szCs w:val="20"/>
        </w:rPr>
        <w:t xml:space="preserve">erent percentages of crude oil 2%, </w:t>
      </w:r>
      <w:r w:rsidR="00D204B5" w:rsidRPr="007B1036">
        <w:rPr>
          <w:rFonts w:ascii="Times New Roman" w:hAnsi="Times New Roman" w:cs="Times New Roman"/>
          <w:sz w:val="20"/>
          <w:szCs w:val="20"/>
        </w:rPr>
        <w:t xml:space="preserve">4%, </w:t>
      </w:r>
      <w:r w:rsidR="00DD4F2D" w:rsidRPr="007B1036">
        <w:rPr>
          <w:rFonts w:ascii="Times New Roman" w:hAnsi="Times New Roman" w:cs="Times New Roman"/>
          <w:sz w:val="20"/>
          <w:szCs w:val="20"/>
        </w:rPr>
        <w:t>6%, 8%, 10%</w:t>
      </w:r>
      <w:r w:rsidR="000F486F" w:rsidRPr="007B1036">
        <w:rPr>
          <w:rFonts w:ascii="Times New Roman" w:hAnsi="Times New Roman" w:cs="Times New Roman"/>
          <w:sz w:val="20"/>
          <w:szCs w:val="20"/>
        </w:rPr>
        <w:t xml:space="preserve">. </w:t>
      </w:r>
      <w:r w:rsidR="00D204B5" w:rsidRPr="007B1036">
        <w:rPr>
          <w:rFonts w:ascii="Times New Roman" w:hAnsi="Times New Roman" w:cs="Times New Roman"/>
          <w:sz w:val="20"/>
          <w:szCs w:val="20"/>
        </w:rPr>
        <w:t xml:space="preserve">The </w:t>
      </w:r>
      <w:r w:rsidR="000F486F" w:rsidRPr="007B1036">
        <w:rPr>
          <w:rFonts w:ascii="Times New Roman" w:hAnsi="Times New Roman" w:cs="Times New Roman"/>
          <w:sz w:val="20"/>
          <w:szCs w:val="20"/>
        </w:rPr>
        <w:t xml:space="preserve">Index properties test, compaction, shear strength test (California bearing ratio test and direct shear box test), </w:t>
      </w:r>
      <w:r w:rsidR="00D204B5" w:rsidRPr="007B1036">
        <w:rPr>
          <w:rFonts w:ascii="Times New Roman" w:hAnsi="Times New Roman" w:cs="Times New Roman"/>
          <w:sz w:val="20"/>
          <w:szCs w:val="20"/>
        </w:rPr>
        <w:t>and permeability test were determined</w:t>
      </w:r>
      <w:r w:rsidR="000F486F" w:rsidRPr="007B1036">
        <w:rPr>
          <w:rFonts w:ascii="Times New Roman" w:hAnsi="Times New Roman" w:cs="Times New Roman"/>
          <w:sz w:val="20"/>
          <w:szCs w:val="20"/>
        </w:rPr>
        <w:t xml:space="preserve"> on both contaminat</w:t>
      </w:r>
      <w:r w:rsidR="00D204B5" w:rsidRPr="007B1036">
        <w:rPr>
          <w:rFonts w:ascii="Times New Roman" w:hAnsi="Times New Roman" w:cs="Times New Roman"/>
          <w:sz w:val="20"/>
          <w:szCs w:val="20"/>
        </w:rPr>
        <w:t xml:space="preserve">ed and uncontaminated specimen, </w:t>
      </w:r>
      <w:r w:rsidR="000F486F" w:rsidRPr="007B1036">
        <w:rPr>
          <w:rFonts w:ascii="Times New Roman" w:hAnsi="Times New Roman" w:cs="Times New Roman"/>
          <w:sz w:val="20"/>
          <w:szCs w:val="20"/>
        </w:rPr>
        <w:t>the u</w:t>
      </w:r>
      <w:r w:rsidR="00787560" w:rsidRPr="007B1036">
        <w:rPr>
          <w:rFonts w:ascii="Times New Roman" w:hAnsi="Times New Roman" w:cs="Times New Roman"/>
          <w:sz w:val="20"/>
          <w:szCs w:val="20"/>
        </w:rPr>
        <w:t>ncontaminated specimen served as control</w:t>
      </w:r>
      <w:r w:rsidR="000F486F" w:rsidRPr="007B1036">
        <w:rPr>
          <w:rFonts w:ascii="Times New Roman" w:hAnsi="Times New Roman" w:cs="Times New Roman"/>
          <w:sz w:val="20"/>
          <w:szCs w:val="20"/>
        </w:rPr>
        <w:t xml:space="preserve">. </w:t>
      </w:r>
      <w:r w:rsidR="00046BF8" w:rsidRPr="007B1036">
        <w:rPr>
          <w:rFonts w:ascii="Times New Roman" w:hAnsi="Times New Roman" w:cs="Times New Roman"/>
          <w:sz w:val="20"/>
          <w:szCs w:val="20"/>
        </w:rPr>
        <w:t xml:space="preserve">The results showed that crude oil contamination caused an increase in linear shrinkage, liquid limit, plastic limit and plasticity index </w:t>
      </w:r>
      <w:r w:rsidR="002508AA" w:rsidRPr="007B1036">
        <w:rPr>
          <w:rFonts w:ascii="Times New Roman" w:hAnsi="Times New Roman" w:cs="Times New Roman"/>
          <w:sz w:val="20"/>
          <w:szCs w:val="20"/>
        </w:rPr>
        <w:t>between 0% -</w:t>
      </w:r>
      <w:r w:rsidR="00046BF8" w:rsidRPr="007B1036">
        <w:rPr>
          <w:rFonts w:ascii="Times New Roman" w:hAnsi="Times New Roman" w:cs="Times New Roman"/>
          <w:sz w:val="20"/>
          <w:szCs w:val="20"/>
        </w:rPr>
        <w:t xml:space="preserve">10% </w:t>
      </w:r>
      <w:proofErr w:type="gramStart"/>
      <w:r w:rsidR="00046BF8" w:rsidRPr="007B1036">
        <w:rPr>
          <w:rFonts w:ascii="Times New Roman" w:hAnsi="Times New Roman" w:cs="Times New Roman"/>
          <w:sz w:val="20"/>
          <w:szCs w:val="20"/>
        </w:rPr>
        <w:t>contamination</w:t>
      </w:r>
      <w:proofErr w:type="gramEnd"/>
      <w:r w:rsidR="00046BF8" w:rsidRPr="007B1036">
        <w:rPr>
          <w:rFonts w:ascii="Times New Roman" w:hAnsi="Times New Roman" w:cs="Times New Roman"/>
          <w:sz w:val="20"/>
          <w:szCs w:val="20"/>
        </w:rPr>
        <w:t>.</w:t>
      </w:r>
    </w:p>
    <w:p w:rsidR="00EC3D8D" w:rsidRPr="007B1036" w:rsidRDefault="00EC3D8D" w:rsidP="00EC3D8D">
      <w:pPr>
        <w:pStyle w:val="Default"/>
        <w:snapToGrid w:val="0"/>
        <w:jc w:val="both"/>
        <w:rPr>
          <w:bCs/>
          <w:sz w:val="20"/>
          <w:szCs w:val="20"/>
          <w:lang w:eastAsia="zh-CN"/>
        </w:rPr>
      </w:pPr>
      <w:r w:rsidRPr="007B1036">
        <w:rPr>
          <w:sz w:val="20"/>
          <w:szCs w:val="20"/>
        </w:rPr>
        <w:t>[</w:t>
      </w:r>
      <w:proofErr w:type="spellStart"/>
      <w:r w:rsidRPr="007B1036">
        <w:rPr>
          <w:bCs/>
          <w:sz w:val="20"/>
          <w:szCs w:val="20"/>
        </w:rPr>
        <w:t>Olowofoyeku</w:t>
      </w:r>
      <w:proofErr w:type="spellEnd"/>
      <w:r w:rsidRPr="007B1036">
        <w:rPr>
          <w:bCs/>
          <w:sz w:val="20"/>
          <w:szCs w:val="20"/>
        </w:rPr>
        <w:t xml:space="preserve"> </w:t>
      </w:r>
      <w:proofErr w:type="spellStart"/>
      <w:r w:rsidRPr="007B1036">
        <w:rPr>
          <w:bCs/>
          <w:sz w:val="20"/>
          <w:szCs w:val="20"/>
        </w:rPr>
        <w:t>Adeoye</w:t>
      </w:r>
      <w:proofErr w:type="spellEnd"/>
      <w:r w:rsidRPr="007B1036">
        <w:rPr>
          <w:rFonts w:hint="eastAsia"/>
          <w:bCs/>
          <w:sz w:val="20"/>
          <w:szCs w:val="20"/>
          <w:lang w:eastAsia="zh-CN"/>
        </w:rPr>
        <w:t>,</w:t>
      </w:r>
      <w:r w:rsidRPr="007B1036">
        <w:rPr>
          <w:bCs/>
          <w:sz w:val="20"/>
          <w:szCs w:val="20"/>
        </w:rPr>
        <w:t xml:space="preserve"> </w:t>
      </w:r>
      <w:proofErr w:type="spellStart"/>
      <w:r w:rsidRPr="007B1036">
        <w:rPr>
          <w:bCs/>
          <w:sz w:val="20"/>
          <w:szCs w:val="20"/>
        </w:rPr>
        <w:t>Ofuyatan</w:t>
      </w:r>
      <w:proofErr w:type="spellEnd"/>
      <w:r w:rsidRPr="007B1036">
        <w:rPr>
          <w:bCs/>
          <w:sz w:val="20"/>
          <w:szCs w:val="20"/>
        </w:rPr>
        <w:t xml:space="preserve"> </w:t>
      </w:r>
      <w:proofErr w:type="spellStart"/>
      <w:r w:rsidRPr="007B1036">
        <w:rPr>
          <w:bCs/>
          <w:sz w:val="20"/>
          <w:szCs w:val="20"/>
        </w:rPr>
        <w:t>Olatokunbo</w:t>
      </w:r>
      <w:proofErr w:type="spellEnd"/>
      <w:r w:rsidRPr="007B1036">
        <w:rPr>
          <w:rFonts w:hint="eastAsia"/>
          <w:bCs/>
          <w:sz w:val="20"/>
          <w:szCs w:val="20"/>
          <w:lang w:eastAsia="zh-CN"/>
        </w:rPr>
        <w:t>,</w:t>
      </w:r>
      <w:r w:rsidRPr="007B1036">
        <w:rPr>
          <w:bCs/>
          <w:sz w:val="20"/>
          <w:szCs w:val="20"/>
        </w:rPr>
        <w:t xml:space="preserve"> </w:t>
      </w:r>
      <w:proofErr w:type="spellStart"/>
      <w:r w:rsidRPr="007B1036">
        <w:rPr>
          <w:bCs/>
          <w:sz w:val="20"/>
          <w:szCs w:val="20"/>
        </w:rPr>
        <w:t>Ayoade</w:t>
      </w:r>
      <w:proofErr w:type="spellEnd"/>
      <w:r w:rsidRPr="007B1036">
        <w:rPr>
          <w:bCs/>
          <w:sz w:val="20"/>
          <w:szCs w:val="20"/>
        </w:rPr>
        <w:t xml:space="preserve"> </w:t>
      </w:r>
      <w:proofErr w:type="spellStart"/>
      <w:r w:rsidRPr="007B1036">
        <w:rPr>
          <w:bCs/>
          <w:sz w:val="20"/>
          <w:szCs w:val="20"/>
        </w:rPr>
        <w:t>Ademola</w:t>
      </w:r>
      <w:proofErr w:type="spellEnd"/>
      <w:r w:rsidRPr="007B1036">
        <w:rPr>
          <w:sz w:val="20"/>
          <w:szCs w:val="20"/>
        </w:rPr>
        <w:t xml:space="preserve">. </w:t>
      </w:r>
      <w:proofErr w:type="gramStart"/>
      <w:r w:rsidRPr="007B1036">
        <w:rPr>
          <w:b/>
          <w:sz w:val="20"/>
          <w:szCs w:val="20"/>
        </w:rPr>
        <w:t>Effect of Crude Oil Contamination on the Index Properties, Strength and Permeability of Lateritic Soil</w:t>
      </w:r>
      <w:r w:rsidRPr="007B1036">
        <w:rPr>
          <w:rFonts w:eastAsia="Times New Roman"/>
          <w:b/>
          <w:bCs/>
          <w:sz w:val="20"/>
          <w:szCs w:val="20"/>
          <w:lang w:bidi="fa-IR"/>
        </w:rPr>
        <w:t>.</w:t>
      </w:r>
      <w:proofErr w:type="gramEnd"/>
      <w:r w:rsidRPr="007B1036">
        <w:rPr>
          <w:sz w:val="20"/>
          <w:szCs w:val="20"/>
        </w:rPr>
        <w:t xml:space="preserve"> </w:t>
      </w:r>
      <w:r w:rsidR="007B1036" w:rsidRPr="007B1036">
        <w:rPr>
          <w:bCs/>
          <w:i/>
          <w:sz w:val="20"/>
          <w:szCs w:val="20"/>
        </w:rPr>
        <w:t xml:space="preserve">N Y </w:t>
      </w:r>
      <w:proofErr w:type="spellStart"/>
      <w:r w:rsidR="007B1036" w:rsidRPr="007B1036">
        <w:rPr>
          <w:bCs/>
          <w:i/>
          <w:sz w:val="20"/>
          <w:szCs w:val="20"/>
        </w:rPr>
        <w:t>Sci</w:t>
      </w:r>
      <w:proofErr w:type="spellEnd"/>
      <w:r w:rsidR="007B1036" w:rsidRPr="007B1036">
        <w:rPr>
          <w:bCs/>
          <w:i/>
          <w:sz w:val="20"/>
          <w:szCs w:val="20"/>
        </w:rPr>
        <w:t xml:space="preserve"> J</w:t>
      </w:r>
      <w:r w:rsidR="007B1036" w:rsidRPr="007B1036">
        <w:rPr>
          <w:bCs/>
          <w:sz w:val="20"/>
          <w:szCs w:val="20"/>
        </w:rPr>
        <w:t xml:space="preserve"> </w:t>
      </w:r>
      <w:r w:rsidR="007B1036" w:rsidRPr="007B1036">
        <w:rPr>
          <w:sz w:val="20"/>
          <w:szCs w:val="20"/>
        </w:rPr>
        <w:t>201</w:t>
      </w:r>
      <w:r w:rsidR="007B1036" w:rsidRPr="007B1036">
        <w:rPr>
          <w:rFonts w:hint="eastAsia"/>
          <w:sz w:val="20"/>
          <w:szCs w:val="20"/>
        </w:rPr>
        <w:t>5</w:t>
      </w:r>
      <w:proofErr w:type="gramStart"/>
      <w:r w:rsidR="007B1036" w:rsidRPr="007B1036">
        <w:rPr>
          <w:sz w:val="20"/>
          <w:szCs w:val="20"/>
        </w:rPr>
        <w:t>;</w:t>
      </w:r>
      <w:r w:rsidR="007B1036" w:rsidRPr="007B1036">
        <w:rPr>
          <w:rFonts w:hint="eastAsia"/>
          <w:sz w:val="20"/>
          <w:szCs w:val="20"/>
        </w:rPr>
        <w:t>8</w:t>
      </w:r>
      <w:proofErr w:type="gramEnd"/>
      <w:r w:rsidR="007B1036" w:rsidRPr="007B1036">
        <w:rPr>
          <w:sz w:val="20"/>
          <w:szCs w:val="20"/>
        </w:rPr>
        <w:t>(</w:t>
      </w:r>
      <w:r w:rsidR="007B1036" w:rsidRPr="007B1036">
        <w:rPr>
          <w:rFonts w:hint="eastAsia"/>
          <w:sz w:val="20"/>
          <w:szCs w:val="20"/>
        </w:rPr>
        <w:t>10</w:t>
      </w:r>
      <w:r w:rsidR="007B1036" w:rsidRPr="007B1036">
        <w:rPr>
          <w:sz w:val="20"/>
          <w:szCs w:val="20"/>
        </w:rPr>
        <w:t>):</w:t>
      </w:r>
      <w:r w:rsidR="007B1036" w:rsidRPr="007B1036">
        <w:rPr>
          <w:rFonts w:hint="eastAsia"/>
          <w:sz w:val="20"/>
          <w:szCs w:val="20"/>
          <w:lang w:eastAsia="zh-CN"/>
        </w:rPr>
        <w:t>82</w:t>
      </w:r>
      <w:r w:rsidR="007B1036" w:rsidRPr="007B1036">
        <w:rPr>
          <w:sz w:val="20"/>
          <w:szCs w:val="20"/>
        </w:rPr>
        <w:t>-</w:t>
      </w:r>
      <w:r w:rsidR="007B1036" w:rsidRPr="007B1036">
        <w:rPr>
          <w:noProof/>
          <w:sz w:val="20"/>
          <w:szCs w:val="20"/>
        </w:rPr>
        <w:t>8</w:t>
      </w:r>
      <w:r w:rsidR="0046208D">
        <w:rPr>
          <w:rFonts w:hint="eastAsia"/>
          <w:noProof/>
          <w:sz w:val="20"/>
          <w:szCs w:val="20"/>
          <w:lang w:eastAsia="zh-CN"/>
        </w:rPr>
        <w:t>6</w:t>
      </w:r>
      <w:r w:rsidR="007B1036" w:rsidRPr="007B1036">
        <w:rPr>
          <w:sz w:val="20"/>
          <w:szCs w:val="20"/>
        </w:rPr>
        <w:t xml:space="preserve">]. (ISSN: 1554-0200). </w:t>
      </w:r>
      <w:hyperlink r:id="rId9" w:history="1">
        <w:r w:rsidR="007B1036" w:rsidRPr="007B1036">
          <w:rPr>
            <w:rStyle w:val="Hyperlink"/>
            <w:sz w:val="20"/>
            <w:szCs w:val="20"/>
          </w:rPr>
          <w:t>http://www.sciencepub.net/newyork</w:t>
        </w:r>
      </w:hyperlink>
      <w:r w:rsidR="007B1036" w:rsidRPr="007B1036">
        <w:rPr>
          <w:sz w:val="20"/>
          <w:szCs w:val="20"/>
        </w:rPr>
        <w:t xml:space="preserve">. </w:t>
      </w:r>
      <w:r w:rsidR="007B1036" w:rsidRPr="007B1036">
        <w:rPr>
          <w:rFonts w:hint="eastAsia"/>
          <w:sz w:val="20"/>
          <w:szCs w:val="20"/>
          <w:lang w:eastAsia="zh-CN"/>
        </w:rPr>
        <w:t>16</w:t>
      </w:r>
    </w:p>
    <w:p w:rsidR="00EC3D8D" w:rsidRPr="007B1036" w:rsidRDefault="00EC3D8D" w:rsidP="00EC3D8D">
      <w:pPr>
        <w:snapToGrid w:val="0"/>
        <w:spacing w:after="0" w:line="240" w:lineRule="auto"/>
        <w:jc w:val="both"/>
        <w:rPr>
          <w:rFonts w:ascii="Times New Roman" w:hAnsi="Times New Roman" w:cs="Times New Roman"/>
          <w:b/>
          <w:sz w:val="20"/>
          <w:szCs w:val="20"/>
          <w:lang w:eastAsia="zh-CN"/>
        </w:rPr>
      </w:pPr>
    </w:p>
    <w:p w:rsidR="000F486F" w:rsidRPr="007B1036" w:rsidRDefault="000F486F" w:rsidP="00EC3D8D">
      <w:pPr>
        <w:autoSpaceDE w:val="0"/>
        <w:autoSpaceDN w:val="0"/>
        <w:adjustRightInd w:val="0"/>
        <w:snapToGrid w:val="0"/>
        <w:spacing w:after="0" w:line="240" w:lineRule="auto"/>
        <w:jc w:val="both"/>
        <w:rPr>
          <w:rFonts w:ascii="Times New Roman" w:hAnsi="Times New Roman" w:cs="Times New Roman"/>
          <w:sz w:val="20"/>
          <w:szCs w:val="20"/>
        </w:rPr>
      </w:pPr>
      <w:r w:rsidRPr="007B1036">
        <w:rPr>
          <w:rFonts w:ascii="Times New Roman" w:hAnsi="Times New Roman" w:cs="Times New Roman"/>
          <w:b/>
          <w:bCs/>
          <w:sz w:val="20"/>
          <w:szCs w:val="20"/>
        </w:rPr>
        <w:t xml:space="preserve">Key words: </w:t>
      </w:r>
      <w:r w:rsidRPr="007B1036">
        <w:rPr>
          <w:rFonts w:ascii="Times New Roman" w:hAnsi="Times New Roman" w:cs="Times New Roman"/>
          <w:sz w:val="20"/>
          <w:szCs w:val="20"/>
        </w:rPr>
        <w:t>Crude oil, Lateritic soil, Contamination, Shear strength, Geotechnical properties.</w:t>
      </w:r>
    </w:p>
    <w:p w:rsidR="00B57B19" w:rsidRPr="007B1036" w:rsidRDefault="00B57B19" w:rsidP="00EC3D8D">
      <w:pPr>
        <w:pStyle w:val="Default"/>
        <w:snapToGrid w:val="0"/>
        <w:jc w:val="both"/>
        <w:rPr>
          <w:sz w:val="20"/>
          <w:szCs w:val="20"/>
        </w:rPr>
      </w:pPr>
    </w:p>
    <w:p w:rsidR="00B57B19" w:rsidRPr="007B1036" w:rsidRDefault="00B57B19" w:rsidP="00EC3D8D">
      <w:pPr>
        <w:pStyle w:val="Default"/>
        <w:snapToGrid w:val="0"/>
        <w:jc w:val="both"/>
        <w:rPr>
          <w:sz w:val="20"/>
          <w:szCs w:val="20"/>
        </w:rPr>
        <w:sectPr w:rsidR="00B57B19" w:rsidRPr="007B1036" w:rsidSect="007B1036">
          <w:headerReference w:type="default" r:id="rId10"/>
          <w:footerReference w:type="default" r:id="rId11"/>
          <w:type w:val="continuous"/>
          <w:pgSz w:w="12240" w:h="15840" w:code="1"/>
          <w:pgMar w:top="1440" w:right="1440" w:bottom="1440" w:left="1440" w:header="720" w:footer="720" w:gutter="0"/>
          <w:pgNumType w:start="82"/>
          <w:cols w:space="720"/>
          <w:docGrid w:linePitch="360"/>
        </w:sectPr>
      </w:pPr>
    </w:p>
    <w:p w:rsidR="004605FE" w:rsidRPr="007B1036" w:rsidRDefault="004605FE" w:rsidP="00EC3D8D">
      <w:pPr>
        <w:pStyle w:val="Default"/>
        <w:snapToGrid w:val="0"/>
        <w:jc w:val="both"/>
        <w:rPr>
          <w:b/>
          <w:bCs/>
          <w:sz w:val="20"/>
          <w:szCs w:val="20"/>
        </w:rPr>
      </w:pPr>
      <w:r w:rsidRPr="007B1036">
        <w:rPr>
          <w:b/>
          <w:bCs/>
          <w:sz w:val="20"/>
          <w:szCs w:val="20"/>
        </w:rPr>
        <w:lastRenderedPageBreak/>
        <w:t>1.0</w:t>
      </w:r>
      <w:r w:rsidRPr="007B1036">
        <w:rPr>
          <w:b/>
          <w:bCs/>
          <w:sz w:val="20"/>
          <w:szCs w:val="20"/>
        </w:rPr>
        <w:tab/>
        <w:t>Introduction</w:t>
      </w:r>
    </w:p>
    <w:p w:rsidR="00046BF8" w:rsidRPr="007B1036" w:rsidRDefault="00046BF8" w:rsidP="00EC3D8D">
      <w:pPr>
        <w:pStyle w:val="Default"/>
        <w:snapToGrid w:val="0"/>
        <w:ind w:firstLine="425"/>
        <w:jc w:val="both"/>
        <w:rPr>
          <w:sz w:val="20"/>
          <w:szCs w:val="20"/>
        </w:rPr>
      </w:pPr>
      <w:r w:rsidRPr="007B1036">
        <w:rPr>
          <w:sz w:val="20"/>
          <w:szCs w:val="20"/>
        </w:rPr>
        <w:t xml:space="preserve">Crude oil contamination ranging from leakage of oil pipelines, </w:t>
      </w:r>
      <w:proofErr w:type="spellStart"/>
      <w:r w:rsidRPr="007B1036">
        <w:rPr>
          <w:sz w:val="20"/>
          <w:szCs w:val="20"/>
        </w:rPr>
        <w:t>vandalisation</w:t>
      </w:r>
      <w:proofErr w:type="spellEnd"/>
      <w:r w:rsidRPr="007B1036">
        <w:rPr>
          <w:sz w:val="20"/>
          <w:szCs w:val="20"/>
        </w:rPr>
        <w:t xml:space="preserve"> of oil infrastructures, spillage as a result of transportation accident on oil platforms and installation etc. Unrecovered crude oil spilled on the land move under gravity saturating the soil on its path which in turn changes the geotechnical properties of the soil. The geotechnical properties of the soil are believed to have been compromised as a result of oil contamination</w:t>
      </w:r>
      <w:r w:rsidR="00C2443F" w:rsidRPr="007B1036">
        <w:rPr>
          <w:sz w:val="20"/>
          <w:szCs w:val="20"/>
        </w:rPr>
        <w:t xml:space="preserve"> </w:t>
      </w:r>
      <w:r w:rsidR="006F51ED" w:rsidRPr="007B1036">
        <w:rPr>
          <w:sz w:val="20"/>
          <w:szCs w:val="20"/>
        </w:rPr>
        <w:t>(</w:t>
      </w:r>
      <w:r w:rsidR="00C2443F" w:rsidRPr="007B1036">
        <w:rPr>
          <w:sz w:val="20"/>
          <w:szCs w:val="20"/>
        </w:rPr>
        <w:t>Al-</w:t>
      </w:r>
      <w:proofErr w:type="spellStart"/>
      <w:r w:rsidR="00C2443F" w:rsidRPr="007B1036">
        <w:rPr>
          <w:sz w:val="20"/>
          <w:szCs w:val="20"/>
        </w:rPr>
        <w:t>Samad</w:t>
      </w:r>
      <w:proofErr w:type="spellEnd"/>
      <w:r w:rsidR="00C2443F" w:rsidRPr="007B1036">
        <w:rPr>
          <w:sz w:val="20"/>
          <w:szCs w:val="20"/>
        </w:rPr>
        <w:t xml:space="preserve"> et al</w:t>
      </w:r>
      <w:r w:rsidR="006F51ED" w:rsidRPr="007B1036">
        <w:rPr>
          <w:sz w:val="20"/>
          <w:szCs w:val="20"/>
        </w:rPr>
        <w:t xml:space="preserve"> 1995)</w:t>
      </w:r>
      <w:r w:rsidRPr="007B1036">
        <w:rPr>
          <w:sz w:val="20"/>
          <w:szCs w:val="20"/>
        </w:rPr>
        <w:t>.</w:t>
      </w:r>
    </w:p>
    <w:p w:rsidR="00046BF8" w:rsidRPr="007B1036" w:rsidRDefault="00046BF8" w:rsidP="00EC3D8D">
      <w:pPr>
        <w:pStyle w:val="Default"/>
        <w:snapToGrid w:val="0"/>
        <w:ind w:firstLine="425"/>
        <w:jc w:val="both"/>
        <w:rPr>
          <w:sz w:val="20"/>
          <w:szCs w:val="20"/>
        </w:rPr>
      </w:pPr>
      <w:r w:rsidRPr="007B1036">
        <w:rPr>
          <w:sz w:val="20"/>
          <w:szCs w:val="20"/>
        </w:rPr>
        <w:t xml:space="preserve">Lateritic soil are generally use for road construction in Nigeria. Lateritic soil in </w:t>
      </w:r>
      <w:r w:rsidR="006F51ED" w:rsidRPr="007B1036">
        <w:rPr>
          <w:sz w:val="20"/>
          <w:szCs w:val="20"/>
        </w:rPr>
        <w:t>its</w:t>
      </w:r>
      <w:r w:rsidRPr="007B1036">
        <w:rPr>
          <w:sz w:val="20"/>
          <w:szCs w:val="20"/>
        </w:rPr>
        <w:t xml:space="preserve"> natural state generally have low bearing capacity and low strength due to high content of clay. The ability to blend the naturally occurring lateritic soil with some chemical additives to give it better engineering properties in both strength and water proofing is very essential (</w:t>
      </w:r>
      <w:proofErr w:type="spellStart"/>
      <w:r w:rsidR="006F51ED" w:rsidRPr="007B1036">
        <w:rPr>
          <w:sz w:val="20"/>
          <w:szCs w:val="20"/>
        </w:rPr>
        <w:t>Evgin</w:t>
      </w:r>
      <w:proofErr w:type="spellEnd"/>
      <w:r w:rsidR="006F51ED" w:rsidRPr="007B1036">
        <w:rPr>
          <w:sz w:val="20"/>
          <w:szCs w:val="20"/>
        </w:rPr>
        <w:t xml:space="preserve"> and Das 1992</w:t>
      </w:r>
      <w:r w:rsidRPr="007B1036">
        <w:rPr>
          <w:sz w:val="20"/>
          <w:szCs w:val="20"/>
        </w:rPr>
        <w:t>).</w:t>
      </w:r>
    </w:p>
    <w:p w:rsidR="00046BF8" w:rsidRPr="007B1036" w:rsidRDefault="00046BF8" w:rsidP="00EC3D8D">
      <w:pPr>
        <w:pStyle w:val="Default"/>
        <w:snapToGrid w:val="0"/>
        <w:ind w:firstLine="425"/>
        <w:jc w:val="both"/>
        <w:rPr>
          <w:sz w:val="20"/>
          <w:szCs w:val="20"/>
        </w:rPr>
      </w:pPr>
      <w:r w:rsidRPr="007B1036">
        <w:rPr>
          <w:sz w:val="20"/>
          <w:szCs w:val="20"/>
        </w:rPr>
        <w:t>Presently</w:t>
      </w:r>
      <w:r w:rsidR="006F51ED" w:rsidRPr="007B1036">
        <w:rPr>
          <w:sz w:val="20"/>
          <w:szCs w:val="20"/>
        </w:rPr>
        <w:t>,</w:t>
      </w:r>
      <w:r w:rsidRPr="007B1036">
        <w:rPr>
          <w:sz w:val="20"/>
          <w:szCs w:val="20"/>
        </w:rPr>
        <w:t xml:space="preserve"> there is no consensus of opinion or undisputable proof about the effect of crude oil on the engineering behavior of lateritic soil. When soil is contaminated by crude oil, it is subjected to a change in its engineering properties</w:t>
      </w:r>
      <w:r w:rsidR="006F51ED" w:rsidRPr="007B1036">
        <w:rPr>
          <w:sz w:val="20"/>
          <w:szCs w:val="20"/>
        </w:rPr>
        <w:t xml:space="preserve"> (</w:t>
      </w:r>
      <w:proofErr w:type="spellStart"/>
      <w:r w:rsidR="006F51ED" w:rsidRPr="007B1036">
        <w:rPr>
          <w:sz w:val="20"/>
          <w:szCs w:val="20"/>
        </w:rPr>
        <w:t>Mashalah</w:t>
      </w:r>
      <w:proofErr w:type="spellEnd"/>
      <w:r w:rsidR="006F51ED" w:rsidRPr="007B1036">
        <w:rPr>
          <w:sz w:val="20"/>
          <w:szCs w:val="20"/>
        </w:rPr>
        <w:t xml:space="preserve"> et al</w:t>
      </w:r>
      <w:r w:rsidRPr="007B1036">
        <w:rPr>
          <w:sz w:val="20"/>
          <w:szCs w:val="20"/>
        </w:rPr>
        <w:t>.</w:t>
      </w:r>
      <w:r w:rsidR="006F51ED" w:rsidRPr="007B1036">
        <w:rPr>
          <w:sz w:val="20"/>
          <w:szCs w:val="20"/>
        </w:rPr>
        <w:t xml:space="preserve"> 2007).</w:t>
      </w:r>
      <w:r w:rsidRPr="007B1036">
        <w:rPr>
          <w:sz w:val="20"/>
          <w:szCs w:val="20"/>
        </w:rPr>
        <w:t xml:space="preserve"> Lateritic soil </w:t>
      </w:r>
      <w:r w:rsidR="006F51ED" w:rsidRPr="007B1036">
        <w:rPr>
          <w:sz w:val="20"/>
          <w:szCs w:val="20"/>
        </w:rPr>
        <w:t xml:space="preserve">when </w:t>
      </w:r>
      <w:r w:rsidRPr="007B1036">
        <w:rPr>
          <w:sz w:val="20"/>
          <w:szCs w:val="20"/>
        </w:rPr>
        <w:t>electro-</w:t>
      </w:r>
      <w:proofErr w:type="spellStart"/>
      <w:r w:rsidR="006F51ED" w:rsidRPr="007B1036">
        <w:rPr>
          <w:sz w:val="20"/>
          <w:szCs w:val="20"/>
        </w:rPr>
        <w:t>a</w:t>
      </w:r>
      <w:r w:rsidRPr="007B1036">
        <w:rPr>
          <w:sz w:val="20"/>
          <w:szCs w:val="20"/>
        </w:rPr>
        <w:t>chemically</w:t>
      </w:r>
      <w:proofErr w:type="spellEnd"/>
      <w:r w:rsidRPr="007B1036">
        <w:rPr>
          <w:sz w:val="20"/>
          <w:szCs w:val="20"/>
        </w:rPr>
        <w:t xml:space="preserve"> active is mostly affected by the environment (</w:t>
      </w:r>
      <w:proofErr w:type="spellStart"/>
      <w:r w:rsidRPr="007B1036">
        <w:rPr>
          <w:sz w:val="20"/>
          <w:szCs w:val="20"/>
        </w:rPr>
        <w:t>R</w:t>
      </w:r>
      <w:r w:rsidR="00A47871" w:rsidRPr="007B1036">
        <w:rPr>
          <w:sz w:val="20"/>
          <w:szCs w:val="20"/>
        </w:rPr>
        <w:t>e</w:t>
      </w:r>
      <w:r w:rsidRPr="007B1036">
        <w:rPr>
          <w:sz w:val="20"/>
          <w:szCs w:val="20"/>
        </w:rPr>
        <w:t>hman</w:t>
      </w:r>
      <w:proofErr w:type="spellEnd"/>
      <w:r w:rsidRPr="007B1036">
        <w:rPr>
          <w:sz w:val="20"/>
          <w:szCs w:val="20"/>
        </w:rPr>
        <w:t xml:space="preserve"> et al., 2007). Oil </w:t>
      </w:r>
      <w:r w:rsidR="006F51ED" w:rsidRPr="007B1036">
        <w:rPr>
          <w:sz w:val="20"/>
          <w:szCs w:val="20"/>
        </w:rPr>
        <w:t>contamination affects</w:t>
      </w:r>
      <w:r w:rsidRPr="007B1036">
        <w:rPr>
          <w:sz w:val="20"/>
          <w:szCs w:val="20"/>
        </w:rPr>
        <w:t xml:space="preserve"> the stability and permeability of compacted clay in landfill sites and oil leaks </w:t>
      </w:r>
      <w:r w:rsidR="006F51ED" w:rsidRPr="007B1036">
        <w:rPr>
          <w:sz w:val="20"/>
          <w:szCs w:val="20"/>
        </w:rPr>
        <w:t>causing</w:t>
      </w:r>
      <w:r w:rsidRPr="007B1036">
        <w:rPr>
          <w:sz w:val="20"/>
          <w:szCs w:val="20"/>
        </w:rPr>
        <w:t xml:space="preserve"> expansion or contraction of the soil on which pipeline</w:t>
      </w:r>
      <w:r w:rsidR="006F51ED" w:rsidRPr="007B1036">
        <w:rPr>
          <w:sz w:val="20"/>
          <w:szCs w:val="20"/>
        </w:rPr>
        <w:t>s are laid (</w:t>
      </w:r>
      <w:proofErr w:type="spellStart"/>
      <w:r w:rsidR="006F51ED" w:rsidRPr="007B1036">
        <w:rPr>
          <w:sz w:val="20"/>
          <w:szCs w:val="20"/>
        </w:rPr>
        <w:t>Rahman</w:t>
      </w:r>
      <w:proofErr w:type="spellEnd"/>
      <w:r w:rsidR="006F51ED" w:rsidRPr="007B1036">
        <w:rPr>
          <w:sz w:val="20"/>
          <w:szCs w:val="20"/>
        </w:rPr>
        <w:t xml:space="preserve"> et al., 2010</w:t>
      </w:r>
      <w:r w:rsidRPr="007B1036">
        <w:rPr>
          <w:sz w:val="20"/>
          <w:szCs w:val="20"/>
        </w:rPr>
        <w:t>).</w:t>
      </w:r>
    </w:p>
    <w:p w:rsidR="00046BF8" w:rsidRPr="007B1036" w:rsidRDefault="00046BF8" w:rsidP="00EC3D8D">
      <w:pPr>
        <w:pStyle w:val="Default"/>
        <w:snapToGrid w:val="0"/>
        <w:ind w:firstLine="425"/>
        <w:jc w:val="both"/>
        <w:rPr>
          <w:sz w:val="20"/>
          <w:szCs w:val="20"/>
        </w:rPr>
      </w:pPr>
      <w:r w:rsidRPr="007B1036">
        <w:rPr>
          <w:sz w:val="20"/>
          <w:szCs w:val="20"/>
        </w:rPr>
        <w:t xml:space="preserve">Since the advent of engineered waste disposal, most industrial wastes are discharged after treatment into land based containments. However, industrial wastes in contact with soil, or accidental spillages of chemical substances, may </w:t>
      </w:r>
      <w:r w:rsidRPr="007B1036">
        <w:rPr>
          <w:color w:val="auto"/>
          <w:sz w:val="20"/>
          <w:szCs w:val="20"/>
        </w:rPr>
        <w:t xml:space="preserve">lead to changes in soil properties, resulting in improvement or degradation of </w:t>
      </w:r>
      <w:r w:rsidRPr="007B1036">
        <w:rPr>
          <w:color w:val="auto"/>
          <w:sz w:val="20"/>
          <w:szCs w:val="20"/>
        </w:rPr>
        <w:lastRenderedPageBreak/>
        <w:t>the engineering characteristics of soil and sometimes leading to functional or structural failure of structures. Any change in engineering properties or behavior of soil strata may lead to loss of bearing capacity and an increase in total or differential settlement of foundat</w:t>
      </w:r>
      <w:r w:rsidR="006F51ED" w:rsidRPr="007B1036">
        <w:rPr>
          <w:color w:val="auto"/>
          <w:sz w:val="20"/>
          <w:szCs w:val="20"/>
        </w:rPr>
        <w:t>ion systems of the structure (</w:t>
      </w:r>
      <w:proofErr w:type="spellStart"/>
      <w:r w:rsidR="006F51ED" w:rsidRPr="007B1036">
        <w:rPr>
          <w:color w:val="auto"/>
          <w:sz w:val="20"/>
          <w:szCs w:val="20"/>
        </w:rPr>
        <w:t>Ra</w:t>
      </w:r>
      <w:r w:rsidRPr="007B1036">
        <w:rPr>
          <w:color w:val="auto"/>
          <w:sz w:val="20"/>
          <w:szCs w:val="20"/>
        </w:rPr>
        <w:t>hman</w:t>
      </w:r>
      <w:proofErr w:type="spellEnd"/>
      <w:r w:rsidRPr="007B1036">
        <w:rPr>
          <w:color w:val="auto"/>
          <w:sz w:val="20"/>
          <w:szCs w:val="20"/>
        </w:rPr>
        <w:t>, et al., 2007). Recent case histories of structural damage to industries and residential buildings from chemical contamination of soils serve to emphasize the importance of the modification of engineering properties of soil by chemicals (</w:t>
      </w:r>
      <w:proofErr w:type="spellStart"/>
      <w:r w:rsidR="006F51ED" w:rsidRPr="007B1036">
        <w:rPr>
          <w:color w:val="auto"/>
          <w:sz w:val="20"/>
          <w:szCs w:val="20"/>
        </w:rPr>
        <w:t>Hossam</w:t>
      </w:r>
      <w:proofErr w:type="spellEnd"/>
      <w:r w:rsidRPr="007B1036">
        <w:rPr>
          <w:color w:val="auto"/>
          <w:sz w:val="20"/>
          <w:szCs w:val="20"/>
        </w:rPr>
        <w:t xml:space="preserve"> et al., 2008).</w:t>
      </w:r>
      <w:r w:rsidR="007B1036">
        <w:rPr>
          <w:color w:val="auto"/>
          <w:sz w:val="20"/>
          <w:szCs w:val="20"/>
        </w:rPr>
        <w:t xml:space="preserve"> </w:t>
      </w:r>
      <w:r w:rsidR="00C75DFD" w:rsidRPr="007B1036">
        <w:rPr>
          <w:color w:val="auto"/>
          <w:sz w:val="20"/>
          <w:szCs w:val="20"/>
        </w:rPr>
        <w:t xml:space="preserve">(Murat and Mustafa </w:t>
      </w:r>
      <w:r w:rsidRPr="007B1036">
        <w:rPr>
          <w:color w:val="auto"/>
          <w:sz w:val="20"/>
          <w:szCs w:val="20"/>
        </w:rPr>
        <w:t>20</w:t>
      </w:r>
      <w:r w:rsidR="00C75DFD" w:rsidRPr="007B1036">
        <w:rPr>
          <w:color w:val="auto"/>
          <w:sz w:val="20"/>
          <w:szCs w:val="20"/>
        </w:rPr>
        <w:t>10</w:t>
      </w:r>
      <w:r w:rsidRPr="007B1036">
        <w:rPr>
          <w:color w:val="auto"/>
          <w:sz w:val="20"/>
          <w:szCs w:val="20"/>
        </w:rPr>
        <w:t>) stated that the presence of chemicals may influence the soil properties and behavior and that detailed understanding of the different phases of the soil is critical when considering re-use of contaminated soil.</w:t>
      </w:r>
    </w:p>
    <w:p w:rsidR="00046BF8" w:rsidRPr="007B1036" w:rsidRDefault="00046BF8" w:rsidP="00EC3D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B1036">
        <w:rPr>
          <w:rFonts w:ascii="Times New Roman" w:hAnsi="Times New Roman" w:cs="Times New Roman"/>
          <w:sz w:val="20"/>
          <w:szCs w:val="20"/>
        </w:rPr>
        <w:t>Much attention has been paid to the effect of crude oil spills on the environment in terms of pollution of surface and ground water, flora, fauna, air pollution and fire hazards</w:t>
      </w:r>
      <w:r w:rsidR="00C75DFD" w:rsidRPr="007B1036">
        <w:rPr>
          <w:rFonts w:ascii="Times New Roman" w:hAnsi="Times New Roman" w:cs="Times New Roman"/>
          <w:sz w:val="20"/>
          <w:szCs w:val="20"/>
        </w:rPr>
        <w:t xml:space="preserve"> (</w:t>
      </w:r>
      <w:proofErr w:type="spellStart"/>
      <w:r w:rsidR="00C75DFD" w:rsidRPr="007B1036">
        <w:rPr>
          <w:rFonts w:ascii="Times New Roman" w:hAnsi="Times New Roman" w:cs="Times New Roman"/>
          <w:sz w:val="20"/>
          <w:szCs w:val="20"/>
        </w:rPr>
        <w:t>Youdeowei</w:t>
      </w:r>
      <w:proofErr w:type="spellEnd"/>
      <w:r w:rsidR="00C75DFD" w:rsidRPr="007B1036">
        <w:rPr>
          <w:rFonts w:ascii="Times New Roman" w:hAnsi="Times New Roman" w:cs="Times New Roman"/>
          <w:sz w:val="20"/>
          <w:szCs w:val="20"/>
        </w:rPr>
        <w:t xml:space="preserve"> 2008)</w:t>
      </w:r>
      <w:r w:rsidRPr="007B1036">
        <w:rPr>
          <w:rFonts w:ascii="Times New Roman" w:hAnsi="Times New Roman" w:cs="Times New Roman"/>
          <w:sz w:val="20"/>
          <w:szCs w:val="20"/>
        </w:rPr>
        <w:t>. But little research has been done on the nature of soil-crude oil interaction and the effects of crude oil on the geotechnical properties of soil. Most of the Built Environment and infrastructure, such as houses, roads and bridges are built on soil. Soil contamination with crude oil could alter the effective grain size of soil particles, liquid limit, plastic limit, shrinkage limit, specific gravity, hydraulic conductivity (permeability), compaction characteristics, strength properties and consolidation. Modification of soil properties can then cause or exacerbate various geotechnical problems such as; landslides, ground subsidence, settlement, erosion, progressive failure, underground structural stability, foundation durability and corrosion (</w:t>
      </w:r>
      <w:r w:rsidR="00C75DFD" w:rsidRPr="007B1036">
        <w:rPr>
          <w:rFonts w:ascii="Times New Roman" w:hAnsi="Times New Roman" w:cs="Times New Roman"/>
          <w:sz w:val="20"/>
          <w:szCs w:val="20"/>
        </w:rPr>
        <w:t>Elisha</w:t>
      </w:r>
      <w:r w:rsidRPr="007B1036">
        <w:rPr>
          <w:rFonts w:ascii="Times New Roman" w:hAnsi="Times New Roman" w:cs="Times New Roman"/>
          <w:sz w:val="20"/>
          <w:szCs w:val="20"/>
        </w:rPr>
        <w:t xml:space="preserve"> </w:t>
      </w:r>
      <w:r w:rsidR="00C75DFD" w:rsidRPr="007B1036">
        <w:rPr>
          <w:rFonts w:ascii="Times New Roman" w:hAnsi="Times New Roman" w:cs="Times New Roman"/>
          <w:sz w:val="20"/>
          <w:szCs w:val="20"/>
        </w:rPr>
        <w:lastRenderedPageBreak/>
        <w:t>2009),</w:t>
      </w:r>
      <w:r w:rsidRPr="007B1036">
        <w:rPr>
          <w:rFonts w:ascii="Times New Roman" w:hAnsi="Times New Roman" w:cs="Times New Roman"/>
          <w:sz w:val="20"/>
          <w:szCs w:val="20"/>
        </w:rPr>
        <w:t xml:space="preserve"> </w:t>
      </w:r>
      <w:r w:rsidR="00C75DFD" w:rsidRPr="007B1036">
        <w:rPr>
          <w:rFonts w:ascii="Times New Roman" w:hAnsi="Times New Roman" w:cs="Times New Roman"/>
          <w:sz w:val="20"/>
          <w:szCs w:val="20"/>
        </w:rPr>
        <w:t xml:space="preserve">(Mohammed and </w:t>
      </w:r>
      <w:proofErr w:type="spellStart"/>
      <w:r w:rsidR="00C75DFD" w:rsidRPr="007B1036">
        <w:rPr>
          <w:rFonts w:ascii="Times New Roman" w:hAnsi="Times New Roman" w:cs="Times New Roman"/>
          <w:sz w:val="20"/>
          <w:szCs w:val="20"/>
        </w:rPr>
        <w:t>Shahaboddin</w:t>
      </w:r>
      <w:proofErr w:type="spellEnd"/>
      <w:r w:rsidR="00C75DFD" w:rsidRPr="007B1036">
        <w:rPr>
          <w:rFonts w:ascii="Times New Roman" w:hAnsi="Times New Roman" w:cs="Times New Roman"/>
          <w:sz w:val="20"/>
          <w:szCs w:val="20"/>
        </w:rPr>
        <w:t xml:space="preserve"> 2008) (</w:t>
      </w:r>
      <w:r w:rsidRPr="007B1036">
        <w:rPr>
          <w:rFonts w:ascii="Times New Roman" w:hAnsi="Times New Roman" w:cs="Times New Roman"/>
          <w:sz w:val="20"/>
          <w:szCs w:val="20"/>
        </w:rPr>
        <w:t xml:space="preserve"> </w:t>
      </w:r>
      <w:proofErr w:type="spellStart"/>
      <w:r w:rsidR="00C75DFD" w:rsidRPr="007B1036">
        <w:rPr>
          <w:rFonts w:ascii="Times New Roman" w:hAnsi="Times New Roman" w:cs="Times New Roman"/>
          <w:sz w:val="20"/>
          <w:szCs w:val="20"/>
        </w:rPr>
        <w:t>Obeta</w:t>
      </w:r>
      <w:proofErr w:type="spellEnd"/>
      <w:r w:rsidR="00C75DFD" w:rsidRPr="007B1036">
        <w:rPr>
          <w:rFonts w:ascii="Times New Roman" w:hAnsi="Times New Roman" w:cs="Times New Roman"/>
          <w:sz w:val="20"/>
          <w:szCs w:val="20"/>
        </w:rPr>
        <w:t xml:space="preserve"> and </w:t>
      </w:r>
      <w:proofErr w:type="spellStart"/>
      <w:r w:rsidR="00C75DFD" w:rsidRPr="007B1036">
        <w:rPr>
          <w:rFonts w:ascii="Times New Roman" w:hAnsi="Times New Roman" w:cs="Times New Roman"/>
          <w:sz w:val="20"/>
          <w:szCs w:val="20"/>
        </w:rPr>
        <w:t>Ohwoganohwo</w:t>
      </w:r>
      <w:proofErr w:type="spellEnd"/>
      <w:r w:rsidR="00C75DFD" w:rsidRPr="007B1036">
        <w:rPr>
          <w:rFonts w:ascii="Times New Roman" w:hAnsi="Times New Roman" w:cs="Times New Roman"/>
          <w:sz w:val="20"/>
          <w:szCs w:val="20"/>
        </w:rPr>
        <w:t xml:space="preserve"> 2015</w:t>
      </w:r>
      <w:r w:rsidRPr="007B1036">
        <w:rPr>
          <w:rFonts w:ascii="Times New Roman" w:hAnsi="Times New Roman" w:cs="Times New Roman"/>
          <w:sz w:val="20"/>
          <w:szCs w:val="20"/>
        </w:rPr>
        <w:t>)</w:t>
      </w:r>
      <w:r w:rsidR="009F1821" w:rsidRPr="007B1036">
        <w:rPr>
          <w:rFonts w:ascii="Times New Roman" w:hAnsi="Times New Roman" w:cs="Times New Roman"/>
          <w:sz w:val="20"/>
          <w:szCs w:val="20"/>
        </w:rPr>
        <w:t xml:space="preserve"> and </w:t>
      </w:r>
      <w:r w:rsidR="009E7D11" w:rsidRPr="007B1036">
        <w:rPr>
          <w:rFonts w:ascii="Times New Roman" w:hAnsi="Times New Roman" w:cs="Times New Roman"/>
          <w:sz w:val="20"/>
          <w:szCs w:val="20"/>
        </w:rPr>
        <w:t>(</w:t>
      </w:r>
      <w:r w:rsidR="009F1821" w:rsidRPr="007B1036">
        <w:rPr>
          <w:rFonts w:ascii="Times New Roman" w:hAnsi="Times New Roman" w:cs="Times New Roman"/>
          <w:sz w:val="20"/>
          <w:szCs w:val="20"/>
        </w:rPr>
        <w:t>Singh et al.,</w:t>
      </w:r>
      <w:r w:rsidR="009E7D11" w:rsidRPr="007B1036">
        <w:rPr>
          <w:rFonts w:ascii="Times New Roman" w:hAnsi="Times New Roman" w:cs="Times New Roman"/>
          <w:sz w:val="20"/>
          <w:szCs w:val="20"/>
        </w:rPr>
        <w:t xml:space="preserve"> 2009)</w:t>
      </w:r>
      <w:r w:rsidRPr="007B1036">
        <w:rPr>
          <w:rFonts w:ascii="Times New Roman" w:hAnsi="Times New Roman" w:cs="Times New Roman"/>
          <w:sz w:val="20"/>
          <w:szCs w:val="20"/>
        </w:rPr>
        <w:t>.</w:t>
      </w:r>
    </w:p>
    <w:p w:rsidR="00A11FB1" w:rsidRPr="007B1036" w:rsidRDefault="00A11FB1" w:rsidP="00EC3D8D">
      <w:pPr>
        <w:autoSpaceDE w:val="0"/>
        <w:autoSpaceDN w:val="0"/>
        <w:adjustRightInd w:val="0"/>
        <w:snapToGrid w:val="0"/>
        <w:spacing w:after="0" w:line="240" w:lineRule="auto"/>
        <w:jc w:val="both"/>
        <w:rPr>
          <w:rFonts w:ascii="Times New Roman" w:hAnsi="Times New Roman" w:cs="Times New Roman"/>
          <w:b/>
          <w:bCs/>
          <w:sz w:val="20"/>
          <w:szCs w:val="20"/>
        </w:rPr>
      </w:pPr>
    </w:p>
    <w:p w:rsidR="00046BF8" w:rsidRPr="007B1036" w:rsidRDefault="00B11BB6" w:rsidP="00EC3D8D">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7B1036">
        <w:rPr>
          <w:rFonts w:ascii="Times New Roman" w:hAnsi="Times New Roman" w:cs="Times New Roman"/>
          <w:b/>
          <w:bCs/>
          <w:sz w:val="20"/>
          <w:szCs w:val="20"/>
        </w:rPr>
        <w:t>2.0</w:t>
      </w:r>
      <w:r w:rsidR="007B1036">
        <w:rPr>
          <w:rFonts w:ascii="Times New Roman" w:hAnsi="Times New Roman" w:cs="Times New Roman"/>
          <w:b/>
          <w:bCs/>
          <w:sz w:val="20"/>
          <w:szCs w:val="20"/>
        </w:rPr>
        <w:t xml:space="preserve"> </w:t>
      </w:r>
      <w:r w:rsidRPr="007B1036">
        <w:rPr>
          <w:rFonts w:ascii="Times New Roman" w:hAnsi="Times New Roman" w:cs="Times New Roman"/>
          <w:b/>
          <w:bCs/>
          <w:sz w:val="20"/>
          <w:szCs w:val="20"/>
        </w:rPr>
        <w:t xml:space="preserve"> Materials</w:t>
      </w:r>
      <w:proofErr w:type="gramEnd"/>
      <w:r w:rsidRPr="007B1036">
        <w:rPr>
          <w:rFonts w:ascii="Times New Roman" w:hAnsi="Times New Roman" w:cs="Times New Roman"/>
          <w:b/>
          <w:bCs/>
          <w:sz w:val="20"/>
          <w:szCs w:val="20"/>
        </w:rPr>
        <w:t xml:space="preserve"> and Method</w:t>
      </w:r>
    </w:p>
    <w:p w:rsidR="00046BF8" w:rsidRPr="007B1036" w:rsidRDefault="00046BF8" w:rsidP="00EC3D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B1036">
        <w:rPr>
          <w:rFonts w:ascii="Times New Roman" w:hAnsi="Times New Roman" w:cs="Times New Roman"/>
          <w:sz w:val="20"/>
          <w:szCs w:val="20"/>
        </w:rPr>
        <w:t xml:space="preserve">The soil used in this study was obtained from a borrow pit, having a deep lateritic soil profile at </w:t>
      </w:r>
      <w:proofErr w:type="spellStart"/>
      <w:r w:rsidRPr="007B1036">
        <w:rPr>
          <w:rFonts w:ascii="Times New Roman" w:eastAsia="TimesNewRoman" w:hAnsi="Times New Roman" w:cs="Times New Roman"/>
          <w:sz w:val="20"/>
          <w:szCs w:val="20"/>
        </w:rPr>
        <w:t>Igando</w:t>
      </w:r>
      <w:proofErr w:type="spellEnd"/>
      <w:r w:rsidRPr="007B1036">
        <w:rPr>
          <w:rFonts w:ascii="Times New Roman" w:eastAsia="TimesNewRoman" w:hAnsi="Times New Roman" w:cs="Times New Roman"/>
          <w:sz w:val="20"/>
          <w:szCs w:val="20"/>
        </w:rPr>
        <w:t xml:space="preserve">, </w:t>
      </w:r>
      <w:proofErr w:type="spellStart"/>
      <w:r w:rsidRPr="007B1036">
        <w:rPr>
          <w:rFonts w:ascii="Times New Roman" w:eastAsia="TimesNewRoman" w:hAnsi="Times New Roman" w:cs="Times New Roman"/>
          <w:sz w:val="20"/>
          <w:szCs w:val="20"/>
        </w:rPr>
        <w:t>Alimosho</w:t>
      </w:r>
      <w:proofErr w:type="spellEnd"/>
      <w:r w:rsidRPr="007B1036">
        <w:rPr>
          <w:rFonts w:ascii="Times New Roman" w:eastAsia="TimesNewRoman" w:hAnsi="Times New Roman" w:cs="Times New Roman"/>
          <w:sz w:val="20"/>
          <w:szCs w:val="20"/>
        </w:rPr>
        <w:t xml:space="preserve"> Local Government in Lagos State</w:t>
      </w:r>
      <w:r w:rsidR="00D204B5" w:rsidRPr="007B1036">
        <w:rPr>
          <w:rFonts w:ascii="Times New Roman" w:eastAsia="TimesNewRoman" w:hAnsi="Times New Roman" w:cs="Times New Roman"/>
          <w:sz w:val="20"/>
          <w:szCs w:val="20"/>
        </w:rPr>
        <w:t>, Nigeria</w:t>
      </w:r>
      <w:r w:rsidRPr="007B1036">
        <w:rPr>
          <w:rFonts w:ascii="Times New Roman" w:eastAsia="TimesNewRoman" w:hAnsi="Times New Roman" w:cs="Times New Roman"/>
          <w:sz w:val="20"/>
          <w:szCs w:val="20"/>
        </w:rPr>
        <w:t>.</w:t>
      </w:r>
      <w:r w:rsidRPr="007B1036">
        <w:rPr>
          <w:rFonts w:ascii="Times New Roman" w:hAnsi="Times New Roman" w:cs="Times New Roman"/>
          <w:sz w:val="20"/>
          <w:szCs w:val="20"/>
        </w:rPr>
        <w:t xml:space="preserve"> It was collected from the sidewall of the soil profile at about 1.8 m depth below the top of the pit. Samples were collected in sacks while some were stored in a water-tight container for laboratory determination of their moisture content. </w:t>
      </w:r>
      <w:r w:rsidRPr="007B1036">
        <w:rPr>
          <w:rFonts w:ascii="Times New Roman" w:eastAsia="TimesNewRoman" w:hAnsi="Times New Roman" w:cs="Times New Roman"/>
          <w:sz w:val="20"/>
          <w:szCs w:val="20"/>
        </w:rPr>
        <w:t xml:space="preserve">The soil sample was classified as inorganic clay of low plasticity (CL) based on the Unified Soil Classification System, USCS and A-7-6 with the AASHTO soil classification system. </w:t>
      </w:r>
      <w:r w:rsidR="002508AA" w:rsidRPr="007B1036">
        <w:rPr>
          <w:rFonts w:ascii="Times New Roman" w:eastAsia="TimesNewRoman" w:hAnsi="Times New Roman" w:cs="Times New Roman"/>
          <w:sz w:val="20"/>
          <w:szCs w:val="20"/>
        </w:rPr>
        <w:t xml:space="preserve">The </w:t>
      </w:r>
      <w:r w:rsidRPr="007B1036">
        <w:rPr>
          <w:rFonts w:ascii="Times New Roman" w:hAnsi="Times New Roman" w:cs="Times New Roman"/>
          <w:sz w:val="20"/>
          <w:szCs w:val="20"/>
        </w:rPr>
        <w:t>samples collected in sacks</w:t>
      </w:r>
      <w:r w:rsidR="002508AA" w:rsidRPr="007B1036">
        <w:rPr>
          <w:rFonts w:ascii="Times New Roman" w:hAnsi="Times New Roman" w:cs="Times New Roman"/>
          <w:sz w:val="20"/>
          <w:szCs w:val="20"/>
        </w:rPr>
        <w:t xml:space="preserve"> were</w:t>
      </w:r>
      <w:r w:rsidRPr="007B1036">
        <w:rPr>
          <w:rFonts w:ascii="Times New Roman" w:hAnsi="Times New Roman" w:cs="Times New Roman"/>
          <w:sz w:val="20"/>
          <w:szCs w:val="20"/>
        </w:rPr>
        <w:t xml:space="preserve"> transported to the laboratory, air-dried, passed through a 4.75 mm sieve and thoroughly mixed. </w:t>
      </w:r>
      <w:r w:rsidR="00F301DB" w:rsidRPr="007B1036">
        <w:rPr>
          <w:rFonts w:ascii="Times New Roman" w:hAnsi="Times New Roman" w:cs="Times New Roman"/>
          <w:sz w:val="20"/>
          <w:szCs w:val="20"/>
        </w:rPr>
        <w:t>T</w:t>
      </w:r>
      <w:r w:rsidRPr="007B1036">
        <w:rPr>
          <w:rFonts w:ascii="Times New Roman" w:hAnsi="Times New Roman" w:cs="Times New Roman"/>
          <w:sz w:val="20"/>
          <w:szCs w:val="20"/>
        </w:rPr>
        <w:t>he soil w</w:t>
      </w:r>
      <w:r w:rsidR="00F301DB" w:rsidRPr="007B1036">
        <w:rPr>
          <w:rFonts w:ascii="Times New Roman" w:hAnsi="Times New Roman" w:cs="Times New Roman"/>
          <w:sz w:val="20"/>
          <w:szCs w:val="20"/>
        </w:rPr>
        <w:t>as then mixed with</w:t>
      </w:r>
      <w:r w:rsidRPr="007B1036">
        <w:rPr>
          <w:rFonts w:ascii="Times New Roman" w:hAnsi="Times New Roman" w:cs="Times New Roman"/>
          <w:sz w:val="20"/>
          <w:szCs w:val="20"/>
        </w:rPr>
        <w:t xml:space="preserve"> v</w:t>
      </w:r>
      <w:r w:rsidR="00F301DB" w:rsidRPr="007B1036">
        <w:rPr>
          <w:rFonts w:ascii="Times New Roman" w:hAnsi="Times New Roman" w:cs="Times New Roman"/>
          <w:sz w:val="20"/>
          <w:szCs w:val="20"/>
        </w:rPr>
        <w:t>arying percentages of crude oil.</w:t>
      </w:r>
    </w:p>
    <w:p w:rsidR="00046BF8" w:rsidRPr="007B1036" w:rsidRDefault="00046BF8" w:rsidP="00EC3D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B1036">
        <w:rPr>
          <w:rFonts w:ascii="Times New Roman" w:hAnsi="Times New Roman" w:cs="Times New Roman"/>
          <w:sz w:val="20"/>
          <w:szCs w:val="20"/>
        </w:rPr>
        <w:t xml:space="preserve">The </w:t>
      </w:r>
      <w:r w:rsidR="00F74C28" w:rsidRPr="007B1036">
        <w:rPr>
          <w:rFonts w:ascii="Times New Roman" w:hAnsi="Times New Roman" w:cs="Times New Roman"/>
          <w:sz w:val="20"/>
          <w:szCs w:val="20"/>
        </w:rPr>
        <w:t>thoroughly mixed soil sample was</w:t>
      </w:r>
      <w:r w:rsidRPr="007B1036">
        <w:rPr>
          <w:rFonts w:ascii="Times New Roman" w:hAnsi="Times New Roman" w:cs="Times New Roman"/>
          <w:sz w:val="20"/>
          <w:szCs w:val="20"/>
        </w:rPr>
        <w:t xml:space="preserve"> divided into six parts. Crude oil was </w:t>
      </w:r>
      <w:r w:rsidR="00B11BB6" w:rsidRPr="007B1036">
        <w:rPr>
          <w:rFonts w:ascii="Times New Roman" w:hAnsi="Times New Roman" w:cs="Times New Roman"/>
          <w:sz w:val="20"/>
          <w:szCs w:val="20"/>
        </w:rPr>
        <w:t>added to each of the parts in 2, 4, 6, 8</w:t>
      </w:r>
      <w:r w:rsidRPr="007B1036">
        <w:rPr>
          <w:rFonts w:ascii="Times New Roman" w:hAnsi="Times New Roman" w:cs="Times New Roman"/>
          <w:sz w:val="20"/>
          <w:szCs w:val="20"/>
        </w:rPr>
        <w:t xml:space="preserve"> and 10% proportions b</w:t>
      </w:r>
      <w:r w:rsidR="00B11BB6" w:rsidRPr="007B1036">
        <w:rPr>
          <w:rFonts w:ascii="Times New Roman" w:hAnsi="Times New Roman" w:cs="Times New Roman"/>
          <w:sz w:val="20"/>
          <w:szCs w:val="20"/>
        </w:rPr>
        <w:t>y dry weight of the soil sample</w:t>
      </w:r>
      <w:r w:rsidRPr="007B1036">
        <w:rPr>
          <w:rFonts w:ascii="Times New Roman" w:hAnsi="Times New Roman" w:cs="Times New Roman"/>
          <w:sz w:val="20"/>
          <w:szCs w:val="20"/>
        </w:rPr>
        <w:t xml:space="preserve"> respectively. The soil-crude oil mixtures were thoroughly mixed and stored in containers for 24 hours to allow for homogeneity of the mixtures. The moisture contents, </w:t>
      </w:r>
      <w:proofErr w:type="spellStart"/>
      <w:r w:rsidRPr="007B1036">
        <w:rPr>
          <w:rFonts w:ascii="Times New Roman" w:hAnsi="Times New Roman" w:cs="Times New Roman"/>
          <w:sz w:val="20"/>
          <w:szCs w:val="20"/>
        </w:rPr>
        <w:t>atterberg</w:t>
      </w:r>
      <w:proofErr w:type="spellEnd"/>
      <w:r w:rsidRPr="007B1036">
        <w:rPr>
          <w:rFonts w:ascii="Times New Roman" w:hAnsi="Times New Roman" w:cs="Times New Roman"/>
          <w:sz w:val="20"/>
          <w:szCs w:val="20"/>
        </w:rPr>
        <w:t xml:space="preserve"> limits, sieve and hydrometer grain size analysis, specify gravity, linear shrinkage, compaction, California bearing ratio (CBR)</w:t>
      </w:r>
      <w:r w:rsidR="007B1036">
        <w:rPr>
          <w:rFonts w:ascii="Times New Roman" w:hAnsi="Times New Roman" w:cs="Times New Roman"/>
          <w:sz w:val="20"/>
          <w:szCs w:val="20"/>
        </w:rPr>
        <w:t xml:space="preserve"> </w:t>
      </w:r>
      <w:r w:rsidRPr="007B1036">
        <w:rPr>
          <w:rFonts w:ascii="Times New Roman" w:hAnsi="Times New Roman" w:cs="Times New Roman"/>
          <w:sz w:val="20"/>
          <w:szCs w:val="20"/>
        </w:rPr>
        <w:t>permeability, consolidation and shear strength test.</w:t>
      </w:r>
      <w:r w:rsidR="00612D06" w:rsidRPr="007B1036">
        <w:rPr>
          <w:rFonts w:ascii="Times New Roman" w:hAnsi="Times New Roman" w:cs="Times New Roman"/>
          <w:sz w:val="20"/>
          <w:szCs w:val="20"/>
        </w:rPr>
        <w:t xml:space="preserve"> </w:t>
      </w:r>
      <w:r w:rsidRPr="007B1036">
        <w:rPr>
          <w:rFonts w:ascii="Times New Roman" w:hAnsi="Times New Roman" w:cs="Times New Roman"/>
          <w:sz w:val="20"/>
          <w:szCs w:val="20"/>
        </w:rPr>
        <w:lastRenderedPageBreak/>
        <w:t xml:space="preserve">Sieve and hydrometer analyses were carried out on the </w:t>
      </w:r>
      <w:r w:rsidR="00B840EB" w:rsidRPr="007B1036">
        <w:rPr>
          <w:rFonts w:ascii="Times New Roman" w:hAnsi="Times New Roman" w:cs="Times New Roman"/>
          <w:sz w:val="20"/>
          <w:szCs w:val="20"/>
        </w:rPr>
        <w:t>contaminated and uncontaminated soil samples</w:t>
      </w:r>
      <w:r w:rsidRPr="007B1036">
        <w:rPr>
          <w:rFonts w:ascii="Times New Roman" w:hAnsi="Times New Roman" w:cs="Times New Roman"/>
          <w:sz w:val="20"/>
          <w:szCs w:val="20"/>
        </w:rPr>
        <w:t>.</w:t>
      </w:r>
    </w:p>
    <w:p w:rsidR="00612D06" w:rsidRPr="007B1036" w:rsidRDefault="00612D06" w:rsidP="00EC3D8D">
      <w:pPr>
        <w:autoSpaceDE w:val="0"/>
        <w:autoSpaceDN w:val="0"/>
        <w:adjustRightInd w:val="0"/>
        <w:snapToGrid w:val="0"/>
        <w:spacing w:after="0" w:line="240" w:lineRule="auto"/>
        <w:jc w:val="both"/>
        <w:rPr>
          <w:rFonts w:ascii="Times New Roman" w:hAnsi="Times New Roman" w:cs="Times New Roman"/>
          <w:sz w:val="20"/>
          <w:szCs w:val="20"/>
        </w:rPr>
      </w:pPr>
    </w:p>
    <w:p w:rsidR="00612D06" w:rsidRPr="007B1036" w:rsidRDefault="00612D06" w:rsidP="00EC3D8D">
      <w:pPr>
        <w:autoSpaceDE w:val="0"/>
        <w:autoSpaceDN w:val="0"/>
        <w:adjustRightInd w:val="0"/>
        <w:snapToGrid w:val="0"/>
        <w:spacing w:after="0" w:line="240" w:lineRule="auto"/>
        <w:jc w:val="both"/>
        <w:rPr>
          <w:rFonts w:ascii="Times New Roman" w:hAnsi="Times New Roman" w:cs="Times New Roman"/>
          <w:b/>
          <w:sz w:val="20"/>
          <w:szCs w:val="20"/>
        </w:rPr>
      </w:pPr>
      <w:r w:rsidRPr="007B1036">
        <w:rPr>
          <w:rFonts w:ascii="Times New Roman" w:hAnsi="Times New Roman" w:cs="Times New Roman"/>
          <w:b/>
          <w:sz w:val="20"/>
          <w:szCs w:val="20"/>
        </w:rPr>
        <w:t>3.0</w:t>
      </w:r>
      <w:r w:rsidR="007B1036">
        <w:rPr>
          <w:rFonts w:ascii="Times New Roman" w:hAnsi="Times New Roman" w:cs="Times New Roman"/>
          <w:b/>
          <w:sz w:val="20"/>
          <w:szCs w:val="20"/>
        </w:rPr>
        <w:t xml:space="preserve">  </w:t>
      </w:r>
      <w:r w:rsidRPr="007B1036">
        <w:rPr>
          <w:rFonts w:ascii="Times New Roman" w:hAnsi="Times New Roman" w:cs="Times New Roman"/>
          <w:b/>
          <w:sz w:val="20"/>
          <w:szCs w:val="20"/>
        </w:rPr>
        <w:tab/>
        <w:t>Results and Discussion</w:t>
      </w:r>
    </w:p>
    <w:p w:rsidR="0028389E" w:rsidRPr="007B1036" w:rsidRDefault="00CB0BA4" w:rsidP="00EC3D8D">
      <w:pPr>
        <w:snapToGrid w:val="0"/>
        <w:spacing w:after="0" w:line="240" w:lineRule="auto"/>
        <w:ind w:firstLine="425"/>
        <w:jc w:val="both"/>
        <w:rPr>
          <w:rFonts w:ascii="Times New Roman" w:hAnsi="Times New Roman" w:cs="Times New Roman"/>
          <w:sz w:val="20"/>
          <w:szCs w:val="20"/>
        </w:rPr>
      </w:pPr>
      <w:r w:rsidRPr="007B1036">
        <w:rPr>
          <w:rFonts w:ascii="Times New Roman" w:hAnsi="Times New Roman" w:cs="Times New Roman"/>
          <w:sz w:val="20"/>
          <w:szCs w:val="20"/>
        </w:rPr>
        <w:t>The Properties of the u</w:t>
      </w:r>
      <w:r w:rsidR="00612D06" w:rsidRPr="007B1036">
        <w:rPr>
          <w:rFonts w:ascii="Times New Roman" w:hAnsi="Times New Roman" w:cs="Times New Roman"/>
          <w:sz w:val="20"/>
          <w:szCs w:val="20"/>
        </w:rPr>
        <w:t xml:space="preserve">ncontaminated Soil </w:t>
      </w:r>
      <w:r w:rsidRPr="007B1036">
        <w:rPr>
          <w:rFonts w:ascii="Times New Roman" w:hAnsi="Times New Roman" w:cs="Times New Roman"/>
          <w:sz w:val="20"/>
          <w:szCs w:val="20"/>
        </w:rPr>
        <w:t xml:space="preserve">is shown in Table 1. </w:t>
      </w:r>
      <w:r w:rsidR="00612D06" w:rsidRPr="007B1036">
        <w:rPr>
          <w:rFonts w:ascii="Times New Roman" w:hAnsi="Times New Roman" w:cs="Times New Roman"/>
          <w:sz w:val="20"/>
          <w:szCs w:val="20"/>
        </w:rPr>
        <w:t xml:space="preserve">The effect of the increase in oil contamination on the soil </w:t>
      </w:r>
      <w:r w:rsidRPr="007B1036">
        <w:rPr>
          <w:rFonts w:ascii="Times New Roman" w:hAnsi="Times New Roman" w:cs="Times New Roman"/>
          <w:sz w:val="20"/>
          <w:szCs w:val="20"/>
        </w:rPr>
        <w:t xml:space="preserve">was </w:t>
      </w:r>
      <w:r w:rsidR="00612D06" w:rsidRPr="007B1036">
        <w:rPr>
          <w:rFonts w:ascii="Times New Roman" w:hAnsi="Times New Roman" w:cs="Times New Roman"/>
          <w:sz w:val="20"/>
          <w:szCs w:val="20"/>
        </w:rPr>
        <w:t>compared with the natural sample shown in table 1.</w:t>
      </w:r>
      <w:r w:rsidR="00612D06" w:rsidRPr="007B1036">
        <w:rPr>
          <w:rFonts w:ascii="Times New Roman" w:hAnsi="Times New Roman" w:cs="Times New Roman"/>
          <w:b/>
          <w:bCs/>
          <w:sz w:val="20"/>
          <w:szCs w:val="20"/>
        </w:rPr>
        <w:t xml:space="preserve"> </w:t>
      </w:r>
      <w:r w:rsidR="00612D06" w:rsidRPr="007B1036">
        <w:rPr>
          <w:rFonts w:ascii="Times New Roman" w:hAnsi="Times New Roman" w:cs="Times New Roman"/>
          <w:sz w:val="20"/>
          <w:szCs w:val="20"/>
        </w:rPr>
        <w:t>The soil is classified as A-2-7 with a group index of 6 according to the Association of American States Highway and Transportation Officials Classification System (AASHTO). It is also classified as sandy clay (SC), according to the Unified Soil C</w:t>
      </w:r>
      <w:r w:rsidR="00FB03FF" w:rsidRPr="007B1036">
        <w:rPr>
          <w:rFonts w:ascii="Times New Roman" w:hAnsi="Times New Roman" w:cs="Times New Roman"/>
          <w:sz w:val="20"/>
          <w:szCs w:val="20"/>
        </w:rPr>
        <w:t>lassification System (USCS).</w:t>
      </w:r>
    </w:p>
    <w:p w:rsidR="00EC3D8D" w:rsidRPr="007B1036" w:rsidRDefault="00EC3D8D" w:rsidP="00EC3D8D">
      <w:pPr>
        <w:snapToGrid w:val="0"/>
        <w:spacing w:after="0" w:line="240" w:lineRule="auto"/>
        <w:jc w:val="both"/>
        <w:rPr>
          <w:rFonts w:ascii="Times New Roman" w:hAnsi="Times New Roman" w:cs="Times New Roman"/>
          <w:b/>
          <w:bCs/>
          <w:sz w:val="20"/>
          <w:szCs w:val="20"/>
          <w:lang w:eastAsia="zh-CN"/>
        </w:rPr>
      </w:pPr>
    </w:p>
    <w:p w:rsidR="00EC3D8D" w:rsidRPr="007B1036" w:rsidRDefault="00EC3D8D" w:rsidP="00EC3D8D">
      <w:pPr>
        <w:snapToGrid w:val="0"/>
        <w:spacing w:after="0" w:line="240" w:lineRule="auto"/>
        <w:jc w:val="center"/>
        <w:rPr>
          <w:rFonts w:ascii="Times New Roman" w:hAnsi="Times New Roman" w:cs="Times New Roman"/>
          <w:sz w:val="20"/>
          <w:szCs w:val="20"/>
        </w:rPr>
      </w:pPr>
      <w:r w:rsidRPr="007B1036">
        <w:rPr>
          <w:rFonts w:ascii="Times New Roman" w:hAnsi="Times New Roman" w:cs="Times New Roman"/>
          <w:b/>
          <w:bCs/>
          <w:sz w:val="20"/>
          <w:szCs w:val="20"/>
        </w:rPr>
        <w:t xml:space="preserve">Table 1: </w:t>
      </w:r>
      <w:r w:rsidRPr="007B1036">
        <w:rPr>
          <w:rFonts w:ascii="Times New Roman" w:hAnsi="Times New Roman" w:cs="Times New Roman"/>
          <w:sz w:val="20"/>
          <w:szCs w:val="20"/>
        </w:rPr>
        <w:t>Properties of Natural Soil Sample.</w:t>
      </w:r>
    </w:p>
    <w:tbl>
      <w:tblPr>
        <w:tblStyle w:val="TableGrid"/>
        <w:tblW w:w="5000" w:type="pct"/>
        <w:jc w:val="center"/>
        <w:tblLook w:val="04A0"/>
      </w:tblPr>
      <w:tblGrid>
        <w:gridCol w:w="4608"/>
      </w:tblGrid>
      <w:tr w:rsidR="00EC3D8D" w:rsidRPr="007B1036" w:rsidTr="00E83E34">
        <w:trPr>
          <w:jc w:val="center"/>
        </w:trPr>
        <w:tc>
          <w:tcPr>
            <w:tcW w:w="5000" w:type="pct"/>
          </w:tcPr>
          <w:p w:rsidR="00EC3D8D" w:rsidRPr="007B1036" w:rsidRDefault="00EC3D8D" w:rsidP="00E425C9">
            <w:pPr>
              <w:pStyle w:val="ListParagraph"/>
              <w:autoSpaceDE w:val="0"/>
              <w:autoSpaceDN w:val="0"/>
              <w:adjustRightInd w:val="0"/>
              <w:snapToGrid w:val="0"/>
              <w:ind w:left="0"/>
              <w:jc w:val="both"/>
              <w:rPr>
                <w:rFonts w:ascii="Times New Roman" w:hAnsi="Times New Roman" w:cs="Times New Roman"/>
                <w:color w:val="000000"/>
                <w:sz w:val="20"/>
                <w:szCs w:val="20"/>
              </w:rPr>
            </w:pPr>
            <w:r w:rsidRPr="007B1036">
              <w:rPr>
                <w:rFonts w:ascii="Times New Roman" w:hAnsi="Times New Roman" w:cs="Times New Roman"/>
                <w:color w:val="000000"/>
                <w:sz w:val="20"/>
                <w:szCs w:val="20"/>
              </w:rPr>
              <w:t xml:space="preserve">Physical Property </w:t>
            </w:r>
            <w:r w:rsidRPr="007B1036">
              <w:rPr>
                <w:rFonts w:ascii="Times New Roman" w:hAnsi="Times New Roman" w:cs="Times New Roman"/>
                <w:color w:val="000000"/>
                <w:sz w:val="20"/>
                <w:szCs w:val="20"/>
              </w:rPr>
              <w:tab/>
            </w:r>
            <w:r w:rsidRPr="007B1036">
              <w:rPr>
                <w:rFonts w:ascii="Times New Roman" w:hAnsi="Times New Roman" w:cs="Times New Roman" w:hint="eastAsia"/>
                <w:color w:val="000000"/>
                <w:sz w:val="20"/>
                <w:szCs w:val="20"/>
                <w:lang w:eastAsia="zh-CN"/>
              </w:rPr>
              <w:tab/>
            </w:r>
            <w:r w:rsidRPr="007B1036">
              <w:rPr>
                <w:rFonts w:ascii="Times New Roman" w:hAnsi="Times New Roman" w:cs="Times New Roman"/>
                <w:color w:val="000000"/>
                <w:sz w:val="20"/>
                <w:szCs w:val="20"/>
              </w:rPr>
              <w:t>Lateritic soil</w:t>
            </w:r>
          </w:p>
        </w:tc>
      </w:tr>
      <w:tr w:rsidR="00EC3D8D" w:rsidRPr="007B1036" w:rsidTr="00E83E34">
        <w:trPr>
          <w:trHeight w:val="2193"/>
          <w:jc w:val="center"/>
        </w:trPr>
        <w:tc>
          <w:tcPr>
            <w:tcW w:w="5000" w:type="pct"/>
          </w:tcPr>
          <w:p w:rsidR="00EC3D8D" w:rsidRPr="007B1036" w:rsidRDefault="00EC3D8D" w:rsidP="00E425C9">
            <w:pPr>
              <w:pStyle w:val="ListParagraph"/>
              <w:autoSpaceDE w:val="0"/>
              <w:autoSpaceDN w:val="0"/>
              <w:adjustRightInd w:val="0"/>
              <w:snapToGrid w:val="0"/>
              <w:ind w:left="0"/>
              <w:jc w:val="both"/>
              <w:rPr>
                <w:rFonts w:ascii="Times New Roman" w:hAnsi="Times New Roman" w:cs="Times New Roman"/>
                <w:color w:val="000000"/>
                <w:sz w:val="20"/>
                <w:szCs w:val="20"/>
              </w:rPr>
            </w:pPr>
            <w:r w:rsidRPr="007B1036">
              <w:rPr>
                <w:rFonts w:ascii="Times New Roman" w:hAnsi="Times New Roman" w:cs="Times New Roman"/>
                <w:color w:val="000000"/>
                <w:sz w:val="20"/>
                <w:szCs w:val="20"/>
              </w:rPr>
              <w:t xml:space="preserve">Liquid Limit (%) </w:t>
            </w:r>
            <w:r w:rsidRPr="007B1036">
              <w:rPr>
                <w:rFonts w:ascii="Times New Roman" w:hAnsi="Times New Roman" w:cs="Times New Roman"/>
                <w:color w:val="000000"/>
                <w:sz w:val="20"/>
                <w:szCs w:val="20"/>
              </w:rPr>
              <w:tab/>
            </w:r>
            <w:r w:rsidRPr="007B1036">
              <w:rPr>
                <w:rFonts w:ascii="Times New Roman" w:hAnsi="Times New Roman" w:cs="Times New Roman" w:hint="eastAsia"/>
                <w:color w:val="000000"/>
                <w:sz w:val="20"/>
                <w:szCs w:val="20"/>
                <w:lang w:eastAsia="zh-CN"/>
              </w:rPr>
              <w:tab/>
            </w:r>
            <w:r w:rsidRPr="007B1036">
              <w:rPr>
                <w:rFonts w:ascii="Times New Roman" w:hAnsi="Times New Roman" w:cs="Times New Roman"/>
                <w:color w:val="000000"/>
                <w:sz w:val="20"/>
                <w:szCs w:val="20"/>
                <w:lang w:eastAsia="zh-CN"/>
              </w:rPr>
              <w:tab/>
            </w:r>
            <w:r w:rsidRPr="007B1036">
              <w:rPr>
                <w:rFonts w:ascii="Times New Roman" w:hAnsi="Times New Roman" w:cs="Times New Roman"/>
                <w:color w:val="000000"/>
                <w:sz w:val="20"/>
                <w:szCs w:val="20"/>
              </w:rPr>
              <w:t>41.18</w:t>
            </w:r>
          </w:p>
          <w:p w:rsidR="00EC3D8D" w:rsidRPr="007B1036" w:rsidRDefault="00EC3D8D" w:rsidP="00E425C9">
            <w:pPr>
              <w:pStyle w:val="ListParagraph"/>
              <w:autoSpaceDE w:val="0"/>
              <w:autoSpaceDN w:val="0"/>
              <w:adjustRightInd w:val="0"/>
              <w:snapToGrid w:val="0"/>
              <w:ind w:left="0"/>
              <w:jc w:val="both"/>
              <w:rPr>
                <w:rFonts w:ascii="Times New Roman" w:hAnsi="Times New Roman" w:cs="Times New Roman"/>
                <w:color w:val="000000"/>
                <w:sz w:val="20"/>
                <w:szCs w:val="20"/>
                <w:lang w:eastAsia="zh-CN"/>
              </w:rPr>
            </w:pPr>
            <w:r w:rsidRPr="007B1036">
              <w:rPr>
                <w:rFonts w:ascii="Times New Roman" w:hAnsi="Times New Roman" w:cs="Times New Roman"/>
                <w:color w:val="000000"/>
                <w:sz w:val="20"/>
                <w:szCs w:val="20"/>
              </w:rPr>
              <w:t xml:space="preserve">Plastic Limit(%) </w:t>
            </w:r>
            <w:r w:rsidRPr="007B1036">
              <w:rPr>
                <w:rFonts w:ascii="Times New Roman" w:hAnsi="Times New Roman" w:cs="Times New Roman"/>
                <w:color w:val="000000"/>
                <w:sz w:val="20"/>
                <w:szCs w:val="20"/>
              </w:rPr>
              <w:tab/>
            </w:r>
            <w:r w:rsidRPr="007B1036">
              <w:rPr>
                <w:rFonts w:ascii="Times New Roman" w:hAnsi="Times New Roman" w:cs="Times New Roman" w:hint="eastAsia"/>
                <w:color w:val="000000"/>
                <w:sz w:val="20"/>
                <w:szCs w:val="20"/>
                <w:lang w:eastAsia="zh-CN"/>
              </w:rPr>
              <w:tab/>
            </w:r>
            <w:r w:rsidRPr="007B1036">
              <w:rPr>
                <w:rFonts w:ascii="Times New Roman" w:hAnsi="Times New Roman" w:cs="Times New Roman"/>
                <w:color w:val="000000"/>
                <w:sz w:val="20"/>
                <w:szCs w:val="20"/>
                <w:lang w:eastAsia="zh-CN"/>
              </w:rPr>
              <w:tab/>
            </w:r>
            <w:r w:rsidRPr="007B1036">
              <w:rPr>
                <w:rFonts w:ascii="Times New Roman" w:hAnsi="Times New Roman" w:cs="Times New Roman"/>
                <w:color w:val="000000"/>
                <w:sz w:val="20"/>
                <w:szCs w:val="20"/>
              </w:rPr>
              <w:t>19.00</w:t>
            </w:r>
          </w:p>
          <w:p w:rsidR="00EC3D8D" w:rsidRPr="007B1036" w:rsidRDefault="00EC3D8D" w:rsidP="00E425C9">
            <w:pPr>
              <w:pStyle w:val="ListParagraph"/>
              <w:autoSpaceDE w:val="0"/>
              <w:autoSpaceDN w:val="0"/>
              <w:adjustRightInd w:val="0"/>
              <w:snapToGrid w:val="0"/>
              <w:ind w:left="0"/>
              <w:jc w:val="both"/>
              <w:rPr>
                <w:rFonts w:ascii="Times New Roman" w:hAnsi="Times New Roman" w:cs="Times New Roman"/>
                <w:color w:val="000000"/>
                <w:sz w:val="20"/>
                <w:szCs w:val="20"/>
              </w:rPr>
            </w:pPr>
            <w:r w:rsidRPr="007B1036">
              <w:rPr>
                <w:rFonts w:ascii="Times New Roman" w:hAnsi="Times New Roman" w:cs="Times New Roman"/>
                <w:color w:val="000000"/>
                <w:sz w:val="20"/>
                <w:szCs w:val="20"/>
              </w:rPr>
              <w:t xml:space="preserve">Plasticity index (% </w:t>
            </w:r>
            <w:r w:rsidRPr="007B1036">
              <w:rPr>
                <w:rFonts w:ascii="Times New Roman" w:hAnsi="Times New Roman" w:cs="Times New Roman"/>
                <w:color w:val="000000"/>
                <w:sz w:val="20"/>
                <w:szCs w:val="20"/>
              </w:rPr>
              <w:tab/>
            </w:r>
            <w:r w:rsidRPr="007B1036">
              <w:rPr>
                <w:rFonts w:ascii="Times New Roman" w:hAnsi="Times New Roman" w:cs="Times New Roman" w:hint="eastAsia"/>
                <w:color w:val="000000"/>
                <w:sz w:val="20"/>
                <w:szCs w:val="20"/>
                <w:lang w:eastAsia="zh-CN"/>
              </w:rPr>
              <w:tab/>
            </w:r>
            <w:r w:rsidRPr="007B1036">
              <w:rPr>
                <w:rFonts w:ascii="Times New Roman" w:hAnsi="Times New Roman" w:cs="Times New Roman"/>
                <w:color w:val="000000"/>
                <w:sz w:val="20"/>
                <w:szCs w:val="20"/>
              </w:rPr>
              <w:t>22.18</w:t>
            </w:r>
          </w:p>
          <w:p w:rsidR="00EC3D8D" w:rsidRPr="007B1036" w:rsidRDefault="00EC3D8D" w:rsidP="00E425C9">
            <w:pPr>
              <w:pStyle w:val="ListParagraph"/>
              <w:autoSpaceDE w:val="0"/>
              <w:autoSpaceDN w:val="0"/>
              <w:adjustRightInd w:val="0"/>
              <w:snapToGrid w:val="0"/>
              <w:ind w:left="0"/>
              <w:jc w:val="both"/>
              <w:rPr>
                <w:rFonts w:ascii="Times New Roman" w:hAnsi="Times New Roman" w:cs="Times New Roman"/>
                <w:color w:val="000000"/>
                <w:sz w:val="20"/>
                <w:szCs w:val="20"/>
              </w:rPr>
            </w:pPr>
            <w:r w:rsidRPr="007B1036">
              <w:rPr>
                <w:rFonts w:ascii="Times New Roman" w:hAnsi="Times New Roman" w:cs="Times New Roman"/>
                <w:color w:val="000000"/>
                <w:sz w:val="20"/>
                <w:szCs w:val="20"/>
              </w:rPr>
              <w:t xml:space="preserve">Shrinkage limit (%) </w:t>
            </w:r>
            <w:r w:rsidRPr="007B1036">
              <w:rPr>
                <w:rFonts w:ascii="Times New Roman" w:hAnsi="Times New Roman" w:cs="Times New Roman"/>
                <w:color w:val="000000"/>
                <w:sz w:val="20"/>
                <w:szCs w:val="20"/>
              </w:rPr>
              <w:tab/>
            </w:r>
            <w:r w:rsidRPr="007B1036">
              <w:rPr>
                <w:rFonts w:ascii="Times New Roman" w:hAnsi="Times New Roman" w:cs="Times New Roman" w:hint="eastAsia"/>
                <w:color w:val="000000"/>
                <w:sz w:val="20"/>
                <w:szCs w:val="20"/>
                <w:lang w:eastAsia="zh-CN"/>
              </w:rPr>
              <w:tab/>
            </w:r>
            <w:r w:rsidRPr="007B1036">
              <w:rPr>
                <w:rFonts w:ascii="Times New Roman" w:hAnsi="Times New Roman" w:cs="Times New Roman"/>
                <w:color w:val="000000"/>
                <w:sz w:val="20"/>
                <w:szCs w:val="20"/>
              </w:rPr>
              <w:t>13.75</w:t>
            </w:r>
          </w:p>
          <w:p w:rsidR="00EC3D8D" w:rsidRPr="007B1036" w:rsidRDefault="00EC3D8D" w:rsidP="00E425C9">
            <w:pPr>
              <w:pStyle w:val="ListParagraph"/>
              <w:autoSpaceDE w:val="0"/>
              <w:autoSpaceDN w:val="0"/>
              <w:adjustRightInd w:val="0"/>
              <w:snapToGrid w:val="0"/>
              <w:ind w:left="0"/>
              <w:jc w:val="both"/>
              <w:rPr>
                <w:rFonts w:ascii="Times New Roman" w:hAnsi="Times New Roman" w:cs="Times New Roman"/>
                <w:color w:val="000000"/>
                <w:sz w:val="20"/>
                <w:szCs w:val="20"/>
              </w:rPr>
            </w:pPr>
            <w:r w:rsidRPr="007B1036">
              <w:rPr>
                <w:rFonts w:ascii="Times New Roman" w:hAnsi="Times New Roman" w:cs="Times New Roman"/>
                <w:color w:val="000000"/>
                <w:sz w:val="20"/>
                <w:szCs w:val="20"/>
              </w:rPr>
              <w:t xml:space="preserve">Natural Moisture Content (%) </w:t>
            </w:r>
            <w:r w:rsidRPr="007B1036">
              <w:rPr>
                <w:rFonts w:ascii="Times New Roman" w:hAnsi="Times New Roman" w:cs="Times New Roman"/>
                <w:color w:val="000000"/>
                <w:sz w:val="20"/>
                <w:szCs w:val="20"/>
              </w:rPr>
              <w:tab/>
              <w:t>14.49</w:t>
            </w:r>
          </w:p>
          <w:p w:rsidR="00EC3D8D" w:rsidRPr="007B1036" w:rsidRDefault="00EC3D8D" w:rsidP="00E425C9">
            <w:pPr>
              <w:pStyle w:val="ListParagraph"/>
              <w:autoSpaceDE w:val="0"/>
              <w:autoSpaceDN w:val="0"/>
              <w:adjustRightInd w:val="0"/>
              <w:snapToGrid w:val="0"/>
              <w:ind w:left="0"/>
              <w:jc w:val="both"/>
              <w:rPr>
                <w:rFonts w:ascii="Times New Roman" w:hAnsi="Times New Roman" w:cs="Times New Roman"/>
                <w:color w:val="000000"/>
                <w:sz w:val="20"/>
                <w:szCs w:val="20"/>
              </w:rPr>
            </w:pPr>
            <w:r w:rsidRPr="007B1036">
              <w:rPr>
                <w:rFonts w:ascii="Times New Roman" w:hAnsi="Times New Roman" w:cs="Times New Roman"/>
                <w:color w:val="000000"/>
                <w:sz w:val="20"/>
                <w:szCs w:val="20"/>
              </w:rPr>
              <w:t>Max. Dry density(Mg/m</w:t>
            </w:r>
            <w:r w:rsidRPr="007B1036">
              <w:rPr>
                <w:rFonts w:ascii="Times New Roman" w:hAnsi="Times New Roman" w:cs="Times New Roman"/>
                <w:color w:val="000000"/>
                <w:sz w:val="20"/>
                <w:szCs w:val="20"/>
                <w:vertAlign w:val="superscript"/>
              </w:rPr>
              <w:t>3</w:t>
            </w:r>
            <w:r w:rsidRPr="007B1036">
              <w:rPr>
                <w:rFonts w:ascii="Times New Roman" w:hAnsi="Times New Roman" w:cs="Times New Roman"/>
                <w:color w:val="000000"/>
                <w:sz w:val="20"/>
                <w:szCs w:val="20"/>
              </w:rPr>
              <w:t xml:space="preserve">) </w:t>
            </w:r>
            <w:r w:rsidRPr="007B1036">
              <w:rPr>
                <w:rFonts w:ascii="Times New Roman" w:hAnsi="Times New Roman" w:cs="Times New Roman"/>
                <w:color w:val="000000"/>
                <w:sz w:val="20"/>
                <w:szCs w:val="20"/>
              </w:rPr>
              <w:tab/>
            </w:r>
            <w:r w:rsidRPr="007B1036">
              <w:rPr>
                <w:rFonts w:ascii="Times New Roman" w:hAnsi="Times New Roman" w:cs="Times New Roman" w:hint="eastAsia"/>
                <w:color w:val="000000"/>
                <w:sz w:val="20"/>
                <w:szCs w:val="20"/>
                <w:lang w:eastAsia="zh-CN"/>
              </w:rPr>
              <w:tab/>
            </w:r>
            <w:r w:rsidRPr="007B1036">
              <w:rPr>
                <w:rFonts w:ascii="Times New Roman" w:hAnsi="Times New Roman" w:cs="Times New Roman"/>
                <w:color w:val="000000"/>
                <w:sz w:val="20"/>
                <w:szCs w:val="20"/>
              </w:rPr>
              <w:t>2.060</w:t>
            </w:r>
          </w:p>
          <w:p w:rsidR="00EC3D8D" w:rsidRPr="007B1036" w:rsidRDefault="00EC3D8D" w:rsidP="00E425C9">
            <w:pPr>
              <w:pStyle w:val="ListParagraph"/>
              <w:autoSpaceDE w:val="0"/>
              <w:autoSpaceDN w:val="0"/>
              <w:adjustRightInd w:val="0"/>
              <w:snapToGrid w:val="0"/>
              <w:ind w:left="0"/>
              <w:jc w:val="both"/>
              <w:rPr>
                <w:rFonts w:ascii="Times New Roman" w:hAnsi="Times New Roman" w:cs="Times New Roman"/>
                <w:color w:val="000000"/>
                <w:sz w:val="20"/>
                <w:szCs w:val="20"/>
              </w:rPr>
            </w:pPr>
            <w:r w:rsidRPr="007B1036">
              <w:rPr>
                <w:rFonts w:ascii="Times New Roman" w:hAnsi="Times New Roman" w:cs="Times New Roman"/>
                <w:color w:val="000000"/>
                <w:sz w:val="20"/>
                <w:szCs w:val="20"/>
              </w:rPr>
              <w:t xml:space="preserve">Opt .Moisture content(%) </w:t>
            </w:r>
            <w:r w:rsidRPr="007B1036">
              <w:rPr>
                <w:rFonts w:ascii="Times New Roman" w:hAnsi="Times New Roman" w:cs="Times New Roman"/>
                <w:color w:val="000000"/>
                <w:sz w:val="20"/>
                <w:szCs w:val="20"/>
              </w:rPr>
              <w:tab/>
            </w:r>
            <w:r w:rsidRPr="007B1036">
              <w:rPr>
                <w:rFonts w:ascii="Times New Roman" w:hAnsi="Times New Roman" w:cs="Times New Roman" w:hint="eastAsia"/>
                <w:color w:val="000000"/>
                <w:sz w:val="20"/>
                <w:szCs w:val="20"/>
                <w:lang w:eastAsia="zh-CN"/>
              </w:rPr>
              <w:tab/>
            </w:r>
            <w:r w:rsidRPr="007B1036">
              <w:rPr>
                <w:rFonts w:ascii="Times New Roman" w:hAnsi="Times New Roman" w:cs="Times New Roman"/>
                <w:color w:val="000000"/>
                <w:sz w:val="20"/>
                <w:szCs w:val="20"/>
              </w:rPr>
              <w:t>22.0</w:t>
            </w:r>
          </w:p>
          <w:p w:rsidR="00EC3D8D" w:rsidRPr="007B1036" w:rsidRDefault="00EC3D8D" w:rsidP="00E425C9">
            <w:pPr>
              <w:pStyle w:val="ListParagraph"/>
              <w:autoSpaceDE w:val="0"/>
              <w:autoSpaceDN w:val="0"/>
              <w:adjustRightInd w:val="0"/>
              <w:snapToGrid w:val="0"/>
              <w:ind w:left="0"/>
              <w:jc w:val="both"/>
              <w:rPr>
                <w:rFonts w:ascii="Times New Roman" w:hAnsi="Times New Roman" w:cs="Times New Roman"/>
                <w:color w:val="000000"/>
                <w:sz w:val="20"/>
                <w:szCs w:val="20"/>
              </w:rPr>
            </w:pPr>
            <w:proofErr w:type="spellStart"/>
            <w:r w:rsidRPr="007B1036">
              <w:rPr>
                <w:rFonts w:ascii="Times New Roman" w:hAnsi="Times New Roman" w:cs="Times New Roman"/>
                <w:color w:val="000000"/>
                <w:sz w:val="20"/>
                <w:szCs w:val="20"/>
              </w:rPr>
              <w:t>Unsoaked</w:t>
            </w:r>
            <w:proofErr w:type="spellEnd"/>
            <w:r w:rsidRPr="007B1036">
              <w:rPr>
                <w:rFonts w:ascii="Times New Roman" w:hAnsi="Times New Roman" w:cs="Times New Roman"/>
                <w:color w:val="000000"/>
                <w:sz w:val="20"/>
                <w:szCs w:val="20"/>
              </w:rPr>
              <w:t xml:space="preserve"> CBR% </w:t>
            </w:r>
            <w:r w:rsidRPr="007B1036">
              <w:rPr>
                <w:rFonts w:ascii="Times New Roman" w:hAnsi="Times New Roman" w:cs="Times New Roman"/>
                <w:color w:val="000000"/>
                <w:sz w:val="20"/>
                <w:szCs w:val="20"/>
              </w:rPr>
              <w:tab/>
            </w:r>
            <w:r w:rsidRPr="007B1036">
              <w:rPr>
                <w:rFonts w:ascii="Times New Roman" w:hAnsi="Times New Roman" w:cs="Times New Roman" w:hint="eastAsia"/>
                <w:color w:val="000000"/>
                <w:sz w:val="20"/>
                <w:szCs w:val="20"/>
                <w:lang w:eastAsia="zh-CN"/>
              </w:rPr>
              <w:tab/>
            </w:r>
            <w:r w:rsidRPr="007B1036">
              <w:rPr>
                <w:rFonts w:ascii="Times New Roman" w:hAnsi="Times New Roman" w:cs="Times New Roman"/>
                <w:color w:val="000000"/>
                <w:sz w:val="20"/>
                <w:szCs w:val="20"/>
              </w:rPr>
              <w:t>16.25</w:t>
            </w:r>
          </w:p>
          <w:p w:rsidR="00EC3D8D" w:rsidRPr="007B1036" w:rsidRDefault="00EC3D8D" w:rsidP="00E425C9">
            <w:pPr>
              <w:pStyle w:val="ListParagraph"/>
              <w:autoSpaceDE w:val="0"/>
              <w:autoSpaceDN w:val="0"/>
              <w:adjustRightInd w:val="0"/>
              <w:snapToGrid w:val="0"/>
              <w:ind w:left="0"/>
              <w:jc w:val="both"/>
              <w:rPr>
                <w:rFonts w:ascii="Times New Roman" w:hAnsi="Times New Roman" w:cs="Times New Roman"/>
                <w:color w:val="000000"/>
                <w:sz w:val="20"/>
                <w:szCs w:val="20"/>
                <w:u w:val="single"/>
              </w:rPr>
            </w:pPr>
            <w:r w:rsidRPr="007B1036">
              <w:rPr>
                <w:rFonts w:ascii="Times New Roman" w:hAnsi="Times New Roman" w:cs="Times New Roman"/>
                <w:color w:val="000000"/>
                <w:sz w:val="20"/>
                <w:szCs w:val="20"/>
              </w:rPr>
              <w:t xml:space="preserve">Specific gravity </w:t>
            </w:r>
            <w:r w:rsidRPr="007B1036">
              <w:rPr>
                <w:rFonts w:ascii="Times New Roman" w:hAnsi="Times New Roman" w:cs="Times New Roman"/>
                <w:color w:val="000000"/>
                <w:sz w:val="20"/>
                <w:szCs w:val="20"/>
              </w:rPr>
              <w:tab/>
            </w:r>
            <w:r w:rsidRPr="007B1036">
              <w:rPr>
                <w:rFonts w:ascii="Times New Roman" w:hAnsi="Times New Roman" w:cs="Times New Roman" w:hint="eastAsia"/>
                <w:color w:val="000000"/>
                <w:sz w:val="20"/>
                <w:szCs w:val="20"/>
                <w:lang w:eastAsia="zh-CN"/>
              </w:rPr>
              <w:tab/>
            </w:r>
            <w:r w:rsidRPr="007B1036">
              <w:rPr>
                <w:rFonts w:ascii="Times New Roman" w:hAnsi="Times New Roman" w:cs="Times New Roman"/>
                <w:color w:val="000000"/>
                <w:sz w:val="20"/>
                <w:szCs w:val="20"/>
                <w:lang w:eastAsia="zh-CN"/>
              </w:rPr>
              <w:tab/>
            </w:r>
            <w:r w:rsidRPr="007B1036">
              <w:rPr>
                <w:rFonts w:ascii="Times New Roman" w:hAnsi="Times New Roman" w:cs="Times New Roman"/>
                <w:color w:val="000000"/>
                <w:sz w:val="20"/>
                <w:szCs w:val="20"/>
              </w:rPr>
              <w:t>2.50</w:t>
            </w:r>
          </w:p>
        </w:tc>
      </w:tr>
    </w:tbl>
    <w:p w:rsidR="00B57B19" w:rsidRDefault="00B57B19" w:rsidP="00EC3D8D">
      <w:pPr>
        <w:snapToGrid w:val="0"/>
        <w:spacing w:after="0" w:line="240" w:lineRule="auto"/>
        <w:jc w:val="both"/>
        <w:rPr>
          <w:rFonts w:ascii="Times New Roman" w:hAnsi="Times New Roman" w:cs="Times New Roman" w:hint="eastAsia"/>
          <w:b/>
          <w:bCs/>
          <w:sz w:val="20"/>
          <w:szCs w:val="20"/>
          <w:lang w:eastAsia="zh-CN"/>
        </w:rPr>
      </w:pPr>
    </w:p>
    <w:p w:rsidR="007B1036" w:rsidRPr="007B1036" w:rsidRDefault="007B1036" w:rsidP="00EC3D8D">
      <w:pPr>
        <w:snapToGrid w:val="0"/>
        <w:spacing w:after="0" w:line="240" w:lineRule="auto"/>
        <w:jc w:val="both"/>
        <w:rPr>
          <w:rFonts w:ascii="Times New Roman" w:hAnsi="Times New Roman" w:cs="Times New Roman"/>
          <w:b/>
          <w:bCs/>
          <w:sz w:val="20"/>
          <w:szCs w:val="20"/>
          <w:lang w:eastAsia="zh-CN"/>
        </w:rPr>
        <w:sectPr w:rsidR="007B1036" w:rsidRPr="007B1036" w:rsidSect="007B1036">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EC3D8D" w:rsidRPr="007B1036" w:rsidRDefault="00EC3D8D" w:rsidP="00EC3D8D">
      <w:pPr>
        <w:snapToGrid w:val="0"/>
        <w:spacing w:after="0" w:line="240" w:lineRule="auto"/>
        <w:jc w:val="both"/>
        <w:rPr>
          <w:rFonts w:ascii="Times New Roman" w:hAnsi="Times New Roman" w:cs="Times New Roman"/>
          <w:b/>
          <w:bCs/>
          <w:sz w:val="20"/>
          <w:szCs w:val="20"/>
          <w:lang w:eastAsia="zh-CN"/>
        </w:rPr>
      </w:pPr>
    </w:p>
    <w:p w:rsidR="00B57B19" w:rsidRPr="007B1036" w:rsidRDefault="00B57B19" w:rsidP="00EC3D8D">
      <w:pPr>
        <w:autoSpaceDE w:val="0"/>
        <w:autoSpaceDN w:val="0"/>
        <w:adjustRightInd w:val="0"/>
        <w:snapToGrid w:val="0"/>
        <w:spacing w:after="0" w:line="240" w:lineRule="auto"/>
        <w:jc w:val="center"/>
        <w:rPr>
          <w:rFonts w:ascii="Times New Roman" w:hAnsi="Times New Roman" w:cs="Times New Roman"/>
          <w:b/>
          <w:bCs/>
          <w:sz w:val="20"/>
          <w:szCs w:val="20"/>
          <w:lang w:eastAsia="zh-CN"/>
        </w:rPr>
      </w:pPr>
      <w:r w:rsidRPr="007B1036">
        <w:rPr>
          <w:rFonts w:ascii="Times New Roman" w:hAnsi="Times New Roman" w:cs="Times New Roman"/>
          <w:b/>
          <w:bCs/>
          <w:noProof/>
          <w:sz w:val="20"/>
          <w:szCs w:val="20"/>
          <w:lang w:eastAsia="zh-CN"/>
        </w:rPr>
        <w:drawing>
          <wp:inline distT="0" distB="0" distL="0" distR="0">
            <wp:extent cx="5069785" cy="3267986"/>
            <wp:effectExtent l="1905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7B19" w:rsidRPr="007B1036" w:rsidRDefault="00B57B19" w:rsidP="00B57B19">
      <w:pPr>
        <w:autoSpaceDE w:val="0"/>
        <w:autoSpaceDN w:val="0"/>
        <w:adjustRightInd w:val="0"/>
        <w:snapToGrid w:val="0"/>
        <w:spacing w:after="0" w:line="240" w:lineRule="auto"/>
        <w:jc w:val="center"/>
        <w:rPr>
          <w:rFonts w:ascii="Times New Roman" w:hAnsi="Times New Roman" w:cs="Times New Roman"/>
          <w:b/>
          <w:bCs/>
          <w:sz w:val="20"/>
          <w:szCs w:val="20"/>
          <w:lang w:eastAsia="zh-CN"/>
        </w:rPr>
      </w:pPr>
      <w:r w:rsidRPr="007B1036">
        <w:rPr>
          <w:rFonts w:ascii="Times New Roman" w:hAnsi="Times New Roman" w:cs="Times New Roman"/>
          <w:b/>
          <w:bCs/>
          <w:sz w:val="20"/>
          <w:szCs w:val="20"/>
          <w:lang w:eastAsia="zh-CN"/>
        </w:rPr>
        <w:t>Figure 1</w:t>
      </w:r>
      <w:r w:rsidR="007B1036">
        <w:rPr>
          <w:rFonts w:ascii="Times New Roman" w:hAnsi="Times New Roman" w:cs="Times New Roman"/>
          <w:b/>
          <w:bCs/>
          <w:sz w:val="20"/>
          <w:szCs w:val="20"/>
          <w:lang w:eastAsia="zh-CN"/>
        </w:rPr>
        <w:t>:</w:t>
      </w:r>
      <w:r w:rsidRPr="007B1036">
        <w:rPr>
          <w:rFonts w:ascii="Times New Roman" w:hAnsi="Times New Roman" w:cs="Times New Roman"/>
          <w:b/>
          <w:bCs/>
          <w:sz w:val="20"/>
          <w:szCs w:val="20"/>
          <w:lang w:eastAsia="zh-CN"/>
        </w:rPr>
        <w:t xml:space="preserve"> Grain size analysis of the natural soil</w:t>
      </w:r>
    </w:p>
    <w:p w:rsidR="00B57B19" w:rsidRPr="007B1036" w:rsidRDefault="00B57B19" w:rsidP="00EC3D8D">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612D06" w:rsidRPr="007B1036" w:rsidRDefault="00612D06" w:rsidP="00EC3D8D">
      <w:pPr>
        <w:autoSpaceDE w:val="0"/>
        <w:autoSpaceDN w:val="0"/>
        <w:adjustRightInd w:val="0"/>
        <w:snapToGrid w:val="0"/>
        <w:spacing w:after="0" w:line="240" w:lineRule="auto"/>
        <w:jc w:val="center"/>
        <w:rPr>
          <w:rFonts w:ascii="Times New Roman" w:hAnsi="Times New Roman" w:cs="Times New Roman"/>
          <w:sz w:val="20"/>
          <w:szCs w:val="20"/>
        </w:rPr>
      </w:pPr>
      <w:r w:rsidRPr="007B1036">
        <w:rPr>
          <w:rFonts w:ascii="Times New Roman" w:hAnsi="Times New Roman" w:cs="Times New Roman"/>
          <w:b/>
          <w:bCs/>
          <w:sz w:val="20"/>
          <w:szCs w:val="20"/>
        </w:rPr>
        <w:lastRenderedPageBreak/>
        <w:t xml:space="preserve">Table 2: </w:t>
      </w:r>
      <w:r w:rsidRPr="007B1036">
        <w:rPr>
          <w:rFonts w:ascii="Times New Roman" w:hAnsi="Times New Roman" w:cs="Times New Roman"/>
          <w:sz w:val="20"/>
          <w:szCs w:val="20"/>
        </w:rPr>
        <w:t>Sieve Analysis for Natural Sample</w:t>
      </w:r>
    </w:p>
    <w:tbl>
      <w:tblPr>
        <w:tblStyle w:val="TableGrid"/>
        <w:tblW w:w="0" w:type="auto"/>
        <w:jc w:val="center"/>
        <w:tblLook w:val="04A0"/>
      </w:tblPr>
      <w:tblGrid>
        <w:gridCol w:w="1647"/>
        <w:gridCol w:w="2269"/>
        <w:gridCol w:w="2848"/>
        <w:gridCol w:w="2812"/>
      </w:tblGrid>
      <w:tr w:rsidR="00612D06" w:rsidRPr="007B1036" w:rsidTr="00EC3D8D">
        <w:trPr>
          <w:jc w:val="center"/>
        </w:trPr>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Aperture size</w:t>
            </w:r>
            <w:r w:rsidR="00E83E34">
              <w:rPr>
                <w:rFonts w:ascii="Times New Roman" w:hAnsi="Times New Roman" w:cs="Times New Roman" w:hint="eastAsia"/>
                <w:color w:val="000000"/>
                <w:sz w:val="20"/>
                <w:szCs w:val="20"/>
                <w:lang w:eastAsia="zh-CN"/>
              </w:rPr>
              <w:t xml:space="preserve"> </w:t>
            </w:r>
            <w:r w:rsidRPr="007B1036">
              <w:rPr>
                <w:rFonts w:ascii="Times New Roman" w:hAnsi="Times New Roman" w:cs="Times New Roman"/>
                <w:color w:val="000000"/>
                <w:sz w:val="20"/>
                <w:szCs w:val="20"/>
              </w:rPr>
              <w:t>(mm)</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Weight retained (W</w:t>
            </w:r>
            <w:r w:rsidRPr="007B1036">
              <w:rPr>
                <w:rFonts w:ascii="Times New Roman" w:hAnsi="Times New Roman" w:cs="Times New Roman"/>
                <w:color w:val="000000"/>
                <w:sz w:val="20"/>
                <w:szCs w:val="20"/>
                <w:vertAlign w:val="subscript"/>
              </w:rPr>
              <w:t xml:space="preserve">1 </w:t>
            </w:r>
            <w:r w:rsidRPr="007B1036">
              <w:rPr>
                <w:rFonts w:ascii="Times New Roman" w:hAnsi="Times New Roman" w:cs="Times New Roman"/>
                <w:color w:val="000000"/>
                <w:sz w:val="20"/>
                <w:szCs w:val="20"/>
              </w:rPr>
              <w:t>in gram)</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Percentage</w:t>
            </w:r>
            <w:r w:rsidR="00E83E34">
              <w:rPr>
                <w:rFonts w:ascii="Times New Roman" w:hAnsi="Times New Roman" w:cs="Times New Roman" w:hint="eastAsia"/>
                <w:color w:val="000000"/>
                <w:sz w:val="20"/>
                <w:szCs w:val="20"/>
                <w:lang w:eastAsia="zh-CN"/>
              </w:rPr>
              <w:t xml:space="preserve"> </w:t>
            </w:r>
            <w:r w:rsidRPr="007B1036">
              <w:rPr>
                <w:rFonts w:ascii="Times New Roman" w:hAnsi="Times New Roman" w:cs="Times New Roman"/>
                <w:color w:val="000000"/>
                <w:sz w:val="20"/>
                <w:szCs w:val="20"/>
              </w:rPr>
              <w:t>(%)</w:t>
            </w:r>
            <w:r w:rsidR="00A11FB1" w:rsidRPr="007B1036">
              <w:rPr>
                <w:rFonts w:ascii="Times New Roman" w:hAnsi="Times New Roman" w:cs="Times New Roman"/>
                <w:color w:val="000000"/>
                <w:sz w:val="20"/>
                <w:szCs w:val="20"/>
              </w:rPr>
              <w:t xml:space="preserve"> </w:t>
            </w:r>
            <w:r w:rsidRPr="007B1036">
              <w:rPr>
                <w:rFonts w:ascii="Times New Roman" w:hAnsi="Times New Roman" w:cs="Times New Roman"/>
                <w:color w:val="000000"/>
                <w:sz w:val="20"/>
                <w:szCs w:val="20"/>
              </w:rPr>
              <w:t>retained (W</w:t>
            </w:r>
            <w:r w:rsidRPr="007B1036">
              <w:rPr>
                <w:rFonts w:ascii="Times New Roman" w:hAnsi="Times New Roman" w:cs="Times New Roman"/>
                <w:color w:val="000000"/>
                <w:sz w:val="20"/>
                <w:szCs w:val="20"/>
                <w:vertAlign w:val="subscript"/>
              </w:rPr>
              <w:t>2</w:t>
            </w:r>
            <w:r w:rsidRPr="007B1036">
              <w:rPr>
                <w:rFonts w:ascii="Times New Roman" w:hAnsi="Times New Roman" w:cs="Times New Roman"/>
                <w:color w:val="000000"/>
                <w:sz w:val="20"/>
                <w:szCs w:val="20"/>
              </w:rPr>
              <w:t xml:space="preserve"> in gram)</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Percentage</w:t>
            </w:r>
            <w:r w:rsidR="00E83E34">
              <w:rPr>
                <w:rFonts w:ascii="Times New Roman" w:hAnsi="Times New Roman" w:cs="Times New Roman" w:hint="eastAsia"/>
                <w:color w:val="000000"/>
                <w:sz w:val="20"/>
                <w:szCs w:val="20"/>
                <w:lang w:eastAsia="zh-CN"/>
              </w:rPr>
              <w:t xml:space="preserve"> </w:t>
            </w:r>
            <w:r w:rsidRPr="007B1036">
              <w:rPr>
                <w:rFonts w:ascii="Times New Roman" w:hAnsi="Times New Roman" w:cs="Times New Roman"/>
                <w:color w:val="000000"/>
                <w:sz w:val="20"/>
                <w:szCs w:val="20"/>
              </w:rPr>
              <w:t>(%) passing (W</w:t>
            </w:r>
            <w:r w:rsidRPr="007B1036">
              <w:rPr>
                <w:rFonts w:ascii="Times New Roman" w:hAnsi="Times New Roman" w:cs="Times New Roman"/>
                <w:color w:val="000000"/>
                <w:sz w:val="20"/>
                <w:szCs w:val="20"/>
                <w:vertAlign w:val="subscript"/>
              </w:rPr>
              <w:t>3</w:t>
            </w:r>
            <w:r w:rsidRPr="007B1036">
              <w:rPr>
                <w:rFonts w:ascii="Times New Roman" w:hAnsi="Times New Roman" w:cs="Times New Roman"/>
                <w:color w:val="000000"/>
                <w:sz w:val="20"/>
                <w:szCs w:val="20"/>
              </w:rPr>
              <w:t xml:space="preserve"> in gram)</w:t>
            </w:r>
          </w:p>
        </w:tc>
      </w:tr>
      <w:tr w:rsidR="00612D06" w:rsidRPr="007B1036" w:rsidTr="00EC3D8D">
        <w:trPr>
          <w:jc w:val="center"/>
        </w:trPr>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2.360mm</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24.6</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12.3</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87.7</w:t>
            </w:r>
          </w:p>
        </w:tc>
      </w:tr>
      <w:tr w:rsidR="00612D06" w:rsidRPr="007B1036" w:rsidTr="00EC3D8D">
        <w:trPr>
          <w:jc w:val="center"/>
        </w:trPr>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1.180mm</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53.6</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26.8</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60.9</w:t>
            </w:r>
          </w:p>
        </w:tc>
      </w:tr>
      <w:tr w:rsidR="00612D06" w:rsidRPr="007B1036" w:rsidTr="00EC3D8D">
        <w:trPr>
          <w:jc w:val="center"/>
        </w:trPr>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0.600mm</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61.8</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30.9</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30.0</w:t>
            </w:r>
          </w:p>
        </w:tc>
      </w:tr>
      <w:tr w:rsidR="00612D06" w:rsidRPr="007B1036" w:rsidTr="00EC3D8D">
        <w:trPr>
          <w:jc w:val="center"/>
        </w:trPr>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0.425mm</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30.4</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15.2</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14.8</w:t>
            </w:r>
          </w:p>
        </w:tc>
      </w:tr>
      <w:tr w:rsidR="00612D06" w:rsidRPr="007B1036" w:rsidTr="00EC3D8D">
        <w:trPr>
          <w:jc w:val="center"/>
        </w:trPr>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0.300mm</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15.8</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7.8</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7.0</w:t>
            </w:r>
          </w:p>
        </w:tc>
      </w:tr>
      <w:tr w:rsidR="00612D06" w:rsidRPr="007B1036" w:rsidTr="00EC3D8D">
        <w:trPr>
          <w:jc w:val="center"/>
        </w:trPr>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0.120mm</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7.8</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3.0</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3.1</w:t>
            </w:r>
          </w:p>
        </w:tc>
      </w:tr>
      <w:tr w:rsidR="00612D06" w:rsidRPr="007B1036" w:rsidTr="00EC3D8D">
        <w:trPr>
          <w:jc w:val="center"/>
        </w:trPr>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0.150mm</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2.6</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1.3</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1.8</w:t>
            </w:r>
          </w:p>
        </w:tc>
      </w:tr>
      <w:tr w:rsidR="00612D06" w:rsidRPr="007B1036" w:rsidTr="00EC3D8D">
        <w:trPr>
          <w:jc w:val="center"/>
        </w:trPr>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0.0750µm</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0.4</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0.2</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1.6</w:t>
            </w:r>
          </w:p>
        </w:tc>
      </w:tr>
      <w:tr w:rsidR="00612D06" w:rsidRPr="007B1036" w:rsidTr="00EC3D8D">
        <w:trPr>
          <w:jc w:val="center"/>
        </w:trPr>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Dust +( receiver)</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3.2</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1.6</w:t>
            </w:r>
          </w:p>
        </w:tc>
        <w:tc>
          <w:tcPr>
            <w:tcW w:w="0" w:type="auto"/>
            <w:vAlign w:val="center"/>
          </w:tcPr>
          <w:p w:rsidR="00612D06" w:rsidRPr="007B1036" w:rsidRDefault="00612D06" w:rsidP="00E83E34">
            <w:pPr>
              <w:snapToGrid w:val="0"/>
              <w:rPr>
                <w:rFonts w:ascii="Times New Roman" w:hAnsi="Times New Roman" w:cs="Times New Roman"/>
                <w:color w:val="000000"/>
                <w:sz w:val="20"/>
                <w:szCs w:val="20"/>
              </w:rPr>
            </w:pPr>
            <w:r w:rsidRPr="007B1036">
              <w:rPr>
                <w:rFonts w:ascii="Times New Roman" w:hAnsi="Times New Roman" w:cs="Times New Roman"/>
                <w:color w:val="000000"/>
                <w:sz w:val="20"/>
                <w:szCs w:val="20"/>
              </w:rPr>
              <w:t>0.00</w:t>
            </w:r>
          </w:p>
        </w:tc>
      </w:tr>
    </w:tbl>
    <w:p w:rsidR="00B57B19" w:rsidRPr="007B1036" w:rsidRDefault="00B57B19" w:rsidP="00EC3D8D">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pPr>
    </w:p>
    <w:p w:rsidR="00B57B19" w:rsidRPr="007B1036" w:rsidRDefault="00B57B19" w:rsidP="00EC3D8D">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sectPr w:rsidR="00B57B19" w:rsidRPr="007B1036" w:rsidSect="00C31406">
          <w:headerReference w:type="default" r:id="rId15"/>
          <w:footerReference w:type="default" r:id="rId16"/>
          <w:type w:val="continuous"/>
          <w:pgSz w:w="12240" w:h="15840" w:code="1"/>
          <w:pgMar w:top="1440" w:right="1440" w:bottom="1440" w:left="1440" w:header="720" w:footer="720" w:gutter="0"/>
          <w:cols w:space="720"/>
          <w:docGrid w:linePitch="360"/>
        </w:sectPr>
      </w:pPr>
    </w:p>
    <w:p w:rsidR="00EC3D8D" w:rsidRPr="007B1036" w:rsidRDefault="00EC3D8D" w:rsidP="00EC3D8D">
      <w:pPr>
        <w:autoSpaceDE w:val="0"/>
        <w:autoSpaceDN w:val="0"/>
        <w:adjustRightInd w:val="0"/>
        <w:snapToGrid w:val="0"/>
        <w:spacing w:after="0" w:line="240" w:lineRule="auto"/>
        <w:jc w:val="both"/>
        <w:rPr>
          <w:rFonts w:ascii="Times New Roman" w:hAnsi="Times New Roman" w:cs="Times New Roman"/>
          <w:sz w:val="20"/>
          <w:szCs w:val="20"/>
        </w:rPr>
      </w:pPr>
      <w:r w:rsidRPr="007B1036">
        <w:rPr>
          <w:rFonts w:ascii="Times New Roman" w:hAnsi="Times New Roman" w:cs="Times New Roman"/>
          <w:b/>
          <w:sz w:val="20"/>
          <w:szCs w:val="20"/>
        </w:rPr>
        <w:lastRenderedPageBreak/>
        <w:t>3.2</w:t>
      </w:r>
      <w:r w:rsidRPr="007B1036">
        <w:rPr>
          <w:rFonts w:ascii="Times New Roman" w:hAnsi="Times New Roman" w:cs="Times New Roman"/>
          <w:b/>
          <w:sz w:val="20"/>
          <w:szCs w:val="20"/>
        </w:rPr>
        <w:tab/>
      </w:r>
      <w:proofErr w:type="spellStart"/>
      <w:r w:rsidRPr="007B1036">
        <w:rPr>
          <w:rFonts w:ascii="Times New Roman" w:hAnsi="Times New Roman" w:cs="Times New Roman"/>
          <w:b/>
          <w:sz w:val="20"/>
          <w:szCs w:val="20"/>
        </w:rPr>
        <w:t>Atterberg</w:t>
      </w:r>
      <w:proofErr w:type="spellEnd"/>
      <w:r w:rsidRPr="007B1036">
        <w:rPr>
          <w:rFonts w:ascii="Times New Roman" w:hAnsi="Times New Roman" w:cs="Times New Roman"/>
          <w:b/>
          <w:sz w:val="20"/>
          <w:szCs w:val="20"/>
        </w:rPr>
        <w:t xml:space="preserve"> Limits</w:t>
      </w:r>
    </w:p>
    <w:p w:rsidR="00EC3D8D" w:rsidRPr="007B1036" w:rsidRDefault="00EC3D8D" w:rsidP="00EC3D8D">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7B1036">
        <w:rPr>
          <w:rFonts w:ascii="Times New Roman" w:hAnsi="Times New Roman" w:cs="Times New Roman"/>
          <w:sz w:val="20"/>
          <w:szCs w:val="20"/>
        </w:rPr>
        <w:t>It was observed that the Liquid Limit for natural soil was 41.18%</w:t>
      </w:r>
      <w:proofErr w:type="gramStart"/>
      <w:r w:rsidRPr="007B1036">
        <w:rPr>
          <w:rFonts w:ascii="Times New Roman" w:hAnsi="Times New Roman" w:cs="Times New Roman"/>
          <w:sz w:val="20"/>
          <w:szCs w:val="20"/>
        </w:rPr>
        <w:t>,</w:t>
      </w:r>
      <w:proofErr w:type="gramEnd"/>
      <w:r w:rsidRPr="007B1036">
        <w:rPr>
          <w:rFonts w:ascii="Times New Roman" w:hAnsi="Times New Roman" w:cs="Times New Roman"/>
          <w:sz w:val="20"/>
          <w:szCs w:val="20"/>
        </w:rPr>
        <w:t xml:space="preserve"> it increased to 43% at 2% oil contamination, and thereafter increased to 47.20% and 50.95% for 4% and 6% oil contamination respectively as shown in Table 3 and Figure 2. The plastic limit and plasticity index increased as the crude oil content </w:t>
      </w:r>
      <w:r w:rsidRPr="007B1036">
        <w:rPr>
          <w:rFonts w:ascii="Times New Roman" w:hAnsi="Times New Roman" w:cs="Times New Roman"/>
          <w:sz w:val="20"/>
          <w:szCs w:val="20"/>
        </w:rPr>
        <w:lastRenderedPageBreak/>
        <w:t xml:space="preserve">increased in the soil. There was an increase in the shrinkage limit </w:t>
      </w:r>
      <w:r w:rsidRPr="007B1036">
        <w:rPr>
          <w:rFonts w:ascii="Times New Roman" w:hAnsi="Times New Roman" w:cs="Times New Roman"/>
          <w:color w:val="000000"/>
          <w:sz w:val="20"/>
          <w:szCs w:val="20"/>
        </w:rPr>
        <w:t>from 2 to 4% addition of crude oil and a reduction at 6%; and an increase at 8 and 10%.</w:t>
      </w:r>
      <w:r w:rsidRPr="007B1036">
        <w:rPr>
          <w:rFonts w:ascii="Times New Roman" w:hAnsi="Times New Roman" w:cs="Times New Roman"/>
          <w:sz w:val="20"/>
          <w:szCs w:val="20"/>
        </w:rPr>
        <w:t xml:space="preserve"> This increase in index properties values is associated with the bonding action in the clay minerals of the lateritic soil. The plasticity of a soil is its ability to undergo deformation without cracking or fracturing.</w:t>
      </w:r>
    </w:p>
    <w:p w:rsidR="00B57B19" w:rsidRPr="007B1036" w:rsidRDefault="00B57B19" w:rsidP="00EC3D8D">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sectPr w:rsidR="00B57B19" w:rsidRPr="007B1036" w:rsidSect="00EC3D8D">
          <w:headerReference w:type="default" r:id="rId17"/>
          <w:footerReference w:type="default" r:id="rId18"/>
          <w:type w:val="continuous"/>
          <w:pgSz w:w="12240" w:h="15840" w:code="1"/>
          <w:pgMar w:top="1440" w:right="1440" w:bottom="1440" w:left="1440" w:header="720" w:footer="720" w:gutter="0"/>
          <w:cols w:num="2" w:space="425"/>
          <w:docGrid w:linePitch="360"/>
        </w:sectPr>
      </w:pPr>
    </w:p>
    <w:p w:rsidR="00EC3D8D" w:rsidRPr="007B1036" w:rsidRDefault="00EC3D8D" w:rsidP="00EC3D8D">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pPr>
    </w:p>
    <w:p w:rsidR="00106396" w:rsidRPr="007B1036" w:rsidRDefault="00106396" w:rsidP="00B57B19">
      <w:pPr>
        <w:autoSpaceDE w:val="0"/>
        <w:autoSpaceDN w:val="0"/>
        <w:adjustRightInd w:val="0"/>
        <w:snapToGrid w:val="0"/>
        <w:spacing w:after="0" w:line="240" w:lineRule="auto"/>
        <w:jc w:val="center"/>
        <w:rPr>
          <w:rFonts w:ascii="Times New Roman" w:hAnsi="Times New Roman" w:cs="Times New Roman"/>
          <w:b/>
          <w:bCs/>
          <w:sz w:val="20"/>
          <w:szCs w:val="20"/>
        </w:rPr>
      </w:pPr>
      <w:r w:rsidRPr="007B1036">
        <w:rPr>
          <w:rFonts w:ascii="Times New Roman" w:hAnsi="Times New Roman" w:cs="Times New Roman"/>
          <w:b/>
          <w:bCs/>
          <w:sz w:val="20"/>
          <w:szCs w:val="20"/>
        </w:rPr>
        <w:t xml:space="preserve">Table 3: </w:t>
      </w:r>
      <w:r w:rsidRPr="007B1036">
        <w:rPr>
          <w:rFonts w:ascii="Times New Roman" w:eastAsia="TimesNewRoman" w:hAnsi="Times New Roman" w:cs="Times New Roman"/>
          <w:sz w:val="20"/>
          <w:szCs w:val="20"/>
        </w:rPr>
        <w:t xml:space="preserve">Variation of </w:t>
      </w:r>
      <w:proofErr w:type="spellStart"/>
      <w:r w:rsidRPr="007B1036">
        <w:rPr>
          <w:rFonts w:ascii="Times New Roman" w:eastAsia="TimesNewRoman" w:hAnsi="Times New Roman" w:cs="Times New Roman"/>
          <w:sz w:val="20"/>
          <w:szCs w:val="20"/>
        </w:rPr>
        <w:t>Atterberg</w:t>
      </w:r>
      <w:proofErr w:type="spellEnd"/>
      <w:r w:rsidRPr="007B1036">
        <w:rPr>
          <w:rFonts w:ascii="Times New Roman" w:eastAsia="TimesNewRoman" w:hAnsi="Times New Roman" w:cs="Times New Roman"/>
          <w:sz w:val="20"/>
          <w:szCs w:val="20"/>
        </w:rPr>
        <w:t xml:space="preserve"> limits with crude oil content.</w:t>
      </w:r>
    </w:p>
    <w:tbl>
      <w:tblPr>
        <w:tblStyle w:val="TableGrid"/>
        <w:tblW w:w="0" w:type="auto"/>
        <w:jc w:val="center"/>
        <w:tblLook w:val="04A0"/>
      </w:tblPr>
      <w:tblGrid>
        <w:gridCol w:w="966"/>
        <w:gridCol w:w="1861"/>
        <w:gridCol w:w="1995"/>
        <w:gridCol w:w="2384"/>
        <w:gridCol w:w="2350"/>
      </w:tblGrid>
      <w:tr w:rsidR="00106396" w:rsidRPr="007B1036" w:rsidTr="00B57B19">
        <w:trPr>
          <w:jc w:val="center"/>
        </w:trPr>
        <w:tc>
          <w:tcPr>
            <w:tcW w:w="0" w:type="auto"/>
            <w:vAlign w:val="center"/>
          </w:tcPr>
          <w:p w:rsidR="00120D55"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CRUDE</w:t>
            </w:r>
          </w:p>
          <w:p w:rsidR="00106396"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OIL (%)</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LIQUID LIMIT %</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PLASTIC LIMIT %</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PLASTICITY INDEX %</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SHRINKAGE LIMIT %</w:t>
            </w:r>
          </w:p>
        </w:tc>
      </w:tr>
      <w:tr w:rsidR="00106396" w:rsidRPr="007B1036" w:rsidTr="00B57B19">
        <w:trPr>
          <w:jc w:val="center"/>
        </w:trPr>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0%</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41.18</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19.00</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22.18</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13.75</w:t>
            </w:r>
          </w:p>
        </w:tc>
      </w:tr>
      <w:tr w:rsidR="00106396" w:rsidRPr="007B1036" w:rsidTr="00B57B19">
        <w:trPr>
          <w:jc w:val="center"/>
        </w:trPr>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2%</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43.00</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20.1</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22.90</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13.90</w:t>
            </w:r>
          </w:p>
        </w:tc>
      </w:tr>
      <w:tr w:rsidR="00106396" w:rsidRPr="007B1036" w:rsidTr="00B57B19">
        <w:trPr>
          <w:jc w:val="center"/>
        </w:trPr>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4%</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47.20</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20.9</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26.30</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14.40</w:t>
            </w:r>
          </w:p>
        </w:tc>
      </w:tr>
      <w:tr w:rsidR="00106396" w:rsidRPr="007B1036" w:rsidTr="00B57B19">
        <w:trPr>
          <w:jc w:val="center"/>
        </w:trPr>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6%</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50.95</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21.67</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29.28</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12.50</w:t>
            </w:r>
          </w:p>
        </w:tc>
      </w:tr>
      <w:tr w:rsidR="00106396" w:rsidRPr="007B1036" w:rsidTr="00B57B19">
        <w:trPr>
          <w:jc w:val="center"/>
        </w:trPr>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8%</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53.73</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22.88</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30.85</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14.00</w:t>
            </w:r>
          </w:p>
        </w:tc>
      </w:tr>
      <w:tr w:rsidR="00106396" w:rsidRPr="007B1036" w:rsidTr="00B57B19">
        <w:trPr>
          <w:jc w:val="center"/>
        </w:trPr>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
                <w:bCs/>
                <w:color w:val="000000"/>
                <w:sz w:val="20"/>
                <w:szCs w:val="20"/>
              </w:rPr>
            </w:pPr>
            <w:r w:rsidRPr="007B1036">
              <w:rPr>
                <w:rFonts w:ascii="Times New Roman" w:hAnsi="Times New Roman" w:cs="Times New Roman"/>
                <w:b/>
                <w:bCs/>
                <w:color w:val="000000"/>
                <w:sz w:val="20"/>
                <w:szCs w:val="20"/>
              </w:rPr>
              <w:t>10%</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55.00</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24.83</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30.92</w:t>
            </w:r>
          </w:p>
        </w:tc>
        <w:tc>
          <w:tcPr>
            <w:tcW w:w="0" w:type="auto"/>
            <w:vAlign w:val="center"/>
          </w:tcPr>
          <w:p w:rsidR="00106396" w:rsidRPr="007B1036" w:rsidRDefault="00106396" w:rsidP="00B57B19">
            <w:pPr>
              <w:autoSpaceDE w:val="0"/>
              <w:autoSpaceDN w:val="0"/>
              <w:adjustRightInd w:val="0"/>
              <w:snapToGrid w:val="0"/>
              <w:jc w:val="both"/>
              <w:rPr>
                <w:rFonts w:ascii="Times New Roman" w:hAnsi="Times New Roman" w:cs="Times New Roman"/>
                <w:bCs/>
                <w:color w:val="000000"/>
                <w:sz w:val="20"/>
                <w:szCs w:val="20"/>
              </w:rPr>
            </w:pPr>
            <w:r w:rsidRPr="007B1036">
              <w:rPr>
                <w:rFonts w:ascii="Times New Roman" w:hAnsi="Times New Roman" w:cs="Times New Roman"/>
                <w:bCs/>
                <w:color w:val="000000"/>
                <w:sz w:val="20"/>
                <w:szCs w:val="20"/>
              </w:rPr>
              <w:t>15.90</w:t>
            </w:r>
          </w:p>
        </w:tc>
      </w:tr>
    </w:tbl>
    <w:p w:rsidR="00B57B19" w:rsidRPr="007B1036" w:rsidRDefault="00B57B19" w:rsidP="00EC3D8D">
      <w:pPr>
        <w:snapToGrid w:val="0"/>
        <w:spacing w:after="0" w:line="240" w:lineRule="auto"/>
        <w:jc w:val="center"/>
        <w:rPr>
          <w:rFonts w:ascii="Times New Roman" w:hAnsi="Times New Roman" w:cs="Times New Roman"/>
          <w:b/>
          <w:sz w:val="20"/>
          <w:szCs w:val="20"/>
          <w:lang w:eastAsia="zh-CN"/>
        </w:rPr>
      </w:pPr>
    </w:p>
    <w:p w:rsidR="00106396" w:rsidRPr="007B1036" w:rsidRDefault="00106396" w:rsidP="00B57B19">
      <w:pPr>
        <w:snapToGrid w:val="0"/>
        <w:spacing w:after="0" w:line="240" w:lineRule="auto"/>
        <w:jc w:val="center"/>
        <w:rPr>
          <w:rFonts w:ascii="Times New Roman" w:hAnsi="Times New Roman" w:cs="Times New Roman"/>
          <w:b/>
          <w:sz w:val="20"/>
          <w:szCs w:val="20"/>
        </w:rPr>
      </w:pPr>
      <w:r w:rsidRPr="007B1036">
        <w:rPr>
          <w:rFonts w:ascii="Times New Roman" w:hAnsi="Times New Roman" w:cs="Times New Roman"/>
          <w:b/>
          <w:noProof/>
          <w:sz w:val="20"/>
          <w:szCs w:val="20"/>
          <w:lang w:eastAsia="zh-CN"/>
        </w:rPr>
        <w:drawing>
          <wp:inline distT="0" distB="0" distL="0" distR="0">
            <wp:extent cx="5578668" cy="3029447"/>
            <wp:effectExtent l="19050" t="0" r="22032" b="0"/>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06396" w:rsidRPr="007B1036" w:rsidRDefault="006330B3" w:rsidP="00EC3D8D">
      <w:pPr>
        <w:snapToGrid w:val="0"/>
        <w:spacing w:after="0" w:line="240" w:lineRule="auto"/>
        <w:jc w:val="center"/>
        <w:rPr>
          <w:rFonts w:ascii="Times New Roman" w:hAnsi="Times New Roman" w:cs="Times New Roman"/>
          <w:b/>
          <w:sz w:val="20"/>
          <w:szCs w:val="20"/>
        </w:rPr>
      </w:pPr>
      <w:r w:rsidRPr="007B1036">
        <w:rPr>
          <w:rFonts w:ascii="Times New Roman" w:hAnsi="Times New Roman" w:cs="Times New Roman"/>
          <w:b/>
          <w:sz w:val="20"/>
          <w:szCs w:val="20"/>
        </w:rPr>
        <w:t>Figure 2</w:t>
      </w:r>
    </w:p>
    <w:p w:rsidR="00B57B19" w:rsidRDefault="00B57B19" w:rsidP="00EC3D8D">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7B1036" w:rsidRDefault="007B1036" w:rsidP="00EC3D8D">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E83E34" w:rsidRPr="007B1036" w:rsidRDefault="00E83E34" w:rsidP="00EC3D8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B57B19" w:rsidRPr="007B1036" w:rsidRDefault="00B57B19" w:rsidP="00EC3D8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B57B19" w:rsidRPr="007B1036" w:rsidSect="00C31406">
          <w:headerReference w:type="default" r:id="rId20"/>
          <w:footerReference w:type="default" r:id="rId21"/>
          <w:type w:val="continuous"/>
          <w:pgSz w:w="12240" w:h="15840" w:code="1"/>
          <w:pgMar w:top="1440" w:right="1440" w:bottom="1440" w:left="1440" w:header="720" w:footer="720" w:gutter="0"/>
          <w:cols w:space="720"/>
          <w:docGrid w:linePitch="360"/>
        </w:sectPr>
      </w:pPr>
    </w:p>
    <w:p w:rsidR="00EC3D8D" w:rsidRPr="007B1036" w:rsidRDefault="00EC3D8D" w:rsidP="00EC3D8D">
      <w:pPr>
        <w:autoSpaceDE w:val="0"/>
        <w:autoSpaceDN w:val="0"/>
        <w:adjustRightInd w:val="0"/>
        <w:snapToGrid w:val="0"/>
        <w:spacing w:after="0" w:line="240" w:lineRule="auto"/>
        <w:jc w:val="both"/>
        <w:rPr>
          <w:rFonts w:ascii="Times New Roman" w:hAnsi="Times New Roman" w:cs="Times New Roman"/>
          <w:b/>
          <w:sz w:val="20"/>
          <w:szCs w:val="20"/>
        </w:rPr>
      </w:pPr>
      <w:r w:rsidRPr="007B1036">
        <w:rPr>
          <w:rFonts w:ascii="Times New Roman" w:hAnsi="Times New Roman" w:cs="Times New Roman"/>
          <w:b/>
          <w:sz w:val="20"/>
          <w:szCs w:val="20"/>
        </w:rPr>
        <w:lastRenderedPageBreak/>
        <w:t>3.3 Shear Strength</w:t>
      </w:r>
    </w:p>
    <w:p w:rsidR="00252AF8" w:rsidRPr="007B1036" w:rsidRDefault="00940515" w:rsidP="00EC3D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B1036">
        <w:rPr>
          <w:rFonts w:ascii="Times New Roman" w:hAnsi="Times New Roman" w:cs="Times New Roman"/>
          <w:sz w:val="20"/>
          <w:szCs w:val="20"/>
        </w:rPr>
        <w:t xml:space="preserve">The results of the </w:t>
      </w:r>
      <w:r w:rsidR="00252AF8" w:rsidRPr="007B1036">
        <w:rPr>
          <w:rFonts w:ascii="Times New Roman" w:hAnsi="Times New Roman" w:cs="Times New Roman"/>
          <w:sz w:val="20"/>
          <w:szCs w:val="20"/>
        </w:rPr>
        <w:t xml:space="preserve">shear strength are shown in Figure </w:t>
      </w:r>
      <w:r w:rsidR="006330B3" w:rsidRPr="007B1036">
        <w:rPr>
          <w:rFonts w:ascii="Times New Roman" w:hAnsi="Times New Roman" w:cs="Times New Roman"/>
          <w:sz w:val="20"/>
          <w:szCs w:val="20"/>
        </w:rPr>
        <w:t>3</w:t>
      </w:r>
      <w:r w:rsidR="00252AF8" w:rsidRPr="007B1036">
        <w:rPr>
          <w:rFonts w:ascii="Times New Roman" w:hAnsi="Times New Roman" w:cs="Times New Roman"/>
          <w:sz w:val="20"/>
          <w:szCs w:val="20"/>
        </w:rPr>
        <w:t xml:space="preserve"> for both conta</w:t>
      </w:r>
      <w:r w:rsidR="00192601" w:rsidRPr="007B1036">
        <w:rPr>
          <w:rFonts w:ascii="Times New Roman" w:hAnsi="Times New Roman" w:cs="Times New Roman"/>
          <w:sz w:val="20"/>
          <w:szCs w:val="20"/>
        </w:rPr>
        <w:t>minated and uncontaminated soil</w:t>
      </w:r>
      <w:r w:rsidR="00252AF8" w:rsidRPr="007B1036">
        <w:rPr>
          <w:rFonts w:ascii="Times New Roman" w:hAnsi="Times New Roman" w:cs="Times New Roman"/>
          <w:sz w:val="20"/>
          <w:szCs w:val="20"/>
        </w:rPr>
        <w:t>. It was</w:t>
      </w:r>
      <w:r w:rsidR="00192601" w:rsidRPr="007B1036">
        <w:rPr>
          <w:rFonts w:ascii="Times New Roman" w:hAnsi="Times New Roman" w:cs="Times New Roman"/>
          <w:sz w:val="20"/>
          <w:szCs w:val="20"/>
        </w:rPr>
        <w:t xml:space="preserve"> </w:t>
      </w:r>
      <w:r w:rsidR="00252AF8" w:rsidRPr="007B1036">
        <w:rPr>
          <w:rFonts w:ascii="Times New Roman" w:hAnsi="Times New Roman" w:cs="Times New Roman"/>
          <w:sz w:val="20"/>
          <w:szCs w:val="20"/>
        </w:rPr>
        <w:t xml:space="preserve">observed that the shear stress was high at 2% and 4% addition of contaminant </w:t>
      </w:r>
      <w:r w:rsidR="00192601" w:rsidRPr="007B1036">
        <w:rPr>
          <w:rFonts w:ascii="Times New Roman" w:hAnsi="Times New Roman" w:cs="Times New Roman"/>
          <w:sz w:val="20"/>
          <w:szCs w:val="20"/>
        </w:rPr>
        <w:t>and a reduction by</w:t>
      </w:r>
      <w:r w:rsidR="00252AF8" w:rsidRPr="007B1036">
        <w:rPr>
          <w:rFonts w:ascii="Times New Roman" w:hAnsi="Times New Roman" w:cs="Times New Roman"/>
          <w:sz w:val="20"/>
          <w:szCs w:val="20"/>
        </w:rPr>
        <w:t xml:space="preserve"> 60</w:t>
      </w:r>
      <w:r w:rsidR="00192601" w:rsidRPr="007B1036">
        <w:rPr>
          <w:rFonts w:ascii="Times New Roman" w:hAnsi="Times New Roman" w:cs="Times New Roman"/>
          <w:sz w:val="20"/>
          <w:szCs w:val="20"/>
        </w:rPr>
        <w:t>% at</w:t>
      </w:r>
      <w:r w:rsidR="00252AF8" w:rsidRPr="007B1036">
        <w:rPr>
          <w:rFonts w:ascii="Times New Roman" w:hAnsi="Times New Roman" w:cs="Times New Roman"/>
          <w:sz w:val="20"/>
          <w:szCs w:val="20"/>
        </w:rPr>
        <w:t xml:space="preserve"> 6% crude oil contamination down to 10% but still higher than the 0% content of the contaminants. Though crude oil and its constituents are non-</w:t>
      </w:r>
      <w:r w:rsidR="00192601" w:rsidRPr="007B1036">
        <w:rPr>
          <w:rFonts w:ascii="Times New Roman" w:hAnsi="Times New Roman" w:cs="Times New Roman"/>
          <w:sz w:val="20"/>
          <w:szCs w:val="20"/>
        </w:rPr>
        <w:t>p</w:t>
      </w:r>
      <w:r w:rsidR="00252AF8" w:rsidRPr="007B1036">
        <w:rPr>
          <w:rFonts w:ascii="Times New Roman" w:hAnsi="Times New Roman" w:cs="Times New Roman"/>
          <w:sz w:val="20"/>
          <w:szCs w:val="20"/>
        </w:rPr>
        <w:t xml:space="preserve">olarizing liquid when mixed with soil and do not increase the plasticity of a soil. At 2% the </w:t>
      </w:r>
      <w:r w:rsidR="00252AF8" w:rsidRPr="007B1036">
        <w:rPr>
          <w:rFonts w:ascii="Times New Roman" w:hAnsi="Times New Roman" w:cs="Times New Roman"/>
          <w:sz w:val="20"/>
          <w:szCs w:val="20"/>
        </w:rPr>
        <w:lastRenderedPageBreak/>
        <w:t xml:space="preserve">crude oil content was just enough to form and increase the intermolecular force between the particles of the soil which gave rise to increase in the shear strength. </w:t>
      </w:r>
      <w:r w:rsidR="00192601" w:rsidRPr="007B1036">
        <w:rPr>
          <w:rFonts w:ascii="Times New Roman" w:hAnsi="Times New Roman" w:cs="Times New Roman"/>
          <w:sz w:val="20"/>
          <w:szCs w:val="20"/>
        </w:rPr>
        <w:t>Increase from 2% increased</w:t>
      </w:r>
      <w:r w:rsidR="00252AF8" w:rsidRPr="007B1036">
        <w:rPr>
          <w:rFonts w:ascii="Times New Roman" w:hAnsi="Times New Roman" w:cs="Times New Roman"/>
          <w:sz w:val="20"/>
          <w:szCs w:val="20"/>
        </w:rPr>
        <w:t xml:space="preserve"> the liquidity of the soil </w:t>
      </w:r>
      <w:r w:rsidR="00192601" w:rsidRPr="007B1036">
        <w:rPr>
          <w:rFonts w:ascii="Times New Roman" w:hAnsi="Times New Roman" w:cs="Times New Roman"/>
          <w:sz w:val="20"/>
          <w:szCs w:val="20"/>
        </w:rPr>
        <w:t>b</w:t>
      </w:r>
      <w:r w:rsidR="00252AF8" w:rsidRPr="007B1036">
        <w:rPr>
          <w:rFonts w:ascii="Times New Roman" w:hAnsi="Times New Roman" w:cs="Times New Roman"/>
          <w:sz w:val="20"/>
          <w:szCs w:val="20"/>
        </w:rPr>
        <w:t>ind</w:t>
      </w:r>
      <w:r w:rsidR="00192601" w:rsidRPr="007B1036">
        <w:rPr>
          <w:rFonts w:ascii="Times New Roman" w:hAnsi="Times New Roman" w:cs="Times New Roman"/>
          <w:sz w:val="20"/>
          <w:szCs w:val="20"/>
        </w:rPr>
        <w:t>ing</w:t>
      </w:r>
      <w:r w:rsidR="00252AF8" w:rsidRPr="007B1036">
        <w:rPr>
          <w:rFonts w:ascii="Times New Roman" w:hAnsi="Times New Roman" w:cs="Times New Roman"/>
          <w:sz w:val="20"/>
          <w:szCs w:val="20"/>
        </w:rPr>
        <w:t xml:space="preserve"> the so</w:t>
      </w:r>
      <w:r w:rsidR="00192601" w:rsidRPr="007B1036">
        <w:rPr>
          <w:rFonts w:ascii="Times New Roman" w:hAnsi="Times New Roman" w:cs="Times New Roman"/>
          <w:sz w:val="20"/>
          <w:szCs w:val="20"/>
        </w:rPr>
        <w:t>il particles together. From observation,</w:t>
      </w:r>
      <w:r w:rsidR="00252AF8" w:rsidRPr="007B1036">
        <w:rPr>
          <w:rFonts w:ascii="Times New Roman" w:hAnsi="Times New Roman" w:cs="Times New Roman"/>
          <w:sz w:val="20"/>
          <w:szCs w:val="20"/>
        </w:rPr>
        <w:t xml:space="preserve"> </w:t>
      </w:r>
      <w:r w:rsidR="00192601" w:rsidRPr="007B1036">
        <w:rPr>
          <w:rFonts w:ascii="Times New Roman" w:hAnsi="Times New Roman" w:cs="Times New Roman"/>
          <w:sz w:val="20"/>
          <w:szCs w:val="20"/>
        </w:rPr>
        <w:t xml:space="preserve">the </w:t>
      </w:r>
      <w:r w:rsidR="00252AF8" w:rsidRPr="007B1036">
        <w:rPr>
          <w:rFonts w:ascii="Times New Roman" w:hAnsi="Times New Roman" w:cs="Times New Roman"/>
          <w:sz w:val="20"/>
          <w:szCs w:val="20"/>
        </w:rPr>
        <w:t>crude oil</w:t>
      </w:r>
      <w:r w:rsidR="002F5848" w:rsidRPr="007B1036">
        <w:rPr>
          <w:rFonts w:ascii="Times New Roman" w:hAnsi="Times New Roman" w:cs="Times New Roman"/>
          <w:sz w:val="20"/>
          <w:szCs w:val="20"/>
        </w:rPr>
        <w:t xml:space="preserve"> negatively </w:t>
      </w:r>
      <w:r w:rsidR="00252AF8" w:rsidRPr="007B1036">
        <w:rPr>
          <w:rFonts w:ascii="Times New Roman" w:hAnsi="Times New Roman" w:cs="Times New Roman"/>
          <w:sz w:val="20"/>
          <w:szCs w:val="20"/>
        </w:rPr>
        <w:t>affect</w:t>
      </w:r>
      <w:r w:rsidR="002F5848" w:rsidRPr="007B1036">
        <w:rPr>
          <w:rFonts w:ascii="Times New Roman" w:hAnsi="Times New Roman" w:cs="Times New Roman"/>
          <w:sz w:val="20"/>
          <w:szCs w:val="20"/>
        </w:rPr>
        <w:t>ed</w:t>
      </w:r>
      <w:r w:rsidR="00252AF8" w:rsidRPr="007B1036">
        <w:rPr>
          <w:rFonts w:ascii="Times New Roman" w:hAnsi="Times New Roman" w:cs="Times New Roman"/>
          <w:sz w:val="20"/>
          <w:szCs w:val="20"/>
        </w:rPr>
        <w:t xml:space="preserve"> the</w:t>
      </w:r>
      <w:r w:rsidR="002F5848" w:rsidRPr="007B1036">
        <w:rPr>
          <w:rFonts w:ascii="Times New Roman" w:hAnsi="Times New Roman" w:cs="Times New Roman"/>
          <w:sz w:val="20"/>
          <w:szCs w:val="20"/>
        </w:rPr>
        <w:t xml:space="preserve"> cohesion</w:t>
      </w:r>
      <w:r w:rsidR="00252AF8" w:rsidRPr="007B1036">
        <w:rPr>
          <w:rFonts w:ascii="Times New Roman" w:hAnsi="Times New Roman" w:cs="Times New Roman"/>
          <w:sz w:val="20"/>
          <w:szCs w:val="20"/>
        </w:rPr>
        <w:t>, frictional, and gravitational forces by reducing the cementation of the individual clay particles present in the soil.</w:t>
      </w:r>
    </w:p>
    <w:p w:rsidR="00B57B19" w:rsidRPr="007B1036" w:rsidRDefault="00B57B19" w:rsidP="00EC3D8D">
      <w:pPr>
        <w:autoSpaceDE w:val="0"/>
        <w:autoSpaceDN w:val="0"/>
        <w:adjustRightInd w:val="0"/>
        <w:snapToGrid w:val="0"/>
        <w:spacing w:after="0" w:line="240" w:lineRule="auto"/>
        <w:jc w:val="both"/>
        <w:rPr>
          <w:rFonts w:ascii="Times New Roman" w:eastAsia="TimesNewRoman" w:hAnsi="Times New Roman" w:cs="Times New Roman"/>
          <w:b/>
          <w:sz w:val="20"/>
          <w:szCs w:val="20"/>
        </w:rPr>
        <w:sectPr w:rsidR="00B57B19" w:rsidRPr="007B1036" w:rsidSect="00C31406">
          <w:headerReference w:type="default" r:id="rId22"/>
          <w:footerReference w:type="default" r:id="rId23"/>
          <w:type w:val="continuous"/>
          <w:pgSz w:w="12240" w:h="15840" w:code="1"/>
          <w:pgMar w:top="1440" w:right="1440" w:bottom="1440" w:left="1440" w:header="720" w:footer="720" w:gutter="0"/>
          <w:cols w:num="2" w:space="720"/>
          <w:docGrid w:linePitch="360"/>
        </w:sectPr>
      </w:pPr>
    </w:p>
    <w:p w:rsidR="00EC3D8D" w:rsidRDefault="00EC3D8D" w:rsidP="00EC3D8D">
      <w:pPr>
        <w:autoSpaceDE w:val="0"/>
        <w:autoSpaceDN w:val="0"/>
        <w:adjustRightInd w:val="0"/>
        <w:snapToGrid w:val="0"/>
        <w:spacing w:after="0" w:line="240" w:lineRule="auto"/>
        <w:jc w:val="center"/>
        <w:rPr>
          <w:rFonts w:ascii="Times New Roman" w:hAnsi="Times New Roman" w:cs="Times New Roman" w:hint="eastAsia"/>
          <w:b/>
          <w:sz w:val="20"/>
          <w:szCs w:val="20"/>
          <w:lang w:eastAsia="zh-CN"/>
        </w:rPr>
      </w:pPr>
    </w:p>
    <w:p w:rsidR="007B1036" w:rsidRPr="007B1036" w:rsidRDefault="007B1036" w:rsidP="00EC3D8D">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106396" w:rsidRPr="007B1036" w:rsidRDefault="006330B3" w:rsidP="00EC3D8D">
      <w:pPr>
        <w:autoSpaceDE w:val="0"/>
        <w:autoSpaceDN w:val="0"/>
        <w:adjustRightInd w:val="0"/>
        <w:snapToGrid w:val="0"/>
        <w:spacing w:after="0" w:line="240" w:lineRule="auto"/>
        <w:jc w:val="center"/>
        <w:rPr>
          <w:rFonts w:ascii="Times New Roman" w:eastAsia="TimesNewRoman" w:hAnsi="Times New Roman" w:cs="Times New Roman"/>
          <w:b/>
          <w:sz w:val="20"/>
          <w:szCs w:val="20"/>
        </w:rPr>
      </w:pPr>
      <w:r w:rsidRPr="007B1036">
        <w:rPr>
          <w:rFonts w:ascii="Times New Roman" w:eastAsia="TimesNewRoman" w:hAnsi="Times New Roman" w:cs="Times New Roman"/>
          <w:b/>
          <w:noProof/>
          <w:sz w:val="20"/>
          <w:szCs w:val="20"/>
          <w:lang w:eastAsia="zh-CN"/>
        </w:rPr>
        <w:drawing>
          <wp:inline distT="0" distB="0" distL="0" distR="0">
            <wp:extent cx="5486400" cy="3200400"/>
            <wp:effectExtent l="19050" t="0" r="19050" b="0"/>
            <wp:docPr id="2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06396" w:rsidRPr="007B1036" w:rsidRDefault="006330B3" w:rsidP="00B57B19">
      <w:pPr>
        <w:snapToGrid w:val="0"/>
        <w:spacing w:after="0" w:line="240" w:lineRule="auto"/>
        <w:jc w:val="center"/>
        <w:rPr>
          <w:rFonts w:ascii="Times New Roman" w:hAnsi="Times New Roman" w:cs="Times New Roman"/>
          <w:b/>
          <w:sz w:val="20"/>
          <w:szCs w:val="20"/>
          <w:lang w:eastAsia="zh-CN"/>
        </w:rPr>
      </w:pPr>
      <w:r w:rsidRPr="007B1036">
        <w:rPr>
          <w:rFonts w:ascii="Times New Roman" w:hAnsi="Times New Roman" w:cs="Times New Roman"/>
          <w:b/>
          <w:sz w:val="20"/>
          <w:szCs w:val="20"/>
        </w:rPr>
        <w:t>Figure 3</w:t>
      </w:r>
    </w:p>
    <w:p w:rsidR="00B57B19" w:rsidRDefault="00B57B19" w:rsidP="00EC3D8D">
      <w:pPr>
        <w:tabs>
          <w:tab w:val="left" w:pos="3240"/>
        </w:tabs>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7B1036" w:rsidRPr="007B1036" w:rsidRDefault="007B1036" w:rsidP="00EC3D8D">
      <w:pPr>
        <w:tabs>
          <w:tab w:val="left" w:pos="3240"/>
        </w:tabs>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B57B19" w:rsidRPr="007B1036" w:rsidRDefault="00B57B19" w:rsidP="00EC3D8D">
      <w:pPr>
        <w:tabs>
          <w:tab w:val="left" w:pos="3240"/>
        </w:tabs>
        <w:autoSpaceDE w:val="0"/>
        <w:autoSpaceDN w:val="0"/>
        <w:adjustRightInd w:val="0"/>
        <w:snapToGrid w:val="0"/>
        <w:spacing w:after="0" w:line="240" w:lineRule="auto"/>
        <w:ind w:firstLine="425"/>
        <w:jc w:val="both"/>
        <w:rPr>
          <w:rFonts w:ascii="Times New Roman" w:hAnsi="Times New Roman" w:cs="Times New Roman"/>
          <w:sz w:val="20"/>
          <w:szCs w:val="20"/>
        </w:rPr>
        <w:sectPr w:rsidR="00B57B19" w:rsidRPr="007B1036" w:rsidSect="00C31406">
          <w:headerReference w:type="default" r:id="rId25"/>
          <w:footerReference w:type="default" r:id="rId26"/>
          <w:type w:val="continuous"/>
          <w:pgSz w:w="12240" w:h="15840" w:code="1"/>
          <w:pgMar w:top="1440" w:right="1440" w:bottom="1440" w:left="1440" w:header="720" w:footer="720" w:gutter="0"/>
          <w:cols w:space="720"/>
          <w:docGrid w:linePitch="360"/>
        </w:sectPr>
      </w:pPr>
    </w:p>
    <w:p w:rsidR="00EC3D8D" w:rsidRPr="007B1036" w:rsidRDefault="00EC3D8D" w:rsidP="00EC3D8D">
      <w:pPr>
        <w:snapToGrid w:val="0"/>
        <w:spacing w:after="0" w:line="240" w:lineRule="auto"/>
        <w:jc w:val="both"/>
        <w:rPr>
          <w:rFonts w:ascii="Times New Roman" w:eastAsia="TimesNewRoman" w:hAnsi="Times New Roman" w:cs="Times New Roman"/>
          <w:b/>
          <w:sz w:val="20"/>
          <w:szCs w:val="20"/>
        </w:rPr>
      </w:pPr>
      <w:r w:rsidRPr="007B1036">
        <w:rPr>
          <w:rFonts w:ascii="Times New Roman" w:eastAsia="TimesNewRoman" w:hAnsi="Times New Roman" w:cs="Times New Roman"/>
          <w:b/>
          <w:sz w:val="20"/>
          <w:szCs w:val="20"/>
        </w:rPr>
        <w:lastRenderedPageBreak/>
        <w:t>4.0</w:t>
      </w:r>
      <w:r w:rsidR="007B1036">
        <w:rPr>
          <w:rFonts w:ascii="Times New Roman" w:eastAsia="TimesNewRoman" w:hAnsi="Times New Roman" w:cs="Times New Roman"/>
          <w:b/>
          <w:sz w:val="20"/>
          <w:szCs w:val="20"/>
        </w:rPr>
        <w:t xml:space="preserve"> </w:t>
      </w:r>
      <w:r w:rsidRPr="007B1036">
        <w:rPr>
          <w:rFonts w:ascii="Times New Roman" w:eastAsia="TimesNewRoman" w:hAnsi="Times New Roman" w:cs="Times New Roman"/>
          <w:b/>
          <w:sz w:val="20"/>
          <w:szCs w:val="20"/>
        </w:rPr>
        <w:t>Discussion</w:t>
      </w:r>
    </w:p>
    <w:p w:rsidR="006330B3" w:rsidRPr="007B1036" w:rsidRDefault="006330B3" w:rsidP="00EC3D8D">
      <w:pPr>
        <w:tabs>
          <w:tab w:val="left" w:pos="32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7B1036">
        <w:rPr>
          <w:rFonts w:ascii="Times New Roman" w:hAnsi="Times New Roman" w:cs="Times New Roman"/>
          <w:sz w:val="20"/>
          <w:szCs w:val="20"/>
        </w:rPr>
        <w:t xml:space="preserve">1. The liquid limit, plasticity limit, plasticity index and linear shrinkage values of the contaminated soil are higher than that of the uncontaminated soil. This increase in index properties values is associated with the bonding </w:t>
      </w:r>
      <w:proofErr w:type="spellStart"/>
      <w:r w:rsidRPr="007B1036">
        <w:rPr>
          <w:rFonts w:ascii="Times New Roman" w:hAnsi="Times New Roman" w:cs="Times New Roman"/>
          <w:sz w:val="20"/>
          <w:szCs w:val="20"/>
        </w:rPr>
        <w:t>cation</w:t>
      </w:r>
      <w:proofErr w:type="spellEnd"/>
      <w:r w:rsidRPr="007B1036">
        <w:rPr>
          <w:rFonts w:ascii="Times New Roman" w:hAnsi="Times New Roman" w:cs="Times New Roman"/>
          <w:sz w:val="20"/>
          <w:szCs w:val="20"/>
        </w:rPr>
        <w:t xml:space="preserve"> in the clay minerals.</w:t>
      </w:r>
    </w:p>
    <w:p w:rsidR="006330B3" w:rsidRPr="007B1036" w:rsidRDefault="009626D9" w:rsidP="00EC3D8D">
      <w:pPr>
        <w:pStyle w:val="Default"/>
        <w:snapToGrid w:val="0"/>
        <w:ind w:firstLine="425"/>
        <w:jc w:val="both"/>
        <w:rPr>
          <w:sz w:val="20"/>
          <w:szCs w:val="20"/>
        </w:rPr>
      </w:pPr>
      <w:r w:rsidRPr="007B1036">
        <w:rPr>
          <w:sz w:val="20"/>
          <w:szCs w:val="20"/>
        </w:rPr>
        <w:t>2</w:t>
      </w:r>
      <w:r w:rsidR="006330B3" w:rsidRPr="007B1036">
        <w:rPr>
          <w:sz w:val="20"/>
          <w:szCs w:val="20"/>
        </w:rPr>
        <w:t>. This decrease in shear strength values can be attributed to the fact that crude oil has a higher viscosity than water and also to the lubrication and slippage of the soil particle caused by the presence of the crude oil. So the crude oil contaminated soil has lower shear strength compared to uncontaminated soil.</w:t>
      </w:r>
    </w:p>
    <w:p w:rsidR="006330B3" w:rsidRPr="007B1036" w:rsidRDefault="009626D9" w:rsidP="00EC3D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B1036">
        <w:rPr>
          <w:rFonts w:ascii="Times New Roman" w:hAnsi="Times New Roman" w:cs="Times New Roman"/>
          <w:sz w:val="20"/>
          <w:szCs w:val="20"/>
        </w:rPr>
        <w:t>3</w:t>
      </w:r>
      <w:r w:rsidR="006330B3" w:rsidRPr="007B1036">
        <w:rPr>
          <w:rFonts w:ascii="Times New Roman" w:hAnsi="Times New Roman" w:cs="Times New Roman"/>
          <w:sz w:val="20"/>
          <w:szCs w:val="20"/>
        </w:rPr>
        <w:t>.</w:t>
      </w:r>
      <w:r w:rsidRPr="007B1036">
        <w:rPr>
          <w:rFonts w:ascii="Times New Roman" w:hAnsi="Times New Roman" w:cs="Times New Roman"/>
          <w:sz w:val="20"/>
          <w:szCs w:val="20"/>
        </w:rPr>
        <w:t xml:space="preserve"> </w:t>
      </w:r>
      <w:r w:rsidR="006330B3" w:rsidRPr="007B1036">
        <w:rPr>
          <w:rFonts w:ascii="Times New Roman" w:hAnsi="Times New Roman" w:cs="Times New Roman"/>
          <w:sz w:val="20"/>
          <w:szCs w:val="20"/>
        </w:rPr>
        <w:t>The compressibility increases distinctively as the oil content increases. This behavior can be attributed to the lubrication effects of the oil. Therefore, the contaminated soil will more easily be compressed into denser configurations.</w:t>
      </w:r>
    </w:p>
    <w:p w:rsidR="006330B3" w:rsidRPr="007B1036" w:rsidRDefault="00E82D7B" w:rsidP="00EC3D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B1036">
        <w:rPr>
          <w:rFonts w:ascii="Times New Roman" w:hAnsi="Times New Roman" w:cs="Times New Roman"/>
          <w:sz w:val="20"/>
          <w:szCs w:val="20"/>
        </w:rPr>
        <w:lastRenderedPageBreak/>
        <w:t>4</w:t>
      </w:r>
      <w:r w:rsidR="006330B3" w:rsidRPr="007B1036">
        <w:rPr>
          <w:rFonts w:ascii="Times New Roman" w:hAnsi="Times New Roman" w:cs="Times New Roman"/>
          <w:sz w:val="20"/>
          <w:szCs w:val="20"/>
        </w:rPr>
        <w:t>. Remediation work or use of crude oil contaminated soil for any possible geotechnical application requires a good knowledge of the geotechnical properties and behavior of the crude oil contaminated soil.</w:t>
      </w:r>
    </w:p>
    <w:p w:rsidR="006330B3" w:rsidRPr="007B1036" w:rsidRDefault="00E82D7B" w:rsidP="00EC3D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B1036">
        <w:rPr>
          <w:rFonts w:ascii="Times New Roman" w:hAnsi="Times New Roman" w:cs="Times New Roman"/>
          <w:sz w:val="20"/>
          <w:szCs w:val="20"/>
        </w:rPr>
        <w:t xml:space="preserve">5. </w:t>
      </w:r>
      <w:r w:rsidR="006330B3" w:rsidRPr="007B1036">
        <w:rPr>
          <w:rFonts w:ascii="Times New Roman" w:hAnsi="Times New Roman" w:cs="Times New Roman"/>
          <w:sz w:val="20"/>
          <w:szCs w:val="20"/>
        </w:rPr>
        <w:t>The result of this research therefore the need for soil remediation if buildings, oil and gas facilities and other structures are to be erected on crude oil polluted sites.</w:t>
      </w:r>
    </w:p>
    <w:p w:rsidR="006330B3" w:rsidRDefault="006330B3" w:rsidP="00EC3D8D">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E83E34" w:rsidRPr="007B1036" w:rsidRDefault="00E83E34" w:rsidP="00EC3D8D">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4D026E" w:rsidRPr="007B1036" w:rsidRDefault="004D026E" w:rsidP="00EC3D8D">
      <w:pPr>
        <w:pStyle w:val="NoSpacing"/>
        <w:snapToGrid w:val="0"/>
        <w:jc w:val="both"/>
        <w:rPr>
          <w:rFonts w:ascii="Times New Roman" w:hAnsi="Times New Roman" w:cs="Times New Roman"/>
          <w:b/>
          <w:sz w:val="20"/>
          <w:szCs w:val="20"/>
        </w:rPr>
      </w:pPr>
      <w:r w:rsidRPr="007B1036">
        <w:rPr>
          <w:rFonts w:ascii="Times New Roman" w:hAnsi="Times New Roman" w:cs="Times New Roman"/>
          <w:b/>
          <w:sz w:val="20"/>
          <w:szCs w:val="20"/>
        </w:rPr>
        <w:t>Correspondence to:</w:t>
      </w:r>
    </w:p>
    <w:p w:rsidR="004D026E" w:rsidRPr="007B1036" w:rsidRDefault="00C80D4B" w:rsidP="00EC3D8D">
      <w:pPr>
        <w:pStyle w:val="NoSpacing"/>
        <w:snapToGrid w:val="0"/>
        <w:jc w:val="both"/>
        <w:rPr>
          <w:rFonts w:ascii="Times New Roman" w:hAnsi="Times New Roman" w:cs="Times New Roman"/>
          <w:sz w:val="20"/>
          <w:szCs w:val="20"/>
        </w:rPr>
      </w:pPr>
      <w:r w:rsidRPr="007B1036">
        <w:rPr>
          <w:rFonts w:ascii="Times New Roman" w:hAnsi="Times New Roman" w:cs="Times New Roman"/>
          <w:sz w:val="20"/>
          <w:szCs w:val="20"/>
        </w:rPr>
        <w:t xml:space="preserve">Dr. </w:t>
      </w:r>
      <w:proofErr w:type="spellStart"/>
      <w:r w:rsidR="004D026E" w:rsidRPr="007B1036">
        <w:rPr>
          <w:rFonts w:ascii="Times New Roman" w:hAnsi="Times New Roman" w:cs="Times New Roman"/>
          <w:sz w:val="20"/>
          <w:szCs w:val="20"/>
        </w:rPr>
        <w:t>Tokunbo</w:t>
      </w:r>
      <w:proofErr w:type="spellEnd"/>
      <w:r w:rsidR="004D026E" w:rsidRPr="007B1036">
        <w:rPr>
          <w:rFonts w:ascii="Times New Roman" w:hAnsi="Times New Roman" w:cs="Times New Roman"/>
          <w:sz w:val="20"/>
          <w:szCs w:val="20"/>
        </w:rPr>
        <w:t xml:space="preserve"> </w:t>
      </w:r>
      <w:proofErr w:type="spellStart"/>
      <w:r w:rsidR="004D026E" w:rsidRPr="007B1036">
        <w:rPr>
          <w:rFonts w:ascii="Times New Roman" w:hAnsi="Times New Roman" w:cs="Times New Roman"/>
          <w:sz w:val="20"/>
          <w:szCs w:val="20"/>
        </w:rPr>
        <w:t>Ofuyatan</w:t>
      </w:r>
      <w:proofErr w:type="spellEnd"/>
    </w:p>
    <w:p w:rsidR="004D026E" w:rsidRPr="007B1036" w:rsidRDefault="004D026E" w:rsidP="00EC3D8D">
      <w:pPr>
        <w:pStyle w:val="NoSpacing"/>
        <w:snapToGrid w:val="0"/>
        <w:jc w:val="both"/>
        <w:rPr>
          <w:rFonts w:ascii="Times New Roman" w:hAnsi="Times New Roman" w:cs="Times New Roman"/>
          <w:sz w:val="20"/>
          <w:szCs w:val="20"/>
        </w:rPr>
      </w:pPr>
      <w:r w:rsidRPr="007B1036">
        <w:rPr>
          <w:rFonts w:ascii="Times New Roman" w:hAnsi="Times New Roman" w:cs="Times New Roman"/>
          <w:sz w:val="20"/>
          <w:szCs w:val="20"/>
        </w:rPr>
        <w:t>Caleb University Lagos, Nigeria.</w:t>
      </w:r>
    </w:p>
    <w:p w:rsidR="004D026E" w:rsidRPr="007B1036" w:rsidRDefault="004D026E" w:rsidP="00EC3D8D">
      <w:pPr>
        <w:pStyle w:val="NoSpacing"/>
        <w:snapToGrid w:val="0"/>
        <w:jc w:val="both"/>
        <w:rPr>
          <w:rFonts w:ascii="Times New Roman" w:hAnsi="Times New Roman" w:cs="Times New Roman"/>
          <w:sz w:val="20"/>
          <w:szCs w:val="20"/>
        </w:rPr>
      </w:pPr>
      <w:r w:rsidRPr="007B1036">
        <w:rPr>
          <w:rFonts w:ascii="Times New Roman" w:hAnsi="Times New Roman" w:cs="Times New Roman"/>
          <w:sz w:val="20"/>
          <w:szCs w:val="20"/>
        </w:rPr>
        <w:t>Cell phone: 08020884687</w:t>
      </w:r>
    </w:p>
    <w:p w:rsidR="00EC3D8D" w:rsidRPr="007B1036" w:rsidRDefault="00C80D4B" w:rsidP="00EC3D8D">
      <w:pPr>
        <w:pStyle w:val="NoSpacing"/>
        <w:snapToGrid w:val="0"/>
        <w:jc w:val="both"/>
        <w:rPr>
          <w:rFonts w:ascii="Times New Roman" w:hAnsi="Times New Roman" w:cs="Times New Roman" w:hint="eastAsia"/>
          <w:sz w:val="20"/>
          <w:szCs w:val="20"/>
          <w:lang w:eastAsia="zh-CN"/>
        </w:rPr>
      </w:pPr>
      <w:r w:rsidRPr="007B1036">
        <w:rPr>
          <w:rFonts w:ascii="Times New Roman" w:hAnsi="Times New Roman" w:cs="Times New Roman"/>
          <w:sz w:val="20"/>
          <w:szCs w:val="20"/>
        </w:rPr>
        <w:t xml:space="preserve">Email: </w:t>
      </w:r>
      <w:hyperlink r:id="rId27" w:history="1">
        <w:r w:rsidR="007B1036" w:rsidRPr="001B3CDC">
          <w:rPr>
            <w:rStyle w:val="Hyperlink"/>
            <w:rFonts w:ascii="Times New Roman" w:hAnsi="Times New Roman" w:cs="Times New Roman"/>
            <w:sz w:val="20"/>
            <w:szCs w:val="20"/>
          </w:rPr>
          <w:t>toksofuya@yahoo.com</w:t>
        </w:r>
      </w:hyperlink>
      <w:r w:rsidR="007B1036">
        <w:rPr>
          <w:rFonts w:ascii="Times New Roman" w:hAnsi="Times New Roman" w:cs="Times New Roman" w:hint="eastAsia"/>
          <w:sz w:val="20"/>
          <w:szCs w:val="20"/>
          <w:lang w:eastAsia="zh-CN"/>
        </w:rPr>
        <w:t xml:space="preserve"> </w:t>
      </w:r>
    </w:p>
    <w:p w:rsidR="00EC3D8D" w:rsidRDefault="00EC3D8D" w:rsidP="00EC3D8D">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7B1036" w:rsidRDefault="007B1036" w:rsidP="00EC3D8D">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7B1036" w:rsidRPr="007B1036" w:rsidRDefault="007B1036" w:rsidP="00EC3D8D">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B57B19" w:rsidRPr="007B1036" w:rsidRDefault="006330B3" w:rsidP="00EC3D8D">
      <w:pPr>
        <w:autoSpaceDE w:val="0"/>
        <w:autoSpaceDN w:val="0"/>
        <w:adjustRightInd w:val="0"/>
        <w:snapToGrid w:val="0"/>
        <w:spacing w:after="0" w:line="240" w:lineRule="auto"/>
        <w:jc w:val="both"/>
        <w:rPr>
          <w:rFonts w:ascii="Times New Roman" w:hAnsi="Times New Roman" w:cs="Times New Roman"/>
          <w:b/>
          <w:sz w:val="20"/>
          <w:szCs w:val="20"/>
        </w:rPr>
      </w:pPr>
      <w:r w:rsidRPr="007B1036">
        <w:rPr>
          <w:rFonts w:ascii="Times New Roman" w:hAnsi="Times New Roman" w:cs="Times New Roman"/>
          <w:b/>
          <w:sz w:val="20"/>
          <w:szCs w:val="20"/>
        </w:rPr>
        <w:lastRenderedPageBreak/>
        <w:t>References</w:t>
      </w:r>
    </w:p>
    <w:p w:rsidR="00B57B19" w:rsidRPr="007B1036" w:rsidRDefault="00B57B19" w:rsidP="00B57B19">
      <w:pPr>
        <w:pStyle w:val="Default"/>
        <w:numPr>
          <w:ilvl w:val="1"/>
          <w:numId w:val="3"/>
        </w:numPr>
        <w:snapToGrid w:val="0"/>
        <w:ind w:left="425" w:hanging="425"/>
        <w:jc w:val="both"/>
        <w:rPr>
          <w:sz w:val="20"/>
          <w:szCs w:val="20"/>
        </w:rPr>
      </w:pPr>
      <w:r w:rsidRPr="007B1036">
        <w:rPr>
          <w:sz w:val="20"/>
          <w:szCs w:val="20"/>
        </w:rPr>
        <w:t>A</w:t>
      </w:r>
      <w:r w:rsidR="006330B3" w:rsidRPr="007B1036">
        <w:rPr>
          <w:sz w:val="20"/>
          <w:szCs w:val="20"/>
        </w:rPr>
        <w:t>l-</w:t>
      </w:r>
      <w:proofErr w:type="spellStart"/>
      <w:r w:rsidR="006330B3" w:rsidRPr="007B1036">
        <w:rPr>
          <w:sz w:val="20"/>
          <w:szCs w:val="20"/>
        </w:rPr>
        <w:t>Sanad</w:t>
      </w:r>
      <w:proofErr w:type="spellEnd"/>
      <w:r w:rsidR="006330B3" w:rsidRPr="007B1036">
        <w:rPr>
          <w:sz w:val="20"/>
          <w:szCs w:val="20"/>
        </w:rPr>
        <w:t>, H</w:t>
      </w:r>
      <w:r w:rsidR="001D43AC" w:rsidRPr="007B1036">
        <w:rPr>
          <w:sz w:val="20"/>
          <w:szCs w:val="20"/>
        </w:rPr>
        <w:t xml:space="preserve">. A., </w:t>
      </w:r>
      <w:proofErr w:type="spellStart"/>
      <w:r w:rsidR="001D43AC" w:rsidRPr="007B1036">
        <w:rPr>
          <w:sz w:val="20"/>
          <w:szCs w:val="20"/>
        </w:rPr>
        <w:t>Eid</w:t>
      </w:r>
      <w:proofErr w:type="spellEnd"/>
      <w:r w:rsidR="001D43AC" w:rsidRPr="007B1036">
        <w:rPr>
          <w:sz w:val="20"/>
          <w:szCs w:val="20"/>
        </w:rPr>
        <w:t xml:space="preserve">, W. K. and </w:t>
      </w:r>
      <w:proofErr w:type="spellStart"/>
      <w:r w:rsidR="001D43AC" w:rsidRPr="007B1036">
        <w:rPr>
          <w:sz w:val="20"/>
          <w:szCs w:val="20"/>
        </w:rPr>
        <w:t>Ismael</w:t>
      </w:r>
      <w:proofErr w:type="spellEnd"/>
      <w:r w:rsidR="001D43AC" w:rsidRPr="007B1036">
        <w:rPr>
          <w:sz w:val="20"/>
          <w:szCs w:val="20"/>
        </w:rPr>
        <w:t>, N.F. (</w:t>
      </w:r>
      <w:r w:rsidR="006330B3" w:rsidRPr="007B1036">
        <w:rPr>
          <w:sz w:val="20"/>
          <w:szCs w:val="20"/>
        </w:rPr>
        <w:t xml:space="preserve">1995) "Geotechnical Properties of Oil-Contaminated Kuwaiti Sand," </w:t>
      </w:r>
      <w:r w:rsidR="006330B3" w:rsidRPr="007B1036">
        <w:rPr>
          <w:i/>
          <w:iCs/>
          <w:sz w:val="20"/>
          <w:szCs w:val="20"/>
        </w:rPr>
        <w:t>Journal of Geotechnical Engineering</w:t>
      </w:r>
      <w:r w:rsidR="006330B3" w:rsidRPr="007B1036">
        <w:rPr>
          <w:sz w:val="20"/>
          <w:szCs w:val="20"/>
        </w:rPr>
        <w:t xml:space="preserve">, </w:t>
      </w:r>
      <w:proofErr w:type="spellStart"/>
      <w:r w:rsidR="006330B3" w:rsidRPr="007B1036">
        <w:rPr>
          <w:sz w:val="20"/>
          <w:szCs w:val="20"/>
        </w:rPr>
        <w:t>Vol</w:t>
      </w:r>
      <w:proofErr w:type="spellEnd"/>
      <w:r w:rsidR="006330B3" w:rsidRPr="007B1036">
        <w:rPr>
          <w:sz w:val="20"/>
          <w:szCs w:val="20"/>
        </w:rPr>
        <w:t>, No.5</w:t>
      </w:r>
      <w:proofErr w:type="gramStart"/>
      <w:r w:rsidR="006330B3" w:rsidRPr="007B1036">
        <w:rPr>
          <w:sz w:val="20"/>
          <w:szCs w:val="20"/>
        </w:rPr>
        <w:t>,,</w:t>
      </w:r>
      <w:proofErr w:type="gramEnd"/>
      <w:r w:rsidR="006330B3" w:rsidRPr="007B1036">
        <w:rPr>
          <w:sz w:val="20"/>
          <w:szCs w:val="20"/>
        </w:rPr>
        <w:t xml:space="preserve"> pp. 407-412.</w:t>
      </w:r>
    </w:p>
    <w:p w:rsidR="00B57B19" w:rsidRPr="007B1036" w:rsidRDefault="00B57B19" w:rsidP="00B57B19">
      <w:pPr>
        <w:pStyle w:val="Default"/>
        <w:numPr>
          <w:ilvl w:val="1"/>
          <w:numId w:val="3"/>
        </w:numPr>
        <w:snapToGrid w:val="0"/>
        <w:ind w:left="425" w:hanging="425"/>
        <w:jc w:val="both"/>
        <w:rPr>
          <w:sz w:val="20"/>
          <w:szCs w:val="20"/>
        </w:rPr>
      </w:pPr>
      <w:r w:rsidRPr="007B1036">
        <w:rPr>
          <w:sz w:val="20"/>
          <w:szCs w:val="20"/>
        </w:rPr>
        <w:t>A</w:t>
      </w:r>
      <w:r w:rsidR="006330B3" w:rsidRPr="007B1036">
        <w:rPr>
          <w:sz w:val="20"/>
          <w:szCs w:val="20"/>
        </w:rPr>
        <w:t xml:space="preserve">STM Standards D5002 – 99 (2010) “Standard Test </w:t>
      </w:r>
      <w:r w:rsidR="00137B1D" w:rsidRPr="007B1036">
        <w:rPr>
          <w:sz w:val="20"/>
          <w:szCs w:val="20"/>
        </w:rPr>
        <w:t>m</w:t>
      </w:r>
      <w:r w:rsidR="006330B3" w:rsidRPr="007B1036">
        <w:rPr>
          <w:sz w:val="20"/>
          <w:szCs w:val="20"/>
        </w:rPr>
        <w:t>ethod for Density and Relative Density of Crude Oils by Digital Density Analyzer” ASTM International, West Conshohocken, PA,</w:t>
      </w:r>
      <w:r w:rsidR="009A4F33" w:rsidRPr="007B1036">
        <w:rPr>
          <w:sz w:val="20"/>
          <w:szCs w:val="20"/>
        </w:rPr>
        <w:t xml:space="preserve"> </w:t>
      </w:r>
      <w:r w:rsidR="006330B3" w:rsidRPr="007B1036">
        <w:rPr>
          <w:sz w:val="20"/>
          <w:szCs w:val="20"/>
        </w:rPr>
        <w:t>02.04.0D</w:t>
      </w:r>
      <w:r w:rsidR="009A4F33" w:rsidRPr="007B1036">
        <w:rPr>
          <w:sz w:val="20"/>
          <w:szCs w:val="20"/>
        </w:rPr>
        <w:t>/</w:t>
      </w:r>
      <w:r w:rsidR="006330B3" w:rsidRPr="007B1036">
        <w:rPr>
          <w:sz w:val="20"/>
          <w:szCs w:val="20"/>
        </w:rPr>
        <w:t>05.02, www.astm.org.</w:t>
      </w:r>
    </w:p>
    <w:p w:rsidR="00B57B19" w:rsidRPr="007B1036" w:rsidRDefault="00B57B19" w:rsidP="00B57B19">
      <w:pPr>
        <w:pStyle w:val="Default"/>
        <w:numPr>
          <w:ilvl w:val="1"/>
          <w:numId w:val="3"/>
        </w:numPr>
        <w:snapToGrid w:val="0"/>
        <w:ind w:left="425" w:hanging="425"/>
        <w:jc w:val="both"/>
        <w:rPr>
          <w:sz w:val="20"/>
          <w:szCs w:val="20"/>
        </w:rPr>
      </w:pPr>
      <w:r w:rsidRPr="007B1036">
        <w:rPr>
          <w:sz w:val="20"/>
          <w:szCs w:val="20"/>
        </w:rPr>
        <w:t>B</w:t>
      </w:r>
      <w:r w:rsidR="006330B3" w:rsidRPr="007B1036">
        <w:rPr>
          <w:sz w:val="20"/>
          <w:szCs w:val="20"/>
        </w:rPr>
        <w:t xml:space="preserve">S 1377, (1975) </w:t>
      </w:r>
      <w:r w:rsidR="006330B3" w:rsidRPr="007B1036">
        <w:rPr>
          <w:i/>
          <w:iCs/>
          <w:sz w:val="20"/>
          <w:szCs w:val="20"/>
        </w:rPr>
        <w:t>Methods of Test for Soils for Civil Engineering Purposes</w:t>
      </w:r>
      <w:r w:rsidR="006330B3" w:rsidRPr="007B1036">
        <w:rPr>
          <w:sz w:val="20"/>
          <w:szCs w:val="20"/>
        </w:rPr>
        <w:t>, British Standards Institution (BSI).</w:t>
      </w:r>
    </w:p>
    <w:p w:rsidR="00B57B19" w:rsidRPr="007B1036" w:rsidRDefault="00B57B19" w:rsidP="00B57B19">
      <w:pPr>
        <w:pStyle w:val="Default"/>
        <w:numPr>
          <w:ilvl w:val="1"/>
          <w:numId w:val="3"/>
        </w:numPr>
        <w:snapToGrid w:val="0"/>
        <w:ind w:left="425" w:hanging="425"/>
        <w:jc w:val="both"/>
        <w:rPr>
          <w:sz w:val="20"/>
          <w:szCs w:val="20"/>
        </w:rPr>
      </w:pPr>
      <w:proofErr w:type="spellStart"/>
      <w:r w:rsidRPr="007B1036">
        <w:rPr>
          <w:sz w:val="20"/>
          <w:szCs w:val="20"/>
        </w:rPr>
        <w:t>E</w:t>
      </w:r>
      <w:r w:rsidR="006330B3" w:rsidRPr="007B1036">
        <w:rPr>
          <w:sz w:val="20"/>
          <w:szCs w:val="20"/>
        </w:rPr>
        <w:t>vgin</w:t>
      </w:r>
      <w:proofErr w:type="spellEnd"/>
      <w:r w:rsidR="006330B3" w:rsidRPr="007B1036">
        <w:rPr>
          <w:sz w:val="20"/>
          <w:szCs w:val="20"/>
        </w:rPr>
        <w:t xml:space="preserve"> E. and </w:t>
      </w:r>
      <w:proofErr w:type="spellStart"/>
      <w:r w:rsidR="006330B3" w:rsidRPr="007B1036">
        <w:rPr>
          <w:sz w:val="20"/>
          <w:szCs w:val="20"/>
        </w:rPr>
        <w:t>Das</w:t>
      </w:r>
      <w:proofErr w:type="gramStart"/>
      <w:r w:rsidR="006330B3" w:rsidRPr="007B1036">
        <w:rPr>
          <w:sz w:val="20"/>
          <w:szCs w:val="20"/>
        </w:rPr>
        <w:t>,B</w:t>
      </w:r>
      <w:proofErr w:type="spellEnd"/>
      <w:proofErr w:type="gramEnd"/>
      <w:r w:rsidR="006330B3" w:rsidRPr="007B1036">
        <w:rPr>
          <w:sz w:val="20"/>
          <w:szCs w:val="20"/>
        </w:rPr>
        <w:t xml:space="preserve">. M (1992) </w:t>
      </w:r>
      <w:r w:rsidR="006330B3" w:rsidRPr="007B1036">
        <w:rPr>
          <w:i/>
          <w:iCs/>
          <w:sz w:val="20"/>
          <w:szCs w:val="20"/>
        </w:rPr>
        <w:t xml:space="preserve">Mechanical </w:t>
      </w:r>
      <w:proofErr w:type="spellStart"/>
      <w:r w:rsidR="006330B3" w:rsidRPr="007B1036">
        <w:rPr>
          <w:i/>
          <w:iCs/>
          <w:sz w:val="20"/>
          <w:szCs w:val="20"/>
        </w:rPr>
        <w:t>Behaviour</w:t>
      </w:r>
      <w:proofErr w:type="spellEnd"/>
      <w:r w:rsidR="006330B3" w:rsidRPr="007B1036">
        <w:rPr>
          <w:i/>
          <w:iCs/>
          <w:sz w:val="20"/>
          <w:szCs w:val="20"/>
        </w:rPr>
        <w:t xml:space="preserve"> of Oil-Contaminated Sand In: Environmental </w:t>
      </w:r>
      <w:proofErr w:type="spellStart"/>
      <w:r w:rsidR="006330B3" w:rsidRPr="007B1036">
        <w:rPr>
          <w:i/>
          <w:iCs/>
          <w:sz w:val="20"/>
          <w:szCs w:val="20"/>
        </w:rPr>
        <w:t>Geotechnology</w:t>
      </w:r>
      <w:proofErr w:type="spellEnd"/>
      <w:r w:rsidR="006330B3" w:rsidRPr="007B1036">
        <w:rPr>
          <w:sz w:val="20"/>
          <w:szCs w:val="20"/>
        </w:rPr>
        <w:t xml:space="preserve">, </w:t>
      </w:r>
      <w:proofErr w:type="spellStart"/>
      <w:r w:rsidR="006330B3" w:rsidRPr="007B1036">
        <w:rPr>
          <w:sz w:val="20"/>
          <w:szCs w:val="20"/>
        </w:rPr>
        <w:t>Balkema</w:t>
      </w:r>
      <w:proofErr w:type="spellEnd"/>
      <w:r w:rsidR="006330B3" w:rsidRPr="007B1036">
        <w:rPr>
          <w:sz w:val="20"/>
          <w:szCs w:val="20"/>
        </w:rPr>
        <w:t>, Rotterdam.</w:t>
      </w:r>
    </w:p>
    <w:p w:rsidR="00B57B19" w:rsidRPr="007B1036" w:rsidRDefault="00B57B19" w:rsidP="00B57B19">
      <w:pPr>
        <w:pStyle w:val="Default"/>
        <w:numPr>
          <w:ilvl w:val="1"/>
          <w:numId w:val="3"/>
        </w:numPr>
        <w:snapToGrid w:val="0"/>
        <w:ind w:left="425" w:hanging="425"/>
        <w:jc w:val="both"/>
        <w:rPr>
          <w:sz w:val="20"/>
          <w:szCs w:val="20"/>
        </w:rPr>
      </w:pPr>
      <w:proofErr w:type="spellStart"/>
      <w:r w:rsidRPr="007B1036">
        <w:rPr>
          <w:sz w:val="20"/>
          <w:szCs w:val="20"/>
        </w:rPr>
        <w:t>H</w:t>
      </w:r>
      <w:r w:rsidR="006330B3" w:rsidRPr="007B1036">
        <w:rPr>
          <w:sz w:val="20"/>
          <w:szCs w:val="20"/>
        </w:rPr>
        <w:t>ossam</w:t>
      </w:r>
      <w:proofErr w:type="spellEnd"/>
      <w:r w:rsidR="006330B3" w:rsidRPr="007B1036">
        <w:rPr>
          <w:sz w:val="20"/>
          <w:szCs w:val="20"/>
        </w:rPr>
        <w:t xml:space="preserve">, F. H. et al. (2008). "Investigation of Permeability and Leaching of Hot Mix Asphalt Concrete Containing Oil-Contaminated Soils." </w:t>
      </w:r>
      <w:r w:rsidR="006330B3" w:rsidRPr="007B1036">
        <w:rPr>
          <w:i/>
          <w:iCs/>
          <w:sz w:val="20"/>
          <w:szCs w:val="20"/>
        </w:rPr>
        <w:t xml:space="preserve">Construction and Building Materials </w:t>
      </w:r>
      <w:r w:rsidR="006330B3" w:rsidRPr="007B1036">
        <w:rPr>
          <w:bCs/>
          <w:sz w:val="20"/>
          <w:szCs w:val="20"/>
        </w:rPr>
        <w:t>22</w:t>
      </w:r>
      <w:r w:rsidR="006330B3" w:rsidRPr="007B1036">
        <w:rPr>
          <w:sz w:val="20"/>
          <w:szCs w:val="20"/>
        </w:rPr>
        <w:t>: 1239-1246.</w:t>
      </w:r>
    </w:p>
    <w:p w:rsidR="00B57B19" w:rsidRPr="007B1036" w:rsidRDefault="00B57B19" w:rsidP="00B57B19">
      <w:pPr>
        <w:pStyle w:val="ListParagraph"/>
        <w:numPr>
          <w:ilvl w:val="1"/>
          <w:numId w:val="3"/>
        </w:numPr>
        <w:autoSpaceDE w:val="0"/>
        <w:autoSpaceDN w:val="0"/>
        <w:adjustRightInd w:val="0"/>
        <w:snapToGrid w:val="0"/>
        <w:spacing w:after="0"/>
        <w:ind w:left="425" w:hanging="425"/>
        <w:jc w:val="both"/>
        <w:rPr>
          <w:rFonts w:ascii="Times New Roman" w:hAnsi="Times New Roman" w:cs="Times New Roman"/>
          <w:sz w:val="20"/>
          <w:szCs w:val="20"/>
        </w:rPr>
      </w:pPr>
      <w:proofErr w:type="spellStart"/>
      <w:r w:rsidRPr="007B1036">
        <w:rPr>
          <w:rFonts w:ascii="Times New Roman" w:hAnsi="Times New Roman" w:cs="Times New Roman"/>
          <w:sz w:val="20"/>
          <w:szCs w:val="20"/>
        </w:rPr>
        <w:t>M</w:t>
      </w:r>
      <w:r w:rsidR="006330B3" w:rsidRPr="007B1036">
        <w:rPr>
          <w:rFonts w:ascii="Times New Roman" w:hAnsi="Times New Roman" w:cs="Times New Roman"/>
          <w:sz w:val="20"/>
          <w:szCs w:val="20"/>
        </w:rPr>
        <w:t>ashalah</w:t>
      </w:r>
      <w:proofErr w:type="spellEnd"/>
      <w:r w:rsidR="006330B3" w:rsidRPr="007B1036">
        <w:rPr>
          <w:rFonts w:ascii="Times New Roman" w:hAnsi="Times New Roman" w:cs="Times New Roman"/>
          <w:sz w:val="20"/>
          <w:szCs w:val="20"/>
        </w:rPr>
        <w:t>, K., et al. (2007). "Effects of Crude Oil Contamination on Geotechnical Properties of Clayey and Sandy Soils."</w:t>
      </w:r>
      <w:r w:rsidR="006330B3" w:rsidRPr="007B1036">
        <w:rPr>
          <w:rFonts w:ascii="Times New Roman" w:hAnsi="Times New Roman" w:cs="Times New Roman"/>
          <w:i/>
          <w:iCs/>
          <w:sz w:val="20"/>
          <w:szCs w:val="20"/>
        </w:rPr>
        <w:t xml:space="preserve">Engineering Geology, </w:t>
      </w:r>
      <w:r w:rsidR="006330B3" w:rsidRPr="007B1036">
        <w:rPr>
          <w:rFonts w:ascii="Times New Roman" w:hAnsi="Times New Roman" w:cs="Times New Roman"/>
          <w:bCs/>
          <w:sz w:val="20"/>
          <w:szCs w:val="20"/>
        </w:rPr>
        <w:t>89</w:t>
      </w:r>
      <w:r w:rsidR="006330B3" w:rsidRPr="007B1036">
        <w:rPr>
          <w:rFonts w:ascii="Times New Roman" w:hAnsi="Times New Roman" w:cs="Times New Roman"/>
          <w:sz w:val="20"/>
          <w:szCs w:val="20"/>
        </w:rPr>
        <w:t>: 220-229.</w:t>
      </w:r>
    </w:p>
    <w:p w:rsidR="00B57B19" w:rsidRPr="007B1036" w:rsidRDefault="00B57B19" w:rsidP="00B57B19">
      <w:pPr>
        <w:pStyle w:val="ListParagraph"/>
        <w:numPr>
          <w:ilvl w:val="1"/>
          <w:numId w:val="3"/>
        </w:numPr>
        <w:autoSpaceDE w:val="0"/>
        <w:autoSpaceDN w:val="0"/>
        <w:adjustRightInd w:val="0"/>
        <w:snapToGrid w:val="0"/>
        <w:spacing w:after="0"/>
        <w:ind w:left="425" w:hanging="425"/>
        <w:jc w:val="both"/>
        <w:rPr>
          <w:rFonts w:ascii="Times New Roman" w:hAnsi="Times New Roman" w:cs="Times New Roman"/>
          <w:sz w:val="20"/>
          <w:szCs w:val="20"/>
        </w:rPr>
      </w:pPr>
      <w:r w:rsidRPr="007B1036">
        <w:rPr>
          <w:rFonts w:ascii="Times New Roman" w:hAnsi="Times New Roman" w:cs="Times New Roman"/>
          <w:sz w:val="20"/>
          <w:szCs w:val="20"/>
        </w:rPr>
        <w:t>M</w:t>
      </w:r>
      <w:r w:rsidR="006330B3" w:rsidRPr="007B1036">
        <w:rPr>
          <w:rFonts w:ascii="Times New Roman" w:hAnsi="Times New Roman" w:cs="Times New Roman"/>
          <w:sz w:val="20"/>
          <w:szCs w:val="20"/>
        </w:rPr>
        <w:t>ohammad,</w:t>
      </w:r>
      <w:r w:rsidR="00073BB5" w:rsidRPr="007B1036">
        <w:rPr>
          <w:rFonts w:ascii="Times New Roman" w:hAnsi="Times New Roman" w:cs="Times New Roman"/>
          <w:sz w:val="20"/>
          <w:szCs w:val="20"/>
        </w:rPr>
        <w:t xml:space="preserve"> </w:t>
      </w:r>
      <w:r w:rsidR="006330B3" w:rsidRPr="007B1036">
        <w:rPr>
          <w:rFonts w:ascii="Times New Roman" w:hAnsi="Times New Roman" w:cs="Times New Roman"/>
          <w:sz w:val="20"/>
          <w:szCs w:val="20"/>
        </w:rPr>
        <w:t>H.M.</w:t>
      </w:r>
      <w:r w:rsidR="00C2443F" w:rsidRPr="007B1036">
        <w:rPr>
          <w:rFonts w:ascii="Times New Roman" w:hAnsi="Times New Roman" w:cs="Times New Roman"/>
          <w:sz w:val="20"/>
          <w:szCs w:val="20"/>
        </w:rPr>
        <w:t xml:space="preserve"> </w:t>
      </w:r>
      <w:r w:rsidR="006330B3" w:rsidRPr="007B1036">
        <w:rPr>
          <w:rFonts w:ascii="Times New Roman" w:hAnsi="Times New Roman" w:cs="Times New Roman"/>
          <w:sz w:val="20"/>
          <w:szCs w:val="20"/>
        </w:rPr>
        <w:t xml:space="preserve">and </w:t>
      </w:r>
      <w:proofErr w:type="spellStart"/>
      <w:r w:rsidR="00073BB5" w:rsidRPr="007B1036">
        <w:rPr>
          <w:rFonts w:ascii="Times New Roman" w:hAnsi="Times New Roman" w:cs="Times New Roman"/>
          <w:sz w:val="20"/>
          <w:szCs w:val="20"/>
        </w:rPr>
        <w:t>S</w:t>
      </w:r>
      <w:r w:rsidR="006330B3" w:rsidRPr="007B1036">
        <w:rPr>
          <w:rFonts w:ascii="Times New Roman" w:hAnsi="Times New Roman" w:cs="Times New Roman"/>
          <w:sz w:val="20"/>
          <w:szCs w:val="20"/>
        </w:rPr>
        <w:t>hahaboddin</w:t>
      </w:r>
      <w:proofErr w:type="spellEnd"/>
      <w:r w:rsidR="006330B3" w:rsidRPr="007B1036">
        <w:rPr>
          <w:rFonts w:ascii="Times New Roman" w:hAnsi="Times New Roman" w:cs="Times New Roman"/>
          <w:sz w:val="20"/>
          <w:szCs w:val="20"/>
        </w:rPr>
        <w:t xml:space="preserve">, S.Y., (2008). Volume change behaviour of compacted clay due to organic liquids as </w:t>
      </w:r>
      <w:proofErr w:type="gramStart"/>
      <w:r w:rsidR="009A4F33" w:rsidRPr="007B1036">
        <w:rPr>
          <w:rFonts w:ascii="Times New Roman" w:hAnsi="Times New Roman" w:cs="Times New Roman"/>
          <w:sz w:val="20"/>
          <w:szCs w:val="20"/>
        </w:rPr>
        <w:t>permeate</w:t>
      </w:r>
      <w:proofErr w:type="gramEnd"/>
      <w:r w:rsidR="006330B3" w:rsidRPr="007B1036">
        <w:rPr>
          <w:rFonts w:ascii="Times New Roman" w:hAnsi="Times New Roman" w:cs="Times New Roman"/>
          <w:sz w:val="20"/>
          <w:szCs w:val="20"/>
        </w:rPr>
        <w:t xml:space="preserve">. </w:t>
      </w:r>
      <w:r w:rsidR="006330B3" w:rsidRPr="007B1036">
        <w:rPr>
          <w:rFonts w:ascii="Times New Roman" w:hAnsi="Times New Roman" w:cs="Times New Roman"/>
          <w:i/>
          <w:iCs/>
          <w:sz w:val="20"/>
          <w:szCs w:val="20"/>
        </w:rPr>
        <w:t xml:space="preserve">Applied Clay Science </w:t>
      </w:r>
      <w:r w:rsidR="006330B3" w:rsidRPr="007B1036">
        <w:rPr>
          <w:rFonts w:ascii="Times New Roman" w:hAnsi="Times New Roman" w:cs="Times New Roman"/>
          <w:sz w:val="20"/>
          <w:szCs w:val="20"/>
        </w:rPr>
        <w:t>39 (1–2), 60–71.</w:t>
      </w:r>
    </w:p>
    <w:p w:rsidR="00B57B19" w:rsidRPr="007B1036" w:rsidRDefault="00B57B19" w:rsidP="00B57B19">
      <w:pPr>
        <w:pStyle w:val="ListParagraph"/>
        <w:numPr>
          <w:ilvl w:val="1"/>
          <w:numId w:val="3"/>
        </w:numPr>
        <w:autoSpaceDE w:val="0"/>
        <w:autoSpaceDN w:val="0"/>
        <w:adjustRightInd w:val="0"/>
        <w:snapToGrid w:val="0"/>
        <w:spacing w:after="0"/>
        <w:ind w:left="425" w:hanging="425"/>
        <w:jc w:val="both"/>
        <w:rPr>
          <w:rFonts w:ascii="Times New Roman" w:hAnsi="Times New Roman" w:cs="Times New Roman"/>
          <w:sz w:val="20"/>
          <w:szCs w:val="20"/>
        </w:rPr>
      </w:pPr>
      <w:r w:rsidRPr="007B1036">
        <w:rPr>
          <w:rFonts w:ascii="Times New Roman" w:hAnsi="Times New Roman" w:cs="Times New Roman"/>
          <w:sz w:val="20"/>
          <w:szCs w:val="20"/>
        </w:rPr>
        <w:t>M</w:t>
      </w:r>
      <w:r w:rsidR="006330B3" w:rsidRPr="007B1036">
        <w:rPr>
          <w:rFonts w:ascii="Times New Roman" w:hAnsi="Times New Roman" w:cs="Times New Roman"/>
          <w:sz w:val="20"/>
          <w:szCs w:val="20"/>
        </w:rPr>
        <w:t xml:space="preserve">urat, O. and Y. Mustafa (2010). "Effect of Organic Fluids on the Geotechnical Behaviour of </w:t>
      </w:r>
      <w:r w:rsidR="006330B3" w:rsidRPr="007B1036">
        <w:rPr>
          <w:rFonts w:ascii="Times New Roman" w:hAnsi="Times New Roman" w:cs="Times New Roman"/>
          <w:sz w:val="20"/>
          <w:szCs w:val="20"/>
        </w:rPr>
        <w:lastRenderedPageBreak/>
        <w:t xml:space="preserve">a Highly Plastic Clayey Soil." </w:t>
      </w:r>
      <w:r w:rsidR="006330B3" w:rsidRPr="007B1036">
        <w:rPr>
          <w:rFonts w:ascii="Times New Roman" w:hAnsi="Times New Roman" w:cs="Times New Roman"/>
          <w:i/>
          <w:iCs/>
          <w:sz w:val="20"/>
          <w:szCs w:val="20"/>
        </w:rPr>
        <w:t xml:space="preserve">Applied Clay Sciences </w:t>
      </w:r>
      <w:r w:rsidR="006330B3" w:rsidRPr="007B1036">
        <w:rPr>
          <w:rFonts w:ascii="Times New Roman" w:hAnsi="Times New Roman" w:cs="Times New Roman"/>
          <w:bCs/>
          <w:sz w:val="20"/>
          <w:szCs w:val="20"/>
        </w:rPr>
        <w:t>48</w:t>
      </w:r>
      <w:r w:rsidR="006330B3" w:rsidRPr="007B1036">
        <w:rPr>
          <w:rFonts w:ascii="Times New Roman" w:hAnsi="Times New Roman" w:cs="Times New Roman"/>
          <w:sz w:val="20"/>
          <w:szCs w:val="20"/>
        </w:rPr>
        <w:t>: 615-621.</w:t>
      </w:r>
    </w:p>
    <w:p w:rsidR="00B57B19" w:rsidRPr="007B1036" w:rsidRDefault="00B57B19" w:rsidP="00B57B19">
      <w:pPr>
        <w:pStyle w:val="Default"/>
        <w:numPr>
          <w:ilvl w:val="1"/>
          <w:numId w:val="3"/>
        </w:numPr>
        <w:snapToGrid w:val="0"/>
        <w:ind w:left="425" w:hanging="425"/>
        <w:jc w:val="both"/>
        <w:rPr>
          <w:sz w:val="20"/>
          <w:szCs w:val="20"/>
        </w:rPr>
      </w:pPr>
      <w:proofErr w:type="spellStart"/>
      <w:r w:rsidRPr="007B1036">
        <w:rPr>
          <w:sz w:val="20"/>
          <w:szCs w:val="20"/>
        </w:rPr>
        <w:t>O</w:t>
      </w:r>
      <w:r w:rsidR="006330B3" w:rsidRPr="007B1036">
        <w:rPr>
          <w:sz w:val="20"/>
          <w:szCs w:val="20"/>
        </w:rPr>
        <w:t>beta</w:t>
      </w:r>
      <w:proofErr w:type="spellEnd"/>
      <w:r w:rsidR="006330B3" w:rsidRPr="007B1036">
        <w:rPr>
          <w:sz w:val="20"/>
          <w:szCs w:val="20"/>
        </w:rPr>
        <w:t xml:space="preserve">, I.N and </w:t>
      </w:r>
      <w:proofErr w:type="spellStart"/>
      <w:r w:rsidR="006330B3" w:rsidRPr="007B1036">
        <w:rPr>
          <w:sz w:val="20"/>
          <w:szCs w:val="20"/>
        </w:rPr>
        <w:t>Ohwoganohwo</w:t>
      </w:r>
      <w:proofErr w:type="spellEnd"/>
      <w:r w:rsidR="006330B3" w:rsidRPr="007B1036">
        <w:rPr>
          <w:sz w:val="20"/>
          <w:szCs w:val="20"/>
        </w:rPr>
        <w:t xml:space="preserve">, J. (2015) Application of Used Engine Oil in Soil-Cement Stabilization, </w:t>
      </w:r>
      <w:r w:rsidR="006330B3" w:rsidRPr="007B1036">
        <w:rPr>
          <w:i/>
          <w:iCs/>
          <w:sz w:val="20"/>
          <w:szCs w:val="20"/>
        </w:rPr>
        <w:t xml:space="preserve">Nigerian Journal of </w:t>
      </w:r>
      <w:bookmarkStart w:id="0" w:name="_GoBack"/>
      <w:bookmarkEnd w:id="0"/>
      <w:r w:rsidR="006330B3" w:rsidRPr="007B1036">
        <w:rPr>
          <w:i/>
          <w:iCs/>
          <w:sz w:val="20"/>
          <w:szCs w:val="20"/>
        </w:rPr>
        <w:t>Technology (NIJOTECH) Vol. 34, No. 1, January, 2015, pp. 104-108. Faculty of Engineering, University of Nigeria. ISSN 1115-8443.</w:t>
      </w:r>
    </w:p>
    <w:p w:rsidR="00B57B19" w:rsidRPr="007B1036" w:rsidRDefault="00B57B19" w:rsidP="00B57B19">
      <w:pPr>
        <w:pStyle w:val="Default"/>
        <w:numPr>
          <w:ilvl w:val="1"/>
          <w:numId w:val="3"/>
        </w:numPr>
        <w:snapToGrid w:val="0"/>
        <w:ind w:left="425" w:hanging="425"/>
        <w:jc w:val="both"/>
        <w:rPr>
          <w:sz w:val="20"/>
          <w:szCs w:val="20"/>
        </w:rPr>
      </w:pPr>
      <w:proofErr w:type="spellStart"/>
      <w:r w:rsidRPr="007B1036">
        <w:rPr>
          <w:sz w:val="20"/>
          <w:szCs w:val="20"/>
        </w:rPr>
        <w:t>Y</w:t>
      </w:r>
      <w:r w:rsidR="006330B3" w:rsidRPr="007B1036">
        <w:rPr>
          <w:sz w:val="20"/>
          <w:szCs w:val="20"/>
        </w:rPr>
        <w:t>oudeowei</w:t>
      </w:r>
      <w:proofErr w:type="spellEnd"/>
      <w:r w:rsidR="00C2443F" w:rsidRPr="007B1036">
        <w:rPr>
          <w:sz w:val="20"/>
          <w:szCs w:val="20"/>
        </w:rPr>
        <w:t>, P.</w:t>
      </w:r>
      <w:r w:rsidR="006330B3" w:rsidRPr="007B1036">
        <w:rPr>
          <w:sz w:val="20"/>
          <w:szCs w:val="20"/>
        </w:rPr>
        <w:t xml:space="preserve">O. (2008) The Effects of Crude Oil Pollution and Subsequent Fire on the Engineering Properties of Soils in the Niger </w:t>
      </w:r>
      <w:proofErr w:type="spellStart"/>
      <w:r w:rsidR="006330B3" w:rsidRPr="007B1036">
        <w:rPr>
          <w:sz w:val="20"/>
          <w:szCs w:val="20"/>
        </w:rPr>
        <w:t>Delta</w:t>
      </w:r>
      <w:proofErr w:type="gramStart"/>
      <w:r w:rsidR="006330B3" w:rsidRPr="007B1036">
        <w:rPr>
          <w:sz w:val="20"/>
          <w:szCs w:val="20"/>
        </w:rPr>
        <w:t>,</w:t>
      </w:r>
      <w:r w:rsidR="006330B3" w:rsidRPr="007B1036">
        <w:rPr>
          <w:i/>
          <w:iCs/>
          <w:sz w:val="20"/>
          <w:szCs w:val="20"/>
        </w:rPr>
        <w:t>Bull</w:t>
      </w:r>
      <w:proofErr w:type="spellEnd"/>
      <w:proofErr w:type="gramEnd"/>
      <w:r w:rsidR="006330B3" w:rsidRPr="007B1036">
        <w:rPr>
          <w:i/>
          <w:iCs/>
          <w:sz w:val="20"/>
          <w:szCs w:val="20"/>
        </w:rPr>
        <w:t>. Eng. Geol. Environ.</w:t>
      </w:r>
      <w:r w:rsidR="006330B3" w:rsidRPr="007B1036">
        <w:rPr>
          <w:sz w:val="20"/>
          <w:szCs w:val="20"/>
        </w:rPr>
        <w:t>, 67 (1), 119-121.</w:t>
      </w:r>
    </w:p>
    <w:p w:rsidR="00B57B19" w:rsidRPr="007B1036" w:rsidRDefault="00B57B19" w:rsidP="00B57B19">
      <w:pPr>
        <w:pStyle w:val="ListParagraph"/>
        <w:numPr>
          <w:ilvl w:val="1"/>
          <w:numId w:val="3"/>
        </w:numPr>
        <w:autoSpaceDE w:val="0"/>
        <w:autoSpaceDN w:val="0"/>
        <w:adjustRightInd w:val="0"/>
        <w:snapToGrid w:val="0"/>
        <w:spacing w:after="0"/>
        <w:ind w:left="425" w:hanging="425"/>
        <w:jc w:val="both"/>
        <w:rPr>
          <w:rFonts w:ascii="Times New Roman" w:hAnsi="Times New Roman" w:cs="Times New Roman"/>
          <w:sz w:val="20"/>
          <w:szCs w:val="20"/>
        </w:rPr>
      </w:pPr>
      <w:proofErr w:type="spellStart"/>
      <w:r w:rsidRPr="007B1036">
        <w:rPr>
          <w:rFonts w:ascii="Times New Roman" w:hAnsi="Times New Roman" w:cs="Times New Roman"/>
          <w:sz w:val="20"/>
          <w:szCs w:val="20"/>
        </w:rPr>
        <w:t>R</w:t>
      </w:r>
      <w:r w:rsidR="006330B3" w:rsidRPr="007B1036">
        <w:rPr>
          <w:rFonts w:ascii="Times New Roman" w:hAnsi="Times New Roman" w:cs="Times New Roman"/>
          <w:sz w:val="20"/>
          <w:szCs w:val="20"/>
        </w:rPr>
        <w:t>ehman</w:t>
      </w:r>
      <w:proofErr w:type="spellEnd"/>
      <w:r w:rsidR="006330B3" w:rsidRPr="007B1036">
        <w:rPr>
          <w:rFonts w:ascii="Times New Roman" w:hAnsi="Times New Roman" w:cs="Times New Roman"/>
          <w:sz w:val="20"/>
          <w:szCs w:val="20"/>
        </w:rPr>
        <w:t xml:space="preserve">, H., </w:t>
      </w:r>
      <w:proofErr w:type="spellStart"/>
      <w:r w:rsidR="006330B3" w:rsidRPr="007B1036">
        <w:rPr>
          <w:rFonts w:ascii="Times New Roman" w:hAnsi="Times New Roman" w:cs="Times New Roman"/>
          <w:sz w:val="20"/>
          <w:szCs w:val="20"/>
        </w:rPr>
        <w:t>Abduljauwad</w:t>
      </w:r>
      <w:proofErr w:type="spellEnd"/>
      <w:r w:rsidR="006330B3" w:rsidRPr="007B1036">
        <w:rPr>
          <w:rFonts w:ascii="Times New Roman" w:hAnsi="Times New Roman" w:cs="Times New Roman"/>
          <w:sz w:val="20"/>
          <w:szCs w:val="20"/>
        </w:rPr>
        <w:t xml:space="preserve">, S.N. and </w:t>
      </w:r>
      <w:proofErr w:type="spellStart"/>
      <w:r w:rsidR="006330B3" w:rsidRPr="007B1036">
        <w:rPr>
          <w:rFonts w:ascii="Times New Roman" w:hAnsi="Times New Roman" w:cs="Times New Roman"/>
          <w:sz w:val="20"/>
          <w:szCs w:val="20"/>
        </w:rPr>
        <w:t>Arkam</w:t>
      </w:r>
      <w:proofErr w:type="spellEnd"/>
      <w:r w:rsidR="006330B3" w:rsidRPr="007B1036">
        <w:rPr>
          <w:rFonts w:ascii="Times New Roman" w:hAnsi="Times New Roman" w:cs="Times New Roman"/>
          <w:sz w:val="20"/>
          <w:szCs w:val="20"/>
        </w:rPr>
        <w:t xml:space="preserve">, T., (2007). Geotechnical behaviour of oil contaminated fine-grained soils. </w:t>
      </w:r>
      <w:r w:rsidR="001D43AC" w:rsidRPr="007B1036">
        <w:rPr>
          <w:rFonts w:ascii="Times New Roman" w:hAnsi="Times New Roman" w:cs="Times New Roman"/>
          <w:i/>
          <w:iCs/>
          <w:sz w:val="20"/>
          <w:szCs w:val="20"/>
        </w:rPr>
        <w:t xml:space="preserve">The </w:t>
      </w:r>
      <w:r w:rsidR="001D43AC" w:rsidRPr="007B1036">
        <w:rPr>
          <w:rFonts w:ascii="Times New Roman" w:hAnsi="Times New Roman" w:cs="Times New Roman"/>
          <w:sz w:val="20"/>
          <w:szCs w:val="20"/>
        </w:rPr>
        <w:t xml:space="preserve">Electronic </w:t>
      </w:r>
      <w:r w:rsidR="006330B3" w:rsidRPr="007B1036">
        <w:rPr>
          <w:rFonts w:ascii="Times New Roman" w:hAnsi="Times New Roman" w:cs="Times New Roman"/>
          <w:sz w:val="20"/>
          <w:szCs w:val="20"/>
        </w:rPr>
        <w:t xml:space="preserve">Journal of Geotechnical Engineering </w:t>
      </w:r>
      <w:r w:rsidR="00073BB5" w:rsidRPr="007B1036">
        <w:rPr>
          <w:rFonts w:ascii="Times New Roman" w:hAnsi="Times New Roman" w:cs="Times New Roman"/>
          <w:sz w:val="20"/>
          <w:szCs w:val="20"/>
        </w:rPr>
        <w:t>12.</w:t>
      </w:r>
    </w:p>
    <w:p w:rsidR="00B57B19" w:rsidRPr="007B1036" w:rsidRDefault="00B57B19" w:rsidP="00B57B19">
      <w:pPr>
        <w:pStyle w:val="Default"/>
        <w:numPr>
          <w:ilvl w:val="1"/>
          <w:numId w:val="3"/>
        </w:numPr>
        <w:snapToGrid w:val="0"/>
        <w:ind w:left="425" w:hanging="425"/>
        <w:jc w:val="both"/>
        <w:rPr>
          <w:sz w:val="20"/>
          <w:szCs w:val="20"/>
        </w:rPr>
      </w:pPr>
      <w:proofErr w:type="spellStart"/>
      <w:r w:rsidRPr="007B1036">
        <w:rPr>
          <w:sz w:val="20"/>
          <w:szCs w:val="20"/>
        </w:rPr>
        <w:t>R</w:t>
      </w:r>
      <w:r w:rsidR="006330B3" w:rsidRPr="007B1036">
        <w:rPr>
          <w:sz w:val="20"/>
          <w:szCs w:val="20"/>
        </w:rPr>
        <w:t>ahman</w:t>
      </w:r>
      <w:proofErr w:type="spellEnd"/>
      <w:r w:rsidR="006330B3" w:rsidRPr="007B1036">
        <w:rPr>
          <w:sz w:val="20"/>
          <w:szCs w:val="20"/>
        </w:rPr>
        <w:t>, Z. A.</w:t>
      </w:r>
      <w:r w:rsidR="007B1036">
        <w:rPr>
          <w:sz w:val="20"/>
          <w:szCs w:val="20"/>
        </w:rPr>
        <w:t xml:space="preserve"> </w:t>
      </w:r>
      <w:proofErr w:type="spellStart"/>
      <w:r w:rsidR="006330B3" w:rsidRPr="007B1036">
        <w:rPr>
          <w:sz w:val="20"/>
          <w:szCs w:val="20"/>
        </w:rPr>
        <w:t>Hamzah</w:t>
      </w:r>
      <w:proofErr w:type="spellEnd"/>
      <w:r w:rsidR="006330B3" w:rsidRPr="007B1036">
        <w:rPr>
          <w:sz w:val="20"/>
          <w:szCs w:val="20"/>
        </w:rPr>
        <w:t>, U.</w:t>
      </w:r>
      <w:r w:rsidR="007B1036">
        <w:rPr>
          <w:sz w:val="20"/>
          <w:szCs w:val="20"/>
        </w:rPr>
        <w:t xml:space="preserve"> </w:t>
      </w:r>
      <w:proofErr w:type="spellStart"/>
      <w:r w:rsidR="006330B3" w:rsidRPr="007B1036">
        <w:rPr>
          <w:sz w:val="20"/>
          <w:szCs w:val="20"/>
        </w:rPr>
        <w:t>Taha</w:t>
      </w:r>
      <w:proofErr w:type="spellEnd"/>
      <w:r w:rsidR="006330B3" w:rsidRPr="007B1036">
        <w:rPr>
          <w:sz w:val="20"/>
          <w:szCs w:val="20"/>
        </w:rPr>
        <w:t xml:space="preserve">, M. R. </w:t>
      </w:r>
      <w:proofErr w:type="spellStart"/>
      <w:r w:rsidR="006330B3" w:rsidRPr="007B1036">
        <w:rPr>
          <w:sz w:val="20"/>
          <w:szCs w:val="20"/>
        </w:rPr>
        <w:t>Ithnain</w:t>
      </w:r>
      <w:proofErr w:type="spellEnd"/>
      <w:r w:rsidR="006330B3" w:rsidRPr="007B1036">
        <w:rPr>
          <w:sz w:val="20"/>
          <w:szCs w:val="20"/>
        </w:rPr>
        <w:t>, N. S.</w:t>
      </w:r>
      <w:r w:rsidR="007B1036">
        <w:rPr>
          <w:sz w:val="20"/>
          <w:szCs w:val="20"/>
        </w:rPr>
        <w:t xml:space="preserve"> </w:t>
      </w:r>
      <w:r w:rsidR="006330B3" w:rsidRPr="007B1036">
        <w:rPr>
          <w:sz w:val="20"/>
          <w:szCs w:val="20"/>
        </w:rPr>
        <w:t xml:space="preserve">and Ahmad, N. (2010) Influence of Oil Contamination on Geotechnical Properties of Basaltic Residual Soil, </w:t>
      </w:r>
      <w:r w:rsidR="006330B3" w:rsidRPr="007B1036">
        <w:rPr>
          <w:i/>
          <w:iCs/>
          <w:sz w:val="20"/>
          <w:szCs w:val="20"/>
        </w:rPr>
        <w:t>Am. J. Applied Sc.</w:t>
      </w:r>
      <w:r w:rsidR="006330B3" w:rsidRPr="007B1036">
        <w:rPr>
          <w:sz w:val="20"/>
          <w:szCs w:val="20"/>
        </w:rPr>
        <w:t>, 7(7), 954-961.</w:t>
      </w:r>
    </w:p>
    <w:p w:rsidR="00B57B19" w:rsidRPr="007B1036" w:rsidRDefault="00B57B19" w:rsidP="00B57B19">
      <w:pPr>
        <w:pStyle w:val="Default"/>
        <w:numPr>
          <w:ilvl w:val="1"/>
          <w:numId w:val="3"/>
        </w:numPr>
        <w:snapToGrid w:val="0"/>
        <w:ind w:left="425" w:hanging="425"/>
        <w:jc w:val="both"/>
        <w:rPr>
          <w:sz w:val="20"/>
          <w:szCs w:val="20"/>
        </w:rPr>
      </w:pPr>
      <w:r w:rsidRPr="007B1036">
        <w:rPr>
          <w:sz w:val="20"/>
          <w:szCs w:val="20"/>
        </w:rPr>
        <w:t>S</w:t>
      </w:r>
      <w:r w:rsidR="006330B3" w:rsidRPr="007B1036">
        <w:rPr>
          <w:sz w:val="20"/>
          <w:szCs w:val="20"/>
        </w:rPr>
        <w:t>hell Petroleum Development Company (2006) People and the Environment, Annual Report. The Guardian Newspaper, 2006;</w:t>
      </w:r>
      <w:r w:rsidR="00891949" w:rsidRPr="007B1036">
        <w:rPr>
          <w:sz w:val="20"/>
          <w:szCs w:val="20"/>
        </w:rPr>
        <w:t xml:space="preserve"> </w:t>
      </w:r>
      <w:r w:rsidR="006330B3" w:rsidRPr="007B1036">
        <w:rPr>
          <w:sz w:val="20"/>
          <w:szCs w:val="20"/>
        </w:rPr>
        <w:t>Tuesday</w:t>
      </w:r>
      <w:r w:rsidR="00891949" w:rsidRPr="007B1036">
        <w:rPr>
          <w:sz w:val="20"/>
          <w:szCs w:val="20"/>
        </w:rPr>
        <w:t>,</w:t>
      </w:r>
      <w:r w:rsidR="006330B3" w:rsidRPr="007B1036">
        <w:rPr>
          <w:sz w:val="20"/>
          <w:szCs w:val="20"/>
        </w:rPr>
        <w:t xml:space="preserve"> June 13, p16.</w:t>
      </w:r>
    </w:p>
    <w:p w:rsidR="00B57B19" w:rsidRPr="007B1036" w:rsidRDefault="00B57B19" w:rsidP="00B57B19">
      <w:pPr>
        <w:pStyle w:val="ListParagraph"/>
        <w:numPr>
          <w:ilvl w:val="1"/>
          <w:numId w:val="3"/>
        </w:numPr>
        <w:autoSpaceDE w:val="0"/>
        <w:autoSpaceDN w:val="0"/>
        <w:adjustRightInd w:val="0"/>
        <w:snapToGrid w:val="0"/>
        <w:spacing w:after="0"/>
        <w:ind w:left="425" w:hanging="425"/>
        <w:jc w:val="both"/>
        <w:rPr>
          <w:rFonts w:ascii="Times New Roman" w:hAnsi="Times New Roman" w:cs="Times New Roman"/>
          <w:sz w:val="20"/>
          <w:szCs w:val="20"/>
        </w:rPr>
      </w:pPr>
      <w:r w:rsidRPr="007B1036">
        <w:rPr>
          <w:rFonts w:ascii="Times New Roman" w:hAnsi="Times New Roman" w:cs="Times New Roman"/>
          <w:sz w:val="20"/>
          <w:szCs w:val="20"/>
        </w:rPr>
        <w:t>S</w:t>
      </w:r>
      <w:r w:rsidR="006330B3" w:rsidRPr="007B1036">
        <w:rPr>
          <w:rFonts w:ascii="Times New Roman" w:hAnsi="Times New Roman" w:cs="Times New Roman"/>
          <w:sz w:val="20"/>
          <w:szCs w:val="20"/>
        </w:rPr>
        <w:t>ingh, S. K., et al. (2009). "Studies on Soil Contamination Due to Used Motor Oil and its Remediation."</w:t>
      </w:r>
      <w:r w:rsidR="00073BB5" w:rsidRPr="007B1036">
        <w:rPr>
          <w:rFonts w:ascii="Times New Roman" w:hAnsi="Times New Roman" w:cs="Times New Roman"/>
          <w:i/>
          <w:iCs/>
          <w:sz w:val="20"/>
          <w:szCs w:val="20"/>
        </w:rPr>
        <w:t xml:space="preserve">Canadian </w:t>
      </w:r>
      <w:r w:rsidR="00B723A2" w:rsidRPr="007B1036">
        <w:rPr>
          <w:rFonts w:ascii="Times New Roman" w:hAnsi="Times New Roman" w:cs="Times New Roman"/>
          <w:i/>
          <w:iCs/>
          <w:sz w:val="20"/>
          <w:szCs w:val="20"/>
        </w:rPr>
        <w:t>G</w:t>
      </w:r>
      <w:r w:rsidR="006330B3" w:rsidRPr="007B1036">
        <w:rPr>
          <w:rFonts w:ascii="Times New Roman" w:hAnsi="Times New Roman" w:cs="Times New Roman"/>
          <w:i/>
          <w:iCs/>
          <w:sz w:val="20"/>
          <w:szCs w:val="20"/>
        </w:rPr>
        <w:t xml:space="preserve">eotechnical Journal </w:t>
      </w:r>
      <w:r w:rsidR="006330B3" w:rsidRPr="007B1036">
        <w:rPr>
          <w:rFonts w:ascii="Times New Roman" w:hAnsi="Times New Roman" w:cs="Times New Roman"/>
          <w:bCs/>
          <w:sz w:val="20"/>
          <w:szCs w:val="20"/>
        </w:rPr>
        <w:t>46</w:t>
      </w:r>
      <w:r w:rsidR="006330B3" w:rsidRPr="007B1036">
        <w:rPr>
          <w:rFonts w:ascii="Times New Roman" w:hAnsi="Times New Roman" w:cs="Times New Roman"/>
          <w:sz w:val="20"/>
          <w:szCs w:val="20"/>
        </w:rPr>
        <w:t>: 1071-1083.</w:t>
      </w:r>
    </w:p>
    <w:p w:rsidR="00B57B19" w:rsidRPr="007B1036" w:rsidRDefault="00B57B19" w:rsidP="00B57B19">
      <w:pPr>
        <w:pStyle w:val="Default"/>
        <w:numPr>
          <w:ilvl w:val="1"/>
          <w:numId w:val="3"/>
        </w:numPr>
        <w:snapToGrid w:val="0"/>
        <w:ind w:left="425" w:hanging="425"/>
        <w:jc w:val="both"/>
        <w:rPr>
          <w:sz w:val="20"/>
          <w:szCs w:val="20"/>
        </w:rPr>
      </w:pPr>
      <w:r w:rsidRPr="007B1036">
        <w:rPr>
          <w:sz w:val="20"/>
          <w:szCs w:val="20"/>
        </w:rPr>
        <w:t>E</w:t>
      </w:r>
      <w:r w:rsidR="006330B3" w:rsidRPr="007B1036">
        <w:rPr>
          <w:sz w:val="20"/>
          <w:szCs w:val="20"/>
        </w:rPr>
        <w:t>lisha, T. Effect of Crude Oil Contamination on the Geotechnical Properties of Soft Clay Soils of Niger Delta Region of Nigeria,</w:t>
      </w:r>
      <w:r w:rsidR="00B723A2" w:rsidRPr="007B1036">
        <w:rPr>
          <w:sz w:val="20"/>
          <w:szCs w:val="20"/>
        </w:rPr>
        <w:t xml:space="preserve"> </w:t>
      </w:r>
      <w:r w:rsidR="006330B3" w:rsidRPr="007B1036">
        <w:rPr>
          <w:i/>
          <w:iCs/>
          <w:sz w:val="20"/>
          <w:szCs w:val="20"/>
        </w:rPr>
        <w:t xml:space="preserve">Electronic J. of </w:t>
      </w:r>
      <w:proofErr w:type="spellStart"/>
      <w:r w:rsidR="006330B3" w:rsidRPr="007B1036">
        <w:rPr>
          <w:i/>
          <w:iCs/>
          <w:sz w:val="20"/>
          <w:szCs w:val="20"/>
        </w:rPr>
        <w:t>Geotech</w:t>
      </w:r>
      <w:proofErr w:type="spellEnd"/>
      <w:r w:rsidR="006330B3" w:rsidRPr="007B1036">
        <w:rPr>
          <w:i/>
          <w:iCs/>
          <w:sz w:val="20"/>
          <w:szCs w:val="20"/>
        </w:rPr>
        <w:t>. Eng.</w:t>
      </w:r>
      <w:r w:rsidR="006330B3" w:rsidRPr="007B1036">
        <w:rPr>
          <w:sz w:val="20"/>
          <w:szCs w:val="20"/>
        </w:rPr>
        <w:t>, 17</w:t>
      </w:r>
      <w:r w:rsidR="007B1036" w:rsidRPr="007B1036">
        <w:rPr>
          <w:rFonts w:hint="eastAsia"/>
          <w:sz w:val="20"/>
          <w:szCs w:val="20"/>
          <w:lang w:eastAsia="zh-CN"/>
        </w:rPr>
        <w:t xml:space="preserve">. </w:t>
      </w:r>
    </w:p>
    <w:p w:rsidR="00B57B19" w:rsidRPr="007B1036" w:rsidRDefault="00B57B19" w:rsidP="00B57B19">
      <w:pPr>
        <w:pStyle w:val="Default"/>
        <w:snapToGrid w:val="0"/>
        <w:ind w:left="425" w:hanging="425"/>
        <w:jc w:val="both"/>
        <w:rPr>
          <w:sz w:val="20"/>
          <w:szCs w:val="20"/>
        </w:rPr>
        <w:sectPr w:rsidR="00B57B19" w:rsidRPr="007B1036" w:rsidSect="007B1036">
          <w:headerReference w:type="default" r:id="rId28"/>
          <w:footerReference w:type="default" r:id="rId29"/>
          <w:type w:val="continuous"/>
          <w:pgSz w:w="12240" w:h="15840" w:code="1"/>
          <w:pgMar w:top="1440" w:right="1440" w:bottom="1440" w:left="1440" w:header="720" w:footer="720" w:gutter="0"/>
          <w:cols w:num="2" w:space="576"/>
          <w:docGrid w:linePitch="360"/>
        </w:sectPr>
      </w:pPr>
    </w:p>
    <w:p w:rsidR="00EC3D8D" w:rsidRPr="007B1036" w:rsidRDefault="00EC3D8D" w:rsidP="00B57B19">
      <w:pPr>
        <w:snapToGrid w:val="0"/>
        <w:spacing w:after="0" w:line="240" w:lineRule="auto"/>
        <w:ind w:left="425" w:hanging="425"/>
        <w:jc w:val="both"/>
        <w:rPr>
          <w:rFonts w:ascii="Times New Roman" w:hAnsi="Times New Roman" w:cs="Times New Roman"/>
          <w:b/>
          <w:sz w:val="20"/>
          <w:szCs w:val="20"/>
        </w:rPr>
      </w:pPr>
    </w:p>
    <w:p w:rsidR="00EC3D8D" w:rsidRPr="007B1036" w:rsidRDefault="00EC3D8D" w:rsidP="00B57B19">
      <w:pPr>
        <w:snapToGrid w:val="0"/>
        <w:spacing w:after="0" w:line="240" w:lineRule="auto"/>
        <w:ind w:left="425" w:hanging="425"/>
        <w:jc w:val="both"/>
        <w:rPr>
          <w:rFonts w:ascii="Times New Roman" w:hAnsi="Times New Roman" w:cs="Times New Roman"/>
          <w:b/>
          <w:sz w:val="20"/>
          <w:szCs w:val="20"/>
        </w:rPr>
      </w:pPr>
    </w:p>
    <w:p w:rsidR="00EC3D8D" w:rsidRPr="007B1036" w:rsidRDefault="00EC3D8D" w:rsidP="00B57B19">
      <w:pPr>
        <w:snapToGrid w:val="0"/>
        <w:spacing w:after="0" w:line="240" w:lineRule="auto"/>
        <w:ind w:left="425" w:hanging="425"/>
        <w:jc w:val="both"/>
        <w:rPr>
          <w:rFonts w:ascii="Times New Roman" w:hAnsi="Times New Roman" w:cs="Times New Roman"/>
          <w:b/>
          <w:sz w:val="20"/>
          <w:szCs w:val="20"/>
        </w:rPr>
      </w:pPr>
    </w:p>
    <w:p w:rsidR="00106396" w:rsidRPr="007B1036" w:rsidRDefault="00EC3D8D" w:rsidP="00B57B19">
      <w:pPr>
        <w:snapToGrid w:val="0"/>
        <w:spacing w:after="0" w:line="240" w:lineRule="auto"/>
        <w:ind w:left="425" w:hanging="425"/>
        <w:jc w:val="both"/>
        <w:rPr>
          <w:rFonts w:ascii="Times New Roman" w:hAnsi="Times New Roman" w:cs="Times New Roman"/>
          <w:sz w:val="20"/>
          <w:szCs w:val="20"/>
        </w:rPr>
      </w:pPr>
      <w:r w:rsidRPr="007B1036">
        <w:rPr>
          <w:rFonts w:ascii="Times New Roman" w:hAnsi="Times New Roman" w:cs="Times New Roman"/>
          <w:sz w:val="20"/>
          <w:szCs w:val="20"/>
        </w:rPr>
        <w:t>10/20/2015</w:t>
      </w:r>
    </w:p>
    <w:sectPr w:rsidR="00106396" w:rsidRPr="007B1036" w:rsidSect="00C31406">
      <w:headerReference w:type="default" r:id="rId30"/>
      <w:footerReference w:type="default" r:id="rId3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F9E" w:rsidRDefault="00FA3F9E" w:rsidP="00FB03FF">
      <w:pPr>
        <w:spacing w:after="0" w:line="240" w:lineRule="auto"/>
      </w:pPr>
      <w:r>
        <w:separator/>
      </w:r>
    </w:p>
  </w:endnote>
  <w:endnote w:type="continuationSeparator" w:id="0">
    <w:p w:rsidR="00FA3F9E" w:rsidRDefault="00FA3F9E" w:rsidP="00FB0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6A31B2" w:rsidP="00EC3D8D">
    <w:pPr>
      <w:spacing w:after="0" w:line="240" w:lineRule="auto"/>
      <w:jc w:val="center"/>
      <w:rPr>
        <w:rFonts w:ascii="Times New Roman" w:hAnsi="Times New Roman" w:cs="Times New Roman"/>
        <w:sz w:val="20"/>
      </w:rPr>
    </w:pPr>
    <w:r w:rsidRPr="00EC3D8D">
      <w:rPr>
        <w:rFonts w:ascii="Times New Roman" w:hAnsi="Times New Roman" w:cs="Times New Roman"/>
        <w:sz w:val="20"/>
      </w:rPr>
      <w:fldChar w:fldCharType="begin"/>
    </w:r>
    <w:r w:rsidR="00B57B19" w:rsidRPr="00EC3D8D">
      <w:rPr>
        <w:rFonts w:ascii="Times New Roman" w:hAnsi="Times New Roman" w:cs="Times New Roman"/>
        <w:sz w:val="20"/>
      </w:rPr>
      <w:instrText xml:space="preserve"> page </w:instrText>
    </w:r>
    <w:r w:rsidRPr="00EC3D8D">
      <w:rPr>
        <w:rFonts w:ascii="Times New Roman" w:hAnsi="Times New Roman" w:cs="Times New Roman"/>
        <w:sz w:val="20"/>
      </w:rPr>
      <w:fldChar w:fldCharType="separate"/>
    </w:r>
    <w:r w:rsidR="00E83E34">
      <w:rPr>
        <w:rFonts w:ascii="Times New Roman" w:hAnsi="Times New Roman" w:cs="Times New Roman"/>
        <w:noProof/>
        <w:sz w:val="20"/>
      </w:rPr>
      <w:t>82</w:t>
    </w:r>
    <w:r w:rsidRPr="00EC3D8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6A31B2" w:rsidP="00EC3D8D">
    <w:pPr>
      <w:spacing w:after="0" w:line="240" w:lineRule="auto"/>
      <w:jc w:val="center"/>
      <w:rPr>
        <w:rFonts w:ascii="Times New Roman" w:hAnsi="Times New Roman" w:cs="Times New Roman"/>
        <w:sz w:val="20"/>
      </w:rPr>
    </w:pPr>
    <w:r w:rsidRPr="00EC3D8D">
      <w:rPr>
        <w:rFonts w:ascii="Times New Roman" w:hAnsi="Times New Roman" w:cs="Times New Roman"/>
        <w:sz w:val="20"/>
      </w:rPr>
      <w:fldChar w:fldCharType="begin"/>
    </w:r>
    <w:r w:rsidR="00B57B19" w:rsidRPr="00EC3D8D">
      <w:rPr>
        <w:rFonts w:ascii="Times New Roman" w:hAnsi="Times New Roman" w:cs="Times New Roman"/>
        <w:sz w:val="20"/>
      </w:rPr>
      <w:instrText xml:space="preserve"> page </w:instrText>
    </w:r>
    <w:r w:rsidRPr="00EC3D8D">
      <w:rPr>
        <w:rFonts w:ascii="Times New Roman" w:hAnsi="Times New Roman" w:cs="Times New Roman"/>
        <w:sz w:val="20"/>
      </w:rPr>
      <w:fldChar w:fldCharType="separate"/>
    </w:r>
    <w:r w:rsidR="00E83E34">
      <w:rPr>
        <w:rFonts w:ascii="Times New Roman" w:hAnsi="Times New Roman" w:cs="Times New Roman"/>
        <w:noProof/>
        <w:sz w:val="20"/>
      </w:rPr>
      <w:t>83</w:t>
    </w:r>
    <w:r w:rsidRPr="00EC3D8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6A31B2" w:rsidP="00EC3D8D">
    <w:pPr>
      <w:spacing w:after="0" w:line="240" w:lineRule="auto"/>
      <w:jc w:val="center"/>
      <w:rPr>
        <w:rFonts w:ascii="Times New Roman" w:hAnsi="Times New Roman" w:cs="Times New Roman"/>
        <w:sz w:val="20"/>
      </w:rPr>
    </w:pPr>
    <w:r w:rsidRPr="00EC3D8D">
      <w:rPr>
        <w:rFonts w:ascii="Times New Roman" w:hAnsi="Times New Roman" w:cs="Times New Roman"/>
        <w:sz w:val="20"/>
      </w:rPr>
      <w:fldChar w:fldCharType="begin"/>
    </w:r>
    <w:r w:rsidR="00B57B19" w:rsidRPr="00EC3D8D">
      <w:rPr>
        <w:rFonts w:ascii="Times New Roman" w:hAnsi="Times New Roman" w:cs="Times New Roman"/>
        <w:sz w:val="20"/>
      </w:rPr>
      <w:instrText xml:space="preserve"> page </w:instrText>
    </w:r>
    <w:r w:rsidRPr="00EC3D8D">
      <w:rPr>
        <w:rFonts w:ascii="Times New Roman" w:hAnsi="Times New Roman" w:cs="Times New Roman"/>
        <w:sz w:val="20"/>
      </w:rPr>
      <w:fldChar w:fldCharType="separate"/>
    </w:r>
    <w:r w:rsidR="00E83E34">
      <w:rPr>
        <w:rFonts w:ascii="Times New Roman" w:hAnsi="Times New Roman" w:cs="Times New Roman"/>
        <w:noProof/>
        <w:sz w:val="20"/>
      </w:rPr>
      <w:t>84</w:t>
    </w:r>
    <w:r w:rsidRPr="00EC3D8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6A31B2" w:rsidP="00EC3D8D">
    <w:pPr>
      <w:spacing w:after="0" w:line="240" w:lineRule="auto"/>
      <w:jc w:val="center"/>
      <w:rPr>
        <w:rFonts w:ascii="Times New Roman" w:hAnsi="Times New Roman" w:cs="Times New Roman"/>
        <w:sz w:val="20"/>
      </w:rPr>
    </w:pPr>
    <w:r w:rsidRPr="00EC3D8D">
      <w:rPr>
        <w:rFonts w:ascii="Times New Roman" w:hAnsi="Times New Roman" w:cs="Times New Roman"/>
        <w:sz w:val="20"/>
      </w:rPr>
      <w:fldChar w:fldCharType="begin"/>
    </w:r>
    <w:r w:rsidR="00B57B19" w:rsidRPr="00EC3D8D">
      <w:rPr>
        <w:rFonts w:ascii="Times New Roman" w:hAnsi="Times New Roman" w:cs="Times New Roman"/>
        <w:sz w:val="20"/>
      </w:rPr>
      <w:instrText xml:space="preserve"> page </w:instrText>
    </w:r>
    <w:r w:rsidRPr="00EC3D8D">
      <w:rPr>
        <w:rFonts w:ascii="Times New Roman" w:hAnsi="Times New Roman" w:cs="Times New Roman"/>
        <w:sz w:val="20"/>
      </w:rPr>
      <w:fldChar w:fldCharType="separate"/>
    </w:r>
    <w:r w:rsidR="00B57B19">
      <w:rPr>
        <w:rFonts w:ascii="Times New Roman" w:hAnsi="Times New Roman" w:cs="Times New Roman"/>
        <w:noProof/>
        <w:sz w:val="20"/>
      </w:rPr>
      <w:t>3</w:t>
    </w:r>
    <w:r w:rsidRPr="00EC3D8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6A31B2" w:rsidP="00EC3D8D">
    <w:pPr>
      <w:spacing w:after="0" w:line="240" w:lineRule="auto"/>
      <w:jc w:val="center"/>
      <w:rPr>
        <w:rFonts w:ascii="Times New Roman" w:hAnsi="Times New Roman" w:cs="Times New Roman"/>
        <w:sz w:val="20"/>
      </w:rPr>
    </w:pPr>
    <w:r w:rsidRPr="00EC3D8D">
      <w:rPr>
        <w:rFonts w:ascii="Times New Roman" w:hAnsi="Times New Roman" w:cs="Times New Roman"/>
        <w:sz w:val="20"/>
      </w:rPr>
      <w:fldChar w:fldCharType="begin"/>
    </w:r>
    <w:r w:rsidR="00B57B19" w:rsidRPr="00EC3D8D">
      <w:rPr>
        <w:rFonts w:ascii="Times New Roman" w:hAnsi="Times New Roman" w:cs="Times New Roman"/>
        <w:sz w:val="20"/>
      </w:rPr>
      <w:instrText xml:space="preserve"> page </w:instrText>
    </w:r>
    <w:r w:rsidRPr="00EC3D8D">
      <w:rPr>
        <w:rFonts w:ascii="Times New Roman" w:hAnsi="Times New Roman" w:cs="Times New Roman"/>
        <w:sz w:val="20"/>
      </w:rPr>
      <w:fldChar w:fldCharType="separate"/>
    </w:r>
    <w:r w:rsidR="00E83E34">
      <w:rPr>
        <w:rFonts w:ascii="Times New Roman" w:hAnsi="Times New Roman" w:cs="Times New Roman"/>
        <w:noProof/>
        <w:sz w:val="20"/>
      </w:rPr>
      <w:t>85</w:t>
    </w:r>
    <w:r w:rsidRPr="00EC3D8D">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6A31B2" w:rsidP="00EC3D8D">
    <w:pPr>
      <w:spacing w:after="0" w:line="240" w:lineRule="auto"/>
      <w:jc w:val="center"/>
      <w:rPr>
        <w:rFonts w:ascii="Times New Roman" w:hAnsi="Times New Roman" w:cs="Times New Roman"/>
        <w:sz w:val="20"/>
      </w:rPr>
    </w:pPr>
    <w:r w:rsidRPr="00EC3D8D">
      <w:rPr>
        <w:rFonts w:ascii="Times New Roman" w:hAnsi="Times New Roman" w:cs="Times New Roman"/>
        <w:sz w:val="20"/>
      </w:rPr>
      <w:fldChar w:fldCharType="begin"/>
    </w:r>
    <w:r w:rsidR="00B57B19" w:rsidRPr="00EC3D8D">
      <w:rPr>
        <w:rFonts w:ascii="Times New Roman" w:hAnsi="Times New Roman" w:cs="Times New Roman"/>
        <w:sz w:val="20"/>
      </w:rPr>
      <w:instrText xml:space="preserve"> page </w:instrText>
    </w:r>
    <w:r w:rsidRPr="00EC3D8D">
      <w:rPr>
        <w:rFonts w:ascii="Times New Roman" w:hAnsi="Times New Roman" w:cs="Times New Roman"/>
        <w:sz w:val="20"/>
      </w:rPr>
      <w:fldChar w:fldCharType="separate"/>
    </w:r>
    <w:r w:rsidR="00E83E34">
      <w:rPr>
        <w:rFonts w:ascii="Times New Roman" w:hAnsi="Times New Roman" w:cs="Times New Roman"/>
        <w:noProof/>
        <w:sz w:val="20"/>
      </w:rPr>
      <w:t>85</w:t>
    </w:r>
    <w:r w:rsidRPr="00EC3D8D">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6A31B2" w:rsidP="00EC3D8D">
    <w:pPr>
      <w:spacing w:after="0" w:line="240" w:lineRule="auto"/>
      <w:jc w:val="center"/>
      <w:rPr>
        <w:rFonts w:ascii="Times New Roman" w:hAnsi="Times New Roman" w:cs="Times New Roman"/>
        <w:sz w:val="20"/>
      </w:rPr>
    </w:pPr>
    <w:r w:rsidRPr="00EC3D8D">
      <w:rPr>
        <w:rFonts w:ascii="Times New Roman" w:hAnsi="Times New Roman" w:cs="Times New Roman"/>
        <w:sz w:val="20"/>
      </w:rPr>
      <w:fldChar w:fldCharType="begin"/>
    </w:r>
    <w:r w:rsidR="00B57B19" w:rsidRPr="00EC3D8D">
      <w:rPr>
        <w:rFonts w:ascii="Times New Roman" w:hAnsi="Times New Roman" w:cs="Times New Roman"/>
        <w:sz w:val="20"/>
      </w:rPr>
      <w:instrText xml:space="preserve"> page </w:instrText>
    </w:r>
    <w:r w:rsidRPr="00EC3D8D">
      <w:rPr>
        <w:rFonts w:ascii="Times New Roman" w:hAnsi="Times New Roman" w:cs="Times New Roman"/>
        <w:sz w:val="20"/>
      </w:rPr>
      <w:fldChar w:fldCharType="separate"/>
    </w:r>
    <w:r w:rsidR="00B57B19">
      <w:rPr>
        <w:rFonts w:ascii="Times New Roman" w:hAnsi="Times New Roman" w:cs="Times New Roman"/>
        <w:noProof/>
        <w:sz w:val="20"/>
      </w:rPr>
      <w:t>5</w:t>
    </w:r>
    <w:r w:rsidRPr="00EC3D8D">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6A31B2" w:rsidP="00EC3D8D">
    <w:pPr>
      <w:spacing w:after="0" w:line="240" w:lineRule="auto"/>
      <w:jc w:val="center"/>
      <w:rPr>
        <w:rFonts w:ascii="Times New Roman" w:hAnsi="Times New Roman" w:cs="Times New Roman"/>
        <w:sz w:val="20"/>
      </w:rPr>
    </w:pPr>
    <w:r w:rsidRPr="00EC3D8D">
      <w:rPr>
        <w:rFonts w:ascii="Times New Roman" w:hAnsi="Times New Roman" w:cs="Times New Roman"/>
        <w:sz w:val="20"/>
      </w:rPr>
      <w:fldChar w:fldCharType="begin"/>
    </w:r>
    <w:r w:rsidR="00B57B19" w:rsidRPr="00EC3D8D">
      <w:rPr>
        <w:rFonts w:ascii="Times New Roman" w:hAnsi="Times New Roman" w:cs="Times New Roman"/>
        <w:sz w:val="20"/>
      </w:rPr>
      <w:instrText xml:space="preserve"> page </w:instrText>
    </w:r>
    <w:r w:rsidRPr="00EC3D8D">
      <w:rPr>
        <w:rFonts w:ascii="Times New Roman" w:hAnsi="Times New Roman" w:cs="Times New Roman"/>
        <w:sz w:val="20"/>
      </w:rPr>
      <w:fldChar w:fldCharType="separate"/>
    </w:r>
    <w:r w:rsidR="00E83E34">
      <w:rPr>
        <w:rFonts w:ascii="Times New Roman" w:hAnsi="Times New Roman" w:cs="Times New Roman"/>
        <w:noProof/>
        <w:sz w:val="20"/>
      </w:rPr>
      <w:t>86</w:t>
    </w:r>
    <w:r w:rsidRPr="00EC3D8D">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8D" w:rsidRPr="00EC3D8D" w:rsidRDefault="006A31B2" w:rsidP="00EC3D8D">
    <w:pPr>
      <w:spacing w:after="0" w:line="240" w:lineRule="auto"/>
      <w:jc w:val="center"/>
      <w:rPr>
        <w:rFonts w:ascii="Times New Roman" w:hAnsi="Times New Roman" w:cs="Times New Roman"/>
        <w:sz w:val="20"/>
      </w:rPr>
    </w:pPr>
    <w:r w:rsidRPr="00EC3D8D">
      <w:rPr>
        <w:rFonts w:ascii="Times New Roman" w:hAnsi="Times New Roman" w:cs="Times New Roman"/>
        <w:sz w:val="20"/>
      </w:rPr>
      <w:fldChar w:fldCharType="begin"/>
    </w:r>
    <w:r w:rsidR="00EC3D8D" w:rsidRPr="00EC3D8D">
      <w:rPr>
        <w:rFonts w:ascii="Times New Roman" w:hAnsi="Times New Roman" w:cs="Times New Roman"/>
        <w:sz w:val="20"/>
      </w:rPr>
      <w:instrText xml:space="preserve"> page </w:instrText>
    </w:r>
    <w:r w:rsidRPr="00EC3D8D">
      <w:rPr>
        <w:rFonts w:ascii="Times New Roman" w:hAnsi="Times New Roman" w:cs="Times New Roman"/>
        <w:sz w:val="20"/>
      </w:rPr>
      <w:fldChar w:fldCharType="separate"/>
    </w:r>
    <w:r w:rsidR="00EC3D8D">
      <w:rPr>
        <w:rFonts w:ascii="Times New Roman" w:hAnsi="Times New Roman" w:cs="Times New Roman"/>
        <w:noProof/>
        <w:sz w:val="20"/>
      </w:rPr>
      <w:t>1</w:t>
    </w:r>
    <w:r w:rsidRPr="00EC3D8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F9E" w:rsidRDefault="00FA3F9E" w:rsidP="00FB03FF">
      <w:pPr>
        <w:spacing w:after="0" w:line="240" w:lineRule="auto"/>
      </w:pPr>
      <w:r>
        <w:separator/>
      </w:r>
    </w:p>
  </w:footnote>
  <w:footnote w:type="continuationSeparator" w:id="0">
    <w:p w:rsidR="00FA3F9E" w:rsidRDefault="00FA3F9E" w:rsidP="00FB03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036" w:rsidRPr="00F42E8B" w:rsidRDefault="007B1036" w:rsidP="007B103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42E8B">
      <w:rPr>
        <w:rFonts w:ascii="Times New Roman" w:hAnsi="Times New Roman" w:cs="Times New Roman" w:hint="eastAsia"/>
        <w:sz w:val="20"/>
        <w:szCs w:val="20"/>
      </w:rPr>
      <w:tab/>
    </w:r>
    <w:r w:rsidRPr="00F42E8B">
      <w:rPr>
        <w:rFonts w:ascii="Times New Roman" w:hAnsi="Times New Roman" w:cs="Times New Roman"/>
        <w:sz w:val="20"/>
        <w:szCs w:val="20"/>
      </w:rPr>
      <w:t>New York Science Journal 201</w:t>
    </w:r>
    <w:r w:rsidRPr="00F42E8B">
      <w:rPr>
        <w:rFonts w:ascii="Times New Roman" w:hAnsi="Times New Roman" w:cs="Times New Roman" w:hint="eastAsia"/>
        <w:sz w:val="20"/>
        <w:szCs w:val="20"/>
      </w:rPr>
      <w:t>5</w:t>
    </w:r>
    <w:proofErr w:type="gramStart"/>
    <w:r w:rsidRPr="00F42E8B">
      <w:rPr>
        <w:rFonts w:ascii="Times New Roman" w:hAnsi="Times New Roman" w:cs="Times New Roman"/>
        <w:sz w:val="20"/>
        <w:szCs w:val="20"/>
      </w:rPr>
      <w:t>;</w:t>
    </w:r>
    <w:r w:rsidRPr="00F42E8B">
      <w:rPr>
        <w:rFonts w:ascii="Times New Roman" w:hAnsi="Times New Roman" w:cs="Times New Roman" w:hint="eastAsia"/>
        <w:sz w:val="20"/>
        <w:szCs w:val="20"/>
      </w:rPr>
      <w:t>8</w:t>
    </w:r>
    <w:proofErr w:type="gramEnd"/>
    <w:r w:rsidRPr="00F42E8B">
      <w:rPr>
        <w:rFonts w:ascii="Times New Roman" w:hAnsi="Times New Roman" w:cs="Times New Roman"/>
        <w:sz w:val="20"/>
        <w:szCs w:val="20"/>
      </w:rPr>
      <w:t>(</w:t>
    </w:r>
    <w:r w:rsidRPr="00F42E8B">
      <w:rPr>
        <w:rFonts w:ascii="Times New Roman" w:hAnsi="Times New Roman" w:cs="Times New Roman" w:hint="eastAsia"/>
        <w:sz w:val="20"/>
        <w:szCs w:val="20"/>
      </w:rPr>
      <w:t>10</w:t>
    </w:r>
    <w:r w:rsidRPr="00F42E8B">
      <w:rPr>
        <w:rFonts w:ascii="Times New Roman" w:hAnsi="Times New Roman" w:cs="Times New Roman"/>
        <w:sz w:val="20"/>
        <w:szCs w:val="20"/>
      </w:rPr>
      <w:t>)</w:t>
    </w:r>
    <w:r>
      <w:rPr>
        <w:rFonts w:ascii="Times New Roman" w:hAnsi="Times New Roman" w:cs="Times New Roman"/>
        <w:iCs/>
        <w:sz w:val="20"/>
        <w:szCs w:val="20"/>
      </w:rPr>
      <w:t xml:space="preserve"> </w:t>
    </w:r>
    <w:r w:rsidRPr="00F42E8B">
      <w:rPr>
        <w:rFonts w:ascii="Times New Roman" w:hAnsi="Times New Roman" w:cs="Times New Roman"/>
        <w:iCs/>
        <w:sz w:val="20"/>
        <w:szCs w:val="20"/>
      </w:rPr>
      <w:t xml:space="preserve">   </w:t>
    </w:r>
    <w:r w:rsidRPr="00F42E8B">
      <w:rPr>
        <w:rFonts w:ascii="Times New Roman" w:hAnsi="Times New Roman" w:cs="Times New Roman" w:hint="eastAsia"/>
        <w:iCs/>
        <w:sz w:val="20"/>
        <w:szCs w:val="20"/>
      </w:rPr>
      <w:tab/>
    </w:r>
    <w:r w:rsidRPr="00F42E8B">
      <w:rPr>
        <w:rFonts w:ascii="Times New Roman" w:hAnsi="Times New Roman" w:cs="Times New Roman"/>
        <w:iCs/>
        <w:sz w:val="20"/>
        <w:szCs w:val="20"/>
      </w:rPr>
      <w:t xml:space="preserve"> </w:t>
    </w:r>
    <w:r w:rsidRPr="00F42E8B">
      <w:rPr>
        <w:rFonts w:ascii="Times New Roman" w:hAnsi="Times New Roman" w:cs="Times New Roman" w:hint="eastAsia"/>
        <w:iCs/>
        <w:sz w:val="20"/>
        <w:szCs w:val="20"/>
      </w:rPr>
      <w:t xml:space="preserve"> </w:t>
    </w:r>
    <w:r w:rsidRPr="00F42E8B">
      <w:rPr>
        <w:rFonts w:ascii="Times New Roman" w:hAnsi="Times New Roman" w:cs="Times New Roman"/>
        <w:iCs/>
        <w:sz w:val="20"/>
        <w:szCs w:val="20"/>
      </w:rPr>
      <w:t xml:space="preserve">   </w:t>
    </w:r>
    <w:hyperlink r:id="rId1" w:history="1">
      <w:r w:rsidRPr="00F42E8B">
        <w:rPr>
          <w:rStyle w:val="Hyperlink"/>
          <w:rFonts w:ascii="Times New Roman" w:hAnsi="Times New Roman" w:cs="Times New Roman"/>
          <w:sz w:val="20"/>
          <w:szCs w:val="20"/>
        </w:rPr>
        <w:t>http://www.sciencepub.net/newyork</w:t>
      </w:r>
    </w:hyperlink>
  </w:p>
  <w:p w:rsidR="007B1036" w:rsidRPr="00F42E8B" w:rsidRDefault="007B1036" w:rsidP="007B103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B57B19" w:rsidP="00EC3D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C3D8D">
      <w:rPr>
        <w:rFonts w:ascii="Times New Roman" w:hAnsi="Times New Roman" w:cs="Times New Roman" w:hint="eastAsia"/>
        <w:sz w:val="20"/>
        <w:szCs w:val="20"/>
      </w:rPr>
      <w:tab/>
    </w:r>
    <w:r w:rsidRPr="00EC3D8D">
      <w:rPr>
        <w:rFonts w:ascii="Times New Roman" w:hAnsi="Times New Roman" w:cs="Times New Roman"/>
        <w:sz w:val="20"/>
        <w:szCs w:val="20"/>
      </w:rPr>
      <w:t>Academia Arena 201</w:t>
    </w:r>
    <w:r w:rsidRPr="00EC3D8D">
      <w:rPr>
        <w:rFonts w:ascii="Times New Roman" w:hAnsi="Times New Roman" w:cs="Times New Roman" w:hint="eastAsia"/>
        <w:sz w:val="20"/>
        <w:szCs w:val="20"/>
      </w:rPr>
      <w:t>5</w:t>
    </w:r>
    <w:proofErr w:type="gramStart"/>
    <w:r w:rsidRPr="00EC3D8D">
      <w:rPr>
        <w:rFonts w:ascii="Times New Roman" w:hAnsi="Times New Roman" w:cs="Times New Roman"/>
        <w:sz w:val="20"/>
        <w:szCs w:val="20"/>
      </w:rPr>
      <w:t>;</w:t>
    </w:r>
    <w:r w:rsidRPr="00EC3D8D">
      <w:rPr>
        <w:rFonts w:ascii="Times New Roman" w:hAnsi="Times New Roman" w:cs="Times New Roman" w:hint="eastAsia"/>
        <w:sz w:val="20"/>
        <w:szCs w:val="20"/>
      </w:rPr>
      <w:t>7</w:t>
    </w:r>
    <w:proofErr w:type="gramEnd"/>
    <w:r w:rsidRPr="00EC3D8D">
      <w:rPr>
        <w:rFonts w:ascii="Times New Roman" w:hAnsi="Times New Roman" w:cs="Times New Roman"/>
        <w:sz w:val="20"/>
        <w:szCs w:val="20"/>
      </w:rPr>
      <w:t>(</w:t>
    </w:r>
    <w:r w:rsidRPr="00EC3D8D">
      <w:rPr>
        <w:rFonts w:ascii="Times New Roman" w:hAnsi="Times New Roman" w:cs="Times New Roman" w:hint="eastAsia"/>
        <w:sz w:val="20"/>
        <w:szCs w:val="20"/>
      </w:rPr>
      <w:t>11</w:t>
    </w:r>
    <w:r w:rsidRPr="00EC3D8D">
      <w:rPr>
        <w:rFonts w:ascii="Times New Roman" w:hAnsi="Times New Roman" w:cs="Times New Roman"/>
        <w:sz w:val="20"/>
        <w:szCs w:val="20"/>
      </w:rPr>
      <w:t xml:space="preserve">)    </w:t>
    </w:r>
    <w:r w:rsidRPr="00EC3D8D">
      <w:rPr>
        <w:rFonts w:ascii="Times New Roman" w:hAnsi="Times New Roman" w:cs="Times New Roman" w:hint="eastAsia"/>
        <w:sz w:val="20"/>
        <w:szCs w:val="20"/>
      </w:rPr>
      <w:tab/>
    </w:r>
    <w:r w:rsidRPr="00EC3D8D">
      <w:rPr>
        <w:rFonts w:ascii="Times New Roman" w:hAnsi="Times New Roman" w:cs="Times New Roman"/>
        <w:sz w:val="20"/>
        <w:szCs w:val="20"/>
      </w:rPr>
      <w:t xml:space="preserve">     </w:t>
    </w:r>
    <w:hyperlink r:id="rId1" w:history="1">
      <w:r w:rsidRPr="00EC3D8D">
        <w:rPr>
          <w:rStyle w:val="Hyperlink"/>
          <w:rFonts w:ascii="Times New Roman" w:hAnsi="Times New Roman" w:cs="Times New Roman"/>
          <w:bCs/>
          <w:color w:val="0000FF"/>
          <w:sz w:val="20"/>
        </w:rPr>
        <w:t>http://www.sciencepub.net/academia</w:t>
      </w:r>
    </w:hyperlink>
  </w:p>
  <w:p w:rsidR="00B57B19" w:rsidRPr="00EC3D8D" w:rsidRDefault="00B57B19" w:rsidP="00EC3D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B57B19" w:rsidP="00EC3D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C3D8D">
      <w:rPr>
        <w:rFonts w:ascii="Times New Roman" w:hAnsi="Times New Roman" w:cs="Times New Roman" w:hint="eastAsia"/>
        <w:sz w:val="20"/>
        <w:szCs w:val="20"/>
      </w:rPr>
      <w:tab/>
    </w:r>
    <w:r w:rsidRPr="00EC3D8D">
      <w:rPr>
        <w:rFonts w:ascii="Times New Roman" w:hAnsi="Times New Roman" w:cs="Times New Roman"/>
        <w:sz w:val="20"/>
        <w:szCs w:val="20"/>
      </w:rPr>
      <w:t>Academia Arena 201</w:t>
    </w:r>
    <w:r w:rsidRPr="00EC3D8D">
      <w:rPr>
        <w:rFonts w:ascii="Times New Roman" w:hAnsi="Times New Roman" w:cs="Times New Roman" w:hint="eastAsia"/>
        <w:sz w:val="20"/>
        <w:szCs w:val="20"/>
      </w:rPr>
      <w:t>5</w:t>
    </w:r>
    <w:proofErr w:type="gramStart"/>
    <w:r w:rsidRPr="00EC3D8D">
      <w:rPr>
        <w:rFonts w:ascii="Times New Roman" w:hAnsi="Times New Roman" w:cs="Times New Roman"/>
        <w:sz w:val="20"/>
        <w:szCs w:val="20"/>
      </w:rPr>
      <w:t>;</w:t>
    </w:r>
    <w:r w:rsidRPr="00EC3D8D">
      <w:rPr>
        <w:rFonts w:ascii="Times New Roman" w:hAnsi="Times New Roman" w:cs="Times New Roman" w:hint="eastAsia"/>
        <w:sz w:val="20"/>
        <w:szCs w:val="20"/>
      </w:rPr>
      <w:t>7</w:t>
    </w:r>
    <w:proofErr w:type="gramEnd"/>
    <w:r w:rsidRPr="00EC3D8D">
      <w:rPr>
        <w:rFonts w:ascii="Times New Roman" w:hAnsi="Times New Roman" w:cs="Times New Roman"/>
        <w:sz w:val="20"/>
        <w:szCs w:val="20"/>
      </w:rPr>
      <w:t>(</w:t>
    </w:r>
    <w:r w:rsidRPr="00EC3D8D">
      <w:rPr>
        <w:rFonts w:ascii="Times New Roman" w:hAnsi="Times New Roman" w:cs="Times New Roman" w:hint="eastAsia"/>
        <w:sz w:val="20"/>
        <w:szCs w:val="20"/>
      </w:rPr>
      <w:t>11</w:t>
    </w:r>
    <w:r w:rsidRPr="00EC3D8D">
      <w:rPr>
        <w:rFonts w:ascii="Times New Roman" w:hAnsi="Times New Roman" w:cs="Times New Roman"/>
        <w:sz w:val="20"/>
        <w:szCs w:val="20"/>
      </w:rPr>
      <w:t xml:space="preserve">)    </w:t>
    </w:r>
    <w:r w:rsidRPr="00EC3D8D">
      <w:rPr>
        <w:rFonts w:ascii="Times New Roman" w:hAnsi="Times New Roman" w:cs="Times New Roman" w:hint="eastAsia"/>
        <w:sz w:val="20"/>
        <w:szCs w:val="20"/>
      </w:rPr>
      <w:tab/>
    </w:r>
    <w:r w:rsidRPr="00EC3D8D">
      <w:rPr>
        <w:rFonts w:ascii="Times New Roman" w:hAnsi="Times New Roman" w:cs="Times New Roman"/>
        <w:sz w:val="20"/>
        <w:szCs w:val="20"/>
      </w:rPr>
      <w:t xml:space="preserve">     </w:t>
    </w:r>
    <w:hyperlink r:id="rId1" w:history="1">
      <w:r w:rsidRPr="00EC3D8D">
        <w:rPr>
          <w:rStyle w:val="Hyperlink"/>
          <w:rFonts w:ascii="Times New Roman" w:hAnsi="Times New Roman" w:cs="Times New Roman"/>
          <w:bCs/>
          <w:color w:val="0000FF"/>
          <w:sz w:val="20"/>
        </w:rPr>
        <w:t>http://www.sciencepub.net/academia</w:t>
      </w:r>
    </w:hyperlink>
  </w:p>
  <w:p w:rsidR="00B57B19" w:rsidRPr="00EC3D8D" w:rsidRDefault="00B57B19" w:rsidP="00EC3D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B57B19" w:rsidP="00EC3D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C3D8D">
      <w:rPr>
        <w:rFonts w:ascii="Times New Roman" w:hAnsi="Times New Roman" w:cs="Times New Roman" w:hint="eastAsia"/>
        <w:sz w:val="20"/>
        <w:szCs w:val="20"/>
      </w:rPr>
      <w:tab/>
    </w:r>
    <w:r w:rsidRPr="00EC3D8D">
      <w:rPr>
        <w:rFonts w:ascii="Times New Roman" w:hAnsi="Times New Roman" w:cs="Times New Roman"/>
        <w:sz w:val="20"/>
        <w:szCs w:val="20"/>
      </w:rPr>
      <w:t>Academia Arena 201</w:t>
    </w:r>
    <w:r w:rsidRPr="00EC3D8D">
      <w:rPr>
        <w:rFonts w:ascii="Times New Roman" w:hAnsi="Times New Roman" w:cs="Times New Roman" w:hint="eastAsia"/>
        <w:sz w:val="20"/>
        <w:szCs w:val="20"/>
      </w:rPr>
      <w:t>5</w:t>
    </w:r>
    <w:proofErr w:type="gramStart"/>
    <w:r w:rsidRPr="00EC3D8D">
      <w:rPr>
        <w:rFonts w:ascii="Times New Roman" w:hAnsi="Times New Roman" w:cs="Times New Roman"/>
        <w:sz w:val="20"/>
        <w:szCs w:val="20"/>
      </w:rPr>
      <w:t>;</w:t>
    </w:r>
    <w:r w:rsidRPr="00EC3D8D">
      <w:rPr>
        <w:rFonts w:ascii="Times New Roman" w:hAnsi="Times New Roman" w:cs="Times New Roman" w:hint="eastAsia"/>
        <w:sz w:val="20"/>
        <w:szCs w:val="20"/>
      </w:rPr>
      <w:t>7</w:t>
    </w:r>
    <w:proofErr w:type="gramEnd"/>
    <w:r w:rsidRPr="00EC3D8D">
      <w:rPr>
        <w:rFonts w:ascii="Times New Roman" w:hAnsi="Times New Roman" w:cs="Times New Roman"/>
        <w:sz w:val="20"/>
        <w:szCs w:val="20"/>
      </w:rPr>
      <w:t>(</w:t>
    </w:r>
    <w:r w:rsidRPr="00EC3D8D">
      <w:rPr>
        <w:rFonts w:ascii="Times New Roman" w:hAnsi="Times New Roman" w:cs="Times New Roman" w:hint="eastAsia"/>
        <w:sz w:val="20"/>
        <w:szCs w:val="20"/>
      </w:rPr>
      <w:t>11</w:t>
    </w:r>
    <w:r w:rsidRPr="00EC3D8D">
      <w:rPr>
        <w:rFonts w:ascii="Times New Roman" w:hAnsi="Times New Roman" w:cs="Times New Roman"/>
        <w:sz w:val="20"/>
        <w:szCs w:val="20"/>
      </w:rPr>
      <w:t xml:space="preserve">)    </w:t>
    </w:r>
    <w:r w:rsidRPr="00EC3D8D">
      <w:rPr>
        <w:rFonts w:ascii="Times New Roman" w:hAnsi="Times New Roman" w:cs="Times New Roman" w:hint="eastAsia"/>
        <w:sz w:val="20"/>
        <w:szCs w:val="20"/>
      </w:rPr>
      <w:tab/>
    </w:r>
    <w:r w:rsidRPr="00EC3D8D">
      <w:rPr>
        <w:rFonts w:ascii="Times New Roman" w:hAnsi="Times New Roman" w:cs="Times New Roman"/>
        <w:sz w:val="20"/>
        <w:szCs w:val="20"/>
      </w:rPr>
      <w:t xml:space="preserve">     </w:t>
    </w:r>
    <w:hyperlink r:id="rId1" w:history="1">
      <w:r w:rsidRPr="00EC3D8D">
        <w:rPr>
          <w:rStyle w:val="Hyperlink"/>
          <w:rFonts w:ascii="Times New Roman" w:hAnsi="Times New Roman" w:cs="Times New Roman"/>
          <w:bCs/>
          <w:color w:val="0000FF"/>
          <w:sz w:val="20"/>
        </w:rPr>
        <w:t>http://www.sciencepub.net/academia</w:t>
      </w:r>
    </w:hyperlink>
  </w:p>
  <w:p w:rsidR="00B57B19" w:rsidRPr="00EC3D8D" w:rsidRDefault="00B57B19" w:rsidP="00EC3D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B57B19" w:rsidP="00EC3D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C3D8D">
      <w:rPr>
        <w:rFonts w:ascii="Times New Roman" w:hAnsi="Times New Roman" w:cs="Times New Roman" w:hint="eastAsia"/>
        <w:sz w:val="20"/>
        <w:szCs w:val="20"/>
      </w:rPr>
      <w:tab/>
    </w:r>
    <w:r w:rsidRPr="00EC3D8D">
      <w:rPr>
        <w:rFonts w:ascii="Times New Roman" w:hAnsi="Times New Roman" w:cs="Times New Roman"/>
        <w:sz w:val="20"/>
        <w:szCs w:val="20"/>
      </w:rPr>
      <w:t>Academia Arena 201</w:t>
    </w:r>
    <w:r w:rsidRPr="00EC3D8D">
      <w:rPr>
        <w:rFonts w:ascii="Times New Roman" w:hAnsi="Times New Roman" w:cs="Times New Roman" w:hint="eastAsia"/>
        <w:sz w:val="20"/>
        <w:szCs w:val="20"/>
      </w:rPr>
      <w:t>5</w:t>
    </w:r>
    <w:proofErr w:type="gramStart"/>
    <w:r w:rsidRPr="00EC3D8D">
      <w:rPr>
        <w:rFonts w:ascii="Times New Roman" w:hAnsi="Times New Roman" w:cs="Times New Roman"/>
        <w:sz w:val="20"/>
        <w:szCs w:val="20"/>
      </w:rPr>
      <w:t>;</w:t>
    </w:r>
    <w:r w:rsidRPr="00EC3D8D">
      <w:rPr>
        <w:rFonts w:ascii="Times New Roman" w:hAnsi="Times New Roman" w:cs="Times New Roman" w:hint="eastAsia"/>
        <w:sz w:val="20"/>
        <w:szCs w:val="20"/>
      </w:rPr>
      <w:t>7</w:t>
    </w:r>
    <w:proofErr w:type="gramEnd"/>
    <w:r w:rsidRPr="00EC3D8D">
      <w:rPr>
        <w:rFonts w:ascii="Times New Roman" w:hAnsi="Times New Roman" w:cs="Times New Roman"/>
        <w:sz w:val="20"/>
        <w:szCs w:val="20"/>
      </w:rPr>
      <w:t>(</w:t>
    </w:r>
    <w:r w:rsidRPr="00EC3D8D">
      <w:rPr>
        <w:rFonts w:ascii="Times New Roman" w:hAnsi="Times New Roman" w:cs="Times New Roman" w:hint="eastAsia"/>
        <w:sz w:val="20"/>
        <w:szCs w:val="20"/>
      </w:rPr>
      <w:t>11</w:t>
    </w:r>
    <w:r w:rsidRPr="00EC3D8D">
      <w:rPr>
        <w:rFonts w:ascii="Times New Roman" w:hAnsi="Times New Roman" w:cs="Times New Roman"/>
        <w:sz w:val="20"/>
        <w:szCs w:val="20"/>
      </w:rPr>
      <w:t xml:space="preserve">)    </w:t>
    </w:r>
    <w:r w:rsidRPr="00EC3D8D">
      <w:rPr>
        <w:rFonts w:ascii="Times New Roman" w:hAnsi="Times New Roman" w:cs="Times New Roman" w:hint="eastAsia"/>
        <w:sz w:val="20"/>
        <w:szCs w:val="20"/>
      </w:rPr>
      <w:tab/>
    </w:r>
    <w:r w:rsidRPr="00EC3D8D">
      <w:rPr>
        <w:rFonts w:ascii="Times New Roman" w:hAnsi="Times New Roman" w:cs="Times New Roman"/>
        <w:sz w:val="20"/>
        <w:szCs w:val="20"/>
      </w:rPr>
      <w:t xml:space="preserve">     </w:t>
    </w:r>
    <w:hyperlink r:id="rId1" w:history="1">
      <w:r w:rsidRPr="00EC3D8D">
        <w:rPr>
          <w:rStyle w:val="Hyperlink"/>
          <w:rFonts w:ascii="Times New Roman" w:hAnsi="Times New Roman" w:cs="Times New Roman"/>
          <w:bCs/>
          <w:color w:val="0000FF"/>
          <w:sz w:val="20"/>
        </w:rPr>
        <w:t>http://www.sciencepub.net/academia</w:t>
      </w:r>
    </w:hyperlink>
  </w:p>
  <w:p w:rsidR="00B57B19" w:rsidRPr="00EC3D8D" w:rsidRDefault="00B57B19" w:rsidP="00EC3D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B57B19" w:rsidP="00EC3D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C3D8D">
      <w:rPr>
        <w:rFonts w:ascii="Times New Roman" w:hAnsi="Times New Roman" w:cs="Times New Roman" w:hint="eastAsia"/>
        <w:sz w:val="20"/>
        <w:szCs w:val="20"/>
      </w:rPr>
      <w:tab/>
    </w:r>
    <w:r w:rsidRPr="00EC3D8D">
      <w:rPr>
        <w:rFonts w:ascii="Times New Roman" w:hAnsi="Times New Roman" w:cs="Times New Roman"/>
        <w:sz w:val="20"/>
        <w:szCs w:val="20"/>
      </w:rPr>
      <w:t>Academia Arena 201</w:t>
    </w:r>
    <w:r w:rsidRPr="00EC3D8D">
      <w:rPr>
        <w:rFonts w:ascii="Times New Roman" w:hAnsi="Times New Roman" w:cs="Times New Roman" w:hint="eastAsia"/>
        <w:sz w:val="20"/>
        <w:szCs w:val="20"/>
      </w:rPr>
      <w:t>5</w:t>
    </w:r>
    <w:proofErr w:type="gramStart"/>
    <w:r w:rsidRPr="00EC3D8D">
      <w:rPr>
        <w:rFonts w:ascii="Times New Roman" w:hAnsi="Times New Roman" w:cs="Times New Roman"/>
        <w:sz w:val="20"/>
        <w:szCs w:val="20"/>
      </w:rPr>
      <w:t>;</w:t>
    </w:r>
    <w:r w:rsidRPr="00EC3D8D">
      <w:rPr>
        <w:rFonts w:ascii="Times New Roman" w:hAnsi="Times New Roman" w:cs="Times New Roman" w:hint="eastAsia"/>
        <w:sz w:val="20"/>
        <w:szCs w:val="20"/>
      </w:rPr>
      <w:t>7</w:t>
    </w:r>
    <w:proofErr w:type="gramEnd"/>
    <w:r w:rsidRPr="00EC3D8D">
      <w:rPr>
        <w:rFonts w:ascii="Times New Roman" w:hAnsi="Times New Roman" w:cs="Times New Roman"/>
        <w:sz w:val="20"/>
        <w:szCs w:val="20"/>
      </w:rPr>
      <w:t>(</w:t>
    </w:r>
    <w:r w:rsidRPr="00EC3D8D">
      <w:rPr>
        <w:rFonts w:ascii="Times New Roman" w:hAnsi="Times New Roman" w:cs="Times New Roman" w:hint="eastAsia"/>
        <w:sz w:val="20"/>
        <w:szCs w:val="20"/>
      </w:rPr>
      <w:t>11</w:t>
    </w:r>
    <w:r w:rsidRPr="00EC3D8D">
      <w:rPr>
        <w:rFonts w:ascii="Times New Roman" w:hAnsi="Times New Roman" w:cs="Times New Roman"/>
        <w:sz w:val="20"/>
        <w:szCs w:val="20"/>
      </w:rPr>
      <w:t xml:space="preserve">)    </w:t>
    </w:r>
    <w:r w:rsidRPr="00EC3D8D">
      <w:rPr>
        <w:rFonts w:ascii="Times New Roman" w:hAnsi="Times New Roman" w:cs="Times New Roman" w:hint="eastAsia"/>
        <w:sz w:val="20"/>
        <w:szCs w:val="20"/>
      </w:rPr>
      <w:tab/>
    </w:r>
    <w:r w:rsidRPr="00EC3D8D">
      <w:rPr>
        <w:rFonts w:ascii="Times New Roman" w:hAnsi="Times New Roman" w:cs="Times New Roman"/>
        <w:sz w:val="20"/>
        <w:szCs w:val="20"/>
      </w:rPr>
      <w:t xml:space="preserve">     </w:t>
    </w:r>
    <w:hyperlink r:id="rId1" w:history="1">
      <w:r w:rsidRPr="00EC3D8D">
        <w:rPr>
          <w:rStyle w:val="Hyperlink"/>
          <w:rFonts w:ascii="Times New Roman" w:hAnsi="Times New Roman" w:cs="Times New Roman"/>
          <w:bCs/>
          <w:color w:val="0000FF"/>
          <w:sz w:val="20"/>
        </w:rPr>
        <w:t>http://www.sciencepub.net/academia</w:t>
      </w:r>
    </w:hyperlink>
  </w:p>
  <w:p w:rsidR="00B57B19" w:rsidRPr="00EC3D8D" w:rsidRDefault="00B57B19" w:rsidP="00EC3D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B57B19" w:rsidP="00EC3D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C3D8D">
      <w:rPr>
        <w:rFonts w:ascii="Times New Roman" w:hAnsi="Times New Roman" w:cs="Times New Roman" w:hint="eastAsia"/>
        <w:sz w:val="20"/>
        <w:szCs w:val="20"/>
      </w:rPr>
      <w:tab/>
    </w:r>
    <w:r w:rsidRPr="00EC3D8D">
      <w:rPr>
        <w:rFonts w:ascii="Times New Roman" w:hAnsi="Times New Roman" w:cs="Times New Roman"/>
        <w:sz w:val="20"/>
        <w:szCs w:val="20"/>
      </w:rPr>
      <w:t>Academia Arena 201</w:t>
    </w:r>
    <w:r w:rsidRPr="00EC3D8D">
      <w:rPr>
        <w:rFonts w:ascii="Times New Roman" w:hAnsi="Times New Roman" w:cs="Times New Roman" w:hint="eastAsia"/>
        <w:sz w:val="20"/>
        <w:szCs w:val="20"/>
      </w:rPr>
      <w:t>5</w:t>
    </w:r>
    <w:proofErr w:type="gramStart"/>
    <w:r w:rsidRPr="00EC3D8D">
      <w:rPr>
        <w:rFonts w:ascii="Times New Roman" w:hAnsi="Times New Roman" w:cs="Times New Roman"/>
        <w:sz w:val="20"/>
        <w:szCs w:val="20"/>
      </w:rPr>
      <w:t>;</w:t>
    </w:r>
    <w:r w:rsidRPr="00EC3D8D">
      <w:rPr>
        <w:rFonts w:ascii="Times New Roman" w:hAnsi="Times New Roman" w:cs="Times New Roman" w:hint="eastAsia"/>
        <w:sz w:val="20"/>
        <w:szCs w:val="20"/>
      </w:rPr>
      <w:t>7</w:t>
    </w:r>
    <w:proofErr w:type="gramEnd"/>
    <w:r w:rsidRPr="00EC3D8D">
      <w:rPr>
        <w:rFonts w:ascii="Times New Roman" w:hAnsi="Times New Roman" w:cs="Times New Roman"/>
        <w:sz w:val="20"/>
        <w:szCs w:val="20"/>
      </w:rPr>
      <w:t>(</w:t>
    </w:r>
    <w:r w:rsidRPr="00EC3D8D">
      <w:rPr>
        <w:rFonts w:ascii="Times New Roman" w:hAnsi="Times New Roman" w:cs="Times New Roman" w:hint="eastAsia"/>
        <w:sz w:val="20"/>
        <w:szCs w:val="20"/>
      </w:rPr>
      <w:t>11</w:t>
    </w:r>
    <w:r w:rsidRPr="00EC3D8D">
      <w:rPr>
        <w:rFonts w:ascii="Times New Roman" w:hAnsi="Times New Roman" w:cs="Times New Roman"/>
        <w:sz w:val="20"/>
        <w:szCs w:val="20"/>
      </w:rPr>
      <w:t xml:space="preserve">)    </w:t>
    </w:r>
    <w:r w:rsidRPr="00EC3D8D">
      <w:rPr>
        <w:rFonts w:ascii="Times New Roman" w:hAnsi="Times New Roman" w:cs="Times New Roman" w:hint="eastAsia"/>
        <w:sz w:val="20"/>
        <w:szCs w:val="20"/>
      </w:rPr>
      <w:tab/>
    </w:r>
    <w:r w:rsidRPr="00EC3D8D">
      <w:rPr>
        <w:rFonts w:ascii="Times New Roman" w:hAnsi="Times New Roman" w:cs="Times New Roman"/>
        <w:sz w:val="20"/>
        <w:szCs w:val="20"/>
      </w:rPr>
      <w:t xml:space="preserve">     </w:t>
    </w:r>
    <w:hyperlink r:id="rId1" w:history="1">
      <w:r w:rsidRPr="00EC3D8D">
        <w:rPr>
          <w:rStyle w:val="Hyperlink"/>
          <w:rFonts w:ascii="Times New Roman" w:hAnsi="Times New Roman" w:cs="Times New Roman"/>
          <w:bCs/>
          <w:color w:val="0000FF"/>
          <w:sz w:val="20"/>
        </w:rPr>
        <w:t>http://www.sciencepub.net/academia</w:t>
      </w:r>
    </w:hyperlink>
  </w:p>
  <w:p w:rsidR="00B57B19" w:rsidRPr="00EC3D8D" w:rsidRDefault="00B57B19" w:rsidP="00EC3D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19" w:rsidRPr="00EC3D8D" w:rsidRDefault="00B57B19" w:rsidP="00EC3D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C3D8D">
      <w:rPr>
        <w:rFonts w:ascii="Times New Roman" w:hAnsi="Times New Roman" w:cs="Times New Roman" w:hint="eastAsia"/>
        <w:sz w:val="20"/>
        <w:szCs w:val="20"/>
      </w:rPr>
      <w:tab/>
    </w:r>
    <w:r w:rsidRPr="00EC3D8D">
      <w:rPr>
        <w:rFonts w:ascii="Times New Roman" w:hAnsi="Times New Roman" w:cs="Times New Roman"/>
        <w:sz w:val="20"/>
        <w:szCs w:val="20"/>
      </w:rPr>
      <w:t>Academia Arena 201</w:t>
    </w:r>
    <w:r w:rsidRPr="00EC3D8D">
      <w:rPr>
        <w:rFonts w:ascii="Times New Roman" w:hAnsi="Times New Roman" w:cs="Times New Roman" w:hint="eastAsia"/>
        <w:sz w:val="20"/>
        <w:szCs w:val="20"/>
      </w:rPr>
      <w:t>5</w:t>
    </w:r>
    <w:proofErr w:type="gramStart"/>
    <w:r w:rsidRPr="00EC3D8D">
      <w:rPr>
        <w:rFonts w:ascii="Times New Roman" w:hAnsi="Times New Roman" w:cs="Times New Roman"/>
        <w:sz w:val="20"/>
        <w:szCs w:val="20"/>
      </w:rPr>
      <w:t>;</w:t>
    </w:r>
    <w:r w:rsidRPr="00EC3D8D">
      <w:rPr>
        <w:rFonts w:ascii="Times New Roman" w:hAnsi="Times New Roman" w:cs="Times New Roman" w:hint="eastAsia"/>
        <w:sz w:val="20"/>
        <w:szCs w:val="20"/>
      </w:rPr>
      <w:t>7</w:t>
    </w:r>
    <w:proofErr w:type="gramEnd"/>
    <w:r w:rsidRPr="00EC3D8D">
      <w:rPr>
        <w:rFonts w:ascii="Times New Roman" w:hAnsi="Times New Roman" w:cs="Times New Roman"/>
        <w:sz w:val="20"/>
        <w:szCs w:val="20"/>
      </w:rPr>
      <w:t>(</w:t>
    </w:r>
    <w:r w:rsidRPr="00EC3D8D">
      <w:rPr>
        <w:rFonts w:ascii="Times New Roman" w:hAnsi="Times New Roman" w:cs="Times New Roman" w:hint="eastAsia"/>
        <w:sz w:val="20"/>
        <w:szCs w:val="20"/>
      </w:rPr>
      <w:t>11</w:t>
    </w:r>
    <w:r w:rsidRPr="00EC3D8D">
      <w:rPr>
        <w:rFonts w:ascii="Times New Roman" w:hAnsi="Times New Roman" w:cs="Times New Roman"/>
        <w:sz w:val="20"/>
        <w:szCs w:val="20"/>
      </w:rPr>
      <w:t xml:space="preserve">)    </w:t>
    </w:r>
    <w:r w:rsidRPr="00EC3D8D">
      <w:rPr>
        <w:rFonts w:ascii="Times New Roman" w:hAnsi="Times New Roman" w:cs="Times New Roman" w:hint="eastAsia"/>
        <w:sz w:val="20"/>
        <w:szCs w:val="20"/>
      </w:rPr>
      <w:tab/>
    </w:r>
    <w:r w:rsidRPr="00EC3D8D">
      <w:rPr>
        <w:rFonts w:ascii="Times New Roman" w:hAnsi="Times New Roman" w:cs="Times New Roman"/>
        <w:sz w:val="20"/>
        <w:szCs w:val="20"/>
      </w:rPr>
      <w:t xml:space="preserve">     </w:t>
    </w:r>
    <w:hyperlink r:id="rId1" w:history="1">
      <w:r w:rsidRPr="00EC3D8D">
        <w:rPr>
          <w:rStyle w:val="Hyperlink"/>
          <w:rFonts w:ascii="Times New Roman" w:hAnsi="Times New Roman" w:cs="Times New Roman"/>
          <w:bCs/>
          <w:color w:val="0000FF"/>
          <w:sz w:val="20"/>
        </w:rPr>
        <w:t>http://www.sciencepub.net/academia</w:t>
      </w:r>
    </w:hyperlink>
  </w:p>
  <w:p w:rsidR="00B57B19" w:rsidRPr="00EC3D8D" w:rsidRDefault="00B57B19" w:rsidP="00EC3D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8D" w:rsidRPr="00EC3D8D" w:rsidRDefault="00EC3D8D" w:rsidP="00EC3D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C3D8D">
      <w:rPr>
        <w:rFonts w:ascii="Times New Roman" w:hAnsi="Times New Roman" w:cs="Times New Roman" w:hint="eastAsia"/>
        <w:sz w:val="20"/>
        <w:szCs w:val="20"/>
      </w:rPr>
      <w:tab/>
    </w:r>
    <w:r w:rsidRPr="00EC3D8D">
      <w:rPr>
        <w:rFonts w:ascii="Times New Roman" w:hAnsi="Times New Roman" w:cs="Times New Roman"/>
        <w:sz w:val="20"/>
        <w:szCs w:val="20"/>
      </w:rPr>
      <w:t>Academia Arena 201</w:t>
    </w:r>
    <w:r w:rsidRPr="00EC3D8D">
      <w:rPr>
        <w:rFonts w:ascii="Times New Roman" w:hAnsi="Times New Roman" w:cs="Times New Roman" w:hint="eastAsia"/>
        <w:sz w:val="20"/>
        <w:szCs w:val="20"/>
      </w:rPr>
      <w:t>5</w:t>
    </w:r>
    <w:proofErr w:type="gramStart"/>
    <w:r w:rsidRPr="00EC3D8D">
      <w:rPr>
        <w:rFonts w:ascii="Times New Roman" w:hAnsi="Times New Roman" w:cs="Times New Roman"/>
        <w:sz w:val="20"/>
        <w:szCs w:val="20"/>
      </w:rPr>
      <w:t>;</w:t>
    </w:r>
    <w:r w:rsidRPr="00EC3D8D">
      <w:rPr>
        <w:rFonts w:ascii="Times New Roman" w:hAnsi="Times New Roman" w:cs="Times New Roman" w:hint="eastAsia"/>
        <w:sz w:val="20"/>
        <w:szCs w:val="20"/>
      </w:rPr>
      <w:t>7</w:t>
    </w:r>
    <w:proofErr w:type="gramEnd"/>
    <w:r w:rsidRPr="00EC3D8D">
      <w:rPr>
        <w:rFonts w:ascii="Times New Roman" w:hAnsi="Times New Roman" w:cs="Times New Roman"/>
        <w:sz w:val="20"/>
        <w:szCs w:val="20"/>
      </w:rPr>
      <w:t>(</w:t>
    </w:r>
    <w:r w:rsidRPr="00EC3D8D">
      <w:rPr>
        <w:rFonts w:ascii="Times New Roman" w:hAnsi="Times New Roman" w:cs="Times New Roman" w:hint="eastAsia"/>
        <w:sz w:val="20"/>
        <w:szCs w:val="20"/>
      </w:rPr>
      <w:t>11</w:t>
    </w:r>
    <w:r w:rsidRPr="00EC3D8D">
      <w:rPr>
        <w:rFonts w:ascii="Times New Roman" w:hAnsi="Times New Roman" w:cs="Times New Roman"/>
        <w:sz w:val="20"/>
        <w:szCs w:val="20"/>
      </w:rPr>
      <w:t xml:space="preserve">)    </w:t>
    </w:r>
    <w:r w:rsidRPr="00EC3D8D">
      <w:rPr>
        <w:rFonts w:ascii="Times New Roman" w:hAnsi="Times New Roman" w:cs="Times New Roman" w:hint="eastAsia"/>
        <w:sz w:val="20"/>
        <w:szCs w:val="20"/>
      </w:rPr>
      <w:tab/>
    </w:r>
    <w:r w:rsidRPr="00EC3D8D">
      <w:rPr>
        <w:rFonts w:ascii="Times New Roman" w:hAnsi="Times New Roman" w:cs="Times New Roman"/>
        <w:sz w:val="20"/>
        <w:szCs w:val="20"/>
      </w:rPr>
      <w:t xml:space="preserve">     </w:t>
    </w:r>
    <w:hyperlink r:id="rId1" w:history="1">
      <w:r w:rsidRPr="00EC3D8D">
        <w:rPr>
          <w:rStyle w:val="Hyperlink"/>
          <w:rFonts w:ascii="Times New Roman" w:hAnsi="Times New Roman" w:cs="Times New Roman"/>
          <w:bCs/>
          <w:color w:val="0000FF"/>
          <w:sz w:val="20"/>
        </w:rPr>
        <w:t>http://www.sciencepub.net/academia</w:t>
      </w:r>
    </w:hyperlink>
  </w:p>
  <w:p w:rsidR="00EC3D8D" w:rsidRPr="00EC3D8D" w:rsidRDefault="00EC3D8D" w:rsidP="00EC3D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636C"/>
    <w:multiLevelType w:val="hybridMultilevel"/>
    <w:tmpl w:val="B4768802"/>
    <w:lvl w:ilvl="0" w:tplc="26363FD6">
      <w:start w:val="1"/>
      <w:numFmt w:val="decimal"/>
      <w:lvlText w:val="%1."/>
      <w:lvlJc w:val="left"/>
      <w:pPr>
        <w:ind w:left="1080" w:hanging="360"/>
      </w:pPr>
      <w:rPr>
        <w:rFonts w:hint="default"/>
        <w:vertAlign w:val="superscrip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2046B4"/>
    <w:multiLevelType w:val="hybridMultilevel"/>
    <w:tmpl w:val="3F6A2B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1E44D0"/>
    <w:multiLevelType w:val="hybridMultilevel"/>
    <w:tmpl w:val="30B611B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345794"/>
    <w:rsid w:val="00046BF8"/>
    <w:rsid w:val="00055686"/>
    <w:rsid w:val="00073BB5"/>
    <w:rsid w:val="000C4652"/>
    <w:rsid w:val="000F486F"/>
    <w:rsid w:val="00106396"/>
    <w:rsid w:val="00120D55"/>
    <w:rsid w:val="00137B1D"/>
    <w:rsid w:val="00192601"/>
    <w:rsid w:val="001D43AC"/>
    <w:rsid w:val="002134C1"/>
    <w:rsid w:val="002508AA"/>
    <w:rsid w:val="00252AF8"/>
    <w:rsid w:val="0028389E"/>
    <w:rsid w:val="002B35A5"/>
    <w:rsid w:val="002C225D"/>
    <w:rsid w:val="002D42FA"/>
    <w:rsid w:val="002F1FB5"/>
    <w:rsid w:val="002F5848"/>
    <w:rsid w:val="003037AE"/>
    <w:rsid w:val="00345794"/>
    <w:rsid w:val="00401A8C"/>
    <w:rsid w:val="00407B2D"/>
    <w:rsid w:val="00440254"/>
    <w:rsid w:val="004605FE"/>
    <w:rsid w:val="0046208D"/>
    <w:rsid w:val="004D026E"/>
    <w:rsid w:val="00507129"/>
    <w:rsid w:val="005132E7"/>
    <w:rsid w:val="00612D06"/>
    <w:rsid w:val="006330B3"/>
    <w:rsid w:val="00667EB0"/>
    <w:rsid w:val="006A31B2"/>
    <w:rsid w:val="006F51ED"/>
    <w:rsid w:val="00787560"/>
    <w:rsid w:val="007A06A9"/>
    <w:rsid w:val="007B1036"/>
    <w:rsid w:val="00826389"/>
    <w:rsid w:val="00891949"/>
    <w:rsid w:val="00937F04"/>
    <w:rsid w:val="00940515"/>
    <w:rsid w:val="009626D9"/>
    <w:rsid w:val="00964486"/>
    <w:rsid w:val="009A4F33"/>
    <w:rsid w:val="009E7D11"/>
    <w:rsid w:val="009F1821"/>
    <w:rsid w:val="00A119D1"/>
    <w:rsid w:val="00A11FB1"/>
    <w:rsid w:val="00A23BC3"/>
    <w:rsid w:val="00A47871"/>
    <w:rsid w:val="00AF6B4C"/>
    <w:rsid w:val="00B11BB6"/>
    <w:rsid w:val="00B57B19"/>
    <w:rsid w:val="00B723A2"/>
    <w:rsid w:val="00B840EB"/>
    <w:rsid w:val="00BD2710"/>
    <w:rsid w:val="00C2443F"/>
    <w:rsid w:val="00C31406"/>
    <w:rsid w:val="00C75501"/>
    <w:rsid w:val="00C75DFD"/>
    <w:rsid w:val="00C80D4B"/>
    <w:rsid w:val="00C9509F"/>
    <w:rsid w:val="00CA5478"/>
    <w:rsid w:val="00CB0BA4"/>
    <w:rsid w:val="00CC21EA"/>
    <w:rsid w:val="00D204B5"/>
    <w:rsid w:val="00DD4F2D"/>
    <w:rsid w:val="00E325A6"/>
    <w:rsid w:val="00E7012C"/>
    <w:rsid w:val="00E82D7B"/>
    <w:rsid w:val="00E83E34"/>
    <w:rsid w:val="00E90699"/>
    <w:rsid w:val="00EB1DF7"/>
    <w:rsid w:val="00EC3D8D"/>
    <w:rsid w:val="00F301DB"/>
    <w:rsid w:val="00F74C28"/>
    <w:rsid w:val="00FA3228"/>
    <w:rsid w:val="00FA3F9E"/>
    <w:rsid w:val="00FB03FF"/>
    <w:rsid w:val="00FF2E10"/>
    <w:rsid w:val="00FF7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7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45794"/>
    <w:rPr>
      <w:color w:val="0000FF" w:themeColor="hyperlink"/>
      <w:u w:val="single"/>
    </w:rPr>
  </w:style>
  <w:style w:type="paragraph" w:styleId="NoSpacing">
    <w:name w:val="No Spacing"/>
    <w:uiPriority w:val="1"/>
    <w:qFormat/>
    <w:rsid w:val="00345794"/>
    <w:pPr>
      <w:spacing w:after="0" w:line="240" w:lineRule="auto"/>
    </w:pPr>
  </w:style>
  <w:style w:type="table" w:styleId="TableGrid">
    <w:name w:val="Table Grid"/>
    <w:basedOn w:val="TableNormal"/>
    <w:uiPriority w:val="59"/>
    <w:rsid w:val="00612D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12D06"/>
    <w:pPr>
      <w:spacing w:line="240" w:lineRule="auto"/>
      <w:ind w:left="720"/>
      <w:contextualSpacing/>
    </w:pPr>
    <w:rPr>
      <w:lang w:val="en-GB"/>
    </w:rPr>
  </w:style>
  <w:style w:type="paragraph" w:styleId="BalloonText">
    <w:name w:val="Balloon Text"/>
    <w:basedOn w:val="Normal"/>
    <w:link w:val="BalloonTextChar"/>
    <w:uiPriority w:val="99"/>
    <w:semiHidden/>
    <w:unhideWhenUsed/>
    <w:rsid w:val="0061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D06"/>
    <w:rPr>
      <w:rFonts w:ascii="Tahoma" w:hAnsi="Tahoma" w:cs="Tahoma"/>
      <w:sz w:val="16"/>
      <w:szCs w:val="16"/>
    </w:rPr>
  </w:style>
  <w:style w:type="paragraph" w:styleId="Header">
    <w:name w:val="header"/>
    <w:basedOn w:val="Normal"/>
    <w:link w:val="HeaderChar"/>
    <w:uiPriority w:val="99"/>
    <w:unhideWhenUsed/>
    <w:rsid w:val="00FB0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3FF"/>
  </w:style>
  <w:style w:type="paragraph" w:styleId="Footer">
    <w:name w:val="footer"/>
    <w:basedOn w:val="Normal"/>
    <w:link w:val="FooterChar"/>
    <w:uiPriority w:val="99"/>
    <w:unhideWhenUsed/>
    <w:rsid w:val="00FB0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3FF"/>
  </w:style>
</w:styles>
</file>

<file path=word/webSettings.xml><?xml version="1.0" encoding="utf-8"?>
<w:webSettings xmlns:r="http://schemas.openxmlformats.org/officeDocument/2006/relationships" xmlns:w="http://schemas.openxmlformats.org/wordprocessingml/2006/main">
  <w:divs>
    <w:div w:id="16979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olowoo@yahoo.com"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toksofuya@yahoo.com"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chart" Target="charts/chart1.xml"/><Relationship Id="rId22" Type="http://schemas.openxmlformats.org/officeDocument/2006/relationships/header" Target="header6.xml"/><Relationship Id="rId27" Type="http://schemas.openxmlformats.org/officeDocument/2006/relationships/hyperlink" Target="mailto:toksofuya@yahoo.com" TargetMode="Externa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academi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academia"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academia"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academia"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academia"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academia"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academia"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academia"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ee\Documents\ayoade.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432852386237514"/>
          <c:y val="0.20837573967575138"/>
          <c:w val="0.82374756040110375"/>
          <c:h val="0.62033558283297419"/>
        </c:manualLayout>
      </c:layout>
      <c:scatterChart>
        <c:scatterStyle val="smoothMarker"/>
        <c:ser>
          <c:idx val="0"/>
          <c:order val="0"/>
          <c:tx>
            <c:v>Percent Passing</c:v>
          </c:tx>
          <c:spPr>
            <a:ln w="38100">
              <a:solidFill>
                <a:srgbClr val="000080"/>
              </a:solidFill>
              <a:prstDash val="solid"/>
            </a:ln>
          </c:spPr>
          <c:marker>
            <c:symbol val="none"/>
          </c:marker>
          <c:xVal>
            <c:numRef>
              <c:f>'Plot Tables'!$F$6:$F$25</c:f>
              <c:numCache>
                <c:formatCode>General</c:formatCode>
                <c:ptCount val="20"/>
                <c:pt idx="0">
                  <c:v>2.36</c:v>
                </c:pt>
                <c:pt idx="1">
                  <c:v>1.1800000000000141</c:v>
                </c:pt>
                <c:pt idx="2">
                  <c:v>0.60000000000000064</c:v>
                </c:pt>
                <c:pt idx="3">
                  <c:v>0.42500000000000032</c:v>
                </c:pt>
                <c:pt idx="4">
                  <c:v>0.30000000000000032</c:v>
                </c:pt>
                <c:pt idx="5">
                  <c:v>0.21200000000000024</c:v>
                </c:pt>
                <c:pt idx="6">
                  <c:v>0.15000000000000024</c:v>
                </c:pt>
                <c:pt idx="7">
                  <c:v>7.5000000000000552E-2</c:v>
                </c:pt>
              </c:numCache>
            </c:numRef>
          </c:xVal>
          <c:yVal>
            <c:numRef>
              <c:f>'Plot Tables'!$G$6:$G$25</c:f>
              <c:numCache>
                <c:formatCode>0.00%</c:formatCode>
                <c:ptCount val="20"/>
                <c:pt idx="0">
                  <c:v>0.87700000000000844</c:v>
                </c:pt>
                <c:pt idx="1">
                  <c:v>0.60900000000000065</c:v>
                </c:pt>
                <c:pt idx="2">
                  <c:v>0.30000000000000032</c:v>
                </c:pt>
                <c:pt idx="3">
                  <c:v>0.14800000000000021</c:v>
                </c:pt>
                <c:pt idx="4">
                  <c:v>7.0000000000000034E-2</c:v>
                </c:pt>
                <c:pt idx="5">
                  <c:v>3.1000000000000427E-2</c:v>
                </c:pt>
                <c:pt idx="6">
                  <c:v>1.8000000000000196E-2</c:v>
                </c:pt>
                <c:pt idx="7">
                  <c:v>1.6000000000000222E-2</c:v>
                </c:pt>
              </c:numCache>
            </c:numRef>
          </c:yVal>
          <c:smooth val="1"/>
        </c:ser>
        <c:axId val="93078272"/>
        <c:axId val="93080576"/>
      </c:scatterChart>
      <c:valAx>
        <c:axId val="93078272"/>
        <c:scaling>
          <c:logBase val="10"/>
          <c:orientation val="minMax"/>
          <c:max val="100"/>
          <c:min val="1.0000000000000041E-3"/>
        </c:scaling>
        <c:axPos val="b"/>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lang="en-US" sz="1000" b="0" i="0" u="none" strike="noStrike" baseline="0">
                    <a:solidFill>
                      <a:srgbClr val="000000"/>
                    </a:solidFill>
                    <a:latin typeface="Arial"/>
                    <a:ea typeface="Arial"/>
                    <a:cs typeface="Arial"/>
                  </a:defRPr>
                </a:pPr>
                <a:r>
                  <a:rPr lang="en-US"/>
                  <a:t>Grain Diameter (mm)</a:t>
                </a:r>
              </a:p>
            </c:rich>
          </c:tx>
          <c:layout>
            <c:manualLayout>
              <c:xMode val="edge"/>
              <c:yMode val="edge"/>
              <c:x val="0.36372745589803118"/>
              <c:y val="0.92591645129446698"/>
            </c:manualLayout>
          </c:layout>
          <c:spPr>
            <a:noFill/>
            <a:ln w="25400">
              <a:noFill/>
            </a:ln>
          </c:spPr>
        </c:title>
        <c:numFmt formatCode="0.000" sourceLinked="0"/>
        <c:tickLblPos val="nextTo"/>
        <c:spPr>
          <a:ln w="3175">
            <a:solidFill>
              <a:srgbClr val="000000"/>
            </a:solidFill>
            <a:prstDash val="solid"/>
          </a:ln>
        </c:spPr>
        <c:txPr>
          <a:bodyPr rot="0" vert="horz"/>
          <a:lstStyle/>
          <a:p>
            <a:pPr>
              <a:defRPr lang="en-US" sz="1000" b="0" i="0" u="none" strike="noStrike" baseline="0">
                <a:solidFill>
                  <a:srgbClr val="000000"/>
                </a:solidFill>
                <a:latin typeface="Arial"/>
                <a:ea typeface="Arial"/>
                <a:cs typeface="Arial"/>
              </a:defRPr>
            </a:pPr>
            <a:endParaRPr lang="en-US"/>
          </a:p>
        </c:txPr>
        <c:crossAx val="93080576"/>
        <c:crosses val="autoZero"/>
        <c:crossBetween val="midCat"/>
      </c:valAx>
      <c:valAx>
        <c:axId val="93080576"/>
        <c:scaling>
          <c:orientation val="minMax"/>
          <c:max val="1"/>
          <c:min val="0"/>
        </c:scaling>
        <c:axPos val="l"/>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lang="en-US" sz="1000" b="0" i="0" u="none" strike="noStrike" baseline="0">
                    <a:solidFill>
                      <a:srgbClr val="000000"/>
                    </a:solidFill>
                    <a:latin typeface="Arial"/>
                    <a:ea typeface="Arial"/>
                    <a:cs typeface="Arial"/>
                  </a:defRPr>
                </a:pPr>
                <a:r>
                  <a:rPr lang="en-US"/>
                  <a:t>% Finer by Weight</a:t>
                </a:r>
              </a:p>
            </c:rich>
          </c:tx>
          <c:layout>
            <c:manualLayout>
              <c:xMode val="edge"/>
              <c:yMode val="edge"/>
              <c:x val="1.748889991034771E-3"/>
              <c:y val="0.37177544277728997"/>
            </c:manualLayout>
          </c:layout>
          <c:spPr>
            <a:noFill/>
            <a:ln w="25400">
              <a:noFill/>
            </a:ln>
          </c:spPr>
        </c:title>
        <c:numFmt formatCode="0%" sourceLinked="0"/>
        <c:minorTickMark val="out"/>
        <c:tickLblPos val="nextTo"/>
        <c:spPr>
          <a:ln w="3175">
            <a:solidFill>
              <a:srgbClr val="000000"/>
            </a:solidFill>
            <a:prstDash val="solid"/>
          </a:ln>
        </c:spPr>
        <c:txPr>
          <a:bodyPr rot="0" vert="horz"/>
          <a:lstStyle/>
          <a:p>
            <a:pPr>
              <a:defRPr lang="en-US" sz="1000" b="0" i="0" u="none" strike="noStrike" baseline="0">
                <a:solidFill>
                  <a:srgbClr val="000000"/>
                </a:solidFill>
                <a:latin typeface="Arial"/>
                <a:ea typeface="Arial"/>
                <a:cs typeface="Arial"/>
              </a:defRPr>
            </a:pPr>
            <a:endParaRPr lang="en-US"/>
          </a:p>
        </c:txPr>
        <c:crossAx val="93078272"/>
        <c:crossesAt val="1.0000000000000041E-3"/>
        <c:crossBetween val="midCat"/>
        <c:majorUnit val="0.2"/>
        <c:minorUnit val="0.1"/>
      </c:valAx>
      <c:spPr>
        <a:noFill/>
        <a:ln w="254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a:t>Variation of Atterberg Limits with Crude Oil %</a:t>
            </a:r>
          </a:p>
        </c:rich>
      </c:tx>
      <c:layout/>
    </c:title>
    <c:plotArea>
      <c:layout>
        <c:manualLayout>
          <c:layoutTarget val="inner"/>
          <c:xMode val="edge"/>
          <c:yMode val="edge"/>
          <c:x val="0.10087433568105078"/>
          <c:y val="0.15330364954380701"/>
          <c:w val="0.63174947959092143"/>
          <c:h val="0.62968878890138735"/>
        </c:manualLayout>
      </c:layout>
      <c:lineChart>
        <c:grouping val="standard"/>
        <c:ser>
          <c:idx val="0"/>
          <c:order val="0"/>
          <c:tx>
            <c:strRef>
              <c:f>Sheet1!$B$1</c:f>
              <c:strCache>
                <c:ptCount val="1"/>
                <c:pt idx="0">
                  <c:v>LIQUID LIMIT</c:v>
                </c:pt>
              </c:strCache>
            </c:strRef>
          </c:tx>
          <c:cat>
            <c:numRef>
              <c:f>Sheet1!$A$2:$A$7</c:f>
              <c:numCache>
                <c:formatCode>0%</c:formatCode>
                <c:ptCount val="6"/>
                <c:pt idx="0">
                  <c:v>0</c:v>
                </c:pt>
                <c:pt idx="1">
                  <c:v>2.0000000000000011E-2</c:v>
                </c:pt>
                <c:pt idx="2">
                  <c:v>4.0000000000000022E-2</c:v>
                </c:pt>
                <c:pt idx="3">
                  <c:v>6.0000000000000032E-2</c:v>
                </c:pt>
                <c:pt idx="4">
                  <c:v>8.0000000000000043E-2</c:v>
                </c:pt>
                <c:pt idx="5">
                  <c:v>0.1</c:v>
                </c:pt>
              </c:numCache>
            </c:numRef>
          </c:cat>
          <c:val>
            <c:numRef>
              <c:f>Sheet1!$B$2:$B$7</c:f>
              <c:numCache>
                <c:formatCode>General</c:formatCode>
                <c:ptCount val="6"/>
                <c:pt idx="0">
                  <c:v>41.18</c:v>
                </c:pt>
                <c:pt idx="1">
                  <c:v>43</c:v>
                </c:pt>
                <c:pt idx="2">
                  <c:v>47.2</c:v>
                </c:pt>
                <c:pt idx="3">
                  <c:v>50.949999999999996</c:v>
                </c:pt>
                <c:pt idx="4">
                  <c:v>53.730000000000011</c:v>
                </c:pt>
                <c:pt idx="5">
                  <c:v>55</c:v>
                </c:pt>
              </c:numCache>
            </c:numRef>
          </c:val>
        </c:ser>
        <c:ser>
          <c:idx val="1"/>
          <c:order val="1"/>
          <c:tx>
            <c:strRef>
              <c:f>Sheet1!$C$1</c:f>
              <c:strCache>
                <c:ptCount val="1"/>
                <c:pt idx="0">
                  <c:v>PLASTIC LIMIT</c:v>
                </c:pt>
              </c:strCache>
            </c:strRef>
          </c:tx>
          <c:cat>
            <c:numRef>
              <c:f>Sheet1!$A$2:$A$7</c:f>
              <c:numCache>
                <c:formatCode>0%</c:formatCode>
                <c:ptCount val="6"/>
                <c:pt idx="0">
                  <c:v>0</c:v>
                </c:pt>
                <c:pt idx="1">
                  <c:v>2.0000000000000011E-2</c:v>
                </c:pt>
                <c:pt idx="2">
                  <c:v>4.0000000000000022E-2</c:v>
                </c:pt>
                <c:pt idx="3">
                  <c:v>6.0000000000000032E-2</c:v>
                </c:pt>
                <c:pt idx="4">
                  <c:v>8.0000000000000043E-2</c:v>
                </c:pt>
                <c:pt idx="5">
                  <c:v>0.1</c:v>
                </c:pt>
              </c:numCache>
            </c:numRef>
          </c:cat>
          <c:val>
            <c:numRef>
              <c:f>Sheet1!$C$2:$C$7</c:f>
              <c:numCache>
                <c:formatCode>General</c:formatCode>
                <c:ptCount val="6"/>
                <c:pt idx="0">
                  <c:v>19</c:v>
                </c:pt>
                <c:pt idx="1">
                  <c:v>20.100000000000001</c:v>
                </c:pt>
                <c:pt idx="2">
                  <c:v>20.9</c:v>
                </c:pt>
                <c:pt idx="3">
                  <c:v>21.67</c:v>
                </c:pt>
                <c:pt idx="4">
                  <c:v>22.88</c:v>
                </c:pt>
                <c:pt idx="5">
                  <c:v>24.830000000000005</c:v>
                </c:pt>
              </c:numCache>
            </c:numRef>
          </c:val>
        </c:ser>
        <c:ser>
          <c:idx val="2"/>
          <c:order val="2"/>
          <c:tx>
            <c:strRef>
              <c:f>Sheet1!$D$1</c:f>
              <c:strCache>
                <c:ptCount val="1"/>
                <c:pt idx="0">
                  <c:v>PLASTICITY INDEX</c:v>
                </c:pt>
              </c:strCache>
            </c:strRef>
          </c:tx>
          <c:cat>
            <c:numRef>
              <c:f>Sheet1!$A$2:$A$7</c:f>
              <c:numCache>
                <c:formatCode>0%</c:formatCode>
                <c:ptCount val="6"/>
                <c:pt idx="0">
                  <c:v>0</c:v>
                </c:pt>
                <c:pt idx="1">
                  <c:v>2.0000000000000011E-2</c:v>
                </c:pt>
                <c:pt idx="2">
                  <c:v>4.0000000000000022E-2</c:v>
                </c:pt>
                <c:pt idx="3">
                  <c:v>6.0000000000000032E-2</c:v>
                </c:pt>
                <c:pt idx="4">
                  <c:v>8.0000000000000043E-2</c:v>
                </c:pt>
                <c:pt idx="5">
                  <c:v>0.1</c:v>
                </c:pt>
              </c:numCache>
            </c:numRef>
          </c:cat>
          <c:val>
            <c:numRef>
              <c:f>Sheet1!$D$2:$D$7</c:f>
              <c:numCache>
                <c:formatCode>General</c:formatCode>
                <c:ptCount val="6"/>
                <c:pt idx="0">
                  <c:v>22.18</c:v>
                </c:pt>
                <c:pt idx="1">
                  <c:v>22.9</c:v>
                </c:pt>
                <c:pt idx="2">
                  <c:v>26.3</c:v>
                </c:pt>
                <c:pt idx="3">
                  <c:v>29.279999999999987</c:v>
                </c:pt>
                <c:pt idx="4">
                  <c:v>30.85</c:v>
                </c:pt>
                <c:pt idx="5">
                  <c:v>30.919999999999987</c:v>
                </c:pt>
              </c:numCache>
            </c:numRef>
          </c:val>
        </c:ser>
        <c:ser>
          <c:idx val="3"/>
          <c:order val="3"/>
          <c:tx>
            <c:strRef>
              <c:f>Sheet1!$E$1</c:f>
              <c:strCache>
                <c:ptCount val="1"/>
                <c:pt idx="0">
                  <c:v>SHRINKAGE LIMIT</c:v>
                </c:pt>
              </c:strCache>
            </c:strRef>
          </c:tx>
          <c:cat>
            <c:numRef>
              <c:f>Sheet1!$A$2:$A$7</c:f>
              <c:numCache>
                <c:formatCode>0%</c:formatCode>
                <c:ptCount val="6"/>
                <c:pt idx="0">
                  <c:v>0</c:v>
                </c:pt>
                <c:pt idx="1">
                  <c:v>2.0000000000000011E-2</c:v>
                </c:pt>
                <c:pt idx="2">
                  <c:v>4.0000000000000022E-2</c:v>
                </c:pt>
                <c:pt idx="3">
                  <c:v>6.0000000000000032E-2</c:v>
                </c:pt>
                <c:pt idx="4">
                  <c:v>8.0000000000000043E-2</c:v>
                </c:pt>
                <c:pt idx="5">
                  <c:v>0.1</c:v>
                </c:pt>
              </c:numCache>
            </c:numRef>
          </c:cat>
          <c:val>
            <c:numRef>
              <c:f>Sheet1!$E$2:$E$7</c:f>
              <c:numCache>
                <c:formatCode>General</c:formatCode>
                <c:ptCount val="6"/>
                <c:pt idx="0">
                  <c:v>13.75</c:v>
                </c:pt>
                <c:pt idx="1">
                  <c:v>13.9</c:v>
                </c:pt>
                <c:pt idx="2">
                  <c:v>14.4</c:v>
                </c:pt>
                <c:pt idx="3">
                  <c:v>12.5</c:v>
                </c:pt>
                <c:pt idx="4">
                  <c:v>14</c:v>
                </c:pt>
                <c:pt idx="5">
                  <c:v>15.9</c:v>
                </c:pt>
              </c:numCache>
            </c:numRef>
          </c:val>
        </c:ser>
        <c:marker val="1"/>
        <c:axId val="93152768"/>
        <c:axId val="93154688"/>
      </c:lineChart>
      <c:catAx>
        <c:axId val="93152768"/>
        <c:scaling>
          <c:orientation val="minMax"/>
        </c:scaling>
        <c:axPos val="b"/>
        <c:title>
          <c:tx>
            <c:rich>
              <a:bodyPr/>
              <a:lstStyle/>
              <a:p>
                <a:pPr>
                  <a:defRPr lang="en-US"/>
                </a:pPr>
                <a:r>
                  <a:rPr lang="en-US"/>
                  <a:t>Crude</a:t>
                </a:r>
                <a:r>
                  <a:rPr lang="en-US" baseline="0"/>
                  <a:t> Oil Content (%)</a:t>
                </a:r>
                <a:endParaRPr lang="en-US"/>
              </a:p>
            </c:rich>
          </c:tx>
          <c:layout/>
        </c:title>
        <c:numFmt formatCode="0%" sourceLinked="1"/>
        <c:majorTickMark val="none"/>
        <c:tickLblPos val="nextTo"/>
        <c:txPr>
          <a:bodyPr/>
          <a:lstStyle/>
          <a:p>
            <a:pPr>
              <a:defRPr lang="en-US"/>
            </a:pPr>
            <a:endParaRPr lang="en-US"/>
          </a:p>
        </c:txPr>
        <c:crossAx val="93154688"/>
        <c:crosses val="autoZero"/>
        <c:auto val="1"/>
        <c:lblAlgn val="ctr"/>
        <c:lblOffset val="100"/>
      </c:catAx>
      <c:valAx>
        <c:axId val="93154688"/>
        <c:scaling>
          <c:orientation val="minMax"/>
        </c:scaling>
        <c:axPos val="l"/>
        <c:majorGridlines/>
        <c:minorGridlines/>
        <c:title>
          <c:tx>
            <c:rich>
              <a:bodyPr/>
              <a:lstStyle/>
              <a:p>
                <a:pPr>
                  <a:defRPr lang="en-US"/>
                </a:pPr>
                <a:r>
                  <a:rPr lang="en-US"/>
                  <a:t>Atterberg Limits (%)</a:t>
                </a:r>
              </a:p>
            </c:rich>
          </c:tx>
          <c:layout/>
        </c:title>
        <c:numFmt formatCode="General" sourceLinked="1"/>
        <c:tickLblPos val="nextTo"/>
        <c:txPr>
          <a:bodyPr/>
          <a:lstStyle/>
          <a:p>
            <a:pPr>
              <a:defRPr lang="en-US"/>
            </a:pPr>
            <a:endParaRPr lang="en-US"/>
          </a:p>
        </c:txPr>
        <c:crossAx val="93152768"/>
        <c:crosses val="autoZero"/>
        <c:crossBetween val="between"/>
      </c:valAx>
    </c:plotArea>
    <c:legend>
      <c:legendPos val="r"/>
      <c:layout>
        <c:manualLayout>
          <c:xMode val="edge"/>
          <c:yMode val="edge"/>
          <c:x val="0.75687557080443824"/>
          <c:y val="0.34959973753280837"/>
          <c:w val="0.2305852442425888"/>
          <c:h val="0.24734783152106268"/>
        </c:manualLayout>
      </c:layout>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Series 1</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General</c:formatCode>
                <c:ptCount val="6"/>
                <c:pt idx="0">
                  <c:v>320</c:v>
                </c:pt>
                <c:pt idx="1">
                  <c:v>400</c:v>
                </c:pt>
                <c:pt idx="2">
                  <c:v>450</c:v>
                </c:pt>
                <c:pt idx="3">
                  <c:v>370</c:v>
                </c:pt>
                <c:pt idx="4">
                  <c:v>355</c:v>
                </c:pt>
                <c:pt idx="5">
                  <c:v>330</c:v>
                </c:pt>
              </c:numCache>
            </c:numRef>
          </c:val>
        </c:ser>
        <c:hiLowLines/>
        <c:marker val="1"/>
        <c:axId val="93175168"/>
        <c:axId val="94512640"/>
      </c:lineChart>
      <c:catAx>
        <c:axId val="93175168"/>
        <c:scaling>
          <c:orientation val="minMax"/>
        </c:scaling>
        <c:axPos val="b"/>
        <c:title>
          <c:tx>
            <c:rich>
              <a:bodyPr/>
              <a:lstStyle/>
              <a:p>
                <a:pPr>
                  <a:defRPr lang="en-US"/>
                </a:pPr>
                <a:r>
                  <a:rPr lang="en-US"/>
                  <a:t>Crude oil content %</a:t>
                </a:r>
              </a:p>
            </c:rich>
          </c:tx>
          <c:layout/>
        </c:title>
        <c:numFmt formatCode="General" sourceLinked="1"/>
        <c:majorTickMark val="none"/>
        <c:tickLblPos val="nextTo"/>
        <c:txPr>
          <a:bodyPr/>
          <a:lstStyle/>
          <a:p>
            <a:pPr>
              <a:defRPr lang="en-US"/>
            </a:pPr>
            <a:endParaRPr lang="en-US"/>
          </a:p>
        </c:txPr>
        <c:crossAx val="94512640"/>
        <c:crosses val="autoZero"/>
        <c:auto val="1"/>
        <c:lblAlgn val="ctr"/>
        <c:lblOffset val="100"/>
      </c:catAx>
      <c:valAx>
        <c:axId val="94512640"/>
        <c:scaling>
          <c:orientation val="minMax"/>
        </c:scaling>
        <c:axPos val="l"/>
        <c:majorGridlines/>
        <c:title>
          <c:tx>
            <c:rich>
              <a:bodyPr/>
              <a:lstStyle/>
              <a:p>
                <a:pPr>
                  <a:defRPr lang="en-US"/>
                </a:pPr>
                <a:r>
                  <a:rPr lang="en-US"/>
                  <a:t>Shear </a:t>
                </a:r>
                <a:r>
                  <a:rPr lang="en-US" baseline="0"/>
                  <a:t> strength kN/m</a:t>
                </a:r>
                <a:r>
                  <a:rPr lang="en-US" baseline="30000"/>
                  <a:t>2</a:t>
                </a:r>
                <a:endParaRPr lang="en-US"/>
              </a:p>
            </c:rich>
          </c:tx>
          <c:layout/>
        </c:title>
        <c:numFmt formatCode="General" sourceLinked="1"/>
        <c:tickLblPos val="nextTo"/>
        <c:txPr>
          <a:bodyPr/>
          <a:lstStyle/>
          <a:p>
            <a:pPr>
              <a:defRPr lang="en-US"/>
            </a:pPr>
            <a:endParaRPr lang="en-US"/>
          </a:p>
        </c:txPr>
        <c:crossAx val="93175168"/>
        <c:crosses val="autoZero"/>
        <c:crossBetween val="between"/>
      </c:valAx>
    </c:plotArea>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0.046</cdr:x>
      <cdr:y>0.00175</cdr:y>
    </cdr:from>
    <cdr:to>
      <cdr:x>0.96575</cdr:x>
      <cdr:y>0.17032</cdr:y>
    </cdr:to>
    <cdr:grpSp>
      <cdr:nvGrpSpPr>
        <cdr:cNvPr id="7208" name="Group 29"/>
        <cdr:cNvGrpSpPr>
          <a:grpSpLocks xmlns:a="http://schemas.openxmlformats.org/drawingml/2006/main"/>
        </cdr:cNvGrpSpPr>
      </cdr:nvGrpSpPr>
      <cdr:grpSpPr bwMode="auto">
        <a:xfrm xmlns:a="http://schemas.openxmlformats.org/drawingml/2006/main">
          <a:off x="233210" y="5719"/>
          <a:ext cx="4662935" cy="550884"/>
          <a:chOff x="390482" y="268586"/>
          <a:chExt cx="7889027" cy="643730"/>
        </a:xfrm>
      </cdr:grpSpPr>
      <cdr:sp macro="" textlink="">
        <cdr:nvSpPr>
          <cdr:cNvPr id="7176" name="Text Box 8"/>
          <cdr:cNvSpPr txBox="1">
            <a:spLocks xmlns:a="http://schemas.openxmlformats.org/drawingml/2006/main" noChangeArrowheads="1"/>
          </cdr:cNvSpPr>
        </cdr:nvSpPr>
        <cdr:spPr bwMode="auto">
          <a:xfrm xmlns:a="http://schemas.openxmlformats.org/drawingml/2006/main">
            <a:off x="6292770" y="354709"/>
            <a:ext cx="1986739" cy="364926"/>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0" i="0" strike="noStrike">
                <a:solidFill>
                  <a:srgbClr val="000000"/>
                </a:solidFill>
                <a:latin typeface="Arial"/>
                <a:cs typeface="Arial"/>
              </a:rPr>
              <a:t>GRAVEL</a:t>
            </a:r>
          </a:p>
        </cdr:txBody>
      </cdr:sp>
      <cdr:sp macro="" textlink="">
        <cdr:nvSpPr>
          <cdr:cNvPr id="7177" name="Text Box 9"/>
          <cdr:cNvSpPr txBox="1">
            <a:spLocks xmlns:a="http://schemas.openxmlformats.org/drawingml/2006/main" noChangeArrowheads="1"/>
          </cdr:cNvSpPr>
        </cdr:nvSpPr>
        <cdr:spPr bwMode="auto">
          <a:xfrm xmlns:a="http://schemas.openxmlformats.org/drawingml/2006/main">
            <a:off x="3655943" y="354709"/>
            <a:ext cx="2636827" cy="364926"/>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0" i="0" strike="noStrike">
                <a:solidFill>
                  <a:srgbClr val="000000"/>
                </a:solidFill>
                <a:latin typeface="Arial"/>
                <a:cs typeface="Arial"/>
              </a:rPr>
              <a:t>SAND</a:t>
            </a:r>
          </a:p>
        </cdr:txBody>
      </cdr:sp>
      <cdr:sp macro="" textlink="">
        <cdr:nvSpPr>
          <cdr:cNvPr id="7178" name="Text Box 10"/>
          <cdr:cNvSpPr txBox="1">
            <a:spLocks xmlns:a="http://schemas.openxmlformats.org/drawingml/2006/main" noChangeArrowheads="1"/>
          </cdr:cNvSpPr>
        </cdr:nvSpPr>
        <cdr:spPr bwMode="auto">
          <a:xfrm xmlns:a="http://schemas.openxmlformats.org/drawingml/2006/main">
            <a:off x="656525" y="354709"/>
            <a:ext cx="2999418" cy="364926"/>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0" i="0" strike="noStrike">
                <a:solidFill>
                  <a:srgbClr val="000000"/>
                </a:solidFill>
                <a:latin typeface="Arial"/>
                <a:cs typeface="Arial"/>
              </a:rPr>
              <a:t>FINES</a:t>
            </a:r>
          </a:p>
        </cdr:txBody>
      </cdr:sp>
      <cdr:sp macro="" textlink="">
        <cdr:nvSpPr>
          <cdr:cNvPr id="7179" name="Text Box 11"/>
          <cdr:cNvSpPr txBox="1">
            <a:spLocks xmlns:a="http://schemas.openxmlformats.org/drawingml/2006/main" noChangeArrowheads="1"/>
          </cdr:cNvSpPr>
        </cdr:nvSpPr>
        <cdr:spPr bwMode="auto">
          <a:xfrm xmlns:a="http://schemas.openxmlformats.org/drawingml/2006/main">
            <a:off x="7241084" y="719635"/>
            <a:ext cx="1038425" cy="192681"/>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800" b="0" i="0" strike="noStrike">
                <a:solidFill>
                  <a:srgbClr val="000000"/>
                </a:solidFill>
                <a:latin typeface="Arial"/>
                <a:cs typeface="Arial"/>
              </a:rPr>
              <a:t>Course</a:t>
            </a:r>
          </a:p>
        </cdr:txBody>
      </cdr:sp>
      <cdr:sp macro="" textlink="">
        <cdr:nvSpPr>
          <cdr:cNvPr id="7180" name="Text Box 12"/>
          <cdr:cNvSpPr txBox="1">
            <a:spLocks xmlns:a="http://schemas.openxmlformats.org/drawingml/2006/main" noChangeArrowheads="1"/>
          </cdr:cNvSpPr>
        </cdr:nvSpPr>
        <cdr:spPr bwMode="auto">
          <a:xfrm xmlns:a="http://schemas.openxmlformats.org/drawingml/2006/main">
            <a:off x="5739229" y="719635"/>
            <a:ext cx="553541" cy="192681"/>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800" b="0" i="0" strike="noStrike">
                <a:solidFill>
                  <a:srgbClr val="000000"/>
                </a:solidFill>
                <a:latin typeface="Arial"/>
                <a:cs typeface="Arial"/>
              </a:rPr>
              <a:t>Course</a:t>
            </a:r>
          </a:p>
        </cdr:txBody>
      </cdr:sp>
      <cdr:sp macro="" textlink="">
        <cdr:nvSpPr>
          <cdr:cNvPr id="7181" name="Text Box 13"/>
          <cdr:cNvSpPr txBox="1">
            <a:spLocks xmlns:a="http://schemas.openxmlformats.org/drawingml/2006/main" noChangeArrowheads="1"/>
          </cdr:cNvSpPr>
        </cdr:nvSpPr>
        <cdr:spPr bwMode="auto">
          <a:xfrm xmlns:a="http://schemas.openxmlformats.org/drawingml/2006/main">
            <a:off x="6292770" y="719635"/>
            <a:ext cx="948314" cy="192681"/>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800" b="0" i="0" strike="noStrike">
                <a:solidFill>
                  <a:srgbClr val="000000"/>
                </a:solidFill>
                <a:latin typeface="Arial"/>
                <a:cs typeface="Arial"/>
              </a:rPr>
              <a:t>Fine</a:t>
            </a:r>
          </a:p>
        </cdr:txBody>
      </cdr:sp>
      <cdr:sp macro="" textlink="">
        <cdr:nvSpPr>
          <cdr:cNvPr id="7182" name="Text Box 14"/>
          <cdr:cNvSpPr txBox="1">
            <a:spLocks xmlns:a="http://schemas.openxmlformats.org/drawingml/2006/main" noChangeArrowheads="1"/>
          </cdr:cNvSpPr>
        </cdr:nvSpPr>
        <cdr:spPr bwMode="auto">
          <a:xfrm xmlns:a="http://schemas.openxmlformats.org/drawingml/2006/main">
            <a:off x="4685786" y="719635"/>
            <a:ext cx="1053443" cy="192681"/>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800" b="0" i="0" strike="noStrike">
                <a:solidFill>
                  <a:srgbClr val="000000"/>
                </a:solidFill>
                <a:latin typeface="Arial"/>
                <a:cs typeface="Arial"/>
              </a:rPr>
              <a:t>Medium</a:t>
            </a:r>
          </a:p>
        </cdr:txBody>
      </cdr:sp>
      <cdr:sp macro="" textlink="">
        <cdr:nvSpPr>
          <cdr:cNvPr id="7183" name="Text Box 15"/>
          <cdr:cNvSpPr txBox="1">
            <a:spLocks xmlns:a="http://schemas.openxmlformats.org/drawingml/2006/main" noChangeArrowheads="1"/>
          </cdr:cNvSpPr>
        </cdr:nvSpPr>
        <cdr:spPr bwMode="auto">
          <a:xfrm xmlns:a="http://schemas.openxmlformats.org/drawingml/2006/main">
            <a:off x="3655943" y="719635"/>
            <a:ext cx="1029843" cy="192681"/>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800" b="0" i="0" strike="noStrike">
                <a:solidFill>
                  <a:srgbClr val="000000"/>
                </a:solidFill>
                <a:latin typeface="Arial"/>
                <a:cs typeface="Arial"/>
              </a:rPr>
              <a:t>Fine</a:t>
            </a:r>
          </a:p>
        </cdr:txBody>
      </cdr:sp>
      <cdr:sp macro="" textlink="">
        <cdr:nvSpPr>
          <cdr:cNvPr id="7184" name="Text Box 16"/>
          <cdr:cNvSpPr txBox="1">
            <a:spLocks xmlns:a="http://schemas.openxmlformats.org/drawingml/2006/main" noChangeArrowheads="1"/>
          </cdr:cNvSpPr>
        </cdr:nvSpPr>
        <cdr:spPr bwMode="auto">
          <a:xfrm xmlns:a="http://schemas.openxmlformats.org/drawingml/2006/main">
            <a:off x="390482" y="268586"/>
            <a:ext cx="465575" cy="57804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HAPPYFACES</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TOKUNBOH OFUYATAN</dc:creator>
  <cp:lastModifiedBy>Administrator</cp:lastModifiedBy>
  <cp:revision>6</cp:revision>
  <cp:lastPrinted>2015-10-23T02:30:00Z</cp:lastPrinted>
  <dcterms:created xsi:type="dcterms:W3CDTF">2015-10-23T11:52:00Z</dcterms:created>
  <dcterms:modified xsi:type="dcterms:W3CDTF">2015-10-23T02:33:00Z</dcterms:modified>
</cp:coreProperties>
</file>