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1A" w:rsidRPr="00684ABF" w:rsidRDefault="008B1F1A" w:rsidP="00EA17ED">
      <w:pPr>
        <w:snapToGrid w:val="0"/>
        <w:jc w:val="center"/>
        <w:rPr>
          <w:b/>
          <w:sz w:val="20"/>
          <w:szCs w:val="20"/>
        </w:rPr>
      </w:pPr>
      <w:r w:rsidRPr="00684ABF">
        <w:rPr>
          <w:b/>
          <w:sz w:val="20"/>
          <w:szCs w:val="20"/>
        </w:rPr>
        <w:t>Hematological and</w:t>
      </w:r>
      <w:r w:rsidR="00684ABF" w:rsidRPr="00684ABF">
        <w:rPr>
          <w:b/>
          <w:sz w:val="20"/>
          <w:szCs w:val="20"/>
        </w:rPr>
        <w:t xml:space="preserve"> </w:t>
      </w:r>
      <w:r w:rsidRPr="00684ABF">
        <w:rPr>
          <w:b/>
          <w:sz w:val="20"/>
          <w:szCs w:val="20"/>
        </w:rPr>
        <w:t>Biochemical</w:t>
      </w:r>
      <w:r w:rsidR="00684ABF" w:rsidRPr="00684ABF">
        <w:rPr>
          <w:b/>
          <w:sz w:val="20"/>
          <w:szCs w:val="20"/>
        </w:rPr>
        <w:t xml:space="preserve"> </w:t>
      </w:r>
      <w:r w:rsidRPr="00684ABF">
        <w:rPr>
          <w:b/>
          <w:sz w:val="20"/>
          <w:szCs w:val="20"/>
        </w:rPr>
        <w:t>Changes In</w:t>
      </w:r>
      <w:r w:rsidR="00684ABF" w:rsidRPr="00684ABF">
        <w:rPr>
          <w:b/>
          <w:sz w:val="20"/>
          <w:szCs w:val="20"/>
        </w:rPr>
        <w:t xml:space="preserve"> </w:t>
      </w:r>
      <w:proofErr w:type="spellStart"/>
      <w:r w:rsidRPr="00684ABF">
        <w:rPr>
          <w:b/>
          <w:sz w:val="20"/>
          <w:szCs w:val="20"/>
        </w:rPr>
        <w:t>Pyrexic</w:t>
      </w:r>
      <w:proofErr w:type="spellEnd"/>
      <w:r w:rsidRPr="00684ABF">
        <w:rPr>
          <w:b/>
          <w:sz w:val="20"/>
          <w:szCs w:val="20"/>
        </w:rPr>
        <w:t xml:space="preserve"> Subjects</w:t>
      </w:r>
      <w:r w:rsidR="00684ABF" w:rsidRPr="00684ABF">
        <w:rPr>
          <w:b/>
          <w:sz w:val="20"/>
          <w:szCs w:val="20"/>
        </w:rPr>
        <w:t xml:space="preserve"> </w:t>
      </w:r>
      <w:r w:rsidRPr="00684ABF">
        <w:rPr>
          <w:b/>
          <w:sz w:val="20"/>
          <w:szCs w:val="20"/>
        </w:rPr>
        <w:t xml:space="preserve">Attending </w:t>
      </w:r>
      <w:proofErr w:type="spellStart"/>
      <w:r w:rsidRPr="00684ABF">
        <w:rPr>
          <w:b/>
          <w:sz w:val="20"/>
          <w:szCs w:val="20"/>
        </w:rPr>
        <w:t>Olabisi</w:t>
      </w:r>
      <w:proofErr w:type="spellEnd"/>
      <w:r w:rsidRPr="00684ABF">
        <w:rPr>
          <w:b/>
          <w:sz w:val="20"/>
          <w:szCs w:val="20"/>
        </w:rPr>
        <w:t xml:space="preserve"> </w:t>
      </w:r>
      <w:proofErr w:type="spellStart"/>
      <w:r w:rsidRPr="00684ABF">
        <w:rPr>
          <w:b/>
          <w:sz w:val="20"/>
          <w:szCs w:val="20"/>
        </w:rPr>
        <w:t>Onabanjo</w:t>
      </w:r>
      <w:proofErr w:type="spellEnd"/>
      <w:r w:rsidRPr="00684ABF">
        <w:rPr>
          <w:b/>
          <w:sz w:val="20"/>
          <w:szCs w:val="20"/>
        </w:rPr>
        <w:t xml:space="preserve"> University</w:t>
      </w:r>
    </w:p>
    <w:p w:rsidR="00471E57" w:rsidRPr="00684ABF" w:rsidRDefault="008B1F1A" w:rsidP="00EA17ED">
      <w:pPr>
        <w:snapToGrid w:val="0"/>
        <w:jc w:val="center"/>
        <w:rPr>
          <w:b/>
          <w:sz w:val="20"/>
          <w:szCs w:val="20"/>
        </w:rPr>
      </w:pPr>
      <w:r w:rsidRPr="00684ABF">
        <w:rPr>
          <w:b/>
          <w:sz w:val="20"/>
          <w:szCs w:val="20"/>
        </w:rPr>
        <w:t xml:space="preserve">Health Centre, Ago </w:t>
      </w:r>
      <w:proofErr w:type="spellStart"/>
      <w:r w:rsidRPr="00684ABF">
        <w:rPr>
          <w:b/>
          <w:sz w:val="20"/>
          <w:szCs w:val="20"/>
        </w:rPr>
        <w:t>Iwoye</w:t>
      </w:r>
      <w:proofErr w:type="spellEnd"/>
      <w:r w:rsidRPr="00684ABF">
        <w:rPr>
          <w:b/>
          <w:sz w:val="20"/>
          <w:szCs w:val="20"/>
        </w:rPr>
        <w:t xml:space="preserve">, </w:t>
      </w:r>
      <w:proofErr w:type="spellStart"/>
      <w:r w:rsidRPr="00684ABF">
        <w:rPr>
          <w:b/>
          <w:sz w:val="20"/>
          <w:szCs w:val="20"/>
        </w:rPr>
        <w:t>Ogun</w:t>
      </w:r>
      <w:proofErr w:type="spellEnd"/>
      <w:r w:rsidRPr="00684ABF">
        <w:rPr>
          <w:b/>
          <w:sz w:val="20"/>
          <w:szCs w:val="20"/>
        </w:rPr>
        <w:t xml:space="preserve"> State, Nigeria</w:t>
      </w:r>
    </w:p>
    <w:p w:rsidR="008B1F1A" w:rsidRPr="00684ABF" w:rsidRDefault="008B1F1A" w:rsidP="00EA17ED">
      <w:pPr>
        <w:snapToGrid w:val="0"/>
        <w:jc w:val="center"/>
        <w:rPr>
          <w:b/>
          <w:sz w:val="20"/>
          <w:szCs w:val="20"/>
        </w:rPr>
      </w:pPr>
    </w:p>
    <w:p w:rsidR="008B1F1A" w:rsidRPr="00684ABF" w:rsidRDefault="008B1F1A" w:rsidP="00EA17ED">
      <w:pPr>
        <w:autoSpaceDE w:val="0"/>
        <w:autoSpaceDN w:val="0"/>
        <w:adjustRightInd w:val="0"/>
        <w:snapToGrid w:val="0"/>
        <w:jc w:val="center"/>
        <w:rPr>
          <w:sz w:val="20"/>
          <w:szCs w:val="20"/>
          <w:vertAlign w:val="superscript"/>
          <w:lang w:eastAsia="zh-CN"/>
        </w:rPr>
      </w:pPr>
      <w:r w:rsidRPr="00684ABF">
        <w:rPr>
          <w:bCs/>
          <w:sz w:val="20"/>
          <w:szCs w:val="20"/>
        </w:rPr>
        <w:t>J.B.</w:t>
      </w:r>
      <w:r w:rsidR="00684ABF" w:rsidRPr="00684ABF">
        <w:rPr>
          <w:bCs/>
          <w:sz w:val="20"/>
          <w:szCs w:val="20"/>
        </w:rPr>
        <w:t xml:space="preserve"> </w:t>
      </w:r>
      <w:r w:rsidRPr="00684ABF">
        <w:rPr>
          <w:bCs/>
          <w:sz w:val="20"/>
          <w:szCs w:val="20"/>
        </w:rPr>
        <w:t>Folorunso</w:t>
      </w:r>
      <w:r w:rsidRPr="00684ABF">
        <w:rPr>
          <w:bCs/>
          <w:sz w:val="20"/>
          <w:szCs w:val="20"/>
          <w:vertAlign w:val="superscript"/>
        </w:rPr>
        <w:t>1</w:t>
      </w:r>
      <w:r w:rsidRPr="00684ABF">
        <w:rPr>
          <w:bCs/>
          <w:sz w:val="20"/>
          <w:szCs w:val="20"/>
        </w:rPr>
        <w:t>, E.S.</w:t>
      </w:r>
      <w:r w:rsidR="00684ABF" w:rsidRPr="00684ABF">
        <w:rPr>
          <w:bCs/>
          <w:sz w:val="20"/>
          <w:szCs w:val="20"/>
        </w:rPr>
        <w:t xml:space="preserve"> </w:t>
      </w:r>
      <w:r w:rsidRPr="00684ABF">
        <w:rPr>
          <w:bCs/>
          <w:sz w:val="20"/>
          <w:szCs w:val="20"/>
        </w:rPr>
        <w:t>James</w:t>
      </w:r>
      <w:r w:rsidRPr="00684ABF">
        <w:rPr>
          <w:bCs/>
          <w:sz w:val="20"/>
          <w:szCs w:val="20"/>
          <w:vertAlign w:val="superscript"/>
        </w:rPr>
        <w:t>2</w:t>
      </w:r>
      <w:r w:rsidRPr="00684ABF">
        <w:rPr>
          <w:bCs/>
          <w:sz w:val="20"/>
          <w:szCs w:val="20"/>
        </w:rPr>
        <w:t>,</w:t>
      </w:r>
      <w:r w:rsidRPr="00684ABF">
        <w:rPr>
          <w:i/>
          <w:iCs/>
          <w:sz w:val="20"/>
          <w:szCs w:val="20"/>
          <w:lang w:eastAsia="en-US"/>
        </w:rPr>
        <w:t xml:space="preserve"> </w:t>
      </w:r>
      <w:r w:rsidRPr="00684ABF">
        <w:rPr>
          <w:iCs/>
          <w:sz w:val="20"/>
          <w:szCs w:val="20"/>
          <w:lang w:eastAsia="en-US"/>
        </w:rPr>
        <w:t>D.S.K. Olanrewaju-Kehinde</w:t>
      </w:r>
      <w:r w:rsidRPr="00684ABF">
        <w:rPr>
          <w:iCs/>
          <w:sz w:val="20"/>
          <w:szCs w:val="20"/>
          <w:vertAlign w:val="superscript"/>
          <w:lang w:eastAsia="en-US"/>
        </w:rPr>
        <w:t>3</w:t>
      </w:r>
      <w:r w:rsidRPr="00684ABF">
        <w:rPr>
          <w:iCs/>
          <w:sz w:val="20"/>
          <w:szCs w:val="20"/>
          <w:lang w:eastAsia="en-US"/>
        </w:rPr>
        <w:t>,</w:t>
      </w:r>
      <w:r w:rsidRPr="00684ABF">
        <w:rPr>
          <w:iCs/>
          <w:sz w:val="20"/>
          <w:szCs w:val="20"/>
        </w:rPr>
        <w:t xml:space="preserve"> A. Davies</w:t>
      </w:r>
      <w:r w:rsidRPr="00684ABF">
        <w:rPr>
          <w:iCs/>
          <w:sz w:val="20"/>
          <w:szCs w:val="20"/>
          <w:vertAlign w:val="superscript"/>
        </w:rPr>
        <w:t>4</w:t>
      </w:r>
      <w:r w:rsidR="0053522C" w:rsidRPr="00684ABF">
        <w:rPr>
          <w:sz w:val="20"/>
          <w:szCs w:val="20"/>
        </w:rPr>
        <w:t>, R.M.</w:t>
      </w:r>
      <w:r w:rsidR="00684ABF" w:rsidRPr="00684ABF">
        <w:rPr>
          <w:sz w:val="20"/>
          <w:szCs w:val="20"/>
        </w:rPr>
        <w:t xml:space="preserve"> </w:t>
      </w:r>
      <w:r w:rsidR="0053522C" w:rsidRPr="00684ABF">
        <w:rPr>
          <w:sz w:val="20"/>
          <w:szCs w:val="20"/>
        </w:rPr>
        <w:t>Kolawole</w:t>
      </w:r>
      <w:r w:rsidR="0053522C" w:rsidRPr="00684ABF">
        <w:rPr>
          <w:sz w:val="20"/>
          <w:szCs w:val="20"/>
          <w:vertAlign w:val="superscript"/>
        </w:rPr>
        <w:t>5</w:t>
      </w:r>
      <w:r w:rsidR="00684ABF" w:rsidRPr="00684ABF">
        <w:rPr>
          <w:sz w:val="20"/>
          <w:szCs w:val="20"/>
        </w:rPr>
        <w:t xml:space="preserve"> </w:t>
      </w:r>
      <w:r w:rsidRPr="00684ABF">
        <w:rPr>
          <w:sz w:val="20"/>
          <w:szCs w:val="20"/>
        </w:rPr>
        <w:t>and</w:t>
      </w:r>
      <w:r w:rsidR="00684ABF" w:rsidRPr="00684ABF">
        <w:rPr>
          <w:sz w:val="20"/>
          <w:szCs w:val="20"/>
        </w:rPr>
        <w:t xml:space="preserve"> </w:t>
      </w:r>
      <w:r w:rsidRPr="00684ABF">
        <w:rPr>
          <w:sz w:val="20"/>
          <w:szCs w:val="20"/>
        </w:rPr>
        <w:t>B.T.</w:t>
      </w:r>
      <w:r w:rsidR="00684ABF" w:rsidRPr="00684ABF">
        <w:rPr>
          <w:sz w:val="20"/>
          <w:szCs w:val="20"/>
        </w:rPr>
        <w:t xml:space="preserve"> </w:t>
      </w:r>
      <w:r w:rsidRPr="00684ABF">
        <w:rPr>
          <w:sz w:val="20"/>
          <w:szCs w:val="20"/>
        </w:rPr>
        <w:t>Thomas</w:t>
      </w:r>
      <w:r w:rsidR="007F1E51" w:rsidRPr="00684ABF">
        <w:rPr>
          <w:sz w:val="20"/>
          <w:szCs w:val="20"/>
          <w:vertAlign w:val="superscript"/>
        </w:rPr>
        <w:t>5</w:t>
      </w:r>
    </w:p>
    <w:p w:rsidR="00EA17ED" w:rsidRPr="00684ABF" w:rsidRDefault="00EA17ED" w:rsidP="00EA17ED">
      <w:pPr>
        <w:autoSpaceDE w:val="0"/>
        <w:autoSpaceDN w:val="0"/>
        <w:adjustRightInd w:val="0"/>
        <w:snapToGrid w:val="0"/>
        <w:jc w:val="center"/>
        <w:rPr>
          <w:sz w:val="20"/>
          <w:szCs w:val="20"/>
          <w:lang w:eastAsia="zh-CN"/>
        </w:rPr>
      </w:pPr>
    </w:p>
    <w:p w:rsidR="008B1F1A" w:rsidRPr="00684ABF" w:rsidRDefault="008B1F1A" w:rsidP="00EA17ED">
      <w:pPr>
        <w:autoSpaceDE w:val="0"/>
        <w:autoSpaceDN w:val="0"/>
        <w:adjustRightInd w:val="0"/>
        <w:snapToGrid w:val="0"/>
        <w:jc w:val="center"/>
        <w:rPr>
          <w:sz w:val="20"/>
          <w:szCs w:val="20"/>
        </w:rPr>
      </w:pPr>
      <w:r w:rsidRPr="00684ABF">
        <w:rPr>
          <w:sz w:val="20"/>
          <w:szCs w:val="20"/>
          <w:vertAlign w:val="superscript"/>
        </w:rPr>
        <w:t>1</w:t>
      </w:r>
      <w:r w:rsidRPr="00684ABF">
        <w:rPr>
          <w:sz w:val="20"/>
          <w:szCs w:val="20"/>
        </w:rPr>
        <w:t xml:space="preserve">Department of Medical Laboratory, Health Services Directorate, </w:t>
      </w:r>
      <w:proofErr w:type="spellStart"/>
      <w:r w:rsidRPr="00684ABF">
        <w:rPr>
          <w:sz w:val="20"/>
          <w:szCs w:val="20"/>
        </w:rPr>
        <w:t>Olabisi</w:t>
      </w:r>
      <w:proofErr w:type="spellEnd"/>
      <w:r w:rsidRPr="00684ABF">
        <w:rPr>
          <w:sz w:val="20"/>
          <w:szCs w:val="20"/>
        </w:rPr>
        <w:t xml:space="preserve"> </w:t>
      </w:r>
      <w:proofErr w:type="spellStart"/>
      <w:r w:rsidRPr="00684ABF">
        <w:rPr>
          <w:sz w:val="20"/>
          <w:szCs w:val="20"/>
        </w:rPr>
        <w:t>Onabanjo</w:t>
      </w:r>
      <w:proofErr w:type="spellEnd"/>
      <w:r w:rsidRPr="00684ABF">
        <w:rPr>
          <w:sz w:val="20"/>
          <w:szCs w:val="20"/>
        </w:rPr>
        <w:t xml:space="preserve"> University, Ago </w:t>
      </w:r>
      <w:proofErr w:type="spellStart"/>
      <w:r w:rsidRPr="00684ABF">
        <w:rPr>
          <w:sz w:val="20"/>
          <w:szCs w:val="20"/>
        </w:rPr>
        <w:t>Iwoye</w:t>
      </w:r>
      <w:proofErr w:type="spellEnd"/>
      <w:r w:rsidRPr="00684ABF">
        <w:rPr>
          <w:sz w:val="20"/>
          <w:szCs w:val="20"/>
        </w:rPr>
        <w:t>,</w:t>
      </w:r>
    </w:p>
    <w:p w:rsidR="008B1F1A" w:rsidRPr="00684ABF" w:rsidRDefault="008B1F1A" w:rsidP="00EA17ED">
      <w:pPr>
        <w:autoSpaceDE w:val="0"/>
        <w:autoSpaceDN w:val="0"/>
        <w:adjustRightInd w:val="0"/>
        <w:snapToGrid w:val="0"/>
        <w:jc w:val="center"/>
        <w:rPr>
          <w:sz w:val="20"/>
          <w:szCs w:val="20"/>
        </w:rPr>
      </w:pPr>
      <w:proofErr w:type="spellStart"/>
      <w:r w:rsidRPr="00684ABF">
        <w:rPr>
          <w:sz w:val="20"/>
          <w:szCs w:val="20"/>
        </w:rPr>
        <w:t>Ogun</w:t>
      </w:r>
      <w:proofErr w:type="spellEnd"/>
      <w:r w:rsidRPr="00684ABF">
        <w:rPr>
          <w:sz w:val="20"/>
          <w:szCs w:val="20"/>
        </w:rPr>
        <w:t xml:space="preserve"> State, Nigeria</w:t>
      </w:r>
    </w:p>
    <w:p w:rsidR="008B1F1A" w:rsidRPr="00684ABF" w:rsidRDefault="008B1F1A" w:rsidP="00EA17ED">
      <w:pPr>
        <w:suppressAutoHyphens w:val="0"/>
        <w:autoSpaceDE w:val="0"/>
        <w:autoSpaceDN w:val="0"/>
        <w:adjustRightInd w:val="0"/>
        <w:snapToGrid w:val="0"/>
        <w:jc w:val="center"/>
        <w:rPr>
          <w:sz w:val="20"/>
          <w:szCs w:val="20"/>
          <w:lang w:eastAsia="en-US"/>
        </w:rPr>
      </w:pPr>
      <w:r w:rsidRPr="00684ABF">
        <w:rPr>
          <w:sz w:val="20"/>
          <w:szCs w:val="20"/>
          <w:vertAlign w:val="superscript"/>
        </w:rPr>
        <w:t>2</w:t>
      </w:r>
      <w:r w:rsidRPr="00684ABF">
        <w:rPr>
          <w:sz w:val="20"/>
          <w:szCs w:val="20"/>
        </w:rPr>
        <w:t>Department of</w:t>
      </w:r>
      <w:r w:rsidR="00684ABF" w:rsidRPr="00684ABF">
        <w:rPr>
          <w:sz w:val="20"/>
          <w:szCs w:val="20"/>
        </w:rPr>
        <w:t xml:space="preserve"> </w:t>
      </w:r>
      <w:r w:rsidRPr="00684ABF">
        <w:rPr>
          <w:sz w:val="20"/>
          <w:szCs w:val="20"/>
        </w:rPr>
        <w:t xml:space="preserve">Clinical Pharmacy, </w:t>
      </w:r>
      <w:proofErr w:type="spellStart"/>
      <w:r w:rsidRPr="00684ABF">
        <w:rPr>
          <w:sz w:val="20"/>
          <w:szCs w:val="20"/>
        </w:rPr>
        <w:t>Olabisi</w:t>
      </w:r>
      <w:proofErr w:type="spellEnd"/>
      <w:r w:rsidRPr="00684ABF">
        <w:rPr>
          <w:sz w:val="20"/>
          <w:szCs w:val="20"/>
        </w:rPr>
        <w:t xml:space="preserve"> </w:t>
      </w:r>
      <w:proofErr w:type="spellStart"/>
      <w:r w:rsidRPr="00684ABF">
        <w:rPr>
          <w:sz w:val="20"/>
          <w:szCs w:val="20"/>
        </w:rPr>
        <w:t>Onabanjo</w:t>
      </w:r>
      <w:proofErr w:type="spellEnd"/>
      <w:r w:rsidRPr="00684ABF">
        <w:rPr>
          <w:sz w:val="20"/>
          <w:szCs w:val="20"/>
        </w:rPr>
        <w:t xml:space="preserve"> University, </w:t>
      </w:r>
      <w:proofErr w:type="spellStart"/>
      <w:r w:rsidRPr="00684ABF">
        <w:rPr>
          <w:sz w:val="20"/>
          <w:szCs w:val="20"/>
        </w:rPr>
        <w:t>Sagamu</w:t>
      </w:r>
      <w:proofErr w:type="spellEnd"/>
      <w:r w:rsidRPr="00684ABF">
        <w:rPr>
          <w:sz w:val="20"/>
          <w:szCs w:val="20"/>
        </w:rPr>
        <w:t xml:space="preserve">, </w:t>
      </w:r>
      <w:proofErr w:type="spellStart"/>
      <w:r w:rsidRPr="00684ABF">
        <w:rPr>
          <w:sz w:val="20"/>
          <w:szCs w:val="20"/>
        </w:rPr>
        <w:t>Ogun</w:t>
      </w:r>
      <w:proofErr w:type="spellEnd"/>
      <w:r w:rsidRPr="00684ABF">
        <w:rPr>
          <w:sz w:val="20"/>
          <w:szCs w:val="20"/>
        </w:rPr>
        <w:t xml:space="preserve"> State, Nigeria</w:t>
      </w:r>
    </w:p>
    <w:p w:rsidR="008B1F1A" w:rsidRPr="00684ABF" w:rsidRDefault="008B1F1A" w:rsidP="00EA17ED">
      <w:pPr>
        <w:suppressAutoHyphens w:val="0"/>
        <w:autoSpaceDE w:val="0"/>
        <w:autoSpaceDN w:val="0"/>
        <w:adjustRightInd w:val="0"/>
        <w:snapToGrid w:val="0"/>
        <w:jc w:val="center"/>
        <w:rPr>
          <w:sz w:val="20"/>
          <w:szCs w:val="20"/>
          <w:lang w:eastAsia="en-US"/>
        </w:rPr>
      </w:pPr>
      <w:r w:rsidRPr="00684ABF">
        <w:rPr>
          <w:sz w:val="20"/>
          <w:szCs w:val="20"/>
          <w:vertAlign w:val="superscript"/>
          <w:lang w:eastAsia="en-US"/>
        </w:rPr>
        <w:t>3</w:t>
      </w:r>
      <w:r w:rsidRPr="00684ABF">
        <w:rPr>
          <w:sz w:val="20"/>
          <w:szCs w:val="20"/>
          <w:lang w:eastAsia="en-US"/>
        </w:rPr>
        <w:t xml:space="preserve">Department of Environment Science (Microbiology option), </w:t>
      </w:r>
      <w:proofErr w:type="spellStart"/>
      <w:r w:rsidRPr="00684ABF">
        <w:rPr>
          <w:sz w:val="20"/>
          <w:szCs w:val="20"/>
          <w:lang w:eastAsia="en-US"/>
        </w:rPr>
        <w:t>Olabisi</w:t>
      </w:r>
      <w:proofErr w:type="spellEnd"/>
      <w:r w:rsidRPr="00684ABF">
        <w:rPr>
          <w:sz w:val="20"/>
          <w:szCs w:val="20"/>
          <w:lang w:eastAsia="en-US"/>
        </w:rPr>
        <w:t xml:space="preserve"> </w:t>
      </w:r>
      <w:proofErr w:type="spellStart"/>
      <w:r w:rsidRPr="00684ABF">
        <w:rPr>
          <w:sz w:val="20"/>
          <w:szCs w:val="20"/>
          <w:lang w:eastAsia="en-US"/>
        </w:rPr>
        <w:t>Onabanjo</w:t>
      </w:r>
      <w:proofErr w:type="spellEnd"/>
      <w:r w:rsidRPr="00684ABF">
        <w:rPr>
          <w:sz w:val="20"/>
          <w:szCs w:val="20"/>
          <w:lang w:eastAsia="en-US"/>
        </w:rPr>
        <w:t xml:space="preserve"> University,</w:t>
      </w:r>
      <w:r w:rsidR="00352361" w:rsidRPr="00684ABF">
        <w:rPr>
          <w:sz w:val="20"/>
          <w:szCs w:val="20"/>
          <w:lang w:eastAsia="en-US"/>
        </w:rPr>
        <w:t xml:space="preserve"> </w:t>
      </w:r>
      <w:r w:rsidRPr="00684ABF">
        <w:rPr>
          <w:sz w:val="20"/>
          <w:szCs w:val="20"/>
          <w:lang w:eastAsia="en-US"/>
        </w:rPr>
        <w:t xml:space="preserve">Ago </w:t>
      </w:r>
      <w:proofErr w:type="spellStart"/>
      <w:r w:rsidRPr="00684ABF">
        <w:rPr>
          <w:sz w:val="20"/>
          <w:szCs w:val="20"/>
          <w:lang w:eastAsia="en-US"/>
        </w:rPr>
        <w:t>Iwoye</w:t>
      </w:r>
      <w:proofErr w:type="spellEnd"/>
      <w:r w:rsidRPr="00684ABF">
        <w:rPr>
          <w:sz w:val="20"/>
          <w:szCs w:val="20"/>
          <w:lang w:eastAsia="en-US"/>
        </w:rPr>
        <w:t>,</w:t>
      </w:r>
      <w:r w:rsidR="00684ABF" w:rsidRPr="00684ABF">
        <w:rPr>
          <w:sz w:val="20"/>
          <w:szCs w:val="20"/>
          <w:lang w:eastAsia="en-US"/>
        </w:rPr>
        <w:t xml:space="preserve"> </w:t>
      </w:r>
      <w:proofErr w:type="spellStart"/>
      <w:r w:rsidRPr="00684ABF">
        <w:rPr>
          <w:sz w:val="20"/>
          <w:szCs w:val="20"/>
          <w:lang w:eastAsia="en-US"/>
        </w:rPr>
        <w:t>Ogun</w:t>
      </w:r>
      <w:proofErr w:type="spellEnd"/>
      <w:r w:rsidRPr="00684ABF">
        <w:rPr>
          <w:sz w:val="20"/>
          <w:szCs w:val="20"/>
          <w:lang w:eastAsia="en-US"/>
        </w:rPr>
        <w:t xml:space="preserve"> State, Nigeria</w:t>
      </w:r>
    </w:p>
    <w:p w:rsidR="00471E57" w:rsidRPr="00684ABF" w:rsidRDefault="008B1F1A" w:rsidP="00EA17ED">
      <w:pPr>
        <w:autoSpaceDE w:val="0"/>
        <w:autoSpaceDN w:val="0"/>
        <w:adjustRightInd w:val="0"/>
        <w:snapToGrid w:val="0"/>
        <w:jc w:val="center"/>
        <w:rPr>
          <w:sz w:val="20"/>
          <w:szCs w:val="20"/>
        </w:rPr>
      </w:pPr>
      <w:r w:rsidRPr="00684ABF">
        <w:rPr>
          <w:sz w:val="20"/>
          <w:szCs w:val="20"/>
          <w:vertAlign w:val="superscript"/>
        </w:rPr>
        <w:t>4</w:t>
      </w:r>
      <w:r w:rsidRPr="00684ABF">
        <w:rPr>
          <w:sz w:val="20"/>
          <w:szCs w:val="20"/>
        </w:rPr>
        <w:t>Department of</w:t>
      </w:r>
      <w:r w:rsidR="00684ABF" w:rsidRPr="00684ABF">
        <w:rPr>
          <w:sz w:val="20"/>
          <w:szCs w:val="20"/>
        </w:rPr>
        <w:t xml:space="preserve"> </w:t>
      </w:r>
      <w:r w:rsidRPr="00684ABF">
        <w:rPr>
          <w:sz w:val="20"/>
          <w:szCs w:val="20"/>
        </w:rPr>
        <w:t xml:space="preserve">Medical Microbiology and </w:t>
      </w:r>
      <w:proofErr w:type="spellStart"/>
      <w:r w:rsidRPr="00684ABF">
        <w:rPr>
          <w:sz w:val="20"/>
          <w:szCs w:val="20"/>
        </w:rPr>
        <w:t>Parasitology</w:t>
      </w:r>
      <w:proofErr w:type="spellEnd"/>
      <w:r w:rsidRPr="00684ABF">
        <w:rPr>
          <w:sz w:val="20"/>
          <w:szCs w:val="20"/>
        </w:rPr>
        <w:t>, Babcock University,</w:t>
      </w:r>
      <w:r w:rsidR="00684ABF" w:rsidRPr="00684ABF">
        <w:rPr>
          <w:sz w:val="20"/>
          <w:szCs w:val="20"/>
        </w:rPr>
        <w:t xml:space="preserve"> </w:t>
      </w:r>
      <w:proofErr w:type="spellStart"/>
      <w:r w:rsidRPr="00684ABF">
        <w:rPr>
          <w:sz w:val="20"/>
          <w:szCs w:val="20"/>
        </w:rPr>
        <w:t>Ilisan</w:t>
      </w:r>
      <w:proofErr w:type="spellEnd"/>
      <w:r w:rsidRPr="00684ABF">
        <w:rPr>
          <w:sz w:val="20"/>
          <w:szCs w:val="20"/>
        </w:rPr>
        <w:t>-Remo,</w:t>
      </w:r>
      <w:r w:rsidR="00684ABF" w:rsidRPr="00684ABF">
        <w:rPr>
          <w:sz w:val="20"/>
          <w:szCs w:val="20"/>
        </w:rPr>
        <w:t xml:space="preserve"> </w:t>
      </w:r>
      <w:proofErr w:type="spellStart"/>
      <w:r w:rsidRPr="00684ABF">
        <w:rPr>
          <w:sz w:val="20"/>
          <w:szCs w:val="20"/>
        </w:rPr>
        <w:t>Ogun</w:t>
      </w:r>
      <w:proofErr w:type="spellEnd"/>
      <w:r w:rsidRPr="00684ABF">
        <w:rPr>
          <w:sz w:val="20"/>
          <w:szCs w:val="20"/>
        </w:rPr>
        <w:t xml:space="preserve"> State, Nigeria</w:t>
      </w:r>
    </w:p>
    <w:p w:rsidR="008B1F1A" w:rsidRPr="00684ABF" w:rsidRDefault="008B1F1A" w:rsidP="00EA17ED">
      <w:pPr>
        <w:autoSpaceDE w:val="0"/>
        <w:autoSpaceDN w:val="0"/>
        <w:adjustRightInd w:val="0"/>
        <w:snapToGrid w:val="0"/>
        <w:jc w:val="center"/>
        <w:rPr>
          <w:sz w:val="20"/>
          <w:szCs w:val="20"/>
        </w:rPr>
      </w:pPr>
      <w:r w:rsidRPr="00684ABF">
        <w:rPr>
          <w:sz w:val="20"/>
          <w:szCs w:val="20"/>
          <w:vertAlign w:val="superscript"/>
        </w:rPr>
        <w:t>5</w:t>
      </w:r>
      <w:r w:rsidR="00352361" w:rsidRPr="00684ABF">
        <w:rPr>
          <w:sz w:val="20"/>
          <w:szCs w:val="20"/>
        </w:rPr>
        <w:t xml:space="preserve">Department of </w:t>
      </w:r>
      <w:r w:rsidR="00C52147" w:rsidRPr="00684ABF">
        <w:rPr>
          <w:sz w:val="20"/>
          <w:szCs w:val="20"/>
        </w:rPr>
        <w:t>Cell Biology and Genetics</w:t>
      </w:r>
      <w:r w:rsidRPr="00684ABF">
        <w:rPr>
          <w:sz w:val="20"/>
          <w:szCs w:val="20"/>
        </w:rPr>
        <w:t>,</w:t>
      </w:r>
      <w:r w:rsidR="00C52147" w:rsidRPr="00684ABF">
        <w:rPr>
          <w:sz w:val="20"/>
          <w:szCs w:val="20"/>
        </w:rPr>
        <w:t xml:space="preserve"> </w:t>
      </w:r>
      <w:r w:rsidRPr="00684ABF">
        <w:rPr>
          <w:sz w:val="20"/>
          <w:szCs w:val="20"/>
        </w:rPr>
        <w:t>University</w:t>
      </w:r>
      <w:r w:rsidR="00C52147" w:rsidRPr="00684ABF">
        <w:rPr>
          <w:sz w:val="20"/>
          <w:szCs w:val="20"/>
        </w:rPr>
        <w:t xml:space="preserve"> of Lagos</w:t>
      </w:r>
      <w:r w:rsidRPr="00684ABF">
        <w:rPr>
          <w:sz w:val="20"/>
          <w:szCs w:val="20"/>
        </w:rPr>
        <w:t>,</w:t>
      </w:r>
      <w:r w:rsidR="00C52147" w:rsidRPr="00684ABF">
        <w:rPr>
          <w:sz w:val="20"/>
          <w:szCs w:val="20"/>
        </w:rPr>
        <w:t xml:space="preserve"> </w:t>
      </w:r>
      <w:proofErr w:type="spellStart"/>
      <w:r w:rsidR="00C52147" w:rsidRPr="00684ABF">
        <w:rPr>
          <w:sz w:val="20"/>
          <w:szCs w:val="20"/>
        </w:rPr>
        <w:t>Akoka</w:t>
      </w:r>
      <w:proofErr w:type="spellEnd"/>
      <w:r w:rsidRPr="00684ABF">
        <w:rPr>
          <w:sz w:val="20"/>
          <w:szCs w:val="20"/>
        </w:rPr>
        <w:t>, Nigeria</w:t>
      </w:r>
    </w:p>
    <w:p w:rsidR="001817C7" w:rsidRPr="00684ABF" w:rsidRDefault="00345DEF" w:rsidP="00EA17ED">
      <w:pPr>
        <w:snapToGrid w:val="0"/>
        <w:jc w:val="center"/>
        <w:rPr>
          <w:sz w:val="20"/>
          <w:szCs w:val="20"/>
        </w:rPr>
      </w:pPr>
      <w:hyperlink r:id="rId7" w:history="1">
        <w:r w:rsidR="008B1F1A" w:rsidRPr="00684ABF">
          <w:rPr>
            <w:rStyle w:val="Hyperlink"/>
            <w:sz w:val="20"/>
            <w:szCs w:val="20"/>
          </w:rPr>
          <w:t>benthoa2013@gmail.com</w:t>
        </w:r>
      </w:hyperlink>
    </w:p>
    <w:p w:rsidR="006D1FE6" w:rsidRPr="00684ABF" w:rsidRDefault="006D1FE6" w:rsidP="00EA17ED">
      <w:pPr>
        <w:snapToGrid w:val="0"/>
        <w:jc w:val="center"/>
        <w:rPr>
          <w:b/>
          <w:sz w:val="20"/>
          <w:szCs w:val="20"/>
        </w:rPr>
      </w:pPr>
    </w:p>
    <w:p w:rsidR="00EA17ED" w:rsidRPr="00684ABF" w:rsidRDefault="00471E57" w:rsidP="00EA17ED">
      <w:pPr>
        <w:snapToGrid w:val="0"/>
        <w:jc w:val="both"/>
        <w:rPr>
          <w:sz w:val="20"/>
          <w:szCs w:val="20"/>
          <w:lang w:eastAsia="zh-CN"/>
        </w:rPr>
      </w:pPr>
      <w:r w:rsidRPr="00684ABF">
        <w:rPr>
          <w:b/>
          <w:sz w:val="20"/>
          <w:szCs w:val="20"/>
        </w:rPr>
        <w:t xml:space="preserve">Abstract: </w:t>
      </w:r>
      <w:r w:rsidR="007F1E51" w:rsidRPr="00684ABF">
        <w:rPr>
          <w:sz w:val="20"/>
          <w:szCs w:val="20"/>
        </w:rPr>
        <w:t xml:space="preserve">This study evaluated the hematological and biochemical indices of </w:t>
      </w:r>
      <w:proofErr w:type="spellStart"/>
      <w:r w:rsidR="007F1E51" w:rsidRPr="00684ABF">
        <w:rPr>
          <w:sz w:val="20"/>
          <w:szCs w:val="20"/>
        </w:rPr>
        <w:t>pyrexic</w:t>
      </w:r>
      <w:proofErr w:type="spellEnd"/>
      <w:r w:rsidR="007F1E51" w:rsidRPr="00684ABF">
        <w:rPr>
          <w:sz w:val="20"/>
          <w:szCs w:val="20"/>
        </w:rPr>
        <w:t xml:space="preserve"> subje</w:t>
      </w:r>
      <w:r w:rsidR="00352361" w:rsidRPr="00684ABF">
        <w:rPr>
          <w:sz w:val="20"/>
          <w:szCs w:val="20"/>
        </w:rPr>
        <w:t xml:space="preserve">cts using standard techniques. </w:t>
      </w:r>
      <w:r w:rsidR="007F1E51" w:rsidRPr="00684ABF">
        <w:rPr>
          <w:sz w:val="20"/>
          <w:szCs w:val="20"/>
        </w:rPr>
        <w:t>Results obtained revealed no significant variation between the packed cell volume</w:t>
      </w:r>
      <w:r w:rsidR="00684ABF" w:rsidRPr="00684ABF">
        <w:rPr>
          <w:sz w:val="20"/>
          <w:szCs w:val="20"/>
        </w:rPr>
        <w:t xml:space="preserve"> </w:t>
      </w:r>
      <w:r w:rsidR="007F1E51" w:rsidRPr="00684ABF">
        <w:rPr>
          <w:sz w:val="20"/>
          <w:szCs w:val="20"/>
        </w:rPr>
        <w:t>and the random blood sugar of</w:t>
      </w:r>
      <w:r w:rsidR="00684ABF" w:rsidRPr="00684ABF">
        <w:rPr>
          <w:sz w:val="20"/>
          <w:szCs w:val="20"/>
        </w:rPr>
        <w:t xml:space="preserve"> </w:t>
      </w:r>
      <w:r w:rsidR="007F1E51" w:rsidRPr="00684ABF">
        <w:rPr>
          <w:sz w:val="20"/>
          <w:szCs w:val="20"/>
        </w:rPr>
        <w:t xml:space="preserve">both the </w:t>
      </w:r>
      <w:proofErr w:type="spellStart"/>
      <w:r w:rsidR="007F1E51" w:rsidRPr="00684ABF">
        <w:rPr>
          <w:sz w:val="20"/>
          <w:szCs w:val="20"/>
        </w:rPr>
        <w:t>pyrexic</w:t>
      </w:r>
      <w:proofErr w:type="spellEnd"/>
      <w:r w:rsidR="007F1E51" w:rsidRPr="00684ABF">
        <w:rPr>
          <w:sz w:val="20"/>
          <w:szCs w:val="20"/>
        </w:rPr>
        <w:t xml:space="preserve"> subjects and</w:t>
      </w:r>
      <w:r w:rsidR="00684ABF" w:rsidRPr="00684ABF">
        <w:rPr>
          <w:sz w:val="20"/>
          <w:szCs w:val="20"/>
        </w:rPr>
        <w:t xml:space="preserve"> </w:t>
      </w:r>
      <w:r w:rsidR="007F1E51" w:rsidRPr="00684ABF">
        <w:rPr>
          <w:sz w:val="20"/>
          <w:szCs w:val="20"/>
        </w:rPr>
        <w:t>the control group (P&gt;0.05). However, an apparent statistical disparity was observed</w:t>
      </w:r>
      <w:r w:rsidR="00684ABF" w:rsidRPr="00684ABF">
        <w:rPr>
          <w:sz w:val="20"/>
          <w:szCs w:val="20"/>
        </w:rPr>
        <w:t xml:space="preserve"> </w:t>
      </w:r>
      <w:r w:rsidR="007F1E51" w:rsidRPr="00684ABF">
        <w:rPr>
          <w:sz w:val="20"/>
          <w:szCs w:val="20"/>
        </w:rPr>
        <w:t>in the white blood cell counts of</w:t>
      </w:r>
      <w:r w:rsidR="00684ABF" w:rsidRPr="00684ABF">
        <w:rPr>
          <w:sz w:val="20"/>
          <w:szCs w:val="20"/>
        </w:rPr>
        <w:t xml:space="preserve"> </w:t>
      </w:r>
      <w:r w:rsidR="007F1E51" w:rsidRPr="00684ABF">
        <w:rPr>
          <w:sz w:val="20"/>
          <w:szCs w:val="20"/>
        </w:rPr>
        <w:t xml:space="preserve">both the </w:t>
      </w:r>
      <w:proofErr w:type="spellStart"/>
      <w:r w:rsidR="007F1E51" w:rsidRPr="00684ABF">
        <w:rPr>
          <w:sz w:val="20"/>
          <w:szCs w:val="20"/>
        </w:rPr>
        <w:t>pyrexic</w:t>
      </w:r>
      <w:proofErr w:type="spellEnd"/>
      <w:r w:rsidR="007F1E51" w:rsidRPr="00684ABF">
        <w:rPr>
          <w:sz w:val="20"/>
          <w:szCs w:val="20"/>
        </w:rPr>
        <w:t xml:space="preserve"> and the control group with the </w:t>
      </w:r>
      <w:proofErr w:type="spellStart"/>
      <w:r w:rsidR="007F1E51" w:rsidRPr="00684ABF">
        <w:rPr>
          <w:sz w:val="20"/>
          <w:szCs w:val="20"/>
        </w:rPr>
        <w:t>pyrexic</w:t>
      </w:r>
      <w:proofErr w:type="spellEnd"/>
      <w:r w:rsidR="007F1E51" w:rsidRPr="00684ABF">
        <w:rPr>
          <w:sz w:val="20"/>
          <w:szCs w:val="20"/>
        </w:rPr>
        <w:t xml:space="preserve"> subjects</w:t>
      </w:r>
      <w:r w:rsidR="00684ABF" w:rsidRPr="00684ABF">
        <w:rPr>
          <w:sz w:val="20"/>
          <w:szCs w:val="20"/>
        </w:rPr>
        <w:t xml:space="preserve"> </w:t>
      </w:r>
      <w:r w:rsidR="007F1E51" w:rsidRPr="00684ABF">
        <w:rPr>
          <w:sz w:val="20"/>
          <w:szCs w:val="20"/>
        </w:rPr>
        <w:t>having an approximately 20% percentage white blood cell reduction</w:t>
      </w:r>
      <w:r w:rsidR="00684ABF" w:rsidRPr="00684ABF">
        <w:rPr>
          <w:sz w:val="20"/>
          <w:szCs w:val="20"/>
        </w:rPr>
        <w:t xml:space="preserve"> </w:t>
      </w:r>
      <w:r w:rsidR="007F1E51" w:rsidRPr="00684ABF">
        <w:rPr>
          <w:sz w:val="20"/>
          <w:szCs w:val="20"/>
        </w:rPr>
        <w:t>relative to the control group (P&lt;0.05). It can therefore be concluded based on our research findings that pyrexia of bacteria</w:t>
      </w:r>
      <w:r w:rsidR="00352361" w:rsidRPr="00684ABF">
        <w:rPr>
          <w:sz w:val="20"/>
          <w:szCs w:val="20"/>
        </w:rPr>
        <w:t>l</w:t>
      </w:r>
      <w:r w:rsidR="00684ABF" w:rsidRPr="00684ABF">
        <w:rPr>
          <w:sz w:val="20"/>
          <w:szCs w:val="20"/>
        </w:rPr>
        <w:t xml:space="preserve"> </w:t>
      </w:r>
      <w:r w:rsidR="007F1E51" w:rsidRPr="00684ABF">
        <w:rPr>
          <w:sz w:val="20"/>
          <w:szCs w:val="20"/>
        </w:rPr>
        <w:t>origin have a statistical significant relationship with the white blood cell count and not any other examined hematological and/biochemical parameters.</w:t>
      </w:r>
    </w:p>
    <w:p w:rsidR="00EA17ED" w:rsidRPr="00684ABF" w:rsidRDefault="003246A8" w:rsidP="00EA17ED">
      <w:pPr>
        <w:snapToGrid w:val="0"/>
        <w:jc w:val="both"/>
        <w:rPr>
          <w:sz w:val="20"/>
          <w:szCs w:val="20"/>
        </w:rPr>
      </w:pPr>
      <w:r w:rsidRPr="00684ABF">
        <w:rPr>
          <w:sz w:val="20"/>
          <w:szCs w:val="20"/>
        </w:rPr>
        <w:t>[</w:t>
      </w:r>
      <w:r w:rsidR="007F1E51" w:rsidRPr="00684ABF">
        <w:rPr>
          <w:bCs/>
          <w:sz w:val="20"/>
          <w:szCs w:val="20"/>
        </w:rPr>
        <w:t>J.B.</w:t>
      </w:r>
      <w:r w:rsidR="00684ABF" w:rsidRPr="00684ABF">
        <w:rPr>
          <w:bCs/>
          <w:sz w:val="20"/>
          <w:szCs w:val="20"/>
        </w:rPr>
        <w:t xml:space="preserve"> </w:t>
      </w:r>
      <w:proofErr w:type="spellStart"/>
      <w:r w:rsidR="007F1E51" w:rsidRPr="00684ABF">
        <w:rPr>
          <w:bCs/>
          <w:sz w:val="20"/>
          <w:szCs w:val="20"/>
        </w:rPr>
        <w:t>Folorunso</w:t>
      </w:r>
      <w:proofErr w:type="spellEnd"/>
      <w:r w:rsidR="007F1E51" w:rsidRPr="00684ABF">
        <w:rPr>
          <w:bCs/>
          <w:sz w:val="20"/>
          <w:szCs w:val="20"/>
        </w:rPr>
        <w:t>, E.S.</w:t>
      </w:r>
      <w:r w:rsidR="00684ABF" w:rsidRPr="00684ABF">
        <w:rPr>
          <w:bCs/>
          <w:sz w:val="20"/>
          <w:szCs w:val="20"/>
        </w:rPr>
        <w:t xml:space="preserve"> </w:t>
      </w:r>
      <w:r w:rsidR="007F1E51" w:rsidRPr="00684ABF">
        <w:rPr>
          <w:bCs/>
          <w:sz w:val="20"/>
          <w:szCs w:val="20"/>
        </w:rPr>
        <w:t>James,</w:t>
      </w:r>
      <w:r w:rsidR="007F1E51" w:rsidRPr="00684ABF">
        <w:rPr>
          <w:i/>
          <w:iCs/>
          <w:sz w:val="20"/>
          <w:szCs w:val="20"/>
          <w:lang w:eastAsia="en-US"/>
        </w:rPr>
        <w:t xml:space="preserve"> </w:t>
      </w:r>
      <w:r w:rsidR="007F1E51" w:rsidRPr="00684ABF">
        <w:rPr>
          <w:iCs/>
          <w:sz w:val="20"/>
          <w:szCs w:val="20"/>
          <w:lang w:eastAsia="en-US"/>
        </w:rPr>
        <w:t xml:space="preserve">D.S.K. </w:t>
      </w:r>
      <w:proofErr w:type="spellStart"/>
      <w:r w:rsidR="007F1E51" w:rsidRPr="00684ABF">
        <w:rPr>
          <w:iCs/>
          <w:sz w:val="20"/>
          <w:szCs w:val="20"/>
          <w:lang w:eastAsia="en-US"/>
        </w:rPr>
        <w:t>Olanrewaju-Kehinde</w:t>
      </w:r>
      <w:proofErr w:type="spellEnd"/>
      <w:r w:rsidR="007F1E51" w:rsidRPr="00684ABF">
        <w:rPr>
          <w:iCs/>
          <w:sz w:val="20"/>
          <w:szCs w:val="20"/>
          <w:lang w:eastAsia="en-US"/>
        </w:rPr>
        <w:t>,</w:t>
      </w:r>
      <w:r w:rsidR="007F1E51" w:rsidRPr="00684ABF">
        <w:rPr>
          <w:iCs/>
          <w:sz w:val="20"/>
          <w:szCs w:val="20"/>
        </w:rPr>
        <w:t xml:space="preserve"> A. Davies</w:t>
      </w:r>
      <w:r w:rsidR="007F1E51" w:rsidRPr="00684ABF">
        <w:rPr>
          <w:sz w:val="20"/>
          <w:szCs w:val="20"/>
        </w:rPr>
        <w:t xml:space="preserve"> and B.T.</w:t>
      </w:r>
      <w:r w:rsidR="00684ABF" w:rsidRPr="00684ABF">
        <w:rPr>
          <w:sz w:val="20"/>
          <w:szCs w:val="20"/>
        </w:rPr>
        <w:t xml:space="preserve"> </w:t>
      </w:r>
      <w:r w:rsidR="007F1E51" w:rsidRPr="00684ABF">
        <w:rPr>
          <w:sz w:val="20"/>
          <w:szCs w:val="20"/>
        </w:rPr>
        <w:t>Thomas</w:t>
      </w:r>
      <w:r w:rsidRPr="00684ABF">
        <w:rPr>
          <w:sz w:val="20"/>
          <w:szCs w:val="20"/>
        </w:rPr>
        <w:t>.</w:t>
      </w:r>
      <w:r w:rsidR="007F1E51" w:rsidRPr="00684ABF">
        <w:rPr>
          <w:b/>
          <w:sz w:val="20"/>
          <w:szCs w:val="20"/>
        </w:rPr>
        <w:t xml:space="preserve"> Hematological and Biochemical</w:t>
      </w:r>
      <w:r w:rsidR="00684ABF" w:rsidRPr="00684ABF">
        <w:rPr>
          <w:b/>
          <w:sz w:val="20"/>
          <w:szCs w:val="20"/>
        </w:rPr>
        <w:t xml:space="preserve"> </w:t>
      </w:r>
      <w:r w:rsidR="007F1E51" w:rsidRPr="00684ABF">
        <w:rPr>
          <w:b/>
          <w:sz w:val="20"/>
          <w:szCs w:val="20"/>
        </w:rPr>
        <w:t xml:space="preserve">Changes In </w:t>
      </w:r>
      <w:proofErr w:type="spellStart"/>
      <w:r w:rsidR="007F1E51" w:rsidRPr="00684ABF">
        <w:rPr>
          <w:b/>
          <w:sz w:val="20"/>
          <w:szCs w:val="20"/>
        </w:rPr>
        <w:t>Pyrexic</w:t>
      </w:r>
      <w:proofErr w:type="spellEnd"/>
      <w:r w:rsidR="007F1E51" w:rsidRPr="00684ABF">
        <w:rPr>
          <w:b/>
          <w:sz w:val="20"/>
          <w:szCs w:val="20"/>
        </w:rPr>
        <w:t xml:space="preserve"> Subjects Attending </w:t>
      </w:r>
      <w:proofErr w:type="spellStart"/>
      <w:r w:rsidR="007F1E51" w:rsidRPr="00684ABF">
        <w:rPr>
          <w:b/>
          <w:sz w:val="20"/>
          <w:szCs w:val="20"/>
        </w:rPr>
        <w:t>Olabisi</w:t>
      </w:r>
      <w:proofErr w:type="spellEnd"/>
      <w:r w:rsidR="007F1E51" w:rsidRPr="00684ABF">
        <w:rPr>
          <w:b/>
          <w:sz w:val="20"/>
          <w:szCs w:val="20"/>
        </w:rPr>
        <w:t xml:space="preserve"> </w:t>
      </w:r>
      <w:proofErr w:type="spellStart"/>
      <w:r w:rsidR="007F1E51" w:rsidRPr="00684ABF">
        <w:rPr>
          <w:b/>
          <w:sz w:val="20"/>
          <w:szCs w:val="20"/>
        </w:rPr>
        <w:t>Onabanjo</w:t>
      </w:r>
      <w:proofErr w:type="spellEnd"/>
      <w:r w:rsidR="007F1E51" w:rsidRPr="00684ABF">
        <w:rPr>
          <w:b/>
          <w:sz w:val="20"/>
          <w:szCs w:val="20"/>
        </w:rPr>
        <w:t xml:space="preserve"> University Health Centre, Ago </w:t>
      </w:r>
      <w:proofErr w:type="spellStart"/>
      <w:r w:rsidR="007F1E51" w:rsidRPr="00684ABF">
        <w:rPr>
          <w:b/>
          <w:sz w:val="20"/>
          <w:szCs w:val="20"/>
        </w:rPr>
        <w:t>Iwoye</w:t>
      </w:r>
      <w:proofErr w:type="spellEnd"/>
      <w:r w:rsidR="007F1E51" w:rsidRPr="00684ABF">
        <w:rPr>
          <w:b/>
          <w:sz w:val="20"/>
          <w:szCs w:val="20"/>
        </w:rPr>
        <w:t xml:space="preserve">, </w:t>
      </w:r>
      <w:proofErr w:type="spellStart"/>
      <w:r w:rsidR="007F1E51" w:rsidRPr="00684ABF">
        <w:rPr>
          <w:b/>
          <w:sz w:val="20"/>
          <w:szCs w:val="20"/>
        </w:rPr>
        <w:t>Ogun</w:t>
      </w:r>
      <w:proofErr w:type="spellEnd"/>
      <w:r w:rsidR="007F1E51" w:rsidRPr="00684ABF">
        <w:rPr>
          <w:b/>
          <w:sz w:val="20"/>
          <w:szCs w:val="20"/>
        </w:rPr>
        <w:t xml:space="preserve"> State, Nigeria. </w:t>
      </w:r>
      <w:r w:rsidR="00EA17ED" w:rsidRPr="00684ABF">
        <w:rPr>
          <w:bCs/>
          <w:i/>
          <w:sz w:val="20"/>
          <w:szCs w:val="20"/>
        </w:rPr>
        <w:t xml:space="preserve">N Y </w:t>
      </w:r>
      <w:proofErr w:type="spellStart"/>
      <w:r w:rsidR="00EA17ED" w:rsidRPr="00684ABF">
        <w:rPr>
          <w:bCs/>
          <w:i/>
          <w:sz w:val="20"/>
          <w:szCs w:val="20"/>
        </w:rPr>
        <w:t>Sci</w:t>
      </w:r>
      <w:proofErr w:type="spellEnd"/>
      <w:r w:rsidR="00EA17ED" w:rsidRPr="00684ABF">
        <w:rPr>
          <w:bCs/>
          <w:i/>
          <w:sz w:val="20"/>
          <w:szCs w:val="20"/>
        </w:rPr>
        <w:t xml:space="preserve"> J</w:t>
      </w:r>
      <w:r w:rsidR="00EA17ED" w:rsidRPr="00684ABF">
        <w:rPr>
          <w:bCs/>
          <w:sz w:val="20"/>
          <w:szCs w:val="20"/>
        </w:rPr>
        <w:t xml:space="preserve"> </w:t>
      </w:r>
      <w:r w:rsidR="00EA17ED" w:rsidRPr="00684ABF">
        <w:rPr>
          <w:sz w:val="20"/>
          <w:szCs w:val="20"/>
        </w:rPr>
        <w:t>201</w:t>
      </w:r>
      <w:r w:rsidR="00EA17ED" w:rsidRPr="00684ABF">
        <w:rPr>
          <w:rFonts w:hint="eastAsia"/>
          <w:sz w:val="20"/>
          <w:szCs w:val="20"/>
        </w:rPr>
        <w:t>6</w:t>
      </w:r>
      <w:r w:rsidR="00EA17ED" w:rsidRPr="00684ABF">
        <w:rPr>
          <w:sz w:val="20"/>
          <w:szCs w:val="20"/>
        </w:rPr>
        <w:t>;</w:t>
      </w:r>
      <w:r w:rsidR="00EA17ED" w:rsidRPr="00684ABF">
        <w:rPr>
          <w:rFonts w:hint="eastAsia"/>
          <w:sz w:val="20"/>
          <w:szCs w:val="20"/>
        </w:rPr>
        <w:t>9</w:t>
      </w:r>
      <w:r w:rsidR="00EA17ED" w:rsidRPr="00684ABF">
        <w:rPr>
          <w:sz w:val="20"/>
          <w:szCs w:val="20"/>
        </w:rPr>
        <w:t>(</w:t>
      </w:r>
      <w:r w:rsidR="00EA17ED" w:rsidRPr="00684ABF">
        <w:rPr>
          <w:rFonts w:hint="eastAsia"/>
          <w:sz w:val="20"/>
          <w:szCs w:val="20"/>
        </w:rPr>
        <w:t>2</w:t>
      </w:r>
      <w:r w:rsidR="00EA17ED" w:rsidRPr="00684ABF">
        <w:rPr>
          <w:sz w:val="20"/>
          <w:szCs w:val="20"/>
        </w:rPr>
        <w:t>):</w:t>
      </w:r>
      <w:r w:rsidR="00E038D2" w:rsidRPr="00684ABF">
        <w:rPr>
          <w:noProof/>
          <w:color w:val="000000"/>
          <w:sz w:val="20"/>
          <w:szCs w:val="20"/>
        </w:rPr>
        <w:t>9</w:t>
      </w:r>
      <w:r w:rsidR="00EA17ED" w:rsidRPr="00684ABF">
        <w:rPr>
          <w:color w:val="000000"/>
          <w:sz w:val="20"/>
          <w:szCs w:val="20"/>
        </w:rPr>
        <w:t>-</w:t>
      </w:r>
      <w:r w:rsidR="00E038D2" w:rsidRPr="00684ABF">
        <w:rPr>
          <w:noProof/>
          <w:color w:val="000000"/>
          <w:sz w:val="20"/>
          <w:szCs w:val="20"/>
        </w:rPr>
        <w:t>11</w:t>
      </w:r>
      <w:r w:rsidR="00EA17ED" w:rsidRPr="00684ABF">
        <w:rPr>
          <w:sz w:val="20"/>
          <w:szCs w:val="20"/>
        </w:rPr>
        <w:t xml:space="preserve">]. </w:t>
      </w:r>
      <w:r w:rsidR="00EA17ED" w:rsidRPr="00684ABF">
        <w:rPr>
          <w:iCs/>
          <w:color w:val="000000"/>
          <w:sz w:val="20"/>
          <w:szCs w:val="20"/>
        </w:rPr>
        <w:t>ISSN 1554-0200 (print); ISSN 2375-723X (online)</w:t>
      </w:r>
      <w:r w:rsidR="00EA17ED" w:rsidRPr="00684ABF">
        <w:rPr>
          <w:sz w:val="20"/>
          <w:szCs w:val="20"/>
        </w:rPr>
        <w:t xml:space="preserve">. </w:t>
      </w:r>
      <w:hyperlink r:id="rId8" w:history="1">
        <w:r w:rsidR="00EA17ED" w:rsidRPr="00684ABF">
          <w:rPr>
            <w:rStyle w:val="Hyperlink"/>
            <w:sz w:val="20"/>
            <w:szCs w:val="20"/>
          </w:rPr>
          <w:t>http://www.sciencepub.net/newyork</w:t>
        </w:r>
      </w:hyperlink>
      <w:r w:rsidR="00EA17ED" w:rsidRPr="00684ABF">
        <w:rPr>
          <w:sz w:val="20"/>
          <w:szCs w:val="20"/>
        </w:rPr>
        <w:t xml:space="preserve">. </w:t>
      </w:r>
      <w:r w:rsidR="00EA17ED" w:rsidRPr="00684ABF">
        <w:rPr>
          <w:rFonts w:hint="eastAsia"/>
          <w:sz w:val="20"/>
          <w:szCs w:val="20"/>
          <w:lang w:eastAsia="zh-CN"/>
        </w:rPr>
        <w:t>2</w:t>
      </w:r>
      <w:r w:rsidR="00EA17ED" w:rsidRPr="00684ABF">
        <w:rPr>
          <w:rFonts w:hint="eastAsia"/>
          <w:sz w:val="20"/>
          <w:szCs w:val="20"/>
        </w:rPr>
        <w:t xml:space="preserve">. </w:t>
      </w:r>
      <w:r w:rsidR="00EA17ED" w:rsidRPr="00684ABF">
        <w:rPr>
          <w:color w:val="000000"/>
          <w:sz w:val="20"/>
          <w:szCs w:val="20"/>
          <w:shd w:val="clear" w:color="auto" w:fill="FFFFFF"/>
        </w:rPr>
        <w:t>doi:</w:t>
      </w:r>
      <w:hyperlink r:id="rId9" w:history="1">
        <w:r w:rsidR="00EA17ED" w:rsidRPr="00684ABF">
          <w:rPr>
            <w:rStyle w:val="Hyperlink"/>
            <w:sz w:val="20"/>
            <w:szCs w:val="20"/>
            <w:shd w:val="clear" w:color="auto" w:fill="FFFFFF"/>
          </w:rPr>
          <w:t>10.7537/mars</w:t>
        </w:r>
        <w:r w:rsidR="00EA17ED" w:rsidRPr="00684ABF">
          <w:rPr>
            <w:rStyle w:val="Hyperlink"/>
            <w:rFonts w:hint="eastAsia"/>
            <w:sz w:val="20"/>
            <w:szCs w:val="20"/>
            <w:shd w:val="clear" w:color="auto" w:fill="FFFFFF"/>
          </w:rPr>
          <w:t>nys0902</w:t>
        </w:r>
        <w:r w:rsidR="00EA17ED" w:rsidRPr="00684ABF">
          <w:rPr>
            <w:rStyle w:val="Hyperlink"/>
            <w:sz w:val="20"/>
            <w:szCs w:val="20"/>
            <w:shd w:val="clear" w:color="auto" w:fill="FFFFFF"/>
          </w:rPr>
          <w:t>1</w:t>
        </w:r>
        <w:r w:rsidR="00EA17ED" w:rsidRPr="00684ABF">
          <w:rPr>
            <w:rStyle w:val="Hyperlink"/>
            <w:rFonts w:hint="eastAsia"/>
            <w:sz w:val="20"/>
            <w:szCs w:val="20"/>
            <w:shd w:val="clear" w:color="auto" w:fill="FFFFFF"/>
          </w:rPr>
          <w:t>6</w:t>
        </w:r>
        <w:r w:rsidR="00EA17ED" w:rsidRPr="00684ABF">
          <w:rPr>
            <w:rStyle w:val="Hyperlink"/>
            <w:sz w:val="20"/>
            <w:szCs w:val="20"/>
            <w:shd w:val="clear" w:color="auto" w:fill="FFFFFF"/>
          </w:rPr>
          <w:t>0</w:t>
        </w:r>
        <w:r w:rsidR="00EA17ED" w:rsidRPr="00684ABF">
          <w:rPr>
            <w:rStyle w:val="Hyperlink"/>
            <w:rFonts w:hint="eastAsia"/>
            <w:sz w:val="20"/>
            <w:szCs w:val="20"/>
            <w:shd w:val="clear" w:color="auto" w:fill="FFFFFF"/>
            <w:lang w:eastAsia="zh-CN"/>
          </w:rPr>
          <w:t>2</w:t>
        </w:r>
      </w:hyperlink>
      <w:r w:rsidR="00EA17ED" w:rsidRPr="00684ABF">
        <w:rPr>
          <w:color w:val="000000"/>
          <w:sz w:val="20"/>
          <w:szCs w:val="20"/>
          <w:shd w:val="clear" w:color="auto" w:fill="FFFFFF"/>
        </w:rPr>
        <w:t>.</w:t>
      </w:r>
    </w:p>
    <w:p w:rsidR="001817C7" w:rsidRPr="00684ABF" w:rsidRDefault="001817C7" w:rsidP="00EA17ED">
      <w:pPr>
        <w:snapToGrid w:val="0"/>
        <w:jc w:val="both"/>
        <w:rPr>
          <w:sz w:val="20"/>
          <w:szCs w:val="20"/>
        </w:rPr>
      </w:pPr>
    </w:p>
    <w:p w:rsidR="007F1E51" w:rsidRPr="00684ABF" w:rsidRDefault="001817C7" w:rsidP="00EA17ED">
      <w:pPr>
        <w:snapToGrid w:val="0"/>
        <w:jc w:val="both"/>
        <w:rPr>
          <w:sz w:val="20"/>
          <w:szCs w:val="20"/>
        </w:rPr>
      </w:pPr>
      <w:r w:rsidRPr="00684ABF">
        <w:rPr>
          <w:b/>
          <w:sz w:val="20"/>
          <w:szCs w:val="20"/>
        </w:rPr>
        <w:t xml:space="preserve">Keywords: </w:t>
      </w:r>
      <w:r w:rsidR="007F1E51" w:rsidRPr="00684ABF">
        <w:rPr>
          <w:sz w:val="20"/>
          <w:szCs w:val="20"/>
        </w:rPr>
        <w:t xml:space="preserve">Hematological, biochemical, </w:t>
      </w:r>
      <w:proofErr w:type="spellStart"/>
      <w:r w:rsidR="007F1E51" w:rsidRPr="00684ABF">
        <w:rPr>
          <w:sz w:val="20"/>
          <w:szCs w:val="20"/>
        </w:rPr>
        <w:t>pyrexic</w:t>
      </w:r>
      <w:proofErr w:type="spellEnd"/>
      <w:r w:rsidR="007F1E51" w:rsidRPr="00684ABF">
        <w:rPr>
          <w:sz w:val="20"/>
          <w:szCs w:val="20"/>
        </w:rPr>
        <w:t xml:space="preserve"> subjects.</w:t>
      </w:r>
    </w:p>
    <w:p w:rsidR="001817C7" w:rsidRPr="00684ABF" w:rsidRDefault="001817C7" w:rsidP="00EA17ED">
      <w:pPr>
        <w:snapToGrid w:val="0"/>
        <w:jc w:val="both"/>
        <w:rPr>
          <w:sz w:val="20"/>
          <w:szCs w:val="20"/>
        </w:rPr>
      </w:pPr>
    </w:p>
    <w:p w:rsidR="00EA17ED" w:rsidRPr="00684ABF" w:rsidRDefault="00EA17ED" w:rsidP="00EA17ED">
      <w:pPr>
        <w:snapToGrid w:val="0"/>
        <w:jc w:val="both"/>
        <w:rPr>
          <w:b/>
          <w:sz w:val="20"/>
          <w:szCs w:val="20"/>
        </w:rPr>
        <w:sectPr w:rsidR="00EA17ED" w:rsidRPr="00684ABF" w:rsidSect="00E038D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
          <w:cols w:space="720"/>
          <w:docGrid w:linePitch="360"/>
        </w:sectPr>
      </w:pPr>
    </w:p>
    <w:p w:rsidR="00471E57" w:rsidRPr="00684ABF" w:rsidRDefault="00471E57" w:rsidP="00EA17ED">
      <w:pPr>
        <w:snapToGrid w:val="0"/>
        <w:jc w:val="both"/>
        <w:rPr>
          <w:b/>
          <w:sz w:val="20"/>
          <w:szCs w:val="20"/>
        </w:rPr>
      </w:pPr>
      <w:r w:rsidRPr="00684ABF">
        <w:rPr>
          <w:b/>
          <w:sz w:val="20"/>
          <w:szCs w:val="20"/>
        </w:rPr>
        <w:lastRenderedPageBreak/>
        <w:t>1. Introduction</w:t>
      </w:r>
    </w:p>
    <w:p w:rsidR="007F1E51" w:rsidRPr="00684ABF" w:rsidRDefault="007F1E51" w:rsidP="00EA17ED">
      <w:pPr>
        <w:autoSpaceDE w:val="0"/>
        <w:autoSpaceDN w:val="0"/>
        <w:adjustRightInd w:val="0"/>
        <w:snapToGrid w:val="0"/>
        <w:ind w:firstLine="425"/>
        <w:jc w:val="both"/>
        <w:rPr>
          <w:rFonts w:eastAsia="Times New Roman"/>
          <w:color w:val="000000"/>
          <w:sz w:val="20"/>
          <w:szCs w:val="20"/>
        </w:rPr>
      </w:pPr>
      <w:r w:rsidRPr="00684ABF">
        <w:rPr>
          <w:sz w:val="20"/>
          <w:szCs w:val="20"/>
        </w:rPr>
        <w:t>Pyrexia of undetermined origin otherwise known as hyperthermia according to Axelrod and</w:t>
      </w:r>
      <w:r w:rsidR="00684ABF" w:rsidRPr="00684ABF">
        <w:rPr>
          <w:sz w:val="20"/>
          <w:szCs w:val="20"/>
        </w:rPr>
        <w:t xml:space="preserve"> </w:t>
      </w:r>
      <w:proofErr w:type="spellStart"/>
      <w:r w:rsidRPr="00684ABF">
        <w:rPr>
          <w:sz w:val="20"/>
          <w:szCs w:val="20"/>
        </w:rPr>
        <w:t>Diringer</w:t>
      </w:r>
      <w:proofErr w:type="spellEnd"/>
      <w:r w:rsidR="00684ABF" w:rsidRPr="00684ABF">
        <w:rPr>
          <w:sz w:val="20"/>
          <w:szCs w:val="20"/>
        </w:rPr>
        <w:t xml:space="preserve"> </w:t>
      </w:r>
      <w:r w:rsidRPr="00684ABF">
        <w:rPr>
          <w:sz w:val="20"/>
          <w:szCs w:val="20"/>
        </w:rPr>
        <w:t xml:space="preserve">[1], is characterized by an elevation of temperature above normal range </w:t>
      </w:r>
      <w:r w:rsidR="00C52147" w:rsidRPr="00684ABF">
        <w:rPr>
          <w:sz w:val="20"/>
          <w:szCs w:val="20"/>
        </w:rPr>
        <w:t xml:space="preserve">of </w:t>
      </w:r>
      <w:r w:rsidRPr="00684ABF">
        <w:rPr>
          <w:sz w:val="20"/>
          <w:szCs w:val="20"/>
        </w:rPr>
        <w:t>36.5</w:t>
      </w:r>
      <w:r w:rsidRPr="00684ABF">
        <w:rPr>
          <w:sz w:val="20"/>
          <w:szCs w:val="20"/>
          <w:vertAlign w:val="superscript"/>
        </w:rPr>
        <w:t>0</w:t>
      </w:r>
      <w:r w:rsidRPr="00684ABF">
        <w:rPr>
          <w:sz w:val="20"/>
          <w:szCs w:val="20"/>
        </w:rPr>
        <w:t>-37.5</w:t>
      </w:r>
      <w:r w:rsidRPr="00684ABF">
        <w:rPr>
          <w:sz w:val="20"/>
          <w:szCs w:val="20"/>
          <w:vertAlign w:val="superscript"/>
        </w:rPr>
        <w:t>0</w:t>
      </w:r>
      <w:r w:rsidRPr="00684ABF">
        <w:rPr>
          <w:sz w:val="20"/>
          <w:szCs w:val="20"/>
        </w:rPr>
        <w:t xml:space="preserve">C due to an increase in body temperature regulatory set point [2]. </w:t>
      </w:r>
      <w:r w:rsidRPr="00684ABF">
        <w:rPr>
          <w:rFonts w:eastAsia="Times New Roman"/>
          <w:color w:val="000000"/>
          <w:sz w:val="20"/>
          <w:szCs w:val="20"/>
        </w:rPr>
        <w:t>This medical problem remain the leading cause of morbidity and mortality among the populace, especially in sub-</w:t>
      </w:r>
      <w:proofErr w:type="spellStart"/>
      <w:r w:rsidRPr="00684ABF">
        <w:rPr>
          <w:rFonts w:eastAsia="Times New Roman"/>
          <w:color w:val="000000"/>
          <w:sz w:val="20"/>
          <w:szCs w:val="20"/>
        </w:rPr>
        <w:t>saharan</w:t>
      </w:r>
      <w:proofErr w:type="spellEnd"/>
      <w:r w:rsidRPr="00684ABF">
        <w:rPr>
          <w:rFonts w:eastAsia="Times New Roman"/>
          <w:color w:val="000000"/>
          <w:sz w:val="20"/>
          <w:szCs w:val="20"/>
        </w:rPr>
        <w:t xml:space="preserve"> Africa [3].</w:t>
      </w:r>
    </w:p>
    <w:p w:rsidR="007F1E51" w:rsidRPr="00684ABF" w:rsidRDefault="007F1E51" w:rsidP="00EA17ED">
      <w:pPr>
        <w:autoSpaceDE w:val="0"/>
        <w:autoSpaceDN w:val="0"/>
        <w:adjustRightInd w:val="0"/>
        <w:snapToGrid w:val="0"/>
        <w:ind w:firstLine="425"/>
        <w:jc w:val="both"/>
        <w:rPr>
          <w:sz w:val="20"/>
          <w:szCs w:val="20"/>
        </w:rPr>
      </w:pPr>
      <w:r w:rsidRPr="00684ABF">
        <w:rPr>
          <w:rFonts w:eastAsia="Times New Roman"/>
          <w:color w:val="000000"/>
          <w:sz w:val="20"/>
          <w:szCs w:val="20"/>
        </w:rPr>
        <w:t>The spectrum of diseases causing pyrexia of unknown origin not only seems to be determined by geography factors, but also to change with time [4]</w:t>
      </w:r>
      <w:r w:rsidRPr="00684ABF">
        <w:rPr>
          <w:rFonts w:eastAsia="Times New Roman"/>
          <w:i/>
          <w:iCs/>
          <w:color w:val="000000"/>
          <w:sz w:val="20"/>
          <w:szCs w:val="20"/>
        </w:rPr>
        <w:t>.</w:t>
      </w:r>
      <w:r w:rsidRPr="00684ABF">
        <w:rPr>
          <w:sz w:val="20"/>
          <w:szCs w:val="20"/>
        </w:rPr>
        <w:t xml:space="preserve"> </w:t>
      </w:r>
      <w:r w:rsidRPr="00684ABF">
        <w:rPr>
          <w:rFonts w:eastAsia="Times New Roman"/>
          <w:color w:val="000000"/>
          <w:sz w:val="20"/>
          <w:szCs w:val="20"/>
        </w:rPr>
        <w:t xml:space="preserve">The condition is a diagnostic challenge and as such constitutes a significant number of referrals to tertiary care centers. Previous studies have described the spectrum of the disease to be mainly secondary to infectious, </w:t>
      </w:r>
      <w:proofErr w:type="spellStart"/>
      <w:r w:rsidRPr="00684ABF">
        <w:rPr>
          <w:rFonts w:eastAsia="Times New Roman"/>
          <w:color w:val="000000"/>
          <w:sz w:val="20"/>
          <w:szCs w:val="20"/>
        </w:rPr>
        <w:t>neoplastic</w:t>
      </w:r>
      <w:proofErr w:type="spellEnd"/>
      <w:r w:rsidRPr="00684ABF">
        <w:rPr>
          <w:rFonts w:eastAsia="Times New Roman"/>
          <w:color w:val="000000"/>
          <w:sz w:val="20"/>
          <w:szCs w:val="20"/>
        </w:rPr>
        <w:t xml:space="preserve"> and inflammatory diseases [5]. The diagnostic work up for pyrexia of undetermined origin is well described [6]. But there is no ‘gold standard’ and it may be done differently depending on the clinical situation. In most cases, it begins by confirming the presence of fever in hospital. A minimal work up includes a complete history and physical examination including drug history, complete blood count with differential, blood film, routine blood chemistry, urinalysis and microscopy, blood and urine cultures, anti nuclear antibodies rheumatoid </w:t>
      </w:r>
      <w:r w:rsidRPr="00684ABF">
        <w:rPr>
          <w:rFonts w:eastAsia="Times New Roman"/>
          <w:color w:val="000000"/>
          <w:sz w:val="20"/>
          <w:szCs w:val="20"/>
        </w:rPr>
        <w:lastRenderedPageBreak/>
        <w:t>factor, HIV antibodies, chest X-ray and hepatitis serology.</w:t>
      </w:r>
    </w:p>
    <w:p w:rsidR="007F1E51" w:rsidRPr="00684ABF" w:rsidRDefault="007F1E51" w:rsidP="00EA17ED">
      <w:pPr>
        <w:snapToGrid w:val="0"/>
        <w:ind w:firstLine="425"/>
        <w:jc w:val="both"/>
        <w:rPr>
          <w:b/>
          <w:sz w:val="20"/>
          <w:szCs w:val="20"/>
        </w:rPr>
      </w:pPr>
      <w:r w:rsidRPr="00684ABF">
        <w:rPr>
          <w:rFonts w:eastAsia="Times New Roman"/>
          <w:color w:val="000000"/>
          <w:sz w:val="20"/>
          <w:szCs w:val="20"/>
        </w:rPr>
        <w:t xml:space="preserve">It is a prominent symptom of many diseases in human and animals with different microbial </w:t>
      </w:r>
      <w:proofErr w:type="spellStart"/>
      <w:r w:rsidRPr="00684ABF">
        <w:rPr>
          <w:rFonts w:eastAsia="Times New Roman"/>
          <w:color w:val="000000"/>
          <w:sz w:val="20"/>
          <w:szCs w:val="20"/>
        </w:rPr>
        <w:t>aetiologies</w:t>
      </w:r>
      <w:proofErr w:type="spellEnd"/>
      <w:r w:rsidRPr="00684ABF">
        <w:rPr>
          <w:rFonts w:eastAsia="Times New Roman"/>
          <w:color w:val="000000"/>
          <w:sz w:val="20"/>
          <w:szCs w:val="20"/>
        </w:rPr>
        <w:t xml:space="preserve"> including bacteria, viruses and </w:t>
      </w:r>
      <w:proofErr w:type="spellStart"/>
      <w:r w:rsidRPr="00684ABF">
        <w:rPr>
          <w:rFonts w:eastAsia="Times New Roman"/>
          <w:color w:val="000000"/>
          <w:sz w:val="20"/>
          <w:szCs w:val="20"/>
        </w:rPr>
        <w:t>protozoans</w:t>
      </w:r>
      <w:proofErr w:type="spellEnd"/>
      <w:r w:rsidRPr="00684ABF">
        <w:rPr>
          <w:rFonts w:eastAsia="Times New Roman"/>
          <w:color w:val="000000"/>
          <w:sz w:val="20"/>
          <w:szCs w:val="20"/>
        </w:rPr>
        <w:t>. It is considered a medical emergency as it may indicate a serious underlying condition or lead to significant side effects [7]. Recent studies even suggest possible dysfunction in hematological and biochemical parameters of</w:t>
      </w:r>
      <w:r w:rsidR="00684ABF" w:rsidRPr="00684ABF">
        <w:rPr>
          <w:rFonts w:eastAsia="Times New Roman"/>
          <w:color w:val="000000"/>
          <w:sz w:val="20"/>
          <w:szCs w:val="20"/>
        </w:rPr>
        <w:t xml:space="preserve"> </w:t>
      </w:r>
      <w:proofErr w:type="spellStart"/>
      <w:r w:rsidRPr="00684ABF">
        <w:rPr>
          <w:rFonts w:eastAsia="Times New Roman"/>
          <w:color w:val="000000"/>
          <w:sz w:val="20"/>
          <w:szCs w:val="20"/>
        </w:rPr>
        <w:t>pyrexic</w:t>
      </w:r>
      <w:proofErr w:type="spellEnd"/>
      <w:r w:rsidRPr="00684ABF">
        <w:rPr>
          <w:rFonts w:eastAsia="Times New Roman"/>
          <w:color w:val="000000"/>
          <w:sz w:val="20"/>
          <w:szCs w:val="20"/>
        </w:rPr>
        <w:t xml:space="preserve"> subjects. This study was therefore undertaken to determine the frequency and severity of</w:t>
      </w:r>
      <w:r w:rsidR="00684ABF" w:rsidRPr="00684ABF">
        <w:rPr>
          <w:rFonts w:eastAsia="Times New Roman"/>
          <w:color w:val="000000"/>
          <w:sz w:val="20"/>
          <w:szCs w:val="20"/>
        </w:rPr>
        <w:t xml:space="preserve"> </w:t>
      </w:r>
      <w:r w:rsidRPr="00684ABF">
        <w:rPr>
          <w:rFonts w:eastAsia="Times New Roman"/>
          <w:color w:val="000000"/>
          <w:sz w:val="20"/>
          <w:szCs w:val="20"/>
        </w:rPr>
        <w:t xml:space="preserve">hematological and biochemical changes in </w:t>
      </w:r>
      <w:proofErr w:type="spellStart"/>
      <w:r w:rsidRPr="00684ABF">
        <w:rPr>
          <w:rFonts w:eastAsia="Times New Roman"/>
          <w:color w:val="000000"/>
          <w:sz w:val="20"/>
          <w:szCs w:val="20"/>
        </w:rPr>
        <w:t>pyrexic</w:t>
      </w:r>
      <w:proofErr w:type="spellEnd"/>
      <w:r w:rsidRPr="00684ABF">
        <w:rPr>
          <w:rFonts w:eastAsia="Times New Roman"/>
          <w:color w:val="000000"/>
          <w:sz w:val="20"/>
          <w:szCs w:val="20"/>
        </w:rPr>
        <w:t xml:space="preserve"> subjects attending </w:t>
      </w:r>
      <w:proofErr w:type="spellStart"/>
      <w:r w:rsidRPr="00684ABF">
        <w:rPr>
          <w:rFonts w:eastAsia="Times New Roman"/>
          <w:color w:val="000000"/>
          <w:sz w:val="20"/>
          <w:szCs w:val="20"/>
        </w:rPr>
        <w:t>Olabisi</w:t>
      </w:r>
      <w:proofErr w:type="spellEnd"/>
      <w:r w:rsidRPr="00684ABF">
        <w:rPr>
          <w:rFonts w:eastAsia="Times New Roman"/>
          <w:color w:val="000000"/>
          <w:sz w:val="20"/>
          <w:szCs w:val="20"/>
        </w:rPr>
        <w:t xml:space="preserve"> </w:t>
      </w:r>
      <w:proofErr w:type="spellStart"/>
      <w:r w:rsidRPr="00684ABF">
        <w:rPr>
          <w:rFonts w:eastAsia="Times New Roman"/>
          <w:color w:val="000000"/>
          <w:sz w:val="20"/>
          <w:szCs w:val="20"/>
        </w:rPr>
        <w:t>Onabanjo</w:t>
      </w:r>
      <w:proofErr w:type="spellEnd"/>
      <w:r w:rsidRPr="00684ABF">
        <w:rPr>
          <w:rFonts w:eastAsia="Times New Roman"/>
          <w:color w:val="000000"/>
          <w:sz w:val="20"/>
          <w:szCs w:val="20"/>
        </w:rPr>
        <w:t xml:space="preserve"> University </w:t>
      </w:r>
      <w:r w:rsidRPr="00684ABF">
        <w:rPr>
          <w:sz w:val="20"/>
          <w:szCs w:val="20"/>
        </w:rPr>
        <w:t xml:space="preserve">Health Centre, Ago </w:t>
      </w:r>
      <w:proofErr w:type="spellStart"/>
      <w:r w:rsidRPr="00684ABF">
        <w:rPr>
          <w:sz w:val="20"/>
          <w:szCs w:val="20"/>
        </w:rPr>
        <w:t>Iwoye</w:t>
      </w:r>
      <w:proofErr w:type="spellEnd"/>
      <w:r w:rsidRPr="00684ABF">
        <w:rPr>
          <w:sz w:val="20"/>
          <w:szCs w:val="20"/>
        </w:rPr>
        <w:t xml:space="preserve">, </w:t>
      </w:r>
      <w:proofErr w:type="spellStart"/>
      <w:r w:rsidRPr="00684ABF">
        <w:rPr>
          <w:sz w:val="20"/>
          <w:szCs w:val="20"/>
        </w:rPr>
        <w:t>Ogun</w:t>
      </w:r>
      <w:proofErr w:type="spellEnd"/>
      <w:r w:rsidRPr="00684ABF">
        <w:rPr>
          <w:sz w:val="20"/>
          <w:szCs w:val="20"/>
        </w:rPr>
        <w:t xml:space="preserve"> State, Nigeria</w:t>
      </w:r>
      <w:r w:rsidR="00684ABF" w:rsidRPr="00684ABF">
        <w:rPr>
          <w:sz w:val="20"/>
          <w:szCs w:val="20"/>
        </w:rPr>
        <w:t>.</w:t>
      </w:r>
    </w:p>
    <w:p w:rsidR="00EB51F4" w:rsidRPr="00684ABF" w:rsidRDefault="00EB51F4" w:rsidP="00EA17ED">
      <w:pPr>
        <w:snapToGrid w:val="0"/>
        <w:jc w:val="both"/>
        <w:rPr>
          <w:b/>
          <w:sz w:val="20"/>
          <w:szCs w:val="20"/>
        </w:rPr>
      </w:pPr>
    </w:p>
    <w:p w:rsidR="00471E57" w:rsidRPr="00684ABF" w:rsidRDefault="00471E57" w:rsidP="00EA17ED">
      <w:pPr>
        <w:snapToGrid w:val="0"/>
        <w:jc w:val="both"/>
        <w:rPr>
          <w:b/>
          <w:sz w:val="20"/>
          <w:szCs w:val="20"/>
        </w:rPr>
      </w:pPr>
      <w:r w:rsidRPr="00684ABF">
        <w:rPr>
          <w:b/>
          <w:sz w:val="20"/>
          <w:szCs w:val="20"/>
        </w:rPr>
        <w:t>2. Material and Methods</w:t>
      </w:r>
    </w:p>
    <w:p w:rsidR="007F1E51" w:rsidRPr="00684ABF" w:rsidRDefault="00C52147" w:rsidP="00EA17ED">
      <w:pPr>
        <w:snapToGrid w:val="0"/>
        <w:jc w:val="both"/>
        <w:rPr>
          <w:b/>
          <w:sz w:val="20"/>
          <w:szCs w:val="20"/>
        </w:rPr>
      </w:pPr>
      <w:r w:rsidRPr="00684ABF">
        <w:rPr>
          <w:b/>
          <w:sz w:val="20"/>
          <w:szCs w:val="20"/>
        </w:rPr>
        <w:t xml:space="preserve">2.1 </w:t>
      </w:r>
      <w:r w:rsidR="007F1E51" w:rsidRPr="00684ABF">
        <w:rPr>
          <w:b/>
          <w:sz w:val="20"/>
          <w:szCs w:val="20"/>
        </w:rPr>
        <w:t>Ethical Issues and Study Subjects</w:t>
      </w:r>
    </w:p>
    <w:p w:rsidR="007F1E51" w:rsidRPr="00684ABF" w:rsidRDefault="007F1E51" w:rsidP="00EA17ED">
      <w:pPr>
        <w:snapToGrid w:val="0"/>
        <w:ind w:firstLine="425"/>
        <w:jc w:val="both"/>
        <w:rPr>
          <w:sz w:val="20"/>
          <w:szCs w:val="20"/>
        </w:rPr>
      </w:pPr>
      <w:r w:rsidRPr="00684ABF">
        <w:rPr>
          <w:sz w:val="20"/>
          <w:szCs w:val="20"/>
        </w:rPr>
        <w:t>Three hundred Subjects (138 male and 162 female), 16 years of</w:t>
      </w:r>
      <w:r w:rsidR="00684ABF" w:rsidRPr="00684ABF">
        <w:rPr>
          <w:sz w:val="20"/>
          <w:szCs w:val="20"/>
        </w:rPr>
        <w:t xml:space="preserve"> </w:t>
      </w:r>
      <w:r w:rsidRPr="00684ABF">
        <w:rPr>
          <w:sz w:val="20"/>
          <w:szCs w:val="20"/>
        </w:rPr>
        <w:t>age with</w:t>
      </w:r>
      <w:r w:rsidR="00684ABF" w:rsidRPr="00684ABF">
        <w:rPr>
          <w:sz w:val="20"/>
          <w:szCs w:val="20"/>
        </w:rPr>
        <w:t xml:space="preserve"> </w:t>
      </w:r>
      <w:r w:rsidRPr="00684ABF">
        <w:rPr>
          <w:sz w:val="20"/>
          <w:szCs w:val="20"/>
        </w:rPr>
        <w:t>clinical illness compatible with febrile (auxiliary temperature (38.3</w:t>
      </w:r>
      <w:r w:rsidRPr="00684ABF">
        <w:rPr>
          <w:sz w:val="20"/>
          <w:szCs w:val="20"/>
          <w:vertAlign w:val="superscript"/>
        </w:rPr>
        <w:t>0</w:t>
      </w:r>
      <w:r w:rsidRPr="00684ABF">
        <w:rPr>
          <w:sz w:val="20"/>
          <w:szCs w:val="20"/>
        </w:rPr>
        <w:t>C) or history of</w:t>
      </w:r>
      <w:r w:rsidR="00684ABF" w:rsidRPr="00684ABF">
        <w:rPr>
          <w:sz w:val="20"/>
          <w:szCs w:val="20"/>
        </w:rPr>
        <w:t xml:space="preserve"> </w:t>
      </w:r>
      <w:r w:rsidRPr="00684ABF">
        <w:rPr>
          <w:sz w:val="20"/>
          <w:szCs w:val="20"/>
        </w:rPr>
        <w:t>fever</w:t>
      </w:r>
      <w:r w:rsidR="00684ABF" w:rsidRPr="00684ABF">
        <w:rPr>
          <w:sz w:val="20"/>
          <w:szCs w:val="20"/>
        </w:rPr>
        <w:t xml:space="preserve"> </w:t>
      </w:r>
      <w:r w:rsidRPr="00684ABF">
        <w:rPr>
          <w:sz w:val="20"/>
          <w:szCs w:val="20"/>
        </w:rPr>
        <w:t>in the previous 3 weeks and with</w:t>
      </w:r>
      <w:r w:rsidR="00684ABF" w:rsidRPr="00684ABF">
        <w:rPr>
          <w:sz w:val="20"/>
          <w:szCs w:val="20"/>
        </w:rPr>
        <w:t xml:space="preserve"> </w:t>
      </w:r>
      <w:r w:rsidRPr="00684ABF">
        <w:rPr>
          <w:sz w:val="20"/>
          <w:szCs w:val="20"/>
        </w:rPr>
        <w:t>no history</w:t>
      </w:r>
      <w:r w:rsidR="00684ABF" w:rsidRPr="00684ABF">
        <w:rPr>
          <w:sz w:val="20"/>
          <w:szCs w:val="20"/>
        </w:rPr>
        <w:t xml:space="preserve"> </w:t>
      </w:r>
      <w:r w:rsidRPr="00684ABF">
        <w:rPr>
          <w:sz w:val="20"/>
          <w:szCs w:val="20"/>
        </w:rPr>
        <w:t>of</w:t>
      </w:r>
      <w:r w:rsidR="00684ABF" w:rsidRPr="00684ABF">
        <w:rPr>
          <w:sz w:val="20"/>
          <w:szCs w:val="20"/>
        </w:rPr>
        <w:t xml:space="preserve"> </w:t>
      </w:r>
      <w:r w:rsidRPr="00684ABF">
        <w:rPr>
          <w:sz w:val="20"/>
          <w:szCs w:val="20"/>
        </w:rPr>
        <w:t>antibiotics or anti-malarial administration in the previous week were</w:t>
      </w:r>
      <w:r w:rsidR="00684ABF" w:rsidRPr="00684ABF">
        <w:rPr>
          <w:sz w:val="20"/>
          <w:szCs w:val="20"/>
        </w:rPr>
        <w:t xml:space="preserve"> </w:t>
      </w:r>
      <w:r w:rsidRPr="00684ABF">
        <w:rPr>
          <w:sz w:val="20"/>
          <w:szCs w:val="20"/>
        </w:rPr>
        <w:t>recruited into this study</w:t>
      </w:r>
      <w:r w:rsidR="00684ABF" w:rsidRPr="00684ABF">
        <w:rPr>
          <w:sz w:val="20"/>
          <w:szCs w:val="20"/>
        </w:rPr>
        <w:t xml:space="preserve"> </w:t>
      </w:r>
      <w:r w:rsidRPr="00684ABF">
        <w:rPr>
          <w:sz w:val="20"/>
          <w:szCs w:val="20"/>
        </w:rPr>
        <w:t>based</w:t>
      </w:r>
      <w:r w:rsidR="00684ABF" w:rsidRPr="00684ABF">
        <w:rPr>
          <w:sz w:val="20"/>
          <w:szCs w:val="20"/>
        </w:rPr>
        <w:t xml:space="preserve"> </w:t>
      </w:r>
      <w:r w:rsidRPr="00684ABF">
        <w:rPr>
          <w:sz w:val="20"/>
          <w:szCs w:val="20"/>
        </w:rPr>
        <w:t>on satisfactory inclusion criteria</w:t>
      </w:r>
      <w:r w:rsidR="00684ABF" w:rsidRPr="00684ABF">
        <w:rPr>
          <w:sz w:val="20"/>
          <w:szCs w:val="20"/>
        </w:rPr>
        <w:t xml:space="preserve"> </w:t>
      </w:r>
      <w:r w:rsidRPr="00684ABF">
        <w:rPr>
          <w:sz w:val="20"/>
          <w:szCs w:val="20"/>
        </w:rPr>
        <w:t>and after due consent of the subject</w:t>
      </w:r>
      <w:r w:rsidR="00684ABF" w:rsidRPr="00684ABF">
        <w:rPr>
          <w:sz w:val="20"/>
          <w:szCs w:val="20"/>
        </w:rPr>
        <w:t xml:space="preserve"> </w:t>
      </w:r>
      <w:r w:rsidRPr="00684ABF">
        <w:rPr>
          <w:sz w:val="20"/>
          <w:szCs w:val="20"/>
        </w:rPr>
        <w:t xml:space="preserve">has been obtained. Subjects with history of treatment with antibiotics/anti malarial drugs in the past one week were excluded </w:t>
      </w:r>
      <w:r w:rsidRPr="00684ABF">
        <w:rPr>
          <w:sz w:val="20"/>
          <w:szCs w:val="20"/>
        </w:rPr>
        <w:lastRenderedPageBreak/>
        <w:t>from the study. All these were done after obtaining ethical approval from the Institutional Research Committee. The control group consisted of one hundred apparently healthy persons (50 males and 50 females) with no history of</w:t>
      </w:r>
      <w:r w:rsidR="00684ABF" w:rsidRPr="00684ABF">
        <w:rPr>
          <w:sz w:val="20"/>
          <w:szCs w:val="20"/>
        </w:rPr>
        <w:t xml:space="preserve"> </w:t>
      </w:r>
      <w:r w:rsidRPr="00684ABF">
        <w:rPr>
          <w:sz w:val="20"/>
          <w:szCs w:val="20"/>
        </w:rPr>
        <w:t>fever</w:t>
      </w:r>
      <w:r w:rsidR="00684ABF" w:rsidRPr="00684ABF">
        <w:rPr>
          <w:sz w:val="20"/>
          <w:szCs w:val="20"/>
        </w:rPr>
        <w:t xml:space="preserve"> </w:t>
      </w:r>
      <w:r w:rsidRPr="00684ABF">
        <w:rPr>
          <w:sz w:val="20"/>
          <w:szCs w:val="20"/>
        </w:rPr>
        <w:t>in the previous 3 weeks. The age range of test and control groups was 16 years and above.</w:t>
      </w:r>
    </w:p>
    <w:p w:rsidR="007F1E51" w:rsidRPr="00684ABF" w:rsidRDefault="00C52147" w:rsidP="00EA17ED">
      <w:pPr>
        <w:snapToGrid w:val="0"/>
        <w:jc w:val="both"/>
        <w:rPr>
          <w:b/>
          <w:sz w:val="20"/>
          <w:szCs w:val="20"/>
        </w:rPr>
      </w:pPr>
      <w:r w:rsidRPr="00684ABF">
        <w:rPr>
          <w:b/>
          <w:sz w:val="20"/>
          <w:szCs w:val="20"/>
        </w:rPr>
        <w:t xml:space="preserve">2.2 </w:t>
      </w:r>
      <w:r w:rsidR="007F1E51" w:rsidRPr="00684ABF">
        <w:rPr>
          <w:b/>
          <w:sz w:val="20"/>
          <w:szCs w:val="20"/>
        </w:rPr>
        <w:t xml:space="preserve">Hematological and biochemical indices of </w:t>
      </w:r>
      <w:proofErr w:type="spellStart"/>
      <w:r w:rsidR="007F1E51" w:rsidRPr="00684ABF">
        <w:rPr>
          <w:b/>
          <w:sz w:val="20"/>
          <w:szCs w:val="20"/>
        </w:rPr>
        <w:t>pyrexic</w:t>
      </w:r>
      <w:proofErr w:type="spellEnd"/>
      <w:r w:rsidR="007F1E51" w:rsidRPr="00684ABF">
        <w:rPr>
          <w:b/>
          <w:sz w:val="20"/>
          <w:szCs w:val="20"/>
        </w:rPr>
        <w:t xml:space="preserve"> subjects</w:t>
      </w:r>
    </w:p>
    <w:p w:rsidR="007F1E51" w:rsidRPr="00684ABF" w:rsidRDefault="007F1E51" w:rsidP="00EA17ED">
      <w:pPr>
        <w:snapToGrid w:val="0"/>
        <w:ind w:firstLine="425"/>
        <w:jc w:val="both"/>
        <w:rPr>
          <w:sz w:val="20"/>
          <w:szCs w:val="20"/>
        </w:rPr>
      </w:pPr>
      <w:r w:rsidRPr="00684ABF">
        <w:rPr>
          <w:sz w:val="20"/>
          <w:szCs w:val="20"/>
        </w:rPr>
        <w:t xml:space="preserve">5mls of blood was collected from the test and control groups. A portion (2mls) was </w:t>
      </w:r>
      <w:proofErr w:type="spellStart"/>
      <w:r w:rsidRPr="00684ABF">
        <w:rPr>
          <w:sz w:val="20"/>
          <w:szCs w:val="20"/>
        </w:rPr>
        <w:t>anticoagulated</w:t>
      </w:r>
      <w:proofErr w:type="spellEnd"/>
      <w:r w:rsidRPr="00684ABF">
        <w:rPr>
          <w:sz w:val="20"/>
          <w:szCs w:val="20"/>
        </w:rPr>
        <w:t xml:space="preserve"> with EDTA and used for the </w:t>
      </w:r>
      <w:proofErr w:type="spellStart"/>
      <w:r w:rsidRPr="00684ABF">
        <w:rPr>
          <w:sz w:val="20"/>
          <w:szCs w:val="20"/>
        </w:rPr>
        <w:t>haematological</w:t>
      </w:r>
      <w:proofErr w:type="spellEnd"/>
      <w:r w:rsidRPr="00684ABF">
        <w:rPr>
          <w:sz w:val="20"/>
          <w:szCs w:val="20"/>
        </w:rPr>
        <w:t xml:space="preserve"> profiles while the remaining was allowed to clot and serum used for biochemical profiles. </w:t>
      </w:r>
      <w:proofErr w:type="spellStart"/>
      <w:r w:rsidRPr="00684ABF">
        <w:rPr>
          <w:sz w:val="20"/>
          <w:szCs w:val="20"/>
        </w:rPr>
        <w:t>Haematological</w:t>
      </w:r>
      <w:proofErr w:type="spellEnd"/>
      <w:r w:rsidRPr="00684ABF">
        <w:rPr>
          <w:sz w:val="20"/>
          <w:szCs w:val="20"/>
        </w:rPr>
        <w:t xml:space="preserve"> profiles were determined by the method of Bain (1997). The glucose was determined by glucose </w:t>
      </w:r>
      <w:proofErr w:type="spellStart"/>
      <w:r w:rsidRPr="00684ABF">
        <w:rPr>
          <w:sz w:val="20"/>
          <w:szCs w:val="20"/>
        </w:rPr>
        <w:t>oxidase</w:t>
      </w:r>
      <w:proofErr w:type="spellEnd"/>
      <w:r w:rsidRPr="00684ABF">
        <w:rPr>
          <w:sz w:val="20"/>
          <w:szCs w:val="20"/>
        </w:rPr>
        <w:t xml:space="preserve"> method</w:t>
      </w:r>
      <w:r w:rsidR="00684ABF" w:rsidRPr="00684ABF">
        <w:rPr>
          <w:sz w:val="20"/>
          <w:szCs w:val="20"/>
        </w:rPr>
        <w:t xml:space="preserve"> </w:t>
      </w:r>
      <w:r w:rsidRPr="00684ABF">
        <w:rPr>
          <w:sz w:val="20"/>
          <w:szCs w:val="20"/>
        </w:rPr>
        <w:t>of</w:t>
      </w:r>
      <w:r w:rsidR="00684ABF" w:rsidRPr="00684ABF">
        <w:rPr>
          <w:sz w:val="20"/>
          <w:szCs w:val="20"/>
        </w:rPr>
        <w:t xml:space="preserve"> </w:t>
      </w:r>
      <w:proofErr w:type="spellStart"/>
      <w:r w:rsidRPr="00684ABF">
        <w:rPr>
          <w:sz w:val="20"/>
          <w:szCs w:val="20"/>
        </w:rPr>
        <w:t>Trinder</w:t>
      </w:r>
      <w:proofErr w:type="spellEnd"/>
      <w:r w:rsidRPr="00684ABF">
        <w:rPr>
          <w:sz w:val="20"/>
          <w:szCs w:val="20"/>
        </w:rPr>
        <w:t xml:space="preserve"> 1969.</w:t>
      </w:r>
    </w:p>
    <w:p w:rsidR="007F1E51" w:rsidRPr="00684ABF" w:rsidRDefault="007F1E51" w:rsidP="00EA17ED">
      <w:pPr>
        <w:autoSpaceDE w:val="0"/>
        <w:autoSpaceDN w:val="0"/>
        <w:adjustRightInd w:val="0"/>
        <w:snapToGrid w:val="0"/>
        <w:jc w:val="both"/>
        <w:rPr>
          <w:sz w:val="20"/>
          <w:szCs w:val="20"/>
        </w:rPr>
      </w:pPr>
    </w:p>
    <w:p w:rsidR="007F1E51" w:rsidRPr="00684ABF" w:rsidRDefault="00C52147" w:rsidP="00EA17ED">
      <w:pPr>
        <w:autoSpaceDE w:val="0"/>
        <w:autoSpaceDN w:val="0"/>
        <w:adjustRightInd w:val="0"/>
        <w:snapToGrid w:val="0"/>
        <w:jc w:val="both"/>
        <w:rPr>
          <w:b/>
          <w:bCs/>
          <w:sz w:val="20"/>
          <w:szCs w:val="20"/>
        </w:rPr>
      </w:pPr>
      <w:r w:rsidRPr="00684ABF">
        <w:rPr>
          <w:b/>
          <w:bCs/>
          <w:sz w:val="20"/>
          <w:szCs w:val="20"/>
        </w:rPr>
        <w:lastRenderedPageBreak/>
        <w:t xml:space="preserve">2.3 </w:t>
      </w:r>
      <w:r w:rsidR="007F1E51" w:rsidRPr="00684ABF">
        <w:rPr>
          <w:b/>
          <w:bCs/>
          <w:sz w:val="20"/>
          <w:szCs w:val="20"/>
        </w:rPr>
        <w:t>Statistical Analysis</w:t>
      </w:r>
    </w:p>
    <w:p w:rsidR="007F1E51" w:rsidRPr="00684ABF" w:rsidRDefault="007F1E51" w:rsidP="00EA17ED">
      <w:pPr>
        <w:autoSpaceDE w:val="0"/>
        <w:autoSpaceDN w:val="0"/>
        <w:adjustRightInd w:val="0"/>
        <w:snapToGrid w:val="0"/>
        <w:ind w:firstLine="425"/>
        <w:jc w:val="both"/>
        <w:rPr>
          <w:sz w:val="20"/>
          <w:szCs w:val="20"/>
        </w:rPr>
      </w:pPr>
      <w:r w:rsidRPr="00684ABF">
        <w:rPr>
          <w:sz w:val="20"/>
          <w:szCs w:val="20"/>
        </w:rPr>
        <w:t xml:space="preserve">The mean results of tests and controls were </w:t>
      </w:r>
      <w:proofErr w:type="spellStart"/>
      <w:r w:rsidRPr="00684ABF">
        <w:rPr>
          <w:sz w:val="20"/>
          <w:szCs w:val="20"/>
        </w:rPr>
        <w:t>analysed</w:t>
      </w:r>
      <w:proofErr w:type="spellEnd"/>
      <w:r w:rsidRPr="00684ABF">
        <w:rPr>
          <w:sz w:val="20"/>
          <w:szCs w:val="20"/>
        </w:rPr>
        <w:t xml:space="preserve"> using students “t” test. The level of significance was set at p&lt;0.05</w:t>
      </w:r>
    </w:p>
    <w:p w:rsidR="007F1E51" w:rsidRPr="00684ABF" w:rsidRDefault="007F1E51" w:rsidP="00EA17ED">
      <w:pPr>
        <w:autoSpaceDE w:val="0"/>
        <w:autoSpaceDN w:val="0"/>
        <w:adjustRightInd w:val="0"/>
        <w:snapToGrid w:val="0"/>
        <w:jc w:val="both"/>
        <w:rPr>
          <w:b/>
          <w:sz w:val="20"/>
          <w:szCs w:val="20"/>
        </w:rPr>
      </w:pPr>
    </w:p>
    <w:p w:rsidR="007F1E51" w:rsidRPr="00684ABF" w:rsidRDefault="00C52147" w:rsidP="00EA17ED">
      <w:pPr>
        <w:autoSpaceDE w:val="0"/>
        <w:autoSpaceDN w:val="0"/>
        <w:adjustRightInd w:val="0"/>
        <w:snapToGrid w:val="0"/>
        <w:jc w:val="both"/>
        <w:rPr>
          <w:b/>
          <w:sz w:val="20"/>
          <w:szCs w:val="20"/>
        </w:rPr>
      </w:pPr>
      <w:r w:rsidRPr="00684ABF">
        <w:rPr>
          <w:b/>
          <w:sz w:val="20"/>
          <w:szCs w:val="20"/>
        </w:rPr>
        <w:t xml:space="preserve">3.0 </w:t>
      </w:r>
      <w:r w:rsidR="007F1E51" w:rsidRPr="00684ABF">
        <w:rPr>
          <w:b/>
          <w:sz w:val="20"/>
          <w:szCs w:val="20"/>
        </w:rPr>
        <w:t>Results</w:t>
      </w:r>
    </w:p>
    <w:p w:rsidR="007F1E51" w:rsidRPr="00684ABF" w:rsidRDefault="00C52147" w:rsidP="00EA17ED">
      <w:pPr>
        <w:snapToGrid w:val="0"/>
        <w:ind w:firstLine="425"/>
        <w:jc w:val="both"/>
        <w:rPr>
          <w:sz w:val="20"/>
          <w:szCs w:val="20"/>
        </w:rPr>
      </w:pPr>
      <w:r w:rsidRPr="00684ABF">
        <w:rPr>
          <w:sz w:val="20"/>
          <w:szCs w:val="20"/>
        </w:rPr>
        <w:t>The</w:t>
      </w:r>
      <w:r w:rsidR="00684ABF" w:rsidRPr="00684ABF">
        <w:rPr>
          <w:sz w:val="20"/>
          <w:szCs w:val="20"/>
        </w:rPr>
        <w:t xml:space="preserve"> </w:t>
      </w:r>
      <w:r w:rsidR="007F1E51" w:rsidRPr="00684ABF">
        <w:rPr>
          <w:sz w:val="20"/>
          <w:szCs w:val="20"/>
        </w:rPr>
        <w:t>table</w:t>
      </w:r>
      <w:r w:rsidRPr="00684ABF">
        <w:rPr>
          <w:sz w:val="20"/>
          <w:szCs w:val="20"/>
        </w:rPr>
        <w:t xml:space="preserve"> below</w:t>
      </w:r>
      <w:r w:rsidR="00684ABF" w:rsidRPr="00684ABF">
        <w:rPr>
          <w:sz w:val="20"/>
          <w:szCs w:val="20"/>
        </w:rPr>
        <w:t xml:space="preserve"> </w:t>
      </w:r>
      <w:r w:rsidR="007F1E51" w:rsidRPr="00684ABF">
        <w:rPr>
          <w:sz w:val="20"/>
          <w:szCs w:val="20"/>
        </w:rPr>
        <w:t xml:space="preserve">shows the hematological and biochemical indices of </w:t>
      </w:r>
      <w:proofErr w:type="spellStart"/>
      <w:r w:rsidR="007F1E51" w:rsidRPr="00684ABF">
        <w:rPr>
          <w:sz w:val="20"/>
          <w:szCs w:val="20"/>
        </w:rPr>
        <w:t>pyrexic</w:t>
      </w:r>
      <w:proofErr w:type="spellEnd"/>
      <w:r w:rsidR="007F1E51" w:rsidRPr="00684ABF">
        <w:rPr>
          <w:sz w:val="20"/>
          <w:szCs w:val="20"/>
        </w:rPr>
        <w:t xml:space="preserve"> subjects</w:t>
      </w:r>
      <w:r w:rsidR="00684ABF" w:rsidRPr="00684ABF">
        <w:rPr>
          <w:sz w:val="20"/>
          <w:szCs w:val="20"/>
        </w:rPr>
        <w:t xml:space="preserve"> </w:t>
      </w:r>
      <w:r w:rsidR="007F1E51" w:rsidRPr="00684ABF">
        <w:rPr>
          <w:sz w:val="20"/>
          <w:szCs w:val="20"/>
        </w:rPr>
        <w:t xml:space="preserve">attending </w:t>
      </w:r>
      <w:proofErr w:type="spellStart"/>
      <w:r w:rsidR="007F1E51" w:rsidRPr="00684ABF">
        <w:rPr>
          <w:sz w:val="20"/>
          <w:szCs w:val="20"/>
        </w:rPr>
        <w:t>Olabisi</w:t>
      </w:r>
      <w:proofErr w:type="spellEnd"/>
      <w:r w:rsidR="007F1E51" w:rsidRPr="00684ABF">
        <w:rPr>
          <w:sz w:val="20"/>
          <w:szCs w:val="20"/>
        </w:rPr>
        <w:t xml:space="preserve"> </w:t>
      </w:r>
      <w:proofErr w:type="spellStart"/>
      <w:r w:rsidR="007F1E51" w:rsidRPr="00684ABF">
        <w:rPr>
          <w:sz w:val="20"/>
          <w:szCs w:val="20"/>
        </w:rPr>
        <w:t>Onabanjo</w:t>
      </w:r>
      <w:proofErr w:type="spellEnd"/>
      <w:r w:rsidR="007F1E51" w:rsidRPr="00684ABF">
        <w:rPr>
          <w:sz w:val="20"/>
          <w:szCs w:val="20"/>
        </w:rPr>
        <w:t xml:space="preserve"> University Health Centre</w:t>
      </w:r>
      <w:r w:rsidR="00684ABF" w:rsidRPr="00684ABF">
        <w:rPr>
          <w:sz w:val="20"/>
          <w:szCs w:val="20"/>
        </w:rPr>
        <w:t>,</w:t>
      </w:r>
      <w:r w:rsidR="007F1E51" w:rsidRPr="00684ABF">
        <w:rPr>
          <w:sz w:val="20"/>
          <w:szCs w:val="20"/>
        </w:rPr>
        <w:t xml:space="preserve"> Ago </w:t>
      </w:r>
      <w:proofErr w:type="spellStart"/>
      <w:r w:rsidR="007F1E51" w:rsidRPr="00684ABF">
        <w:rPr>
          <w:sz w:val="20"/>
          <w:szCs w:val="20"/>
        </w:rPr>
        <w:t>Iwoye</w:t>
      </w:r>
      <w:proofErr w:type="spellEnd"/>
      <w:r w:rsidR="007F1E51" w:rsidRPr="00684ABF">
        <w:rPr>
          <w:sz w:val="20"/>
          <w:szCs w:val="20"/>
        </w:rPr>
        <w:t xml:space="preserve">, </w:t>
      </w:r>
      <w:proofErr w:type="spellStart"/>
      <w:r w:rsidR="007F1E51" w:rsidRPr="00684ABF">
        <w:rPr>
          <w:sz w:val="20"/>
          <w:szCs w:val="20"/>
        </w:rPr>
        <w:t>Ogun</w:t>
      </w:r>
      <w:proofErr w:type="spellEnd"/>
      <w:r w:rsidR="007F1E51" w:rsidRPr="00684ABF">
        <w:rPr>
          <w:sz w:val="20"/>
          <w:szCs w:val="20"/>
        </w:rPr>
        <w:t xml:space="preserve"> State, Nigeria. The results revealed no significant variation between the packed cell volume</w:t>
      </w:r>
      <w:r w:rsidR="00684ABF" w:rsidRPr="00684ABF">
        <w:rPr>
          <w:sz w:val="20"/>
          <w:szCs w:val="20"/>
        </w:rPr>
        <w:t xml:space="preserve"> </w:t>
      </w:r>
      <w:r w:rsidR="007F1E51" w:rsidRPr="00684ABF">
        <w:rPr>
          <w:sz w:val="20"/>
          <w:szCs w:val="20"/>
        </w:rPr>
        <w:t>and the random blood sugar of</w:t>
      </w:r>
      <w:r w:rsidR="00684ABF" w:rsidRPr="00684ABF">
        <w:rPr>
          <w:sz w:val="20"/>
          <w:szCs w:val="20"/>
        </w:rPr>
        <w:t xml:space="preserve"> </w:t>
      </w:r>
      <w:r w:rsidR="007F1E51" w:rsidRPr="00684ABF">
        <w:rPr>
          <w:sz w:val="20"/>
          <w:szCs w:val="20"/>
        </w:rPr>
        <w:t xml:space="preserve">both the </w:t>
      </w:r>
      <w:proofErr w:type="spellStart"/>
      <w:r w:rsidR="007F1E51" w:rsidRPr="00684ABF">
        <w:rPr>
          <w:sz w:val="20"/>
          <w:szCs w:val="20"/>
        </w:rPr>
        <w:t>pyrexic</w:t>
      </w:r>
      <w:proofErr w:type="spellEnd"/>
      <w:r w:rsidR="007F1E51" w:rsidRPr="00684ABF">
        <w:rPr>
          <w:sz w:val="20"/>
          <w:szCs w:val="20"/>
        </w:rPr>
        <w:t xml:space="preserve"> subjects</w:t>
      </w:r>
      <w:r w:rsidR="00684ABF" w:rsidRPr="00684ABF">
        <w:rPr>
          <w:sz w:val="20"/>
          <w:szCs w:val="20"/>
        </w:rPr>
        <w:t xml:space="preserve"> </w:t>
      </w:r>
      <w:r w:rsidR="007F1E51" w:rsidRPr="00684ABF">
        <w:rPr>
          <w:sz w:val="20"/>
          <w:szCs w:val="20"/>
        </w:rPr>
        <w:t>and</w:t>
      </w:r>
      <w:r w:rsidR="00684ABF" w:rsidRPr="00684ABF">
        <w:rPr>
          <w:sz w:val="20"/>
          <w:szCs w:val="20"/>
        </w:rPr>
        <w:t xml:space="preserve"> </w:t>
      </w:r>
      <w:r w:rsidR="007F1E51" w:rsidRPr="00684ABF">
        <w:rPr>
          <w:sz w:val="20"/>
          <w:szCs w:val="20"/>
        </w:rPr>
        <w:t>the control group</w:t>
      </w:r>
      <w:r w:rsidR="00684ABF" w:rsidRPr="00684ABF">
        <w:rPr>
          <w:sz w:val="20"/>
          <w:szCs w:val="20"/>
        </w:rPr>
        <w:t xml:space="preserve"> </w:t>
      </w:r>
      <w:r w:rsidR="007F1E51" w:rsidRPr="00684ABF">
        <w:rPr>
          <w:sz w:val="20"/>
          <w:szCs w:val="20"/>
        </w:rPr>
        <w:t>(P&gt;0.05). However, an apparent statistical disparity was observed</w:t>
      </w:r>
      <w:r w:rsidR="00684ABF" w:rsidRPr="00684ABF">
        <w:rPr>
          <w:sz w:val="20"/>
          <w:szCs w:val="20"/>
        </w:rPr>
        <w:t xml:space="preserve"> </w:t>
      </w:r>
      <w:r w:rsidR="007F1E51" w:rsidRPr="00684ABF">
        <w:rPr>
          <w:sz w:val="20"/>
          <w:szCs w:val="20"/>
        </w:rPr>
        <w:t>in</w:t>
      </w:r>
      <w:r w:rsidR="00684ABF" w:rsidRPr="00684ABF">
        <w:rPr>
          <w:sz w:val="20"/>
          <w:szCs w:val="20"/>
        </w:rPr>
        <w:t xml:space="preserve"> </w:t>
      </w:r>
      <w:r w:rsidR="007F1E51" w:rsidRPr="00684ABF">
        <w:rPr>
          <w:sz w:val="20"/>
          <w:szCs w:val="20"/>
        </w:rPr>
        <w:t>the white blood cell counts of</w:t>
      </w:r>
      <w:r w:rsidR="00684ABF" w:rsidRPr="00684ABF">
        <w:rPr>
          <w:sz w:val="20"/>
          <w:szCs w:val="20"/>
        </w:rPr>
        <w:t xml:space="preserve"> </w:t>
      </w:r>
      <w:r w:rsidR="007F1E51" w:rsidRPr="00684ABF">
        <w:rPr>
          <w:sz w:val="20"/>
          <w:szCs w:val="20"/>
        </w:rPr>
        <w:t xml:space="preserve">both control groups and the </w:t>
      </w:r>
      <w:proofErr w:type="spellStart"/>
      <w:r w:rsidR="007F1E51" w:rsidRPr="00684ABF">
        <w:rPr>
          <w:sz w:val="20"/>
          <w:szCs w:val="20"/>
        </w:rPr>
        <w:t>pyrexic</w:t>
      </w:r>
      <w:proofErr w:type="spellEnd"/>
      <w:r w:rsidR="007F1E51" w:rsidRPr="00684ABF">
        <w:rPr>
          <w:sz w:val="20"/>
          <w:szCs w:val="20"/>
        </w:rPr>
        <w:t xml:space="preserve"> subjects. This is because the</w:t>
      </w:r>
      <w:r w:rsidR="00684ABF" w:rsidRPr="00684ABF">
        <w:rPr>
          <w:sz w:val="20"/>
          <w:szCs w:val="20"/>
        </w:rPr>
        <w:t xml:space="preserve"> </w:t>
      </w:r>
      <w:r w:rsidR="007F1E51" w:rsidRPr="00684ABF">
        <w:rPr>
          <w:sz w:val="20"/>
          <w:szCs w:val="20"/>
        </w:rPr>
        <w:t>white blood cell</w:t>
      </w:r>
      <w:r w:rsidR="00684ABF" w:rsidRPr="00684ABF">
        <w:rPr>
          <w:sz w:val="20"/>
          <w:szCs w:val="20"/>
        </w:rPr>
        <w:t xml:space="preserve"> </w:t>
      </w:r>
      <w:r w:rsidR="007F1E51" w:rsidRPr="00684ABF">
        <w:rPr>
          <w:sz w:val="20"/>
          <w:szCs w:val="20"/>
        </w:rPr>
        <w:t>of</w:t>
      </w:r>
      <w:r w:rsidR="00684ABF" w:rsidRPr="00684ABF">
        <w:rPr>
          <w:sz w:val="20"/>
          <w:szCs w:val="20"/>
        </w:rPr>
        <w:t xml:space="preserve"> </w:t>
      </w:r>
      <w:r w:rsidR="007F1E51" w:rsidRPr="00684ABF">
        <w:rPr>
          <w:sz w:val="20"/>
          <w:szCs w:val="20"/>
        </w:rPr>
        <w:t xml:space="preserve">the </w:t>
      </w:r>
      <w:proofErr w:type="spellStart"/>
      <w:r w:rsidR="007F1E51" w:rsidRPr="00684ABF">
        <w:rPr>
          <w:sz w:val="20"/>
          <w:szCs w:val="20"/>
        </w:rPr>
        <w:t>pyrexic</w:t>
      </w:r>
      <w:proofErr w:type="spellEnd"/>
      <w:r w:rsidR="00684ABF" w:rsidRPr="00684ABF">
        <w:rPr>
          <w:sz w:val="20"/>
          <w:szCs w:val="20"/>
        </w:rPr>
        <w:t xml:space="preserve"> </w:t>
      </w:r>
      <w:r w:rsidR="007F1E51" w:rsidRPr="00684ABF">
        <w:rPr>
          <w:sz w:val="20"/>
          <w:szCs w:val="20"/>
        </w:rPr>
        <w:t>subjects reduced</w:t>
      </w:r>
      <w:r w:rsidR="00684ABF" w:rsidRPr="00684ABF">
        <w:rPr>
          <w:sz w:val="20"/>
          <w:szCs w:val="20"/>
        </w:rPr>
        <w:t xml:space="preserve"> </w:t>
      </w:r>
      <w:r w:rsidR="007F1E51" w:rsidRPr="00684ABF">
        <w:rPr>
          <w:sz w:val="20"/>
          <w:szCs w:val="20"/>
        </w:rPr>
        <w:t>by approximately 20% relative to the control group</w:t>
      </w:r>
      <w:r w:rsidR="00684ABF" w:rsidRPr="00684ABF">
        <w:rPr>
          <w:sz w:val="20"/>
          <w:szCs w:val="20"/>
        </w:rPr>
        <w:t xml:space="preserve"> </w:t>
      </w:r>
      <w:proofErr w:type="spellStart"/>
      <w:r w:rsidR="007F1E51" w:rsidRPr="00684ABF">
        <w:rPr>
          <w:sz w:val="20"/>
          <w:szCs w:val="20"/>
        </w:rPr>
        <w:t>group</w:t>
      </w:r>
      <w:proofErr w:type="spellEnd"/>
      <w:r w:rsidR="007F1E51" w:rsidRPr="00684ABF">
        <w:rPr>
          <w:sz w:val="20"/>
          <w:szCs w:val="20"/>
        </w:rPr>
        <w:t>.</w:t>
      </w:r>
    </w:p>
    <w:p w:rsidR="00EA17ED" w:rsidRPr="00684ABF" w:rsidRDefault="00EA17ED" w:rsidP="00EA17ED">
      <w:pPr>
        <w:snapToGrid w:val="0"/>
        <w:jc w:val="both"/>
        <w:rPr>
          <w:b/>
          <w:sz w:val="20"/>
          <w:szCs w:val="20"/>
        </w:rPr>
        <w:sectPr w:rsidR="00EA17ED" w:rsidRPr="00684ABF" w:rsidSect="00684ABF">
          <w:footnotePr>
            <w:pos w:val="beneathText"/>
          </w:footnotePr>
          <w:type w:val="continuous"/>
          <w:pgSz w:w="12240" w:h="15840" w:code="1"/>
          <w:pgMar w:top="1440" w:right="1440" w:bottom="1440" w:left="1440" w:header="720" w:footer="720" w:gutter="0"/>
          <w:cols w:num="2" w:space="600"/>
          <w:docGrid w:linePitch="360"/>
        </w:sectPr>
      </w:pPr>
    </w:p>
    <w:p w:rsidR="009B41A2" w:rsidRPr="00684ABF" w:rsidRDefault="009B41A2" w:rsidP="00EA17ED">
      <w:pPr>
        <w:snapToGrid w:val="0"/>
        <w:jc w:val="both"/>
        <w:rPr>
          <w:b/>
          <w:sz w:val="20"/>
          <w:szCs w:val="20"/>
        </w:rPr>
      </w:pPr>
    </w:p>
    <w:p w:rsidR="007F1E51" w:rsidRPr="00684ABF" w:rsidRDefault="007F1E51" w:rsidP="00EA17ED">
      <w:pPr>
        <w:snapToGrid w:val="0"/>
        <w:jc w:val="center"/>
        <w:rPr>
          <w:sz w:val="20"/>
          <w:szCs w:val="20"/>
          <w:lang w:eastAsia="zh-CN"/>
        </w:rPr>
      </w:pPr>
      <w:r w:rsidRPr="00684ABF">
        <w:rPr>
          <w:sz w:val="20"/>
          <w:szCs w:val="20"/>
        </w:rPr>
        <w:t>Table 1:</w:t>
      </w:r>
      <w:r w:rsidR="00684ABF" w:rsidRPr="00684ABF">
        <w:rPr>
          <w:sz w:val="20"/>
          <w:szCs w:val="20"/>
        </w:rPr>
        <w:t xml:space="preserve"> </w:t>
      </w:r>
      <w:r w:rsidRPr="00684ABF">
        <w:rPr>
          <w:sz w:val="20"/>
          <w:szCs w:val="20"/>
        </w:rPr>
        <w:t>Hematological and</w:t>
      </w:r>
      <w:r w:rsidR="00684ABF" w:rsidRPr="00684ABF">
        <w:rPr>
          <w:sz w:val="20"/>
          <w:szCs w:val="20"/>
        </w:rPr>
        <w:t xml:space="preserve"> </w:t>
      </w:r>
      <w:r w:rsidRPr="00684ABF">
        <w:rPr>
          <w:sz w:val="20"/>
          <w:szCs w:val="20"/>
        </w:rPr>
        <w:t xml:space="preserve">biochemical indices of </w:t>
      </w:r>
      <w:proofErr w:type="spellStart"/>
      <w:r w:rsidRPr="00684ABF">
        <w:rPr>
          <w:sz w:val="20"/>
          <w:szCs w:val="20"/>
        </w:rPr>
        <w:t>pyrexic</w:t>
      </w:r>
      <w:proofErr w:type="spellEnd"/>
      <w:r w:rsidRPr="00684ABF">
        <w:rPr>
          <w:sz w:val="20"/>
          <w:szCs w:val="20"/>
        </w:rPr>
        <w:t xml:space="preserve"> subjects</w:t>
      </w:r>
    </w:p>
    <w:p w:rsidR="007F1E51" w:rsidRPr="00684ABF" w:rsidRDefault="00345DEF" w:rsidP="00EA17ED">
      <w:pPr>
        <w:snapToGrid w:val="0"/>
        <w:ind w:firstLine="425"/>
        <w:jc w:val="both"/>
        <w:rPr>
          <w:sz w:val="20"/>
          <w:szCs w:val="20"/>
        </w:rPr>
      </w:pPr>
      <w:r w:rsidRPr="00684ABF">
        <w:rPr>
          <w:noProof/>
          <w:sz w:val="20"/>
          <w:szCs w:val="20"/>
          <w:lang w:eastAsia="en-US"/>
        </w:rPr>
        <w:pict>
          <v:shapetype id="_x0000_t32" coordsize="21600,21600" o:spt="32" o:oned="t" path="m,l21600,21600e" filled="f">
            <v:path arrowok="t" fillok="f" o:connecttype="none"/>
            <o:lock v:ext="edit" shapetype="t"/>
          </v:shapetype>
          <v:shape id="_x0000_s1031" type="#_x0000_t32" style="position:absolute;left:0;text-align:left;margin-left:20pt;margin-top:.8pt;width:371.55pt;height:0;z-index:251658752" o:connectortype="straight"/>
        </w:pict>
      </w:r>
      <w:r w:rsidRPr="00684ABF">
        <w:rPr>
          <w:noProof/>
          <w:sz w:val="20"/>
          <w:szCs w:val="20"/>
          <w:lang w:eastAsia="en-US"/>
        </w:rPr>
        <w:pict>
          <v:shape id="_x0000_s1029" type="#_x0000_t32" style="position:absolute;left:0;text-align:left;margin-left:20pt;margin-top:9.95pt;width:371.55pt;height:0;z-index:251656704" o:connectortype="straight"/>
        </w:pict>
      </w:r>
      <w:r w:rsidR="007F1E51" w:rsidRPr="00684ABF">
        <w:rPr>
          <w:sz w:val="20"/>
          <w:szCs w:val="20"/>
        </w:rPr>
        <w:t>Parameters</w:t>
      </w:r>
      <w:r w:rsidR="00684ABF" w:rsidRPr="00684ABF">
        <w:rPr>
          <w:sz w:val="20"/>
          <w:szCs w:val="20"/>
        </w:rPr>
        <w:t xml:space="preserve">  </w:t>
      </w:r>
      <w:r w:rsidR="007F1E51" w:rsidRPr="00684ABF">
        <w:rPr>
          <w:sz w:val="20"/>
          <w:szCs w:val="20"/>
        </w:rPr>
        <w:t xml:space="preserve">                 </w:t>
      </w:r>
      <w:r w:rsidR="00684ABF" w:rsidRPr="00684ABF">
        <w:rPr>
          <w:sz w:val="20"/>
          <w:szCs w:val="20"/>
        </w:rPr>
        <w:t xml:space="preserve">  </w:t>
      </w:r>
      <w:r w:rsidR="007F1E51" w:rsidRPr="00684ABF">
        <w:rPr>
          <w:sz w:val="20"/>
          <w:szCs w:val="20"/>
        </w:rPr>
        <w:t xml:space="preserve">        PCV                                WBC                                  </w:t>
      </w:r>
      <w:r w:rsidR="00C52147" w:rsidRPr="00684ABF">
        <w:rPr>
          <w:sz w:val="20"/>
          <w:szCs w:val="20"/>
        </w:rPr>
        <w:t xml:space="preserve">    </w:t>
      </w:r>
      <w:r w:rsidR="007F1E51" w:rsidRPr="00684ABF">
        <w:rPr>
          <w:sz w:val="20"/>
          <w:szCs w:val="20"/>
        </w:rPr>
        <w:t>RBS</w:t>
      </w:r>
    </w:p>
    <w:p w:rsidR="007F1E51" w:rsidRPr="00684ABF" w:rsidRDefault="007F1E51" w:rsidP="00EA17ED">
      <w:pPr>
        <w:snapToGrid w:val="0"/>
        <w:ind w:firstLine="425"/>
        <w:jc w:val="both"/>
        <w:rPr>
          <w:sz w:val="20"/>
          <w:szCs w:val="20"/>
        </w:rPr>
      </w:pPr>
      <w:proofErr w:type="spellStart"/>
      <w:r w:rsidRPr="00684ABF">
        <w:rPr>
          <w:sz w:val="20"/>
          <w:szCs w:val="20"/>
        </w:rPr>
        <w:t>Pyrexic</w:t>
      </w:r>
      <w:proofErr w:type="spellEnd"/>
      <w:r w:rsidRPr="00684ABF">
        <w:rPr>
          <w:sz w:val="20"/>
          <w:szCs w:val="20"/>
        </w:rPr>
        <w:t xml:space="preserve"> subjects                 37.80±0.48                      5557.25±1148±88                  94.57±7.40</w:t>
      </w:r>
    </w:p>
    <w:p w:rsidR="007F1E51" w:rsidRPr="00684ABF" w:rsidRDefault="007F1E51" w:rsidP="00EA17ED">
      <w:pPr>
        <w:snapToGrid w:val="0"/>
        <w:ind w:firstLine="425"/>
        <w:jc w:val="both"/>
        <w:rPr>
          <w:sz w:val="20"/>
          <w:szCs w:val="20"/>
        </w:rPr>
      </w:pPr>
      <w:r w:rsidRPr="00684ABF">
        <w:rPr>
          <w:sz w:val="20"/>
          <w:szCs w:val="20"/>
        </w:rPr>
        <w:t>Control group                     38.71±0.00                        6671.00±0.00                       96.64±0.00</w:t>
      </w:r>
    </w:p>
    <w:p w:rsidR="007F1E51" w:rsidRPr="00684ABF" w:rsidRDefault="00345DEF" w:rsidP="00EA17ED">
      <w:pPr>
        <w:tabs>
          <w:tab w:val="left" w:pos="3180"/>
          <w:tab w:val="left" w:pos="5434"/>
          <w:tab w:val="center" w:pos="5945"/>
          <w:tab w:val="left" w:pos="8490"/>
        </w:tabs>
        <w:snapToGrid w:val="0"/>
        <w:ind w:firstLine="425"/>
        <w:jc w:val="both"/>
        <w:rPr>
          <w:sz w:val="20"/>
          <w:szCs w:val="20"/>
        </w:rPr>
      </w:pPr>
      <w:r w:rsidRPr="00684ABF">
        <w:rPr>
          <w:noProof/>
          <w:sz w:val="20"/>
          <w:szCs w:val="20"/>
          <w:lang w:eastAsia="en-US"/>
        </w:rPr>
        <w:pict>
          <v:shape id="_x0000_s1030" type="#_x0000_t32" style="position:absolute;left:0;text-align:left;margin-left:20pt;margin-top:9.85pt;width:371.55pt;height:0;z-index:251657728" o:connectortype="straight"/>
        </w:pict>
      </w:r>
      <w:r w:rsidR="00C52147" w:rsidRPr="00684ABF">
        <w:rPr>
          <w:sz w:val="20"/>
          <w:szCs w:val="20"/>
        </w:rPr>
        <w:t xml:space="preserve">P value                                   </w:t>
      </w:r>
      <w:r w:rsidR="007F1E51" w:rsidRPr="00684ABF">
        <w:rPr>
          <w:sz w:val="20"/>
          <w:szCs w:val="20"/>
        </w:rPr>
        <w:t>&gt;0.05</w:t>
      </w:r>
      <w:r w:rsidR="00EA17ED" w:rsidRPr="00684ABF">
        <w:rPr>
          <w:rFonts w:hint="eastAsia"/>
          <w:sz w:val="20"/>
          <w:szCs w:val="20"/>
          <w:lang w:eastAsia="zh-CN"/>
        </w:rPr>
        <w:t xml:space="preserve">                                 </w:t>
      </w:r>
      <w:r w:rsidR="00C52147" w:rsidRPr="00684ABF">
        <w:rPr>
          <w:sz w:val="20"/>
          <w:szCs w:val="20"/>
        </w:rPr>
        <w:t>&lt;0.05</w:t>
      </w:r>
      <w:r w:rsidR="00C52147" w:rsidRPr="00684ABF">
        <w:rPr>
          <w:sz w:val="20"/>
          <w:szCs w:val="20"/>
        </w:rPr>
        <w:tab/>
        <w:t xml:space="preserve">                   </w:t>
      </w:r>
      <w:r w:rsidR="00EA17ED" w:rsidRPr="00684ABF">
        <w:rPr>
          <w:rFonts w:hint="eastAsia"/>
          <w:sz w:val="20"/>
          <w:szCs w:val="20"/>
          <w:lang w:eastAsia="zh-CN"/>
        </w:rPr>
        <w:t xml:space="preserve">   </w:t>
      </w:r>
      <w:r w:rsidR="00C52147" w:rsidRPr="00684ABF">
        <w:rPr>
          <w:sz w:val="20"/>
          <w:szCs w:val="20"/>
        </w:rPr>
        <w:t xml:space="preserve">            </w:t>
      </w:r>
      <w:r w:rsidR="007F1E51" w:rsidRPr="00684ABF">
        <w:rPr>
          <w:sz w:val="20"/>
          <w:szCs w:val="20"/>
        </w:rPr>
        <w:t>&gt;0.05</w:t>
      </w:r>
    </w:p>
    <w:p w:rsidR="009B41A2" w:rsidRPr="00684ABF" w:rsidRDefault="009B41A2" w:rsidP="00EA17ED">
      <w:pPr>
        <w:tabs>
          <w:tab w:val="left" w:pos="3180"/>
          <w:tab w:val="left" w:pos="5434"/>
          <w:tab w:val="center" w:pos="5945"/>
          <w:tab w:val="left" w:pos="8490"/>
        </w:tabs>
        <w:snapToGrid w:val="0"/>
        <w:ind w:firstLine="425"/>
        <w:jc w:val="both"/>
        <w:rPr>
          <w:sz w:val="20"/>
          <w:szCs w:val="20"/>
        </w:rPr>
      </w:pPr>
    </w:p>
    <w:p w:rsidR="009B41A2" w:rsidRPr="00684ABF" w:rsidRDefault="00345DEF" w:rsidP="00EA17ED">
      <w:pPr>
        <w:snapToGrid w:val="0"/>
        <w:jc w:val="center"/>
        <w:rPr>
          <w:sz w:val="20"/>
          <w:szCs w:val="20"/>
        </w:rPr>
      </w:pPr>
      <w:r w:rsidRPr="00684ABF">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395.7pt;height:16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WBMI3QAAAAUBAAAPAAAAZHJzL2Rvd25y&#10;ZXYueG1sTI/BTsMwEETvSPyDtUjcqEMDBYU4VQEhBFygtELcXHuJQ+N1FLttytezcIHLSKNZzbwt&#10;p4NvxRb72ARScDrKQCCZYBuqFSxe704uQcSkyeo2ECrYY4RpdXhQ6sKGHb3gdp5qwSUUC63ApdQV&#10;Ukbj0Os4Ch0SZx+h9zqx7Wtpe73jct/KcZZNpNcN8YLTHd44NOv5xit4vv+MT/mD/zLv7vZ6GdaT&#10;N2MflTo+GmZXIBIO6e8YfvAZHSpmWoUN2ShaBfxI+lXOLsY525WCszw/B1mV8j999Q0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">
            <v:imagedata r:id="rId13" o:title=""/>
            <o:lock v:ext="edit" aspectratio="f"/>
          </v:shape>
        </w:pict>
      </w:r>
    </w:p>
    <w:p w:rsidR="009B41A2" w:rsidRPr="00684ABF" w:rsidRDefault="009B41A2" w:rsidP="00EA17ED">
      <w:pPr>
        <w:snapToGrid w:val="0"/>
        <w:jc w:val="center"/>
        <w:rPr>
          <w:b/>
          <w:sz w:val="20"/>
          <w:szCs w:val="20"/>
        </w:rPr>
      </w:pPr>
      <w:r w:rsidRPr="00684ABF">
        <w:rPr>
          <w:b/>
          <w:sz w:val="20"/>
          <w:szCs w:val="20"/>
        </w:rPr>
        <w:t xml:space="preserve">Figure 1: Prevalence of Bacteria in the examined </w:t>
      </w:r>
      <w:proofErr w:type="spellStart"/>
      <w:r w:rsidRPr="00684ABF">
        <w:rPr>
          <w:b/>
          <w:sz w:val="20"/>
          <w:szCs w:val="20"/>
        </w:rPr>
        <w:t>pyrexic</w:t>
      </w:r>
      <w:proofErr w:type="spellEnd"/>
      <w:r w:rsidRPr="00684ABF">
        <w:rPr>
          <w:b/>
          <w:sz w:val="20"/>
          <w:szCs w:val="20"/>
        </w:rPr>
        <w:t xml:space="preserve"> subjects</w:t>
      </w:r>
    </w:p>
    <w:p w:rsidR="007F1E51" w:rsidRPr="00684ABF" w:rsidRDefault="007F1E51" w:rsidP="00EA17ED">
      <w:pPr>
        <w:snapToGrid w:val="0"/>
        <w:ind w:firstLine="425"/>
        <w:jc w:val="both"/>
        <w:rPr>
          <w:sz w:val="20"/>
          <w:szCs w:val="20"/>
        </w:rPr>
      </w:pPr>
    </w:p>
    <w:p w:rsidR="007F1E51" w:rsidRPr="00684ABF" w:rsidRDefault="00345DEF" w:rsidP="00EA17ED">
      <w:pPr>
        <w:autoSpaceDE w:val="0"/>
        <w:autoSpaceDN w:val="0"/>
        <w:adjustRightInd w:val="0"/>
        <w:snapToGrid w:val="0"/>
        <w:jc w:val="center"/>
        <w:rPr>
          <w:sz w:val="20"/>
          <w:szCs w:val="20"/>
        </w:rPr>
      </w:pPr>
      <w:r w:rsidRPr="00684ABF">
        <w:rPr>
          <w:noProof/>
          <w:sz w:val="20"/>
          <w:szCs w:val="20"/>
        </w:rPr>
        <w:pict>
          <v:shape id="Chart 1" o:spid="_x0000_i1026" type="#_x0000_t75" style="width:410.1pt;height:14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UUnf2gAAAAUBAAAPAAAAZHJzL2Rvd25y&#10;ZXYueG1sTI/NTsMwEITvSLyDtUjcqNOGP4U4FapUJE6oAXHexiaxsNep7abh7Vm4wGWk0axmvq3X&#10;s3diMjHZQAqWiwKEoS5oS72Ct9ft1T2IlJE0ukBGwZdJsG7Oz2qsdDjRzkxt7gWXUKpQwZDzWEmZ&#10;usF4TIswGuLsI0SPmW3spY544nLv5KoobqVHS7ww4Gg2g+k+26NXcHD2XS/bbZzkS7SbZ/uEu4NX&#10;6vJifnwAkc2c/47hB5/RoWGmfTiSTsIp4Efyr3J2tyrZ7hVcl+UNyKaW/+mbb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">
            <v:imagedata r:id="rId14" o:title=""/>
            <o:lock v:ext="edit" aspectratio="f"/>
          </v:shape>
        </w:pict>
      </w:r>
    </w:p>
    <w:p w:rsidR="007F1E51" w:rsidRPr="00684ABF" w:rsidRDefault="009B41A2" w:rsidP="00EA17ED">
      <w:pPr>
        <w:autoSpaceDE w:val="0"/>
        <w:autoSpaceDN w:val="0"/>
        <w:adjustRightInd w:val="0"/>
        <w:snapToGrid w:val="0"/>
        <w:jc w:val="both"/>
        <w:rPr>
          <w:b/>
          <w:sz w:val="20"/>
          <w:szCs w:val="20"/>
        </w:rPr>
      </w:pPr>
      <w:r w:rsidRPr="00684ABF">
        <w:rPr>
          <w:b/>
          <w:sz w:val="20"/>
          <w:szCs w:val="20"/>
        </w:rPr>
        <w:t xml:space="preserve">Figure 2: Relative  measurement of hematological and biochemical parameters of </w:t>
      </w:r>
      <w:proofErr w:type="spellStart"/>
      <w:r w:rsidRPr="00684ABF">
        <w:rPr>
          <w:b/>
          <w:sz w:val="20"/>
          <w:szCs w:val="20"/>
        </w:rPr>
        <w:t>pyrexic</w:t>
      </w:r>
      <w:proofErr w:type="spellEnd"/>
      <w:r w:rsidRPr="00684ABF">
        <w:rPr>
          <w:b/>
          <w:sz w:val="20"/>
          <w:szCs w:val="20"/>
        </w:rPr>
        <w:t xml:space="preserve"> and control</w:t>
      </w:r>
      <w:r w:rsidR="00684ABF">
        <w:rPr>
          <w:b/>
          <w:sz w:val="20"/>
          <w:szCs w:val="20"/>
        </w:rPr>
        <w:t xml:space="preserve"> </w:t>
      </w:r>
      <w:r w:rsidRPr="00684ABF">
        <w:rPr>
          <w:b/>
          <w:sz w:val="20"/>
          <w:szCs w:val="20"/>
        </w:rPr>
        <w:t>groups</w:t>
      </w:r>
    </w:p>
    <w:p w:rsidR="00EA17ED" w:rsidRDefault="00EA17ED" w:rsidP="00EA17ED">
      <w:pPr>
        <w:autoSpaceDE w:val="0"/>
        <w:autoSpaceDN w:val="0"/>
        <w:adjustRightInd w:val="0"/>
        <w:snapToGrid w:val="0"/>
        <w:jc w:val="both"/>
        <w:rPr>
          <w:b/>
          <w:sz w:val="20"/>
          <w:szCs w:val="20"/>
        </w:rPr>
      </w:pPr>
    </w:p>
    <w:p w:rsidR="00EF5151" w:rsidRPr="00684ABF" w:rsidRDefault="00EF5151" w:rsidP="00EA17ED">
      <w:pPr>
        <w:autoSpaceDE w:val="0"/>
        <w:autoSpaceDN w:val="0"/>
        <w:adjustRightInd w:val="0"/>
        <w:snapToGrid w:val="0"/>
        <w:jc w:val="both"/>
        <w:rPr>
          <w:b/>
          <w:sz w:val="20"/>
          <w:szCs w:val="20"/>
        </w:rPr>
      </w:pPr>
    </w:p>
    <w:p w:rsidR="00684ABF" w:rsidRPr="00684ABF" w:rsidRDefault="00684ABF" w:rsidP="00EA17ED">
      <w:pPr>
        <w:autoSpaceDE w:val="0"/>
        <w:autoSpaceDN w:val="0"/>
        <w:adjustRightInd w:val="0"/>
        <w:snapToGrid w:val="0"/>
        <w:jc w:val="both"/>
        <w:rPr>
          <w:b/>
          <w:sz w:val="20"/>
          <w:szCs w:val="20"/>
        </w:rPr>
        <w:sectPr w:rsidR="00684ABF" w:rsidRPr="00684ABF" w:rsidSect="00B725A1">
          <w:footnotePr>
            <w:pos w:val="beneathText"/>
          </w:footnotePr>
          <w:type w:val="continuous"/>
          <w:pgSz w:w="12240" w:h="15840" w:code="1"/>
          <w:pgMar w:top="1440" w:right="1440" w:bottom="1440" w:left="1440" w:header="720" w:footer="720" w:gutter="0"/>
          <w:cols w:space="720"/>
          <w:docGrid w:linePitch="360"/>
        </w:sectPr>
      </w:pPr>
    </w:p>
    <w:p w:rsidR="007F1E51" w:rsidRPr="00684ABF" w:rsidRDefault="009B41A2" w:rsidP="00EA17ED">
      <w:pPr>
        <w:autoSpaceDE w:val="0"/>
        <w:autoSpaceDN w:val="0"/>
        <w:adjustRightInd w:val="0"/>
        <w:snapToGrid w:val="0"/>
        <w:jc w:val="both"/>
        <w:rPr>
          <w:b/>
          <w:sz w:val="20"/>
          <w:szCs w:val="20"/>
        </w:rPr>
      </w:pPr>
      <w:r w:rsidRPr="00684ABF">
        <w:rPr>
          <w:b/>
          <w:sz w:val="20"/>
          <w:szCs w:val="20"/>
        </w:rPr>
        <w:lastRenderedPageBreak/>
        <w:t xml:space="preserve">4.0. </w:t>
      </w:r>
      <w:r w:rsidR="007F1E51" w:rsidRPr="00684ABF">
        <w:rPr>
          <w:b/>
          <w:sz w:val="20"/>
          <w:szCs w:val="20"/>
        </w:rPr>
        <w:t>Discussion and Conclusion</w:t>
      </w:r>
    </w:p>
    <w:p w:rsidR="00FB5B6A" w:rsidRPr="00684ABF" w:rsidRDefault="007F1E51" w:rsidP="00EA17ED">
      <w:pPr>
        <w:autoSpaceDE w:val="0"/>
        <w:autoSpaceDN w:val="0"/>
        <w:adjustRightInd w:val="0"/>
        <w:snapToGrid w:val="0"/>
        <w:ind w:firstLine="425"/>
        <w:jc w:val="both"/>
        <w:rPr>
          <w:sz w:val="20"/>
          <w:szCs w:val="20"/>
        </w:rPr>
      </w:pPr>
      <w:r w:rsidRPr="00684ABF">
        <w:rPr>
          <w:rFonts w:eastAsia="Times New Roman"/>
          <w:color w:val="000000"/>
          <w:sz w:val="20"/>
          <w:szCs w:val="20"/>
        </w:rPr>
        <w:t>Pyrexia of undetermined origin</w:t>
      </w:r>
      <w:r w:rsidR="00684ABF" w:rsidRPr="00684ABF">
        <w:rPr>
          <w:rFonts w:eastAsia="Times New Roman"/>
          <w:color w:val="000000"/>
          <w:sz w:val="20"/>
          <w:szCs w:val="20"/>
        </w:rPr>
        <w:t xml:space="preserve"> </w:t>
      </w:r>
      <w:r w:rsidRPr="00684ABF">
        <w:rPr>
          <w:rFonts w:eastAsia="Times New Roman"/>
          <w:color w:val="000000"/>
          <w:sz w:val="20"/>
          <w:szCs w:val="20"/>
        </w:rPr>
        <w:t>remain the leading cause of morbidity and mortality among the populace,</w:t>
      </w:r>
      <w:r w:rsidR="00684ABF">
        <w:rPr>
          <w:rFonts w:eastAsia="Times New Roman"/>
          <w:color w:val="000000"/>
          <w:sz w:val="20"/>
          <w:szCs w:val="20"/>
        </w:rPr>
        <w:t xml:space="preserve"> </w:t>
      </w:r>
      <w:r w:rsidRPr="00684ABF">
        <w:rPr>
          <w:rFonts w:eastAsia="Times New Roman"/>
          <w:color w:val="000000"/>
          <w:sz w:val="20"/>
          <w:szCs w:val="20"/>
        </w:rPr>
        <w:t>especially in sub-</w:t>
      </w:r>
      <w:proofErr w:type="spellStart"/>
      <w:r w:rsidRPr="00684ABF">
        <w:rPr>
          <w:rFonts w:eastAsia="Times New Roman"/>
          <w:color w:val="000000"/>
          <w:sz w:val="20"/>
          <w:szCs w:val="20"/>
        </w:rPr>
        <w:t>saharan</w:t>
      </w:r>
      <w:proofErr w:type="spellEnd"/>
      <w:r w:rsidRPr="00684ABF">
        <w:rPr>
          <w:rFonts w:eastAsia="Times New Roman"/>
          <w:color w:val="000000"/>
          <w:sz w:val="20"/>
          <w:szCs w:val="20"/>
        </w:rPr>
        <w:t xml:space="preserve"> Africa [3] while the spectrum of diseases causing this infection not only seems to be determined by geography factors, but also to change with time [4]. In this study, no correlation was found between change in PCV level and onset of pyrexia.</w:t>
      </w:r>
      <w:r w:rsidRPr="00684ABF">
        <w:rPr>
          <w:sz w:val="20"/>
          <w:szCs w:val="20"/>
        </w:rPr>
        <w:t xml:space="preserve"> This observation is an indication that pyrexia does not cause </w:t>
      </w:r>
      <w:proofErr w:type="spellStart"/>
      <w:r w:rsidRPr="00684ABF">
        <w:rPr>
          <w:sz w:val="20"/>
          <w:szCs w:val="20"/>
        </w:rPr>
        <w:t>anaemia</w:t>
      </w:r>
      <w:proofErr w:type="spellEnd"/>
      <w:r w:rsidRPr="00684ABF">
        <w:rPr>
          <w:sz w:val="20"/>
          <w:szCs w:val="20"/>
        </w:rPr>
        <w:t>,</w:t>
      </w:r>
      <w:r w:rsidR="00684ABF">
        <w:rPr>
          <w:sz w:val="20"/>
          <w:szCs w:val="20"/>
        </w:rPr>
        <w:t xml:space="preserve"> </w:t>
      </w:r>
      <w:r w:rsidRPr="00684ABF">
        <w:rPr>
          <w:sz w:val="20"/>
          <w:szCs w:val="20"/>
        </w:rPr>
        <w:t xml:space="preserve">thus vindicating the </w:t>
      </w:r>
      <w:proofErr w:type="spellStart"/>
      <w:r w:rsidRPr="00684ABF">
        <w:rPr>
          <w:sz w:val="20"/>
          <w:szCs w:val="20"/>
        </w:rPr>
        <w:t>pyrexic</w:t>
      </w:r>
      <w:proofErr w:type="spellEnd"/>
      <w:r w:rsidR="00684ABF" w:rsidRPr="00684ABF">
        <w:rPr>
          <w:sz w:val="20"/>
          <w:szCs w:val="20"/>
        </w:rPr>
        <w:t xml:space="preserve"> </w:t>
      </w:r>
      <w:r w:rsidRPr="00684ABF">
        <w:rPr>
          <w:sz w:val="20"/>
          <w:szCs w:val="20"/>
        </w:rPr>
        <w:t>subjects</w:t>
      </w:r>
      <w:r w:rsidR="00684ABF" w:rsidRPr="00684ABF">
        <w:rPr>
          <w:sz w:val="20"/>
          <w:szCs w:val="20"/>
        </w:rPr>
        <w:t xml:space="preserve"> </w:t>
      </w:r>
      <w:r w:rsidRPr="00684ABF">
        <w:rPr>
          <w:sz w:val="20"/>
          <w:szCs w:val="20"/>
        </w:rPr>
        <w:t>as being free of</w:t>
      </w:r>
      <w:r w:rsidR="00684ABF" w:rsidRPr="00684ABF">
        <w:rPr>
          <w:sz w:val="20"/>
          <w:szCs w:val="20"/>
        </w:rPr>
        <w:t xml:space="preserve"> </w:t>
      </w:r>
      <w:proofErr w:type="spellStart"/>
      <w:r w:rsidRPr="00684ABF">
        <w:rPr>
          <w:sz w:val="20"/>
          <w:szCs w:val="20"/>
        </w:rPr>
        <w:t>polycychaemic</w:t>
      </w:r>
      <w:proofErr w:type="spellEnd"/>
      <w:r w:rsidRPr="00684ABF">
        <w:rPr>
          <w:sz w:val="20"/>
          <w:szCs w:val="20"/>
        </w:rPr>
        <w:t xml:space="preserve"> </w:t>
      </w:r>
      <w:proofErr w:type="spellStart"/>
      <w:r w:rsidRPr="00684ABF">
        <w:rPr>
          <w:sz w:val="20"/>
          <w:szCs w:val="20"/>
        </w:rPr>
        <w:t>vera</w:t>
      </w:r>
      <w:proofErr w:type="spellEnd"/>
      <w:r w:rsidRPr="00684ABF">
        <w:rPr>
          <w:sz w:val="20"/>
          <w:szCs w:val="20"/>
        </w:rPr>
        <w:t xml:space="preserve"> [11].</w:t>
      </w:r>
      <w:r w:rsidR="00684ABF" w:rsidRPr="00684ABF">
        <w:rPr>
          <w:sz w:val="20"/>
          <w:szCs w:val="20"/>
        </w:rPr>
        <w:t xml:space="preserve"> </w:t>
      </w:r>
      <w:r w:rsidRPr="00684ABF">
        <w:rPr>
          <w:sz w:val="20"/>
          <w:szCs w:val="20"/>
        </w:rPr>
        <w:t xml:space="preserve">Significant difference occur in the mean total WBC of the control and the </w:t>
      </w:r>
      <w:proofErr w:type="spellStart"/>
      <w:r w:rsidRPr="00684ABF">
        <w:rPr>
          <w:sz w:val="20"/>
          <w:szCs w:val="20"/>
        </w:rPr>
        <w:t>pyrexic</w:t>
      </w:r>
      <w:proofErr w:type="spellEnd"/>
      <w:r w:rsidRPr="00684ABF">
        <w:rPr>
          <w:sz w:val="20"/>
          <w:szCs w:val="20"/>
        </w:rPr>
        <w:t xml:space="preserve"> subjects</w:t>
      </w:r>
      <w:r w:rsidR="00684ABF" w:rsidRPr="00684ABF">
        <w:rPr>
          <w:sz w:val="20"/>
          <w:szCs w:val="20"/>
        </w:rPr>
        <w:t xml:space="preserve"> </w:t>
      </w:r>
      <w:r w:rsidRPr="00684ABF">
        <w:rPr>
          <w:sz w:val="20"/>
          <w:szCs w:val="20"/>
        </w:rPr>
        <w:t>as</w:t>
      </w:r>
      <w:r w:rsidR="00684ABF" w:rsidRPr="00684ABF">
        <w:rPr>
          <w:sz w:val="20"/>
          <w:szCs w:val="20"/>
        </w:rPr>
        <w:t xml:space="preserve"> </w:t>
      </w:r>
      <w:r w:rsidRPr="00684ABF">
        <w:rPr>
          <w:sz w:val="20"/>
          <w:szCs w:val="20"/>
        </w:rPr>
        <w:t>apparent reduction</w:t>
      </w:r>
      <w:r w:rsidR="00684ABF" w:rsidRPr="00684ABF">
        <w:rPr>
          <w:sz w:val="20"/>
          <w:szCs w:val="20"/>
        </w:rPr>
        <w:t xml:space="preserve"> </w:t>
      </w:r>
      <w:r w:rsidRPr="00684ABF">
        <w:rPr>
          <w:sz w:val="20"/>
          <w:szCs w:val="20"/>
        </w:rPr>
        <w:t>in white blood cell of the infected subjects (leucopenia) was</w:t>
      </w:r>
      <w:r w:rsidR="00684ABF" w:rsidRPr="00684ABF">
        <w:rPr>
          <w:sz w:val="20"/>
          <w:szCs w:val="20"/>
        </w:rPr>
        <w:t xml:space="preserve"> </w:t>
      </w:r>
      <w:r w:rsidRPr="00684ABF">
        <w:rPr>
          <w:sz w:val="20"/>
          <w:szCs w:val="20"/>
        </w:rPr>
        <w:t>observed. This findings</w:t>
      </w:r>
      <w:r w:rsidR="00684ABF" w:rsidRPr="00684ABF">
        <w:rPr>
          <w:sz w:val="20"/>
          <w:szCs w:val="20"/>
        </w:rPr>
        <w:t xml:space="preserve"> </w:t>
      </w:r>
      <w:r w:rsidRPr="00684ABF">
        <w:rPr>
          <w:sz w:val="20"/>
          <w:szCs w:val="20"/>
        </w:rPr>
        <w:t xml:space="preserve">may be due largely to ineffective or depressed </w:t>
      </w:r>
      <w:proofErr w:type="spellStart"/>
      <w:r w:rsidRPr="00684ABF">
        <w:rPr>
          <w:sz w:val="20"/>
          <w:szCs w:val="20"/>
        </w:rPr>
        <w:t>granulopoiesis</w:t>
      </w:r>
      <w:proofErr w:type="spellEnd"/>
      <w:r w:rsidRPr="00684ABF">
        <w:rPr>
          <w:sz w:val="20"/>
          <w:szCs w:val="20"/>
        </w:rPr>
        <w:t xml:space="preserve"> in the bone marrow [12]. The lack of</w:t>
      </w:r>
      <w:r w:rsidR="00684ABF" w:rsidRPr="00684ABF">
        <w:rPr>
          <w:sz w:val="20"/>
          <w:szCs w:val="20"/>
        </w:rPr>
        <w:t xml:space="preserve"> </w:t>
      </w:r>
      <w:r w:rsidRPr="00684ABF">
        <w:rPr>
          <w:sz w:val="20"/>
          <w:szCs w:val="20"/>
        </w:rPr>
        <w:t>apparent difference observed between the control group and the infected group in terms of the RBS level means that the pyrexia</w:t>
      </w:r>
      <w:r w:rsidR="00684ABF" w:rsidRPr="00684ABF">
        <w:rPr>
          <w:sz w:val="20"/>
          <w:szCs w:val="20"/>
        </w:rPr>
        <w:t xml:space="preserve"> </w:t>
      </w:r>
      <w:r w:rsidRPr="00684ABF">
        <w:rPr>
          <w:sz w:val="20"/>
          <w:szCs w:val="20"/>
        </w:rPr>
        <w:t>may not affect</w:t>
      </w:r>
      <w:r w:rsidR="00684ABF" w:rsidRPr="00684ABF">
        <w:rPr>
          <w:sz w:val="20"/>
          <w:szCs w:val="20"/>
        </w:rPr>
        <w:t xml:space="preserve"> </w:t>
      </w:r>
      <w:r w:rsidRPr="00684ABF">
        <w:rPr>
          <w:sz w:val="20"/>
          <w:szCs w:val="20"/>
        </w:rPr>
        <w:t>blood sugar</w:t>
      </w:r>
      <w:r w:rsidR="00684ABF" w:rsidRPr="00684ABF">
        <w:rPr>
          <w:sz w:val="20"/>
          <w:szCs w:val="20"/>
        </w:rPr>
        <w:t xml:space="preserve"> </w:t>
      </w:r>
      <w:r w:rsidRPr="00684ABF">
        <w:rPr>
          <w:sz w:val="20"/>
          <w:szCs w:val="20"/>
        </w:rPr>
        <w:t>level for Our findings however suggest a possible relationship between white blood cell and pyrexia of undetermined origin. However, in order to delineate the pathogenesis of pyrexia of undetermined origin, further studies are necessary to completely elucidate the</w:t>
      </w:r>
      <w:r w:rsidR="00684ABF" w:rsidRPr="00684ABF">
        <w:rPr>
          <w:sz w:val="20"/>
          <w:szCs w:val="20"/>
        </w:rPr>
        <w:t xml:space="preserve"> </w:t>
      </w:r>
      <w:r w:rsidRPr="00684ABF">
        <w:rPr>
          <w:sz w:val="20"/>
          <w:szCs w:val="20"/>
        </w:rPr>
        <w:t>involvement of</w:t>
      </w:r>
      <w:r w:rsidR="00684ABF" w:rsidRPr="00684ABF">
        <w:rPr>
          <w:sz w:val="20"/>
          <w:szCs w:val="20"/>
        </w:rPr>
        <w:t xml:space="preserve"> </w:t>
      </w:r>
      <w:r w:rsidRPr="00684ABF">
        <w:rPr>
          <w:sz w:val="20"/>
          <w:szCs w:val="20"/>
        </w:rPr>
        <w:t>this infection</w:t>
      </w:r>
      <w:r w:rsidR="00684ABF" w:rsidRPr="00684ABF">
        <w:rPr>
          <w:sz w:val="20"/>
          <w:szCs w:val="20"/>
        </w:rPr>
        <w:t xml:space="preserve"> </w:t>
      </w:r>
      <w:r w:rsidRPr="00684ABF">
        <w:rPr>
          <w:sz w:val="20"/>
          <w:szCs w:val="20"/>
        </w:rPr>
        <w:t>in the alteration of hematological and biochemical system of</w:t>
      </w:r>
      <w:r w:rsidR="00684ABF" w:rsidRPr="00684ABF">
        <w:rPr>
          <w:sz w:val="20"/>
          <w:szCs w:val="20"/>
        </w:rPr>
        <w:t xml:space="preserve"> </w:t>
      </w:r>
      <w:r w:rsidRPr="00684ABF">
        <w:rPr>
          <w:sz w:val="20"/>
          <w:szCs w:val="20"/>
        </w:rPr>
        <w:t>subjects using larger sample size. It can therefore be concluded based on our research findings that no significant relationship exist between PCV and FBS rather strong correlation exist between pyrexia and white blood cell</w:t>
      </w:r>
      <w:r w:rsidR="00684ABF">
        <w:rPr>
          <w:sz w:val="20"/>
          <w:szCs w:val="20"/>
        </w:rPr>
        <w:t xml:space="preserve">. </w:t>
      </w:r>
    </w:p>
    <w:p w:rsidR="009B41A2" w:rsidRPr="00684ABF" w:rsidRDefault="009B41A2" w:rsidP="00EA17ED">
      <w:pPr>
        <w:autoSpaceDE w:val="0"/>
        <w:autoSpaceDN w:val="0"/>
        <w:adjustRightInd w:val="0"/>
        <w:snapToGrid w:val="0"/>
        <w:jc w:val="both"/>
        <w:rPr>
          <w:sz w:val="20"/>
          <w:szCs w:val="20"/>
        </w:rPr>
      </w:pPr>
    </w:p>
    <w:p w:rsidR="00471E57" w:rsidRPr="00684ABF" w:rsidRDefault="00471E57" w:rsidP="00EA17ED">
      <w:pPr>
        <w:snapToGrid w:val="0"/>
        <w:jc w:val="both"/>
        <w:rPr>
          <w:b/>
          <w:sz w:val="20"/>
          <w:szCs w:val="20"/>
        </w:rPr>
      </w:pPr>
      <w:r w:rsidRPr="00684ABF">
        <w:rPr>
          <w:b/>
          <w:sz w:val="20"/>
          <w:szCs w:val="20"/>
        </w:rPr>
        <w:t>Corresponding Author:</w:t>
      </w:r>
    </w:p>
    <w:p w:rsidR="0049143E" w:rsidRPr="00684ABF" w:rsidRDefault="007F1E51" w:rsidP="00EA17ED">
      <w:pPr>
        <w:snapToGrid w:val="0"/>
        <w:jc w:val="both"/>
        <w:rPr>
          <w:sz w:val="20"/>
          <w:szCs w:val="20"/>
        </w:rPr>
      </w:pPr>
      <w:r w:rsidRPr="00684ABF">
        <w:rPr>
          <w:sz w:val="20"/>
          <w:szCs w:val="20"/>
        </w:rPr>
        <w:t>B.T.</w:t>
      </w:r>
      <w:r w:rsidR="00684ABF">
        <w:rPr>
          <w:sz w:val="20"/>
          <w:szCs w:val="20"/>
        </w:rPr>
        <w:t xml:space="preserve"> </w:t>
      </w:r>
      <w:r w:rsidRPr="00684ABF">
        <w:rPr>
          <w:sz w:val="20"/>
          <w:szCs w:val="20"/>
        </w:rPr>
        <w:t>Thomas</w:t>
      </w:r>
    </w:p>
    <w:p w:rsidR="0049143E" w:rsidRPr="00684ABF" w:rsidRDefault="007F1E51" w:rsidP="00EA17ED">
      <w:pPr>
        <w:snapToGrid w:val="0"/>
        <w:jc w:val="both"/>
        <w:rPr>
          <w:sz w:val="20"/>
          <w:szCs w:val="20"/>
        </w:rPr>
      </w:pPr>
      <w:r w:rsidRPr="00684ABF">
        <w:rPr>
          <w:sz w:val="20"/>
          <w:szCs w:val="20"/>
        </w:rPr>
        <w:t>Department of</w:t>
      </w:r>
      <w:r w:rsidR="00684ABF" w:rsidRPr="00684ABF">
        <w:rPr>
          <w:sz w:val="20"/>
          <w:szCs w:val="20"/>
        </w:rPr>
        <w:t xml:space="preserve"> </w:t>
      </w:r>
      <w:r w:rsidRPr="00684ABF">
        <w:rPr>
          <w:sz w:val="20"/>
          <w:szCs w:val="20"/>
        </w:rPr>
        <w:t>Cell Biology and Genetics,</w:t>
      </w:r>
    </w:p>
    <w:p w:rsidR="0049143E" w:rsidRPr="00684ABF" w:rsidRDefault="00471E57" w:rsidP="00EA17ED">
      <w:pPr>
        <w:snapToGrid w:val="0"/>
        <w:jc w:val="both"/>
        <w:rPr>
          <w:sz w:val="20"/>
          <w:szCs w:val="20"/>
        </w:rPr>
      </w:pPr>
      <w:r w:rsidRPr="00684ABF">
        <w:rPr>
          <w:sz w:val="20"/>
          <w:szCs w:val="20"/>
        </w:rPr>
        <w:t xml:space="preserve">University </w:t>
      </w:r>
      <w:r w:rsidR="007F1E51" w:rsidRPr="00684ABF">
        <w:rPr>
          <w:sz w:val="20"/>
          <w:szCs w:val="20"/>
        </w:rPr>
        <w:t>of</w:t>
      </w:r>
      <w:r w:rsidR="00684ABF" w:rsidRPr="00684ABF">
        <w:rPr>
          <w:sz w:val="20"/>
          <w:szCs w:val="20"/>
        </w:rPr>
        <w:t xml:space="preserve"> </w:t>
      </w:r>
      <w:r w:rsidR="007F1E51" w:rsidRPr="00684ABF">
        <w:rPr>
          <w:sz w:val="20"/>
          <w:szCs w:val="20"/>
        </w:rPr>
        <w:t>Lagos,</w:t>
      </w:r>
      <w:r w:rsidR="00684ABF">
        <w:rPr>
          <w:sz w:val="20"/>
          <w:szCs w:val="20"/>
        </w:rPr>
        <w:t xml:space="preserve"> </w:t>
      </w:r>
      <w:proofErr w:type="spellStart"/>
      <w:r w:rsidR="007F1E51" w:rsidRPr="00684ABF">
        <w:rPr>
          <w:sz w:val="20"/>
          <w:szCs w:val="20"/>
        </w:rPr>
        <w:t>Akoka</w:t>
      </w:r>
      <w:proofErr w:type="spellEnd"/>
      <w:r w:rsidR="007F1E51" w:rsidRPr="00684ABF">
        <w:rPr>
          <w:sz w:val="20"/>
          <w:szCs w:val="20"/>
        </w:rPr>
        <w:t>,</w:t>
      </w:r>
      <w:r w:rsidR="00684ABF">
        <w:rPr>
          <w:sz w:val="20"/>
          <w:szCs w:val="20"/>
        </w:rPr>
        <w:t xml:space="preserve"> </w:t>
      </w:r>
      <w:r w:rsidR="007F1E51" w:rsidRPr="00684ABF">
        <w:rPr>
          <w:sz w:val="20"/>
          <w:szCs w:val="20"/>
        </w:rPr>
        <w:t>Nigeria</w:t>
      </w:r>
    </w:p>
    <w:p w:rsidR="00997A8E" w:rsidRPr="00684ABF" w:rsidRDefault="007F1E51" w:rsidP="00EA17ED">
      <w:pPr>
        <w:snapToGrid w:val="0"/>
        <w:jc w:val="both"/>
        <w:rPr>
          <w:sz w:val="20"/>
          <w:szCs w:val="20"/>
          <w:lang w:eastAsia="zh-CN"/>
        </w:rPr>
      </w:pPr>
      <w:r w:rsidRPr="00684ABF">
        <w:rPr>
          <w:rFonts w:hint="eastAsia"/>
          <w:sz w:val="20"/>
          <w:szCs w:val="20"/>
          <w:lang w:eastAsia="zh-CN"/>
        </w:rPr>
        <w:t xml:space="preserve">Telephone: </w:t>
      </w:r>
      <w:r w:rsidRPr="00684ABF">
        <w:rPr>
          <w:sz w:val="20"/>
          <w:szCs w:val="20"/>
          <w:lang w:eastAsia="zh-CN"/>
        </w:rPr>
        <w:t>+234 806 4011412</w:t>
      </w:r>
    </w:p>
    <w:p w:rsidR="00471E57" w:rsidRPr="00684ABF" w:rsidRDefault="00471E57" w:rsidP="00EA17ED">
      <w:pPr>
        <w:snapToGrid w:val="0"/>
        <w:jc w:val="both"/>
        <w:rPr>
          <w:sz w:val="20"/>
          <w:szCs w:val="20"/>
        </w:rPr>
      </w:pPr>
      <w:r w:rsidRPr="00684ABF">
        <w:rPr>
          <w:sz w:val="20"/>
          <w:szCs w:val="20"/>
        </w:rPr>
        <w:t xml:space="preserve">E-mail: </w:t>
      </w:r>
      <w:hyperlink r:id="rId15" w:history="1">
        <w:r w:rsidR="007F1E51" w:rsidRPr="00684ABF">
          <w:rPr>
            <w:rStyle w:val="Hyperlink"/>
            <w:sz w:val="20"/>
            <w:szCs w:val="20"/>
          </w:rPr>
          <w:t>benthoa2013@gmail.com</w:t>
        </w:r>
      </w:hyperlink>
    </w:p>
    <w:p w:rsidR="00471E57" w:rsidRPr="00684ABF" w:rsidRDefault="00471E57" w:rsidP="00EA17ED">
      <w:pPr>
        <w:snapToGrid w:val="0"/>
        <w:jc w:val="both"/>
        <w:rPr>
          <w:sz w:val="20"/>
          <w:szCs w:val="20"/>
        </w:rPr>
      </w:pPr>
    </w:p>
    <w:p w:rsidR="00EB51F4" w:rsidRPr="00684ABF" w:rsidRDefault="00471E57" w:rsidP="00EA17ED">
      <w:pPr>
        <w:snapToGrid w:val="0"/>
        <w:jc w:val="both"/>
        <w:rPr>
          <w:sz w:val="20"/>
          <w:szCs w:val="20"/>
        </w:rPr>
      </w:pPr>
      <w:r w:rsidRPr="00684ABF">
        <w:rPr>
          <w:b/>
          <w:sz w:val="20"/>
          <w:szCs w:val="20"/>
        </w:rPr>
        <w:t>References</w:t>
      </w:r>
    </w:p>
    <w:p w:rsidR="00EA17ED" w:rsidRPr="00684ABF" w:rsidRDefault="007F1E51" w:rsidP="00EA17ED">
      <w:pPr>
        <w:numPr>
          <w:ilvl w:val="0"/>
          <w:numId w:val="5"/>
        </w:numPr>
        <w:suppressAutoHyphens w:val="0"/>
        <w:snapToGrid w:val="0"/>
        <w:ind w:left="425" w:hanging="425"/>
        <w:jc w:val="both"/>
        <w:rPr>
          <w:sz w:val="20"/>
          <w:szCs w:val="20"/>
        </w:rPr>
      </w:pPr>
      <w:r w:rsidRPr="00684ABF">
        <w:rPr>
          <w:rFonts w:eastAsia="+mn-ea"/>
          <w:sz w:val="20"/>
          <w:szCs w:val="20"/>
        </w:rPr>
        <w:t>Axelrod, Y.K., M.N.</w:t>
      </w:r>
      <w:r w:rsidR="00684ABF">
        <w:rPr>
          <w:rFonts w:eastAsia="+mn-ea"/>
          <w:sz w:val="20"/>
          <w:szCs w:val="20"/>
        </w:rPr>
        <w:t xml:space="preserve"> </w:t>
      </w:r>
      <w:proofErr w:type="spellStart"/>
      <w:r w:rsidRPr="00684ABF">
        <w:rPr>
          <w:rFonts w:eastAsia="+mn-ea"/>
          <w:sz w:val="20"/>
          <w:szCs w:val="20"/>
        </w:rPr>
        <w:t>Diringer</w:t>
      </w:r>
      <w:proofErr w:type="spellEnd"/>
      <w:r w:rsidRPr="00684ABF">
        <w:rPr>
          <w:rFonts w:eastAsia="+mn-ea"/>
          <w:sz w:val="20"/>
          <w:szCs w:val="20"/>
        </w:rPr>
        <w:t xml:space="preserve">, 2008. Temperature management in acute neurologic disorders”. Neuron </w:t>
      </w:r>
      <w:proofErr w:type="spellStart"/>
      <w:r w:rsidRPr="00684ABF">
        <w:rPr>
          <w:rFonts w:eastAsia="+mn-ea"/>
          <w:sz w:val="20"/>
          <w:szCs w:val="20"/>
        </w:rPr>
        <w:t>clin</w:t>
      </w:r>
      <w:proofErr w:type="spellEnd"/>
      <w:r w:rsidRPr="00684ABF">
        <w:rPr>
          <w:rFonts w:eastAsia="+mn-ea"/>
          <w:sz w:val="20"/>
          <w:szCs w:val="20"/>
        </w:rPr>
        <w:t>. 26(2): 585-603.</w:t>
      </w:r>
    </w:p>
    <w:p w:rsidR="007F1E51" w:rsidRPr="00684ABF" w:rsidRDefault="007F1E51" w:rsidP="00EA17ED">
      <w:pPr>
        <w:numPr>
          <w:ilvl w:val="0"/>
          <w:numId w:val="5"/>
        </w:numPr>
        <w:suppressAutoHyphens w:val="0"/>
        <w:snapToGrid w:val="0"/>
        <w:ind w:left="425" w:hanging="425"/>
        <w:jc w:val="both"/>
        <w:rPr>
          <w:sz w:val="20"/>
          <w:szCs w:val="20"/>
        </w:rPr>
      </w:pPr>
      <w:proofErr w:type="spellStart"/>
      <w:r w:rsidRPr="00684ABF">
        <w:rPr>
          <w:sz w:val="20"/>
          <w:szCs w:val="20"/>
        </w:rPr>
        <w:lastRenderedPageBreak/>
        <w:t>Karakitosis</w:t>
      </w:r>
      <w:proofErr w:type="spellEnd"/>
      <w:r w:rsidRPr="00684ABF">
        <w:rPr>
          <w:sz w:val="20"/>
          <w:szCs w:val="20"/>
        </w:rPr>
        <w:t>, D., A.</w:t>
      </w:r>
      <w:r w:rsidR="00684ABF">
        <w:rPr>
          <w:sz w:val="20"/>
          <w:szCs w:val="20"/>
        </w:rPr>
        <w:t xml:space="preserve"> </w:t>
      </w:r>
      <w:proofErr w:type="spellStart"/>
      <w:r w:rsidRPr="00684ABF">
        <w:rPr>
          <w:sz w:val="20"/>
          <w:szCs w:val="20"/>
        </w:rPr>
        <w:t>Karabinis</w:t>
      </w:r>
      <w:proofErr w:type="spellEnd"/>
      <w:r w:rsidRPr="00684ABF">
        <w:rPr>
          <w:sz w:val="20"/>
          <w:szCs w:val="20"/>
        </w:rPr>
        <w:t>, 2008. Hypothermia therapy after traumatic brain injury in children. N.</w:t>
      </w:r>
      <w:r w:rsidR="00684ABF">
        <w:rPr>
          <w:sz w:val="20"/>
          <w:szCs w:val="20"/>
        </w:rPr>
        <w:t xml:space="preserve"> </w:t>
      </w:r>
      <w:r w:rsidRPr="00684ABF">
        <w:rPr>
          <w:sz w:val="20"/>
          <w:szCs w:val="20"/>
        </w:rPr>
        <w:t>Engl. J. Med. 359(11): 1179-80.</w:t>
      </w:r>
    </w:p>
    <w:p w:rsidR="007F1E51" w:rsidRPr="00684ABF" w:rsidRDefault="007F1E51" w:rsidP="00EA17ED">
      <w:pPr>
        <w:numPr>
          <w:ilvl w:val="0"/>
          <w:numId w:val="5"/>
        </w:numPr>
        <w:suppressAutoHyphens w:val="0"/>
        <w:snapToGrid w:val="0"/>
        <w:ind w:left="425" w:hanging="425"/>
        <w:jc w:val="both"/>
        <w:rPr>
          <w:rFonts w:eastAsia="+mn-ea"/>
          <w:sz w:val="20"/>
          <w:szCs w:val="20"/>
        </w:rPr>
      </w:pPr>
      <w:r w:rsidRPr="00684ABF">
        <w:rPr>
          <w:rFonts w:eastAsia="+mn-ea"/>
          <w:sz w:val="20"/>
          <w:szCs w:val="20"/>
        </w:rPr>
        <w:t>Bryce, J., C.</w:t>
      </w:r>
      <w:r w:rsidR="00684ABF">
        <w:rPr>
          <w:rFonts w:eastAsia="+mn-ea"/>
          <w:sz w:val="20"/>
          <w:szCs w:val="20"/>
        </w:rPr>
        <w:t xml:space="preserve"> </w:t>
      </w:r>
      <w:proofErr w:type="spellStart"/>
      <w:r w:rsidRPr="00684ABF">
        <w:rPr>
          <w:rFonts w:eastAsia="+mn-ea"/>
          <w:sz w:val="20"/>
          <w:szCs w:val="20"/>
        </w:rPr>
        <w:t>Boschi</w:t>
      </w:r>
      <w:proofErr w:type="spellEnd"/>
      <w:r w:rsidRPr="00684ABF">
        <w:rPr>
          <w:rFonts w:eastAsia="+mn-ea"/>
          <w:sz w:val="20"/>
          <w:szCs w:val="20"/>
        </w:rPr>
        <w:t>-Pinto, K.</w:t>
      </w:r>
      <w:r w:rsidR="00684ABF">
        <w:rPr>
          <w:rFonts w:eastAsia="+mn-ea"/>
          <w:sz w:val="20"/>
          <w:szCs w:val="20"/>
        </w:rPr>
        <w:t xml:space="preserve"> </w:t>
      </w:r>
      <w:proofErr w:type="spellStart"/>
      <w:r w:rsidRPr="00684ABF">
        <w:rPr>
          <w:rFonts w:eastAsia="+mn-ea"/>
          <w:sz w:val="20"/>
          <w:szCs w:val="20"/>
        </w:rPr>
        <w:t>Shibaya</w:t>
      </w:r>
      <w:proofErr w:type="spellEnd"/>
      <w:r w:rsidRPr="00684ABF">
        <w:rPr>
          <w:rFonts w:eastAsia="+mn-ea"/>
          <w:sz w:val="20"/>
          <w:szCs w:val="20"/>
        </w:rPr>
        <w:t>, R.E.</w:t>
      </w:r>
      <w:r w:rsidR="00684ABF">
        <w:rPr>
          <w:rFonts w:eastAsia="+mn-ea"/>
          <w:sz w:val="20"/>
          <w:szCs w:val="20"/>
        </w:rPr>
        <w:t xml:space="preserve"> </w:t>
      </w:r>
      <w:r w:rsidRPr="00684ABF">
        <w:rPr>
          <w:rFonts w:eastAsia="+mn-ea"/>
          <w:sz w:val="20"/>
          <w:szCs w:val="20"/>
        </w:rPr>
        <w:t>Black,</w:t>
      </w:r>
      <w:r w:rsidR="00684ABF">
        <w:rPr>
          <w:rFonts w:eastAsia="+mn-ea"/>
          <w:sz w:val="20"/>
          <w:szCs w:val="20"/>
        </w:rPr>
        <w:t xml:space="preserve"> </w:t>
      </w:r>
      <w:r w:rsidRPr="00684ABF">
        <w:rPr>
          <w:rFonts w:eastAsia="+mn-ea"/>
          <w:sz w:val="20"/>
          <w:szCs w:val="20"/>
        </w:rPr>
        <w:t xml:space="preserve">2005. WHO Child health Epidemiology Reference Group </w:t>
      </w:r>
      <w:proofErr w:type="spellStart"/>
      <w:r w:rsidRPr="00684ABF">
        <w:rPr>
          <w:rFonts w:eastAsia="+mn-ea"/>
          <w:sz w:val="20"/>
          <w:szCs w:val="20"/>
        </w:rPr>
        <w:t>Lancit</w:t>
      </w:r>
      <w:proofErr w:type="spellEnd"/>
      <w:r w:rsidRPr="00684ABF">
        <w:rPr>
          <w:rFonts w:eastAsia="+mn-ea"/>
          <w:sz w:val="20"/>
          <w:szCs w:val="20"/>
        </w:rPr>
        <w:t>, 365(65): 1147-52.</w:t>
      </w:r>
    </w:p>
    <w:p w:rsidR="007F1E51" w:rsidRPr="00684ABF" w:rsidRDefault="007F1E51" w:rsidP="00EA17ED">
      <w:pPr>
        <w:numPr>
          <w:ilvl w:val="0"/>
          <w:numId w:val="5"/>
        </w:numPr>
        <w:suppressAutoHyphens w:val="0"/>
        <w:autoSpaceDE w:val="0"/>
        <w:autoSpaceDN w:val="0"/>
        <w:adjustRightInd w:val="0"/>
        <w:snapToGrid w:val="0"/>
        <w:ind w:left="425" w:hanging="425"/>
        <w:jc w:val="both"/>
        <w:rPr>
          <w:sz w:val="20"/>
          <w:szCs w:val="20"/>
        </w:rPr>
      </w:pPr>
      <w:r w:rsidRPr="00684ABF">
        <w:rPr>
          <w:sz w:val="20"/>
          <w:szCs w:val="20"/>
        </w:rPr>
        <w:t xml:space="preserve">De </w:t>
      </w:r>
      <w:proofErr w:type="spellStart"/>
      <w:r w:rsidRPr="00684ABF">
        <w:rPr>
          <w:sz w:val="20"/>
          <w:szCs w:val="20"/>
        </w:rPr>
        <w:t>Kleijn</w:t>
      </w:r>
      <w:proofErr w:type="spellEnd"/>
      <w:r w:rsidRPr="00684ABF">
        <w:rPr>
          <w:sz w:val="20"/>
          <w:szCs w:val="20"/>
        </w:rPr>
        <w:t>, E.M., J.P.</w:t>
      </w:r>
      <w:r w:rsidR="00684ABF">
        <w:rPr>
          <w:sz w:val="20"/>
          <w:szCs w:val="20"/>
        </w:rPr>
        <w:t xml:space="preserve"> </w:t>
      </w:r>
      <w:proofErr w:type="spellStart"/>
      <w:r w:rsidRPr="00684ABF">
        <w:rPr>
          <w:sz w:val="20"/>
          <w:szCs w:val="20"/>
        </w:rPr>
        <w:t>Vandenbroucke</w:t>
      </w:r>
      <w:proofErr w:type="spellEnd"/>
      <w:r w:rsidR="00684ABF" w:rsidRPr="00684ABF">
        <w:rPr>
          <w:sz w:val="20"/>
          <w:szCs w:val="20"/>
        </w:rPr>
        <w:t>,</w:t>
      </w:r>
      <w:r w:rsidRPr="00684ABF">
        <w:rPr>
          <w:sz w:val="20"/>
          <w:szCs w:val="20"/>
        </w:rPr>
        <w:t xml:space="preserve"> J.W. Van </w:t>
      </w:r>
      <w:proofErr w:type="spellStart"/>
      <w:r w:rsidRPr="00684ABF">
        <w:rPr>
          <w:sz w:val="20"/>
          <w:szCs w:val="20"/>
        </w:rPr>
        <w:t>der</w:t>
      </w:r>
      <w:proofErr w:type="spellEnd"/>
      <w:r w:rsidRPr="00684ABF">
        <w:rPr>
          <w:sz w:val="20"/>
          <w:szCs w:val="20"/>
        </w:rPr>
        <w:t xml:space="preserve"> Meer, 1997. Fever of</w:t>
      </w:r>
      <w:r w:rsidR="00684ABF" w:rsidRPr="00684ABF">
        <w:rPr>
          <w:sz w:val="20"/>
          <w:szCs w:val="20"/>
        </w:rPr>
        <w:t xml:space="preserve"> </w:t>
      </w:r>
      <w:r w:rsidRPr="00684ABF">
        <w:rPr>
          <w:sz w:val="20"/>
          <w:szCs w:val="20"/>
        </w:rPr>
        <w:t>unknown origin (FUO); A prospective multicenter study of 167 patients with FUO, using fixed epidemiologic entry criteria. The Netherlands FUO</w:t>
      </w:r>
      <w:r w:rsidR="00684ABF" w:rsidRPr="00684ABF">
        <w:rPr>
          <w:sz w:val="20"/>
          <w:szCs w:val="20"/>
        </w:rPr>
        <w:t xml:space="preserve"> </w:t>
      </w:r>
      <w:r w:rsidRPr="00684ABF">
        <w:rPr>
          <w:sz w:val="20"/>
          <w:szCs w:val="20"/>
        </w:rPr>
        <w:t>Study Group. Medicine, 76:392-400.</w:t>
      </w:r>
    </w:p>
    <w:p w:rsidR="007F1E51" w:rsidRPr="00684ABF" w:rsidRDefault="007F1E51" w:rsidP="00EA17ED">
      <w:pPr>
        <w:numPr>
          <w:ilvl w:val="0"/>
          <w:numId w:val="5"/>
        </w:numPr>
        <w:suppressAutoHyphens w:val="0"/>
        <w:snapToGrid w:val="0"/>
        <w:ind w:left="425" w:hanging="425"/>
        <w:jc w:val="both"/>
        <w:rPr>
          <w:sz w:val="20"/>
          <w:szCs w:val="20"/>
        </w:rPr>
      </w:pPr>
      <w:proofErr w:type="spellStart"/>
      <w:r w:rsidRPr="00684ABF">
        <w:rPr>
          <w:rFonts w:eastAsia="+mn-ea"/>
          <w:sz w:val="20"/>
          <w:szCs w:val="20"/>
        </w:rPr>
        <w:t>Baicus</w:t>
      </w:r>
      <w:proofErr w:type="spellEnd"/>
      <w:r w:rsidRPr="00684ABF">
        <w:rPr>
          <w:rFonts w:eastAsia="+mn-ea"/>
          <w:sz w:val="20"/>
          <w:szCs w:val="20"/>
        </w:rPr>
        <w:t>, C., H.D.</w:t>
      </w:r>
      <w:r w:rsidR="00684ABF">
        <w:rPr>
          <w:rFonts w:eastAsia="+mn-ea"/>
          <w:sz w:val="20"/>
          <w:szCs w:val="20"/>
        </w:rPr>
        <w:t xml:space="preserve"> </w:t>
      </w:r>
      <w:proofErr w:type="spellStart"/>
      <w:r w:rsidRPr="00684ABF">
        <w:rPr>
          <w:rFonts w:eastAsia="+mn-ea"/>
          <w:sz w:val="20"/>
          <w:szCs w:val="20"/>
        </w:rPr>
        <w:t>Bolosiu</w:t>
      </w:r>
      <w:proofErr w:type="spellEnd"/>
      <w:r w:rsidRPr="00684ABF">
        <w:rPr>
          <w:rFonts w:eastAsia="+mn-ea"/>
          <w:sz w:val="20"/>
          <w:szCs w:val="20"/>
        </w:rPr>
        <w:t>, C.</w:t>
      </w:r>
      <w:r w:rsidR="00684ABF">
        <w:rPr>
          <w:rFonts w:eastAsia="+mn-ea"/>
          <w:sz w:val="20"/>
          <w:szCs w:val="20"/>
        </w:rPr>
        <w:t xml:space="preserve"> </w:t>
      </w:r>
      <w:proofErr w:type="spellStart"/>
      <w:r w:rsidRPr="00684ABF">
        <w:rPr>
          <w:rFonts w:eastAsia="+mn-ea"/>
          <w:sz w:val="20"/>
          <w:szCs w:val="20"/>
        </w:rPr>
        <w:t>Tanasecu</w:t>
      </w:r>
      <w:proofErr w:type="spellEnd"/>
      <w:r w:rsidRPr="00684ABF">
        <w:rPr>
          <w:rFonts w:eastAsia="+mn-ea"/>
          <w:sz w:val="20"/>
          <w:szCs w:val="20"/>
        </w:rPr>
        <w:t>, A.</w:t>
      </w:r>
      <w:r w:rsidR="00684ABF">
        <w:rPr>
          <w:rFonts w:eastAsia="+mn-ea"/>
          <w:sz w:val="20"/>
          <w:szCs w:val="20"/>
        </w:rPr>
        <w:t xml:space="preserve"> </w:t>
      </w:r>
      <w:r w:rsidRPr="00684ABF">
        <w:rPr>
          <w:rFonts w:eastAsia="+mn-ea"/>
          <w:sz w:val="20"/>
          <w:szCs w:val="20"/>
        </w:rPr>
        <w:t xml:space="preserve">Baicus,2003. Fever of unknown origin in Romania II: Diagnostic procedure: prospective multicenter study of 164 patients. Rev. Med. </w:t>
      </w:r>
      <w:proofErr w:type="spellStart"/>
      <w:r w:rsidRPr="00684ABF">
        <w:rPr>
          <w:rFonts w:eastAsia="+mn-ea"/>
          <w:sz w:val="20"/>
          <w:szCs w:val="20"/>
        </w:rPr>
        <w:t>Chir</w:t>
      </w:r>
      <w:proofErr w:type="spellEnd"/>
      <w:r w:rsidRPr="00684ABF">
        <w:rPr>
          <w:rFonts w:eastAsia="+mn-ea"/>
          <w:sz w:val="20"/>
          <w:szCs w:val="20"/>
        </w:rPr>
        <w:t xml:space="preserve"> Soc Med </w:t>
      </w:r>
      <w:proofErr w:type="spellStart"/>
      <w:r w:rsidRPr="00684ABF">
        <w:rPr>
          <w:rFonts w:eastAsia="+mn-ea"/>
          <w:sz w:val="20"/>
          <w:szCs w:val="20"/>
        </w:rPr>
        <w:t>Lasi</w:t>
      </w:r>
      <w:proofErr w:type="spellEnd"/>
      <w:r w:rsidRPr="00684ABF">
        <w:rPr>
          <w:rFonts w:eastAsia="+mn-ea"/>
          <w:sz w:val="20"/>
          <w:szCs w:val="20"/>
        </w:rPr>
        <w:t>., 107: 772-80.</w:t>
      </w:r>
    </w:p>
    <w:p w:rsidR="00EA17ED" w:rsidRPr="00684ABF" w:rsidRDefault="007F1E51" w:rsidP="00EA17ED">
      <w:pPr>
        <w:numPr>
          <w:ilvl w:val="0"/>
          <w:numId w:val="5"/>
        </w:numPr>
        <w:suppressAutoHyphens w:val="0"/>
        <w:autoSpaceDE w:val="0"/>
        <w:autoSpaceDN w:val="0"/>
        <w:adjustRightInd w:val="0"/>
        <w:snapToGrid w:val="0"/>
        <w:ind w:left="425" w:hanging="425"/>
        <w:jc w:val="both"/>
        <w:rPr>
          <w:sz w:val="20"/>
          <w:szCs w:val="20"/>
        </w:rPr>
      </w:pPr>
      <w:proofErr w:type="spellStart"/>
      <w:r w:rsidRPr="00684ABF">
        <w:rPr>
          <w:sz w:val="20"/>
          <w:szCs w:val="20"/>
        </w:rPr>
        <w:t>Mourad</w:t>
      </w:r>
      <w:proofErr w:type="spellEnd"/>
      <w:r w:rsidRPr="00684ABF">
        <w:rPr>
          <w:sz w:val="20"/>
          <w:szCs w:val="20"/>
        </w:rPr>
        <w:t>, O., V.</w:t>
      </w:r>
      <w:r w:rsidR="00684ABF">
        <w:rPr>
          <w:sz w:val="20"/>
          <w:szCs w:val="20"/>
        </w:rPr>
        <w:t xml:space="preserve"> </w:t>
      </w:r>
      <w:proofErr w:type="spellStart"/>
      <w:r w:rsidRPr="00684ABF">
        <w:rPr>
          <w:sz w:val="20"/>
          <w:szCs w:val="20"/>
        </w:rPr>
        <w:t>Palda</w:t>
      </w:r>
      <w:proofErr w:type="spellEnd"/>
      <w:r w:rsidRPr="00684ABF">
        <w:rPr>
          <w:sz w:val="20"/>
          <w:szCs w:val="20"/>
        </w:rPr>
        <w:t>, A.S.</w:t>
      </w:r>
      <w:r w:rsidR="00684ABF">
        <w:rPr>
          <w:sz w:val="20"/>
          <w:szCs w:val="20"/>
        </w:rPr>
        <w:t xml:space="preserve"> </w:t>
      </w:r>
      <w:proofErr w:type="spellStart"/>
      <w:r w:rsidRPr="00684ABF">
        <w:rPr>
          <w:sz w:val="20"/>
          <w:szCs w:val="20"/>
        </w:rPr>
        <w:t>Detsky</w:t>
      </w:r>
      <w:proofErr w:type="spellEnd"/>
      <w:r w:rsidRPr="00684ABF">
        <w:rPr>
          <w:sz w:val="20"/>
          <w:szCs w:val="20"/>
        </w:rPr>
        <w:t>,</w:t>
      </w:r>
      <w:r w:rsidR="00684ABF">
        <w:rPr>
          <w:sz w:val="20"/>
          <w:szCs w:val="20"/>
        </w:rPr>
        <w:t xml:space="preserve"> </w:t>
      </w:r>
      <w:r w:rsidRPr="00684ABF">
        <w:rPr>
          <w:sz w:val="20"/>
          <w:szCs w:val="20"/>
        </w:rPr>
        <w:t xml:space="preserve">2003. A comprehensive evidence based approach to fever of unknown origin. </w:t>
      </w:r>
      <w:r w:rsidRPr="00684ABF">
        <w:rPr>
          <w:iCs/>
          <w:sz w:val="20"/>
          <w:szCs w:val="20"/>
        </w:rPr>
        <w:t>Arch Intern Med</w:t>
      </w:r>
      <w:r w:rsidRPr="00684ABF">
        <w:rPr>
          <w:sz w:val="20"/>
          <w:szCs w:val="20"/>
        </w:rPr>
        <w:t>., 163:545-551.</w:t>
      </w:r>
    </w:p>
    <w:p w:rsidR="007F1E51" w:rsidRPr="00684ABF" w:rsidRDefault="007F1E51" w:rsidP="00EA17ED">
      <w:pPr>
        <w:numPr>
          <w:ilvl w:val="0"/>
          <w:numId w:val="5"/>
        </w:numPr>
        <w:suppressAutoHyphens w:val="0"/>
        <w:snapToGrid w:val="0"/>
        <w:ind w:left="425" w:hanging="425"/>
        <w:jc w:val="both"/>
        <w:rPr>
          <w:sz w:val="20"/>
          <w:szCs w:val="20"/>
        </w:rPr>
      </w:pPr>
      <w:proofErr w:type="spellStart"/>
      <w:r w:rsidRPr="00684ABF">
        <w:rPr>
          <w:rFonts w:eastAsia="+mn-ea"/>
          <w:sz w:val="20"/>
          <w:szCs w:val="20"/>
        </w:rPr>
        <w:t>McGugan</w:t>
      </w:r>
      <w:proofErr w:type="spellEnd"/>
      <w:r w:rsidRPr="00684ABF">
        <w:rPr>
          <w:rFonts w:eastAsia="+mn-ea"/>
          <w:sz w:val="20"/>
          <w:szCs w:val="20"/>
        </w:rPr>
        <w:t xml:space="preserve">, E.A., 2001. Hyperpyrexia in the emergency Department. </w:t>
      </w:r>
      <w:proofErr w:type="spellStart"/>
      <w:r w:rsidRPr="00684ABF">
        <w:rPr>
          <w:rFonts w:eastAsia="+mn-ea"/>
          <w:sz w:val="20"/>
          <w:szCs w:val="20"/>
        </w:rPr>
        <w:t>Emerg</w:t>
      </w:r>
      <w:proofErr w:type="spellEnd"/>
      <w:r w:rsidRPr="00684ABF">
        <w:rPr>
          <w:rFonts w:eastAsia="+mn-ea"/>
          <w:sz w:val="20"/>
          <w:szCs w:val="20"/>
        </w:rPr>
        <w:t>. Meg., 13(1). 116-20</w:t>
      </w:r>
      <w:r w:rsidR="00684ABF">
        <w:rPr>
          <w:rFonts w:eastAsia="+mn-ea"/>
          <w:sz w:val="20"/>
          <w:szCs w:val="20"/>
        </w:rPr>
        <w:t>.</w:t>
      </w:r>
    </w:p>
    <w:p w:rsidR="00EA17ED" w:rsidRPr="00684ABF" w:rsidRDefault="007F1E51" w:rsidP="00EA17ED">
      <w:pPr>
        <w:numPr>
          <w:ilvl w:val="0"/>
          <w:numId w:val="5"/>
        </w:numPr>
        <w:suppressAutoHyphens w:val="0"/>
        <w:autoSpaceDE w:val="0"/>
        <w:autoSpaceDN w:val="0"/>
        <w:adjustRightInd w:val="0"/>
        <w:snapToGrid w:val="0"/>
        <w:ind w:left="425" w:hanging="425"/>
        <w:jc w:val="both"/>
        <w:rPr>
          <w:sz w:val="20"/>
          <w:szCs w:val="20"/>
        </w:rPr>
      </w:pPr>
      <w:r w:rsidRPr="00684ABF">
        <w:rPr>
          <w:sz w:val="20"/>
          <w:szCs w:val="20"/>
        </w:rPr>
        <w:t>Jain,</w:t>
      </w:r>
      <w:r w:rsidR="00684ABF">
        <w:rPr>
          <w:sz w:val="20"/>
          <w:szCs w:val="20"/>
        </w:rPr>
        <w:t xml:space="preserve"> </w:t>
      </w:r>
      <w:r w:rsidRPr="00684ABF">
        <w:rPr>
          <w:sz w:val="20"/>
          <w:szCs w:val="20"/>
        </w:rPr>
        <w:t xml:space="preserve">N.C (1986). </w:t>
      </w:r>
      <w:proofErr w:type="spellStart"/>
      <w:r w:rsidRPr="00684ABF">
        <w:rPr>
          <w:sz w:val="20"/>
          <w:szCs w:val="20"/>
        </w:rPr>
        <w:t>Schalms</w:t>
      </w:r>
      <w:proofErr w:type="spellEnd"/>
      <w:r w:rsidRPr="00684ABF">
        <w:rPr>
          <w:sz w:val="20"/>
          <w:szCs w:val="20"/>
        </w:rPr>
        <w:t xml:space="preserve"> veterinary </w:t>
      </w:r>
      <w:proofErr w:type="spellStart"/>
      <w:r w:rsidRPr="00684ABF">
        <w:rPr>
          <w:sz w:val="20"/>
          <w:szCs w:val="20"/>
        </w:rPr>
        <w:t>Parasitology</w:t>
      </w:r>
      <w:proofErr w:type="spellEnd"/>
      <w:r w:rsidRPr="00684ABF">
        <w:rPr>
          <w:sz w:val="20"/>
          <w:szCs w:val="20"/>
        </w:rPr>
        <w:t>, 4th edition. (Ed N.C.</w:t>
      </w:r>
      <w:r w:rsidR="00684ABF">
        <w:rPr>
          <w:sz w:val="20"/>
          <w:szCs w:val="20"/>
        </w:rPr>
        <w:t xml:space="preserve"> </w:t>
      </w:r>
      <w:r w:rsidRPr="00684ABF">
        <w:rPr>
          <w:sz w:val="20"/>
          <w:szCs w:val="20"/>
        </w:rPr>
        <w:t xml:space="preserve">Jain); Philadelphia: Lea and </w:t>
      </w:r>
      <w:proofErr w:type="spellStart"/>
      <w:r w:rsidRPr="00684ABF">
        <w:rPr>
          <w:sz w:val="20"/>
          <w:szCs w:val="20"/>
        </w:rPr>
        <w:t>Febiger</w:t>
      </w:r>
      <w:proofErr w:type="spellEnd"/>
      <w:r w:rsidRPr="00684ABF">
        <w:rPr>
          <w:sz w:val="20"/>
          <w:szCs w:val="20"/>
        </w:rPr>
        <w:t>.</w:t>
      </w:r>
    </w:p>
    <w:p w:rsidR="00EA17ED" w:rsidRPr="00684ABF" w:rsidRDefault="007F1E51" w:rsidP="00EA17ED">
      <w:pPr>
        <w:numPr>
          <w:ilvl w:val="0"/>
          <w:numId w:val="5"/>
        </w:numPr>
        <w:suppressAutoHyphens w:val="0"/>
        <w:autoSpaceDE w:val="0"/>
        <w:autoSpaceDN w:val="0"/>
        <w:adjustRightInd w:val="0"/>
        <w:snapToGrid w:val="0"/>
        <w:ind w:left="425" w:hanging="425"/>
        <w:jc w:val="both"/>
        <w:rPr>
          <w:sz w:val="20"/>
          <w:szCs w:val="20"/>
        </w:rPr>
      </w:pPr>
      <w:proofErr w:type="spellStart"/>
      <w:r w:rsidRPr="00684ABF">
        <w:rPr>
          <w:sz w:val="20"/>
          <w:szCs w:val="20"/>
        </w:rPr>
        <w:t>Takeet</w:t>
      </w:r>
      <w:proofErr w:type="spellEnd"/>
      <w:r w:rsidRPr="00684ABF">
        <w:rPr>
          <w:sz w:val="20"/>
          <w:szCs w:val="20"/>
        </w:rPr>
        <w:t>,</w:t>
      </w:r>
      <w:r w:rsidR="00684ABF">
        <w:rPr>
          <w:sz w:val="20"/>
          <w:szCs w:val="20"/>
        </w:rPr>
        <w:t xml:space="preserve"> </w:t>
      </w:r>
      <w:r w:rsidRPr="00684ABF">
        <w:rPr>
          <w:sz w:val="20"/>
          <w:szCs w:val="20"/>
        </w:rPr>
        <w:t xml:space="preserve">M.I and </w:t>
      </w:r>
      <w:proofErr w:type="spellStart"/>
      <w:r w:rsidRPr="00684ABF">
        <w:rPr>
          <w:sz w:val="20"/>
          <w:szCs w:val="20"/>
        </w:rPr>
        <w:t>Fagbemi</w:t>
      </w:r>
      <w:proofErr w:type="spellEnd"/>
      <w:r w:rsidRPr="00684ABF">
        <w:rPr>
          <w:sz w:val="20"/>
          <w:szCs w:val="20"/>
        </w:rPr>
        <w:t>,</w:t>
      </w:r>
      <w:r w:rsidR="00684ABF">
        <w:rPr>
          <w:sz w:val="20"/>
          <w:szCs w:val="20"/>
        </w:rPr>
        <w:t xml:space="preserve"> </w:t>
      </w:r>
      <w:r w:rsidRPr="00684ABF">
        <w:rPr>
          <w:sz w:val="20"/>
          <w:szCs w:val="20"/>
        </w:rPr>
        <w:t>B.O.</w:t>
      </w:r>
      <w:r w:rsidR="00684ABF">
        <w:rPr>
          <w:sz w:val="20"/>
          <w:szCs w:val="20"/>
        </w:rPr>
        <w:t xml:space="preserve"> </w:t>
      </w:r>
      <w:r w:rsidRPr="00684ABF">
        <w:rPr>
          <w:sz w:val="20"/>
          <w:szCs w:val="20"/>
        </w:rPr>
        <w:t xml:space="preserve">(2009). </w:t>
      </w:r>
      <w:proofErr w:type="spellStart"/>
      <w:r w:rsidRPr="00684ABF">
        <w:rPr>
          <w:sz w:val="20"/>
          <w:szCs w:val="20"/>
        </w:rPr>
        <w:t>Haematological</w:t>
      </w:r>
      <w:proofErr w:type="spellEnd"/>
      <w:r w:rsidRPr="00684ABF">
        <w:rPr>
          <w:sz w:val="20"/>
          <w:szCs w:val="20"/>
        </w:rPr>
        <w:t>, Pathological and</w:t>
      </w:r>
      <w:r w:rsidR="00684ABF" w:rsidRPr="00684ABF">
        <w:rPr>
          <w:sz w:val="20"/>
          <w:szCs w:val="20"/>
        </w:rPr>
        <w:t xml:space="preserve"> </w:t>
      </w:r>
      <w:r w:rsidRPr="00684ABF">
        <w:rPr>
          <w:sz w:val="20"/>
          <w:szCs w:val="20"/>
        </w:rPr>
        <w:t xml:space="preserve">Plasma biochemical changes in rabbits experimentally infected with </w:t>
      </w:r>
      <w:proofErr w:type="spellStart"/>
      <w:r w:rsidRPr="00684ABF">
        <w:rPr>
          <w:i/>
          <w:iCs/>
          <w:sz w:val="20"/>
          <w:szCs w:val="20"/>
        </w:rPr>
        <w:t>Trypanosoma</w:t>
      </w:r>
      <w:proofErr w:type="spellEnd"/>
      <w:r w:rsidRPr="00684ABF">
        <w:rPr>
          <w:i/>
          <w:iCs/>
          <w:sz w:val="20"/>
          <w:szCs w:val="20"/>
        </w:rPr>
        <w:t xml:space="preserve"> </w:t>
      </w:r>
      <w:proofErr w:type="spellStart"/>
      <w:r w:rsidRPr="00684ABF">
        <w:rPr>
          <w:i/>
          <w:iCs/>
          <w:sz w:val="20"/>
          <w:szCs w:val="20"/>
        </w:rPr>
        <w:t>congolense</w:t>
      </w:r>
      <w:proofErr w:type="spellEnd"/>
      <w:r w:rsidRPr="00684ABF">
        <w:rPr>
          <w:sz w:val="20"/>
          <w:szCs w:val="20"/>
        </w:rPr>
        <w:t>.</w:t>
      </w:r>
      <w:r w:rsidR="00684ABF">
        <w:rPr>
          <w:sz w:val="20"/>
          <w:szCs w:val="20"/>
        </w:rPr>
        <w:t xml:space="preserve"> </w:t>
      </w:r>
      <w:r w:rsidRPr="00684ABF">
        <w:rPr>
          <w:i/>
          <w:iCs/>
          <w:sz w:val="20"/>
          <w:szCs w:val="20"/>
        </w:rPr>
        <w:t>Science</w:t>
      </w:r>
      <w:r w:rsidRPr="00684ABF">
        <w:rPr>
          <w:sz w:val="20"/>
          <w:szCs w:val="20"/>
        </w:rPr>
        <w:t xml:space="preserve"> </w:t>
      </w:r>
      <w:r w:rsidRPr="00684ABF">
        <w:rPr>
          <w:i/>
          <w:iCs/>
          <w:sz w:val="20"/>
          <w:szCs w:val="20"/>
        </w:rPr>
        <w:t xml:space="preserve">World Journal </w:t>
      </w:r>
      <w:r w:rsidRPr="00684ABF">
        <w:rPr>
          <w:bCs/>
          <w:sz w:val="20"/>
          <w:szCs w:val="20"/>
        </w:rPr>
        <w:t>4</w:t>
      </w:r>
      <w:r w:rsidRPr="00684ABF">
        <w:rPr>
          <w:sz w:val="20"/>
          <w:szCs w:val="20"/>
        </w:rPr>
        <w:t>(2): 29-36</w:t>
      </w:r>
      <w:r w:rsidR="00EF5151">
        <w:rPr>
          <w:sz w:val="20"/>
          <w:szCs w:val="20"/>
        </w:rPr>
        <w:t>.</w:t>
      </w:r>
    </w:p>
    <w:p w:rsidR="00EA17ED" w:rsidRPr="00684ABF" w:rsidRDefault="007F1E51" w:rsidP="00EA17ED">
      <w:pPr>
        <w:numPr>
          <w:ilvl w:val="0"/>
          <w:numId w:val="5"/>
        </w:numPr>
        <w:suppressAutoHyphens w:val="0"/>
        <w:autoSpaceDE w:val="0"/>
        <w:autoSpaceDN w:val="0"/>
        <w:adjustRightInd w:val="0"/>
        <w:snapToGrid w:val="0"/>
        <w:ind w:left="425" w:hanging="425"/>
        <w:jc w:val="both"/>
        <w:rPr>
          <w:sz w:val="20"/>
          <w:szCs w:val="20"/>
        </w:rPr>
      </w:pPr>
      <w:r w:rsidRPr="00684ABF">
        <w:rPr>
          <w:sz w:val="20"/>
          <w:szCs w:val="20"/>
        </w:rPr>
        <w:t xml:space="preserve">Harold, V. (1969). Practical clinical biochemistry 4th </w:t>
      </w:r>
      <w:proofErr w:type="spellStart"/>
      <w:r w:rsidRPr="00684ABF">
        <w:rPr>
          <w:sz w:val="20"/>
          <w:szCs w:val="20"/>
        </w:rPr>
        <w:t>Edn</w:t>
      </w:r>
      <w:proofErr w:type="spellEnd"/>
      <w:r w:rsidRPr="00684ABF">
        <w:rPr>
          <w:sz w:val="20"/>
          <w:szCs w:val="20"/>
        </w:rPr>
        <w:t>. CB5</w:t>
      </w:r>
      <w:r w:rsidR="00684ABF" w:rsidRPr="00684ABF">
        <w:rPr>
          <w:sz w:val="20"/>
          <w:szCs w:val="20"/>
        </w:rPr>
        <w:t xml:space="preserve"> </w:t>
      </w:r>
      <w:r w:rsidRPr="00684ABF">
        <w:rPr>
          <w:sz w:val="20"/>
          <w:szCs w:val="20"/>
        </w:rPr>
        <w:t>Publication, India</w:t>
      </w:r>
      <w:r w:rsidR="00684ABF">
        <w:rPr>
          <w:sz w:val="20"/>
          <w:szCs w:val="20"/>
        </w:rPr>
        <w:t>.</w:t>
      </w:r>
    </w:p>
    <w:p w:rsidR="00EA17ED" w:rsidRPr="00684ABF" w:rsidRDefault="007F1E51" w:rsidP="00EA17ED">
      <w:pPr>
        <w:numPr>
          <w:ilvl w:val="0"/>
          <w:numId w:val="5"/>
        </w:numPr>
        <w:suppressAutoHyphens w:val="0"/>
        <w:autoSpaceDE w:val="0"/>
        <w:autoSpaceDN w:val="0"/>
        <w:adjustRightInd w:val="0"/>
        <w:snapToGrid w:val="0"/>
        <w:ind w:left="425" w:hanging="425"/>
        <w:jc w:val="both"/>
        <w:rPr>
          <w:sz w:val="20"/>
          <w:szCs w:val="20"/>
        </w:rPr>
      </w:pPr>
      <w:proofErr w:type="spellStart"/>
      <w:r w:rsidRPr="00684ABF">
        <w:rPr>
          <w:sz w:val="20"/>
          <w:szCs w:val="20"/>
        </w:rPr>
        <w:t>Cheesborough</w:t>
      </w:r>
      <w:proofErr w:type="spellEnd"/>
      <w:r w:rsidRPr="00684ABF">
        <w:rPr>
          <w:sz w:val="20"/>
          <w:szCs w:val="20"/>
        </w:rPr>
        <w:t>, L.M. (2005). Identification of</w:t>
      </w:r>
      <w:r w:rsidR="00684ABF" w:rsidRPr="00684ABF">
        <w:rPr>
          <w:sz w:val="20"/>
          <w:szCs w:val="20"/>
        </w:rPr>
        <w:t xml:space="preserve"> </w:t>
      </w:r>
      <w:r w:rsidRPr="00684ABF">
        <w:rPr>
          <w:sz w:val="20"/>
          <w:szCs w:val="20"/>
        </w:rPr>
        <w:t xml:space="preserve">bacteria. In medical laboratory manual for tropical countries. </w:t>
      </w:r>
      <w:proofErr w:type="spellStart"/>
      <w:r w:rsidRPr="00684ABF">
        <w:rPr>
          <w:sz w:val="20"/>
          <w:szCs w:val="20"/>
        </w:rPr>
        <w:t>Vol</w:t>
      </w:r>
      <w:proofErr w:type="spellEnd"/>
      <w:r w:rsidRPr="00684ABF">
        <w:rPr>
          <w:sz w:val="20"/>
          <w:szCs w:val="20"/>
        </w:rPr>
        <w:t xml:space="preserve"> II. Butter Worth and Co.</w:t>
      </w:r>
      <w:r w:rsidR="00684ABF">
        <w:rPr>
          <w:sz w:val="20"/>
          <w:szCs w:val="20"/>
        </w:rPr>
        <w:t xml:space="preserve"> </w:t>
      </w:r>
      <w:r w:rsidRPr="00684ABF">
        <w:rPr>
          <w:sz w:val="20"/>
          <w:szCs w:val="20"/>
        </w:rPr>
        <w:t xml:space="preserve">Publishers. London, </w:t>
      </w:r>
      <w:proofErr w:type="spellStart"/>
      <w:r w:rsidRPr="00684ABF">
        <w:rPr>
          <w:sz w:val="20"/>
          <w:szCs w:val="20"/>
        </w:rPr>
        <w:t>Uk</w:t>
      </w:r>
      <w:proofErr w:type="spellEnd"/>
      <w:r w:rsidRPr="00684ABF">
        <w:rPr>
          <w:sz w:val="20"/>
          <w:szCs w:val="20"/>
        </w:rPr>
        <w:t>.</w:t>
      </w:r>
    </w:p>
    <w:p w:rsidR="007F1E51" w:rsidRPr="00684ABF" w:rsidRDefault="007F1E51" w:rsidP="00EA17ED">
      <w:pPr>
        <w:autoSpaceDE w:val="0"/>
        <w:autoSpaceDN w:val="0"/>
        <w:adjustRightInd w:val="0"/>
        <w:snapToGrid w:val="0"/>
        <w:ind w:left="425" w:hanging="425"/>
        <w:jc w:val="both"/>
        <w:rPr>
          <w:sz w:val="20"/>
          <w:szCs w:val="20"/>
        </w:rPr>
      </w:pPr>
      <w:r w:rsidRPr="00684ABF">
        <w:rPr>
          <w:sz w:val="20"/>
          <w:szCs w:val="20"/>
        </w:rPr>
        <w:t>12.</w:t>
      </w:r>
      <w:r w:rsidR="00684ABF" w:rsidRPr="00684ABF">
        <w:rPr>
          <w:sz w:val="20"/>
          <w:szCs w:val="20"/>
        </w:rPr>
        <w:t xml:space="preserve"> </w:t>
      </w:r>
      <w:proofErr w:type="spellStart"/>
      <w:r w:rsidRPr="00684ABF">
        <w:rPr>
          <w:sz w:val="20"/>
          <w:szCs w:val="20"/>
        </w:rPr>
        <w:t>Anosa</w:t>
      </w:r>
      <w:proofErr w:type="spellEnd"/>
      <w:r w:rsidRPr="00684ABF">
        <w:rPr>
          <w:sz w:val="20"/>
          <w:szCs w:val="20"/>
        </w:rPr>
        <w:t>,</w:t>
      </w:r>
      <w:r w:rsidR="00EF5151">
        <w:rPr>
          <w:sz w:val="20"/>
          <w:szCs w:val="20"/>
        </w:rPr>
        <w:t xml:space="preserve"> </w:t>
      </w:r>
      <w:r w:rsidRPr="00684ABF">
        <w:rPr>
          <w:sz w:val="20"/>
          <w:szCs w:val="20"/>
        </w:rPr>
        <w:t>V.O,</w:t>
      </w:r>
      <w:r w:rsidR="00EF5151">
        <w:rPr>
          <w:sz w:val="20"/>
          <w:szCs w:val="20"/>
        </w:rPr>
        <w:t xml:space="preserve"> </w:t>
      </w:r>
      <w:r w:rsidRPr="00684ABF">
        <w:rPr>
          <w:sz w:val="20"/>
          <w:szCs w:val="20"/>
        </w:rPr>
        <w:t>Logan-</w:t>
      </w:r>
      <w:proofErr w:type="spellStart"/>
      <w:r w:rsidRPr="00684ABF">
        <w:rPr>
          <w:sz w:val="20"/>
          <w:szCs w:val="20"/>
        </w:rPr>
        <w:t>Henfrey</w:t>
      </w:r>
      <w:proofErr w:type="spellEnd"/>
      <w:r w:rsidRPr="00684ABF">
        <w:rPr>
          <w:sz w:val="20"/>
          <w:szCs w:val="20"/>
        </w:rPr>
        <w:t>,</w:t>
      </w:r>
      <w:r w:rsidR="00EF5151">
        <w:rPr>
          <w:sz w:val="20"/>
          <w:szCs w:val="20"/>
        </w:rPr>
        <w:t xml:space="preserve"> </w:t>
      </w:r>
      <w:r w:rsidRPr="00684ABF">
        <w:rPr>
          <w:sz w:val="20"/>
          <w:szCs w:val="20"/>
        </w:rPr>
        <w:t xml:space="preserve">L.L and Wells C.W. (1997a). The hematology of T. </w:t>
      </w:r>
      <w:proofErr w:type="spellStart"/>
      <w:r w:rsidRPr="00684ABF">
        <w:rPr>
          <w:sz w:val="20"/>
          <w:szCs w:val="20"/>
        </w:rPr>
        <w:t>congolense</w:t>
      </w:r>
      <w:proofErr w:type="spellEnd"/>
      <w:r w:rsidRPr="00684ABF">
        <w:rPr>
          <w:sz w:val="20"/>
          <w:szCs w:val="20"/>
        </w:rPr>
        <w:t xml:space="preserve"> infection in cattle Macrophages structure and function in adult </w:t>
      </w:r>
      <w:proofErr w:type="spellStart"/>
      <w:r w:rsidRPr="00684ABF">
        <w:rPr>
          <w:sz w:val="20"/>
          <w:szCs w:val="20"/>
        </w:rPr>
        <w:t>Boran</w:t>
      </w:r>
      <w:proofErr w:type="spellEnd"/>
      <w:r w:rsidRPr="00684ABF">
        <w:rPr>
          <w:sz w:val="20"/>
          <w:szCs w:val="20"/>
        </w:rPr>
        <w:t xml:space="preserve"> cattle. </w:t>
      </w:r>
      <w:r w:rsidRPr="00684ABF">
        <w:rPr>
          <w:i/>
          <w:iCs/>
          <w:sz w:val="20"/>
          <w:szCs w:val="20"/>
        </w:rPr>
        <w:t>Comparative Hematology</w:t>
      </w:r>
      <w:r w:rsidRPr="00684ABF">
        <w:rPr>
          <w:sz w:val="20"/>
          <w:szCs w:val="20"/>
        </w:rPr>
        <w:t xml:space="preserve"> </w:t>
      </w:r>
      <w:r w:rsidRPr="00684ABF">
        <w:rPr>
          <w:i/>
          <w:iCs/>
          <w:sz w:val="20"/>
          <w:szCs w:val="20"/>
        </w:rPr>
        <w:t xml:space="preserve">international </w:t>
      </w:r>
      <w:r w:rsidRPr="00684ABF">
        <w:rPr>
          <w:bCs/>
          <w:sz w:val="20"/>
          <w:szCs w:val="20"/>
        </w:rPr>
        <w:t>7</w:t>
      </w:r>
      <w:r w:rsidRPr="00684ABF">
        <w:rPr>
          <w:sz w:val="20"/>
          <w:szCs w:val="20"/>
        </w:rPr>
        <w:t>:23-29.</w:t>
      </w:r>
      <w:r w:rsidR="00684ABF" w:rsidRPr="00684ABF">
        <w:rPr>
          <w:sz w:val="20"/>
          <w:szCs w:val="20"/>
        </w:rPr>
        <w:t xml:space="preserve"> </w:t>
      </w:r>
    </w:p>
    <w:p w:rsidR="00EA17ED" w:rsidRPr="00684ABF" w:rsidRDefault="00EA17ED" w:rsidP="00EA17ED">
      <w:pPr>
        <w:snapToGrid w:val="0"/>
        <w:ind w:left="425" w:hanging="425"/>
        <w:jc w:val="both"/>
        <w:rPr>
          <w:sz w:val="20"/>
          <w:szCs w:val="20"/>
        </w:rPr>
        <w:sectPr w:rsidR="00EA17ED" w:rsidRPr="00684ABF" w:rsidSect="00684ABF">
          <w:footnotePr>
            <w:pos w:val="beneathText"/>
          </w:footnotePr>
          <w:type w:val="continuous"/>
          <w:pgSz w:w="12240" w:h="15840" w:code="1"/>
          <w:pgMar w:top="1440" w:right="1440" w:bottom="1440" w:left="1440" w:header="720" w:footer="720" w:gutter="0"/>
          <w:cols w:num="2" w:space="600"/>
          <w:docGrid w:linePitch="360"/>
        </w:sectPr>
      </w:pPr>
    </w:p>
    <w:p w:rsidR="00EB51F4" w:rsidRPr="00684ABF" w:rsidRDefault="00EB51F4" w:rsidP="00EA17ED">
      <w:pPr>
        <w:snapToGrid w:val="0"/>
        <w:ind w:left="425" w:hanging="425"/>
        <w:jc w:val="both"/>
        <w:rPr>
          <w:sz w:val="20"/>
          <w:szCs w:val="20"/>
        </w:rPr>
      </w:pPr>
    </w:p>
    <w:p w:rsidR="00EA17ED" w:rsidRPr="00684ABF" w:rsidRDefault="00EA17ED" w:rsidP="00EA17ED">
      <w:pPr>
        <w:snapToGrid w:val="0"/>
        <w:ind w:left="425" w:hanging="425"/>
        <w:jc w:val="both"/>
        <w:rPr>
          <w:sz w:val="20"/>
          <w:szCs w:val="20"/>
          <w:lang w:eastAsia="zh-CN"/>
        </w:rPr>
      </w:pPr>
    </w:p>
    <w:p w:rsidR="004D0467" w:rsidRPr="00684ABF" w:rsidRDefault="00EA17ED" w:rsidP="00EA17ED">
      <w:pPr>
        <w:snapToGrid w:val="0"/>
        <w:ind w:left="425" w:hanging="425"/>
        <w:jc w:val="both"/>
        <w:rPr>
          <w:sz w:val="20"/>
          <w:szCs w:val="20"/>
        </w:rPr>
      </w:pPr>
      <w:r w:rsidRPr="00684ABF">
        <w:rPr>
          <w:sz w:val="20"/>
          <w:szCs w:val="20"/>
        </w:rPr>
        <w:t>1/27/2016</w:t>
      </w:r>
    </w:p>
    <w:sectPr w:rsidR="004D0467" w:rsidRPr="00684ABF" w:rsidSect="00B725A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8C1" w:rsidRDefault="00B758C1">
      <w:r>
        <w:separator/>
      </w:r>
    </w:p>
  </w:endnote>
  <w:endnote w:type="continuationSeparator" w:id="0">
    <w:p w:rsidR="00B758C1" w:rsidRDefault="00B75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45DE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A17ED" w:rsidRDefault="00345DEF" w:rsidP="00EA17ED">
    <w:pPr>
      <w:jc w:val="center"/>
      <w:rPr>
        <w:sz w:val="20"/>
      </w:rPr>
    </w:pPr>
    <w:r w:rsidRPr="00EA17ED">
      <w:rPr>
        <w:sz w:val="20"/>
      </w:rPr>
      <w:fldChar w:fldCharType="begin"/>
    </w:r>
    <w:r w:rsidR="00EA17ED" w:rsidRPr="00EA17ED">
      <w:rPr>
        <w:sz w:val="20"/>
      </w:rPr>
      <w:instrText xml:space="preserve"> page </w:instrText>
    </w:r>
    <w:r w:rsidRPr="00EA17ED">
      <w:rPr>
        <w:sz w:val="20"/>
      </w:rPr>
      <w:fldChar w:fldCharType="separate"/>
    </w:r>
    <w:r w:rsidR="00EF5151">
      <w:rPr>
        <w:noProof/>
        <w:sz w:val="20"/>
      </w:rPr>
      <w:t>11</w:t>
    </w:r>
    <w:r w:rsidRPr="00EA17E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8C1" w:rsidRDefault="00B758C1">
      <w:r>
        <w:separator/>
      </w:r>
    </w:p>
  </w:footnote>
  <w:footnote w:type="continuationSeparator" w:id="0">
    <w:p w:rsidR="00B758C1" w:rsidRDefault="00B75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D" w:rsidRPr="00EA17ED" w:rsidRDefault="00EA17ED" w:rsidP="00EA17ED">
    <w:pPr>
      <w:pBdr>
        <w:bottom w:val="thinThickMediumGap" w:sz="12" w:space="1" w:color="auto"/>
      </w:pBdr>
      <w:tabs>
        <w:tab w:val="left" w:pos="851"/>
        <w:tab w:val="right" w:pos="8364"/>
      </w:tabs>
      <w:adjustRightInd w:val="0"/>
      <w:snapToGrid w:val="0"/>
      <w:jc w:val="both"/>
      <w:rPr>
        <w:iCs/>
        <w:sz w:val="20"/>
        <w:szCs w:val="20"/>
      </w:rPr>
    </w:pPr>
    <w:r w:rsidRPr="00EA17ED">
      <w:rPr>
        <w:rFonts w:hint="eastAsia"/>
        <w:sz w:val="20"/>
        <w:szCs w:val="20"/>
      </w:rPr>
      <w:tab/>
    </w:r>
    <w:r w:rsidRPr="00EA17ED">
      <w:rPr>
        <w:sz w:val="20"/>
        <w:szCs w:val="20"/>
      </w:rPr>
      <w:t>New York Science Journal 201</w:t>
    </w:r>
    <w:r w:rsidRPr="00EA17ED">
      <w:rPr>
        <w:rFonts w:hint="eastAsia"/>
        <w:sz w:val="20"/>
        <w:szCs w:val="20"/>
      </w:rPr>
      <w:t>6</w:t>
    </w:r>
    <w:r w:rsidRPr="00EA17ED">
      <w:rPr>
        <w:sz w:val="20"/>
        <w:szCs w:val="20"/>
      </w:rPr>
      <w:t>;</w:t>
    </w:r>
    <w:r w:rsidRPr="00EA17ED">
      <w:rPr>
        <w:rFonts w:hint="eastAsia"/>
        <w:sz w:val="20"/>
        <w:szCs w:val="20"/>
      </w:rPr>
      <w:t>9</w:t>
    </w:r>
    <w:r w:rsidRPr="00EA17ED">
      <w:rPr>
        <w:sz w:val="20"/>
        <w:szCs w:val="20"/>
      </w:rPr>
      <w:t>(</w:t>
    </w:r>
    <w:r w:rsidRPr="00EA17ED">
      <w:rPr>
        <w:rFonts w:hint="eastAsia"/>
        <w:sz w:val="20"/>
        <w:szCs w:val="20"/>
      </w:rPr>
      <w:t>2</w:t>
    </w:r>
    <w:r w:rsidRPr="00EA17ED">
      <w:rPr>
        <w:sz w:val="20"/>
        <w:szCs w:val="20"/>
      </w:rPr>
      <w:t>)</w:t>
    </w:r>
    <w:r w:rsidRPr="00EA17ED">
      <w:rPr>
        <w:iCs/>
        <w:sz w:val="20"/>
        <w:szCs w:val="20"/>
      </w:rPr>
      <w:t xml:space="preserve">     </w:t>
    </w:r>
    <w:r w:rsidRPr="00EA17ED">
      <w:rPr>
        <w:rFonts w:hint="eastAsia"/>
        <w:iCs/>
        <w:sz w:val="20"/>
        <w:szCs w:val="20"/>
      </w:rPr>
      <w:tab/>
    </w:r>
    <w:r w:rsidRPr="00EA17ED">
      <w:rPr>
        <w:iCs/>
        <w:sz w:val="20"/>
        <w:szCs w:val="20"/>
      </w:rPr>
      <w:t xml:space="preserve"> </w:t>
    </w:r>
    <w:r w:rsidRPr="00EA17ED">
      <w:rPr>
        <w:rFonts w:hint="eastAsia"/>
        <w:iCs/>
        <w:sz w:val="20"/>
        <w:szCs w:val="20"/>
      </w:rPr>
      <w:t xml:space="preserve"> </w:t>
    </w:r>
    <w:r w:rsidRPr="00EA17ED">
      <w:rPr>
        <w:iCs/>
        <w:sz w:val="20"/>
        <w:szCs w:val="20"/>
      </w:rPr>
      <w:t xml:space="preserve">   </w:t>
    </w:r>
    <w:hyperlink r:id="rId1" w:history="1">
      <w:r w:rsidRPr="00EA17ED">
        <w:rPr>
          <w:rStyle w:val="Hyperlink"/>
          <w:sz w:val="20"/>
          <w:szCs w:val="20"/>
        </w:rPr>
        <w:t>http://www.sciencepub.net/newyork</w:t>
      </w:r>
    </w:hyperlink>
  </w:p>
  <w:p w:rsidR="00EA17ED" w:rsidRPr="00EA17ED" w:rsidRDefault="00EA17ED" w:rsidP="00EA17E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DBE0735"/>
    <w:multiLevelType w:val="hybridMultilevel"/>
    <w:tmpl w:val="E902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125045"/>
    <w:rsid w:val="001817C7"/>
    <w:rsid w:val="00183764"/>
    <w:rsid w:val="001964D0"/>
    <w:rsid w:val="001B41B8"/>
    <w:rsid w:val="001B650D"/>
    <w:rsid w:val="001C3D42"/>
    <w:rsid w:val="00205E97"/>
    <w:rsid w:val="002077AB"/>
    <w:rsid w:val="00245C21"/>
    <w:rsid w:val="002721F1"/>
    <w:rsid w:val="00282FA1"/>
    <w:rsid w:val="00285027"/>
    <w:rsid w:val="002B5613"/>
    <w:rsid w:val="002D3558"/>
    <w:rsid w:val="002D589A"/>
    <w:rsid w:val="002E062A"/>
    <w:rsid w:val="002F20CD"/>
    <w:rsid w:val="002F49EF"/>
    <w:rsid w:val="00301F95"/>
    <w:rsid w:val="00314F95"/>
    <w:rsid w:val="00322FAB"/>
    <w:rsid w:val="003246A8"/>
    <w:rsid w:val="00345581"/>
    <w:rsid w:val="00345DEF"/>
    <w:rsid w:val="0034702D"/>
    <w:rsid w:val="00352361"/>
    <w:rsid w:val="00363C70"/>
    <w:rsid w:val="003663B3"/>
    <w:rsid w:val="003679A0"/>
    <w:rsid w:val="00380327"/>
    <w:rsid w:val="00394B65"/>
    <w:rsid w:val="003A785E"/>
    <w:rsid w:val="003B55FF"/>
    <w:rsid w:val="003B651F"/>
    <w:rsid w:val="003C0116"/>
    <w:rsid w:val="003C4C28"/>
    <w:rsid w:val="0043645D"/>
    <w:rsid w:val="00454A59"/>
    <w:rsid w:val="00456753"/>
    <w:rsid w:val="00471E57"/>
    <w:rsid w:val="00480715"/>
    <w:rsid w:val="0049143E"/>
    <w:rsid w:val="004C7E2A"/>
    <w:rsid w:val="004D01D3"/>
    <w:rsid w:val="004D0467"/>
    <w:rsid w:val="004F4AFB"/>
    <w:rsid w:val="00520D1A"/>
    <w:rsid w:val="0052512B"/>
    <w:rsid w:val="0053522C"/>
    <w:rsid w:val="00553F9B"/>
    <w:rsid w:val="00593132"/>
    <w:rsid w:val="005A21B0"/>
    <w:rsid w:val="005A26AF"/>
    <w:rsid w:val="005A5E42"/>
    <w:rsid w:val="005C2F35"/>
    <w:rsid w:val="005D1DA6"/>
    <w:rsid w:val="005F5E04"/>
    <w:rsid w:val="0065209A"/>
    <w:rsid w:val="00657995"/>
    <w:rsid w:val="00673785"/>
    <w:rsid w:val="00684ABF"/>
    <w:rsid w:val="006B5399"/>
    <w:rsid w:val="006D1FE6"/>
    <w:rsid w:val="006D5C2E"/>
    <w:rsid w:val="006E6ACB"/>
    <w:rsid w:val="006E7156"/>
    <w:rsid w:val="006F1706"/>
    <w:rsid w:val="00744442"/>
    <w:rsid w:val="007725E7"/>
    <w:rsid w:val="0078507E"/>
    <w:rsid w:val="007D3D09"/>
    <w:rsid w:val="007D746F"/>
    <w:rsid w:val="007F1E51"/>
    <w:rsid w:val="007F763B"/>
    <w:rsid w:val="00807D41"/>
    <w:rsid w:val="008131CF"/>
    <w:rsid w:val="00814FA7"/>
    <w:rsid w:val="008233D0"/>
    <w:rsid w:val="0085007D"/>
    <w:rsid w:val="00875C08"/>
    <w:rsid w:val="008A20AC"/>
    <w:rsid w:val="008A67B6"/>
    <w:rsid w:val="008B1F1A"/>
    <w:rsid w:val="008B318D"/>
    <w:rsid w:val="008E69A1"/>
    <w:rsid w:val="00900A17"/>
    <w:rsid w:val="0091208A"/>
    <w:rsid w:val="00914558"/>
    <w:rsid w:val="00935CF7"/>
    <w:rsid w:val="0094140D"/>
    <w:rsid w:val="009459B3"/>
    <w:rsid w:val="00952EB8"/>
    <w:rsid w:val="00997A8E"/>
    <w:rsid w:val="009A3681"/>
    <w:rsid w:val="009B41A2"/>
    <w:rsid w:val="00A1557F"/>
    <w:rsid w:val="00A3476D"/>
    <w:rsid w:val="00B3167C"/>
    <w:rsid w:val="00B36B45"/>
    <w:rsid w:val="00B60543"/>
    <w:rsid w:val="00B60E8D"/>
    <w:rsid w:val="00B725A1"/>
    <w:rsid w:val="00B758C1"/>
    <w:rsid w:val="00B80C0E"/>
    <w:rsid w:val="00B918AE"/>
    <w:rsid w:val="00B94E19"/>
    <w:rsid w:val="00BD2A8D"/>
    <w:rsid w:val="00BD4FCC"/>
    <w:rsid w:val="00BF6579"/>
    <w:rsid w:val="00C0761F"/>
    <w:rsid w:val="00C101C9"/>
    <w:rsid w:val="00C44596"/>
    <w:rsid w:val="00C52147"/>
    <w:rsid w:val="00C60D61"/>
    <w:rsid w:val="00C92003"/>
    <w:rsid w:val="00CC4387"/>
    <w:rsid w:val="00CE7B2F"/>
    <w:rsid w:val="00CF24FB"/>
    <w:rsid w:val="00CF6616"/>
    <w:rsid w:val="00D04C27"/>
    <w:rsid w:val="00D13147"/>
    <w:rsid w:val="00D26F2E"/>
    <w:rsid w:val="00D3777A"/>
    <w:rsid w:val="00D56002"/>
    <w:rsid w:val="00D778C9"/>
    <w:rsid w:val="00DF6507"/>
    <w:rsid w:val="00DF7353"/>
    <w:rsid w:val="00E015B9"/>
    <w:rsid w:val="00E038D2"/>
    <w:rsid w:val="00E34501"/>
    <w:rsid w:val="00E34DBD"/>
    <w:rsid w:val="00E52EA0"/>
    <w:rsid w:val="00E57761"/>
    <w:rsid w:val="00E617EB"/>
    <w:rsid w:val="00E73E1D"/>
    <w:rsid w:val="00EA17ED"/>
    <w:rsid w:val="00EB51F4"/>
    <w:rsid w:val="00EC565A"/>
    <w:rsid w:val="00EC5C53"/>
    <w:rsid w:val="00ED4441"/>
    <w:rsid w:val="00ED4A29"/>
    <w:rsid w:val="00ED4ED9"/>
    <w:rsid w:val="00EE1CEE"/>
    <w:rsid w:val="00EE1F4B"/>
    <w:rsid w:val="00EF5151"/>
    <w:rsid w:val="00F03305"/>
    <w:rsid w:val="00F2228B"/>
    <w:rsid w:val="00F62573"/>
    <w:rsid w:val="00F83A62"/>
    <w:rsid w:val="00FA2D56"/>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E062A"/>
    <w:pPr>
      <w:keepNext/>
      <w:tabs>
        <w:tab w:val="num" w:pos="0"/>
      </w:tabs>
      <w:outlineLvl w:val="0"/>
    </w:pPr>
    <w:rPr>
      <w:b/>
      <w:bCs/>
      <w:sz w:val="32"/>
    </w:rPr>
  </w:style>
  <w:style w:type="paragraph" w:styleId="Heading2">
    <w:name w:val="heading 2"/>
    <w:basedOn w:val="Normal"/>
    <w:next w:val="Normal"/>
    <w:qFormat/>
    <w:rsid w:val="002E062A"/>
    <w:pPr>
      <w:keepNext/>
      <w:tabs>
        <w:tab w:val="num" w:pos="0"/>
      </w:tabs>
      <w:jc w:val="both"/>
      <w:outlineLvl w:val="1"/>
    </w:pPr>
    <w:rPr>
      <w:b/>
      <w:sz w:val="28"/>
    </w:rPr>
  </w:style>
  <w:style w:type="paragraph" w:styleId="Heading3">
    <w:name w:val="heading 3"/>
    <w:basedOn w:val="Normal"/>
    <w:next w:val="Normal"/>
    <w:qFormat/>
    <w:rsid w:val="002E062A"/>
    <w:pPr>
      <w:keepNext/>
      <w:tabs>
        <w:tab w:val="num" w:pos="0"/>
      </w:tabs>
      <w:spacing w:line="360" w:lineRule="auto"/>
      <w:jc w:val="both"/>
      <w:outlineLvl w:val="2"/>
    </w:pPr>
    <w:rPr>
      <w:b/>
      <w:bCs/>
    </w:rPr>
  </w:style>
  <w:style w:type="paragraph" w:styleId="Heading6">
    <w:name w:val="heading 6"/>
    <w:basedOn w:val="Normal"/>
    <w:next w:val="Normal"/>
    <w:qFormat/>
    <w:rsid w:val="002E062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E062A"/>
  </w:style>
  <w:style w:type="character" w:customStyle="1" w:styleId="WW-Absatz-Standardschriftart">
    <w:name w:val="WW-Absatz-Standardschriftart"/>
    <w:rsid w:val="002E062A"/>
  </w:style>
  <w:style w:type="character" w:customStyle="1" w:styleId="WW-Absatz-Standardschriftart1">
    <w:name w:val="WW-Absatz-Standardschriftart1"/>
    <w:rsid w:val="002E062A"/>
  </w:style>
  <w:style w:type="character" w:customStyle="1" w:styleId="WW-Absatz-Standardschriftart11">
    <w:name w:val="WW-Absatz-Standardschriftart11"/>
    <w:rsid w:val="002E062A"/>
  </w:style>
  <w:style w:type="character" w:customStyle="1" w:styleId="WW-Absatz-Standardschriftart111">
    <w:name w:val="WW-Absatz-Standardschriftart111"/>
    <w:rsid w:val="002E062A"/>
  </w:style>
  <w:style w:type="character" w:customStyle="1" w:styleId="WW-Absatz-Standardschriftart1111">
    <w:name w:val="WW-Absatz-Standardschriftart1111"/>
    <w:rsid w:val="002E062A"/>
  </w:style>
  <w:style w:type="character" w:customStyle="1" w:styleId="WW-Absatz-Standardschriftart11111">
    <w:name w:val="WW-Absatz-Standardschriftart11111"/>
    <w:rsid w:val="002E062A"/>
  </w:style>
  <w:style w:type="character" w:customStyle="1" w:styleId="WW-Absatz-Standardschriftart111111">
    <w:name w:val="WW-Absatz-Standardschriftart111111"/>
    <w:rsid w:val="002E062A"/>
  </w:style>
  <w:style w:type="character" w:customStyle="1" w:styleId="WW-Absatz-Standardschriftart1111111">
    <w:name w:val="WW-Absatz-Standardschriftart1111111"/>
    <w:rsid w:val="002E062A"/>
  </w:style>
  <w:style w:type="character" w:customStyle="1" w:styleId="WW-Absatz-Standardschriftart11111111">
    <w:name w:val="WW-Absatz-Standardschriftart11111111"/>
    <w:rsid w:val="002E062A"/>
  </w:style>
  <w:style w:type="character" w:customStyle="1" w:styleId="WW-Absatz-Standardschriftart111111111">
    <w:name w:val="WW-Absatz-Standardschriftart111111111"/>
    <w:rsid w:val="002E062A"/>
  </w:style>
  <w:style w:type="character" w:customStyle="1" w:styleId="WW-Absatz-Standardschriftart1111111111">
    <w:name w:val="WW-Absatz-Standardschriftart1111111111"/>
    <w:rsid w:val="002E062A"/>
  </w:style>
  <w:style w:type="character" w:customStyle="1" w:styleId="WW-Absatz-Standardschriftart11111111111">
    <w:name w:val="WW-Absatz-Standardschriftart11111111111"/>
    <w:rsid w:val="002E062A"/>
  </w:style>
  <w:style w:type="character" w:customStyle="1" w:styleId="WW-Absatz-Standardschriftart111111111111">
    <w:name w:val="WW-Absatz-Standardschriftart111111111111"/>
    <w:rsid w:val="002E062A"/>
  </w:style>
  <w:style w:type="character" w:customStyle="1" w:styleId="WW-Absatz-Standardschriftart1111111111111">
    <w:name w:val="WW-Absatz-Standardschriftart1111111111111"/>
    <w:rsid w:val="002E062A"/>
  </w:style>
  <w:style w:type="character" w:customStyle="1" w:styleId="WW-Absatz-Standardschriftart11111111111111">
    <w:name w:val="WW-Absatz-Standardschriftart11111111111111"/>
    <w:rsid w:val="002E062A"/>
  </w:style>
  <w:style w:type="character" w:customStyle="1" w:styleId="WW-Absatz-Standardschriftart111111111111111">
    <w:name w:val="WW-Absatz-Standardschriftart111111111111111"/>
    <w:rsid w:val="002E062A"/>
  </w:style>
  <w:style w:type="character" w:customStyle="1" w:styleId="WW-Absatz-Standardschriftart1111111111111111">
    <w:name w:val="WW-Absatz-Standardschriftart1111111111111111"/>
    <w:rsid w:val="002E062A"/>
  </w:style>
  <w:style w:type="character" w:customStyle="1" w:styleId="WW8Num1z0">
    <w:name w:val="WW8Num1z0"/>
    <w:rsid w:val="002E062A"/>
    <w:rPr>
      <w:rFonts w:ascii="Symbol" w:eastAsia="Times New Roman" w:hAnsi="Symbol" w:cs="Times New Roman"/>
    </w:rPr>
  </w:style>
  <w:style w:type="character" w:customStyle="1" w:styleId="WW8Num1z1">
    <w:name w:val="WW8Num1z1"/>
    <w:rsid w:val="002E062A"/>
    <w:rPr>
      <w:rFonts w:ascii="Courier New" w:hAnsi="Courier New" w:cs="Courier New"/>
    </w:rPr>
  </w:style>
  <w:style w:type="character" w:customStyle="1" w:styleId="WW8Num1z2">
    <w:name w:val="WW8Num1z2"/>
    <w:rsid w:val="002E062A"/>
    <w:rPr>
      <w:rFonts w:ascii="Wingdings" w:hAnsi="Wingdings"/>
    </w:rPr>
  </w:style>
  <w:style w:type="character" w:customStyle="1" w:styleId="WW8Num1z3">
    <w:name w:val="WW8Num1z3"/>
    <w:rsid w:val="002E062A"/>
    <w:rPr>
      <w:rFonts w:ascii="Symbol" w:hAnsi="Symbol"/>
    </w:rPr>
  </w:style>
  <w:style w:type="character" w:styleId="PageNumber">
    <w:name w:val="page number"/>
    <w:basedOn w:val="DefaultParagraphFont"/>
    <w:rsid w:val="002E062A"/>
  </w:style>
  <w:style w:type="character" w:styleId="Hyperlink">
    <w:name w:val="Hyperlink"/>
    <w:basedOn w:val="DefaultParagraphFont"/>
    <w:rsid w:val="002E062A"/>
    <w:rPr>
      <w:color w:val="0000FF"/>
      <w:u w:val="single"/>
    </w:rPr>
  </w:style>
  <w:style w:type="character" w:styleId="FollowedHyperlink">
    <w:name w:val="FollowedHyperlink"/>
    <w:basedOn w:val="DefaultParagraphFont"/>
    <w:rsid w:val="002E062A"/>
    <w:rPr>
      <w:color w:val="800080"/>
      <w:u w:val="single"/>
    </w:rPr>
  </w:style>
  <w:style w:type="character" w:customStyle="1" w:styleId="NumberingSymbols">
    <w:name w:val="Numbering Symbols"/>
    <w:rsid w:val="002E062A"/>
  </w:style>
  <w:style w:type="paragraph" w:customStyle="1" w:styleId="Heading">
    <w:name w:val="Heading"/>
    <w:basedOn w:val="Normal"/>
    <w:next w:val="BodyText"/>
    <w:rsid w:val="002E062A"/>
    <w:pPr>
      <w:keepNext/>
      <w:spacing w:before="240" w:after="120"/>
    </w:pPr>
    <w:rPr>
      <w:rFonts w:ascii="Nimbus Sans L" w:eastAsia="DejaVu Sans" w:hAnsi="Nimbus Sans L" w:cs="DejaVu Sans"/>
      <w:sz w:val="28"/>
      <w:szCs w:val="28"/>
    </w:rPr>
  </w:style>
  <w:style w:type="paragraph" w:styleId="BodyText">
    <w:name w:val="Body Text"/>
    <w:basedOn w:val="Normal"/>
    <w:rsid w:val="002E062A"/>
    <w:pPr>
      <w:spacing w:line="360" w:lineRule="auto"/>
    </w:pPr>
  </w:style>
  <w:style w:type="paragraph" w:styleId="List">
    <w:name w:val="List"/>
    <w:basedOn w:val="BodyText"/>
    <w:rsid w:val="002E062A"/>
  </w:style>
  <w:style w:type="paragraph" w:styleId="Caption">
    <w:name w:val="caption"/>
    <w:basedOn w:val="Normal"/>
    <w:qFormat/>
    <w:rsid w:val="002E062A"/>
    <w:pPr>
      <w:suppressLineNumbers/>
      <w:spacing w:before="120" w:after="120"/>
    </w:pPr>
    <w:rPr>
      <w:i/>
      <w:iCs/>
    </w:rPr>
  </w:style>
  <w:style w:type="paragraph" w:customStyle="1" w:styleId="Index">
    <w:name w:val="Index"/>
    <w:basedOn w:val="Normal"/>
    <w:rsid w:val="002E062A"/>
    <w:pPr>
      <w:suppressLineNumbers/>
    </w:pPr>
  </w:style>
  <w:style w:type="paragraph" w:styleId="Header">
    <w:name w:val="header"/>
    <w:basedOn w:val="Normal"/>
    <w:next w:val="Heading1"/>
    <w:link w:val="HeaderChar"/>
    <w:rsid w:val="002E062A"/>
    <w:pPr>
      <w:tabs>
        <w:tab w:val="center" w:pos="4320"/>
        <w:tab w:val="right" w:pos="8640"/>
      </w:tabs>
    </w:pPr>
  </w:style>
  <w:style w:type="paragraph" w:styleId="BodyTextIndent3">
    <w:name w:val="Body Text Indent 3"/>
    <w:basedOn w:val="Normal"/>
    <w:rsid w:val="002E062A"/>
    <w:pPr>
      <w:spacing w:line="360" w:lineRule="auto"/>
      <w:ind w:firstLine="720"/>
      <w:jc w:val="both"/>
    </w:pPr>
    <w:rPr>
      <w:b/>
      <w:bCs/>
    </w:rPr>
  </w:style>
  <w:style w:type="paragraph" w:styleId="BodyTextIndent">
    <w:name w:val="Body Text Indent"/>
    <w:basedOn w:val="Normal"/>
    <w:rsid w:val="002E062A"/>
    <w:pPr>
      <w:ind w:left="540" w:hanging="720"/>
      <w:jc w:val="both"/>
    </w:pPr>
  </w:style>
  <w:style w:type="paragraph" w:styleId="BodyTextIndent2">
    <w:name w:val="Body Text Indent 2"/>
    <w:basedOn w:val="Normal"/>
    <w:rsid w:val="002E062A"/>
    <w:pPr>
      <w:spacing w:line="360" w:lineRule="auto"/>
      <w:ind w:firstLine="720"/>
      <w:jc w:val="both"/>
    </w:pPr>
  </w:style>
  <w:style w:type="paragraph" w:styleId="BodyText2">
    <w:name w:val="Body Text 2"/>
    <w:basedOn w:val="Normal"/>
    <w:rsid w:val="002E062A"/>
    <w:pPr>
      <w:spacing w:line="360" w:lineRule="auto"/>
      <w:jc w:val="both"/>
    </w:pPr>
  </w:style>
  <w:style w:type="paragraph" w:styleId="Footer">
    <w:name w:val="footer"/>
    <w:basedOn w:val="Normal"/>
    <w:rsid w:val="002E062A"/>
    <w:pPr>
      <w:tabs>
        <w:tab w:val="center" w:pos="4320"/>
        <w:tab w:val="right" w:pos="8640"/>
      </w:tabs>
    </w:pPr>
    <w:rPr>
      <w:sz w:val="32"/>
    </w:rPr>
  </w:style>
  <w:style w:type="paragraph" w:customStyle="1" w:styleId="TableContents">
    <w:name w:val="Table Contents"/>
    <w:basedOn w:val="Normal"/>
    <w:rsid w:val="002E062A"/>
    <w:pPr>
      <w:suppressLineNumbers/>
    </w:pPr>
  </w:style>
  <w:style w:type="paragraph" w:customStyle="1" w:styleId="TableHeading">
    <w:name w:val="Table Heading"/>
    <w:basedOn w:val="TableContents"/>
    <w:rsid w:val="002E062A"/>
    <w:pPr>
      <w:jc w:val="center"/>
    </w:pPr>
    <w:rPr>
      <w:b/>
      <w:bCs/>
    </w:rPr>
  </w:style>
  <w:style w:type="paragraph" w:customStyle="1" w:styleId="Framecontents">
    <w:name w:val="Frame contents"/>
    <w:basedOn w:val="BodyText"/>
    <w:rsid w:val="002E062A"/>
  </w:style>
  <w:style w:type="paragraph" w:customStyle="1" w:styleId="Text">
    <w:name w:val="Text"/>
    <w:basedOn w:val="Normal"/>
    <w:rsid w:val="002E062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125045"/>
    <w:rPr>
      <w:rFonts w:ascii="Tahoma" w:hAnsi="Tahoma" w:cs="Tahoma"/>
      <w:sz w:val="16"/>
      <w:szCs w:val="16"/>
    </w:rPr>
  </w:style>
  <w:style w:type="character" w:customStyle="1" w:styleId="BalloonTextChar">
    <w:name w:val="Balloon Text Char"/>
    <w:basedOn w:val="DefaultParagraphFont"/>
    <w:link w:val="BalloonText"/>
    <w:uiPriority w:val="99"/>
    <w:semiHidden/>
    <w:rsid w:val="0012504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nthoa2013@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enthoa2013@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21602"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Paper</vt:lpstr>
    </vt:vector>
  </TitlesOfParts>
  <Company>微软中国</Company>
  <LinksUpToDate>false</LinksUpToDate>
  <CharactersWithSpaces>10599</CharactersWithSpaces>
  <SharedDoc>false</SharedDoc>
  <HLinks>
    <vt:vector size="42" baseType="variant">
      <vt:variant>
        <vt:i4>50</vt:i4>
      </vt:variant>
      <vt:variant>
        <vt:i4>9</vt:i4>
      </vt:variant>
      <vt:variant>
        <vt:i4>0</vt:i4>
      </vt:variant>
      <vt:variant>
        <vt:i4>5</vt:i4>
      </vt:variant>
      <vt:variant>
        <vt:lpwstr>mailto:benthoa2013@gmail.com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50</vt:i4>
      </vt:variant>
      <vt:variant>
        <vt:i4>0</vt:i4>
      </vt:variant>
      <vt:variant>
        <vt:i4>0</vt:i4>
      </vt:variant>
      <vt:variant>
        <vt:i4>5</vt:i4>
      </vt:variant>
      <vt:variant>
        <vt:lpwstr>mailto:benthoa2013@gmail.com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2016-01-30T04:31:00Z</cp:lastPrinted>
  <dcterms:created xsi:type="dcterms:W3CDTF">2016-01-30T03:56:00Z</dcterms:created>
  <dcterms:modified xsi:type="dcterms:W3CDTF">2016-01-30T05:08:00Z</dcterms:modified>
</cp:coreProperties>
</file>