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3E" w:rsidRPr="00EA6746" w:rsidRDefault="00B75D3E" w:rsidP="00574385">
      <w:pPr>
        <w:bidi w:val="0"/>
        <w:snapToGrid w:val="0"/>
        <w:jc w:val="center"/>
        <w:rPr>
          <w:rFonts w:cs="Times New Roman"/>
          <w:b/>
          <w:bCs/>
          <w:sz w:val="20"/>
          <w:szCs w:val="20"/>
          <w:lang w:bidi="ar-EG"/>
        </w:rPr>
      </w:pPr>
      <w:r w:rsidRPr="00EA6746">
        <w:rPr>
          <w:rFonts w:cs="Times New Roman"/>
          <w:b/>
          <w:bCs/>
          <w:sz w:val="20"/>
          <w:szCs w:val="20"/>
          <w:lang w:bidi="ar-EG"/>
        </w:rPr>
        <w:t>The relation of overtraining Syndrome to immunity</w:t>
      </w:r>
      <w:r w:rsidR="00240A00" w:rsidRPr="00EA6746">
        <w:rPr>
          <w:rFonts w:cs="Times New Roman"/>
          <w:b/>
          <w:bCs/>
          <w:sz w:val="20"/>
          <w:szCs w:val="20"/>
          <w:lang w:bidi="ar-EG"/>
        </w:rPr>
        <w:t xml:space="preserve"> of long distance athlet</w:t>
      </w:r>
      <w:r w:rsidR="00E138F8" w:rsidRPr="00EA6746">
        <w:rPr>
          <w:rFonts w:cs="Times New Roman"/>
          <w:b/>
          <w:bCs/>
          <w:sz w:val="20"/>
          <w:szCs w:val="20"/>
          <w:lang w:bidi="ar-EG"/>
        </w:rPr>
        <w:t>e</w:t>
      </w:r>
      <w:r w:rsidR="00240A00" w:rsidRPr="00EA6746">
        <w:rPr>
          <w:rFonts w:cs="Times New Roman"/>
          <w:b/>
          <w:bCs/>
          <w:sz w:val="20"/>
          <w:szCs w:val="20"/>
          <w:lang w:bidi="ar-EG"/>
        </w:rPr>
        <w:t>s</w:t>
      </w:r>
    </w:p>
    <w:p w:rsidR="00794023" w:rsidRPr="00EA6746" w:rsidRDefault="00794023" w:rsidP="00574385">
      <w:pPr>
        <w:bidi w:val="0"/>
        <w:snapToGrid w:val="0"/>
        <w:jc w:val="center"/>
        <w:rPr>
          <w:rFonts w:cs="Times New Roman"/>
          <w:sz w:val="20"/>
          <w:szCs w:val="20"/>
          <w:lang w:bidi="ar-EG"/>
        </w:rPr>
      </w:pPr>
    </w:p>
    <w:p w:rsidR="00794023" w:rsidRPr="00EA6746" w:rsidRDefault="00EE393C" w:rsidP="00574385">
      <w:pPr>
        <w:bidi w:val="0"/>
        <w:snapToGrid w:val="0"/>
        <w:jc w:val="center"/>
        <w:rPr>
          <w:rFonts w:cs="Times New Roman"/>
          <w:sz w:val="20"/>
          <w:szCs w:val="20"/>
          <w:lang w:bidi="ar-EG"/>
        </w:rPr>
      </w:pPr>
      <w:proofErr w:type="spellStart"/>
      <w:r w:rsidRPr="00EA6746">
        <w:rPr>
          <w:rFonts w:cs="Times New Roman"/>
          <w:sz w:val="20"/>
          <w:szCs w:val="20"/>
          <w:lang w:bidi="ar-EG"/>
        </w:rPr>
        <w:t>Enas</w:t>
      </w:r>
      <w:proofErr w:type="spellEnd"/>
      <w:r w:rsidRPr="00EA6746">
        <w:rPr>
          <w:rFonts w:cs="Times New Roman"/>
          <w:sz w:val="20"/>
          <w:szCs w:val="20"/>
          <w:lang w:bidi="ar-EG"/>
        </w:rPr>
        <w:t xml:space="preserve"> </w:t>
      </w:r>
      <w:proofErr w:type="spellStart"/>
      <w:r w:rsidRPr="00EA6746">
        <w:rPr>
          <w:rFonts w:cs="Times New Roman"/>
          <w:sz w:val="20"/>
          <w:szCs w:val="20"/>
          <w:lang w:bidi="ar-EG"/>
        </w:rPr>
        <w:t>Aboul</w:t>
      </w:r>
      <w:proofErr w:type="spellEnd"/>
      <w:r w:rsidRPr="00EA6746">
        <w:rPr>
          <w:rFonts w:cs="Times New Roman"/>
          <w:sz w:val="20"/>
          <w:szCs w:val="20"/>
          <w:lang w:bidi="ar-EG"/>
        </w:rPr>
        <w:t xml:space="preserve"> Ella Mohamed</w:t>
      </w:r>
      <w:r w:rsidR="00C7378A" w:rsidRPr="00EA6746">
        <w:rPr>
          <w:rFonts w:cs="Times New Roman"/>
          <w:sz w:val="20"/>
          <w:szCs w:val="20"/>
          <w:lang w:bidi="ar-EG"/>
        </w:rPr>
        <w:t xml:space="preserve"> </w:t>
      </w:r>
      <w:proofErr w:type="spellStart"/>
      <w:r w:rsidR="00C7378A" w:rsidRPr="00EA6746">
        <w:rPr>
          <w:rFonts w:cs="Times New Roman"/>
          <w:sz w:val="20"/>
          <w:szCs w:val="20"/>
          <w:lang w:bidi="ar-EG"/>
        </w:rPr>
        <w:t>Zaki</w:t>
      </w:r>
      <w:proofErr w:type="spellEnd"/>
    </w:p>
    <w:p w:rsidR="00344AB0" w:rsidRPr="00EA6746" w:rsidRDefault="00344AB0" w:rsidP="00574385">
      <w:pPr>
        <w:bidi w:val="0"/>
        <w:snapToGrid w:val="0"/>
        <w:jc w:val="center"/>
        <w:rPr>
          <w:rFonts w:cs="Times New Roman"/>
          <w:sz w:val="20"/>
          <w:szCs w:val="20"/>
          <w:lang w:bidi="ar-EG"/>
        </w:rPr>
      </w:pPr>
    </w:p>
    <w:p w:rsidR="00EE393C" w:rsidRPr="00EA6746" w:rsidRDefault="00794023" w:rsidP="00574385">
      <w:pPr>
        <w:bidi w:val="0"/>
        <w:snapToGrid w:val="0"/>
        <w:jc w:val="center"/>
        <w:rPr>
          <w:rFonts w:cs="Times New Roman"/>
          <w:sz w:val="20"/>
          <w:szCs w:val="20"/>
          <w:lang w:bidi="ar-EG"/>
        </w:rPr>
      </w:pPr>
      <w:proofErr w:type="gramStart"/>
      <w:r w:rsidRPr="00EA6746">
        <w:rPr>
          <w:rFonts w:cs="Times New Roman"/>
          <w:sz w:val="20"/>
          <w:szCs w:val="20"/>
          <w:lang w:bidi="ar-EG"/>
        </w:rPr>
        <w:t>Lecturer, Dep.</w:t>
      </w:r>
      <w:proofErr w:type="gramEnd"/>
      <w:r w:rsidRPr="00EA6746">
        <w:rPr>
          <w:rFonts w:cs="Times New Roman"/>
          <w:sz w:val="20"/>
          <w:szCs w:val="20"/>
          <w:lang w:bidi="ar-EG"/>
        </w:rPr>
        <w:t xml:space="preserve"> </w:t>
      </w:r>
      <w:proofErr w:type="gramStart"/>
      <w:r w:rsidRPr="00EA6746">
        <w:rPr>
          <w:rFonts w:cs="Times New Roman"/>
          <w:sz w:val="20"/>
          <w:szCs w:val="20"/>
          <w:lang w:bidi="ar-EG"/>
        </w:rPr>
        <w:t>Of Training,</w:t>
      </w:r>
      <w:r w:rsidR="00273760" w:rsidRPr="00EA6746">
        <w:rPr>
          <w:rFonts w:cs="Times New Roman"/>
          <w:sz w:val="20"/>
          <w:szCs w:val="20"/>
          <w:lang w:bidi="ar-EG"/>
        </w:rPr>
        <w:t xml:space="preserve"> track and field </w:t>
      </w:r>
      <w:r w:rsidR="00E138F8" w:rsidRPr="00EA6746">
        <w:rPr>
          <w:rFonts w:cs="Times New Roman"/>
          <w:sz w:val="20"/>
          <w:szCs w:val="20"/>
          <w:lang w:bidi="ar-EG"/>
        </w:rPr>
        <w:t>competitions Fac</w:t>
      </w:r>
      <w:r w:rsidR="00EE393C" w:rsidRPr="00EA6746">
        <w:rPr>
          <w:rFonts w:cs="Times New Roman"/>
          <w:sz w:val="20"/>
          <w:szCs w:val="20"/>
          <w:lang w:bidi="ar-EG"/>
        </w:rPr>
        <w:t>.</w:t>
      </w:r>
      <w:proofErr w:type="gramEnd"/>
      <w:r w:rsidR="00EE393C" w:rsidRPr="00EA6746">
        <w:rPr>
          <w:rFonts w:cs="Times New Roman"/>
          <w:sz w:val="20"/>
          <w:szCs w:val="20"/>
          <w:lang w:bidi="ar-EG"/>
        </w:rPr>
        <w:t xml:space="preserve"> Of Physical Education for Girls, </w:t>
      </w:r>
      <w:proofErr w:type="spellStart"/>
      <w:r w:rsidR="00EE393C" w:rsidRPr="00EA6746">
        <w:rPr>
          <w:rFonts w:cs="Times New Roman"/>
          <w:sz w:val="20"/>
          <w:szCs w:val="20"/>
          <w:lang w:bidi="ar-EG"/>
        </w:rPr>
        <w:t>Helwan</w:t>
      </w:r>
      <w:proofErr w:type="spellEnd"/>
      <w:r w:rsidR="00EE393C" w:rsidRPr="00EA6746">
        <w:rPr>
          <w:rFonts w:cs="Times New Roman"/>
          <w:sz w:val="20"/>
          <w:szCs w:val="20"/>
          <w:lang w:bidi="ar-EG"/>
        </w:rPr>
        <w:t xml:space="preserve"> University</w:t>
      </w:r>
    </w:p>
    <w:p w:rsidR="00641895" w:rsidRPr="00EA6746" w:rsidRDefault="00AB38E8" w:rsidP="00574385">
      <w:pPr>
        <w:bidi w:val="0"/>
        <w:snapToGrid w:val="0"/>
        <w:jc w:val="center"/>
        <w:rPr>
          <w:rFonts w:cs="Times New Roman"/>
          <w:bCs/>
          <w:sz w:val="20"/>
          <w:szCs w:val="20"/>
          <w:lang w:bidi="ar-EG"/>
        </w:rPr>
      </w:pPr>
      <w:hyperlink r:id="rId8" w:history="1">
        <w:r w:rsidR="006C7902" w:rsidRPr="00EA6746">
          <w:rPr>
            <w:rStyle w:val="Hyperlink"/>
            <w:rFonts w:cs="Times New Roman"/>
            <w:bCs/>
            <w:sz w:val="20"/>
            <w:szCs w:val="20"/>
            <w:lang w:bidi="ar-EG"/>
          </w:rPr>
          <w:t>Dr.enas_zaki@yahoo.com</w:t>
        </w:r>
      </w:hyperlink>
    </w:p>
    <w:p w:rsidR="006C7902" w:rsidRPr="00EA6746" w:rsidRDefault="006C7902" w:rsidP="00574385">
      <w:pPr>
        <w:bidi w:val="0"/>
        <w:snapToGrid w:val="0"/>
        <w:jc w:val="center"/>
        <w:rPr>
          <w:rFonts w:cs="Times New Roman"/>
          <w:b/>
          <w:bCs/>
          <w:sz w:val="20"/>
          <w:szCs w:val="20"/>
          <w:lang w:bidi="ar-EG"/>
        </w:rPr>
      </w:pPr>
    </w:p>
    <w:p w:rsidR="00157482" w:rsidRPr="00EA6746" w:rsidRDefault="00EE393C" w:rsidP="00574385">
      <w:pPr>
        <w:bidi w:val="0"/>
        <w:snapToGrid w:val="0"/>
        <w:jc w:val="both"/>
        <w:rPr>
          <w:rFonts w:cs="Times New Roman"/>
          <w:sz w:val="20"/>
          <w:szCs w:val="20"/>
          <w:lang w:bidi="ar-EG"/>
        </w:rPr>
      </w:pPr>
      <w:r w:rsidRPr="00EA6746">
        <w:rPr>
          <w:rFonts w:cs="Times New Roman"/>
          <w:b/>
          <w:bCs/>
          <w:sz w:val="20"/>
          <w:szCs w:val="20"/>
          <w:lang w:bidi="ar-EG"/>
        </w:rPr>
        <w:t>Abstract</w:t>
      </w:r>
      <w:r w:rsidR="00EA6746">
        <w:rPr>
          <w:rFonts w:cs="Times New Roman"/>
          <w:b/>
          <w:bCs/>
          <w:sz w:val="20"/>
          <w:szCs w:val="20"/>
          <w:lang w:bidi="ar-EG"/>
        </w:rPr>
        <w:t>:</w:t>
      </w:r>
      <w:r w:rsidR="006C7902" w:rsidRPr="00EA6746">
        <w:rPr>
          <w:rFonts w:cs="Times New Roman"/>
          <w:b/>
          <w:bCs/>
          <w:sz w:val="20"/>
          <w:szCs w:val="20"/>
          <w:lang w:bidi="ar-EG"/>
        </w:rPr>
        <w:t xml:space="preserve"> </w:t>
      </w:r>
      <w:r w:rsidR="00157482" w:rsidRPr="00EA6746">
        <w:rPr>
          <w:rFonts w:cs="Times New Roman"/>
          <w:sz w:val="20"/>
          <w:szCs w:val="20"/>
          <w:lang w:bidi="ar-EG"/>
        </w:rPr>
        <w:t xml:space="preserve">Overtraining is a process of excessive </w:t>
      </w:r>
      <w:proofErr w:type="gramStart"/>
      <w:r w:rsidR="00157482" w:rsidRPr="00EA6746">
        <w:rPr>
          <w:rFonts w:cs="Times New Roman"/>
          <w:sz w:val="20"/>
          <w:szCs w:val="20"/>
          <w:lang w:bidi="ar-EG"/>
        </w:rPr>
        <w:t>training, that</w:t>
      </w:r>
      <w:proofErr w:type="gramEnd"/>
      <w:r w:rsidR="00157482" w:rsidRPr="00EA6746">
        <w:rPr>
          <w:rFonts w:cs="Times New Roman"/>
          <w:sz w:val="20"/>
          <w:szCs w:val="20"/>
          <w:lang w:bidi="ar-EG"/>
        </w:rPr>
        <w:t xml:space="preserve"> may lead to overtraining </w:t>
      </w:r>
      <w:proofErr w:type="spellStart"/>
      <w:r w:rsidR="00157482" w:rsidRPr="00EA6746">
        <w:rPr>
          <w:rFonts w:cs="Times New Roman"/>
          <w:sz w:val="20"/>
          <w:szCs w:val="20"/>
          <w:lang w:bidi="ar-EG"/>
        </w:rPr>
        <w:t>syndrome.The</w:t>
      </w:r>
      <w:proofErr w:type="spellEnd"/>
      <w:r w:rsidR="00157482" w:rsidRPr="00EA6746">
        <w:rPr>
          <w:rFonts w:cs="Times New Roman"/>
          <w:sz w:val="20"/>
          <w:szCs w:val="20"/>
          <w:lang w:bidi="ar-EG"/>
        </w:rPr>
        <w:t xml:space="preserve"> aim of the study is to provide a practical aspects of the relationship of overtraining syndrome to immunity. The researchers used the experimental method of one group of athletes subjected to intensified training program for one month, </w:t>
      </w:r>
      <w:proofErr w:type="spellStart"/>
      <w:r w:rsidR="00157482" w:rsidRPr="00EA6746">
        <w:rPr>
          <w:rFonts w:cs="Times New Roman"/>
          <w:sz w:val="20"/>
          <w:szCs w:val="20"/>
          <w:lang w:bidi="ar-EG"/>
        </w:rPr>
        <w:t>T.wbcs</w:t>
      </w:r>
      <w:proofErr w:type="spellEnd"/>
      <w:r w:rsidR="00157482" w:rsidRPr="00EA6746">
        <w:rPr>
          <w:rFonts w:cs="Times New Roman"/>
          <w:sz w:val="20"/>
          <w:szCs w:val="20"/>
          <w:lang w:bidi="ar-EG"/>
        </w:rPr>
        <w:t xml:space="preserve">, </w:t>
      </w:r>
      <w:proofErr w:type="spellStart"/>
      <w:r w:rsidR="003E6DA4" w:rsidRPr="00EA6746">
        <w:rPr>
          <w:rFonts w:cs="Times New Roman"/>
          <w:sz w:val="20"/>
          <w:szCs w:val="20"/>
          <w:lang w:bidi="ar-EG"/>
        </w:rPr>
        <w:t>Neutrophils</w:t>
      </w:r>
      <w:proofErr w:type="spellEnd"/>
      <w:r w:rsidR="003E6DA4" w:rsidRPr="00EA6746">
        <w:rPr>
          <w:rFonts w:cs="Times New Roman"/>
          <w:sz w:val="20"/>
          <w:szCs w:val="20"/>
          <w:lang w:bidi="ar-EG"/>
        </w:rPr>
        <w:t xml:space="preserve">, </w:t>
      </w:r>
      <w:proofErr w:type="spellStart"/>
      <w:r w:rsidR="003E6DA4" w:rsidRPr="00EA6746">
        <w:rPr>
          <w:rFonts w:cs="Times New Roman"/>
          <w:sz w:val="20"/>
          <w:szCs w:val="20"/>
          <w:lang w:bidi="ar-EG"/>
        </w:rPr>
        <w:t>basophils</w:t>
      </w:r>
      <w:proofErr w:type="spellEnd"/>
      <w:r w:rsidR="003E6DA4" w:rsidRPr="00EA6746">
        <w:rPr>
          <w:rFonts w:cs="Times New Roman"/>
          <w:sz w:val="20"/>
          <w:szCs w:val="20"/>
          <w:lang w:bidi="ar-EG"/>
        </w:rPr>
        <w:t xml:space="preserve">, </w:t>
      </w:r>
      <w:proofErr w:type="spellStart"/>
      <w:r w:rsidR="003E6DA4" w:rsidRPr="00EA6746">
        <w:rPr>
          <w:rFonts w:cs="Times New Roman"/>
          <w:sz w:val="20"/>
          <w:szCs w:val="20"/>
          <w:lang w:bidi="ar-EG"/>
        </w:rPr>
        <w:t>Esinoplyls</w:t>
      </w:r>
      <w:proofErr w:type="spellEnd"/>
      <w:r w:rsidR="003E6DA4" w:rsidRPr="00EA6746">
        <w:rPr>
          <w:rFonts w:cs="Times New Roman"/>
          <w:sz w:val="20"/>
          <w:szCs w:val="20"/>
          <w:lang w:bidi="ar-EG"/>
        </w:rPr>
        <w:t xml:space="preserve">, lymphocytes, </w:t>
      </w:r>
      <w:proofErr w:type="spellStart"/>
      <w:r w:rsidR="003E6DA4" w:rsidRPr="00EA6746">
        <w:rPr>
          <w:rFonts w:cs="Times New Roman"/>
          <w:sz w:val="20"/>
          <w:szCs w:val="20"/>
          <w:lang w:bidi="ar-EG"/>
        </w:rPr>
        <w:t>monoc</w:t>
      </w:r>
      <w:r w:rsidR="00157482" w:rsidRPr="00EA6746">
        <w:rPr>
          <w:rFonts w:cs="Times New Roman"/>
          <w:sz w:val="20"/>
          <w:szCs w:val="20"/>
          <w:lang w:bidi="ar-EG"/>
        </w:rPr>
        <w:t>ytes</w:t>
      </w:r>
      <w:proofErr w:type="spellEnd"/>
      <w:r w:rsidR="00157482" w:rsidRPr="00EA6746">
        <w:rPr>
          <w:rFonts w:cs="Times New Roman"/>
          <w:sz w:val="20"/>
          <w:szCs w:val="20"/>
          <w:lang w:bidi="ar-EG"/>
        </w:rPr>
        <w:t xml:space="preserve">, </w:t>
      </w:r>
      <w:proofErr w:type="spellStart"/>
      <w:r w:rsidR="00157482" w:rsidRPr="00EA6746">
        <w:rPr>
          <w:rFonts w:cs="Times New Roman"/>
          <w:sz w:val="20"/>
          <w:szCs w:val="20"/>
          <w:lang w:bidi="ar-EG"/>
        </w:rPr>
        <w:t>Immunolobilins</w:t>
      </w:r>
      <w:proofErr w:type="spellEnd"/>
      <w:r w:rsidR="00157482" w:rsidRPr="00EA6746">
        <w:rPr>
          <w:rFonts w:cs="Times New Roman"/>
          <w:sz w:val="20"/>
          <w:szCs w:val="20"/>
          <w:lang w:bidi="ar-EG"/>
        </w:rPr>
        <w:t xml:space="preserve"> (</w:t>
      </w:r>
      <w:proofErr w:type="spellStart"/>
      <w:r w:rsidR="00157482" w:rsidRPr="00EA6746">
        <w:rPr>
          <w:rFonts w:cs="Times New Roman"/>
          <w:sz w:val="20"/>
          <w:szCs w:val="20"/>
          <w:lang w:bidi="ar-EG"/>
        </w:rPr>
        <w:t>IGg</w:t>
      </w:r>
      <w:proofErr w:type="spellEnd"/>
      <w:r w:rsidR="00157482" w:rsidRPr="00EA6746">
        <w:rPr>
          <w:rFonts w:cs="Times New Roman"/>
          <w:sz w:val="20"/>
          <w:szCs w:val="20"/>
          <w:lang w:bidi="ar-EG"/>
        </w:rPr>
        <w:t xml:space="preserve">, A,M) and interleukin6, glutamine were measured pre-post </w:t>
      </w:r>
      <w:proofErr w:type="spellStart"/>
      <w:r w:rsidR="00157482" w:rsidRPr="00EA6746">
        <w:rPr>
          <w:rFonts w:cs="Times New Roman"/>
          <w:sz w:val="20"/>
          <w:szCs w:val="20"/>
          <w:lang w:bidi="ar-EG"/>
        </w:rPr>
        <w:t>program.The</w:t>
      </w:r>
      <w:proofErr w:type="spellEnd"/>
      <w:r w:rsidR="00157482" w:rsidRPr="00EA6746">
        <w:rPr>
          <w:rFonts w:cs="Times New Roman"/>
          <w:sz w:val="20"/>
          <w:szCs w:val="20"/>
          <w:lang w:bidi="ar-EG"/>
        </w:rPr>
        <w:t xml:space="preserve"> results indicated a significant differences between pre-post program in all parameters In conclusion: Overtraining might induce </w:t>
      </w:r>
      <w:proofErr w:type="spellStart"/>
      <w:r w:rsidR="00157482" w:rsidRPr="00EA6746">
        <w:rPr>
          <w:rFonts w:cs="Times New Roman"/>
          <w:sz w:val="20"/>
          <w:szCs w:val="20"/>
          <w:lang w:bidi="ar-EG"/>
        </w:rPr>
        <w:t>immunosuppression</w:t>
      </w:r>
      <w:proofErr w:type="spellEnd"/>
      <w:r w:rsidR="00157482" w:rsidRPr="00EA6746">
        <w:rPr>
          <w:rFonts w:cs="Times New Roman"/>
          <w:sz w:val="20"/>
          <w:szCs w:val="20"/>
          <w:lang w:bidi="ar-EG"/>
        </w:rPr>
        <w:t xml:space="preserve"> of different element</w:t>
      </w:r>
      <w:r w:rsidR="003E6DA4" w:rsidRPr="00EA6746">
        <w:rPr>
          <w:rFonts w:cs="Times New Roman"/>
          <w:sz w:val="20"/>
          <w:szCs w:val="20"/>
          <w:lang w:bidi="ar-EG"/>
        </w:rPr>
        <w:t>s</w:t>
      </w:r>
      <w:r w:rsidR="00157482" w:rsidRPr="00EA6746">
        <w:rPr>
          <w:rFonts w:cs="Times New Roman"/>
          <w:sz w:val="20"/>
          <w:szCs w:val="20"/>
          <w:lang w:bidi="ar-EG"/>
        </w:rPr>
        <w:t xml:space="preserve">, cells and </w:t>
      </w:r>
      <w:proofErr w:type="spellStart"/>
      <w:r w:rsidR="00157482" w:rsidRPr="00EA6746">
        <w:rPr>
          <w:rFonts w:cs="Times New Roman"/>
          <w:sz w:val="20"/>
          <w:szCs w:val="20"/>
          <w:lang w:bidi="ar-EG"/>
        </w:rPr>
        <w:t>Immunoglobulins</w:t>
      </w:r>
      <w:proofErr w:type="spellEnd"/>
      <w:r w:rsidR="00157482" w:rsidRPr="00EA6746">
        <w:rPr>
          <w:rFonts w:cs="Times New Roman"/>
          <w:sz w:val="20"/>
          <w:szCs w:val="20"/>
          <w:lang w:bidi="ar-EG"/>
        </w:rPr>
        <w:t>, interleukin6 and glutamine.</w:t>
      </w:r>
    </w:p>
    <w:p w:rsidR="00574385" w:rsidRPr="00EA6746" w:rsidRDefault="003F4BF1" w:rsidP="00574385">
      <w:pPr>
        <w:bidi w:val="0"/>
        <w:snapToGrid w:val="0"/>
        <w:jc w:val="both"/>
        <w:rPr>
          <w:rFonts w:cs="Times New Roman"/>
          <w:sz w:val="20"/>
          <w:szCs w:val="20"/>
        </w:rPr>
      </w:pPr>
      <w:r w:rsidRPr="00EA6746">
        <w:rPr>
          <w:rFonts w:cs="Times New Roman"/>
          <w:sz w:val="20"/>
          <w:szCs w:val="20"/>
        </w:rPr>
        <w:t>[</w:t>
      </w:r>
      <w:proofErr w:type="spellStart"/>
      <w:r w:rsidRPr="00EA6746">
        <w:rPr>
          <w:rFonts w:cs="Times New Roman"/>
          <w:sz w:val="20"/>
          <w:szCs w:val="20"/>
          <w:lang w:bidi="ar-EG"/>
        </w:rPr>
        <w:t>Enas</w:t>
      </w:r>
      <w:proofErr w:type="spellEnd"/>
      <w:r w:rsidRPr="00EA6746">
        <w:rPr>
          <w:rFonts w:cs="Times New Roman"/>
          <w:sz w:val="20"/>
          <w:szCs w:val="20"/>
          <w:lang w:bidi="ar-EG"/>
        </w:rPr>
        <w:t xml:space="preserve"> </w:t>
      </w:r>
      <w:proofErr w:type="spellStart"/>
      <w:r w:rsidRPr="00EA6746">
        <w:rPr>
          <w:rFonts w:cs="Times New Roman"/>
          <w:sz w:val="20"/>
          <w:szCs w:val="20"/>
          <w:lang w:bidi="ar-EG"/>
        </w:rPr>
        <w:t>Aboul</w:t>
      </w:r>
      <w:proofErr w:type="spellEnd"/>
      <w:r w:rsidRPr="00EA6746">
        <w:rPr>
          <w:rFonts w:cs="Times New Roman"/>
          <w:sz w:val="20"/>
          <w:szCs w:val="20"/>
          <w:lang w:bidi="ar-EG"/>
        </w:rPr>
        <w:t xml:space="preserve"> Ella Mohamed </w:t>
      </w:r>
      <w:proofErr w:type="spellStart"/>
      <w:r w:rsidRPr="00EA6746">
        <w:rPr>
          <w:rFonts w:cs="Times New Roman"/>
          <w:sz w:val="20"/>
          <w:szCs w:val="20"/>
          <w:lang w:bidi="ar-EG"/>
        </w:rPr>
        <w:t>Zaki</w:t>
      </w:r>
      <w:proofErr w:type="spellEnd"/>
      <w:r w:rsidR="00574385" w:rsidRPr="00EA6746">
        <w:rPr>
          <w:rFonts w:cs="Times New Roman" w:hint="eastAsia"/>
          <w:sz w:val="20"/>
          <w:szCs w:val="20"/>
          <w:lang w:eastAsia="zh-CN" w:bidi="ar-EG"/>
        </w:rPr>
        <w:t>.</w:t>
      </w:r>
      <w:r w:rsidRPr="00EA6746">
        <w:rPr>
          <w:rFonts w:cs="Times New Roman"/>
          <w:sz w:val="20"/>
          <w:szCs w:val="20"/>
          <w:lang w:bidi="ar-EG"/>
        </w:rPr>
        <w:t xml:space="preserve"> </w:t>
      </w:r>
      <w:proofErr w:type="gramStart"/>
      <w:r w:rsidRPr="00EA6746">
        <w:rPr>
          <w:rFonts w:cs="Times New Roman"/>
          <w:b/>
          <w:bCs/>
          <w:sz w:val="20"/>
          <w:szCs w:val="20"/>
          <w:lang w:bidi="ar-EG"/>
        </w:rPr>
        <w:t>The relation of overtraining Syndrome to immunity of long distance athletes</w:t>
      </w:r>
      <w:r w:rsidR="00574385" w:rsidRPr="00EA6746">
        <w:rPr>
          <w:rFonts w:eastAsia="Times New Roman" w:cs="Times New Roman"/>
          <w:b/>
          <w:bCs/>
          <w:sz w:val="20"/>
          <w:szCs w:val="20"/>
          <w:lang w:bidi="fa-IR"/>
        </w:rPr>
        <w:t>.</w:t>
      </w:r>
      <w:proofErr w:type="gramEnd"/>
      <w:r w:rsidR="00574385" w:rsidRPr="00EA6746">
        <w:rPr>
          <w:rFonts w:cs="Times New Roman"/>
          <w:bCs/>
          <w:i/>
          <w:sz w:val="20"/>
          <w:szCs w:val="20"/>
        </w:rPr>
        <w:t xml:space="preserve"> N Y </w:t>
      </w:r>
      <w:proofErr w:type="spellStart"/>
      <w:r w:rsidR="00574385" w:rsidRPr="00EA6746">
        <w:rPr>
          <w:rFonts w:cs="Times New Roman"/>
          <w:bCs/>
          <w:i/>
          <w:sz w:val="20"/>
          <w:szCs w:val="20"/>
        </w:rPr>
        <w:t>Sci</w:t>
      </w:r>
      <w:proofErr w:type="spellEnd"/>
      <w:r w:rsidR="00574385" w:rsidRPr="00EA6746">
        <w:rPr>
          <w:rFonts w:cs="Times New Roman"/>
          <w:bCs/>
          <w:i/>
          <w:sz w:val="20"/>
          <w:szCs w:val="20"/>
        </w:rPr>
        <w:t xml:space="preserve"> J</w:t>
      </w:r>
      <w:r w:rsidR="00574385" w:rsidRPr="00EA6746">
        <w:rPr>
          <w:rFonts w:cs="Times New Roman"/>
          <w:bCs/>
          <w:sz w:val="20"/>
          <w:szCs w:val="20"/>
        </w:rPr>
        <w:t xml:space="preserve"> </w:t>
      </w:r>
      <w:r w:rsidR="00574385" w:rsidRPr="00EA6746">
        <w:rPr>
          <w:rFonts w:cs="Times New Roman"/>
          <w:sz w:val="20"/>
          <w:szCs w:val="20"/>
        </w:rPr>
        <w:t>201</w:t>
      </w:r>
      <w:r w:rsidR="00574385" w:rsidRPr="00EA6746">
        <w:rPr>
          <w:rFonts w:cs="Times New Roman" w:hint="eastAsia"/>
          <w:sz w:val="20"/>
          <w:szCs w:val="20"/>
        </w:rPr>
        <w:t>6</w:t>
      </w:r>
      <w:proofErr w:type="gramStart"/>
      <w:r w:rsidR="00574385" w:rsidRPr="00EA6746">
        <w:rPr>
          <w:rFonts w:cs="Times New Roman"/>
          <w:sz w:val="20"/>
          <w:szCs w:val="20"/>
        </w:rPr>
        <w:t>;</w:t>
      </w:r>
      <w:r w:rsidR="00574385" w:rsidRPr="00EA6746">
        <w:rPr>
          <w:rFonts w:cs="Times New Roman" w:hint="eastAsia"/>
          <w:sz w:val="20"/>
          <w:szCs w:val="20"/>
        </w:rPr>
        <w:t>9</w:t>
      </w:r>
      <w:proofErr w:type="gramEnd"/>
      <w:r w:rsidR="00574385" w:rsidRPr="00EA6746">
        <w:rPr>
          <w:rFonts w:cs="Times New Roman"/>
          <w:sz w:val="20"/>
          <w:szCs w:val="20"/>
        </w:rPr>
        <w:t>(</w:t>
      </w:r>
      <w:r w:rsidR="00574385" w:rsidRPr="00EA6746">
        <w:rPr>
          <w:rFonts w:cs="Times New Roman" w:hint="eastAsia"/>
          <w:sz w:val="20"/>
          <w:szCs w:val="20"/>
        </w:rPr>
        <w:t>3</w:t>
      </w:r>
      <w:r w:rsidR="00574385" w:rsidRPr="00EA6746">
        <w:rPr>
          <w:rFonts w:cs="Times New Roman"/>
          <w:sz w:val="20"/>
          <w:szCs w:val="20"/>
        </w:rPr>
        <w:t>):</w:t>
      </w:r>
      <w:r w:rsidR="00C51D11" w:rsidRPr="00EA6746">
        <w:rPr>
          <w:rFonts w:cs="Times New Roman"/>
          <w:noProof/>
          <w:color w:val="000000"/>
          <w:sz w:val="20"/>
          <w:szCs w:val="20"/>
        </w:rPr>
        <w:t>70</w:t>
      </w:r>
      <w:r w:rsidR="00574385" w:rsidRPr="00EA6746">
        <w:rPr>
          <w:rFonts w:cs="Times New Roman"/>
          <w:color w:val="000000"/>
          <w:sz w:val="20"/>
          <w:szCs w:val="20"/>
        </w:rPr>
        <w:t>-</w:t>
      </w:r>
      <w:r w:rsidR="00C51D11" w:rsidRPr="00EA6746">
        <w:rPr>
          <w:rFonts w:cs="Times New Roman"/>
          <w:noProof/>
          <w:color w:val="000000"/>
          <w:sz w:val="20"/>
          <w:szCs w:val="20"/>
        </w:rPr>
        <w:t>73</w:t>
      </w:r>
      <w:r w:rsidR="00574385" w:rsidRPr="00EA6746">
        <w:rPr>
          <w:rFonts w:cs="Times New Roman"/>
          <w:sz w:val="20"/>
          <w:szCs w:val="20"/>
        </w:rPr>
        <w:t xml:space="preserve">]. </w:t>
      </w:r>
      <w:proofErr w:type="gramStart"/>
      <w:r w:rsidR="00574385" w:rsidRPr="00EA6746">
        <w:rPr>
          <w:rFonts w:cs="Times New Roman"/>
          <w:iCs/>
          <w:color w:val="000000"/>
          <w:sz w:val="20"/>
          <w:szCs w:val="20"/>
        </w:rPr>
        <w:t>ISSN 1554-0200 (print); ISSN 2375-723X (online)</w:t>
      </w:r>
      <w:r w:rsidR="00574385" w:rsidRPr="00EA6746">
        <w:rPr>
          <w:rFonts w:cs="Times New Roman"/>
          <w:sz w:val="20"/>
          <w:szCs w:val="20"/>
        </w:rPr>
        <w:t>.</w:t>
      </w:r>
      <w:proofErr w:type="gramEnd"/>
      <w:r w:rsidR="00574385" w:rsidRPr="00EA6746">
        <w:rPr>
          <w:rFonts w:cs="Times New Roman"/>
          <w:sz w:val="20"/>
          <w:szCs w:val="20"/>
        </w:rPr>
        <w:t xml:space="preserve"> </w:t>
      </w:r>
      <w:hyperlink r:id="rId9" w:history="1">
        <w:r w:rsidR="00574385" w:rsidRPr="00EA6746">
          <w:rPr>
            <w:rStyle w:val="Hyperlink"/>
            <w:rFonts w:cs="Times New Roman"/>
            <w:sz w:val="20"/>
            <w:szCs w:val="20"/>
          </w:rPr>
          <w:t>http://www.sciencepub.net/newyork</w:t>
        </w:r>
      </w:hyperlink>
      <w:r w:rsidR="00574385" w:rsidRPr="00EA6746">
        <w:rPr>
          <w:rFonts w:cs="Times New Roman"/>
          <w:sz w:val="20"/>
          <w:szCs w:val="20"/>
        </w:rPr>
        <w:t xml:space="preserve">. </w:t>
      </w:r>
      <w:r w:rsidR="00574385" w:rsidRPr="00EA6746">
        <w:rPr>
          <w:rFonts w:cs="Times New Roman" w:hint="eastAsia"/>
          <w:sz w:val="20"/>
          <w:szCs w:val="20"/>
          <w:lang w:eastAsia="zh-CN"/>
        </w:rPr>
        <w:t>12</w:t>
      </w:r>
      <w:r w:rsidR="00574385" w:rsidRPr="00EA6746">
        <w:rPr>
          <w:rFonts w:cs="Times New Roman" w:hint="eastAsia"/>
          <w:sz w:val="20"/>
          <w:szCs w:val="20"/>
        </w:rPr>
        <w:t xml:space="preserve">. </w:t>
      </w:r>
      <w:proofErr w:type="gramStart"/>
      <w:r w:rsidR="00574385" w:rsidRPr="00EA6746">
        <w:rPr>
          <w:rFonts w:cs="Times New Roman"/>
          <w:color w:val="000000"/>
          <w:sz w:val="20"/>
          <w:szCs w:val="20"/>
          <w:shd w:val="clear" w:color="auto" w:fill="FFFFFF"/>
        </w:rPr>
        <w:t>doi</w:t>
      </w:r>
      <w:proofErr w:type="gramEnd"/>
      <w:r w:rsidR="00574385" w:rsidRPr="00EA6746">
        <w:rPr>
          <w:rFonts w:cs="Times New Roman"/>
          <w:color w:val="000000"/>
          <w:sz w:val="20"/>
          <w:szCs w:val="20"/>
          <w:shd w:val="clear" w:color="auto" w:fill="FFFFFF"/>
        </w:rPr>
        <w:t>:</w:t>
      </w:r>
      <w:hyperlink r:id="rId10" w:history="1">
        <w:r w:rsidR="00574385" w:rsidRPr="00EA6746">
          <w:rPr>
            <w:rStyle w:val="Hyperlink"/>
            <w:rFonts w:cs="Times New Roman"/>
            <w:sz w:val="20"/>
            <w:szCs w:val="20"/>
            <w:shd w:val="clear" w:color="auto" w:fill="FFFFFF"/>
          </w:rPr>
          <w:t>10.7537/mars</w:t>
        </w:r>
        <w:r w:rsidR="00574385" w:rsidRPr="00EA6746">
          <w:rPr>
            <w:rStyle w:val="Hyperlink"/>
            <w:rFonts w:cs="Times New Roman" w:hint="eastAsia"/>
            <w:sz w:val="20"/>
            <w:szCs w:val="20"/>
            <w:shd w:val="clear" w:color="auto" w:fill="FFFFFF"/>
          </w:rPr>
          <w:t>nys0903</w:t>
        </w:r>
        <w:r w:rsidR="00574385" w:rsidRPr="00EA6746">
          <w:rPr>
            <w:rStyle w:val="Hyperlink"/>
            <w:rFonts w:cs="Times New Roman"/>
            <w:sz w:val="20"/>
            <w:szCs w:val="20"/>
            <w:shd w:val="clear" w:color="auto" w:fill="FFFFFF"/>
          </w:rPr>
          <w:t>1</w:t>
        </w:r>
        <w:r w:rsidR="00574385" w:rsidRPr="00EA6746">
          <w:rPr>
            <w:rStyle w:val="Hyperlink"/>
            <w:rFonts w:cs="Times New Roman" w:hint="eastAsia"/>
            <w:sz w:val="20"/>
            <w:szCs w:val="20"/>
            <w:shd w:val="clear" w:color="auto" w:fill="FFFFFF"/>
          </w:rPr>
          <w:t>6</w:t>
        </w:r>
        <w:r w:rsidR="00574385" w:rsidRPr="00EA6746">
          <w:rPr>
            <w:rStyle w:val="Hyperlink"/>
            <w:rFonts w:cs="Times New Roman" w:hint="eastAsia"/>
            <w:sz w:val="20"/>
            <w:szCs w:val="20"/>
            <w:shd w:val="clear" w:color="auto" w:fill="FFFFFF"/>
            <w:lang w:eastAsia="zh-CN"/>
          </w:rPr>
          <w:t>12</w:t>
        </w:r>
      </w:hyperlink>
      <w:r w:rsidR="00574385" w:rsidRPr="00EA6746">
        <w:rPr>
          <w:rFonts w:cs="Times New Roman"/>
          <w:color w:val="000000"/>
          <w:sz w:val="20"/>
          <w:szCs w:val="20"/>
          <w:shd w:val="clear" w:color="auto" w:fill="FFFFFF"/>
        </w:rPr>
        <w:t>.</w:t>
      </w:r>
    </w:p>
    <w:p w:rsidR="003F4BF1" w:rsidRPr="00EA6746" w:rsidRDefault="003F4BF1" w:rsidP="00574385">
      <w:pPr>
        <w:bidi w:val="0"/>
        <w:snapToGrid w:val="0"/>
        <w:jc w:val="both"/>
        <w:rPr>
          <w:rFonts w:cs="Times New Roman"/>
          <w:sz w:val="20"/>
          <w:szCs w:val="20"/>
          <w:lang w:bidi="ar-EG"/>
        </w:rPr>
      </w:pPr>
    </w:p>
    <w:p w:rsidR="00157482" w:rsidRPr="00EA6746" w:rsidRDefault="00BA0A48" w:rsidP="00574385">
      <w:pPr>
        <w:bidi w:val="0"/>
        <w:snapToGrid w:val="0"/>
        <w:jc w:val="both"/>
        <w:rPr>
          <w:rFonts w:cs="Times New Roman"/>
          <w:sz w:val="20"/>
          <w:szCs w:val="20"/>
          <w:lang w:bidi="ar-EG"/>
        </w:rPr>
      </w:pPr>
      <w:r w:rsidRPr="00EA6746">
        <w:rPr>
          <w:rFonts w:cs="Times New Roman"/>
          <w:b/>
          <w:bCs/>
          <w:sz w:val="20"/>
          <w:szCs w:val="20"/>
          <w:lang w:bidi="ar-EG"/>
        </w:rPr>
        <w:t>Keywords</w:t>
      </w:r>
      <w:r w:rsidR="00157482" w:rsidRPr="00EA6746">
        <w:rPr>
          <w:rFonts w:cs="Times New Roman"/>
          <w:b/>
          <w:bCs/>
          <w:sz w:val="20"/>
          <w:szCs w:val="20"/>
          <w:lang w:bidi="ar-EG"/>
        </w:rPr>
        <w:t>:</w:t>
      </w:r>
      <w:r w:rsidR="00157482" w:rsidRPr="00EA6746">
        <w:rPr>
          <w:rFonts w:cs="Times New Roman"/>
          <w:sz w:val="20"/>
          <w:szCs w:val="20"/>
          <w:lang w:bidi="ar-EG"/>
        </w:rPr>
        <w:t xml:space="preserve"> Overtraining Syndrome, immunity, </w:t>
      </w:r>
      <w:proofErr w:type="spellStart"/>
      <w:r w:rsidR="00157482" w:rsidRPr="00EA6746">
        <w:rPr>
          <w:rFonts w:cs="Times New Roman"/>
          <w:sz w:val="20"/>
          <w:szCs w:val="20"/>
          <w:lang w:bidi="ar-EG"/>
        </w:rPr>
        <w:t>T.Wbcs</w:t>
      </w:r>
      <w:proofErr w:type="spellEnd"/>
      <w:r w:rsidR="00157482" w:rsidRPr="00EA6746">
        <w:rPr>
          <w:rFonts w:cs="Times New Roman"/>
          <w:sz w:val="20"/>
          <w:szCs w:val="20"/>
          <w:lang w:bidi="ar-EG"/>
        </w:rPr>
        <w:t xml:space="preserve">, </w:t>
      </w:r>
      <w:proofErr w:type="spellStart"/>
      <w:r w:rsidR="00157482" w:rsidRPr="00EA6746">
        <w:rPr>
          <w:rFonts w:cs="Times New Roman"/>
          <w:sz w:val="20"/>
          <w:szCs w:val="20"/>
          <w:lang w:bidi="ar-EG"/>
        </w:rPr>
        <w:t>Immunoglobulins</w:t>
      </w:r>
      <w:proofErr w:type="spellEnd"/>
      <w:r w:rsidR="00157482" w:rsidRPr="00EA6746">
        <w:rPr>
          <w:rFonts w:cs="Times New Roman"/>
          <w:sz w:val="20"/>
          <w:szCs w:val="20"/>
          <w:lang w:bidi="ar-EG"/>
        </w:rPr>
        <w:t>, interleukin6, glutamine</w:t>
      </w:r>
      <w:r w:rsidR="005B5BB9" w:rsidRPr="00EA6746">
        <w:rPr>
          <w:rFonts w:cs="Times New Roman"/>
          <w:sz w:val="20"/>
          <w:szCs w:val="20"/>
          <w:lang w:bidi="ar-EG"/>
        </w:rPr>
        <w:t>.</w:t>
      </w:r>
    </w:p>
    <w:p w:rsidR="006C7902" w:rsidRPr="00EA6746" w:rsidRDefault="006C7902" w:rsidP="00574385">
      <w:pPr>
        <w:bidi w:val="0"/>
        <w:snapToGrid w:val="0"/>
        <w:jc w:val="both"/>
        <w:rPr>
          <w:rFonts w:cs="Times New Roman"/>
          <w:b/>
          <w:bCs/>
          <w:sz w:val="20"/>
          <w:szCs w:val="20"/>
          <w:lang w:bidi="ar-EG"/>
        </w:rPr>
      </w:pPr>
    </w:p>
    <w:p w:rsidR="00574385" w:rsidRPr="00EA6746" w:rsidRDefault="00574385" w:rsidP="00574385">
      <w:pPr>
        <w:bidi w:val="0"/>
        <w:snapToGrid w:val="0"/>
        <w:jc w:val="both"/>
        <w:rPr>
          <w:rFonts w:cs="Times New Roman"/>
          <w:b/>
          <w:bCs/>
          <w:sz w:val="20"/>
          <w:szCs w:val="20"/>
          <w:lang w:bidi="ar-EG"/>
        </w:rPr>
        <w:sectPr w:rsidR="00574385" w:rsidRPr="00EA6746" w:rsidSect="00C51D11">
          <w:headerReference w:type="default" r:id="rId11"/>
          <w:footerReference w:type="even" r:id="rId12"/>
          <w:footerReference w:type="default" r:id="rId13"/>
          <w:type w:val="continuous"/>
          <w:pgSz w:w="12242" w:h="15842" w:code="1"/>
          <w:pgMar w:top="1440" w:right="1440" w:bottom="1440" w:left="1440" w:header="720" w:footer="720" w:gutter="0"/>
          <w:pgNumType w:start="70"/>
          <w:cols w:space="720"/>
          <w:bidi/>
          <w:docGrid w:linePitch="381"/>
        </w:sectPr>
      </w:pPr>
    </w:p>
    <w:p w:rsidR="005B5BB9" w:rsidRPr="00EA6746" w:rsidRDefault="00344AB0" w:rsidP="00574385">
      <w:pPr>
        <w:bidi w:val="0"/>
        <w:snapToGrid w:val="0"/>
        <w:jc w:val="both"/>
        <w:rPr>
          <w:rFonts w:cs="Times New Roman"/>
          <w:b/>
          <w:bCs/>
          <w:sz w:val="20"/>
          <w:szCs w:val="20"/>
          <w:lang w:bidi="ar-EG"/>
        </w:rPr>
      </w:pPr>
      <w:r w:rsidRPr="00EA6746">
        <w:rPr>
          <w:rFonts w:cs="Times New Roman"/>
          <w:b/>
          <w:bCs/>
          <w:sz w:val="20"/>
          <w:szCs w:val="20"/>
          <w:lang w:bidi="ar-EG"/>
        </w:rPr>
        <w:lastRenderedPageBreak/>
        <w:t xml:space="preserve">1. </w:t>
      </w:r>
      <w:r w:rsidR="005B5BB9" w:rsidRPr="00EA6746">
        <w:rPr>
          <w:rFonts w:cs="Times New Roman"/>
          <w:b/>
          <w:bCs/>
          <w:sz w:val="20"/>
          <w:szCs w:val="20"/>
          <w:lang w:bidi="ar-EG"/>
        </w:rPr>
        <w:t>Introduction:</w:t>
      </w:r>
    </w:p>
    <w:p w:rsidR="005B5BB9" w:rsidRPr="00EA6746" w:rsidRDefault="005B5BB9"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Overtraining is a process of excessive exercise training, in high performance athletes that may lead to overtraining syndrome, which is characterized by persistent fatigue, poor performance despite continued training, changes in mood and </w:t>
      </w:r>
      <w:proofErr w:type="spellStart"/>
      <w:r w:rsidRPr="00EA6746">
        <w:rPr>
          <w:rFonts w:cs="Times New Roman"/>
          <w:sz w:val="20"/>
          <w:szCs w:val="20"/>
          <w:lang w:bidi="ar-EG"/>
        </w:rPr>
        <w:t>neuroendocrine</w:t>
      </w:r>
      <w:proofErr w:type="spellEnd"/>
      <w:r w:rsidRPr="00EA6746">
        <w:rPr>
          <w:rFonts w:cs="Times New Roman"/>
          <w:sz w:val="20"/>
          <w:szCs w:val="20"/>
          <w:lang w:bidi="ar-EG"/>
        </w:rPr>
        <w:t xml:space="preserve"> factors, frequent illness such us respiratory tract infection (Budget et al, 2000, Hackney and </w:t>
      </w:r>
      <w:proofErr w:type="spellStart"/>
      <w:r w:rsidRPr="00EA6746">
        <w:rPr>
          <w:rFonts w:cs="Times New Roman"/>
          <w:sz w:val="20"/>
          <w:szCs w:val="20"/>
          <w:lang w:bidi="ar-EG"/>
        </w:rPr>
        <w:t>Battaglini</w:t>
      </w:r>
      <w:proofErr w:type="spellEnd"/>
      <w:r w:rsidRPr="00EA6746">
        <w:rPr>
          <w:rFonts w:cs="Times New Roman"/>
          <w:sz w:val="20"/>
          <w:szCs w:val="20"/>
          <w:lang w:bidi="ar-EG"/>
        </w:rPr>
        <w:t xml:space="preserve"> (2007). To study overtraining syndrome, Laurel </w:t>
      </w:r>
      <w:proofErr w:type="spellStart"/>
      <w:r w:rsidRPr="00EA6746">
        <w:rPr>
          <w:rFonts w:cs="Times New Roman"/>
          <w:sz w:val="20"/>
          <w:szCs w:val="20"/>
          <w:lang w:bidi="ar-EG"/>
        </w:rPr>
        <w:t>Macki</w:t>
      </w:r>
      <w:r w:rsidR="003E6DA4" w:rsidRPr="00EA6746">
        <w:rPr>
          <w:rFonts w:cs="Times New Roman"/>
          <w:sz w:val="20"/>
          <w:szCs w:val="20"/>
          <w:lang w:bidi="ar-EG"/>
        </w:rPr>
        <w:t>N</w:t>
      </w:r>
      <w:r w:rsidRPr="00EA6746">
        <w:rPr>
          <w:rFonts w:cs="Times New Roman"/>
          <w:sz w:val="20"/>
          <w:szCs w:val="20"/>
          <w:lang w:bidi="ar-EG"/>
        </w:rPr>
        <w:t>on</w:t>
      </w:r>
      <w:proofErr w:type="spellEnd"/>
      <w:r w:rsidRPr="00EA6746">
        <w:rPr>
          <w:rFonts w:cs="Times New Roman"/>
          <w:sz w:val="20"/>
          <w:szCs w:val="20"/>
          <w:lang w:bidi="ar-EG"/>
        </w:rPr>
        <w:t xml:space="preserve"> </w:t>
      </w:r>
      <w:r w:rsidR="003E6DA4" w:rsidRPr="00EA6746">
        <w:rPr>
          <w:rFonts w:cs="Times New Roman"/>
          <w:sz w:val="20"/>
          <w:szCs w:val="20"/>
          <w:lang w:bidi="ar-EG"/>
        </w:rPr>
        <w:t>(</w:t>
      </w:r>
      <w:r w:rsidRPr="00EA6746">
        <w:rPr>
          <w:rFonts w:cs="Times New Roman"/>
          <w:sz w:val="20"/>
          <w:szCs w:val="20"/>
          <w:lang w:bidi="ar-EG"/>
        </w:rPr>
        <w:t>2000</w:t>
      </w:r>
      <w:r w:rsidR="003E6DA4" w:rsidRPr="00EA6746">
        <w:rPr>
          <w:rFonts w:cs="Times New Roman"/>
          <w:sz w:val="20"/>
          <w:szCs w:val="20"/>
          <w:lang w:bidi="ar-EG"/>
        </w:rPr>
        <w:t>)</w:t>
      </w:r>
      <w:r w:rsidRPr="00EA6746">
        <w:rPr>
          <w:rFonts w:cs="Times New Roman"/>
          <w:sz w:val="20"/>
          <w:szCs w:val="20"/>
          <w:lang w:bidi="ar-EG"/>
        </w:rPr>
        <w:t xml:space="preserve"> suggest two models, in one model, athletes may be assessed at various times throughout a competitive season, usually lasting 3-8 months. In the other model, training is intensified for up to 4 weeks, which is the maximum time that athletes can withstand intensifying high training loads (</w:t>
      </w:r>
      <w:proofErr w:type="spellStart"/>
      <w:r w:rsidRPr="00EA6746">
        <w:rPr>
          <w:rFonts w:cs="Times New Roman"/>
          <w:sz w:val="20"/>
          <w:szCs w:val="20"/>
          <w:lang w:bidi="ar-EG"/>
        </w:rPr>
        <w:t>Raglin</w:t>
      </w:r>
      <w:proofErr w:type="spellEnd"/>
      <w:r w:rsidRPr="00EA6746">
        <w:rPr>
          <w:rFonts w:cs="Times New Roman"/>
          <w:sz w:val="20"/>
          <w:szCs w:val="20"/>
          <w:lang w:bidi="ar-EG"/>
        </w:rPr>
        <w:t xml:space="preserve"> and </w:t>
      </w:r>
      <w:proofErr w:type="spellStart"/>
      <w:r w:rsidRPr="00EA6746">
        <w:rPr>
          <w:rFonts w:cs="Times New Roman"/>
          <w:sz w:val="20"/>
          <w:szCs w:val="20"/>
          <w:lang w:bidi="ar-EG"/>
        </w:rPr>
        <w:t>Barzdukas</w:t>
      </w:r>
      <w:proofErr w:type="spellEnd"/>
      <w:r w:rsidRPr="00EA6746">
        <w:rPr>
          <w:rFonts w:cs="Times New Roman"/>
          <w:sz w:val="20"/>
          <w:szCs w:val="20"/>
          <w:lang w:bidi="ar-EG"/>
        </w:rPr>
        <w:t xml:space="preserve">, 1999, </w:t>
      </w:r>
      <w:proofErr w:type="spellStart"/>
      <w:r w:rsidRPr="00EA6746">
        <w:rPr>
          <w:rFonts w:cs="Times New Roman"/>
          <w:sz w:val="20"/>
          <w:szCs w:val="20"/>
          <w:lang w:bidi="ar-EG"/>
        </w:rPr>
        <w:t>Budgett</w:t>
      </w:r>
      <w:proofErr w:type="spellEnd"/>
      <w:r w:rsidRPr="00EA6746">
        <w:rPr>
          <w:rFonts w:cs="Times New Roman"/>
          <w:sz w:val="20"/>
          <w:szCs w:val="20"/>
          <w:lang w:bidi="ar-EG"/>
        </w:rPr>
        <w:t>, 1988), Where Pizza et al, (1995) suggested exhaustive performance of 10 days of running at 200% of normal training volume. Brooks and carter (2013) reported a direct link between stress and the adrenal gland and</w:t>
      </w:r>
      <w:r w:rsidR="00EA6746">
        <w:rPr>
          <w:rFonts w:cs="Times New Roman"/>
          <w:sz w:val="20"/>
          <w:szCs w:val="20"/>
          <w:lang w:bidi="ar-EG"/>
        </w:rPr>
        <w:t xml:space="preserve"> </w:t>
      </w:r>
      <w:r w:rsidRPr="00EA6746">
        <w:rPr>
          <w:rFonts w:cs="Times New Roman"/>
          <w:sz w:val="20"/>
          <w:szCs w:val="20"/>
          <w:lang w:bidi="ar-EG"/>
        </w:rPr>
        <w:t xml:space="preserve">hormones produced in these glands to become depleted. This was also reported by </w:t>
      </w:r>
      <w:proofErr w:type="spellStart"/>
      <w:r w:rsidRPr="00EA6746">
        <w:rPr>
          <w:rFonts w:cs="Times New Roman"/>
          <w:sz w:val="20"/>
          <w:szCs w:val="20"/>
          <w:lang w:bidi="ar-EG"/>
        </w:rPr>
        <w:t>Ganong</w:t>
      </w:r>
      <w:proofErr w:type="spellEnd"/>
      <w:r w:rsidRPr="00EA6746">
        <w:rPr>
          <w:rFonts w:cs="Times New Roman"/>
          <w:sz w:val="20"/>
          <w:szCs w:val="20"/>
          <w:lang w:bidi="ar-EG"/>
        </w:rPr>
        <w:t xml:space="preserve"> (2000) (</w:t>
      </w:r>
      <w:proofErr w:type="spellStart"/>
      <w:r w:rsidRPr="00EA6746">
        <w:rPr>
          <w:rFonts w:cs="Times New Roman"/>
          <w:sz w:val="20"/>
          <w:szCs w:val="20"/>
          <w:lang w:bidi="ar-EG"/>
        </w:rPr>
        <w:t>Carfagno</w:t>
      </w:r>
      <w:proofErr w:type="spellEnd"/>
      <w:r w:rsidRPr="00EA6746">
        <w:rPr>
          <w:rFonts w:cs="Times New Roman"/>
          <w:sz w:val="20"/>
          <w:szCs w:val="20"/>
          <w:lang w:bidi="ar-EG"/>
        </w:rPr>
        <w:t xml:space="preserve"> et al, 2014).</w:t>
      </w:r>
    </w:p>
    <w:p w:rsidR="005B5BB9" w:rsidRPr="00EA6746" w:rsidRDefault="005B5BB9"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Overtraining is of great importance to the high performance athlete. Prolonged period of persistent fatigue interfere with optimal preparation for major events. Inconsistent or poor performance at critical times in an </w:t>
      </w:r>
      <w:proofErr w:type="spellStart"/>
      <w:proofErr w:type="gramStart"/>
      <w:r w:rsidRPr="00EA6746">
        <w:rPr>
          <w:rFonts w:cs="Times New Roman"/>
          <w:sz w:val="20"/>
          <w:szCs w:val="20"/>
          <w:lang w:bidi="ar-EG"/>
        </w:rPr>
        <w:t>athletes</w:t>
      </w:r>
      <w:proofErr w:type="spellEnd"/>
      <w:proofErr w:type="gramEnd"/>
      <w:r w:rsidRPr="00EA6746">
        <w:rPr>
          <w:rFonts w:cs="Times New Roman"/>
          <w:sz w:val="20"/>
          <w:szCs w:val="20"/>
          <w:lang w:bidi="ar-EG"/>
        </w:rPr>
        <w:t xml:space="preserve"> </w:t>
      </w:r>
      <w:r w:rsidR="003E6DA4" w:rsidRPr="00EA6746">
        <w:rPr>
          <w:rFonts w:cs="Times New Roman"/>
          <w:sz w:val="20"/>
          <w:szCs w:val="20"/>
          <w:lang w:bidi="ar-EG"/>
        </w:rPr>
        <w:t>career</w:t>
      </w:r>
      <w:r w:rsidRPr="00EA6746">
        <w:rPr>
          <w:rFonts w:cs="Times New Roman"/>
          <w:sz w:val="20"/>
          <w:szCs w:val="20"/>
          <w:lang w:bidi="ar-EG"/>
        </w:rPr>
        <w:t xml:space="preserve"> may influence</w:t>
      </w:r>
      <w:r w:rsidR="00EA6746">
        <w:rPr>
          <w:rFonts w:cs="Times New Roman"/>
          <w:sz w:val="20"/>
          <w:szCs w:val="20"/>
          <w:lang w:bidi="ar-EG"/>
        </w:rPr>
        <w:t xml:space="preserve"> </w:t>
      </w:r>
      <w:r w:rsidRPr="00EA6746">
        <w:rPr>
          <w:rFonts w:cs="Times New Roman"/>
          <w:sz w:val="20"/>
          <w:szCs w:val="20"/>
          <w:lang w:bidi="ar-EG"/>
        </w:rPr>
        <w:t xml:space="preserve">selection for </w:t>
      </w:r>
      <w:r w:rsidR="00C51F33" w:rsidRPr="00EA6746">
        <w:rPr>
          <w:rFonts w:cs="Times New Roman"/>
          <w:sz w:val="20"/>
          <w:szCs w:val="20"/>
          <w:lang w:bidi="ar-EG"/>
        </w:rPr>
        <w:t>representative</w:t>
      </w:r>
      <w:r w:rsidRPr="00EA6746">
        <w:rPr>
          <w:rFonts w:cs="Times New Roman"/>
          <w:sz w:val="20"/>
          <w:szCs w:val="20"/>
          <w:lang w:bidi="ar-EG"/>
        </w:rPr>
        <w:t xml:space="preserve"> teams, led to loss of private sources and prematurely retire from sport (Laurel, 2000).</w:t>
      </w:r>
    </w:p>
    <w:p w:rsidR="005B5BB9" w:rsidRPr="00EA6746" w:rsidRDefault="005B5BB9" w:rsidP="00574385">
      <w:pPr>
        <w:bidi w:val="0"/>
        <w:snapToGrid w:val="0"/>
        <w:ind w:firstLine="425"/>
        <w:jc w:val="both"/>
        <w:rPr>
          <w:rFonts w:cs="Times New Roman"/>
          <w:sz w:val="20"/>
          <w:szCs w:val="20"/>
          <w:lang w:bidi="ar-EG"/>
        </w:rPr>
      </w:pPr>
      <w:r w:rsidRPr="00EA6746">
        <w:rPr>
          <w:rFonts w:cs="Times New Roman"/>
          <w:sz w:val="20"/>
          <w:szCs w:val="20"/>
          <w:lang w:bidi="ar-EG"/>
        </w:rPr>
        <w:t>Athletes and coaches associate over training with frequent illness, a single bout of acute intense exercise may suppress immune parameters for several hours after wards. Such immune suppression results from overtraining syndrome or rather from long terms stress of intense daily exercise training (</w:t>
      </w:r>
      <w:proofErr w:type="spellStart"/>
      <w:r w:rsidRPr="00EA6746">
        <w:rPr>
          <w:rFonts w:cs="Times New Roman"/>
          <w:sz w:val="20"/>
          <w:szCs w:val="20"/>
          <w:lang w:bidi="ar-EG"/>
        </w:rPr>
        <w:t>Budgett</w:t>
      </w:r>
      <w:proofErr w:type="spellEnd"/>
      <w:r w:rsidRPr="00EA6746">
        <w:rPr>
          <w:rFonts w:cs="Times New Roman"/>
          <w:sz w:val="20"/>
          <w:szCs w:val="20"/>
          <w:lang w:bidi="ar-EG"/>
        </w:rPr>
        <w:t xml:space="preserve"> et al, 2000, Hackney and </w:t>
      </w:r>
      <w:proofErr w:type="spellStart"/>
      <w:r w:rsidRPr="00EA6746">
        <w:rPr>
          <w:rFonts w:cs="Times New Roman"/>
          <w:sz w:val="20"/>
          <w:szCs w:val="20"/>
          <w:lang w:bidi="ar-EG"/>
        </w:rPr>
        <w:t>Battaglini</w:t>
      </w:r>
      <w:proofErr w:type="spellEnd"/>
      <w:r w:rsidRPr="00EA6746">
        <w:rPr>
          <w:rFonts w:cs="Times New Roman"/>
          <w:sz w:val="20"/>
          <w:szCs w:val="20"/>
          <w:lang w:bidi="ar-EG"/>
        </w:rPr>
        <w:t xml:space="preserve"> (2007).</w:t>
      </w:r>
    </w:p>
    <w:p w:rsidR="00823DB1" w:rsidRPr="00EA6746" w:rsidRDefault="00823DB1" w:rsidP="00574385">
      <w:pPr>
        <w:bidi w:val="0"/>
        <w:snapToGrid w:val="0"/>
        <w:ind w:firstLine="425"/>
        <w:jc w:val="both"/>
        <w:rPr>
          <w:rFonts w:cs="Times New Roman" w:hint="eastAsia"/>
          <w:sz w:val="20"/>
          <w:szCs w:val="20"/>
          <w:lang w:eastAsia="zh-CN" w:bidi="ar-EG"/>
        </w:rPr>
      </w:pPr>
      <w:r w:rsidRPr="00EA6746">
        <w:rPr>
          <w:rFonts w:cs="Times New Roman"/>
          <w:sz w:val="20"/>
          <w:szCs w:val="20"/>
          <w:lang w:bidi="ar-EG"/>
        </w:rPr>
        <w:lastRenderedPageBreak/>
        <w:t xml:space="preserve">In is unclear as to the exact </w:t>
      </w:r>
      <w:r w:rsidR="00C51F33" w:rsidRPr="00EA6746">
        <w:rPr>
          <w:rFonts w:cs="Times New Roman"/>
          <w:sz w:val="20"/>
          <w:szCs w:val="20"/>
          <w:lang w:bidi="ar-EG"/>
        </w:rPr>
        <w:t>physiological</w:t>
      </w:r>
      <w:r w:rsidRPr="00EA6746">
        <w:rPr>
          <w:rFonts w:cs="Times New Roman"/>
          <w:sz w:val="20"/>
          <w:szCs w:val="20"/>
          <w:lang w:bidi="ar-EG"/>
        </w:rPr>
        <w:t xml:space="preserve"> mechanisms responsible for inducing the Overtraining syndrome, there are several theories. The muscle glycogen hypothesis central fatigue hypothesis, glutamine hypothesis sympathetic parasympathetic hypothesis, hypothalamic pituitary hy</w:t>
      </w:r>
      <w:r w:rsidR="00C51F33" w:rsidRPr="00EA6746">
        <w:rPr>
          <w:rFonts w:cs="Times New Roman"/>
          <w:sz w:val="20"/>
          <w:szCs w:val="20"/>
          <w:lang w:bidi="ar-EG"/>
        </w:rPr>
        <w:t>p</w:t>
      </w:r>
      <w:r w:rsidRPr="00EA6746">
        <w:rPr>
          <w:rFonts w:cs="Times New Roman"/>
          <w:sz w:val="20"/>
          <w:szCs w:val="20"/>
          <w:lang w:bidi="ar-EG"/>
        </w:rPr>
        <w:t>o</w:t>
      </w:r>
      <w:r w:rsidR="002C1017" w:rsidRPr="00EA6746">
        <w:rPr>
          <w:rFonts w:cs="Times New Roman"/>
          <w:sz w:val="20"/>
          <w:szCs w:val="20"/>
          <w:lang w:bidi="ar-EG"/>
        </w:rPr>
        <w:t>thesis the later one is recognized by many scientists as the prevailing hypothesis in understanding of the overtraining syndrome phenomenon [Fry et al, 2005, Robson et al, 2006]</w:t>
      </w:r>
      <w:r w:rsidR="00EA6746">
        <w:rPr>
          <w:rFonts w:cs="Times New Roman" w:hint="eastAsia"/>
          <w:sz w:val="20"/>
          <w:szCs w:val="20"/>
          <w:lang w:eastAsia="zh-CN" w:bidi="ar-EG"/>
        </w:rPr>
        <w:t>.</w:t>
      </w:r>
    </w:p>
    <w:p w:rsidR="002C1017" w:rsidRPr="00EA6746" w:rsidRDefault="002C101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The researcher will examine </w:t>
      </w:r>
      <w:proofErr w:type="spellStart"/>
      <w:r w:rsidRPr="00EA6746">
        <w:rPr>
          <w:rFonts w:cs="Times New Roman"/>
          <w:sz w:val="20"/>
          <w:szCs w:val="20"/>
          <w:lang w:bidi="ar-EG"/>
        </w:rPr>
        <w:t>cytochyne</w:t>
      </w:r>
      <w:proofErr w:type="spellEnd"/>
      <w:r w:rsidRPr="00EA6746">
        <w:rPr>
          <w:rFonts w:cs="Times New Roman"/>
          <w:sz w:val="20"/>
          <w:szCs w:val="20"/>
          <w:lang w:bidi="ar-EG"/>
        </w:rPr>
        <w:t xml:space="preserve"> hypothesis as the prevailing hypothesis in understanding of the overtraining syndrome </w:t>
      </w:r>
      <w:r w:rsidR="003E6DA4" w:rsidRPr="00EA6746">
        <w:rPr>
          <w:rFonts w:cs="Times New Roman"/>
          <w:sz w:val="20"/>
          <w:szCs w:val="20"/>
          <w:lang w:bidi="ar-EG"/>
        </w:rPr>
        <w:t xml:space="preserve">phenomenon </w:t>
      </w:r>
      <w:r w:rsidRPr="00EA6746">
        <w:rPr>
          <w:rFonts w:cs="Times New Roman"/>
          <w:sz w:val="20"/>
          <w:szCs w:val="20"/>
          <w:lang w:bidi="ar-EG"/>
        </w:rPr>
        <w:t xml:space="preserve">and investigate the possible role of </w:t>
      </w:r>
      <w:proofErr w:type="spellStart"/>
      <w:r w:rsidRPr="00EA6746">
        <w:rPr>
          <w:rFonts w:cs="Times New Roman"/>
          <w:sz w:val="20"/>
          <w:szCs w:val="20"/>
          <w:lang w:bidi="ar-EG"/>
        </w:rPr>
        <w:t>cytochyne</w:t>
      </w:r>
      <w:proofErr w:type="spellEnd"/>
      <w:r w:rsidRPr="00EA6746">
        <w:rPr>
          <w:rFonts w:cs="Times New Roman"/>
          <w:sz w:val="20"/>
          <w:szCs w:val="20"/>
          <w:lang w:bidi="ar-EG"/>
        </w:rPr>
        <w:t xml:space="preserve"> which act directly and indirectly upon multiple physiological system to promote alterations in metabolism, behavior, endocrine functions protein synthesis rat</w:t>
      </w:r>
      <w:r w:rsidR="003E6DA4" w:rsidRPr="00EA6746">
        <w:rPr>
          <w:rFonts w:cs="Times New Roman"/>
          <w:sz w:val="20"/>
          <w:szCs w:val="20"/>
          <w:lang w:bidi="ar-EG"/>
        </w:rPr>
        <w:t>es and other immune functions (</w:t>
      </w:r>
      <w:proofErr w:type="spellStart"/>
      <w:r w:rsidR="003E6DA4" w:rsidRPr="00EA6746">
        <w:rPr>
          <w:rFonts w:cs="Times New Roman"/>
          <w:sz w:val="20"/>
          <w:szCs w:val="20"/>
          <w:lang w:bidi="ar-EG"/>
        </w:rPr>
        <w:t>Papacosta</w:t>
      </w:r>
      <w:proofErr w:type="spellEnd"/>
      <w:r w:rsidR="003E6DA4" w:rsidRPr="00EA6746">
        <w:rPr>
          <w:rFonts w:cs="Times New Roman"/>
          <w:sz w:val="20"/>
          <w:szCs w:val="20"/>
          <w:lang w:bidi="ar-EG"/>
        </w:rPr>
        <w:t xml:space="preserve"> and </w:t>
      </w:r>
      <w:proofErr w:type="spellStart"/>
      <w:r w:rsidR="003E6DA4" w:rsidRPr="00EA6746">
        <w:rPr>
          <w:rFonts w:cs="Times New Roman"/>
          <w:sz w:val="20"/>
          <w:szCs w:val="20"/>
          <w:lang w:bidi="ar-EG"/>
        </w:rPr>
        <w:t>N</w:t>
      </w:r>
      <w:r w:rsidRPr="00EA6746">
        <w:rPr>
          <w:rFonts w:cs="Times New Roman"/>
          <w:sz w:val="20"/>
          <w:szCs w:val="20"/>
          <w:lang w:bidi="ar-EG"/>
        </w:rPr>
        <w:t>assis</w:t>
      </w:r>
      <w:proofErr w:type="spellEnd"/>
      <w:r w:rsidRPr="00EA6746">
        <w:rPr>
          <w:rFonts w:cs="Times New Roman"/>
          <w:sz w:val="20"/>
          <w:szCs w:val="20"/>
          <w:lang w:bidi="ar-EG"/>
        </w:rPr>
        <w:t>, 2011).</w:t>
      </w:r>
    </w:p>
    <w:p w:rsidR="002C1017" w:rsidRPr="00EA6746" w:rsidRDefault="002C101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The aim of this study is to provide </w:t>
      </w:r>
      <w:proofErr w:type="gramStart"/>
      <w:r w:rsidRPr="00EA6746">
        <w:rPr>
          <w:rFonts w:cs="Times New Roman"/>
          <w:sz w:val="20"/>
          <w:szCs w:val="20"/>
          <w:lang w:bidi="ar-EG"/>
        </w:rPr>
        <w:t>a practical aspects</w:t>
      </w:r>
      <w:proofErr w:type="gramEnd"/>
      <w:r w:rsidRPr="00EA6746">
        <w:rPr>
          <w:rFonts w:cs="Times New Roman"/>
          <w:sz w:val="20"/>
          <w:szCs w:val="20"/>
          <w:lang w:bidi="ar-EG"/>
        </w:rPr>
        <w:t xml:space="preserve"> of the relationship of overtraining syndrome to immunity.</w:t>
      </w:r>
    </w:p>
    <w:p w:rsidR="002C1017" w:rsidRPr="00EA6746" w:rsidRDefault="002C1017" w:rsidP="00574385">
      <w:pPr>
        <w:bidi w:val="0"/>
        <w:snapToGrid w:val="0"/>
        <w:jc w:val="both"/>
        <w:rPr>
          <w:rFonts w:cs="Times New Roman"/>
          <w:b/>
          <w:bCs/>
          <w:sz w:val="20"/>
          <w:szCs w:val="20"/>
          <w:lang w:bidi="ar-EG"/>
        </w:rPr>
      </w:pPr>
      <w:r w:rsidRPr="00EA6746">
        <w:rPr>
          <w:rFonts w:cs="Times New Roman"/>
          <w:b/>
          <w:bCs/>
          <w:sz w:val="20"/>
          <w:szCs w:val="20"/>
          <w:lang w:bidi="ar-EG"/>
        </w:rPr>
        <w:t>Research hypothesis</w:t>
      </w:r>
      <w:r w:rsidR="00EA6746">
        <w:rPr>
          <w:rFonts w:cs="Times New Roman"/>
          <w:b/>
          <w:bCs/>
          <w:sz w:val="20"/>
          <w:szCs w:val="20"/>
          <w:lang w:bidi="ar-EG"/>
        </w:rPr>
        <w:t>:</w:t>
      </w:r>
    </w:p>
    <w:p w:rsidR="002C1017" w:rsidRPr="00EA6746" w:rsidRDefault="002C101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There </w:t>
      </w:r>
      <w:proofErr w:type="gramStart"/>
      <w:r w:rsidRPr="00EA6746">
        <w:rPr>
          <w:rFonts w:cs="Times New Roman"/>
          <w:sz w:val="20"/>
          <w:szCs w:val="20"/>
          <w:lang w:bidi="ar-EG"/>
        </w:rPr>
        <w:t>are a significant differences Pre- post</w:t>
      </w:r>
      <w:proofErr w:type="gramEnd"/>
      <w:r w:rsidRPr="00EA6746">
        <w:rPr>
          <w:rFonts w:cs="Times New Roman"/>
          <w:sz w:val="20"/>
          <w:szCs w:val="20"/>
          <w:lang w:bidi="ar-EG"/>
        </w:rPr>
        <w:t xml:space="preserve"> overtraining in some </w:t>
      </w:r>
      <w:proofErr w:type="spellStart"/>
      <w:r w:rsidRPr="00EA6746">
        <w:rPr>
          <w:rFonts w:cs="Times New Roman"/>
          <w:sz w:val="20"/>
          <w:szCs w:val="20"/>
          <w:lang w:bidi="ar-EG"/>
        </w:rPr>
        <w:t>immunosuppression</w:t>
      </w:r>
      <w:proofErr w:type="spellEnd"/>
      <w:r w:rsidRPr="00EA6746">
        <w:rPr>
          <w:rFonts w:cs="Times New Roman"/>
          <w:sz w:val="20"/>
          <w:szCs w:val="20"/>
          <w:lang w:bidi="ar-EG"/>
        </w:rPr>
        <w:t xml:space="preserve"> elements</w:t>
      </w:r>
      <w:r w:rsidR="00FB4E20" w:rsidRPr="00EA6746">
        <w:rPr>
          <w:rFonts w:cs="Times New Roman"/>
          <w:sz w:val="20"/>
          <w:szCs w:val="20"/>
          <w:lang w:bidi="ar-EG"/>
        </w:rPr>
        <w:t>.</w:t>
      </w:r>
    </w:p>
    <w:p w:rsidR="00FB4E20" w:rsidRPr="00EA6746" w:rsidRDefault="00FB4E20" w:rsidP="00574385">
      <w:pPr>
        <w:bidi w:val="0"/>
        <w:snapToGrid w:val="0"/>
        <w:jc w:val="both"/>
        <w:rPr>
          <w:rFonts w:cs="Times New Roman"/>
          <w:b/>
          <w:bCs/>
          <w:sz w:val="20"/>
          <w:szCs w:val="20"/>
          <w:u w:val="single"/>
          <w:lang w:bidi="ar-EG"/>
        </w:rPr>
      </w:pPr>
    </w:p>
    <w:p w:rsidR="00FB4E20" w:rsidRPr="00EA6746" w:rsidRDefault="00344AB0" w:rsidP="00574385">
      <w:pPr>
        <w:bidi w:val="0"/>
        <w:snapToGrid w:val="0"/>
        <w:jc w:val="both"/>
        <w:rPr>
          <w:rFonts w:cs="Times New Roman"/>
          <w:b/>
          <w:bCs/>
          <w:sz w:val="20"/>
          <w:szCs w:val="20"/>
          <w:lang w:bidi="ar-EG"/>
        </w:rPr>
      </w:pPr>
      <w:r w:rsidRPr="00EA6746">
        <w:rPr>
          <w:rFonts w:cs="Times New Roman"/>
          <w:b/>
          <w:bCs/>
          <w:sz w:val="20"/>
          <w:szCs w:val="20"/>
          <w:lang w:bidi="ar-EG"/>
        </w:rPr>
        <w:t xml:space="preserve">2. </w:t>
      </w:r>
      <w:r w:rsidR="00FB4E20" w:rsidRPr="00EA6746">
        <w:rPr>
          <w:rFonts w:cs="Times New Roman"/>
          <w:b/>
          <w:bCs/>
          <w:sz w:val="20"/>
          <w:szCs w:val="20"/>
          <w:lang w:bidi="ar-EG"/>
        </w:rPr>
        <w:t>Research Methods</w:t>
      </w:r>
      <w:r w:rsidR="00EA6746">
        <w:rPr>
          <w:rFonts w:cs="Times New Roman"/>
          <w:b/>
          <w:bCs/>
          <w:sz w:val="20"/>
          <w:szCs w:val="20"/>
          <w:lang w:bidi="ar-EG"/>
        </w:rPr>
        <w:t>:</w:t>
      </w:r>
    </w:p>
    <w:p w:rsidR="00FB4E20" w:rsidRPr="00EA6746" w:rsidRDefault="00FB4E20" w:rsidP="00574385">
      <w:pPr>
        <w:bidi w:val="0"/>
        <w:snapToGrid w:val="0"/>
        <w:ind w:firstLine="425"/>
        <w:jc w:val="both"/>
        <w:rPr>
          <w:rFonts w:cs="Times New Roman"/>
          <w:sz w:val="20"/>
          <w:szCs w:val="20"/>
          <w:lang w:bidi="ar-EG"/>
        </w:rPr>
      </w:pPr>
      <w:r w:rsidRPr="00EA6746">
        <w:rPr>
          <w:rFonts w:cs="Times New Roman"/>
          <w:sz w:val="20"/>
          <w:szCs w:val="20"/>
          <w:lang w:bidi="ar-EG"/>
        </w:rPr>
        <w:t>The</w:t>
      </w:r>
      <w:r w:rsidR="00EA6746">
        <w:rPr>
          <w:rFonts w:cs="Times New Roman"/>
          <w:sz w:val="20"/>
          <w:szCs w:val="20"/>
          <w:lang w:bidi="ar-EG"/>
        </w:rPr>
        <w:t xml:space="preserve"> </w:t>
      </w:r>
      <w:r w:rsidRPr="00EA6746">
        <w:rPr>
          <w:rFonts w:cs="Times New Roman"/>
          <w:sz w:val="20"/>
          <w:szCs w:val="20"/>
          <w:lang w:bidi="ar-EG"/>
        </w:rPr>
        <w:t>researcher used the experimental method as it is suitable to the nature of the study, of pre-post measurement of one groups of a</w:t>
      </w:r>
      <w:r w:rsidR="003E6DA4" w:rsidRPr="00EA6746">
        <w:rPr>
          <w:rFonts w:cs="Times New Roman"/>
          <w:sz w:val="20"/>
          <w:szCs w:val="20"/>
          <w:lang w:bidi="ar-EG"/>
        </w:rPr>
        <w:t>thletes of National team.</w:t>
      </w:r>
    </w:p>
    <w:p w:rsidR="00FB4E20" w:rsidRPr="00EA6746" w:rsidRDefault="00FB4E20"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The pre measurement were </w:t>
      </w:r>
      <w:r w:rsidR="00E67B85" w:rsidRPr="00EA6746">
        <w:rPr>
          <w:rFonts w:cs="Times New Roman"/>
          <w:sz w:val="20"/>
          <w:szCs w:val="20"/>
          <w:lang w:bidi="ar-EG"/>
        </w:rPr>
        <w:t>executed</w:t>
      </w:r>
      <w:r w:rsidRPr="00EA6746">
        <w:rPr>
          <w:rFonts w:cs="Times New Roman"/>
          <w:sz w:val="20"/>
          <w:szCs w:val="20"/>
          <w:lang w:bidi="ar-EG"/>
        </w:rPr>
        <w:t xml:space="preserve"> in the period 8/3/2014</w:t>
      </w:r>
      <w:r w:rsidR="00EA6746">
        <w:rPr>
          <w:rFonts w:cs="Times New Roman"/>
          <w:sz w:val="20"/>
          <w:szCs w:val="20"/>
          <w:lang w:bidi="ar-EG"/>
        </w:rPr>
        <w:t>,</w:t>
      </w:r>
      <w:r w:rsidRPr="00EA6746">
        <w:rPr>
          <w:rFonts w:cs="Times New Roman"/>
          <w:sz w:val="20"/>
          <w:szCs w:val="20"/>
          <w:lang w:bidi="ar-EG"/>
        </w:rPr>
        <w:t xml:space="preserve"> blood sam</w:t>
      </w:r>
      <w:r w:rsidR="003D2223" w:rsidRPr="00EA6746">
        <w:rPr>
          <w:rFonts w:cs="Times New Roman"/>
          <w:sz w:val="20"/>
          <w:szCs w:val="20"/>
          <w:lang w:bidi="ar-EG"/>
        </w:rPr>
        <w:t>p</w:t>
      </w:r>
      <w:r w:rsidRPr="00EA6746">
        <w:rPr>
          <w:rFonts w:cs="Times New Roman"/>
          <w:sz w:val="20"/>
          <w:szCs w:val="20"/>
          <w:lang w:bidi="ar-EG"/>
        </w:rPr>
        <w:t xml:space="preserve">le withdrawal for laboratory examination of immunity elements post measurement were done after the program of high </w:t>
      </w:r>
      <w:r w:rsidRPr="00EA6746">
        <w:rPr>
          <w:rFonts w:cs="Times New Roman"/>
          <w:sz w:val="20"/>
          <w:szCs w:val="20"/>
          <w:lang w:bidi="ar-EG"/>
        </w:rPr>
        <w:lastRenderedPageBreak/>
        <w:t xml:space="preserve">intensity for one month 9/4/2014 in a club </w:t>
      </w:r>
      <w:r w:rsidR="0097107C" w:rsidRPr="00EA6746">
        <w:rPr>
          <w:rFonts w:cs="Times New Roman"/>
          <w:sz w:val="20"/>
          <w:szCs w:val="20"/>
          <w:lang w:bidi="ar-EG"/>
        </w:rPr>
        <w:t xml:space="preserve">in Cairo (Olympic Center for </w:t>
      </w:r>
      <w:r w:rsidR="001E397B" w:rsidRPr="00EA6746">
        <w:rPr>
          <w:rFonts w:cs="Times New Roman"/>
          <w:sz w:val="20"/>
          <w:szCs w:val="20"/>
          <w:lang w:bidi="ar-EG"/>
        </w:rPr>
        <w:t>national</w:t>
      </w:r>
      <w:r w:rsidR="0097107C" w:rsidRPr="00EA6746">
        <w:rPr>
          <w:rFonts w:cs="Times New Roman"/>
          <w:sz w:val="20"/>
          <w:szCs w:val="20"/>
          <w:lang w:bidi="ar-EG"/>
        </w:rPr>
        <w:t xml:space="preserve"> team</w:t>
      </w:r>
      <w:r w:rsidRPr="00EA6746">
        <w:rPr>
          <w:rFonts w:cs="Times New Roman"/>
          <w:sz w:val="20"/>
          <w:szCs w:val="20"/>
          <w:lang w:bidi="ar-EG"/>
        </w:rPr>
        <w:t>).</w:t>
      </w:r>
    </w:p>
    <w:p w:rsidR="00FB4E20" w:rsidRPr="00EA6746" w:rsidRDefault="00FB4E20" w:rsidP="00574385">
      <w:pPr>
        <w:bidi w:val="0"/>
        <w:snapToGrid w:val="0"/>
        <w:ind w:firstLine="425"/>
        <w:jc w:val="both"/>
        <w:rPr>
          <w:rFonts w:cs="Times New Roman"/>
          <w:sz w:val="20"/>
          <w:szCs w:val="20"/>
          <w:lang w:bidi="ar-EG"/>
        </w:rPr>
      </w:pPr>
      <w:r w:rsidRPr="00EA6746">
        <w:rPr>
          <w:rFonts w:cs="Times New Roman"/>
          <w:sz w:val="20"/>
          <w:szCs w:val="20"/>
          <w:lang w:bidi="ar-EG"/>
        </w:rPr>
        <w:lastRenderedPageBreak/>
        <w:t xml:space="preserve">Research </w:t>
      </w:r>
      <w:r w:rsidR="00E67B85" w:rsidRPr="00EA6746">
        <w:rPr>
          <w:rFonts w:cs="Times New Roman"/>
          <w:sz w:val="20"/>
          <w:szCs w:val="20"/>
          <w:lang w:bidi="ar-EG"/>
        </w:rPr>
        <w:t>sample:</w:t>
      </w:r>
      <w:r w:rsidRPr="00EA6746">
        <w:rPr>
          <w:rFonts w:cs="Times New Roman"/>
          <w:sz w:val="20"/>
          <w:szCs w:val="20"/>
          <w:lang w:bidi="ar-EG"/>
        </w:rPr>
        <w:t xml:space="preserve"> 10 long distance athletes of </w:t>
      </w:r>
      <w:r w:rsidR="003D2223" w:rsidRPr="00EA6746">
        <w:rPr>
          <w:rFonts w:cs="Times New Roman"/>
          <w:sz w:val="20"/>
          <w:szCs w:val="20"/>
          <w:lang w:bidi="ar-EG"/>
        </w:rPr>
        <w:t>National team</w:t>
      </w:r>
      <w:r w:rsidRPr="00EA6746">
        <w:rPr>
          <w:rFonts w:cs="Times New Roman"/>
          <w:sz w:val="20"/>
          <w:szCs w:val="20"/>
          <w:lang w:bidi="ar-EG"/>
        </w:rPr>
        <w:t xml:space="preserve"> participate to the </w:t>
      </w:r>
      <w:r w:rsidR="00E67B85" w:rsidRPr="00EA6746">
        <w:rPr>
          <w:rFonts w:cs="Times New Roman"/>
          <w:sz w:val="20"/>
          <w:szCs w:val="20"/>
          <w:lang w:bidi="ar-EG"/>
        </w:rPr>
        <w:t>study.</w:t>
      </w:r>
    </w:p>
    <w:p w:rsidR="00574385" w:rsidRPr="00EA6746" w:rsidRDefault="00574385" w:rsidP="00574385">
      <w:pPr>
        <w:bidi w:val="0"/>
        <w:snapToGrid w:val="0"/>
        <w:jc w:val="center"/>
        <w:rPr>
          <w:rFonts w:cs="Times New Roman"/>
          <w:b/>
          <w:bCs/>
          <w:sz w:val="20"/>
          <w:szCs w:val="20"/>
          <w:lang w:bidi="ar-EG"/>
        </w:rPr>
        <w:sectPr w:rsidR="00574385" w:rsidRPr="00EA6746" w:rsidSect="00EA6746">
          <w:type w:val="continuous"/>
          <w:pgSz w:w="12242" w:h="15842" w:code="1"/>
          <w:pgMar w:top="1440" w:right="1440" w:bottom="1440" w:left="1440" w:header="720" w:footer="720" w:gutter="0"/>
          <w:cols w:num="2" w:space="576"/>
          <w:docGrid w:linePitch="381"/>
        </w:sectPr>
      </w:pPr>
    </w:p>
    <w:p w:rsidR="001D165A" w:rsidRPr="00EA6746" w:rsidRDefault="001D165A" w:rsidP="00574385">
      <w:pPr>
        <w:bidi w:val="0"/>
        <w:snapToGrid w:val="0"/>
        <w:jc w:val="center"/>
        <w:rPr>
          <w:rFonts w:cs="Times New Roman"/>
          <w:b/>
          <w:bCs/>
          <w:sz w:val="20"/>
          <w:szCs w:val="20"/>
          <w:lang w:bidi="ar-EG"/>
        </w:rPr>
      </w:pPr>
    </w:p>
    <w:p w:rsidR="00FB4E20" w:rsidRPr="00EA6746" w:rsidRDefault="00FB4E20" w:rsidP="00574385">
      <w:pPr>
        <w:bidi w:val="0"/>
        <w:snapToGrid w:val="0"/>
        <w:jc w:val="center"/>
        <w:rPr>
          <w:rFonts w:cs="Times New Roman"/>
          <w:b/>
          <w:bCs/>
          <w:sz w:val="20"/>
          <w:szCs w:val="20"/>
          <w:lang w:bidi="ar-EG"/>
        </w:rPr>
      </w:pPr>
      <w:r w:rsidRPr="00EA6746">
        <w:rPr>
          <w:rFonts w:cs="Times New Roman"/>
          <w:b/>
          <w:bCs/>
          <w:sz w:val="20"/>
          <w:szCs w:val="20"/>
          <w:lang w:bidi="ar-EG"/>
        </w:rPr>
        <w:t>Table (1) Basic characteristics of the players</w:t>
      </w:r>
    </w:p>
    <w:tbl>
      <w:tblPr>
        <w:tblW w:w="0" w:type="auto"/>
        <w:jc w:val="center"/>
        <w:tblInd w:w="82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060"/>
        <w:gridCol w:w="1620"/>
        <w:gridCol w:w="1260"/>
        <w:gridCol w:w="1754"/>
      </w:tblGrid>
      <w:tr w:rsidR="00FB4E20" w:rsidRPr="00EA6746" w:rsidTr="00574385">
        <w:trPr>
          <w:jc w:val="center"/>
        </w:trPr>
        <w:tc>
          <w:tcPr>
            <w:tcW w:w="3060" w:type="dxa"/>
          </w:tcPr>
          <w:p w:rsidR="00FB4E20" w:rsidRPr="00EA6746" w:rsidRDefault="00FB4E20" w:rsidP="00574385">
            <w:pPr>
              <w:bidi w:val="0"/>
              <w:snapToGrid w:val="0"/>
              <w:jc w:val="both"/>
              <w:rPr>
                <w:rFonts w:cs="Times New Roman"/>
                <w:b/>
                <w:bCs/>
                <w:color w:val="000000"/>
                <w:sz w:val="20"/>
                <w:szCs w:val="20"/>
                <w:lang w:bidi="ar-EG"/>
              </w:rPr>
            </w:pPr>
            <w:r w:rsidRPr="00EA6746">
              <w:rPr>
                <w:rFonts w:cs="Times New Roman"/>
                <w:b/>
                <w:bCs/>
                <w:color w:val="000000"/>
                <w:sz w:val="20"/>
                <w:szCs w:val="20"/>
                <w:lang w:bidi="ar-EG"/>
              </w:rPr>
              <w:t>Basic measurement</w:t>
            </w:r>
          </w:p>
        </w:tc>
        <w:tc>
          <w:tcPr>
            <w:tcW w:w="1620" w:type="dxa"/>
          </w:tcPr>
          <w:p w:rsidR="00FB4E20" w:rsidRPr="00EA6746" w:rsidRDefault="00FB4E20" w:rsidP="00574385">
            <w:pPr>
              <w:bidi w:val="0"/>
              <w:snapToGrid w:val="0"/>
              <w:jc w:val="both"/>
              <w:rPr>
                <w:rFonts w:cs="Times New Roman"/>
                <w:b/>
                <w:bCs/>
                <w:color w:val="000000"/>
                <w:sz w:val="20"/>
                <w:szCs w:val="20"/>
                <w:lang w:bidi="ar-EG"/>
              </w:rPr>
            </w:pPr>
            <w:r w:rsidRPr="00EA6746">
              <w:rPr>
                <w:rFonts w:cs="Times New Roman"/>
                <w:b/>
                <w:bCs/>
                <w:color w:val="000000"/>
                <w:sz w:val="20"/>
                <w:szCs w:val="20"/>
                <w:lang w:bidi="ar-EG"/>
              </w:rPr>
              <w:t>Mean</w:t>
            </w:r>
          </w:p>
        </w:tc>
        <w:tc>
          <w:tcPr>
            <w:tcW w:w="1260" w:type="dxa"/>
          </w:tcPr>
          <w:p w:rsidR="00FB4E20" w:rsidRPr="00EA6746" w:rsidRDefault="00FB4E20" w:rsidP="00574385">
            <w:pPr>
              <w:bidi w:val="0"/>
              <w:snapToGrid w:val="0"/>
              <w:jc w:val="both"/>
              <w:rPr>
                <w:rFonts w:cs="Times New Roman"/>
                <w:b/>
                <w:bCs/>
                <w:color w:val="000000"/>
                <w:sz w:val="20"/>
                <w:szCs w:val="20"/>
                <w:lang w:bidi="ar-EG"/>
              </w:rPr>
            </w:pPr>
            <w:r w:rsidRPr="00EA6746">
              <w:rPr>
                <w:rFonts w:cs="Times New Roman"/>
                <w:b/>
                <w:bCs/>
                <w:color w:val="000000"/>
                <w:sz w:val="20"/>
                <w:szCs w:val="20"/>
                <w:lang w:bidi="ar-EG"/>
              </w:rPr>
              <w:t>SD</w:t>
            </w:r>
          </w:p>
        </w:tc>
        <w:tc>
          <w:tcPr>
            <w:tcW w:w="1754" w:type="dxa"/>
          </w:tcPr>
          <w:p w:rsidR="00FB4E20" w:rsidRPr="00EA6746" w:rsidRDefault="00FB4E20" w:rsidP="00574385">
            <w:pPr>
              <w:bidi w:val="0"/>
              <w:snapToGrid w:val="0"/>
              <w:jc w:val="both"/>
              <w:rPr>
                <w:rFonts w:cs="Times New Roman"/>
                <w:b/>
                <w:bCs/>
                <w:color w:val="000000"/>
                <w:sz w:val="20"/>
                <w:szCs w:val="20"/>
                <w:lang w:bidi="ar-EG"/>
              </w:rPr>
            </w:pPr>
            <w:proofErr w:type="spellStart"/>
            <w:r w:rsidRPr="00EA6746">
              <w:rPr>
                <w:rFonts w:cs="Times New Roman"/>
                <w:b/>
                <w:bCs/>
                <w:color w:val="000000"/>
                <w:sz w:val="20"/>
                <w:szCs w:val="20"/>
                <w:lang w:bidi="ar-EG"/>
              </w:rPr>
              <w:t>Skewness</w:t>
            </w:r>
            <w:proofErr w:type="spellEnd"/>
          </w:p>
        </w:tc>
      </w:tr>
      <w:tr w:rsidR="00FB4E20" w:rsidRPr="00EA6746" w:rsidTr="00574385">
        <w:trPr>
          <w:jc w:val="center"/>
        </w:trPr>
        <w:tc>
          <w:tcPr>
            <w:tcW w:w="30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Age (y)</w:t>
            </w:r>
          </w:p>
        </w:tc>
        <w:tc>
          <w:tcPr>
            <w:tcW w:w="162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23.2</w:t>
            </w:r>
          </w:p>
        </w:tc>
        <w:tc>
          <w:tcPr>
            <w:tcW w:w="12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3.5</w:t>
            </w:r>
          </w:p>
        </w:tc>
        <w:tc>
          <w:tcPr>
            <w:tcW w:w="1754"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0.35</w:t>
            </w:r>
          </w:p>
        </w:tc>
      </w:tr>
      <w:tr w:rsidR="00FB4E20" w:rsidRPr="00EA6746" w:rsidTr="00574385">
        <w:trPr>
          <w:jc w:val="center"/>
        </w:trPr>
        <w:tc>
          <w:tcPr>
            <w:tcW w:w="30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Height (cm)</w:t>
            </w:r>
          </w:p>
        </w:tc>
        <w:tc>
          <w:tcPr>
            <w:tcW w:w="162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179</w:t>
            </w:r>
          </w:p>
        </w:tc>
        <w:tc>
          <w:tcPr>
            <w:tcW w:w="12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8.6</w:t>
            </w:r>
          </w:p>
        </w:tc>
        <w:tc>
          <w:tcPr>
            <w:tcW w:w="1754"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-0.16</w:t>
            </w:r>
          </w:p>
        </w:tc>
      </w:tr>
      <w:tr w:rsidR="00FB4E20" w:rsidRPr="00EA6746" w:rsidTr="00574385">
        <w:trPr>
          <w:jc w:val="center"/>
        </w:trPr>
        <w:tc>
          <w:tcPr>
            <w:tcW w:w="30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Weight (kg)</w:t>
            </w:r>
          </w:p>
        </w:tc>
        <w:tc>
          <w:tcPr>
            <w:tcW w:w="162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76.8</w:t>
            </w:r>
          </w:p>
        </w:tc>
        <w:tc>
          <w:tcPr>
            <w:tcW w:w="12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7.3</w:t>
            </w:r>
          </w:p>
        </w:tc>
        <w:tc>
          <w:tcPr>
            <w:tcW w:w="1754"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-0.19</w:t>
            </w:r>
          </w:p>
        </w:tc>
      </w:tr>
      <w:tr w:rsidR="00FB4E20" w:rsidRPr="00EA6746" w:rsidTr="00574385">
        <w:trPr>
          <w:jc w:val="center"/>
        </w:trPr>
        <w:tc>
          <w:tcPr>
            <w:tcW w:w="30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BMI</w:t>
            </w:r>
          </w:p>
        </w:tc>
        <w:tc>
          <w:tcPr>
            <w:tcW w:w="162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20.1</w:t>
            </w:r>
          </w:p>
        </w:tc>
        <w:tc>
          <w:tcPr>
            <w:tcW w:w="1260"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2.6</w:t>
            </w:r>
          </w:p>
        </w:tc>
        <w:tc>
          <w:tcPr>
            <w:tcW w:w="1754" w:type="dxa"/>
          </w:tcPr>
          <w:p w:rsidR="00FB4E20" w:rsidRPr="00EA6746" w:rsidRDefault="00FB4E20"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-0.57</w:t>
            </w:r>
          </w:p>
        </w:tc>
      </w:tr>
    </w:tbl>
    <w:p w:rsidR="00574385" w:rsidRPr="00EA6746" w:rsidRDefault="00574385" w:rsidP="00574385">
      <w:pPr>
        <w:bidi w:val="0"/>
        <w:snapToGrid w:val="0"/>
        <w:ind w:firstLine="425"/>
        <w:jc w:val="both"/>
        <w:rPr>
          <w:rFonts w:cs="Times New Roman"/>
          <w:sz w:val="20"/>
          <w:szCs w:val="20"/>
          <w:lang w:bidi="ar-EG"/>
        </w:rPr>
      </w:pPr>
    </w:p>
    <w:p w:rsidR="00574385" w:rsidRPr="00EA6746" w:rsidRDefault="00574385" w:rsidP="00574385">
      <w:pPr>
        <w:bidi w:val="0"/>
        <w:snapToGrid w:val="0"/>
        <w:ind w:firstLine="425"/>
        <w:jc w:val="both"/>
        <w:rPr>
          <w:rFonts w:cs="Times New Roman"/>
          <w:sz w:val="20"/>
          <w:szCs w:val="20"/>
          <w:lang w:bidi="ar-EG"/>
        </w:rPr>
        <w:sectPr w:rsidR="00574385" w:rsidRPr="00EA6746" w:rsidSect="00AE4111">
          <w:type w:val="continuous"/>
          <w:pgSz w:w="12242" w:h="15842" w:code="1"/>
          <w:pgMar w:top="1440" w:right="1440" w:bottom="1440" w:left="1440" w:header="720" w:footer="720" w:gutter="0"/>
          <w:cols w:space="720"/>
          <w:bidi/>
          <w:docGrid w:linePitch="381"/>
        </w:sectPr>
      </w:pPr>
    </w:p>
    <w:p w:rsidR="00FB4E20" w:rsidRPr="00EA6746" w:rsidRDefault="00FB4E20" w:rsidP="00574385">
      <w:pPr>
        <w:bidi w:val="0"/>
        <w:snapToGrid w:val="0"/>
        <w:ind w:firstLine="425"/>
        <w:jc w:val="both"/>
        <w:rPr>
          <w:rFonts w:cs="Times New Roman"/>
          <w:sz w:val="20"/>
          <w:szCs w:val="20"/>
          <w:lang w:bidi="ar-EG"/>
        </w:rPr>
      </w:pPr>
      <w:r w:rsidRPr="00EA6746">
        <w:rPr>
          <w:rFonts w:cs="Times New Roman"/>
          <w:sz w:val="20"/>
          <w:szCs w:val="20"/>
          <w:lang w:bidi="ar-EG"/>
        </w:rPr>
        <w:lastRenderedPageBreak/>
        <w:t xml:space="preserve">In Table (1) </w:t>
      </w:r>
      <w:proofErr w:type="spellStart"/>
      <w:r w:rsidRPr="00EA6746">
        <w:rPr>
          <w:rFonts w:cs="Times New Roman"/>
          <w:sz w:val="20"/>
          <w:szCs w:val="20"/>
          <w:lang w:bidi="ar-EG"/>
        </w:rPr>
        <w:t>Skewness</w:t>
      </w:r>
      <w:proofErr w:type="spellEnd"/>
      <w:r w:rsidRPr="00EA6746">
        <w:rPr>
          <w:rFonts w:cs="Times New Roman"/>
          <w:sz w:val="20"/>
          <w:szCs w:val="20"/>
          <w:lang w:bidi="ar-EG"/>
        </w:rPr>
        <w:t xml:space="preserve"> were b</w:t>
      </w:r>
      <w:r w:rsidR="003D2223" w:rsidRPr="00EA6746">
        <w:rPr>
          <w:rFonts w:cs="Times New Roman"/>
          <w:sz w:val="20"/>
          <w:szCs w:val="20"/>
          <w:lang w:bidi="ar-EG"/>
        </w:rPr>
        <w:t>etween (-0.57-0.35) which is la</w:t>
      </w:r>
      <w:r w:rsidRPr="00EA6746">
        <w:rPr>
          <w:rFonts w:cs="Times New Roman"/>
          <w:sz w:val="20"/>
          <w:szCs w:val="20"/>
          <w:lang w:bidi="ar-EG"/>
        </w:rPr>
        <w:t>ying (</w:t>
      </w:r>
      <w:r w:rsidRPr="00EA6746">
        <w:rPr>
          <w:rFonts w:cs="Times New Roman"/>
          <w:sz w:val="20"/>
          <w:szCs w:val="20"/>
          <w:u w:val="single"/>
          <w:lang w:bidi="ar-EG"/>
        </w:rPr>
        <w:t>+</w:t>
      </w:r>
      <w:r w:rsidRPr="00EA6746">
        <w:rPr>
          <w:rFonts w:cs="Times New Roman"/>
          <w:sz w:val="20"/>
          <w:szCs w:val="20"/>
          <w:lang w:bidi="ar-EG"/>
        </w:rPr>
        <w:t>3) indicating natural distribution of the athletes.</w:t>
      </w:r>
    </w:p>
    <w:p w:rsidR="00082CF3" w:rsidRPr="00EA6746" w:rsidRDefault="00082CF3" w:rsidP="00574385">
      <w:pPr>
        <w:bidi w:val="0"/>
        <w:snapToGrid w:val="0"/>
        <w:ind w:firstLine="425"/>
        <w:jc w:val="both"/>
        <w:rPr>
          <w:rFonts w:cs="Times New Roman"/>
          <w:sz w:val="20"/>
          <w:szCs w:val="20"/>
          <w:lang w:bidi="ar-EG"/>
        </w:rPr>
      </w:pPr>
      <w:r w:rsidRPr="00EA6746">
        <w:rPr>
          <w:rFonts w:cs="Times New Roman"/>
          <w:sz w:val="20"/>
          <w:szCs w:val="20"/>
          <w:lang w:bidi="ar-EG"/>
        </w:rPr>
        <w:t>Measurements of the study:</w:t>
      </w:r>
    </w:p>
    <w:p w:rsidR="00082CF3" w:rsidRPr="00EA6746" w:rsidRDefault="00082CF3"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Blood </w:t>
      </w:r>
      <w:proofErr w:type="gramStart"/>
      <w:r w:rsidRPr="00EA6746">
        <w:rPr>
          <w:rFonts w:cs="Times New Roman"/>
          <w:sz w:val="20"/>
          <w:szCs w:val="20"/>
          <w:lang w:bidi="ar-EG"/>
        </w:rPr>
        <w:t>cell were</w:t>
      </w:r>
      <w:proofErr w:type="gramEnd"/>
      <w:r w:rsidRPr="00EA6746">
        <w:rPr>
          <w:rFonts w:cs="Times New Roman"/>
          <w:sz w:val="20"/>
          <w:szCs w:val="20"/>
          <w:lang w:bidi="ar-EG"/>
        </w:rPr>
        <w:t xml:space="preserve"> measured using coulter counter in a special lab. </w:t>
      </w:r>
      <w:proofErr w:type="gramStart"/>
      <w:r w:rsidRPr="00EA6746">
        <w:rPr>
          <w:rFonts w:cs="Times New Roman"/>
          <w:sz w:val="20"/>
          <w:szCs w:val="20"/>
          <w:lang w:bidi="ar-EG"/>
        </w:rPr>
        <w:t>(</w:t>
      </w:r>
      <w:proofErr w:type="spellStart"/>
      <w:r w:rsidRPr="00EA6746">
        <w:rPr>
          <w:rFonts w:cs="Times New Roman"/>
          <w:sz w:val="20"/>
          <w:szCs w:val="20"/>
          <w:lang w:bidi="ar-EG"/>
        </w:rPr>
        <w:t>T.wbcs</w:t>
      </w:r>
      <w:proofErr w:type="spellEnd"/>
      <w:r w:rsidRPr="00EA6746">
        <w:rPr>
          <w:rFonts w:cs="Times New Roman"/>
          <w:sz w:val="20"/>
          <w:szCs w:val="20"/>
          <w:lang w:bidi="ar-EG"/>
        </w:rPr>
        <w:t xml:space="preserve">, </w:t>
      </w:r>
      <w:proofErr w:type="spellStart"/>
      <w:r w:rsidRPr="00EA6746">
        <w:rPr>
          <w:rFonts w:cs="Times New Roman"/>
          <w:sz w:val="20"/>
          <w:szCs w:val="20"/>
          <w:lang w:bidi="ar-EG"/>
        </w:rPr>
        <w:t>Neutrophils</w:t>
      </w:r>
      <w:proofErr w:type="spellEnd"/>
      <w:r w:rsidRPr="00EA6746">
        <w:rPr>
          <w:rFonts w:cs="Times New Roman"/>
          <w:sz w:val="20"/>
          <w:szCs w:val="20"/>
          <w:lang w:bidi="ar-EG"/>
        </w:rPr>
        <w:t xml:space="preserve">, </w:t>
      </w:r>
      <w:proofErr w:type="spellStart"/>
      <w:r w:rsidRPr="00EA6746">
        <w:rPr>
          <w:rFonts w:cs="Times New Roman"/>
          <w:sz w:val="20"/>
          <w:szCs w:val="20"/>
          <w:lang w:bidi="ar-EG"/>
        </w:rPr>
        <w:t>Esinophil</w:t>
      </w:r>
      <w:proofErr w:type="spellEnd"/>
      <w:r w:rsidRPr="00EA6746">
        <w:rPr>
          <w:rFonts w:cs="Times New Roman"/>
          <w:sz w:val="20"/>
          <w:szCs w:val="20"/>
          <w:lang w:bidi="ar-EG"/>
        </w:rPr>
        <w:t xml:space="preserve">, </w:t>
      </w:r>
      <w:proofErr w:type="spellStart"/>
      <w:r w:rsidRPr="00EA6746">
        <w:rPr>
          <w:rFonts w:cs="Times New Roman"/>
          <w:sz w:val="20"/>
          <w:szCs w:val="20"/>
          <w:lang w:bidi="ar-EG"/>
        </w:rPr>
        <w:t>basophils</w:t>
      </w:r>
      <w:proofErr w:type="spellEnd"/>
      <w:r w:rsidRPr="00EA6746">
        <w:rPr>
          <w:rFonts w:cs="Times New Roman"/>
          <w:sz w:val="20"/>
          <w:szCs w:val="20"/>
          <w:lang w:bidi="ar-EG"/>
        </w:rPr>
        <w:t xml:space="preserve"> lymphocytes, </w:t>
      </w:r>
      <w:proofErr w:type="spellStart"/>
      <w:r w:rsidRPr="00EA6746">
        <w:rPr>
          <w:rFonts w:cs="Times New Roman"/>
          <w:sz w:val="20"/>
          <w:szCs w:val="20"/>
          <w:lang w:bidi="ar-EG"/>
        </w:rPr>
        <w:t>monocytes</w:t>
      </w:r>
      <w:proofErr w:type="spellEnd"/>
      <w:r w:rsidRPr="00EA6746">
        <w:rPr>
          <w:rFonts w:cs="Times New Roman"/>
          <w:sz w:val="20"/>
          <w:szCs w:val="20"/>
          <w:lang w:bidi="ar-EG"/>
        </w:rPr>
        <w:t>).</w:t>
      </w:r>
      <w:proofErr w:type="gramEnd"/>
    </w:p>
    <w:p w:rsidR="00082CF3" w:rsidRPr="00EA6746" w:rsidRDefault="00082CF3" w:rsidP="00574385">
      <w:pPr>
        <w:bidi w:val="0"/>
        <w:snapToGrid w:val="0"/>
        <w:ind w:firstLine="425"/>
        <w:jc w:val="both"/>
        <w:rPr>
          <w:rFonts w:cs="Times New Roman"/>
          <w:sz w:val="20"/>
          <w:szCs w:val="20"/>
          <w:lang w:bidi="ar-EG"/>
        </w:rPr>
      </w:pPr>
      <w:proofErr w:type="spellStart"/>
      <w:r w:rsidRPr="00EA6746">
        <w:rPr>
          <w:rFonts w:cs="Times New Roman"/>
          <w:sz w:val="20"/>
          <w:szCs w:val="20"/>
          <w:lang w:bidi="ar-EG"/>
        </w:rPr>
        <w:t>Immunoglobulins</w:t>
      </w:r>
      <w:proofErr w:type="spellEnd"/>
      <w:r w:rsidRPr="00EA6746">
        <w:rPr>
          <w:rFonts w:cs="Times New Roman"/>
          <w:sz w:val="20"/>
          <w:szCs w:val="20"/>
          <w:lang w:bidi="ar-EG"/>
        </w:rPr>
        <w:t xml:space="preserve"> (</w:t>
      </w:r>
      <w:proofErr w:type="spellStart"/>
      <w:r w:rsidRPr="00EA6746">
        <w:rPr>
          <w:rFonts w:cs="Times New Roman"/>
          <w:sz w:val="20"/>
          <w:szCs w:val="20"/>
          <w:lang w:bidi="ar-EG"/>
        </w:rPr>
        <w:t>IGg</w:t>
      </w:r>
      <w:proofErr w:type="spellEnd"/>
      <w:r w:rsidRPr="00EA6746">
        <w:rPr>
          <w:rFonts w:cs="Times New Roman"/>
          <w:sz w:val="20"/>
          <w:szCs w:val="20"/>
          <w:lang w:bidi="ar-EG"/>
        </w:rPr>
        <w:t xml:space="preserve">, </w:t>
      </w:r>
      <w:proofErr w:type="spellStart"/>
      <w:r w:rsidRPr="00EA6746">
        <w:rPr>
          <w:rFonts w:cs="Times New Roman"/>
          <w:sz w:val="20"/>
          <w:szCs w:val="20"/>
          <w:lang w:bidi="ar-EG"/>
        </w:rPr>
        <w:t>IGm</w:t>
      </w:r>
      <w:proofErr w:type="spellEnd"/>
      <w:r w:rsidRPr="00EA6746">
        <w:rPr>
          <w:rFonts w:cs="Times New Roman"/>
          <w:sz w:val="20"/>
          <w:szCs w:val="20"/>
          <w:lang w:bidi="ar-EG"/>
        </w:rPr>
        <w:t xml:space="preserve">, </w:t>
      </w:r>
      <w:proofErr w:type="gramStart"/>
      <w:r w:rsidRPr="00EA6746">
        <w:rPr>
          <w:rFonts w:cs="Times New Roman"/>
          <w:sz w:val="20"/>
          <w:szCs w:val="20"/>
          <w:lang w:bidi="ar-EG"/>
        </w:rPr>
        <w:t>IGA</w:t>
      </w:r>
      <w:proofErr w:type="gramEnd"/>
      <w:r w:rsidRPr="00EA6746">
        <w:rPr>
          <w:rFonts w:cs="Times New Roman"/>
          <w:sz w:val="20"/>
          <w:szCs w:val="20"/>
          <w:lang w:bidi="ar-EG"/>
        </w:rPr>
        <w:t>) were determined using radiating plates and a loop and</w:t>
      </w:r>
      <w:r w:rsidR="00EA6746">
        <w:rPr>
          <w:rFonts w:cs="Times New Roman"/>
          <w:sz w:val="20"/>
          <w:szCs w:val="20"/>
          <w:lang w:bidi="ar-EG"/>
        </w:rPr>
        <w:t xml:space="preserve"> </w:t>
      </w:r>
      <w:r w:rsidRPr="00EA6746">
        <w:rPr>
          <w:rFonts w:cs="Times New Roman"/>
          <w:sz w:val="20"/>
          <w:szCs w:val="20"/>
          <w:lang w:bidi="ar-EG"/>
        </w:rPr>
        <w:t xml:space="preserve">measured scale to determine the concentration of the </w:t>
      </w:r>
      <w:proofErr w:type="spellStart"/>
      <w:r w:rsidRPr="00EA6746">
        <w:rPr>
          <w:rFonts w:cs="Times New Roman"/>
          <w:sz w:val="20"/>
          <w:szCs w:val="20"/>
          <w:lang w:bidi="ar-EG"/>
        </w:rPr>
        <w:t>immunoglobulins</w:t>
      </w:r>
      <w:proofErr w:type="spellEnd"/>
      <w:r w:rsidR="0010606C" w:rsidRPr="00EA6746">
        <w:rPr>
          <w:rFonts w:cs="Times New Roman"/>
          <w:sz w:val="20"/>
          <w:szCs w:val="20"/>
          <w:lang w:bidi="ar-EG"/>
        </w:rPr>
        <w:t>.</w:t>
      </w:r>
    </w:p>
    <w:p w:rsidR="0010606C" w:rsidRPr="00EA6746" w:rsidRDefault="0010606C" w:rsidP="00574385">
      <w:pPr>
        <w:bidi w:val="0"/>
        <w:snapToGrid w:val="0"/>
        <w:ind w:firstLine="425"/>
        <w:jc w:val="both"/>
        <w:rPr>
          <w:rFonts w:cs="Times New Roman"/>
          <w:sz w:val="20"/>
          <w:szCs w:val="20"/>
          <w:lang w:bidi="ar-EG"/>
        </w:rPr>
      </w:pPr>
      <w:r w:rsidRPr="00EA6746">
        <w:rPr>
          <w:rFonts w:cs="Times New Roman"/>
          <w:sz w:val="20"/>
          <w:szCs w:val="20"/>
          <w:lang w:bidi="ar-EG"/>
        </w:rPr>
        <w:t>As for Interleukin6 any glutamine determination kits were used and Eliza technique.</w:t>
      </w:r>
    </w:p>
    <w:p w:rsidR="0010606C" w:rsidRPr="00EA6746" w:rsidRDefault="0010606C"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To study overtraining syndrome, Laurel Mackinnon (2000) suggested a </w:t>
      </w:r>
      <w:proofErr w:type="gramStart"/>
      <w:r w:rsidRPr="00EA6746">
        <w:rPr>
          <w:rFonts w:cs="Times New Roman"/>
          <w:sz w:val="20"/>
          <w:szCs w:val="20"/>
          <w:lang w:bidi="ar-EG"/>
        </w:rPr>
        <w:t>model, that</w:t>
      </w:r>
      <w:proofErr w:type="gramEnd"/>
      <w:r w:rsidRPr="00EA6746">
        <w:rPr>
          <w:rFonts w:cs="Times New Roman"/>
          <w:sz w:val="20"/>
          <w:szCs w:val="20"/>
          <w:lang w:bidi="ar-EG"/>
        </w:rPr>
        <w:t xml:space="preserve"> training is intensified for up to 4 weeks, which is the maximum time that athletes can</w:t>
      </w:r>
      <w:r w:rsidR="00EA6746">
        <w:rPr>
          <w:rFonts w:cs="Times New Roman"/>
          <w:sz w:val="20"/>
          <w:szCs w:val="20"/>
          <w:lang w:bidi="ar-EG"/>
        </w:rPr>
        <w:t xml:space="preserve"> </w:t>
      </w:r>
      <w:r w:rsidRPr="00EA6746">
        <w:rPr>
          <w:rFonts w:cs="Times New Roman"/>
          <w:sz w:val="20"/>
          <w:szCs w:val="20"/>
          <w:lang w:bidi="ar-EG"/>
        </w:rPr>
        <w:t>withstand intensifying high training loads.</w:t>
      </w:r>
    </w:p>
    <w:p w:rsidR="00B72F31" w:rsidRPr="00EA6746" w:rsidRDefault="00B72F31" w:rsidP="00574385">
      <w:pPr>
        <w:bidi w:val="0"/>
        <w:snapToGrid w:val="0"/>
        <w:ind w:firstLine="425"/>
        <w:jc w:val="both"/>
        <w:rPr>
          <w:rFonts w:cs="Times New Roman"/>
          <w:sz w:val="20"/>
          <w:szCs w:val="20"/>
          <w:lang w:bidi="ar-EG"/>
        </w:rPr>
      </w:pPr>
      <w:r w:rsidRPr="00EA6746">
        <w:rPr>
          <w:rFonts w:cs="Times New Roman"/>
          <w:sz w:val="20"/>
          <w:szCs w:val="20"/>
          <w:lang w:bidi="ar-EG"/>
        </w:rPr>
        <w:t>Materials and equipments used:</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Eliza technique</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Centrifuge</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EDTA anticoagulant</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Syringes and tubes, alcohol, cotton</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 xml:space="preserve">Coulter counter for </w:t>
      </w:r>
      <w:proofErr w:type="spellStart"/>
      <w:r w:rsidRPr="00EA6746">
        <w:rPr>
          <w:rFonts w:cs="Times New Roman"/>
          <w:sz w:val="20"/>
          <w:szCs w:val="20"/>
          <w:lang w:bidi="ar-EG"/>
        </w:rPr>
        <w:t>wbcs</w:t>
      </w:r>
      <w:proofErr w:type="spellEnd"/>
      <w:r w:rsidRPr="00EA6746">
        <w:rPr>
          <w:rFonts w:cs="Times New Roman"/>
          <w:sz w:val="20"/>
          <w:szCs w:val="20"/>
          <w:lang w:bidi="ar-EG"/>
        </w:rPr>
        <w:t>- and differentiation</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Ice box, refrigerator</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Radiating plates</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Kits for interleukin6 and glutamine steps for the main study:</w:t>
      </w:r>
    </w:p>
    <w:p w:rsidR="00B72F31" w:rsidRPr="00EA6746" w:rsidRDefault="00B72F31" w:rsidP="00574385">
      <w:pPr>
        <w:bidi w:val="0"/>
        <w:snapToGrid w:val="0"/>
        <w:ind w:firstLine="425"/>
        <w:jc w:val="both"/>
        <w:rPr>
          <w:rFonts w:cs="Times New Roman"/>
          <w:sz w:val="20"/>
          <w:szCs w:val="20"/>
          <w:lang w:bidi="ar-EG"/>
        </w:rPr>
      </w:pPr>
      <w:proofErr w:type="gramStart"/>
      <w:r w:rsidRPr="00EA6746">
        <w:rPr>
          <w:rFonts w:cs="Times New Roman"/>
          <w:sz w:val="20"/>
          <w:szCs w:val="20"/>
          <w:lang w:bidi="ar-EG"/>
        </w:rPr>
        <w:t xml:space="preserve">The researcher search for the scientific references and </w:t>
      </w:r>
      <w:proofErr w:type="spellStart"/>
      <w:r w:rsidRPr="00EA6746">
        <w:rPr>
          <w:rFonts w:cs="Times New Roman"/>
          <w:sz w:val="20"/>
          <w:szCs w:val="20"/>
          <w:lang w:bidi="ar-EG"/>
        </w:rPr>
        <w:t>preceeded</w:t>
      </w:r>
      <w:proofErr w:type="spellEnd"/>
      <w:r w:rsidRPr="00EA6746">
        <w:rPr>
          <w:rFonts w:cs="Times New Roman"/>
          <w:sz w:val="20"/>
          <w:szCs w:val="20"/>
          <w:lang w:bidi="ar-EG"/>
        </w:rPr>
        <w:t xml:space="preserve"> study to determine the training program, </w:t>
      </w:r>
      <w:r w:rsidRPr="00EA6746">
        <w:rPr>
          <w:rFonts w:cs="Times New Roman"/>
          <w:sz w:val="20"/>
          <w:szCs w:val="20"/>
          <w:lang w:bidi="ar-EG"/>
        </w:rPr>
        <w:lastRenderedPageBreak/>
        <w:t xml:space="preserve">training units, time of each unit and method of training and loads and reach the </w:t>
      </w:r>
      <w:r w:rsidR="003D2223" w:rsidRPr="00EA6746">
        <w:rPr>
          <w:rFonts w:cs="Times New Roman"/>
          <w:sz w:val="20"/>
          <w:szCs w:val="20"/>
          <w:lang w:bidi="ar-EG"/>
        </w:rPr>
        <w:t>following</w:t>
      </w:r>
      <w:r w:rsidRPr="00EA6746">
        <w:rPr>
          <w:rFonts w:cs="Times New Roman"/>
          <w:sz w:val="20"/>
          <w:szCs w:val="20"/>
          <w:lang w:bidi="ar-EG"/>
        </w:rPr>
        <w:t xml:space="preserve"> conclusion</w:t>
      </w:r>
      <w:r w:rsidR="00EA6746">
        <w:rPr>
          <w:rFonts w:cs="Times New Roman"/>
          <w:sz w:val="20"/>
          <w:szCs w:val="20"/>
          <w:lang w:bidi="ar-EG"/>
        </w:rPr>
        <w:t>.</w:t>
      </w:r>
      <w:proofErr w:type="gramEnd"/>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The training duration of the study: one month (30 days – No of weeks</w:t>
      </w:r>
      <w:r w:rsidR="00EA6746">
        <w:rPr>
          <w:rFonts w:cs="Times New Roman"/>
          <w:sz w:val="20"/>
          <w:szCs w:val="20"/>
          <w:lang w:bidi="ar-EG"/>
        </w:rPr>
        <w:t>:</w:t>
      </w:r>
      <w:r w:rsidRPr="00EA6746">
        <w:rPr>
          <w:rFonts w:cs="Times New Roman"/>
          <w:sz w:val="20"/>
          <w:szCs w:val="20"/>
          <w:lang w:bidi="ar-EG"/>
        </w:rPr>
        <w:t xml:space="preserve"> 4 weeks</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No of units in each week 3 units</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Duration of each unit 90 minutes including warm up (10m.) main training (75m.) cooling down (5m.)</w:t>
      </w:r>
    </w:p>
    <w:p w:rsidR="00B72F31" w:rsidRPr="00EA6746" w:rsidRDefault="00B72F31"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Met</w:t>
      </w:r>
      <w:r w:rsidR="00AA5E96" w:rsidRPr="00EA6746">
        <w:rPr>
          <w:rFonts w:cs="Times New Roman"/>
          <w:sz w:val="20"/>
          <w:szCs w:val="20"/>
          <w:lang w:bidi="ar-EG"/>
        </w:rPr>
        <w:t>h</w:t>
      </w:r>
      <w:r w:rsidRPr="00EA6746">
        <w:rPr>
          <w:rFonts w:cs="Times New Roman"/>
          <w:sz w:val="20"/>
          <w:szCs w:val="20"/>
          <w:lang w:bidi="ar-EG"/>
        </w:rPr>
        <w:t>od of training intensified</w:t>
      </w:r>
    </w:p>
    <w:p w:rsidR="00AA5E96" w:rsidRPr="00EA6746" w:rsidRDefault="00AA5E96" w:rsidP="00574385">
      <w:pPr>
        <w:bidi w:val="0"/>
        <w:snapToGrid w:val="0"/>
        <w:jc w:val="both"/>
        <w:rPr>
          <w:rFonts w:cs="Times New Roman"/>
          <w:b/>
          <w:bCs/>
          <w:sz w:val="20"/>
          <w:szCs w:val="20"/>
          <w:lang w:bidi="ar-EG"/>
        </w:rPr>
      </w:pPr>
      <w:r w:rsidRPr="00EA6746">
        <w:rPr>
          <w:rFonts w:cs="Times New Roman"/>
          <w:b/>
          <w:bCs/>
          <w:sz w:val="20"/>
          <w:szCs w:val="20"/>
          <w:lang w:bidi="ar-EG"/>
        </w:rPr>
        <w:t>Bases of the training program</w:t>
      </w:r>
      <w:r w:rsidR="00EA6746">
        <w:rPr>
          <w:rFonts w:cs="Times New Roman"/>
          <w:b/>
          <w:bCs/>
          <w:sz w:val="20"/>
          <w:szCs w:val="20"/>
          <w:lang w:bidi="ar-EG"/>
        </w:rPr>
        <w:t>:</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Determination of the aim of the program and each stage.</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Individual variations of the players</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 xml:space="preserve">The </w:t>
      </w:r>
      <w:proofErr w:type="spellStart"/>
      <w:r w:rsidRPr="00EA6746">
        <w:rPr>
          <w:rFonts w:cs="Times New Roman"/>
          <w:sz w:val="20"/>
          <w:szCs w:val="20"/>
          <w:lang w:bidi="ar-EG"/>
        </w:rPr>
        <w:t>prioritie</w:t>
      </w:r>
      <w:proofErr w:type="spellEnd"/>
      <w:r w:rsidRPr="00EA6746">
        <w:rPr>
          <w:rFonts w:cs="Times New Roman"/>
          <w:sz w:val="20"/>
          <w:szCs w:val="20"/>
          <w:lang w:bidi="ar-EG"/>
        </w:rPr>
        <w:t xml:space="preserve"> of the training and grades</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The suitability of the program for age</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Distribution and stability of training</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Equilibrium of general and special training</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Using intensity</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The practical application of the program</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Direction to the load needed</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Taking Care of the suitable warm up and cooling down</w:t>
      </w:r>
      <w:r w:rsidR="00EA6746">
        <w:rPr>
          <w:rFonts w:cs="Times New Roman"/>
          <w:sz w:val="20"/>
          <w:szCs w:val="20"/>
          <w:lang w:bidi="ar-EG"/>
        </w:rPr>
        <w:t>.</w:t>
      </w:r>
    </w:p>
    <w:p w:rsidR="00AA5E96" w:rsidRPr="00EA6746" w:rsidRDefault="00AA5E96" w:rsidP="00574385">
      <w:pPr>
        <w:bidi w:val="0"/>
        <w:snapToGrid w:val="0"/>
        <w:jc w:val="both"/>
        <w:rPr>
          <w:rFonts w:cs="Times New Roman"/>
          <w:b/>
          <w:bCs/>
          <w:sz w:val="20"/>
          <w:szCs w:val="20"/>
          <w:lang w:bidi="ar-EG"/>
        </w:rPr>
      </w:pPr>
      <w:r w:rsidRPr="00EA6746">
        <w:rPr>
          <w:rFonts w:cs="Times New Roman"/>
          <w:b/>
          <w:bCs/>
          <w:sz w:val="20"/>
          <w:szCs w:val="20"/>
          <w:lang w:bidi="ar-EG"/>
        </w:rPr>
        <w:t>Adaptation</w:t>
      </w:r>
      <w:r w:rsidR="00EA6746">
        <w:rPr>
          <w:rFonts w:cs="Times New Roman"/>
          <w:b/>
          <w:bCs/>
          <w:sz w:val="20"/>
          <w:szCs w:val="20"/>
          <w:lang w:bidi="ar-EG"/>
        </w:rPr>
        <w:t>:</w:t>
      </w:r>
    </w:p>
    <w:p w:rsidR="00AA5E96" w:rsidRPr="00EA6746" w:rsidRDefault="00AA5E96" w:rsidP="00574385">
      <w:pPr>
        <w:bidi w:val="0"/>
        <w:snapToGrid w:val="0"/>
        <w:jc w:val="both"/>
        <w:rPr>
          <w:rFonts w:cs="Times New Roman"/>
          <w:b/>
          <w:bCs/>
          <w:sz w:val="20"/>
          <w:szCs w:val="20"/>
          <w:lang w:bidi="ar-EG"/>
        </w:rPr>
      </w:pPr>
      <w:r w:rsidRPr="00EA6746">
        <w:rPr>
          <w:rFonts w:cs="Times New Roman"/>
          <w:b/>
          <w:bCs/>
          <w:sz w:val="20"/>
          <w:szCs w:val="20"/>
          <w:lang w:bidi="ar-EG"/>
        </w:rPr>
        <w:t>Statistical data:</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Using SPSS program</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Mathematic mean</w:t>
      </w:r>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Standard deviation</w:t>
      </w:r>
    </w:p>
    <w:p w:rsidR="00AA5E96" w:rsidRPr="00EA6746" w:rsidRDefault="00AA5E96" w:rsidP="00574385">
      <w:pPr>
        <w:numPr>
          <w:ilvl w:val="0"/>
          <w:numId w:val="14"/>
        </w:numPr>
        <w:bidi w:val="0"/>
        <w:snapToGrid w:val="0"/>
        <w:ind w:left="0" w:firstLine="425"/>
        <w:jc w:val="both"/>
        <w:rPr>
          <w:rFonts w:cs="Times New Roman"/>
          <w:sz w:val="20"/>
          <w:szCs w:val="20"/>
          <w:lang w:bidi="ar-EG"/>
        </w:rPr>
      </w:pPr>
      <w:proofErr w:type="spellStart"/>
      <w:r w:rsidRPr="00EA6746">
        <w:rPr>
          <w:rFonts w:cs="Times New Roman"/>
          <w:sz w:val="20"/>
          <w:szCs w:val="20"/>
          <w:lang w:bidi="ar-EG"/>
        </w:rPr>
        <w:t>Skewness</w:t>
      </w:r>
      <w:proofErr w:type="spellEnd"/>
    </w:p>
    <w:p w:rsidR="00AA5E96" w:rsidRPr="00EA6746" w:rsidRDefault="00AA5E96" w:rsidP="00574385">
      <w:pPr>
        <w:numPr>
          <w:ilvl w:val="0"/>
          <w:numId w:val="14"/>
        </w:numPr>
        <w:bidi w:val="0"/>
        <w:snapToGrid w:val="0"/>
        <w:ind w:left="0" w:firstLine="425"/>
        <w:jc w:val="both"/>
        <w:rPr>
          <w:rFonts w:cs="Times New Roman"/>
          <w:sz w:val="20"/>
          <w:szCs w:val="20"/>
          <w:lang w:bidi="ar-EG"/>
        </w:rPr>
      </w:pPr>
      <w:r w:rsidRPr="00EA6746">
        <w:rPr>
          <w:rFonts w:cs="Times New Roman"/>
          <w:sz w:val="20"/>
          <w:szCs w:val="20"/>
          <w:lang w:bidi="ar-EG"/>
        </w:rPr>
        <w:t>T test of one group</w:t>
      </w:r>
    </w:p>
    <w:p w:rsidR="00574385" w:rsidRPr="00EA6746" w:rsidRDefault="00574385" w:rsidP="00574385">
      <w:pPr>
        <w:bidi w:val="0"/>
        <w:snapToGrid w:val="0"/>
        <w:jc w:val="center"/>
        <w:rPr>
          <w:rFonts w:cs="Times New Roman"/>
          <w:sz w:val="20"/>
          <w:szCs w:val="20"/>
          <w:lang w:bidi="ar-EG"/>
        </w:rPr>
        <w:sectPr w:rsidR="00574385" w:rsidRPr="00EA6746" w:rsidSect="00574385">
          <w:type w:val="continuous"/>
          <w:pgSz w:w="12242" w:h="15842" w:code="1"/>
          <w:pgMar w:top="1440" w:right="1440" w:bottom="1440" w:left="1440" w:header="720" w:footer="720" w:gutter="0"/>
          <w:cols w:num="2" w:space="425"/>
          <w:docGrid w:linePitch="381"/>
        </w:sectPr>
      </w:pPr>
    </w:p>
    <w:p w:rsidR="00985327" w:rsidRPr="00EA6746" w:rsidRDefault="00985327" w:rsidP="00574385">
      <w:pPr>
        <w:bidi w:val="0"/>
        <w:snapToGrid w:val="0"/>
        <w:jc w:val="center"/>
        <w:rPr>
          <w:rFonts w:cs="Times New Roman"/>
          <w:sz w:val="20"/>
          <w:szCs w:val="20"/>
          <w:lang w:bidi="ar-EG"/>
        </w:rPr>
      </w:pPr>
    </w:p>
    <w:p w:rsidR="00EA6746" w:rsidRDefault="00EA6746" w:rsidP="00574385">
      <w:pPr>
        <w:bidi w:val="0"/>
        <w:snapToGrid w:val="0"/>
        <w:jc w:val="center"/>
        <w:rPr>
          <w:rFonts w:cs="Times New Roman" w:hint="eastAsia"/>
          <w:b/>
          <w:bCs/>
          <w:sz w:val="20"/>
          <w:szCs w:val="20"/>
          <w:lang w:eastAsia="zh-CN" w:bidi="ar-EG"/>
        </w:rPr>
      </w:pPr>
    </w:p>
    <w:p w:rsidR="00AA5E96" w:rsidRPr="00EA6746" w:rsidRDefault="00AA5E96" w:rsidP="00EA6746">
      <w:pPr>
        <w:bidi w:val="0"/>
        <w:snapToGrid w:val="0"/>
        <w:jc w:val="center"/>
        <w:rPr>
          <w:rFonts w:cs="Times New Roman"/>
          <w:b/>
          <w:bCs/>
          <w:sz w:val="20"/>
          <w:szCs w:val="20"/>
          <w:lang w:bidi="ar-EG"/>
        </w:rPr>
      </w:pPr>
      <w:r w:rsidRPr="00EA6746">
        <w:rPr>
          <w:rFonts w:cs="Times New Roman"/>
          <w:b/>
          <w:bCs/>
          <w:sz w:val="20"/>
          <w:szCs w:val="20"/>
          <w:lang w:bidi="ar-EG"/>
        </w:rPr>
        <w:t xml:space="preserve">Table (2) </w:t>
      </w:r>
      <w:proofErr w:type="spellStart"/>
      <w:r w:rsidRPr="00EA6746">
        <w:rPr>
          <w:rFonts w:cs="Times New Roman"/>
          <w:b/>
          <w:bCs/>
          <w:sz w:val="20"/>
          <w:szCs w:val="20"/>
          <w:lang w:bidi="ar-EG"/>
        </w:rPr>
        <w:t>Leucocyte</w:t>
      </w:r>
      <w:proofErr w:type="spellEnd"/>
      <w:r w:rsidRPr="00EA6746">
        <w:rPr>
          <w:rFonts w:cs="Times New Roman"/>
          <w:b/>
          <w:bCs/>
          <w:sz w:val="20"/>
          <w:szCs w:val="20"/>
          <w:lang w:bidi="ar-EG"/>
        </w:rPr>
        <w:t xml:space="preserve"> values before and after overtraining</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54"/>
        <w:gridCol w:w="1140"/>
        <w:gridCol w:w="1048"/>
        <w:gridCol w:w="1140"/>
        <w:gridCol w:w="1234"/>
        <w:gridCol w:w="862"/>
      </w:tblGrid>
      <w:tr w:rsidR="00AA5E96" w:rsidRPr="00EA6746" w:rsidTr="00EA6746">
        <w:trPr>
          <w:jc w:val="center"/>
        </w:trPr>
        <w:tc>
          <w:tcPr>
            <w:tcW w:w="2169" w:type="pct"/>
            <w:vMerge w:val="restart"/>
            <w:vAlign w:val="center"/>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Cells</w:t>
            </w:r>
          </w:p>
        </w:tc>
        <w:tc>
          <w:tcPr>
            <w:tcW w:w="1142" w:type="pct"/>
            <w:gridSpan w:val="2"/>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Pre</w:t>
            </w:r>
          </w:p>
        </w:tc>
        <w:tc>
          <w:tcPr>
            <w:tcW w:w="1239" w:type="pct"/>
            <w:gridSpan w:val="2"/>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Post</w:t>
            </w:r>
          </w:p>
        </w:tc>
        <w:tc>
          <w:tcPr>
            <w:tcW w:w="450" w:type="pct"/>
            <w:vMerge w:val="restart"/>
            <w:vAlign w:val="center"/>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T</w:t>
            </w:r>
          </w:p>
        </w:tc>
      </w:tr>
      <w:tr w:rsidR="00AA5E96" w:rsidRPr="00EA6746" w:rsidTr="00EA6746">
        <w:trPr>
          <w:jc w:val="center"/>
        </w:trPr>
        <w:tc>
          <w:tcPr>
            <w:tcW w:w="2169" w:type="pct"/>
            <w:vMerge/>
          </w:tcPr>
          <w:p w:rsidR="00AA5E96" w:rsidRPr="00EA6746" w:rsidRDefault="00AA5E96" w:rsidP="00574385">
            <w:pPr>
              <w:bidi w:val="0"/>
              <w:snapToGrid w:val="0"/>
              <w:jc w:val="both"/>
              <w:rPr>
                <w:rFonts w:cs="Times New Roman"/>
                <w:color w:val="000000"/>
                <w:sz w:val="20"/>
                <w:szCs w:val="20"/>
                <w:lang w:bidi="ar-EG"/>
              </w:rPr>
            </w:pP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547"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644"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450" w:type="pct"/>
            <w:vMerge/>
          </w:tcPr>
          <w:p w:rsidR="00AA5E96" w:rsidRPr="00EA6746" w:rsidRDefault="00AA5E96" w:rsidP="00574385">
            <w:pPr>
              <w:bidi w:val="0"/>
              <w:snapToGrid w:val="0"/>
              <w:jc w:val="both"/>
              <w:rPr>
                <w:rFonts w:cs="Times New Roman"/>
                <w:color w:val="000000"/>
                <w:sz w:val="20"/>
                <w:szCs w:val="20"/>
                <w:lang w:bidi="ar-EG"/>
              </w:rPr>
            </w:pPr>
          </w:p>
        </w:tc>
      </w:tr>
      <w:tr w:rsidR="00AA5E96" w:rsidRPr="00EA6746" w:rsidTr="00EA6746">
        <w:trPr>
          <w:jc w:val="center"/>
        </w:trPr>
        <w:tc>
          <w:tcPr>
            <w:tcW w:w="2169" w:type="pct"/>
          </w:tcPr>
          <w:p w:rsidR="00AA5E96" w:rsidRPr="00EA6746" w:rsidRDefault="00AA5E96" w:rsidP="00574385">
            <w:pPr>
              <w:bidi w:val="0"/>
              <w:snapToGrid w:val="0"/>
              <w:jc w:val="both"/>
              <w:rPr>
                <w:rFonts w:cs="Times New Roman"/>
                <w:color w:val="000000"/>
                <w:sz w:val="20"/>
                <w:szCs w:val="20"/>
                <w:lang w:bidi="ar-EG"/>
              </w:rPr>
            </w:pPr>
            <w:proofErr w:type="spellStart"/>
            <w:r w:rsidRPr="00EA6746">
              <w:rPr>
                <w:rFonts w:cs="Times New Roman"/>
                <w:color w:val="000000"/>
                <w:sz w:val="20"/>
                <w:szCs w:val="20"/>
                <w:lang w:bidi="ar-EG"/>
              </w:rPr>
              <w:t>Wbcs</w:t>
            </w:r>
            <w:proofErr w:type="spellEnd"/>
            <w:r w:rsidRPr="00EA6746">
              <w:rPr>
                <w:rFonts w:cs="Times New Roman"/>
                <w:color w:val="000000"/>
                <w:sz w:val="20"/>
                <w:szCs w:val="20"/>
                <w:lang w:bidi="ar-EG"/>
              </w:rPr>
              <w:t xml:space="preserve"> (</w:t>
            </w:r>
            <w:proofErr w:type="spellStart"/>
            <w:r w:rsidRPr="00EA6746">
              <w:rPr>
                <w:rFonts w:cs="Times New Roman"/>
                <w:color w:val="000000"/>
                <w:sz w:val="20"/>
                <w:szCs w:val="20"/>
                <w:lang w:bidi="ar-EG"/>
              </w:rPr>
              <w:t>thous</w:t>
            </w:r>
            <w:proofErr w:type="spellEnd"/>
            <w:r w:rsidRPr="00EA6746">
              <w:rPr>
                <w:rFonts w:cs="Times New Roman"/>
                <w:color w:val="000000"/>
                <w:sz w:val="20"/>
                <w:szCs w:val="20"/>
                <w:lang w:bidi="ar-EG"/>
              </w:rPr>
              <w:t>/mm3)</w:t>
            </w: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9.2</w:t>
            </w:r>
          </w:p>
        </w:tc>
        <w:tc>
          <w:tcPr>
            <w:tcW w:w="547"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2.4</w:t>
            </w: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8.1</w:t>
            </w:r>
          </w:p>
        </w:tc>
        <w:tc>
          <w:tcPr>
            <w:tcW w:w="644"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3.2</w:t>
            </w:r>
          </w:p>
        </w:tc>
        <w:tc>
          <w:tcPr>
            <w:tcW w:w="450"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3.1</w:t>
            </w:r>
          </w:p>
        </w:tc>
      </w:tr>
      <w:tr w:rsidR="00AA5E96" w:rsidRPr="00EA6746" w:rsidTr="00EA6746">
        <w:trPr>
          <w:jc w:val="center"/>
        </w:trPr>
        <w:tc>
          <w:tcPr>
            <w:tcW w:w="2169" w:type="pct"/>
          </w:tcPr>
          <w:p w:rsidR="00AA5E96" w:rsidRPr="00EA6746" w:rsidRDefault="003D2223" w:rsidP="00EA6746">
            <w:pPr>
              <w:bidi w:val="0"/>
              <w:snapToGrid w:val="0"/>
              <w:jc w:val="both"/>
              <w:rPr>
                <w:rFonts w:cs="Times New Roman"/>
                <w:color w:val="000000"/>
                <w:sz w:val="20"/>
                <w:szCs w:val="20"/>
                <w:lang w:bidi="ar-EG"/>
              </w:rPr>
            </w:pPr>
            <w:proofErr w:type="spellStart"/>
            <w:r w:rsidRPr="00EA6746">
              <w:rPr>
                <w:rFonts w:cs="Times New Roman"/>
                <w:color w:val="000000"/>
                <w:sz w:val="20"/>
                <w:szCs w:val="20"/>
                <w:lang w:bidi="ar-EG"/>
              </w:rPr>
              <w:t>Neutrophils</w:t>
            </w:r>
            <w:proofErr w:type="spellEnd"/>
            <w:r w:rsidR="00EA6746">
              <w:rPr>
                <w:rFonts w:cs="Times New Roman" w:hint="eastAsia"/>
                <w:color w:val="000000"/>
                <w:sz w:val="20"/>
                <w:szCs w:val="20"/>
                <w:lang w:eastAsia="zh-CN" w:bidi="ar-EG"/>
              </w:rPr>
              <w:t xml:space="preserve"> </w:t>
            </w:r>
            <w:r w:rsidRPr="00EA6746">
              <w:rPr>
                <w:rFonts w:cs="Times New Roman"/>
                <w:color w:val="000000"/>
                <w:sz w:val="20"/>
                <w:szCs w:val="20"/>
                <w:lang w:bidi="ar-EG"/>
              </w:rPr>
              <w:t>(</w:t>
            </w:r>
            <w:proofErr w:type="spellStart"/>
            <w:r w:rsidRPr="00EA6746">
              <w:rPr>
                <w:rFonts w:cs="Times New Roman"/>
                <w:color w:val="000000"/>
                <w:sz w:val="20"/>
                <w:szCs w:val="20"/>
                <w:lang w:bidi="ar-EG"/>
              </w:rPr>
              <w:t>thous</w:t>
            </w:r>
            <w:proofErr w:type="spellEnd"/>
            <w:r w:rsidR="00AA5E96" w:rsidRPr="00EA6746">
              <w:rPr>
                <w:rFonts w:cs="Times New Roman"/>
                <w:color w:val="000000"/>
                <w:sz w:val="20"/>
                <w:szCs w:val="20"/>
                <w:lang w:bidi="ar-EG"/>
              </w:rPr>
              <w:t>/mm3)</w:t>
            </w: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5.4</w:t>
            </w:r>
          </w:p>
        </w:tc>
        <w:tc>
          <w:tcPr>
            <w:tcW w:w="547"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1.3</w:t>
            </w:r>
          </w:p>
        </w:tc>
        <w:tc>
          <w:tcPr>
            <w:tcW w:w="595"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4.9</w:t>
            </w:r>
          </w:p>
        </w:tc>
        <w:tc>
          <w:tcPr>
            <w:tcW w:w="644"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0.9</w:t>
            </w:r>
          </w:p>
        </w:tc>
        <w:tc>
          <w:tcPr>
            <w:tcW w:w="450" w:type="pct"/>
          </w:tcPr>
          <w:p w:rsidR="00AA5E96" w:rsidRPr="00EA6746" w:rsidRDefault="00AA5E96"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2.8</w:t>
            </w:r>
          </w:p>
        </w:tc>
      </w:tr>
      <w:tr w:rsidR="00F173B9" w:rsidRPr="00EA6746" w:rsidTr="00EA6746">
        <w:trPr>
          <w:jc w:val="center"/>
        </w:trPr>
        <w:tc>
          <w:tcPr>
            <w:tcW w:w="2169" w:type="pct"/>
          </w:tcPr>
          <w:p w:rsidR="00F173B9" w:rsidRPr="00EA6746" w:rsidRDefault="00F173B9" w:rsidP="00574385">
            <w:pPr>
              <w:bidi w:val="0"/>
              <w:snapToGrid w:val="0"/>
              <w:jc w:val="both"/>
              <w:rPr>
                <w:rFonts w:cs="Times New Roman"/>
                <w:color w:val="000000"/>
                <w:sz w:val="20"/>
                <w:szCs w:val="20"/>
                <w:lang w:bidi="ar-EG"/>
              </w:rPr>
            </w:pPr>
            <w:proofErr w:type="spellStart"/>
            <w:r w:rsidRPr="00EA6746">
              <w:rPr>
                <w:rFonts w:cs="Times New Roman"/>
                <w:color w:val="000000"/>
                <w:sz w:val="20"/>
                <w:szCs w:val="20"/>
                <w:lang w:bidi="ar-EG"/>
              </w:rPr>
              <w:t>Esinophils</w:t>
            </w:r>
            <w:proofErr w:type="spellEnd"/>
            <w:r w:rsidRPr="00EA6746">
              <w:rPr>
                <w:rFonts w:cs="Times New Roman"/>
                <w:color w:val="000000"/>
                <w:sz w:val="20"/>
                <w:szCs w:val="20"/>
                <w:lang w:bidi="ar-EG"/>
              </w:rPr>
              <w:t xml:space="preserve"> (No)</w:t>
            </w:r>
          </w:p>
        </w:tc>
        <w:tc>
          <w:tcPr>
            <w:tcW w:w="595" w:type="pct"/>
          </w:tcPr>
          <w:p w:rsidR="00F173B9" w:rsidRPr="00EA6746" w:rsidRDefault="003D2223"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w:t>
            </w:r>
            <w:r w:rsidR="00F173B9" w:rsidRPr="00EA6746">
              <w:rPr>
                <w:rFonts w:cs="Times New Roman"/>
                <w:color w:val="000000"/>
                <w:sz w:val="20"/>
                <w:szCs w:val="20"/>
                <w:lang w:bidi="ar-EG"/>
              </w:rPr>
              <w:t>75</w:t>
            </w:r>
          </w:p>
        </w:tc>
        <w:tc>
          <w:tcPr>
            <w:tcW w:w="547"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9.01</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152</w:t>
            </w:r>
          </w:p>
        </w:tc>
        <w:tc>
          <w:tcPr>
            <w:tcW w:w="644"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10.92</w:t>
            </w:r>
          </w:p>
        </w:tc>
        <w:tc>
          <w:tcPr>
            <w:tcW w:w="450"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9.6</w:t>
            </w:r>
          </w:p>
        </w:tc>
      </w:tr>
      <w:tr w:rsidR="00F173B9" w:rsidRPr="00EA6746" w:rsidTr="00EA6746">
        <w:trPr>
          <w:jc w:val="center"/>
        </w:trPr>
        <w:tc>
          <w:tcPr>
            <w:tcW w:w="2169" w:type="pct"/>
          </w:tcPr>
          <w:p w:rsidR="00F173B9" w:rsidRPr="00EA6746" w:rsidRDefault="00F173B9" w:rsidP="00EA6746">
            <w:pPr>
              <w:bidi w:val="0"/>
              <w:snapToGrid w:val="0"/>
              <w:jc w:val="both"/>
              <w:rPr>
                <w:rFonts w:cs="Times New Roman"/>
                <w:color w:val="000000"/>
                <w:sz w:val="20"/>
                <w:szCs w:val="20"/>
                <w:lang w:bidi="ar-EG"/>
              </w:rPr>
            </w:pPr>
            <w:proofErr w:type="spellStart"/>
            <w:r w:rsidRPr="00EA6746">
              <w:rPr>
                <w:rFonts w:cs="Times New Roman"/>
                <w:color w:val="000000"/>
                <w:sz w:val="20"/>
                <w:szCs w:val="20"/>
                <w:lang w:bidi="ar-EG"/>
              </w:rPr>
              <w:t>Basophils</w:t>
            </w:r>
            <w:proofErr w:type="spellEnd"/>
            <w:r w:rsidR="00EA6746">
              <w:rPr>
                <w:rFonts w:cs="Times New Roman" w:hint="eastAsia"/>
                <w:color w:val="000000"/>
                <w:sz w:val="20"/>
                <w:szCs w:val="20"/>
                <w:lang w:eastAsia="zh-CN" w:bidi="ar-EG"/>
              </w:rPr>
              <w:t xml:space="preserve"> </w:t>
            </w:r>
            <w:r w:rsidRPr="00EA6746">
              <w:rPr>
                <w:rFonts w:cs="Times New Roman"/>
                <w:color w:val="000000"/>
                <w:sz w:val="20"/>
                <w:szCs w:val="20"/>
                <w:lang w:bidi="ar-EG"/>
              </w:rPr>
              <w:t>(No)</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32</w:t>
            </w:r>
          </w:p>
        </w:tc>
        <w:tc>
          <w:tcPr>
            <w:tcW w:w="547"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2.1</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23</w:t>
            </w:r>
          </w:p>
        </w:tc>
        <w:tc>
          <w:tcPr>
            <w:tcW w:w="644"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1.9</w:t>
            </w:r>
          </w:p>
        </w:tc>
        <w:tc>
          <w:tcPr>
            <w:tcW w:w="450"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7.8</w:t>
            </w:r>
          </w:p>
        </w:tc>
      </w:tr>
      <w:tr w:rsidR="00F173B9" w:rsidRPr="00EA6746" w:rsidTr="00EA6746">
        <w:trPr>
          <w:jc w:val="center"/>
        </w:trPr>
        <w:tc>
          <w:tcPr>
            <w:tcW w:w="2169" w:type="pct"/>
          </w:tcPr>
          <w:p w:rsidR="00F173B9" w:rsidRPr="00EA6746" w:rsidRDefault="00F173B9" w:rsidP="00EA6746">
            <w:pPr>
              <w:bidi w:val="0"/>
              <w:snapToGrid w:val="0"/>
              <w:jc w:val="both"/>
              <w:rPr>
                <w:rFonts w:cs="Times New Roman"/>
                <w:color w:val="000000"/>
                <w:sz w:val="20"/>
                <w:szCs w:val="20"/>
                <w:lang w:bidi="ar-EG"/>
              </w:rPr>
            </w:pPr>
            <w:r w:rsidRPr="00EA6746">
              <w:rPr>
                <w:rFonts w:cs="Times New Roman"/>
                <w:color w:val="000000"/>
                <w:sz w:val="20"/>
                <w:szCs w:val="20"/>
                <w:lang w:bidi="ar-EG"/>
              </w:rPr>
              <w:t>Lymphocytes</w:t>
            </w:r>
            <w:r w:rsidR="00EA6746">
              <w:rPr>
                <w:rFonts w:cs="Times New Roman" w:hint="eastAsia"/>
                <w:color w:val="000000"/>
                <w:sz w:val="20"/>
                <w:szCs w:val="20"/>
                <w:lang w:eastAsia="zh-CN" w:bidi="ar-EG"/>
              </w:rPr>
              <w:t xml:space="preserve"> </w:t>
            </w:r>
            <w:r w:rsidRPr="00EA6746">
              <w:rPr>
                <w:rFonts w:cs="Times New Roman"/>
                <w:color w:val="000000"/>
                <w:sz w:val="20"/>
                <w:szCs w:val="20"/>
                <w:lang w:bidi="ar-EG"/>
              </w:rPr>
              <w:t>(No)</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2750</w:t>
            </w:r>
          </w:p>
        </w:tc>
        <w:tc>
          <w:tcPr>
            <w:tcW w:w="547"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311</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2015</w:t>
            </w:r>
          </w:p>
        </w:tc>
        <w:tc>
          <w:tcPr>
            <w:tcW w:w="644"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140</w:t>
            </w:r>
          </w:p>
        </w:tc>
        <w:tc>
          <w:tcPr>
            <w:tcW w:w="450"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6.2</w:t>
            </w:r>
          </w:p>
        </w:tc>
      </w:tr>
      <w:tr w:rsidR="00F173B9" w:rsidRPr="00EA6746" w:rsidTr="00EA6746">
        <w:trPr>
          <w:jc w:val="center"/>
        </w:trPr>
        <w:tc>
          <w:tcPr>
            <w:tcW w:w="2169" w:type="pct"/>
          </w:tcPr>
          <w:p w:rsidR="00F173B9" w:rsidRPr="00EA6746" w:rsidRDefault="00F173B9" w:rsidP="00574385">
            <w:pPr>
              <w:bidi w:val="0"/>
              <w:snapToGrid w:val="0"/>
              <w:jc w:val="both"/>
              <w:rPr>
                <w:rFonts w:cs="Times New Roman"/>
                <w:color w:val="000000"/>
                <w:sz w:val="20"/>
                <w:szCs w:val="20"/>
                <w:lang w:bidi="ar-EG"/>
              </w:rPr>
            </w:pPr>
            <w:proofErr w:type="spellStart"/>
            <w:r w:rsidRPr="00EA6746">
              <w:rPr>
                <w:rFonts w:cs="Times New Roman"/>
                <w:color w:val="000000"/>
                <w:sz w:val="20"/>
                <w:szCs w:val="20"/>
                <w:lang w:bidi="ar-EG"/>
              </w:rPr>
              <w:t>Monocytes</w:t>
            </w:r>
            <w:proofErr w:type="spellEnd"/>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542</w:t>
            </w:r>
          </w:p>
        </w:tc>
        <w:tc>
          <w:tcPr>
            <w:tcW w:w="547"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24</w:t>
            </w:r>
          </w:p>
        </w:tc>
        <w:tc>
          <w:tcPr>
            <w:tcW w:w="595"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455</w:t>
            </w:r>
          </w:p>
        </w:tc>
        <w:tc>
          <w:tcPr>
            <w:tcW w:w="644"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15</w:t>
            </w:r>
          </w:p>
        </w:tc>
        <w:tc>
          <w:tcPr>
            <w:tcW w:w="450" w:type="pct"/>
          </w:tcPr>
          <w:p w:rsidR="00F173B9" w:rsidRPr="00EA6746" w:rsidRDefault="00F173B9"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5.7</w:t>
            </w:r>
          </w:p>
        </w:tc>
      </w:tr>
    </w:tbl>
    <w:p w:rsidR="00AA5E96" w:rsidRPr="00EA6746" w:rsidRDefault="00F173B9" w:rsidP="00574385">
      <w:pPr>
        <w:bidi w:val="0"/>
        <w:snapToGrid w:val="0"/>
        <w:ind w:firstLine="425"/>
        <w:jc w:val="both"/>
        <w:rPr>
          <w:rFonts w:cs="Times New Roman"/>
          <w:sz w:val="20"/>
          <w:szCs w:val="20"/>
          <w:lang w:bidi="ar-EG"/>
        </w:rPr>
      </w:pPr>
      <w:r w:rsidRPr="00EA6746">
        <w:rPr>
          <w:rFonts w:cs="Times New Roman"/>
          <w:sz w:val="20"/>
          <w:szCs w:val="20"/>
          <w:lang w:bidi="ar-EG"/>
        </w:rPr>
        <w:t>P &lt; 0.05 indicating statistical differences for the sake of Post program</w:t>
      </w:r>
    </w:p>
    <w:p w:rsidR="00EA6746" w:rsidRDefault="00EA6746" w:rsidP="00574385">
      <w:pPr>
        <w:bidi w:val="0"/>
        <w:snapToGrid w:val="0"/>
        <w:jc w:val="center"/>
        <w:rPr>
          <w:rFonts w:cs="Times New Roman" w:hint="eastAsia"/>
          <w:b/>
          <w:bCs/>
          <w:sz w:val="20"/>
          <w:szCs w:val="20"/>
          <w:lang w:eastAsia="zh-CN" w:bidi="ar-EG"/>
        </w:rPr>
      </w:pPr>
    </w:p>
    <w:p w:rsidR="00EA6746" w:rsidRDefault="00EA6746" w:rsidP="00EA6746">
      <w:pPr>
        <w:bidi w:val="0"/>
        <w:snapToGrid w:val="0"/>
        <w:jc w:val="center"/>
        <w:rPr>
          <w:rFonts w:cs="Times New Roman" w:hint="eastAsia"/>
          <w:b/>
          <w:bCs/>
          <w:sz w:val="20"/>
          <w:szCs w:val="20"/>
          <w:lang w:eastAsia="zh-CN" w:bidi="ar-EG"/>
        </w:rPr>
      </w:pPr>
    </w:p>
    <w:p w:rsidR="00985327" w:rsidRPr="00EA6746" w:rsidRDefault="00985327" w:rsidP="00EA6746">
      <w:pPr>
        <w:bidi w:val="0"/>
        <w:snapToGrid w:val="0"/>
        <w:jc w:val="center"/>
        <w:rPr>
          <w:rFonts w:cs="Times New Roman"/>
          <w:b/>
          <w:bCs/>
          <w:sz w:val="20"/>
          <w:szCs w:val="20"/>
          <w:lang w:bidi="ar-EG"/>
        </w:rPr>
      </w:pPr>
      <w:r w:rsidRPr="00EA6746">
        <w:rPr>
          <w:rFonts w:cs="Times New Roman"/>
          <w:b/>
          <w:bCs/>
          <w:sz w:val="20"/>
          <w:szCs w:val="20"/>
          <w:lang w:bidi="ar-EG"/>
        </w:rPr>
        <w:lastRenderedPageBreak/>
        <w:t>Table (3) Immunoglobulin values before and after overtraining</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850"/>
        <w:gridCol w:w="1341"/>
        <w:gridCol w:w="1327"/>
        <w:gridCol w:w="1350"/>
        <w:gridCol w:w="1328"/>
        <w:gridCol w:w="1326"/>
      </w:tblGrid>
      <w:tr w:rsidR="00985327" w:rsidRPr="00EA6746" w:rsidTr="006C7902">
        <w:trPr>
          <w:jc w:val="center"/>
        </w:trPr>
        <w:tc>
          <w:tcPr>
            <w:tcW w:w="1850" w:type="dxa"/>
            <w:vMerge w:val="restart"/>
            <w:vAlign w:val="center"/>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Parameters</w:t>
            </w:r>
          </w:p>
        </w:tc>
        <w:tc>
          <w:tcPr>
            <w:tcW w:w="2668" w:type="dxa"/>
            <w:gridSpan w:val="2"/>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Pre</w:t>
            </w:r>
          </w:p>
        </w:tc>
        <w:tc>
          <w:tcPr>
            <w:tcW w:w="2678" w:type="dxa"/>
            <w:gridSpan w:val="2"/>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Post</w:t>
            </w:r>
          </w:p>
        </w:tc>
        <w:tc>
          <w:tcPr>
            <w:tcW w:w="1326" w:type="dxa"/>
            <w:vMerge w:val="restart"/>
            <w:vAlign w:val="center"/>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T</w:t>
            </w:r>
          </w:p>
        </w:tc>
      </w:tr>
      <w:tr w:rsidR="00985327" w:rsidRPr="00EA6746" w:rsidTr="006C7902">
        <w:trPr>
          <w:jc w:val="center"/>
        </w:trPr>
        <w:tc>
          <w:tcPr>
            <w:tcW w:w="1850" w:type="dxa"/>
            <w:vMerge/>
          </w:tcPr>
          <w:p w:rsidR="00985327" w:rsidRPr="00EA6746" w:rsidRDefault="00985327" w:rsidP="00574385">
            <w:pPr>
              <w:bidi w:val="0"/>
              <w:snapToGrid w:val="0"/>
              <w:jc w:val="both"/>
              <w:rPr>
                <w:rFonts w:cs="Times New Roman"/>
                <w:color w:val="000000"/>
                <w:sz w:val="20"/>
                <w:szCs w:val="20"/>
                <w:lang w:bidi="ar-EG"/>
              </w:rPr>
            </w:pPr>
          </w:p>
        </w:tc>
        <w:tc>
          <w:tcPr>
            <w:tcW w:w="1341"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1327"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1350"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1328"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1326" w:type="dxa"/>
            <w:vMerge/>
          </w:tcPr>
          <w:p w:rsidR="00985327" w:rsidRPr="00EA6746" w:rsidRDefault="00985327" w:rsidP="00574385">
            <w:pPr>
              <w:bidi w:val="0"/>
              <w:snapToGrid w:val="0"/>
              <w:jc w:val="both"/>
              <w:rPr>
                <w:rFonts w:cs="Times New Roman"/>
                <w:color w:val="000000"/>
                <w:sz w:val="20"/>
                <w:szCs w:val="20"/>
                <w:lang w:bidi="ar-EG"/>
              </w:rPr>
            </w:pPr>
          </w:p>
        </w:tc>
      </w:tr>
      <w:tr w:rsidR="00985327" w:rsidRPr="00EA6746" w:rsidTr="006C7902">
        <w:trPr>
          <w:jc w:val="center"/>
        </w:trPr>
        <w:tc>
          <w:tcPr>
            <w:tcW w:w="1850"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 xml:space="preserve">IGG </w:t>
            </w:r>
            <w:r w:rsidRPr="00EA6746">
              <w:rPr>
                <w:rFonts w:cs="Times New Roman"/>
                <w:color w:val="000000"/>
                <w:sz w:val="20"/>
                <w:szCs w:val="20"/>
                <w:lang w:bidi="ar-EG"/>
              </w:rPr>
              <w:sym w:font="Symbol" w:char="F06D"/>
            </w:r>
            <w:r w:rsidRPr="00EA6746">
              <w:rPr>
                <w:rFonts w:cs="Times New Roman"/>
                <w:color w:val="000000"/>
                <w:sz w:val="20"/>
                <w:szCs w:val="20"/>
                <w:lang w:bidi="ar-EG"/>
              </w:rPr>
              <w:t>g/ml</w:t>
            </w:r>
          </w:p>
        </w:tc>
        <w:tc>
          <w:tcPr>
            <w:tcW w:w="1341"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12.100</w:t>
            </w:r>
          </w:p>
        </w:tc>
        <w:tc>
          <w:tcPr>
            <w:tcW w:w="1327"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166</w:t>
            </w:r>
          </w:p>
        </w:tc>
        <w:tc>
          <w:tcPr>
            <w:tcW w:w="1350"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10.200</w:t>
            </w:r>
          </w:p>
        </w:tc>
        <w:tc>
          <w:tcPr>
            <w:tcW w:w="1328"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147</w:t>
            </w:r>
          </w:p>
        </w:tc>
        <w:tc>
          <w:tcPr>
            <w:tcW w:w="1326"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3.8</w:t>
            </w:r>
          </w:p>
        </w:tc>
      </w:tr>
      <w:tr w:rsidR="00985327" w:rsidRPr="00EA6746" w:rsidTr="006C7902">
        <w:trPr>
          <w:jc w:val="center"/>
        </w:trPr>
        <w:tc>
          <w:tcPr>
            <w:tcW w:w="1850" w:type="dxa"/>
          </w:tcPr>
          <w:p w:rsidR="00985327" w:rsidRPr="00EA6746" w:rsidRDefault="00985327" w:rsidP="00EA6746">
            <w:pPr>
              <w:bidi w:val="0"/>
              <w:snapToGrid w:val="0"/>
              <w:jc w:val="both"/>
              <w:rPr>
                <w:rFonts w:cs="Times New Roman"/>
                <w:color w:val="000000"/>
                <w:sz w:val="20"/>
                <w:szCs w:val="20"/>
                <w:lang w:bidi="ar-EG"/>
              </w:rPr>
            </w:pPr>
            <w:r w:rsidRPr="00EA6746">
              <w:rPr>
                <w:rFonts w:cs="Times New Roman"/>
                <w:color w:val="000000"/>
                <w:sz w:val="20"/>
                <w:szCs w:val="20"/>
                <w:lang w:bidi="ar-EG"/>
              </w:rPr>
              <w:t>IGM</w:t>
            </w:r>
            <w:r w:rsidR="00EA6746">
              <w:rPr>
                <w:rFonts w:cs="Times New Roman" w:hint="eastAsia"/>
                <w:color w:val="000000"/>
                <w:sz w:val="20"/>
                <w:szCs w:val="20"/>
                <w:lang w:eastAsia="zh-CN" w:bidi="ar-EG"/>
              </w:rPr>
              <w:t xml:space="preserve"> </w:t>
            </w:r>
            <w:r w:rsidRPr="00EA6746">
              <w:rPr>
                <w:rFonts w:cs="Times New Roman"/>
                <w:color w:val="000000"/>
                <w:sz w:val="20"/>
                <w:szCs w:val="20"/>
                <w:lang w:bidi="ar-EG"/>
              </w:rPr>
              <w:sym w:font="Symbol" w:char="F06D"/>
            </w:r>
            <w:r w:rsidRPr="00EA6746">
              <w:rPr>
                <w:rFonts w:cs="Times New Roman"/>
                <w:color w:val="000000"/>
                <w:sz w:val="20"/>
                <w:szCs w:val="20"/>
                <w:lang w:bidi="ar-EG"/>
              </w:rPr>
              <w:t>g/ml</w:t>
            </w:r>
          </w:p>
        </w:tc>
        <w:tc>
          <w:tcPr>
            <w:tcW w:w="1341" w:type="dxa"/>
          </w:tcPr>
          <w:p w:rsidR="00985327" w:rsidRPr="00EA6746" w:rsidRDefault="003D2223"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w:t>
            </w:r>
            <w:r w:rsidR="00985327" w:rsidRPr="00EA6746">
              <w:rPr>
                <w:rFonts w:cs="Times New Roman"/>
                <w:color w:val="000000"/>
                <w:sz w:val="20"/>
                <w:szCs w:val="20"/>
                <w:lang w:bidi="ar-EG"/>
              </w:rPr>
              <w:t>61</w:t>
            </w:r>
          </w:p>
        </w:tc>
        <w:tc>
          <w:tcPr>
            <w:tcW w:w="1327"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81</w:t>
            </w:r>
          </w:p>
        </w:tc>
        <w:tc>
          <w:tcPr>
            <w:tcW w:w="1350"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743</w:t>
            </w:r>
          </w:p>
        </w:tc>
        <w:tc>
          <w:tcPr>
            <w:tcW w:w="1328"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90</w:t>
            </w:r>
          </w:p>
        </w:tc>
        <w:tc>
          <w:tcPr>
            <w:tcW w:w="1326"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4.1</w:t>
            </w:r>
          </w:p>
        </w:tc>
      </w:tr>
      <w:tr w:rsidR="00985327" w:rsidRPr="00EA6746" w:rsidTr="006C7902">
        <w:trPr>
          <w:jc w:val="center"/>
        </w:trPr>
        <w:tc>
          <w:tcPr>
            <w:tcW w:w="1850" w:type="dxa"/>
          </w:tcPr>
          <w:p w:rsidR="00985327" w:rsidRPr="00EA6746" w:rsidRDefault="00985327" w:rsidP="00EA6746">
            <w:pPr>
              <w:bidi w:val="0"/>
              <w:snapToGrid w:val="0"/>
              <w:jc w:val="both"/>
              <w:rPr>
                <w:rFonts w:cs="Times New Roman"/>
                <w:color w:val="000000"/>
                <w:sz w:val="20"/>
                <w:szCs w:val="20"/>
                <w:lang w:bidi="ar-EG"/>
              </w:rPr>
            </w:pPr>
            <w:r w:rsidRPr="00EA6746">
              <w:rPr>
                <w:rFonts w:cs="Times New Roman"/>
                <w:color w:val="000000"/>
                <w:sz w:val="20"/>
                <w:szCs w:val="20"/>
                <w:lang w:bidi="ar-EG"/>
              </w:rPr>
              <w:t>IGA</w:t>
            </w:r>
            <w:r w:rsidR="00EA6746">
              <w:rPr>
                <w:rFonts w:cs="Times New Roman" w:hint="eastAsia"/>
                <w:color w:val="000000"/>
                <w:sz w:val="20"/>
                <w:szCs w:val="20"/>
                <w:lang w:eastAsia="zh-CN" w:bidi="ar-EG"/>
              </w:rPr>
              <w:t xml:space="preserve"> </w:t>
            </w:r>
            <w:r w:rsidRPr="00EA6746">
              <w:rPr>
                <w:rFonts w:cs="Times New Roman"/>
                <w:color w:val="000000"/>
                <w:sz w:val="20"/>
                <w:szCs w:val="20"/>
                <w:lang w:bidi="ar-EG"/>
              </w:rPr>
              <w:sym w:font="Symbol" w:char="F06D"/>
            </w:r>
            <w:r w:rsidRPr="00EA6746">
              <w:rPr>
                <w:rFonts w:cs="Times New Roman"/>
                <w:color w:val="000000"/>
                <w:sz w:val="20"/>
                <w:szCs w:val="20"/>
                <w:lang w:bidi="ar-EG"/>
              </w:rPr>
              <w:t>g/ml</w:t>
            </w:r>
          </w:p>
        </w:tc>
        <w:tc>
          <w:tcPr>
            <w:tcW w:w="1341"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2364</w:t>
            </w:r>
          </w:p>
        </w:tc>
        <w:tc>
          <w:tcPr>
            <w:tcW w:w="1327"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128</w:t>
            </w:r>
          </w:p>
        </w:tc>
        <w:tc>
          <w:tcPr>
            <w:tcW w:w="1350"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2014</w:t>
            </w:r>
          </w:p>
        </w:tc>
        <w:tc>
          <w:tcPr>
            <w:tcW w:w="1328"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136</w:t>
            </w:r>
          </w:p>
        </w:tc>
        <w:tc>
          <w:tcPr>
            <w:tcW w:w="1326" w:type="dxa"/>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5.9</w:t>
            </w:r>
          </w:p>
        </w:tc>
      </w:tr>
    </w:tbl>
    <w:p w:rsidR="00985327" w:rsidRPr="00EA6746" w:rsidRDefault="0098532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P&lt; 0.05 </w:t>
      </w:r>
      <w:proofErr w:type="gramStart"/>
      <w:r w:rsidRPr="00EA6746">
        <w:rPr>
          <w:rFonts w:cs="Times New Roman"/>
          <w:sz w:val="20"/>
          <w:szCs w:val="20"/>
          <w:lang w:bidi="ar-EG"/>
        </w:rPr>
        <w:t>Indicating</w:t>
      </w:r>
      <w:proofErr w:type="gramEnd"/>
      <w:r w:rsidRPr="00EA6746">
        <w:rPr>
          <w:rFonts w:cs="Times New Roman"/>
          <w:sz w:val="20"/>
          <w:szCs w:val="20"/>
          <w:lang w:bidi="ar-EG"/>
        </w:rPr>
        <w:t xml:space="preserve"> statistical difference for the sake of post program</w:t>
      </w:r>
    </w:p>
    <w:p w:rsidR="00985327" w:rsidRPr="00EA6746" w:rsidRDefault="00985327" w:rsidP="00574385">
      <w:pPr>
        <w:bidi w:val="0"/>
        <w:snapToGrid w:val="0"/>
        <w:jc w:val="center"/>
        <w:rPr>
          <w:rFonts w:cs="Times New Roman"/>
          <w:sz w:val="20"/>
          <w:szCs w:val="20"/>
          <w:lang w:bidi="ar-EG"/>
        </w:rPr>
      </w:pPr>
    </w:p>
    <w:p w:rsidR="00985327" w:rsidRPr="00EA6746" w:rsidRDefault="00985327" w:rsidP="00574385">
      <w:pPr>
        <w:bidi w:val="0"/>
        <w:snapToGrid w:val="0"/>
        <w:jc w:val="center"/>
        <w:rPr>
          <w:rFonts w:cs="Times New Roman"/>
          <w:b/>
          <w:bCs/>
          <w:sz w:val="20"/>
          <w:szCs w:val="20"/>
          <w:lang w:bidi="ar-EG"/>
        </w:rPr>
      </w:pPr>
      <w:r w:rsidRPr="00EA6746">
        <w:rPr>
          <w:rFonts w:cs="Times New Roman"/>
          <w:b/>
          <w:bCs/>
          <w:sz w:val="20"/>
          <w:szCs w:val="20"/>
          <w:lang w:bidi="ar-EG"/>
        </w:rPr>
        <w:t>Table (4) Immunoglobulin values before and after overtraining</w:t>
      </w:r>
    </w:p>
    <w:tbl>
      <w:tblPr>
        <w:tblW w:w="4375" w:type="pct"/>
        <w:jc w:val="center"/>
        <w:tblInd w:w="119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060"/>
        <w:gridCol w:w="1043"/>
        <w:gridCol w:w="1148"/>
        <w:gridCol w:w="1043"/>
        <w:gridCol w:w="1148"/>
        <w:gridCol w:w="939"/>
      </w:tblGrid>
      <w:tr w:rsidR="00985327" w:rsidRPr="00EA6746" w:rsidTr="00EA6746">
        <w:trPr>
          <w:jc w:val="center"/>
        </w:trPr>
        <w:tc>
          <w:tcPr>
            <w:tcW w:w="1826" w:type="pct"/>
            <w:vMerge w:val="restart"/>
            <w:vAlign w:val="center"/>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Parameters</w:t>
            </w:r>
          </w:p>
        </w:tc>
        <w:tc>
          <w:tcPr>
            <w:tcW w:w="1307" w:type="pct"/>
            <w:gridSpan w:val="2"/>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Pre</w:t>
            </w:r>
          </w:p>
        </w:tc>
        <w:tc>
          <w:tcPr>
            <w:tcW w:w="1307" w:type="pct"/>
            <w:gridSpan w:val="2"/>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Post</w:t>
            </w:r>
          </w:p>
        </w:tc>
        <w:tc>
          <w:tcPr>
            <w:tcW w:w="561" w:type="pct"/>
            <w:vMerge w:val="restart"/>
            <w:vAlign w:val="center"/>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T</w:t>
            </w:r>
          </w:p>
        </w:tc>
      </w:tr>
      <w:tr w:rsidR="00985327" w:rsidRPr="00EA6746" w:rsidTr="00EA6746">
        <w:trPr>
          <w:jc w:val="center"/>
        </w:trPr>
        <w:tc>
          <w:tcPr>
            <w:tcW w:w="1826" w:type="pct"/>
            <w:vMerge/>
          </w:tcPr>
          <w:p w:rsidR="00985327" w:rsidRPr="00EA6746" w:rsidRDefault="00985327" w:rsidP="00574385">
            <w:pPr>
              <w:bidi w:val="0"/>
              <w:snapToGrid w:val="0"/>
              <w:jc w:val="both"/>
              <w:rPr>
                <w:rFonts w:cs="Times New Roman"/>
                <w:color w:val="000000"/>
                <w:sz w:val="20"/>
                <w:szCs w:val="20"/>
                <w:lang w:bidi="ar-EG"/>
              </w:rPr>
            </w:pPr>
          </w:p>
        </w:tc>
        <w:tc>
          <w:tcPr>
            <w:tcW w:w="622" w:type="pct"/>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684" w:type="pct"/>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622" w:type="pct"/>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M</w:t>
            </w:r>
          </w:p>
        </w:tc>
        <w:tc>
          <w:tcPr>
            <w:tcW w:w="684" w:type="pct"/>
          </w:tcPr>
          <w:p w:rsidR="00985327" w:rsidRPr="00EA6746" w:rsidRDefault="009853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SD</w:t>
            </w:r>
          </w:p>
        </w:tc>
        <w:tc>
          <w:tcPr>
            <w:tcW w:w="561" w:type="pct"/>
            <w:vMerge/>
          </w:tcPr>
          <w:p w:rsidR="00985327" w:rsidRPr="00EA6746" w:rsidRDefault="00985327" w:rsidP="00574385">
            <w:pPr>
              <w:bidi w:val="0"/>
              <w:snapToGrid w:val="0"/>
              <w:jc w:val="both"/>
              <w:rPr>
                <w:rFonts w:cs="Times New Roman"/>
                <w:color w:val="000000"/>
                <w:sz w:val="20"/>
                <w:szCs w:val="20"/>
                <w:lang w:bidi="ar-EG"/>
              </w:rPr>
            </w:pPr>
          </w:p>
        </w:tc>
      </w:tr>
      <w:tr w:rsidR="00985327" w:rsidRPr="00EA6746" w:rsidTr="00EA6746">
        <w:trPr>
          <w:jc w:val="center"/>
        </w:trPr>
        <w:tc>
          <w:tcPr>
            <w:tcW w:w="1826"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Interleukin6 (u/ml)</w:t>
            </w:r>
          </w:p>
        </w:tc>
        <w:tc>
          <w:tcPr>
            <w:tcW w:w="622"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96</w:t>
            </w:r>
          </w:p>
        </w:tc>
        <w:tc>
          <w:tcPr>
            <w:tcW w:w="684"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5.8</w:t>
            </w:r>
          </w:p>
        </w:tc>
        <w:tc>
          <w:tcPr>
            <w:tcW w:w="622"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75</w:t>
            </w:r>
          </w:p>
        </w:tc>
        <w:tc>
          <w:tcPr>
            <w:tcW w:w="684"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4.8</w:t>
            </w:r>
          </w:p>
        </w:tc>
        <w:tc>
          <w:tcPr>
            <w:tcW w:w="561"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8.4</w:t>
            </w:r>
          </w:p>
        </w:tc>
      </w:tr>
      <w:tr w:rsidR="00985327" w:rsidRPr="00EA6746" w:rsidTr="00EA6746">
        <w:trPr>
          <w:jc w:val="center"/>
        </w:trPr>
        <w:tc>
          <w:tcPr>
            <w:tcW w:w="1826"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Plasma glutamine (</w:t>
            </w:r>
            <w:proofErr w:type="spellStart"/>
            <w:r w:rsidRPr="00EA6746">
              <w:rPr>
                <w:rFonts w:cs="Times New Roman"/>
                <w:color w:val="000000"/>
                <w:sz w:val="20"/>
                <w:szCs w:val="20"/>
                <w:lang w:bidi="ar-EG"/>
              </w:rPr>
              <w:t>uM</w:t>
            </w:r>
            <w:proofErr w:type="spellEnd"/>
            <w:r w:rsidRPr="00EA6746">
              <w:rPr>
                <w:rFonts w:cs="Times New Roman"/>
                <w:color w:val="000000"/>
                <w:sz w:val="20"/>
                <w:szCs w:val="20"/>
                <w:lang w:bidi="ar-EG"/>
              </w:rPr>
              <w:t>)</w:t>
            </w:r>
          </w:p>
        </w:tc>
        <w:tc>
          <w:tcPr>
            <w:tcW w:w="622"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558</w:t>
            </w:r>
          </w:p>
        </w:tc>
        <w:tc>
          <w:tcPr>
            <w:tcW w:w="684"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10.3</w:t>
            </w:r>
          </w:p>
        </w:tc>
        <w:tc>
          <w:tcPr>
            <w:tcW w:w="622"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494</w:t>
            </w:r>
          </w:p>
        </w:tc>
        <w:tc>
          <w:tcPr>
            <w:tcW w:w="684"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11.4</w:t>
            </w:r>
          </w:p>
        </w:tc>
        <w:tc>
          <w:tcPr>
            <w:tcW w:w="561" w:type="pct"/>
          </w:tcPr>
          <w:p w:rsidR="00985327" w:rsidRPr="00EA6746" w:rsidRDefault="00DF5027" w:rsidP="00574385">
            <w:pPr>
              <w:bidi w:val="0"/>
              <w:snapToGrid w:val="0"/>
              <w:jc w:val="both"/>
              <w:rPr>
                <w:rFonts w:cs="Times New Roman"/>
                <w:color w:val="000000"/>
                <w:sz w:val="20"/>
                <w:szCs w:val="20"/>
                <w:lang w:bidi="ar-EG"/>
              </w:rPr>
            </w:pPr>
            <w:r w:rsidRPr="00EA6746">
              <w:rPr>
                <w:rFonts w:cs="Times New Roman"/>
                <w:color w:val="000000"/>
                <w:sz w:val="20"/>
                <w:szCs w:val="20"/>
                <w:lang w:bidi="ar-EG"/>
              </w:rPr>
              <w:t>6.7</w:t>
            </w:r>
          </w:p>
        </w:tc>
      </w:tr>
    </w:tbl>
    <w:p w:rsidR="00985327" w:rsidRPr="00EA6746" w:rsidRDefault="0098532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P&lt; 0.05 </w:t>
      </w:r>
      <w:proofErr w:type="gramStart"/>
      <w:r w:rsidRPr="00EA6746">
        <w:rPr>
          <w:rFonts w:cs="Times New Roman"/>
          <w:sz w:val="20"/>
          <w:szCs w:val="20"/>
          <w:lang w:bidi="ar-EG"/>
        </w:rPr>
        <w:t>Indicating</w:t>
      </w:r>
      <w:proofErr w:type="gramEnd"/>
      <w:r w:rsidRPr="00EA6746">
        <w:rPr>
          <w:rFonts w:cs="Times New Roman"/>
          <w:sz w:val="20"/>
          <w:szCs w:val="20"/>
          <w:lang w:bidi="ar-EG"/>
        </w:rPr>
        <w:t xml:space="preserve"> statistical difference for the sake of post program</w:t>
      </w:r>
    </w:p>
    <w:p w:rsidR="006C7902" w:rsidRPr="00EA6746" w:rsidRDefault="006C7902" w:rsidP="00574385">
      <w:pPr>
        <w:bidi w:val="0"/>
        <w:snapToGrid w:val="0"/>
        <w:jc w:val="both"/>
        <w:rPr>
          <w:rFonts w:cs="Times New Roman"/>
          <w:b/>
          <w:bCs/>
          <w:sz w:val="20"/>
          <w:szCs w:val="20"/>
          <w:u w:val="single"/>
          <w:lang w:bidi="ar-EG"/>
        </w:rPr>
      </w:pPr>
    </w:p>
    <w:p w:rsidR="00574385" w:rsidRPr="00EA6746" w:rsidRDefault="00574385" w:rsidP="00574385">
      <w:pPr>
        <w:bidi w:val="0"/>
        <w:snapToGrid w:val="0"/>
        <w:jc w:val="both"/>
        <w:rPr>
          <w:rFonts w:cs="Times New Roman"/>
          <w:b/>
          <w:bCs/>
          <w:sz w:val="20"/>
          <w:szCs w:val="20"/>
          <w:lang w:bidi="ar-EG"/>
        </w:rPr>
        <w:sectPr w:rsidR="00574385" w:rsidRPr="00EA6746" w:rsidSect="00AE4111">
          <w:type w:val="continuous"/>
          <w:pgSz w:w="12242" w:h="15842" w:code="1"/>
          <w:pgMar w:top="1440" w:right="1440" w:bottom="1440" w:left="1440" w:header="720" w:footer="720" w:gutter="0"/>
          <w:cols w:space="720"/>
          <w:bidi/>
          <w:docGrid w:linePitch="381"/>
        </w:sectPr>
      </w:pPr>
    </w:p>
    <w:p w:rsidR="00105B25" w:rsidRPr="00EA6746" w:rsidRDefault="00344AB0" w:rsidP="00574385">
      <w:pPr>
        <w:bidi w:val="0"/>
        <w:snapToGrid w:val="0"/>
        <w:jc w:val="both"/>
        <w:rPr>
          <w:rFonts w:cs="Times New Roman"/>
          <w:b/>
          <w:bCs/>
          <w:sz w:val="20"/>
          <w:szCs w:val="20"/>
          <w:lang w:bidi="ar-EG"/>
        </w:rPr>
      </w:pPr>
      <w:r w:rsidRPr="00EA6746">
        <w:rPr>
          <w:rFonts w:cs="Times New Roman"/>
          <w:b/>
          <w:bCs/>
          <w:sz w:val="20"/>
          <w:szCs w:val="20"/>
          <w:lang w:bidi="ar-EG"/>
        </w:rPr>
        <w:lastRenderedPageBreak/>
        <w:t xml:space="preserve">3. </w:t>
      </w:r>
      <w:r w:rsidR="00105B25" w:rsidRPr="00EA6746">
        <w:rPr>
          <w:rFonts w:cs="Times New Roman"/>
          <w:b/>
          <w:bCs/>
          <w:sz w:val="20"/>
          <w:szCs w:val="20"/>
          <w:lang w:bidi="ar-EG"/>
        </w:rPr>
        <w:t>Discussion</w:t>
      </w:r>
    </w:p>
    <w:p w:rsidR="00105B25" w:rsidRPr="00EA6746" w:rsidRDefault="00105B25" w:rsidP="00574385">
      <w:pPr>
        <w:bidi w:val="0"/>
        <w:snapToGrid w:val="0"/>
        <w:jc w:val="both"/>
        <w:rPr>
          <w:rFonts w:cs="Times New Roman"/>
          <w:b/>
          <w:bCs/>
          <w:sz w:val="20"/>
          <w:szCs w:val="20"/>
          <w:lang w:bidi="ar-EG"/>
        </w:rPr>
      </w:pPr>
      <w:r w:rsidRPr="00EA6746">
        <w:rPr>
          <w:rFonts w:cs="Times New Roman"/>
          <w:b/>
          <w:bCs/>
          <w:sz w:val="20"/>
          <w:szCs w:val="20"/>
          <w:lang w:bidi="ar-EG"/>
        </w:rPr>
        <w:t>Hypothesis:</w:t>
      </w:r>
    </w:p>
    <w:p w:rsidR="00105B25" w:rsidRPr="00EA6746" w:rsidRDefault="00105B25"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There </w:t>
      </w:r>
      <w:r w:rsidR="00EA6746">
        <w:rPr>
          <w:rFonts w:cs="Times New Roman" w:hint="eastAsia"/>
          <w:sz w:val="20"/>
          <w:szCs w:val="20"/>
          <w:lang w:eastAsia="zh-CN" w:bidi="ar-EG"/>
        </w:rPr>
        <w:t>is</w:t>
      </w:r>
      <w:r w:rsidRPr="00EA6746">
        <w:rPr>
          <w:rFonts w:cs="Times New Roman"/>
          <w:sz w:val="20"/>
          <w:szCs w:val="20"/>
          <w:lang w:bidi="ar-EG"/>
        </w:rPr>
        <w:t xml:space="preserve"> significant difference pre-post overtraining in some </w:t>
      </w:r>
      <w:proofErr w:type="spellStart"/>
      <w:r w:rsidRPr="00EA6746">
        <w:rPr>
          <w:rFonts w:cs="Times New Roman"/>
          <w:sz w:val="20"/>
          <w:szCs w:val="20"/>
          <w:lang w:bidi="ar-EG"/>
        </w:rPr>
        <w:t>immunosuppression</w:t>
      </w:r>
      <w:proofErr w:type="spellEnd"/>
      <w:r w:rsidRPr="00EA6746">
        <w:rPr>
          <w:rFonts w:cs="Times New Roman"/>
          <w:sz w:val="20"/>
          <w:szCs w:val="20"/>
          <w:lang w:bidi="ar-EG"/>
        </w:rPr>
        <w:t xml:space="preserve"> elements.</w:t>
      </w:r>
    </w:p>
    <w:p w:rsidR="00105B25" w:rsidRPr="00EA6746" w:rsidRDefault="00105B25"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When </w:t>
      </w:r>
      <w:r w:rsidR="003D2223" w:rsidRPr="00EA6746">
        <w:rPr>
          <w:rFonts w:cs="Times New Roman"/>
          <w:sz w:val="20"/>
          <w:szCs w:val="20"/>
          <w:lang w:bidi="ar-EG"/>
        </w:rPr>
        <w:t>exercise is performed on a regu</w:t>
      </w:r>
      <w:r w:rsidRPr="00EA6746">
        <w:rPr>
          <w:rFonts w:cs="Times New Roman"/>
          <w:sz w:val="20"/>
          <w:szCs w:val="20"/>
          <w:lang w:bidi="ar-EG"/>
        </w:rPr>
        <w:t>l</w:t>
      </w:r>
      <w:r w:rsidR="003D2223" w:rsidRPr="00EA6746">
        <w:rPr>
          <w:rFonts w:cs="Times New Roman"/>
          <w:sz w:val="20"/>
          <w:szCs w:val="20"/>
          <w:lang w:bidi="ar-EG"/>
        </w:rPr>
        <w:t>a</w:t>
      </w:r>
      <w:r w:rsidRPr="00EA6746">
        <w:rPr>
          <w:rFonts w:cs="Times New Roman"/>
          <w:sz w:val="20"/>
          <w:szCs w:val="20"/>
          <w:lang w:bidi="ar-EG"/>
        </w:rPr>
        <w:t xml:space="preserve">r basis, adaptation occurs and the </w:t>
      </w:r>
      <w:r w:rsidR="00E7162B" w:rsidRPr="00EA6746">
        <w:rPr>
          <w:rFonts w:cs="Times New Roman"/>
          <w:sz w:val="20"/>
          <w:szCs w:val="20"/>
          <w:lang w:bidi="ar-EG"/>
        </w:rPr>
        <w:t>athlete’s</w:t>
      </w:r>
      <w:r w:rsidRPr="00EA6746">
        <w:rPr>
          <w:rFonts w:cs="Times New Roman"/>
          <w:sz w:val="20"/>
          <w:szCs w:val="20"/>
          <w:lang w:bidi="ar-EG"/>
        </w:rPr>
        <w:t xml:space="preserve"> performance improves.</w:t>
      </w:r>
    </w:p>
    <w:p w:rsidR="00105B25" w:rsidRPr="00EA6746" w:rsidRDefault="00105B25" w:rsidP="00574385">
      <w:pPr>
        <w:bidi w:val="0"/>
        <w:snapToGrid w:val="0"/>
        <w:ind w:firstLine="425"/>
        <w:jc w:val="both"/>
        <w:rPr>
          <w:rFonts w:cs="Times New Roman"/>
          <w:sz w:val="20"/>
          <w:szCs w:val="20"/>
          <w:lang w:bidi="ar-EG"/>
        </w:rPr>
      </w:pPr>
      <w:r w:rsidRPr="00EA6746">
        <w:rPr>
          <w:rFonts w:cs="Times New Roman"/>
          <w:sz w:val="20"/>
          <w:szCs w:val="20"/>
          <w:lang w:bidi="ar-EG"/>
        </w:rPr>
        <w:t>This</w:t>
      </w:r>
      <w:r w:rsidR="00E7162B" w:rsidRPr="00EA6746">
        <w:rPr>
          <w:rFonts w:cs="Times New Roman"/>
          <w:sz w:val="20"/>
          <w:szCs w:val="20"/>
          <w:lang w:bidi="ar-EG"/>
        </w:rPr>
        <w:t xml:space="preserve"> </w:t>
      </w:r>
      <w:r w:rsidRPr="00EA6746">
        <w:rPr>
          <w:rFonts w:cs="Times New Roman"/>
          <w:sz w:val="20"/>
          <w:szCs w:val="20"/>
          <w:lang w:bidi="ar-EG"/>
        </w:rPr>
        <w:t xml:space="preserve">is the training effect. All exercise elicits a stress response and results in a degree of short term fatigue, from which the </w:t>
      </w:r>
      <w:r w:rsidR="00E7162B" w:rsidRPr="00EA6746">
        <w:rPr>
          <w:rFonts w:cs="Times New Roman"/>
          <w:sz w:val="20"/>
          <w:szCs w:val="20"/>
          <w:lang w:bidi="ar-EG"/>
        </w:rPr>
        <w:t>athlete</w:t>
      </w:r>
      <w:r w:rsidRPr="00EA6746">
        <w:rPr>
          <w:rFonts w:cs="Times New Roman"/>
          <w:sz w:val="20"/>
          <w:szCs w:val="20"/>
          <w:lang w:bidi="ar-EG"/>
        </w:rPr>
        <w:t xml:space="preserve"> </w:t>
      </w:r>
      <w:r w:rsidR="003D2223" w:rsidRPr="00EA6746">
        <w:rPr>
          <w:rFonts w:cs="Times New Roman"/>
          <w:sz w:val="20"/>
          <w:szCs w:val="20"/>
          <w:lang w:bidi="ar-EG"/>
        </w:rPr>
        <w:t>re</w:t>
      </w:r>
      <w:r w:rsidRPr="00EA6746">
        <w:rPr>
          <w:rFonts w:cs="Times New Roman"/>
          <w:sz w:val="20"/>
          <w:szCs w:val="20"/>
          <w:lang w:bidi="ar-EG"/>
        </w:rPr>
        <w:t>covers.</w:t>
      </w:r>
    </w:p>
    <w:p w:rsidR="00105B25" w:rsidRPr="00EA6746" w:rsidRDefault="00105B25"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However, if exercise periods are too frequent, too intense and too prolonged, possibly with inadequate nutrition and psychological stress, recovery after each exercise about is not complete, less adaptation and less improvement in performance occurs. </w:t>
      </w:r>
      <w:proofErr w:type="gramStart"/>
      <w:r w:rsidRPr="00EA6746">
        <w:rPr>
          <w:rFonts w:cs="Times New Roman"/>
          <w:sz w:val="20"/>
          <w:szCs w:val="20"/>
          <w:lang w:bidi="ar-EG"/>
        </w:rPr>
        <w:t>(MacLeod et al</w:t>
      </w:r>
      <w:r w:rsidR="00EA6746">
        <w:rPr>
          <w:rFonts w:cs="Times New Roman"/>
          <w:sz w:val="20"/>
          <w:szCs w:val="20"/>
          <w:lang w:bidi="ar-EG"/>
        </w:rPr>
        <w:t>,</w:t>
      </w:r>
      <w:r w:rsidRPr="00EA6746">
        <w:rPr>
          <w:rFonts w:cs="Times New Roman"/>
          <w:sz w:val="20"/>
          <w:szCs w:val="20"/>
          <w:lang w:bidi="ar-EG"/>
        </w:rPr>
        <w:t xml:space="preserve"> 1993).</w:t>
      </w:r>
      <w:proofErr w:type="gramEnd"/>
    </w:p>
    <w:p w:rsidR="00105B25" w:rsidRPr="00EA6746" w:rsidRDefault="003D2223" w:rsidP="00574385">
      <w:pPr>
        <w:bidi w:val="0"/>
        <w:snapToGrid w:val="0"/>
        <w:ind w:firstLine="425"/>
        <w:jc w:val="both"/>
        <w:rPr>
          <w:rFonts w:cs="Times New Roman"/>
          <w:sz w:val="20"/>
          <w:szCs w:val="20"/>
          <w:lang w:bidi="ar-EG"/>
        </w:rPr>
      </w:pPr>
      <w:r w:rsidRPr="00EA6746">
        <w:rPr>
          <w:rFonts w:cs="Times New Roman"/>
          <w:sz w:val="20"/>
          <w:szCs w:val="20"/>
          <w:lang w:bidi="ar-EG"/>
        </w:rPr>
        <w:t>Table (2-3</w:t>
      </w:r>
      <w:proofErr w:type="gramStart"/>
      <w:r w:rsidRPr="00EA6746">
        <w:rPr>
          <w:rFonts w:cs="Times New Roman"/>
          <w:sz w:val="20"/>
          <w:szCs w:val="20"/>
          <w:lang w:bidi="ar-EG"/>
        </w:rPr>
        <w:t>,4</w:t>
      </w:r>
      <w:proofErr w:type="gramEnd"/>
      <w:r w:rsidRPr="00EA6746">
        <w:rPr>
          <w:rFonts w:cs="Times New Roman"/>
          <w:sz w:val="20"/>
          <w:szCs w:val="20"/>
          <w:lang w:bidi="ar-EG"/>
        </w:rPr>
        <w:t>)</w:t>
      </w:r>
      <w:r w:rsidR="00105B25" w:rsidRPr="00EA6746">
        <w:rPr>
          <w:rFonts w:cs="Times New Roman"/>
          <w:sz w:val="20"/>
          <w:szCs w:val="20"/>
          <w:lang w:bidi="ar-EG"/>
        </w:rPr>
        <w:t xml:space="preserve"> indicated a suppression in immunity element, </w:t>
      </w:r>
      <w:proofErr w:type="spellStart"/>
      <w:r w:rsidR="00105B25" w:rsidRPr="00EA6746">
        <w:rPr>
          <w:rFonts w:cs="Times New Roman"/>
          <w:sz w:val="20"/>
          <w:szCs w:val="20"/>
          <w:lang w:bidi="ar-EG"/>
        </w:rPr>
        <w:t>leucocyte</w:t>
      </w:r>
      <w:proofErr w:type="spellEnd"/>
      <w:r w:rsidR="00105B25" w:rsidRPr="00EA6746">
        <w:rPr>
          <w:rFonts w:cs="Times New Roman"/>
          <w:sz w:val="20"/>
          <w:szCs w:val="20"/>
          <w:lang w:bidi="ar-EG"/>
        </w:rPr>
        <w:t xml:space="preserve">, differentiation </w:t>
      </w:r>
      <w:proofErr w:type="spellStart"/>
      <w:r w:rsidR="00105B25" w:rsidRPr="00EA6746">
        <w:rPr>
          <w:rFonts w:cs="Times New Roman"/>
          <w:sz w:val="20"/>
          <w:szCs w:val="20"/>
          <w:lang w:bidi="ar-EG"/>
        </w:rPr>
        <w:t>wbcs</w:t>
      </w:r>
      <w:proofErr w:type="spellEnd"/>
      <w:r w:rsidR="00105B25" w:rsidRPr="00EA6746">
        <w:rPr>
          <w:rFonts w:cs="Times New Roman"/>
          <w:sz w:val="20"/>
          <w:szCs w:val="20"/>
          <w:lang w:bidi="ar-EG"/>
        </w:rPr>
        <w:t>,</w:t>
      </w:r>
      <w:r w:rsidR="00EA6746">
        <w:rPr>
          <w:rFonts w:cs="Times New Roman"/>
          <w:sz w:val="20"/>
          <w:szCs w:val="20"/>
          <w:lang w:bidi="ar-EG"/>
        </w:rPr>
        <w:t xml:space="preserve"> </w:t>
      </w:r>
      <w:r w:rsidR="00105B25" w:rsidRPr="00EA6746">
        <w:rPr>
          <w:rFonts w:cs="Times New Roman"/>
          <w:sz w:val="20"/>
          <w:szCs w:val="20"/>
          <w:lang w:bidi="ar-EG"/>
        </w:rPr>
        <w:t xml:space="preserve">immunoglobulin </w:t>
      </w:r>
      <w:proofErr w:type="spellStart"/>
      <w:r w:rsidR="00105B25" w:rsidRPr="00EA6746">
        <w:rPr>
          <w:rFonts w:cs="Times New Roman"/>
          <w:sz w:val="20"/>
          <w:szCs w:val="20"/>
          <w:lang w:bidi="ar-EG"/>
        </w:rPr>
        <w:t>IGg</w:t>
      </w:r>
      <w:proofErr w:type="spellEnd"/>
      <w:r w:rsidR="00105B25" w:rsidRPr="00EA6746">
        <w:rPr>
          <w:rFonts w:cs="Times New Roman"/>
          <w:sz w:val="20"/>
          <w:szCs w:val="20"/>
          <w:lang w:bidi="ar-EG"/>
        </w:rPr>
        <w:t>, IGA, IGM, together with cytokine, interleukin6, and glutamine in post overtraining effects compared to pre condition.</w:t>
      </w:r>
    </w:p>
    <w:p w:rsidR="003714B7" w:rsidRPr="00EA6746" w:rsidRDefault="003714B7" w:rsidP="00574385">
      <w:pPr>
        <w:bidi w:val="0"/>
        <w:snapToGrid w:val="0"/>
        <w:ind w:firstLine="425"/>
        <w:jc w:val="both"/>
        <w:rPr>
          <w:rFonts w:cs="Times New Roman"/>
          <w:sz w:val="20"/>
          <w:szCs w:val="20"/>
          <w:lang w:bidi="ar-EG"/>
        </w:rPr>
      </w:pPr>
      <w:proofErr w:type="spellStart"/>
      <w:r w:rsidRPr="00EA6746">
        <w:rPr>
          <w:rFonts w:cs="Times New Roman"/>
          <w:sz w:val="20"/>
          <w:szCs w:val="20"/>
          <w:lang w:bidi="ar-EG"/>
        </w:rPr>
        <w:t>Keast</w:t>
      </w:r>
      <w:proofErr w:type="spellEnd"/>
      <w:r w:rsidRPr="00EA6746">
        <w:rPr>
          <w:rFonts w:cs="Times New Roman"/>
          <w:sz w:val="20"/>
          <w:szCs w:val="20"/>
          <w:lang w:bidi="ar-EG"/>
        </w:rPr>
        <w:t xml:space="preserve"> et al, (1998) </w:t>
      </w:r>
      <w:proofErr w:type="spellStart"/>
      <w:r w:rsidRPr="00EA6746">
        <w:rPr>
          <w:rFonts w:cs="Times New Roman"/>
          <w:sz w:val="20"/>
          <w:szCs w:val="20"/>
          <w:lang w:bidi="ar-EG"/>
        </w:rPr>
        <w:t>Lewicki</w:t>
      </w:r>
      <w:proofErr w:type="spellEnd"/>
      <w:r w:rsidRPr="00EA6746">
        <w:rPr>
          <w:rFonts w:cs="Times New Roman"/>
          <w:sz w:val="20"/>
          <w:szCs w:val="20"/>
          <w:lang w:bidi="ar-EG"/>
        </w:rPr>
        <w:t xml:space="preserve"> et al (1998) reported that exercise of high intensity and /or long duration is associated with adverse effects on immune function. As it reduce the magnitude of post exercise </w:t>
      </w:r>
      <w:proofErr w:type="spellStart"/>
      <w:r w:rsidRPr="00EA6746">
        <w:rPr>
          <w:rFonts w:cs="Times New Roman"/>
          <w:sz w:val="20"/>
          <w:szCs w:val="20"/>
          <w:lang w:bidi="ar-EG"/>
        </w:rPr>
        <w:t>leukocytosis</w:t>
      </w:r>
      <w:proofErr w:type="spellEnd"/>
      <w:r w:rsidRPr="00EA6746">
        <w:rPr>
          <w:rFonts w:cs="Times New Roman"/>
          <w:sz w:val="20"/>
          <w:szCs w:val="20"/>
          <w:lang w:bidi="ar-EG"/>
        </w:rPr>
        <w:t xml:space="preserve">. The response of T lymphocyte to </w:t>
      </w:r>
      <w:proofErr w:type="spellStart"/>
      <w:r w:rsidRPr="00EA6746">
        <w:rPr>
          <w:rFonts w:cs="Times New Roman"/>
          <w:sz w:val="20"/>
          <w:szCs w:val="20"/>
          <w:lang w:bidi="ar-EG"/>
        </w:rPr>
        <w:t>mitogenic</w:t>
      </w:r>
      <w:proofErr w:type="spellEnd"/>
      <w:r w:rsidRPr="00EA6746">
        <w:rPr>
          <w:rFonts w:cs="Times New Roman"/>
          <w:sz w:val="20"/>
          <w:szCs w:val="20"/>
          <w:lang w:bidi="ar-EG"/>
        </w:rPr>
        <w:t xml:space="preserve"> stimulation in vitro may therefore be decreased. Immunoglobulin levels in blood and saliva decreased post exercise in trained subjects, also decreases in </w:t>
      </w:r>
      <w:proofErr w:type="spellStart"/>
      <w:r w:rsidRPr="00EA6746">
        <w:rPr>
          <w:rFonts w:cs="Times New Roman"/>
          <w:sz w:val="20"/>
          <w:szCs w:val="20"/>
          <w:lang w:bidi="ar-EG"/>
        </w:rPr>
        <w:t>neutrophil</w:t>
      </w:r>
      <w:proofErr w:type="spellEnd"/>
      <w:r w:rsidRPr="00EA6746">
        <w:rPr>
          <w:rFonts w:cs="Times New Roman"/>
          <w:sz w:val="20"/>
          <w:szCs w:val="20"/>
          <w:lang w:bidi="ar-EG"/>
        </w:rPr>
        <w:t xml:space="preserve"> and </w:t>
      </w:r>
      <w:proofErr w:type="spellStart"/>
      <w:r w:rsidRPr="00EA6746">
        <w:rPr>
          <w:rFonts w:cs="Times New Roman"/>
          <w:sz w:val="20"/>
          <w:szCs w:val="20"/>
          <w:lang w:bidi="ar-EG"/>
        </w:rPr>
        <w:t>monocyte</w:t>
      </w:r>
      <w:proofErr w:type="spellEnd"/>
      <w:r w:rsidRPr="00EA6746">
        <w:rPr>
          <w:rFonts w:cs="Times New Roman"/>
          <w:sz w:val="20"/>
          <w:szCs w:val="20"/>
          <w:lang w:bidi="ar-EG"/>
        </w:rPr>
        <w:t xml:space="preserve">. </w:t>
      </w:r>
      <w:proofErr w:type="gramStart"/>
      <w:r w:rsidRPr="00EA6746">
        <w:rPr>
          <w:rFonts w:cs="Times New Roman"/>
          <w:sz w:val="20"/>
          <w:szCs w:val="20"/>
          <w:lang w:bidi="ar-EG"/>
        </w:rPr>
        <w:t xml:space="preserve">(Van </w:t>
      </w:r>
      <w:proofErr w:type="spellStart"/>
      <w:r w:rsidRPr="00EA6746">
        <w:rPr>
          <w:rFonts w:cs="Times New Roman"/>
          <w:sz w:val="20"/>
          <w:szCs w:val="20"/>
          <w:lang w:bidi="ar-EG"/>
        </w:rPr>
        <w:t>Wersch</w:t>
      </w:r>
      <w:proofErr w:type="spellEnd"/>
      <w:r w:rsidRPr="00EA6746">
        <w:rPr>
          <w:rFonts w:cs="Times New Roman"/>
          <w:sz w:val="20"/>
          <w:szCs w:val="20"/>
          <w:lang w:bidi="ar-EG"/>
        </w:rPr>
        <w:t xml:space="preserve"> et al, 1989).</w:t>
      </w:r>
      <w:proofErr w:type="gramEnd"/>
    </w:p>
    <w:p w:rsidR="003714B7" w:rsidRPr="00EA6746" w:rsidRDefault="003714B7"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Hackney and </w:t>
      </w:r>
      <w:proofErr w:type="spellStart"/>
      <w:r w:rsidRPr="00EA6746">
        <w:rPr>
          <w:rFonts w:cs="Times New Roman"/>
          <w:sz w:val="20"/>
          <w:szCs w:val="20"/>
          <w:lang w:bidi="ar-EG"/>
        </w:rPr>
        <w:t>Koltun</w:t>
      </w:r>
      <w:proofErr w:type="spellEnd"/>
      <w:r w:rsidRPr="00EA6746">
        <w:rPr>
          <w:rFonts w:cs="Times New Roman"/>
          <w:sz w:val="20"/>
          <w:szCs w:val="20"/>
          <w:lang w:bidi="ar-EG"/>
        </w:rPr>
        <w:t xml:space="preserve"> (2012) introduce the immune system response that the innate and adaptive immune responses are associated with the production of cytokines mainly interleukin-1 and inter </w:t>
      </w:r>
      <w:proofErr w:type="spellStart"/>
      <w:r w:rsidRPr="00EA6746">
        <w:rPr>
          <w:rFonts w:cs="Times New Roman"/>
          <w:sz w:val="20"/>
          <w:szCs w:val="20"/>
          <w:lang w:bidi="ar-EG"/>
        </w:rPr>
        <w:t>leukin</w:t>
      </w:r>
      <w:proofErr w:type="spellEnd"/>
      <w:r w:rsidRPr="00EA6746">
        <w:rPr>
          <w:rFonts w:cs="Times New Roman"/>
          <w:sz w:val="20"/>
          <w:szCs w:val="20"/>
          <w:lang w:bidi="ar-EG"/>
        </w:rPr>
        <w:t xml:space="preserve"> – 6, as being the key of physiological mediators for the development of many symptoms associated with overtraining syndrome (Robson et al, 2004, Robson et al</w:t>
      </w:r>
      <w:r w:rsidR="00EA6746">
        <w:rPr>
          <w:rFonts w:cs="Times New Roman"/>
          <w:sz w:val="20"/>
          <w:szCs w:val="20"/>
          <w:lang w:bidi="ar-EG"/>
        </w:rPr>
        <w:t>,</w:t>
      </w:r>
      <w:r w:rsidRPr="00EA6746">
        <w:rPr>
          <w:rFonts w:cs="Times New Roman"/>
          <w:sz w:val="20"/>
          <w:szCs w:val="20"/>
          <w:lang w:bidi="ar-EG"/>
        </w:rPr>
        <w:t xml:space="preserve"> 2007).</w:t>
      </w:r>
    </w:p>
    <w:p w:rsidR="003714B7" w:rsidRPr="00EA6746" w:rsidRDefault="00A2481E" w:rsidP="00574385">
      <w:pPr>
        <w:bidi w:val="0"/>
        <w:snapToGrid w:val="0"/>
        <w:ind w:firstLine="425"/>
        <w:jc w:val="both"/>
        <w:rPr>
          <w:rFonts w:cs="Times New Roman"/>
          <w:sz w:val="20"/>
          <w:szCs w:val="20"/>
          <w:lang w:bidi="ar-EG"/>
        </w:rPr>
      </w:pPr>
      <w:r w:rsidRPr="00EA6746">
        <w:rPr>
          <w:rFonts w:cs="Times New Roman"/>
          <w:sz w:val="20"/>
          <w:szCs w:val="20"/>
          <w:lang w:bidi="ar-EG"/>
        </w:rPr>
        <w:lastRenderedPageBreak/>
        <w:t xml:space="preserve">The </w:t>
      </w:r>
      <w:proofErr w:type="gramStart"/>
      <w:r w:rsidRPr="00EA6746">
        <w:rPr>
          <w:rFonts w:cs="Times New Roman"/>
          <w:sz w:val="20"/>
          <w:szCs w:val="20"/>
          <w:lang w:bidi="ar-EG"/>
        </w:rPr>
        <w:t xml:space="preserve">production of </w:t>
      </w:r>
      <w:proofErr w:type="spellStart"/>
      <w:r w:rsidRPr="00EA6746">
        <w:rPr>
          <w:rFonts w:cs="Times New Roman"/>
          <w:sz w:val="20"/>
          <w:szCs w:val="20"/>
          <w:lang w:bidi="ar-EG"/>
        </w:rPr>
        <w:t>proinflammatory</w:t>
      </w:r>
      <w:proofErr w:type="spellEnd"/>
      <w:r w:rsidRPr="00EA6746">
        <w:rPr>
          <w:rFonts w:cs="Times New Roman"/>
          <w:sz w:val="20"/>
          <w:szCs w:val="20"/>
          <w:lang w:bidi="ar-EG"/>
        </w:rPr>
        <w:t xml:space="preserve"> </w:t>
      </w:r>
      <w:r w:rsidR="000F2F01" w:rsidRPr="00EA6746">
        <w:rPr>
          <w:rFonts w:cs="Times New Roman"/>
          <w:sz w:val="20"/>
          <w:szCs w:val="20"/>
          <w:lang w:bidi="ar-EG"/>
        </w:rPr>
        <w:t>cytokines also lead</w:t>
      </w:r>
      <w:proofErr w:type="gramEnd"/>
      <w:r w:rsidR="000F2F01" w:rsidRPr="00EA6746">
        <w:rPr>
          <w:rFonts w:cs="Times New Roman"/>
          <w:sz w:val="20"/>
          <w:szCs w:val="20"/>
          <w:lang w:bidi="ar-EG"/>
        </w:rPr>
        <w:t xml:space="preserve"> to </w:t>
      </w:r>
      <w:proofErr w:type="spellStart"/>
      <w:r w:rsidR="000F2F01" w:rsidRPr="00EA6746">
        <w:rPr>
          <w:rFonts w:cs="Times New Roman"/>
          <w:sz w:val="20"/>
          <w:szCs w:val="20"/>
          <w:lang w:bidi="ar-EG"/>
        </w:rPr>
        <w:t>upregulation</w:t>
      </w:r>
      <w:proofErr w:type="spellEnd"/>
      <w:r w:rsidR="000F2F01" w:rsidRPr="00EA6746">
        <w:rPr>
          <w:rFonts w:cs="Times New Roman"/>
          <w:sz w:val="20"/>
          <w:szCs w:val="20"/>
          <w:lang w:bidi="ar-EG"/>
        </w:rPr>
        <w:t xml:space="preserve"> of </w:t>
      </w:r>
      <w:proofErr w:type="spellStart"/>
      <w:r w:rsidR="000F2F01" w:rsidRPr="00EA6746">
        <w:rPr>
          <w:rFonts w:cs="Times New Roman"/>
          <w:sz w:val="20"/>
          <w:szCs w:val="20"/>
          <w:lang w:bidi="ar-EG"/>
        </w:rPr>
        <w:t>humoral</w:t>
      </w:r>
      <w:proofErr w:type="spellEnd"/>
      <w:r w:rsidR="000F2F01" w:rsidRPr="00EA6746">
        <w:rPr>
          <w:rFonts w:cs="Times New Roman"/>
          <w:sz w:val="20"/>
          <w:szCs w:val="20"/>
          <w:lang w:bidi="ar-EG"/>
        </w:rPr>
        <w:t xml:space="preserve"> immunity</w:t>
      </w:r>
      <w:r w:rsidR="00EA6746">
        <w:rPr>
          <w:rFonts w:cs="Times New Roman"/>
          <w:sz w:val="20"/>
          <w:szCs w:val="20"/>
          <w:lang w:bidi="ar-EG"/>
        </w:rPr>
        <w:t xml:space="preserve"> </w:t>
      </w:r>
      <w:r w:rsidR="000F2F01" w:rsidRPr="00EA6746">
        <w:rPr>
          <w:rFonts w:cs="Times New Roman"/>
          <w:sz w:val="20"/>
          <w:szCs w:val="20"/>
          <w:lang w:bidi="ar-EG"/>
        </w:rPr>
        <w:t>and suppression of</w:t>
      </w:r>
      <w:r w:rsidR="00EA6746">
        <w:rPr>
          <w:rFonts w:cs="Times New Roman"/>
          <w:sz w:val="20"/>
          <w:szCs w:val="20"/>
          <w:lang w:bidi="ar-EG"/>
        </w:rPr>
        <w:t xml:space="preserve"> </w:t>
      </w:r>
      <w:r w:rsidR="000F2F01" w:rsidRPr="00EA6746">
        <w:rPr>
          <w:rFonts w:cs="Times New Roman"/>
          <w:sz w:val="20"/>
          <w:szCs w:val="20"/>
          <w:lang w:bidi="ar-EG"/>
        </w:rPr>
        <w:t>the cell – mediated immunity components of the adaptive immune responses (</w:t>
      </w:r>
      <w:proofErr w:type="spellStart"/>
      <w:r w:rsidR="000F2F01" w:rsidRPr="00EA6746">
        <w:rPr>
          <w:rFonts w:cs="Times New Roman"/>
          <w:sz w:val="20"/>
          <w:szCs w:val="20"/>
          <w:lang w:bidi="ar-EG"/>
        </w:rPr>
        <w:t>Abbas</w:t>
      </w:r>
      <w:proofErr w:type="spellEnd"/>
      <w:r w:rsidR="000F2F01" w:rsidRPr="00EA6746">
        <w:rPr>
          <w:rFonts w:cs="Times New Roman"/>
          <w:sz w:val="20"/>
          <w:szCs w:val="20"/>
          <w:lang w:bidi="ar-EG"/>
        </w:rPr>
        <w:t xml:space="preserve"> and </w:t>
      </w:r>
      <w:proofErr w:type="spellStart"/>
      <w:r w:rsidR="000F2F01" w:rsidRPr="00EA6746">
        <w:rPr>
          <w:rFonts w:cs="Times New Roman"/>
          <w:sz w:val="20"/>
          <w:szCs w:val="20"/>
          <w:lang w:bidi="ar-EG"/>
        </w:rPr>
        <w:t>Lichtman</w:t>
      </w:r>
      <w:proofErr w:type="spellEnd"/>
      <w:r w:rsidR="000F2F01" w:rsidRPr="00EA6746">
        <w:rPr>
          <w:rFonts w:cs="Times New Roman"/>
          <w:sz w:val="20"/>
          <w:szCs w:val="20"/>
          <w:lang w:bidi="ar-EG"/>
        </w:rPr>
        <w:t xml:space="preserve"> 2005). Because of its immune system role, development of cell mediated </w:t>
      </w:r>
      <w:proofErr w:type="spellStart"/>
      <w:r w:rsidR="000F2F01" w:rsidRPr="00EA6746">
        <w:rPr>
          <w:rFonts w:cs="Times New Roman"/>
          <w:sz w:val="20"/>
          <w:szCs w:val="20"/>
          <w:lang w:bidi="ar-EG"/>
        </w:rPr>
        <w:t>immuno</w:t>
      </w:r>
      <w:proofErr w:type="spellEnd"/>
      <w:r w:rsidR="000F2F01" w:rsidRPr="00EA6746">
        <w:rPr>
          <w:rFonts w:cs="Times New Roman"/>
          <w:sz w:val="20"/>
          <w:szCs w:val="20"/>
          <w:lang w:bidi="ar-EG"/>
        </w:rPr>
        <w:t xml:space="preserve"> suppression increases the risk of illness or illness like syndrome and symptoms such as upper respiratory symptoms (URS) and infections (URI). These symptoms are associated with compromises in physical performance capacity as </w:t>
      </w:r>
      <w:r w:rsidR="00B100BD" w:rsidRPr="00EA6746">
        <w:rPr>
          <w:rFonts w:cs="Times New Roman"/>
          <w:sz w:val="20"/>
          <w:szCs w:val="20"/>
          <w:lang w:bidi="ar-EG"/>
        </w:rPr>
        <w:t>athletes</w:t>
      </w:r>
      <w:r w:rsidR="000F2F01" w:rsidRPr="00EA6746">
        <w:rPr>
          <w:rFonts w:cs="Times New Roman"/>
          <w:sz w:val="20"/>
          <w:szCs w:val="20"/>
          <w:lang w:bidi="ar-EG"/>
        </w:rPr>
        <w:t xml:space="preserve"> find exercise training or competition difficult or impossible under such conditions (Walsh et al 2011, </w:t>
      </w:r>
      <w:proofErr w:type="spellStart"/>
      <w:r w:rsidR="000F2F01" w:rsidRPr="00EA6746">
        <w:rPr>
          <w:rFonts w:cs="Times New Roman"/>
          <w:sz w:val="20"/>
          <w:szCs w:val="20"/>
          <w:lang w:bidi="ar-EG"/>
        </w:rPr>
        <w:t>CZepluch</w:t>
      </w:r>
      <w:proofErr w:type="spellEnd"/>
      <w:r w:rsidR="000F2F01" w:rsidRPr="00EA6746">
        <w:rPr>
          <w:rFonts w:cs="Times New Roman"/>
          <w:sz w:val="20"/>
          <w:szCs w:val="20"/>
          <w:lang w:bidi="ar-EG"/>
        </w:rPr>
        <w:t xml:space="preserve"> et al, 2011).</w:t>
      </w:r>
    </w:p>
    <w:p w:rsidR="00EF5C32" w:rsidRPr="00EA6746" w:rsidRDefault="00EF5C32"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Table (4) Showed that glutamine decreased after overtraining compared to pre training subjects, the decrease glutamine levels might result in </w:t>
      </w:r>
      <w:proofErr w:type="spellStart"/>
      <w:r w:rsidRPr="00EA6746">
        <w:rPr>
          <w:rFonts w:cs="Times New Roman"/>
          <w:sz w:val="20"/>
          <w:szCs w:val="20"/>
          <w:lang w:bidi="ar-EG"/>
        </w:rPr>
        <w:t>immunosuppression</w:t>
      </w:r>
      <w:proofErr w:type="spellEnd"/>
      <w:r w:rsidRPr="00EA6746">
        <w:rPr>
          <w:rFonts w:cs="Times New Roman"/>
          <w:sz w:val="20"/>
          <w:szCs w:val="20"/>
          <w:lang w:bidi="ar-EG"/>
        </w:rPr>
        <w:t>. (</w:t>
      </w:r>
      <w:proofErr w:type="spellStart"/>
      <w:r w:rsidRPr="00EA6746">
        <w:rPr>
          <w:rFonts w:cs="Times New Roman"/>
          <w:sz w:val="20"/>
          <w:szCs w:val="20"/>
          <w:lang w:bidi="ar-EG"/>
        </w:rPr>
        <w:t>Parri</w:t>
      </w:r>
      <w:proofErr w:type="spellEnd"/>
      <w:r w:rsidRPr="00EA6746">
        <w:rPr>
          <w:rFonts w:cs="Times New Roman"/>
          <w:sz w:val="20"/>
          <w:szCs w:val="20"/>
          <w:lang w:bidi="ar-EG"/>
        </w:rPr>
        <w:t xml:space="preserve"> – billings et al, 1999) reported that the decreased glutamine may contribute to the impairment of the immune function observed and that overtraining sy</w:t>
      </w:r>
      <w:r w:rsidR="004E6F25" w:rsidRPr="00EA6746">
        <w:rPr>
          <w:rFonts w:cs="Times New Roman"/>
          <w:sz w:val="20"/>
          <w:szCs w:val="20"/>
          <w:lang w:bidi="ar-EG"/>
        </w:rPr>
        <w:t>ndrome</w:t>
      </w:r>
      <w:r w:rsidRPr="00EA6746">
        <w:rPr>
          <w:rFonts w:cs="Times New Roman"/>
          <w:sz w:val="20"/>
          <w:szCs w:val="20"/>
          <w:lang w:bidi="ar-EG"/>
        </w:rPr>
        <w:t xml:space="preserve"> is rarely seen in sprinters and power athletes, but affects endurance athletes, suggested that repeated prolonged exercise is a predisposing factor. Thus, glutamine may play a key role in the </w:t>
      </w:r>
      <w:proofErr w:type="spellStart"/>
      <w:r w:rsidRPr="00EA6746">
        <w:rPr>
          <w:rFonts w:cs="Times New Roman"/>
          <w:sz w:val="20"/>
          <w:szCs w:val="20"/>
          <w:lang w:bidi="ar-EG"/>
        </w:rPr>
        <w:t>pathogenphysiology</w:t>
      </w:r>
      <w:proofErr w:type="spellEnd"/>
      <w:r w:rsidRPr="00EA6746">
        <w:rPr>
          <w:rFonts w:cs="Times New Roman"/>
          <w:sz w:val="20"/>
          <w:szCs w:val="20"/>
          <w:lang w:bidi="ar-EG"/>
        </w:rPr>
        <w:t xml:space="preserve"> of the condition (</w:t>
      </w:r>
      <w:proofErr w:type="spellStart"/>
      <w:r w:rsidRPr="00EA6746">
        <w:rPr>
          <w:rFonts w:cs="Times New Roman"/>
          <w:sz w:val="20"/>
          <w:szCs w:val="20"/>
          <w:lang w:bidi="ar-EG"/>
        </w:rPr>
        <w:t>Newshom</w:t>
      </w:r>
      <w:r w:rsidR="00B100BD" w:rsidRPr="00EA6746">
        <w:rPr>
          <w:rFonts w:cs="Times New Roman"/>
          <w:sz w:val="20"/>
          <w:szCs w:val="20"/>
          <w:lang w:bidi="ar-EG"/>
        </w:rPr>
        <w:t>e</w:t>
      </w:r>
      <w:proofErr w:type="spellEnd"/>
      <w:r w:rsidRPr="00EA6746">
        <w:rPr>
          <w:rFonts w:cs="Times New Roman"/>
          <w:sz w:val="20"/>
          <w:szCs w:val="20"/>
          <w:lang w:bidi="ar-EG"/>
        </w:rPr>
        <w:t xml:space="preserve"> et al 1995), </w:t>
      </w:r>
      <w:proofErr w:type="spellStart"/>
      <w:r w:rsidRPr="00EA6746">
        <w:rPr>
          <w:rFonts w:cs="Times New Roman"/>
          <w:sz w:val="20"/>
          <w:szCs w:val="20"/>
          <w:lang w:bidi="ar-EG"/>
        </w:rPr>
        <w:t>N</w:t>
      </w:r>
      <w:r w:rsidR="00624DB1" w:rsidRPr="00EA6746">
        <w:rPr>
          <w:rFonts w:cs="Times New Roman"/>
          <w:sz w:val="20"/>
          <w:szCs w:val="20"/>
          <w:lang w:bidi="ar-EG"/>
        </w:rPr>
        <w:t>ewshome</w:t>
      </w:r>
      <w:proofErr w:type="spellEnd"/>
      <w:r w:rsidR="00624DB1" w:rsidRPr="00EA6746">
        <w:rPr>
          <w:rFonts w:cs="Times New Roman"/>
          <w:sz w:val="20"/>
          <w:szCs w:val="20"/>
          <w:lang w:bidi="ar-EG"/>
        </w:rPr>
        <w:t xml:space="preserve"> and Parry billings, 1991).</w:t>
      </w:r>
    </w:p>
    <w:p w:rsidR="004E6F25" w:rsidRPr="00EA6746" w:rsidRDefault="004E6F25" w:rsidP="00574385">
      <w:pPr>
        <w:bidi w:val="0"/>
        <w:snapToGrid w:val="0"/>
        <w:jc w:val="both"/>
        <w:rPr>
          <w:rFonts w:cs="Times New Roman"/>
          <w:b/>
          <w:bCs/>
          <w:sz w:val="20"/>
          <w:szCs w:val="20"/>
          <w:u w:val="single"/>
          <w:lang w:bidi="ar-EG"/>
        </w:rPr>
      </w:pPr>
    </w:p>
    <w:p w:rsidR="00624DB1" w:rsidRPr="00EA6746" w:rsidRDefault="00624DB1" w:rsidP="00574385">
      <w:pPr>
        <w:bidi w:val="0"/>
        <w:snapToGrid w:val="0"/>
        <w:jc w:val="both"/>
        <w:rPr>
          <w:rFonts w:cs="Times New Roman"/>
          <w:b/>
          <w:bCs/>
          <w:sz w:val="20"/>
          <w:szCs w:val="20"/>
          <w:lang w:bidi="ar-EG"/>
        </w:rPr>
      </w:pPr>
      <w:r w:rsidRPr="00EA6746">
        <w:rPr>
          <w:rFonts w:cs="Times New Roman"/>
          <w:b/>
          <w:bCs/>
          <w:sz w:val="20"/>
          <w:szCs w:val="20"/>
          <w:lang w:bidi="ar-EG"/>
        </w:rPr>
        <w:t>In conclusion</w:t>
      </w:r>
      <w:r w:rsidR="00EA6746">
        <w:rPr>
          <w:rFonts w:cs="Times New Roman"/>
          <w:b/>
          <w:bCs/>
          <w:sz w:val="20"/>
          <w:szCs w:val="20"/>
          <w:lang w:bidi="ar-EG"/>
        </w:rPr>
        <w:t>:</w:t>
      </w:r>
    </w:p>
    <w:p w:rsidR="00624DB1" w:rsidRPr="00EA6746" w:rsidRDefault="00624DB1" w:rsidP="00574385">
      <w:pPr>
        <w:bidi w:val="0"/>
        <w:snapToGrid w:val="0"/>
        <w:ind w:firstLine="425"/>
        <w:jc w:val="both"/>
        <w:rPr>
          <w:rFonts w:cs="Times New Roman"/>
          <w:sz w:val="20"/>
          <w:szCs w:val="20"/>
          <w:lang w:bidi="ar-EG"/>
        </w:rPr>
      </w:pPr>
      <w:r w:rsidRPr="00EA6746">
        <w:rPr>
          <w:rFonts w:cs="Times New Roman"/>
          <w:sz w:val="20"/>
          <w:szCs w:val="20"/>
          <w:lang w:bidi="ar-EG"/>
        </w:rPr>
        <w:t>Overtraining</w:t>
      </w:r>
      <w:r w:rsidR="00EA6746">
        <w:rPr>
          <w:rFonts w:cs="Times New Roman"/>
          <w:sz w:val="20"/>
          <w:szCs w:val="20"/>
          <w:lang w:bidi="ar-EG"/>
        </w:rPr>
        <w:t xml:space="preserve"> </w:t>
      </w:r>
      <w:r w:rsidRPr="00EA6746">
        <w:rPr>
          <w:rFonts w:cs="Times New Roman"/>
          <w:sz w:val="20"/>
          <w:szCs w:val="20"/>
          <w:lang w:bidi="ar-EG"/>
        </w:rPr>
        <w:t xml:space="preserve">might induce </w:t>
      </w:r>
      <w:proofErr w:type="spellStart"/>
      <w:r w:rsidRPr="00EA6746">
        <w:rPr>
          <w:rFonts w:cs="Times New Roman"/>
          <w:sz w:val="20"/>
          <w:szCs w:val="20"/>
          <w:lang w:bidi="ar-EG"/>
        </w:rPr>
        <w:t>immuno</w:t>
      </w:r>
      <w:proofErr w:type="spellEnd"/>
      <w:r w:rsidRPr="00EA6746">
        <w:rPr>
          <w:rFonts w:cs="Times New Roman"/>
          <w:sz w:val="20"/>
          <w:szCs w:val="20"/>
          <w:lang w:bidi="ar-EG"/>
        </w:rPr>
        <w:t xml:space="preserve">-suppression which is caused by decreased leucocytes and different </w:t>
      </w:r>
      <w:proofErr w:type="spellStart"/>
      <w:r w:rsidRPr="00EA6746">
        <w:rPr>
          <w:rFonts w:cs="Times New Roman"/>
          <w:sz w:val="20"/>
          <w:szCs w:val="20"/>
          <w:lang w:bidi="ar-EG"/>
        </w:rPr>
        <w:t>wbcs</w:t>
      </w:r>
      <w:proofErr w:type="spellEnd"/>
      <w:r w:rsidRPr="00EA6746">
        <w:rPr>
          <w:rFonts w:cs="Times New Roman"/>
          <w:sz w:val="20"/>
          <w:szCs w:val="20"/>
          <w:lang w:bidi="ar-EG"/>
        </w:rPr>
        <w:t xml:space="preserve">, and due to decreased </w:t>
      </w:r>
      <w:proofErr w:type="spellStart"/>
      <w:r w:rsidRPr="00EA6746">
        <w:rPr>
          <w:rFonts w:cs="Times New Roman"/>
          <w:sz w:val="20"/>
          <w:szCs w:val="20"/>
          <w:lang w:bidi="ar-EG"/>
        </w:rPr>
        <w:t>immunoglobulins</w:t>
      </w:r>
      <w:proofErr w:type="spellEnd"/>
      <w:r w:rsidRPr="00EA6746">
        <w:rPr>
          <w:rFonts w:cs="Times New Roman"/>
          <w:sz w:val="20"/>
          <w:szCs w:val="20"/>
          <w:lang w:bidi="ar-EG"/>
        </w:rPr>
        <w:t xml:space="preserve"> and </w:t>
      </w:r>
      <w:proofErr w:type="spellStart"/>
      <w:r w:rsidRPr="00EA6746">
        <w:rPr>
          <w:rFonts w:cs="Times New Roman"/>
          <w:sz w:val="20"/>
          <w:szCs w:val="20"/>
          <w:lang w:bidi="ar-EG"/>
        </w:rPr>
        <w:t>propably</w:t>
      </w:r>
      <w:proofErr w:type="spellEnd"/>
      <w:r w:rsidRPr="00EA6746">
        <w:rPr>
          <w:rFonts w:cs="Times New Roman"/>
          <w:sz w:val="20"/>
          <w:szCs w:val="20"/>
          <w:lang w:bidi="ar-EG"/>
        </w:rPr>
        <w:t xml:space="preserve"> due to </w:t>
      </w:r>
      <w:proofErr w:type="spellStart"/>
      <w:r w:rsidRPr="00EA6746">
        <w:rPr>
          <w:rFonts w:cs="Times New Roman"/>
          <w:sz w:val="20"/>
          <w:szCs w:val="20"/>
          <w:lang w:bidi="ar-EG"/>
        </w:rPr>
        <w:t>cytockynes</w:t>
      </w:r>
      <w:proofErr w:type="spellEnd"/>
      <w:r w:rsidRPr="00EA6746">
        <w:rPr>
          <w:rFonts w:cs="Times New Roman"/>
          <w:sz w:val="20"/>
          <w:szCs w:val="20"/>
          <w:lang w:bidi="ar-EG"/>
        </w:rPr>
        <w:t xml:space="preserve"> and glutamine decrease levels.</w:t>
      </w:r>
    </w:p>
    <w:p w:rsidR="00624DB1" w:rsidRPr="00EA6746" w:rsidRDefault="00624DB1" w:rsidP="00574385">
      <w:pPr>
        <w:bidi w:val="0"/>
        <w:snapToGrid w:val="0"/>
        <w:jc w:val="both"/>
        <w:rPr>
          <w:rFonts w:cs="Times New Roman"/>
          <w:b/>
          <w:bCs/>
          <w:sz w:val="20"/>
          <w:szCs w:val="20"/>
          <w:lang w:bidi="ar-EG"/>
        </w:rPr>
      </w:pPr>
      <w:r w:rsidRPr="00EA6746">
        <w:rPr>
          <w:rFonts w:cs="Times New Roman"/>
          <w:b/>
          <w:bCs/>
          <w:sz w:val="20"/>
          <w:szCs w:val="20"/>
          <w:lang w:bidi="ar-EG"/>
        </w:rPr>
        <w:t>Recommendation:</w:t>
      </w:r>
    </w:p>
    <w:p w:rsidR="00624DB1" w:rsidRPr="00EA6746" w:rsidRDefault="00624DB1" w:rsidP="00574385">
      <w:pPr>
        <w:bidi w:val="0"/>
        <w:snapToGrid w:val="0"/>
        <w:ind w:firstLine="425"/>
        <w:jc w:val="both"/>
        <w:rPr>
          <w:rFonts w:cs="Times New Roman"/>
          <w:sz w:val="20"/>
          <w:szCs w:val="20"/>
          <w:lang w:bidi="ar-EG"/>
        </w:rPr>
      </w:pPr>
      <w:r w:rsidRPr="00EA6746">
        <w:rPr>
          <w:rFonts w:cs="Times New Roman"/>
          <w:sz w:val="20"/>
          <w:szCs w:val="20"/>
          <w:lang w:bidi="ar-EG"/>
        </w:rPr>
        <w:t xml:space="preserve">It is recommended to practice regularly on scientific basic to prevent overtraining syndrome and </w:t>
      </w:r>
      <w:proofErr w:type="spellStart"/>
      <w:r w:rsidRPr="00EA6746">
        <w:rPr>
          <w:rFonts w:cs="Times New Roman"/>
          <w:sz w:val="20"/>
          <w:szCs w:val="20"/>
          <w:lang w:bidi="ar-EG"/>
        </w:rPr>
        <w:t>immunosuppression</w:t>
      </w:r>
      <w:proofErr w:type="spellEnd"/>
      <w:r w:rsidRPr="00EA6746">
        <w:rPr>
          <w:rFonts w:cs="Times New Roman"/>
          <w:sz w:val="20"/>
          <w:szCs w:val="20"/>
          <w:lang w:bidi="ar-EG"/>
        </w:rPr>
        <w:t xml:space="preserve">. </w:t>
      </w:r>
      <w:proofErr w:type="gramStart"/>
      <w:r w:rsidRPr="00EA6746">
        <w:rPr>
          <w:rFonts w:cs="Times New Roman"/>
          <w:sz w:val="20"/>
          <w:szCs w:val="20"/>
          <w:lang w:bidi="ar-EG"/>
        </w:rPr>
        <w:t xml:space="preserve">Also of importance to </w:t>
      </w:r>
      <w:r w:rsidRPr="00EA6746">
        <w:rPr>
          <w:rFonts w:cs="Times New Roman"/>
          <w:sz w:val="20"/>
          <w:szCs w:val="20"/>
          <w:lang w:bidi="ar-EG"/>
        </w:rPr>
        <w:lastRenderedPageBreak/>
        <w:t>supplement athletes with amino acids mainly glutamine as a prevention substance.</w:t>
      </w:r>
      <w:proofErr w:type="gramEnd"/>
    </w:p>
    <w:p w:rsidR="00AA5E96" w:rsidRPr="00EA6746" w:rsidRDefault="00AA5E96" w:rsidP="00574385">
      <w:pPr>
        <w:bidi w:val="0"/>
        <w:snapToGrid w:val="0"/>
        <w:jc w:val="both"/>
        <w:rPr>
          <w:rFonts w:cs="Times New Roman"/>
          <w:sz w:val="20"/>
          <w:szCs w:val="20"/>
          <w:lang w:bidi="ar-EG"/>
        </w:rPr>
      </w:pPr>
    </w:p>
    <w:p w:rsidR="001D06FF" w:rsidRPr="00EA6746" w:rsidRDefault="001D06FF" w:rsidP="00574385">
      <w:pPr>
        <w:shd w:val="clear" w:color="auto" w:fill="FFFFFF"/>
        <w:bidi w:val="0"/>
        <w:snapToGrid w:val="0"/>
        <w:jc w:val="both"/>
        <w:rPr>
          <w:rFonts w:cs="Times New Roman"/>
          <w:b/>
          <w:bCs/>
          <w:sz w:val="20"/>
          <w:szCs w:val="20"/>
        </w:rPr>
      </w:pPr>
      <w:r w:rsidRPr="00EA6746">
        <w:rPr>
          <w:rFonts w:cs="Times New Roman"/>
          <w:b/>
          <w:bCs/>
          <w:sz w:val="20"/>
          <w:szCs w:val="20"/>
        </w:rPr>
        <w:t>References:</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Abbas</w:t>
      </w:r>
      <w:proofErr w:type="spellEnd"/>
      <w:r w:rsidRPr="00EA6746">
        <w:rPr>
          <w:rFonts w:cs="Times New Roman"/>
          <w:bCs/>
          <w:sz w:val="20"/>
          <w:szCs w:val="20"/>
        </w:rPr>
        <w:t xml:space="preserve">. A and </w:t>
      </w:r>
      <w:proofErr w:type="spellStart"/>
      <w:r w:rsidRPr="00EA6746">
        <w:rPr>
          <w:rFonts w:cs="Times New Roman"/>
          <w:bCs/>
          <w:sz w:val="20"/>
          <w:szCs w:val="20"/>
        </w:rPr>
        <w:t>Lichtman</w:t>
      </w:r>
      <w:proofErr w:type="spellEnd"/>
      <w:r w:rsidRPr="00EA6746">
        <w:rPr>
          <w:rFonts w:cs="Times New Roman"/>
          <w:bCs/>
          <w:sz w:val="20"/>
          <w:szCs w:val="20"/>
        </w:rPr>
        <w:t>, H (2005)</w:t>
      </w:r>
      <w:r w:rsidRPr="00EA6746">
        <w:rPr>
          <w:rFonts w:cs="Times New Roman"/>
          <w:sz w:val="20"/>
          <w:szCs w:val="20"/>
        </w:rPr>
        <w:t xml:space="preserve"> cellular and molecular immunology Elsevier Saunders, USA</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Barron, J, </w:t>
      </w:r>
      <w:proofErr w:type="spellStart"/>
      <w:r w:rsidRPr="00EA6746">
        <w:rPr>
          <w:rFonts w:cs="Times New Roman"/>
          <w:bCs/>
          <w:sz w:val="20"/>
          <w:szCs w:val="20"/>
        </w:rPr>
        <w:t>Noakes</w:t>
      </w:r>
      <w:proofErr w:type="spellEnd"/>
      <w:r w:rsidRPr="00EA6746">
        <w:rPr>
          <w:rFonts w:cs="Times New Roman"/>
          <w:bCs/>
          <w:sz w:val="20"/>
          <w:szCs w:val="20"/>
        </w:rPr>
        <w:t>, T, Levy, W (1995)</w:t>
      </w:r>
      <w:r w:rsidRPr="00EA6746">
        <w:rPr>
          <w:rFonts w:cs="Times New Roman"/>
          <w:sz w:val="20"/>
          <w:szCs w:val="20"/>
        </w:rPr>
        <w:t xml:space="preserve"> </w:t>
      </w:r>
      <w:proofErr w:type="gramStart"/>
      <w:r w:rsidRPr="00EA6746">
        <w:rPr>
          <w:rFonts w:cs="Times New Roman"/>
          <w:sz w:val="20"/>
          <w:szCs w:val="20"/>
        </w:rPr>
        <w:t>Hypothalamic</w:t>
      </w:r>
      <w:proofErr w:type="gramEnd"/>
      <w:r w:rsidRPr="00EA6746">
        <w:rPr>
          <w:rFonts w:cs="Times New Roman"/>
          <w:sz w:val="20"/>
          <w:szCs w:val="20"/>
        </w:rPr>
        <w:t xml:space="preserve"> dysfunction in </w:t>
      </w:r>
      <w:proofErr w:type="spellStart"/>
      <w:r w:rsidRPr="00EA6746">
        <w:rPr>
          <w:rFonts w:cs="Times New Roman"/>
          <w:sz w:val="20"/>
          <w:szCs w:val="20"/>
        </w:rPr>
        <w:t>overtrained</w:t>
      </w:r>
      <w:proofErr w:type="spellEnd"/>
      <w:r w:rsidRPr="00EA6746">
        <w:rPr>
          <w:rFonts w:cs="Times New Roman"/>
          <w:sz w:val="20"/>
          <w:szCs w:val="20"/>
        </w:rPr>
        <w:t xml:space="preserve"> athletes J </w:t>
      </w:r>
      <w:proofErr w:type="spellStart"/>
      <w:r w:rsidRPr="00EA6746">
        <w:rPr>
          <w:rFonts w:cs="Times New Roman"/>
          <w:sz w:val="20"/>
          <w:szCs w:val="20"/>
        </w:rPr>
        <w:t>clin</w:t>
      </w:r>
      <w:proofErr w:type="spellEnd"/>
      <w:r w:rsidRPr="00EA6746">
        <w:rPr>
          <w:rFonts w:cs="Times New Roman"/>
          <w:sz w:val="20"/>
          <w:szCs w:val="20"/>
        </w:rPr>
        <w:t xml:space="preserve"> End. </w:t>
      </w:r>
      <w:proofErr w:type="spellStart"/>
      <w:r w:rsidRPr="00EA6746">
        <w:rPr>
          <w:rFonts w:cs="Times New Roman"/>
          <w:sz w:val="20"/>
          <w:szCs w:val="20"/>
        </w:rPr>
        <w:t>Metab</w:t>
      </w:r>
      <w:proofErr w:type="spellEnd"/>
      <w:r w:rsidRPr="00EA6746">
        <w:rPr>
          <w:rFonts w:cs="Times New Roman"/>
          <w:sz w:val="20"/>
          <w:szCs w:val="20"/>
        </w:rPr>
        <w:t>. 60, 803</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Brooks, K and Carter J (2013) </w:t>
      </w:r>
      <w:r w:rsidRPr="00EA6746">
        <w:rPr>
          <w:rFonts w:cs="Times New Roman"/>
          <w:sz w:val="20"/>
          <w:szCs w:val="20"/>
        </w:rPr>
        <w:t>Overtraining, Exercise and adrenal insufficiency J Novel physiotherapies, 3</w:t>
      </w:r>
      <w:proofErr w:type="gramStart"/>
      <w:r w:rsidRPr="00EA6746">
        <w:rPr>
          <w:rFonts w:cs="Times New Roman"/>
          <w:sz w:val="20"/>
          <w:szCs w:val="20"/>
        </w:rPr>
        <w:t>,11</w:t>
      </w:r>
      <w:proofErr w:type="gramEnd"/>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Budgett</w:t>
      </w:r>
      <w:proofErr w:type="spellEnd"/>
      <w:r w:rsidRPr="00EA6746">
        <w:rPr>
          <w:rFonts w:cs="Times New Roman"/>
          <w:bCs/>
          <w:sz w:val="20"/>
          <w:szCs w:val="20"/>
        </w:rPr>
        <w:t xml:space="preserve"> R, </w:t>
      </w:r>
      <w:proofErr w:type="spellStart"/>
      <w:r w:rsidRPr="00EA6746">
        <w:rPr>
          <w:rFonts w:cs="Times New Roman"/>
          <w:bCs/>
          <w:sz w:val="20"/>
          <w:szCs w:val="20"/>
        </w:rPr>
        <w:t>Newsholme</w:t>
      </w:r>
      <w:proofErr w:type="spellEnd"/>
      <w:r w:rsidRPr="00EA6746">
        <w:rPr>
          <w:rFonts w:cs="Times New Roman"/>
          <w:bCs/>
          <w:sz w:val="20"/>
          <w:szCs w:val="20"/>
        </w:rPr>
        <w:t>, E, Lehman, M (200)</w:t>
      </w:r>
      <w:r w:rsidRPr="00EA6746">
        <w:rPr>
          <w:rFonts w:cs="Times New Roman"/>
          <w:sz w:val="20"/>
          <w:szCs w:val="20"/>
        </w:rPr>
        <w:t xml:space="preserve"> </w:t>
      </w:r>
      <w:proofErr w:type="spellStart"/>
      <w:r w:rsidRPr="00EA6746">
        <w:rPr>
          <w:rFonts w:cs="Times New Roman"/>
          <w:sz w:val="20"/>
          <w:szCs w:val="20"/>
        </w:rPr>
        <w:t>Redifining</w:t>
      </w:r>
      <w:proofErr w:type="spellEnd"/>
      <w:r w:rsidRPr="00EA6746">
        <w:rPr>
          <w:rFonts w:cs="Times New Roman"/>
          <w:sz w:val="20"/>
          <w:szCs w:val="20"/>
        </w:rPr>
        <w:t xml:space="preserve"> overtraining Syndrome Br J Sports Med. 34</w:t>
      </w:r>
      <w:proofErr w:type="gramStart"/>
      <w:r w:rsidRPr="00EA6746">
        <w:rPr>
          <w:rFonts w:cs="Times New Roman"/>
          <w:sz w:val="20"/>
          <w:szCs w:val="20"/>
        </w:rPr>
        <w:t>,67</w:t>
      </w:r>
      <w:proofErr w:type="gramEnd"/>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Budgett</w:t>
      </w:r>
      <w:proofErr w:type="spellEnd"/>
      <w:r w:rsidRPr="00EA6746">
        <w:rPr>
          <w:rFonts w:cs="Times New Roman"/>
          <w:bCs/>
          <w:sz w:val="20"/>
          <w:szCs w:val="20"/>
        </w:rPr>
        <w:t>, R, (1988)</w:t>
      </w:r>
      <w:r w:rsidRPr="00EA6746">
        <w:rPr>
          <w:rFonts w:cs="Times New Roman"/>
          <w:sz w:val="20"/>
          <w:szCs w:val="20"/>
        </w:rPr>
        <w:t>: Fatigue and under</w:t>
      </w:r>
      <w:r w:rsidR="00EA6746">
        <w:rPr>
          <w:rFonts w:cs="Times New Roman" w:hint="eastAsia"/>
          <w:sz w:val="20"/>
          <w:szCs w:val="20"/>
          <w:lang w:eastAsia="zh-CN"/>
        </w:rPr>
        <w:t xml:space="preserve"> </w:t>
      </w:r>
      <w:r w:rsidRPr="00EA6746">
        <w:rPr>
          <w:rFonts w:cs="Times New Roman"/>
          <w:sz w:val="20"/>
          <w:szCs w:val="20"/>
        </w:rPr>
        <w:t>performance in athletes Br. J Sports Med. 32, 107</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Carfagns</w:t>
      </w:r>
      <w:proofErr w:type="spellEnd"/>
      <w:r w:rsidRPr="00EA6746">
        <w:rPr>
          <w:rFonts w:cs="Times New Roman"/>
          <w:bCs/>
          <w:sz w:val="20"/>
          <w:szCs w:val="20"/>
        </w:rPr>
        <w:t xml:space="preserve">, D., </w:t>
      </w:r>
      <w:proofErr w:type="spellStart"/>
      <w:r w:rsidRPr="00EA6746">
        <w:rPr>
          <w:rFonts w:cs="Times New Roman"/>
          <w:bCs/>
          <w:sz w:val="20"/>
          <w:szCs w:val="20"/>
        </w:rPr>
        <w:t>Caosmi</w:t>
      </w:r>
      <w:proofErr w:type="spellEnd"/>
      <w:r w:rsidRPr="00EA6746">
        <w:rPr>
          <w:rFonts w:cs="Times New Roman"/>
          <w:bCs/>
          <w:sz w:val="20"/>
          <w:szCs w:val="20"/>
        </w:rPr>
        <w:t>, D, Joshua, C (2014)</w:t>
      </w:r>
      <w:r w:rsidR="00EA6746">
        <w:rPr>
          <w:rFonts w:cs="Times New Roman"/>
          <w:sz w:val="20"/>
          <w:szCs w:val="20"/>
        </w:rPr>
        <w:t>:</w:t>
      </w:r>
      <w:r w:rsidRPr="00EA6746">
        <w:rPr>
          <w:rFonts w:cs="Times New Roman"/>
          <w:sz w:val="20"/>
          <w:szCs w:val="20"/>
        </w:rPr>
        <w:t xml:space="preserve"> Overtraining syndrome in the athletes: current clinical practice current sport Med. Report 13</w:t>
      </w:r>
      <w:proofErr w:type="gramStart"/>
      <w:r w:rsidRPr="00EA6746">
        <w:rPr>
          <w:rFonts w:cs="Times New Roman"/>
          <w:sz w:val="20"/>
          <w:szCs w:val="20"/>
        </w:rPr>
        <w:t>,45</w:t>
      </w:r>
      <w:proofErr w:type="gramEnd"/>
      <w:r w:rsidRPr="00EA6746">
        <w:rPr>
          <w:rFonts w:cs="Times New Roman"/>
          <w:sz w:val="20"/>
          <w:szCs w:val="20"/>
        </w:rPr>
        <w:t>-51.</w:t>
      </w:r>
    </w:p>
    <w:p w:rsidR="007F6B8E" w:rsidRPr="00EA6746" w:rsidRDefault="000713DC"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CZe</w:t>
      </w:r>
      <w:r w:rsidR="007F6B8E" w:rsidRPr="00EA6746">
        <w:rPr>
          <w:rFonts w:cs="Times New Roman"/>
          <w:bCs/>
          <w:sz w:val="20"/>
          <w:szCs w:val="20"/>
        </w:rPr>
        <w:t>pluch</w:t>
      </w:r>
      <w:proofErr w:type="spellEnd"/>
      <w:r w:rsidR="007F6B8E" w:rsidRPr="00EA6746">
        <w:rPr>
          <w:rFonts w:cs="Times New Roman"/>
          <w:bCs/>
          <w:sz w:val="20"/>
          <w:szCs w:val="20"/>
        </w:rPr>
        <w:t xml:space="preserve">, P, </w:t>
      </w:r>
      <w:proofErr w:type="spellStart"/>
      <w:r w:rsidR="007F6B8E" w:rsidRPr="00EA6746">
        <w:rPr>
          <w:rFonts w:cs="Times New Roman"/>
          <w:bCs/>
          <w:sz w:val="20"/>
          <w:szCs w:val="20"/>
        </w:rPr>
        <w:t>Barre's</w:t>
      </w:r>
      <w:proofErr w:type="spellEnd"/>
      <w:r w:rsidR="007F6B8E" w:rsidRPr="00EA6746">
        <w:rPr>
          <w:rFonts w:cs="Times New Roman"/>
          <w:bCs/>
          <w:sz w:val="20"/>
          <w:szCs w:val="20"/>
        </w:rPr>
        <w:t xml:space="preserve">, R, </w:t>
      </w:r>
      <w:proofErr w:type="spellStart"/>
      <w:r w:rsidR="007F6B8E" w:rsidRPr="00EA6746">
        <w:rPr>
          <w:rFonts w:cs="Times New Roman"/>
          <w:bCs/>
          <w:sz w:val="20"/>
          <w:szCs w:val="20"/>
        </w:rPr>
        <w:t>Caidal</w:t>
      </w:r>
      <w:proofErr w:type="spellEnd"/>
      <w:r w:rsidR="007F6B8E" w:rsidRPr="00EA6746">
        <w:rPr>
          <w:rFonts w:cs="Times New Roman"/>
          <w:bCs/>
          <w:sz w:val="20"/>
          <w:szCs w:val="20"/>
        </w:rPr>
        <w:t>, K (2011)</w:t>
      </w:r>
      <w:r w:rsidR="007F6B8E" w:rsidRPr="00EA6746">
        <w:rPr>
          <w:rFonts w:cs="Times New Roman"/>
          <w:sz w:val="20"/>
          <w:szCs w:val="20"/>
        </w:rPr>
        <w:t xml:space="preserve"> Strenuous exercise adversely affect </w:t>
      </w:r>
      <w:proofErr w:type="spellStart"/>
      <w:r w:rsidR="007F6B8E" w:rsidRPr="00EA6746">
        <w:rPr>
          <w:rFonts w:cs="Times New Roman"/>
          <w:sz w:val="20"/>
          <w:szCs w:val="20"/>
        </w:rPr>
        <w:t>monocyte</w:t>
      </w:r>
      <w:proofErr w:type="spellEnd"/>
      <w:r w:rsidR="007F6B8E" w:rsidRPr="00EA6746">
        <w:rPr>
          <w:rFonts w:cs="Times New Roman"/>
          <w:sz w:val="20"/>
          <w:szCs w:val="20"/>
        </w:rPr>
        <w:t xml:space="preserve"> </w:t>
      </w:r>
      <w:proofErr w:type="spellStart"/>
      <w:r w:rsidR="007F6B8E" w:rsidRPr="00EA6746">
        <w:rPr>
          <w:rFonts w:cs="Times New Roman"/>
          <w:sz w:val="20"/>
          <w:szCs w:val="20"/>
        </w:rPr>
        <w:t>chemotaxis</w:t>
      </w:r>
      <w:proofErr w:type="spellEnd"/>
      <w:r w:rsidR="007F6B8E" w:rsidRPr="00EA6746">
        <w:rPr>
          <w:rFonts w:cs="Times New Roman"/>
          <w:sz w:val="20"/>
          <w:szCs w:val="20"/>
        </w:rPr>
        <w:t xml:space="preserve"> </w:t>
      </w:r>
      <w:proofErr w:type="spellStart"/>
      <w:r w:rsidR="007F6B8E" w:rsidRPr="00EA6746">
        <w:rPr>
          <w:rFonts w:cs="Times New Roman"/>
          <w:sz w:val="20"/>
          <w:szCs w:val="20"/>
        </w:rPr>
        <w:t>Hemostasis</w:t>
      </w:r>
      <w:proofErr w:type="spellEnd"/>
      <w:r w:rsidR="007F6B8E" w:rsidRPr="00EA6746">
        <w:rPr>
          <w:rFonts w:cs="Times New Roman"/>
          <w:sz w:val="20"/>
          <w:szCs w:val="20"/>
        </w:rPr>
        <w:t>, 105, 122.</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bCs/>
          <w:sz w:val="20"/>
          <w:szCs w:val="20"/>
        </w:rPr>
      </w:pPr>
      <w:r w:rsidRPr="00EA6746">
        <w:rPr>
          <w:rFonts w:cs="Times New Roman"/>
          <w:bCs/>
          <w:sz w:val="20"/>
          <w:szCs w:val="20"/>
        </w:rPr>
        <w:t xml:space="preserve">Fry, A, </w:t>
      </w:r>
      <w:proofErr w:type="spellStart"/>
      <w:r w:rsidRPr="00EA6746">
        <w:rPr>
          <w:rFonts w:cs="Times New Roman"/>
          <w:bCs/>
          <w:sz w:val="20"/>
          <w:szCs w:val="20"/>
        </w:rPr>
        <w:t>Steinacker</w:t>
      </w:r>
      <w:proofErr w:type="spellEnd"/>
      <w:r w:rsidRPr="00EA6746">
        <w:rPr>
          <w:rFonts w:cs="Times New Roman"/>
          <w:bCs/>
          <w:sz w:val="20"/>
          <w:szCs w:val="20"/>
        </w:rPr>
        <w:t xml:space="preserve">, J, </w:t>
      </w:r>
      <w:proofErr w:type="spellStart"/>
      <w:r w:rsidRPr="00EA6746">
        <w:rPr>
          <w:rFonts w:cs="Times New Roman"/>
          <w:bCs/>
          <w:sz w:val="20"/>
          <w:szCs w:val="20"/>
        </w:rPr>
        <w:t>Meeussen</w:t>
      </w:r>
      <w:proofErr w:type="spellEnd"/>
      <w:r w:rsidRPr="00EA6746">
        <w:rPr>
          <w:rFonts w:cs="Times New Roman"/>
          <w:bCs/>
          <w:sz w:val="20"/>
          <w:szCs w:val="20"/>
        </w:rPr>
        <w:t xml:space="preserve">, R (2005) </w:t>
      </w:r>
      <w:proofErr w:type="gramStart"/>
      <w:r w:rsidRPr="00EA6746">
        <w:rPr>
          <w:rFonts w:cs="Times New Roman"/>
          <w:sz w:val="20"/>
          <w:szCs w:val="20"/>
        </w:rPr>
        <w:t>The</w:t>
      </w:r>
      <w:proofErr w:type="gramEnd"/>
      <w:r w:rsidRPr="00EA6746">
        <w:rPr>
          <w:rFonts w:cs="Times New Roman"/>
          <w:sz w:val="20"/>
          <w:szCs w:val="20"/>
        </w:rPr>
        <w:t xml:space="preserve"> endocrine system in sports and exercises Oxford, UK, Black well publ. 584</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Ganong</w:t>
      </w:r>
      <w:proofErr w:type="spellEnd"/>
      <w:r w:rsidRPr="00EA6746">
        <w:rPr>
          <w:rFonts w:cs="Times New Roman"/>
          <w:bCs/>
          <w:sz w:val="20"/>
          <w:szCs w:val="20"/>
        </w:rPr>
        <w:t>, W. (2000)</w:t>
      </w:r>
      <w:r w:rsidRPr="00EA6746">
        <w:rPr>
          <w:rFonts w:cs="Times New Roman"/>
          <w:sz w:val="20"/>
          <w:szCs w:val="20"/>
        </w:rPr>
        <w:t xml:space="preserve"> Medical Physiology</w:t>
      </w:r>
      <w:r w:rsidR="00EA6746">
        <w:rPr>
          <w:rFonts w:cs="Times New Roman"/>
          <w:sz w:val="20"/>
          <w:szCs w:val="20"/>
        </w:rPr>
        <w:t xml:space="preserve"> </w:t>
      </w:r>
      <w:r w:rsidRPr="00EA6746">
        <w:rPr>
          <w:rFonts w:cs="Times New Roman"/>
          <w:sz w:val="20"/>
          <w:szCs w:val="20"/>
        </w:rPr>
        <w:t>A Lange Medical Book, USA</w:t>
      </w:r>
      <w:r w:rsidR="00EA6746" w:rsidRPr="00EA6746">
        <w:rPr>
          <w:rFonts w:cs="Times New Roman" w:hint="eastAsia"/>
          <w:sz w:val="20"/>
          <w:szCs w:val="20"/>
          <w:lang w:eastAsia="zh-CN"/>
        </w:rPr>
        <w:t>.</w:t>
      </w:r>
    </w:p>
    <w:p w:rsidR="007F6B8E" w:rsidRPr="00EA6746" w:rsidRDefault="000713DC"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Hackne</w:t>
      </w:r>
      <w:r w:rsidR="007F6B8E" w:rsidRPr="00EA6746">
        <w:rPr>
          <w:rFonts w:cs="Times New Roman"/>
          <w:bCs/>
          <w:sz w:val="20"/>
          <w:szCs w:val="20"/>
        </w:rPr>
        <w:t xml:space="preserve">y A and </w:t>
      </w:r>
      <w:proofErr w:type="spellStart"/>
      <w:r w:rsidR="007F6B8E" w:rsidRPr="00EA6746">
        <w:rPr>
          <w:rFonts w:cs="Times New Roman"/>
          <w:bCs/>
          <w:sz w:val="20"/>
          <w:szCs w:val="20"/>
        </w:rPr>
        <w:t>Koltun</w:t>
      </w:r>
      <w:proofErr w:type="spellEnd"/>
      <w:r w:rsidR="007F6B8E" w:rsidRPr="00EA6746">
        <w:rPr>
          <w:rFonts w:cs="Times New Roman"/>
          <w:bCs/>
          <w:sz w:val="20"/>
          <w:szCs w:val="20"/>
        </w:rPr>
        <w:t>, K (2012)</w:t>
      </w:r>
      <w:r w:rsidR="007F6B8E" w:rsidRPr="00EA6746">
        <w:rPr>
          <w:rFonts w:cs="Times New Roman"/>
          <w:sz w:val="20"/>
          <w:szCs w:val="20"/>
        </w:rPr>
        <w:t xml:space="preserve"> Overtraining and the Immune System </w:t>
      </w:r>
      <w:proofErr w:type="spellStart"/>
      <w:r w:rsidR="007F6B8E" w:rsidRPr="00EA6746">
        <w:rPr>
          <w:rFonts w:cs="Times New Roman"/>
          <w:sz w:val="20"/>
          <w:szCs w:val="20"/>
        </w:rPr>
        <w:t>Acta</w:t>
      </w:r>
      <w:proofErr w:type="spellEnd"/>
      <w:r w:rsidR="007F6B8E" w:rsidRPr="00EA6746">
        <w:rPr>
          <w:rFonts w:cs="Times New Roman"/>
          <w:sz w:val="20"/>
          <w:szCs w:val="20"/>
        </w:rPr>
        <w:t xml:space="preserve"> </w:t>
      </w:r>
      <w:proofErr w:type="spellStart"/>
      <w:r w:rsidR="007F6B8E" w:rsidRPr="00EA6746">
        <w:rPr>
          <w:rFonts w:cs="Times New Roman"/>
          <w:sz w:val="20"/>
          <w:szCs w:val="20"/>
        </w:rPr>
        <w:t>Clin</w:t>
      </w:r>
      <w:proofErr w:type="spellEnd"/>
      <w:r w:rsidR="007F6B8E" w:rsidRPr="00EA6746">
        <w:rPr>
          <w:rFonts w:cs="Times New Roman"/>
          <w:sz w:val="20"/>
          <w:szCs w:val="20"/>
        </w:rPr>
        <w:t>. Croat. 51, 637</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Hackney, A and </w:t>
      </w:r>
      <w:proofErr w:type="spellStart"/>
      <w:r w:rsidRPr="00EA6746">
        <w:rPr>
          <w:rFonts w:cs="Times New Roman"/>
          <w:bCs/>
          <w:sz w:val="20"/>
          <w:szCs w:val="20"/>
        </w:rPr>
        <w:t>Battaglini</w:t>
      </w:r>
      <w:proofErr w:type="spellEnd"/>
      <w:r w:rsidRPr="00EA6746">
        <w:rPr>
          <w:rFonts w:cs="Times New Roman"/>
          <w:bCs/>
          <w:sz w:val="20"/>
          <w:szCs w:val="20"/>
        </w:rPr>
        <w:t>, E (2007)</w:t>
      </w:r>
      <w:r w:rsidRPr="00EA6746">
        <w:rPr>
          <w:rFonts w:cs="Times New Roman"/>
          <w:sz w:val="20"/>
          <w:szCs w:val="20"/>
        </w:rPr>
        <w:t xml:space="preserve"> The overtraining syndrome: </w:t>
      </w:r>
      <w:proofErr w:type="spellStart"/>
      <w:r w:rsidRPr="00EA6746">
        <w:rPr>
          <w:rFonts w:cs="Times New Roman"/>
          <w:sz w:val="20"/>
          <w:szCs w:val="20"/>
        </w:rPr>
        <w:t>neuroendocrine</w:t>
      </w:r>
      <w:proofErr w:type="spellEnd"/>
      <w:r w:rsidRPr="00EA6746">
        <w:rPr>
          <w:rFonts w:cs="Times New Roman"/>
          <w:sz w:val="20"/>
          <w:szCs w:val="20"/>
        </w:rPr>
        <w:t xml:space="preserve"> imbalance Br. J </w:t>
      </w:r>
      <w:proofErr w:type="spellStart"/>
      <w:r w:rsidRPr="00EA6746">
        <w:rPr>
          <w:rFonts w:cs="Times New Roman"/>
          <w:sz w:val="20"/>
          <w:szCs w:val="20"/>
        </w:rPr>
        <w:t>Biomotor</w:t>
      </w:r>
      <w:proofErr w:type="spellEnd"/>
      <w:r w:rsidRPr="00EA6746">
        <w:rPr>
          <w:rFonts w:cs="Times New Roman"/>
          <w:sz w:val="20"/>
          <w:szCs w:val="20"/>
        </w:rPr>
        <w:t>, 2</w:t>
      </w:r>
      <w:proofErr w:type="gramStart"/>
      <w:r w:rsidRPr="00EA6746">
        <w:rPr>
          <w:rFonts w:cs="Times New Roman"/>
          <w:sz w:val="20"/>
          <w:szCs w:val="20"/>
        </w:rPr>
        <w:t>,34</w:t>
      </w:r>
      <w:proofErr w:type="gramEnd"/>
      <w:r w:rsidR="00EA6746" w:rsidRPr="00EA6746">
        <w:rPr>
          <w:rFonts w:cs="Times New Roman" w:hint="eastAsia"/>
          <w:sz w:val="20"/>
          <w:szCs w:val="20"/>
          <w:lang w:eastAsia="zh-CN"/>
        </w:rPr>
        <w:t>.</w:t>
      </w:r>
    </w:p>
    <w:p w:rsidR="007F6B8E" w:rsidRPr="00EA6746" w:rsidRDefault="000713DC"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Jeffereis</w:t>
      </w:r>
      <w:proofErr w:type="spellEnd"/>
      <w:r w:rsidRPr="00EA6746">
        <w:rPr>
          <w:rFonts w:cs="Times New Roman"/>
          <w:bCs/>
          <w:sz w:val="20"/>
          <w:szCs w:val="20"/>
        </w:rPr>
        <w:t>, W</w:t>
      </w:r>
      <w:r w:rsidR="00EA6746">
        <w:rPr>
          <w:rFonts w:cs="Times New Roman"/>
          <w:bCs/>
          <w:sz w:val="20"/>
          <w:szCs w:val="20"/>
        </w:rPr>
        <w:t xml:space="preserve"> </w:t>
      </w:r>
      <w:r w:rsidR="007F6B8E" w:rsidRPr="00EA6746">
        <w:rPr>
          <w:rFonts w:cs="Times New Roman"/>
          <w:bCs/>
          <w:sz w:val="20"/>
          <w:szCs w:val="20"/>
        </w:rPr>
        <w:t>(1991)</w:t>
      </w:r>
      <w:r w:rsidR="007F6B8E" w:rsidRPr="00EA6746">
        <w:rPr>
          <w:rFonts w:cs="Times New Roman"/>
          <w:sz w:val="20"/>
          <w:szCs w:val="20"/>
        </w:rPr>
        <w:t xml:space="preserve"> </w:t>
      </w:r>
      <w:proofErr w:type="spellStart"/>
      <w:r w:rsidR="007F6B8E" w:rsidRPr="00EA6746">
        <w:rPr>
          <w:rFonts w:cs="Times New Roman"/>
          <w:sz w:val="20"/>
          <w:szCs w:val="20"/>
        </w:rPr>
        <w:t>Cortisol</w:t>
      </w:r>
      <w:proofErr w:type="spellEnd"/>
      <w:r w:rsidR="007F6B8E" w:rsidRPr="00EA6746">
        <w:rPr>
          <w:rFonts w:cs="Times New Roman"/>
          <w:sz w:val="20"/>
          <w:szCs w:val="20"/>
        </w:rPr>
        <w:t xml:space="preserve"> and immunity Med Hypoth. 34, 198</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Karen, M (2015) (Feb)</w:t>
      </w:r>
      <w:r w:rsidRPr="00EA6746">
        <w:rPr>
          <w:rFonts w:cs="Times New Roman"/>
          <w:sz w:val="20"/>
          <w:szCs w:val="20"/>
        </w:rPr>
        <w:t xml:space="preserve"> Overtraining and over reaching syndrome in athletes </w:t>
      </w:r>
      <w:hyperlink r:id="rId14" w:history="1">
        <w:r w:rsidRPr="00EA6746">
          <w:rPr>
            <w:rStyle w:val="Hyperlink"/>
            <w:rFonts w:cs="Times New Roman"/>
            <w:sz w:val="20"/>
            <w:szCs w:val="20"/>
            <w:u w:val="none"/>
          </w:rPr>
          <w:t>http://D.DOI</w:t>
        </w:r>
      </w:hyperlink>
      <w:r w:rsidR="00EA6746" w:rsidRPr="00EA6746">
        <w:rPr>
          <w:rFonts w:cs="Times New Roman"/>
          <w:sz w:val="20"/>
          <w:szCs w:val="20"/>
        </w:rPr>
        <w:t>, Org/10/</w:t>
      </w:r>
      <w:proofErr w:type="spellStart"/>
      <w:r w:rsidR="00EA6746" w:rsidRPr="00EA6746">
        <w:rPr>
          <w:rFonts w:cs="Times New Roman"/>
          <w:sz w:val="20"/>
          <w:szCs w:val="20"/>
        </w:rPr>
        <w:t>nurpra</w:t>
      </w:r>
      <w:proofErr w:type="spellEnd"/>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Keast</w:t>
      </w:r>
      <w:proofErr w:type="spellEnd"/>
      <w:r w:rsidRPr="00EA6746">
        <w:rPr>
          <w:rFonts w:cs="Times New Roman"/>
          <w:bCs/>
          <w:sz w:val="20"/>
          <w:szCs w:val="20"/>
        </w:rPr>
        <w:t>, D., Cameron, K, Mo</w:t>
      </w:r>
      <w:r w:rsidR="000713DC" w:rsidRPr="00EA6746">
        <w:rPr>
          <w:rFonts w:cs="Times New Roman"/>
          <w:bCs/>
          <w:sz w:val="20"/>
          <w:szCs w:val="20"/>
        </w:rPr>
        <w:t>rton, A</w:t>
      </w:r>
      <w:r w:rsidR="00EA6746">
        <w:rPr>
          <w:rFonts w:cs="Times New Roman"/>
          <w:bCs/>
          <w:sz w:val="20"/>
          <w:szCs w:val="20"/>
        </w:rPr>
        <w:t xml:space="preserve"> </w:t>
      </w:r>
      <w:r w:rsidRPr="00EA6746">
        <w:rPr>
          <w:rFonts w:cs="Times New Roman"/>
          <w:bCs/>
          <w:sz w:val="20"/>
          <w:szCs w:val="20"/>
        </w:rPr>
        <w:t>(1998)</w:t>
      </w:r>
      <w:r w:rsidRPr="00EA6746">
        <w:rPr>
          <w:rFonts w:cs="Times New Roman"/>
          <w:sz w:val="20"/>
          <w:szCs w:val="20"/>
        </w:rPr>
        <w:t xml:space="preserve"> Exercise and the immune response sports Med., 246</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Laurel Mackinnon, T (2000): </w:t>
      </w:r>
      <w:r w:rsidRPr="00EA6746">
        <w:rPr>
          <w:rFonts w:cs="Times New Roman"/>
          <w:sz w:val="20"/>
          <w:szCs w:val="20"/>
        </w:rPr>
        <w:t xml:space="preserve">Overtraining effects on immunity and performance in </w:t>
      </w:r>
      <w:proofErr w:type="spellStart"/>
      <w:r w:rsidRPr="00EA6746">
        <w:rPr>
          <w:rFonts w:cs="Times New Roman"/>
          <w:sz w:val="20"/>
          <w:szCs w:val="20"/>
        </w:rPr>
        <w:t>alhletes</w:t>
      </w:r>
      <w:proofErr w:type="spellEnd"/>
      <w:r w:rsidRPr="00EA6746">
        <w:rPr>
          <w:rFonts w:cs="Times New Roman"/>
          <w:sz w:val="20"/>
          <w:szCs w:val="20"/>
        </w:rPr>
        <w:t xml:space="preserve">. </w:t>
      </w:r>
      <w:proofErr w:type="spellStart"/>
      <w:r w:rsidRPr="00EA6746">
        <w:rPr>
          <w:rFonts w:cs="Times New Roman"/>
          <w:sz w:val="20"/>
          <w:szCs w:val="20"/>
        </w:rPr>
        <w:t>Immunol</w:t>
      </w:r>
      <w:proofErr w:type="spellEnd"/>
      <w:r w:rsidRPr="00EA6746">
        <w:rPr>
          <w:rFonts w:cs="Times New Roman"/>
          <w:sz w:val="20"/>
          <w:szCs w:val="20"/>
        </w:rPr>
        <w:t>. And Cell Biol.78</w:t>
      </w:r>
      <w:proofErr w:type="gramStart"/>
      <w:r w:rsidRPr="00EA6746">
        <w:rPr>
          <w:rFonts w:cs="Times New Roman"/>
          <w:sz w:val="20"/>
          <w:szCs w:val="20"/>
        </w:rPr>
        <w:t>,502</w:t>
      </w:r>
      <w:proofErr w:type="gramEnd"/>
      <w:r w:rsidRPr="00EA6746">
        <w:rPr>
          <w:rFonts w:cs="Times New Roman"/>
          <w:sz w:val="20"/>
          <w:szCs w:val="20"/>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lastRenderedPageBreak/>
        <w:t>Lewiki</w:t>
      </w:r>
      <w:proofErr w:type="spellEnd"/>
      <w:r w:rsidRPr="00EA6746">
        <w:rPr>
          <w:rFonts w:cs="Times New Roman"/>
          <w:bCs/>
          <w:sz w:val="20"/>
          <w:szCs w:val="20"/>
        </w:rPr>
        <w:t xml:space="preserve">, R, </w:t>
      </w:r>
      <w:proofErr w:type="spellStart"/>
      <w:r w:rsidRPr="00EA6746">
        <w:rPr>
          <w:rFonts w:cs="Times New Roman"/>
          <w:bCs/>
          <w:sz w:val="20"/>
          <w:szCs w:val="20"/>
        </w:rPr>
        <w:t>Majewaka</w:t>
      </w:r>
      <w:proofErr w:type="spellEnd"/>
      <w:r w:rsidRPr="00EA6746">
        <w:rPr>
          <w:rFonts w:cs="Times New Roman"/>
          <w:bCs/>
          <w:sz w:val="20"/>
          <w:szCs w:val="20"/>
        </w:rPr>
        <w:t>, E, Nowak, Z. (1998)</w:t>
      </w:r>
      <w:r w:rsidRPr="00EA6746">
        <w:rPr>
          <w:rFonts w:cs="Times New Roman"/>
          <w:sz w:val="20"/>
          <w:szCs w:val="20"/>
        </w:rPr>
        <w:t xml:space="preserve"> Effect of maximal exercise on </w:t>
      </w:r>
      <w:proofErr w:type="spellStart"/>
      <w:r w:rsidRPr="00EA6746">
        <w:rPr>
          <w:rFonts w:cs="Times New Roman"/>
          <w:sz w:val="20"/>
          <w:szCs w:val="20"/>
        </w:rPr>
        <w:t>Tlymphocyte</w:t>
      </w:r>
      <w:proofErr w:type="spellEnd"/>
      <w:r w:rsidRPr="00EA6746">
        <w:rPr>
          <w:rFonts w:cs="Times New Roman"/>
          <w:sz w:val="20"/>
          <w:szCs w:val="20"/>
        </w:rPr>
        <w:t xml:space="preserve"> Int. J. Sports Med.9, 114</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Mac </w:t>
      </w:r>
      <w:proofErr w:type="spellStart"/>
      <w:r w:rsidRPr="00EA6746">
        <w:rPr>
          <w:rFonts w:cs="Times New Roman"/>
          <w:bCs/>
          <w:sz w:val="20"/>
          <w:szCs w:val="20"/>
        </w:rPr>
        <w:t>Leod</w:t>
      </w:r>
      <w:proofErr w:type="spellEnd"/>
      <w:r w:rsidRPr="00EA6746">
        <w:rPr>
          <w:rFonts w:cs="Times New Roman"/>
          <w:bCs/>
          <w:sz w:val="20"/>
          <w:szCs w:val="20"/>
        </w:rPr>
        <w:t xml:space="preserve">, D, </w:t>
      </w:r>
      <w:proofErr w:type="spellStart"/>
      <w:r w:rsidRPr="00EA6746">
        <w:rPr>
          <w:rFonts w:cs="Times New Roman"/>
          <w:bCs/>
          <w:sz w:val="20"/>
          <w:szCs w:val="20"/>
        </w:rPr>
        <w:t>Manghan</w:t>
      </w:r>
      <w:proofErr w:type="spellEnd"/>
      <w:r w:rsidRPr="00EA6746">
        <w:rPr>
          <w:rFonts w:cs="Times New Roman"/>
          <w:bCs/>
          <w:sz w:val="20"/>
          <w:szCs w:val="20"/>
        </w:rPr>
        <w:t>, R, Williams, C (1993)</w:t>
      </w:r>
      <w:r w:rsidRPr="00EA6746">
        <w:rPr>
          <w:rFonts w:cs="Times New Roman"/>
          <w:sz w:val="20"/>
          <w:szCs w:val="20"/>
        </w:rPr>
        <w:t xml:space="preserve"> Intermittent high intensity exercise Library of congress, London.</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Newsholme</w:t>
      </w:r>
      <w:proofErr w:type="spellEnd"/>
      <w:r w:rsidRPr="00EA6746">
        <w:rPr>
          <w:rFonts w:cs="Times New Roman"/>
          <w:bCs/>
          <w:sz w:val="20"/>
          <w:szCs w:val="20"/>
        </w:rPr>
        <w:t>, E and Parry Billing, M. (1999)</w:t>
      </w:r>
      <w:r w:rsidRPr="00EA6746">
        <w:rPr>
          <w:rFonts w:cs="Times New Roman"/>
          <w:sz w:val="20"/>
          <w:szCs w:val="20"/>
        </w:rPr>
        <w:t xml:space="preserve"> Properties of glutamine release in </w:t>
      </w:r>
      <w:proofErr w:type="spellStart"/>
      <w:r w:rsidRPr="00EA6746">
        <w:rPr>
          <w:rFonts w:cs="Times New Roman"/>
          <w:sz w:val="20"/>
          <w:szCs w:val="20"/>
        </w:rPr>
        <w:t>muyscle</w:t>
      </w:r>
      <w:proofErr w:type="spellEnd"/>
      <w:r w:rsidRPr="00EA6746">
        <w:rPr>
          <w:rFonts w:cs="Times New Roman"/>
          <w:sz w:val="20"/>
          <w:szCs w:val="20"/>
        </w:rPr>
        <w:t xml:space="preserve"> and immune system J Parent Enter </w:t>
      </w:r>
      <w:proofErr w:type="spellStart"/>
      <w:r w:rsidRPr="00EA6746">
        <w:rPr>
          <w:rFonts w:cs="Times New Roman"/>
          <w:sz w:val="20"/>
          <w:szCs w:val="20"/>
        </w:rPr>
        <w:t>Nutr</w:t>
      </w:r>
      <w:proofErr w:type="spellEnd"/>
      <w:r w:rsidRPr="00EA6746">
        <w:rPr>
          <w:rFonts w:cs="Times New Roman"/>
          <w:sz w:val="20"/>
          <w:szCs w:val="20"/>
        </w:rPr>
        <w:t>. 14,63</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Newsholme</w:t>
      </w:r>
      <w:proofErr w:type="spellEnd"/>
      <w:r w:rsidRPr="00EA6746">
        <w:rPr>
          <w:rFonts w:cs="Times New Roman"/>
          <w:bCs/>
          <w:sz w:val="20"/>
          <w:szCs w:val="20"/>
        </w:rPr>
        <w:t xml:space="preserve">, E, Crabtree, B, </w:t>
      </w:r>
      <w:proofErr w:type="spellStart"/>
      <w:r w:rsidRPr="00EA6746">
        <w:rPr>
          <w:rFonts w:cs="Times New Roman"/>
          <w:bCs/>
          <w:sz w:val="20"/>
          <w:szCs w:val="20"/>
        </w:rPr>
        <w:t>Ardawi</w:t>
      </w:r>
      <w:proofErr w:type="spellEnd"/>
      <w:r w:rsidRPr="00EA6746">
        <w:rPr>
          <w:rFonts w:cs="Times New Roman"/>
          <w:bCs/>
          <w:sz w:val="20"/>
          <w:szCs w:val="20"/>
        </w:rPr>
        <w:t>, M (1995)</w:t>
      </w:r>
      <w:r w:rsidRPr="00EA6746">
        <w:rPr>
          <w:rFonts w:cs="Times New Roman"/>
          <w:sz w:val="20"/>
          <w:szCs w:val="20"/>
        </w:rPr>
        <w:t xml:space="preserve"> Glutamine Metabolism in lymphocytes Exp. Physiol.70, 473</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Papacosta</w:t>
      </w:r>
      <w:proofErr w:type="spellEnd"/>
      <w:r w:rsidRPr="00EA6746">
        <w:rPr>
          <w:rFonts w:cs="Times New Roman"/>
          <w:bCs/>
          <w:sz w:val="20"/>
          <w:szCs w:val="20"/>
        </w:rPr>
        <w:t xml:space="preserve">, E and </w:t>
      </w:r>
      <w:proofErr w:type="spellStart"/>
      <w:r w:rsidRPr="00EA6746">
        <w:rPr>
          <w:rFonts w:cs="Times New Roman"/>
          <w:bCs/>
          <w:sz w:val="20"/>
          <w:szCs w:val="20"/>
        </w:rPr>
        <w:t>Nassis</w:t>
      </w:r>
      <w:proofErr w:type="spellEnd"/>
      <w:r w:rsidRPr="00EA6746">
        <w:rPr>
          <w:rFonts w:cs="Times New Roman"/>
          <w:bCs/>
          <w:sz w:val="20"/>
          <w:szCs w:val="20"/>
        </w:rPr>
        <w:t xml:space="preserve">, G (2011) </w:t>
      </w:r>
      <w:r w:rsidRPr="00EA6746">
        <w:rPr>
          <w:rFonts w:cs="Times New Roman"/>
          <w:sz w:val="20"/>
          <w:szCs w:val="20"/>
        </w:rPr>
        <w:t xml:space="preserve">saliva as a tool for monitor steroid and immune markers in sports J </w:t>
      </w:r>
      <w:proofErr w:type="spellStart"/>
      <w:r w:rsidRPr="00EA6746">
        <w:rPr>
          <w:rFonts w:cs="Times New Roman"/>
          <w:sz w:val="20"/>
          <w:szCs w:val="20"/>
        </w:rPr>
        <w:t>Sci</w:t>
      </w:r>
      <w:proofErr w:type="spellEnd"/>
      <w:r w:rsidRPr="00EA6746">
        <w:rPr>
          <w:rFonts w:cs="Times New Roman"/>
          <w:sz w:val="20"/>
          <w:szCs w:val="20"/>
        </w:rPr>
        <w:t xml:space="preserve"> Med Sports, 14,424</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Parri</w:t>
      </w:r>
      <w:proofErr w:type="spellEnd"/>
      <w:r w:rsidRPr="00EA6746">
        <w:rPr>
          <w:rFonts w:cs="Times New Roman"/>
          <w:bCs/>
          <w:sz w:val="20"/>
          <w:szCs w:val="20"/>
        </w:rPr>
        <w:t xml:space="preserve">- Billing SD, M, Evans, J, </w:t>
      </w:r>
      <w:proofErr w:type="spellStart"/>
      <w:r w:rsidRPr="00EA6746">
        <w:rPr>
          <w:rFonts w:cs="Times New Roman"/>
          <w:bCs/>
          <w:sz w:val="20"/>
          <w:szCs w:val="20"/>
        </w:rPr>
        <w:t>Calader</w:t>
      </w:r>
      <w:proofErr w:type="spellEnd"/>
      <w:r w:rsidRPr="00EA6746">
        <w:rPr>
          <w:rFonts w:cs="Times New Roman"/>
          <w:bCs/>
          <w:sz w:val="20"/>
          <w:szCs w:val="20"/>
        </w:rPr>
        <w:t>, P (1999)</w:t>
      </w:r>
      <w:r w:rsidRPr="00EA6746">
        <w:rPr>
          <w:rFonts w:cs="Times New Roman"/>
          <w:sz w:val="20"/>
          <w:szCs w:val="20"/>
        </w:rPr>
        <w:t xml:space="preserve"> Does glutamine contribute to </w:t>
      </w:r>
      <w:proofErr w:type="spellStart"/>
      <w:r w:rsidRPr="00EA6746">
        <w:rPr>
          <w:rFonts w:cs="Times New Roman"/>
          <w:sz w:val="20"/>
          <w:szCs w:val="20"/>
        </w:rPr>
        <w:t>immuno</w:t>
      </w:r>
      <w:proofErr w:type="spellEnd"/>
      <w:r w:rsidRPr="00EA6746">
        <w:rPr>
          <w:rFonts w:cs="Times New Roman"/>
          <w:sz w:val="20"/>
          <w:szCs w:val="20"/>
        </w:rPr>
        <w:t xml:space="preserve"> suppression </w:t>
      </w:r>
      <w:proofErr w:type="spellStart"/>
      <w:r w:rsidRPr="00EA6746">
        <w:rPr>
          <w:rFonts w:cs="Times New Roman"/>
          <w:sz w:val="20"/>
          <w:szCs w:val="20"/>
        </w:rPr>
        <w:t>Lacet</w:t>
      </w:r>
      <w:proofErr w:type="spellEnd"/>
      <w:r w:rsidRPr="00EA6746">
        <w:rPr>
          <w:rFonts w:cs="Times New Roman"/>
          <w:sz w:val="20"/>
          <w:szCs w:val="20"/>
        </w:rPr>
        <w:t>, 336,523</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Pizza, F, Flynn, M. Starling, R (1995) </w:t>
      </w:r>
      <w:r w:rsidRPr="00EA6746">
        <w:rPr>
          <w:rFonts w:cs="Times New Roman"/>
          <w:sz w:val="20"/>
          <w:szCs w:val="20"/>
        </w:rPr>
        <w:t>Run train Vs Cross Training Int. J Sports Med. 16, 180.</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proofErr w:type="spellStart"/>
      <w:r w:rsidRPr="00EA6746">
        <w:rPr>
          <w:rFonts w:cs="Times New Roman"/>
          <w:bCs/>
          <w:sz w:val="20"/>
          <w:szCs w:val="20"/>
        </w:rPr>
        <w:t>Raglin</w:t>
      </w:r>
      <w:proofErr w:type="spellEnd"/>
      <w:r w:rsidR="00EA6746">
        <w:rPr>
          <w:rFonts w:cs="Times New Roman"/>
          <w:bCs/>
          <w:sz w:val="20"/>
          <w:szCs w:val="20"/>
        </w:rPr>
        <w:t>,</w:t>
      </w:r>
      <w:r w:rsidRPr="00EA6746">
        <w:rPr>
          <w:rFonts w:cs="Times New Roman"/>
          <w:bCs/>
          <w:sz w:val="20"/>
          <w:szCs w:val="20"/>
        </w:rPr>
        <w:t xml:space="preserve"> J and </w:t>
      </w:r>
      <w:proofErr w:type="spellStart"/>
      <w:r w:rsidRPr="00EA6746">
        <w:rPr>
          <w:rFonts w:cs="Times New Roman"/>
          <w:bCs/>
          <w:sz w:val="20"/>
          <w:szCs w:val="20"/>
        </w:rPr>
        <w:t>Barzdukas</w:t>
      </w:r>
      <w:proofErr w:type="spellEnd"/>
      <w:r w:rsidRPr="00EA6746">
        <w:rPr>
          <w:rFonts w:cs="Times New Roman"/>
          <w:bCs/>
          <w:sz w:val="20"/>
          <w:szCs w:val="20"/>
        </w:rPr>
        <w:t>, A (1999) Overtraining in athletes Health Fitness, 3</w:t>
      </w:r>
      <w:proofErr w:type="gramStart"/>
      <w:r w:rsidRPr="00EA6746">
        <w:rPr>
          <w:rFonts w:cs="Times New Roman"/>
          <w:bCs/>
          <w:sz w:val="20"/>
          <w:szCs w:val="20"/>
        </w:rPr>
        <w:t>,27</w:t>
      </w:r>
      <w:proofErr w:type="gramEnd"/>
      <w:r w:rsidR="00EA6746" w:rsidRPr="00EA6746">
        <w:rPr>
          <w:rFonts w:cs="Times New Roman" w:hint="eastAsia"/>
          <w:bCs/>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Robson, A </w:t>
      </w:r>
      <w:proofErr w:type="spellStart"/>
      <w:r w:rsidRPr="00EA6746">
        <w:rPr>
          <w:rFonts w:cs="Times New Roman"/>
          <w:bCs/>
          <w:sz w:val="20"/>
          <w:szCs w:val="20"/>
        </w:rPr>
        <w:t>Ansley</w:t>
      </w:r>
      <w:proofErr w:type="spellEnd"/>
      <w:r w:rsidRPr="00EA6746">
        <w:rPr>
          <w:rFonts w:cs="Times New Roman"/>
          <w:bCs/>
          <w:sz w:val="20"/>
          <w:szCs w:val="20"/>
        </w:rPr>
        <w:t xml:space="preserve">, J, </w:t>
      </w:r>
      <w:proofErr w:type="spellStart"/>
      <w:r w:rsidRPr="00EA6746">
        <w:rPr>
          <w:rFonts w:cs="Times New Roman"/>
          <w:bCs/>
          <w:sz w:val="20"/>
          <w:szCs w:val="20"/>
        </w:rPr>
        <w:t>Lakier</w:t>
      </w:r>
      <w:proofErr w:type="spellEnd"/>
      <w:r w:rsidRPr="00EA6746">
        <w:rPr>
          <w:rFonts w:cs="Times New Roman"/>
          <w:bCs/>
          <w:sz w:val="20"/>
          <w:szCs w:val="20"/>
        </w:rPr>
        <w:t>, S. (2006)</w:t>
      </w:r>
      <w:r w:rsidRPr="00EA6746">
        <w:rPr>
          <w:rFonts w:cs="Times New Roman"/>
          <w:sz w:val="20"/>
          <w:szCs w:val="20"/>
        </w:rPr>
        <w:t xml:space="preserve"> Causes of extreme fatigue in underperforming athletes South Afr. J Sports Med.18, 108</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Robson, A, </w:t>
      </w:r>
      <w:proofErr w:type="spellStart"/>
      <w:r w:rsidRPr="00EA6746">
        <w:rPr>
          <w:rFonts w:cs="Times New Roman"/>
          <w:bCs/>
          <w:sz w:val="20"/>
          <w:szCs w:val="20"/>
        </w:rPr>
        <w:t>Blannin</w:t>
      </w:r>
      <w:proofErr w:type="spellEnd"/>
      <w:r w:rsidRPr="00EA6746">
        <w:rPr>
          <w:rFonts w:cs="Times New Roman"/>
          <w:bCs/>
          <w:sz w:val="20"/>
          <w:szCs w:val="20"/>
        </w:rPr>
        <w:t>, A. Gleeson, M (2007)</w:t>
      </w:r>
      <w:r w:rsidRPr="00EA6746">
        <w:rPr>
          <w:rFonts w:cs="Times New Roman"/>
          <w:sz w:val="20"/>
          <w:szCs w:val="20"/>
        </w:rPr>
        <w:t xml:space="preserve"> Elevated interleukin6 </w:t>
      </w:r>
      <w:proofErr w:type="spellStart"/>
      <w:r w:rsidRPr="00EA6746">
        <w:rPr>
          <w:rFonts w:cs="Times New Roman"/>
          <w:sz w:val="20"/>
          <w:szCs w:val="20"/>
        </w:rPr>
        <w:t>intrained</w:t>
      </w:r>
      <w:proofErr w:type="spellEnd"/>
      <w:r w:rsidRPr="00EA6746">
        <w:rPr>
          <w:rFonts w:cs="Times New Roman"/>
          <w:sz w:val="20"/>
          <w:szCs w:val="20"/>
        </w:rPr>
        <w:t xml:space="preserve"> </w:t>
      </w:r>
      <w:proofErr w:type="spellStart"/>
      <w:r w:rsidRPr="00EA6746">
        <w:rPr>
          <w:rFonts w:cs="Times New Roman"/>
          <w:sz w:val="20"/>
          <w:szCs w:val="20"/>
        </w:rPr>
        <w:t>triathletes</w:t>
      </w:r>
      <w:proofErr w:type="spellEnd"/>
      <w:r w:rsidRPr="00EA6746">
        <w:rPr>
          <w:rFonts w:cs="Times New Roman"/>
          <w:sz w:val="20"/>
          <w:szCs w:val="20"/>
        </w:rPr>
        <w:t xml:space="preserve"> following intensive training Eur. J Appl. </w:t>
      </w:r>
      <w:proofErr w:type="spellStart"/>
      <w:r w:rsidRPr="00EA6746">
        <w:rPr>
          <w:rFonts w:cs="Times New Roman"/>
          <w:sz w:val="20"/>
          <w:szCs w:val="20"/>
        </w:rPr>
        <w:t>Physiol</w:t>
      </w:r>
      <w:proofErr w:type="spellEnd"/>
      <w:r w:rsidRPr="00EA6746">
        <w:rPr>
          <w:rFonts w:cs="Times New Roman"/>
          <w:sz w:val="20"/>
          <w:szCs w:val="20"/>
        </w:rPr>
        <w:t>,</w:t>
      </w:r>
      <w:r w:rsidR="00EA6746" w:rsidRPr="00EA6746">
        <w:rPr>
          <w:rFonts w:cs="Times New Roman" w:hint="eastAsia"/>
          <w:sz w:val="20"/>
          <w:szCs w:val="20"/>
          <w:lang w:eastAsia="zh-CN"/>
        </w:rPr>
        <w:t xml:space="preserve"> </w:t>
      </w:r>
      <w:r w:rsidRPr="00EA6746">
        <w:rPr>
          <w:rFonts w:cs="Times New Roman"/>
          <w:sz w:val="20"/>
          <w:szCs w:val="20"/>
        </w:rPr>
        <w:t>99, 353</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bCs/>
          <w:sz w:val="20"/>
          <w:szCs w:val="20"/>
        </w:rPr>
      </w:pPr>
      <w:r w:rsidRPr="00EA6746">
        <w:rPr>
          <w:rFonts w:cs="Times New Roman"/>
          <w:bCs/>
          <w:sz w:val="20"/>
          <w:szCs w:val="20"/>
        </w:rPr>
        <w:t xml:space="preserve">Robson, P </w:t>
      </w:r>
      <w:proofErr w:type="spellStart"/>
      <w:r w:rsidRPr="00EA6746">
        <w:rPr>
          <w:rFonts w:cs="Times New Roman"/>
          <w:bCs/>
          <w:sz w:val="20"/>
          <w:szCs w:val="20"/>
        </w:rPr>
        <w:t>Ansley</w:t>
      </w:r>
      <w:proofErr w:type="spellEnd"/>
      <w:r w:rsidRPr="00EA6746">
        <w:rPr>
          <w:rFonts w:cs="Times New Roman"/>
          <w:bCs/>
          <w:sz w:val="20"/>
          <w:szCs w:val="20"/>
        </w:rPr>
        <w:t xml:space="preserve">, </w:t>
      </w:r>
      <w:proofErr w:type="spellStart"/>
      <w:r w:rsidRPr="00EA6746">
        <w:rPr>
          <w:rFonts w:cs="Times New Roman"/>
          <w:bCs/>
          <w:sz w:val="20"/>
          <w:szCs w:val="20"/>
        </w:rPr>
        <w:t>Demilander</w:t>
      </w:r>
      <w:proofErr w:type="spellEnd"/>
      <w:r w:rsidRPr="00EA6746">
        <w:rPr>
          <w:rFonts w:cs="Times New Roman"/>
          <w:bCs/>
          <w:sz w:val="20"/>
          <w:szCs w:val="20"/>
        </w:rPr>
        <w:t xml:space="preserve">, L. (2004) </w:t>
      </w:r>
      <w:proofErr w:type="gramStart"/>
      <w:r w:rsidRPr="00EA6746">
        <w:rPr>
          <w:rFonts w:cs="Times New Roman"/>
          <w:sz w:val="20"/>
          <w:szCs w:val="20"/>
        </w:rPr>
        <w:t>Acute</w:t>
      </w:r>
      <w:proofErr w:type="gramEnd"/>
      <w:r w:rsidRPr="00EA6746">
        <w:rPr>
          <w:rFonts w:cs="Times New Roman"/>
          <w:sz w:val="20"/>
          <w:szCs w:val="20"/>
        </w:rPr>
        <w:t xml:space="preserve"> interleukin 6 impairs athletic performance in healthy trained runners Can J Apply </w:t>
      </w:r>
      <w:proofErr w:type="spellStart"/>
      <w:r w:rsidRPr="00EA6746">
        <w:rPr>
          <w:rFonts w:cs="Times New Roman"/>
          <w:sz w:val="20"/>
          <w:szCs w:val="20"/>
        </w:rPr>
        <w:t>physiol</w:t>
      </w:r>
      <w:proofErr w:type="spellEnd"/>
      <w:r w:rsidRPr="00EA6746">
        <w:rPr>
          <w:rFonts w:cs="Times New Roman"/>
          <w:sz w:val="20"/>
          <w:szCs w:val="20"/>
        </w:rPr>
        <w:t xml:space="preserve"> 29,411</w:t>
      </w:r>
      <w:r w:rsidR="00EA6746" w:rsidRPr="00EA6746">
        <w:rPr>
          <w:rFonts w:cs="Times New Roman" w:hint="eastAsia"/>
          <w:sz w:val="20"/>
          <w:szCs w:val="20"/>
          <w:lang w:eastAsia="zh-CN"/>
        </w:rPr>
        <w:t>.</w:t>
      </w:r>
    </w:p>
    <w:p w:rsidR="007F6B8E" w:rsidRPr="00EA6746" w:rsidRDefault="000713DC"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Schneider, Y and La </w:t>
      </w:r>
      <w:proofErr w:type="spellStart"/>
      <w:r w:rsidRPr="00EA6746">
        <w:rPr>
          <w:rFonts w:cs="Times New Roman"/>
          <w:bCs/>
          <w:sz w:val="20"/>
          <w:szCs w:val="20"/>
        </w:rPr>
        <w:t>croix</w:t>
      </w:r>
      <w:proofErr w:type="spellEnd"/>
      <w:r w:rsidRPr="00EA6746">
        <w:rPr>
          <w:rFonts w:cs="Times New Roman"/>
          <w:bCs/>
          <w:sz w:val="20"/>
          <w:szCs w:val="20"/>
        </w:rPr>
        <w:t xml:space="preserve">, </w:t>
      </w:r>
      <w:proofErr w:type="gramStart"/>
      <w:r w:rsidR="007F6B8E" w:rsidRPr="00EA6746">
        <w:rPr>
          <w:rFonts w:cs="Times New Roman"/>
          <w:bCs/>
          <w:sz w:val="20"/>
          <w:szCs w:val="20"/>
        </w:rPr>
        <w:t>A</w:t>
      </w:r>
      <w:proofErr w:type="gramEnd"/>
      <w:r w:rsidR="007F6B8E" w:rsidRPr="00EA6746">
        <w:rPr>
          <w:rFonts w:cs="Times New Roman"/>
          <w:bCs/>
          <w:sz w:val="20"/>
          <w:szCs w:val="20"/>
        </w:rPr>
        <w:t xml:space="preserve"> (1990)</w:t>
      </w:r>
      <w:r w:rsidR="007F6B8E" w:rsidRPr="00EA6746">
        <w:rPr>
          <w:rFonts w:cs="Times New Roman"/>
          <w:sz w:val="20"/>
          <w:szCs w:val="20"/>
        </w:rPr>
        <w:t xml:space="preserve"> Monoclonal antibody production in serum J </w:t>
      </w:r>
      <w:proofErr w:type="spellStart"/>
      <w:r w:rsidR="007F6B8E" w:rsidRPr="00EA6746">
        <w:rPr>
          <w:rFonts w:cs="Times New Roman"/>
          <w:sz w:val="20"/>
          <w:szCs w:val="20"/>
        </w:rPr>
        <w:t>Immunol</w:t>
      </w:r>
      <w:proofErr w:type="spellEnd"/>
      <w:r w:rsidR="007F6B8E" w:rsidRPr="00EA6746">
        <w:rPr>
          <w:rFonts w:cs="Times New Roman"/>
          <w:sz w:val="20"/>
          <w:szCs w:val="20"/>
        </w:rPr>
        <w:t>. Method, 129, 251</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Van </w:t>
      </w:r>
      <w:proofErr w:type="spellStart"/>
      <w:r w:rsidRPr="00EA6746">
        <w:rPr>
          <w:rFonts w:cs="Times New Roman"/>
          <w:bCs/>
          <w:sz w:val="20"/>
          <w:szCs w:val="20"/>
        </w:rPr>
        <w:t>Wersch</w:t>
      </w:r>
      <w:proofErr w:type="spellEnd"/>
      <w:r w:rsidRPr="00EA6746">
        <w:rPr>
          <w:rFonts w:cs="Times New Roman"/>
          <w:bCs/>
          <w:sz w:val="20"/>
          <w:szCs w:val="20"/>
        </w:rPr>
        <w:t>, J, Kaiser, V Janssen, G (1989)</w:t>
      </w:r>
      <w:r w:rsidRPr="00EA6746">
        <w:rPr>
          <w:rFonts w:cs="Times New Roman"/>
          <w:sz w:val="20"/>
          <w:szCs w:val="20"/>
        </w:rPr>
        <w:t xml:space="preserve"> Platelets system changes in training Int. J Sports Med, 10,181</w:t>
      </w:r>
      <w:r w:rsidR="00EA6746" w:rsidRPr="00EA6746">
        <w:rPr>
          <w:rFonts w:cs="Times New Roman" w:hint="eastAsia"/>
          <w:sz w:val="20"/>
          <w:szCs w:val="20"/>
          <w:lang w:eastAsia="zh-CN"/>
        </w:rPr>
        <w:t>.</w:t>
      </w:r>
    </w:p>
    <w:p w:rsidR="007F6B8E" w:rsidRPr="00EA6746" w:rsidRDefault="007F6B8E" w:rsidP="00574385">
      <w:pPr>
        <w:pStyle w:val="ListParagraph"/>
        <w:numPr>
          <w:ilvl w:val="0"/>
          <w:numId w:val="15"/>
        </w:numPr>
        <w:shd w:val="clear" w:color="auto" w:fill="FFFFFF"/>
        <w:bidi w:val="0"/>
        <w:snapToGrid w:val="0"/>
        <w:ind w:firstLineChars="0"/>
        <w:jc w:val="both"/>
        <w:rPr>
          <w:rFonts w:cs="Times New Roman"/>
          <w:sz w:val="20"/>
          <w:szCs w:val="20"/>
        </w:rPr>
      </w:pPr>
      <w:r w:rsidRPr="00EA6746">
        <w:rPr>
          <w:rFonts w:cs="Times New Roman"/>
          <w:bCs/>
          <w:sz w:val="20"/>
          <w:szCs w:val="20"/>
        </w:rPr>
        <w:t xml:space="preserve">Walsh, N, Gleeson, M, </w:t>
      </w:r>
      <w:proofErr w:type="spellStart"/>
      <w:r w:rsidRPr="00EA6746">
        <w:rPr>
          <w:rFonts w:cs="Times New Roman"/>
          <w:bCs/>
          <w:sz w:val="20"/>
          <w:szCs w:val="20"/>
        </w:rPr>
        <w:t>Pyne</w:t>
      </w:r>
      <w:proofErr w:type="spellEnd"/>
      <w:r w:rsidRPr="00EA6746">
        <w:rPr>
          <w:rFonts w:cs="Times New Roman"/>
          <w:bCs/>
          <w:sz w:val="20"/>
          <w:szCs w:val="20"/>
        </w:rPr>
        <w:t>, D (2011)</w:t>
      </w:r>
      <w:r w:rsidRPr="00EA6746">
        <w:rPr>
          <w:rFonts w:cs="Times New Roman"/>
          <w:sz w:val="20"/>
          <w:szCs w:val="20"/>
        </w:rPr>
        <w:t xml:space="preserve"> Maintaining immune health Ex. </w:t>
      </w:r>
      <w:proofErr w:type="spellStart"/>
      <w:r w:rsidRPr="00EA6746">
        <w:rPr>
          <w:rFonts w:cs="Times New Roman"/>
          <w:sz w:val="20"/>
          <w:szCs w:val="20"/>
        </w:rPr>
        <w:t>Immunol</w:t>
      </w:r>
      <w:proofErr w:type="spellEnd"/>
      <w:r w:rsidRPr="00EA6746">
        <w:rPr>
          <w:rFonts w:cs="Times New Roman"/>
          <w:sz w:val="20"/>
          <w:szCs w:val="20"/>
        </w:rPr>
        <w:t xml:space="preserve"> Rev. 17</w:t>
      </w:r>
      <w:proofErr w:type="gramStart"/>
      <w:r w:rsidRPr="00EA6746">
        <w:rPr>
          <w:rFonts w:cs="Times New Roman"/>
          <w:sz w:val="20"/>
          <w:szCs w:val="20"/>
        </w:rPr>
        <w:t>,64</w:t>
      </w:r>
      <w:proofErr w:type="gramEnd"/>
      <w:r w:rsidR="00EA6746" w:rsidRPr="00EA6746">
        <w:rPr>
          <w:rFonts w:cs="Times New Roman" w:hint="eastAsia"/>
          <w:sz w:val="20"/>
          <w:szCs w:val="20"/>
          <w:lang w:eastAsia="zh-CN"/>
        </w:rPr>
        <w:t>.</w:t>
      </w:r>
    </w:p>
    <w:p w:rsidR="00574385" w:rsidRPr="00EA6746" w:rsidRDefault="007F6B8E" w:rsidP="00574385">
      <w:pPr>
        <w:pStyle w:val="ListParagraph"/>
        <w:numPr>
          <w:ilvl w:val="0"/>
          <w:numId w:val="15"/>
        </w:numPr>
        <w:shd w:val="clear" w:color="auto" w:fill="FFFFFF"/>
        <w:bidi w:val="0"/>
        <w:snapToGrid w:val="0"/>
        <w:ind w:left="425" w:firstLineChars="0" w:hanging="425"/>
        <w:jc w:val="both"/>
        <w:rPr>
          <w:rFonts w:cs="Times New Roman"/>
          <w:sz w:val="20"/>
          <w:szCs w:val="20"/>
          <w:lang w:eastAsia="zh-CN"/>
        </w:rPr>
      </w:pPr>
      <w:proofErr w:type="spellStart"/>
      <w:r w:rsidRPr="00EA6746">
        <w:rPr>
          <w:rFonts w:cs="Times New Roman"/>
          <w:bCs/>
          <w:sz w:val="20"/>
          <w:szCs w:val="20"/>
        </w:rPr>
        <w:t>Wolanin</w:t>
      </w:r>
      <w:proofErr w:type="spellEnd"/>
      <w:r w:rsidRPr="00EA6746">
        <w:rPr>
          <w:rFonts w:cs="Times New Roman"/>
          <w:bCs/>
          <w:sz w:val="20"/>
          <w:szCs w:val="20"/>
        </w:rPr>
        <w:t>, A, Gross, M, Eugene, H (2015):</w:t>
      </w:r>
      <w:r w:rsidRPr="00EA6746">
        <w:rPr>
          <w:rFonts w:cs="Times New Roman"/>
          <w:sz w:val="20"/>
          <w:szCs w:val="20"/>
        </w:rPr>
        <w:t xml:space="preserve"> Depression in athletes January, Currents Part Med. Report, 56-60.</w:t>
      </w:r>
      <w:r w:rsidR="00EA6746" w:rsidRPr="00EA6746">
        <w:rPr>
          <w:rFonts w:cs="Times New Roman" w:hint="eastAsia"/>
          <w:sz w:val="20"/>
          <w:szCs w:val="20"/>
          <w:lang w:eastAsia="zh-CN"/>
        </w:rPr>
        <w:t xml:space="preserve"> </w:t>
      </w:r>
    </w:p>
    <w:p w:rsidR="00574385" w:rsidRPr="00EA6746" w:rsidRDefault="00574385" w:rsidP="00574385">
      <w:pPr>
        <w:shd w:val="clear" w:color="auto" w:fill="FFFFFF"/>
        <w:bidi w:val="0"/>
        <w:snapToGrid w:val="0"/>
        <w:ind w:left="425" w:hanging="425"/>
        <w:jc w:val="both"/>
        <w:rPr>
          <w:rFonts w:cs="Times New Roman"/>
          <w:sz w:val="20"/>
          <w:szCs w:val="20"/>
          <w:lang w:eastAsia="zh-CN"/>
        </w:rPr>
        <w:sectPr w:rsidR="00574385" w:rsidRPr="00EA6746" w:rsidSect="00EA6746">
          <w:type w:val="continuous"/>
          <w:pgSz w:w="12242" w:h="15842" w:code="1"/>
          <w:pgMar w:top="1440" w:right="1440" w:bottom="1440" w:left="1440" w:header="720" w:footer="720" w:gutter="0"/>
          <w:cols w:num="2" w:space="576"/>
          <w:docGrid w:linePitch="381"/>
        </w:sectPr>
      </w:pPr>
    </w:p>
    <w:p w:rsidR="00574385" w:rsidRPr="00EA6746" w:rsidRDefault="00574385" w:rsidP="00574385">
      <w:pPr>
        <w:shd w:val="clear" w:color="auto" w:fill="FFFFFF"/>
        <w:bidi w:val="0"/>
        <w:snapToGrid w:val="0"/>
        <w:ind w:left="425" w:hanging="425"/>
        <w:jc w:val="both"/>
        <w:rPr>
          <w:rFonts w:cs="Times New Roman"/>
          <w:sz w:val="20"/>
          <w:szCs w:val="20"/>
          <w:lang w:eastAsia="zh-CN"/>
        </w:rPr>
      </w:pPr>
    </w:p>
    <w:p w:rsidR="00574385" w:rsidRPr="00EA6746" w:rsidRDefault="00574385" w:rsidP="00574385">
      <w:pPr>
        <w:shd w:val="clear" w:color="auto" w:fill="FFFFFF"/>
        <w:bidi w:val="0"/>
        <w:snapToGrid w:val="0"/>
        <w:ind w:left="425" w:hanging="425"/>
        <w:jc w:val="both"/>
        <w:rPr>
          <w:rFonts w:cs="Times New Roman"/>
          <w:sz w:val="20"/>
          <w:szCs w:val="20"/>
          <w:lang w:eastAsia="zh-CN"/>
        </w:rPr>
      </w:pPr>
    </w:p>
    <w:p w:rsidR="00574385" w:rsidRPr="00EA6746" w:rsidRDefault="00574385" w:rsidP="00574385">
      <w:pPr>
        <w:shd w:val="clear" w:color="auto" w:fill="FFFFFF"/>
        <w:bidi w:val="0"/>
        <w:snapToGrid w:val="0"/>
        <w:ind w:left="425" w:hanging="425"/>
        <w:jc w:val="both"/>
        <w:rPr>
          <w:rFonts w:cs="Times New Roman"/>
          <w:sz w:val="20"/>
          <w:szCs w:val="20"/>
          <w:lang w:eastAsia="zh-CN"/>
        </w:rPr>
      </w:pPr>
    </w:p>
    <w:p w:rsidR="0062298E" w:rsidRPr="00EA6746" w:rsidRDefault="00574385" w:rsidP="00574385">
      <w:pPr>
        <w:shd w:val="clear" w:color="auto" w:fill="FFFFFF"/>
        <w:bidi w:val="0"/>
        <w:snapToGrid w:val="0"/>
        <w:ind w:left="425" w:hanging="425"/>
        <w:jc w:val="both"/>
        <w:rPr>
          <w:rFonts w:cs="Times New Roman"/>
          <w:sz w:val="20"/>
          <w:szCs w:val="20"/>
        </w:rPr>
      </w:pPr>
      <w:r w:rsidRPr="00EA6746">
        <w:rPr>
          <w:rFonts w:cs="Times New Roman"/>
          <w:sz w:val="20"/>
          <w:szCs w:val="20"/>
        </w:rPr>
        <w:t>3/13/2016</w:t>
      </w:r>
    </w:p>
    <w:sectPr w:rsidR="0062298E" w:rsidRPr="00EA6746" w:rsidSect="00AE4111">
      <w:type w:val="continuous"/>
      <w:pgSz w:w="12242" w:h="15842" w:code="1"/>
      <w:pgMar w:top="1440" w:right="1440" w:bottom="1440" w:left="1440" w:header="720" w:footer="720" w:gutter="0"/>
      <w:cols w:space="720"/>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8B" w:rsidRDefault="002B0C8B">
      <w:r>
        <w:separator/>
      </w:r>
    </w:p>
  </w:endnote>
  <w:endnote w:type="continuationSeparator" w:id="0">
    <w:p w:rsidR="002B0C8B" w:rsidRDefault="002B0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DC" w:rsidRDefault="00AB38E8" w:rsidP="00C72C36">
    <w:pPr>
      <w:pStyle w:val="Footer"/>
      <w:framePr w:wrap="around" w:vAnchor="text" w:hAnchor="text" w:xAlign="center" w:y="1"/>
      <w:rPr>
        <w:rStyle w:val="PageNumber"/>
      </w:rPr>
    </w:pPr>
    <w:r>
      <w:rPr>
        <w:rStyle w:val="PageNumber"/>
        <w:rtl/>
      </w:rPr>
      <w:fldChar w:fldCharType="begin"/>
    </w:r>
    <w:r w:rsidR="000713DC">
      <w:rPr>
        <w:rStyle w:val="PageNumber"/>
      </w:rPr>
      <w:instrText xml:space="preserve">PAGE  </w:instrText>
    </w:r>
    <w:r>
      <w:rPr>
        <w:rStyle w:val="PageNumber"/>
        <w:rtl/>
      </w:rPr>
      <w:fldChar w:fldCharType="end"/>
    </w:r>
  </w:p>
  <w:p w:rsidR="000713DC" w:rsidRDefault="00071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02" w:rsidRPr="00574385" w:rsidRDefault="00AB38E8" w:rsidP="00574385">
    <w:pPr>
      <w:bidi w:val="0"/>
      <w:jc w:val="center"/>
      <w:rPr>
        <w:rFonts w:cs="Times New Roman"/>
        <w:sz w:val="20"/>
      </w:rPr>
    </w:pPr>
    <w:r w:rsidRPr="00574385">
      <w:rPr>
        <w:rFonts w:cs="Times New Roman"/>
        <w:sz w:val="20"/>
      </w:rPr>
      <w:fldChar w:fldCharType="begin"/>
    </w:r>
    <w:r w:rsidR="00574385" w:rsidRPr="00574385">
      <w:rPr>
        <w:rFonts w:cs="Times New Roman"/>
        <w:sz w:val="20"/>
      </w:rPr>
      <w:instrText xml:space="preserve"> page </w:instrText>
    </w:r>
    <w:r w:rsidRPr="00574385">
      <w:rPr>
        <w:rFonts w:cs="Times New Roman"/>
        <w:sz w:val="20"/>
      </w:rPr>
      <w:fldChar w:fldCharType="separate"/>
    </w:r>
    <w:r w:rsidR="00EA6746">
      <w:rPr>
        <w:rFonts w:cs="Times New Roman"/>
        <w:noProof/>
        <w:sz w:val="20"/>
      </w:rPr>
      <w:t>73</w:t>
    </w:r>
    <w:r w:rsidRPr="00574385">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8B" w:rsidRDefault="002B0C8B">
      <w:r>
        <w:separator/>
      </w:r>
    </w:p>
  </w:footnote>
  <w:footnote w:type="continuationSeparator" w:id="0">
    <w:p w:rsidR="002B0C8B" w:rsidRDefault="002B0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85" w:rsidRPr="00574385" w:rsidRDefault="00574385" w:rsidP="00574385">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74385">
      <w:rPr>
        <w:rFonts w:cs="Times New Roman" w:hint="eastAsia"/>
        <w:sz w:val="20"/>
        <w:szCs w:val="20"/>
      </w:rPr>
      <w:tab/>
    </w:r>
    <w:r w:rsidRPr="00574385">
      <w:rPr>
        <w:rFonts w:cs="Times New Roman"/>
        <w:sz w:val="20"/>
        <w:szCs w:val="20"/>
      </w:rPr>
      <w:t>New York Science Journal 201</w:t>
    </w:r>
    <w:r w:rsidRPr="00574385">
      <w:rPr>
        <w:rFonts w:cs="Times New Roman" w:hint="eastAsia"/>
        <w:sz w:val="20"/>
        <w:szCs w:val="20"/>
      </w:rPr>
      <w:t>6</w:t>
    </w:r>
    <w:proofErr w:type="gramStart"/>
    <w:r w:rsidRPr="00574385">
      <w:rPr>
        <w:rFonts w:cs="Times New Roman"/>
        <w:sz w:val="20"/>
        <w:szCs w:val="20"/>
      </w:rPr>
      <w:t>;</w:t>
    </w:r>
    <w:r w:rsidRPr="00574385">
      <w:rPr>
        <w:rFonts w:cs="Times New Roman" w:hint="eastAsia"/>
        <w:sz w:val="20"/>
        <w:szCs w:val="20"/>
      </w:rPr>
      <w:t>9</w:t>
    </w:r>
    <w:proofErr w:type="gramEnd"/>
    <w:r w:rsidRPr="00574385">
      <w:rPr>
        <w:rFonts w:cs="Times New Roman"/>
        <w:sz w:val="20"/>
        <w:szCs w:val="20"/>
      </w:rPr>
      <w:t>(</w:t>
    </w:r>
    <w:r w:rsidRPr="00574385">
      <w:rPr>
        <w:rFonts w:cs="Times New Roman" w:hint="eastAsia"/>
        <w:sz w:val="20"/>
        <w:szCs w:val="20"/>
      </w:rPr>
      <w:t>3</w:t>
    </w:r>
    <w:r w:rsidRPr="00574385">
      <w:rPr>
        <w:rFonts w:cs="Times New Roman"/>
        <w:sz w:val="20"/>
        <w:szCs w:val="20"/>
      </w:rPr>
      <w:t>)</w:t>
    </w:r>
    <w:r w:rsidRPr="00574385">
      <w:rPr>
        <w:rFonts w:cs="Times New Roman"/>
        <w:iCs/>
        <w:sz w:val="20"/>
        <w:szCs w:val="20"/>
      </w:rPr>
      <w:t xml:space="preserve">     </w:t>
    </w:r>
    <w:r w:rsidRPr="00574385">
      <w:rPr>
        <w:rFonts w:cs="Times New Roman" w:hint="eastAsia"/>
        <w:iCs/>
        <w:sz w:val="20"/>
        <w:szCs w:val="20"/>
      </w:rPr>
      <w:tab/>
    </w:r>
    <w:r w:rsidRPr="00574385">
      <w:rPr>
        <w:rFonts w:cs="Times New Roman"/>
        <w:iCs/>
        <w:sz w:val="20"/>
        <w:szCs w:val="20"/>
      </w:rPr>
      <w:t xml:space="preserve"> </w:t>
    </w:r>
    <w:r w:rsidRPr="00574385">
      <w:rPr>
        <w:rFonts w:cs="Times New Roman" w:hint="eastAsia"/>
        <w:iCs/>
        <w:sz w:val="20"/>
        <w:szCs w:val="20"/>
      </w:rPr>
      <w:t xml:space="preserve"> </w:t>
    </w:r>
    <w:r w:rsidRPr="00574385">
      <w:rPr>
        <w:rFonts w:cs="Times New Roman"/>
        <w:iCs/>
        <w:sz w:val="20"/>
        <w:szCs w:val="20"/>
      </w:rPr>
      <w:t xml:space="preserve">   </w:t>
    </w:r>
    <w:hyperlink r:id="rId1" w:history="1">
      <w:r w:rsidRPr="00574385">
        <w:rPr>
          <w:rStyle w:val="Hyperlink"/>
          <w:rFonts w:cs="Times New Roman"/>
          <w:sz w:val="20"/>
          <w:szCs w:val="20"/>
        </w:rPr>
        <w:t>http://www.sciencepub.net/newyork</w:t>
      </w:r>
    </w:hyperlink>
  </w:p>
  <w:p w:rsidR="00574385" w:rsidRPr="00574385" w:rsidRDefault="00574385" w:rsidP="00574385">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FCE3C2"/>
    <w:lvl w:ilvl="0">
      <w:numFmt w:val="bullet"/>
      <w:lvlText w:val="*"/>
      <w:lvlJc w:val="left"/>
    </w:lvl>
  </w:abstractNum>
  <w:abstractNum w:abstractNumId="1">
    <w:nsid w:val="083F13D5"/>
    <w:multiLevelType w:val="singleLevel"/>
    <w:tmpl w:val="0EF4F4D6"/>
    <w:lvl w:ilvl="0">
      <w:start w:val="12"/>
      <w:numFmt w:val="decimal"/>
      <w:lvlText w:val="(%1)"/>
      <w:legacy w:legacy="1" w:legacySpace="0" w:legacyIndent="670"/>
      <w:lvlJc w:val="left"/>
      <w:rPr>
        <w:rFonts w:ascii="Times New Roman" w:hAnsi="Times New Roman" w:cs="Times New Roman" w:hint="default"/>
      </w:rPr>
    </w:lvl>
  </w:abstractNum>
  <w:abstractNum w:abstractNumId="2">
    <w:nsid w:val="0CD739B9"/>
    <w:multiLevelType w:val="singleLevel"/>
    <w:tmpl w:val="055AB08A"/>
    <w:lvl w:ilvl="0">
      <w:start w:val="1"/>
      <w:numFmt w:val="decimal"/>
      <w:lvlText w:val="%1."/>
      <w:legacy w:legacy="1" w:legacySpace="0" w:legacyIndent="425"/>
      <w:lvlJc w:val="left"/>
      <w:rPr>
        <w:rFonts w:ascii="Times New Roman" w:hAnsi="Times New Roman" w:cs="Times New Roman" w:hint="default"/>
      </w:rPr>
    </w:lvl>
  </w:abstractNum>
  <w:abstractNum w:abstractNumId="3">
    <w:nsid w:val="21C002B0"/>
    <w:multiLevelType w:val="singleLevel"/>
    <w:tmpl w:val="80BC0AD6"/>
    <w:lvl w:ilvl="0">
      <w:start w:val="2"/>
      <w:numFmt w:val="decimal"/>
      <w:lvlText w:val="(%1)"/>
      <w:legacy w:legacy="1" w:legacySpace="0" w:legacyIndent="695"/>
      <w:lvlJc w:val="left"/>
      <w:rPr>
        <w:rFonts w:ascii="Times New Roman" w:hAnsi="Times New Roman" w:cs="Times New Roman" w:hint="default"/>
      </w:rPr>
    </w:lvl>
  </w:abstractNum>
  <w:abstractNum w:abstractNumId="4">
    <w:nsid w:val="25277DFA"/>
    <w:multiLevelType w:val="hybridMultilevel"/>
    <w:tmpl w:val="CA9409FE"/>
    <w:lvl w:ilvl="0" w:tplc="F4A05CE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74832"/>
    <w:multiLevelType w:val="hybridMultilevel"/>
    <w:tmpl w:val="F0323A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D84806"/>
    <w:multiLevelType w:val="hybridMultilevel"/>
    <w:tmpl w:val="127806BE"/>
    <w:lvl w:ilvl="0" w:tplc="B97E8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991BB1"/>
    <w:multiLevelType w:val="hybridMultilevel"/>
    <w:tmpl w:val="16F07824"/>
    <w:lvl w:ilvl="0" w:tplc="B97E8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306FE8"/>
    <w:multiLevelType w:val="singleLevel"/>
    <w:tmpl w:val="A7E0EF86"/>
    <w:lvl w:ilvl="0">
      <w:start w:val="21"/>
      <w:numFmt w:val="decimal"/>
      <w:lvlText w:val="(%1)"/>
      <w:legacy w:legacy="1" w:legacySpace="0" w:legacyIndent="680"/>
      <w:lvlJc w:val="left"/>
      <w:rPr>
        <w:rFonts w:ascii="Times New Roman" w:hAnsi="Times New Roman" w:cs="Times New Roman" w:hint="default"/>
      </w:rPr>
    </w:lvl>
  </w:abstractNum>
  <w:abstractNum w:abstractNumId="9">
    <w:nsid w:val="62023C7B"/>
    <w:multiLevelType w:val="singleLevel"/>
    <w:tmpl w:val="055AB08A"/>
    <w:lvl w:ilvl="0">
      <w:start w:val="1"/>
      <w:numFmt w:val="decimal"/>
      <w:lvlText w:val="%1."/>
      <w:legacy w:legacy="1" w:legacySpace="0" w:legacyIndent="425"/>
      <w:lvlJc w:val="left"/>
      <w:rPr>
        <w:rFonts w:ascii="Times New Roman" w:hAnsi="Times New Roman" w:cs="Times New Roman" w:hint="default"/>
      </w:rPr>
    </w:lvl>
  </w:abstractNum>
  <w:abstractNum w:abstractNumId="10">
    <w:nsid w:val="695D5934"/>
    <w:multiLevelType w:val="hybridMultilevel"/>
    <w:tmpl w:val="9B360B90"/>
    <w:lvl w:ilvl="0" w:tplc="75F220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776D38"/>
    <w:multiLevelType w:val="hybridMultilevel"/>
    <w:tmpl w:val="D4E034F0"/>
    <w:lvl w:ilvl="0" w:tplc="EFC26D1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C1C76"/>
    <w:multiLevelType w:val="singleLevel"/>
    <w:tmpl w:val="3E2A5E0A"/>
    <w:lvl w:ilvl="0">
      <w:start w:val="4"/>
      <w:numFmt w:val="decimal"/>
      <w:lvlText w:val="%1."/>
      <w:legacy w:legacy="1" w:legacySpace="0" w:legacyIndent="443"/>
      <w:lvlJc w:val="left"/>
      <w:rPr>
        <w:rFonts w:ascii="Times New Roman" w:hAnsi="Times New Roman" w:cs="Times New Roman" w:hint="default"/>
      </w:rPr>
    </w:lvl>
  </w:abstractNum>
  <w:abstractNum w:abstractNumId="13">
    <w:nsid w:val="7C9B2D01"/>
    <w:multiLevelType w:val="hybridMultilevel"/>
    <w:tmpl w:val="715C4AA0"/>
    <w:lvl w:ilvl="0" w:tplc="4E406692">
      <w:start w:val="15"/>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2"/>
  </w:num>
  <w:num w:numId="4">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40"/>
        <w:lvlJc w:val="left"/>
        <w:rPr>
          <w:rFonts w:ascii="Times New Roman" w:hAnsi="Times New Roman" w:cs="Times New Roman" w:hint="default"/>
        </w:rPr>
      </w:lvl>
    </w:lvlOverride>
  </w:num>
  <w:num w:numId="6">
    <w:abstractNumId w:val="3"/>
  </w:num>
  <w:num w:numId="7">
    <w:abstractNumId w:val="1"/>
  </w:num>
  <w:num w:numId="8">
    <w:abstractNumId w:val="8"/>
  </w:num>
  <w:num w:numId="9">
    <w:abstractNumId w:val="13"/>
  </w:num>
  <w:num w:numId="10">
    <w:abstractNumId w:val="6"/>
  </w:num>
  <w:num w:numId="11">
    <w:abstractNumId w:val="4"/>
  </w:num>
  <w:num w:numId="12">
    <w:abstractNumId w:val="10"/>
  </w:num>
  <w:num w:numId="13">
    <w:abstractNumId w:val="7"/>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readOnly" w:enforcement="0"/>
  <w:defaultTabStop w:val="720"/>
  <w:drawingGridHorizontalSpacing w:val="14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E393C"/>
    <w:rsid w:val="000014A0"/>
    <w:rsid w:val="00006E66"/>
    <w:rsid w:val="00010EE1"/>
    <w:rsid w:val="00011905"/>
    <w:rsid w:val="00016EF0"/>
    <w:rsid w:val="00027401"/>
    <w:rsid w:val="0003397C"/>
    <w:rsid w:val="00033EAF"/>
    <w:rsid w:val="0003784D"/>
    <w:rsid w:val="000410B9"/>
    <w:rsid w:val="0004200A"/>
    <w:rsid w:val="00047648"/>
    <w:rsid w:val="000517C6"/>
    <w:rsid w:val="00053C6F"/>
    <w:rsid w:val="00066865"/>
    <w:rsid w:val="00067B53"/>
    <w:rsid w:val="000713DC"/>
    <w:rsid w:val="000764DE"/>
    <w:rsid w:val="00082BD1"/>
    <w:rsid w:val="00082CF3"/>
    <w:rsid w:val="00086117"/>
    <w:rsid w:val="00091433"/>
    <w:rsid w:val="000A0528"/>
    <w:rsid w:val="000A104B"/>
    <w:rsid w:val="000A489C"/>
    <w:rsid w:val="000A547B"/>
    <w:rsid w:val="000A62DA"/>
    <w:rsid w:val="000B015E"/>
    <w:rsid w:val="000C4E0C"/>
    <w:rsid w:val="000D3107"/>
    <w:rsid w:val="000D5820"/>
    <w:rsid w:val="000E46F1"/>
    <w:rsid w:val="000F2F01"/>
    <w:rsid w:val="000F6D13"/>
    <w:rsid w:val="0010546C"/>
    <w:rsid w:val="00105B25"/>
    <w:rsid w:val="0010606C"/>
    <w:rsid w:val="00120EC8"/>
    <w:rsid w:val="00124CD2"/>
    <w:rsid w:val="001342BC"/>
    <w:rsid w:val="00140A51"/>
    <w:rsid w:val="00141469"/>
    <w:rsid w:val="001553AE"/>
    <w:rsid w:val="001562EE"/>
    <w:rsid w:val="00157482"/>
    <w:rsid w:val="001612DC"/>
    <w:rsid w:val="001670AE"/>
    <w:rsid w:val="00167A7F"/>
    <w:rsid w:val="00181B85"/>
    <w:rsid w:val="00193E2B"/>
    <w:rsid w:val="00195F62"/>
    <w:rsid w:val="001A0EB3"/>
    <w:rsid w:val="001A6C42"/>
    <w:rsid w:val="001B03F6"/>
    <w:rsid w:val="001C193D"/>
    <w:rsid w:val="001C28B8"/>
    <w:rsid w:val="001C37A8"/>
    <w:rsid w:val="001D06FF"/>
    <w:rsid w:val="001D165A"/>
    <w:rsid w:val="001D34F7"/>
    <w:rsid w:val="001E397B"/>
    <w:rsid w:val="001E4112"/>
    <w:rsid w:val="001F1A6A"/>
    <w:rsid w:val="00200F29"/>
    <w:rsid w:val="0021064B"/>
    <w:rsid w:val="00212EC1"/>
    <w:rsid w:val="00230F6A"/>
    <w:rsid w:val="00236BD0"/>
    <w:rsid w:val="0023795D"/>
    <w:rsid w:val="00240A00"/>
    <w:rsid w:val="00244987"/>
    <w:rsid w:val="0024657D"/>
    <w:rsid w:val="00256464"/>
    <w:rsid w:val="002717EA"/>
    <w:rsid w:val="00273760"/>
    <w:rsid w:val="00277A48"/>
    <w:rsid w:val="00281981"/>
    <w:rsid w:val="00286C3C"/>
    <w:rsid w:val="002975C7"/>
    <w:rsid w:val="002B0C8B"/>
    <w:rsid w:val="002B334F"/>
    <w:rsid w:val="002B6FB2"/>
    <w:rsid w:val="002C1017"/>
    <w:rsid w:val="002C67C5"/>
    <w:rsid w:val="002C7770"/>
    <w:rsid w:val="002D30D4"/>
    <w:rsid w:val="002D7013"/>
    <w:rsid w:val="002E25FE"/>
    <w:rsid w:val="002E5C0A"/>
    <w:rsid w:val="003124B0"/>
    <w:rsid w:val="003220AC"/>
    <w:rsid w:val="00332426"/>
    <w:rsid w:val="00334CDA"/>
    <w:rsid w:val="00344AB0"/>
    <w:rsid w:val="003617BF"/>
    <w:rsid w:val="003628B9"/>
    <w:rsid w:val="003714B7"/>
    <w:rsid w:val="003778F1"/>
    <w:rsid w:val="00382B63"/>
    <w:rsid w:val="00387589"/>
    <w:rsid w:val="003B53BD"/>
    <w:rsid w:val="003C1FDA"/>
    <w:rsid w:val="003C3CD1"/>
    <w:rsid w:val="003C54BC"/>
    <w:rsid w:val="003C66CA"/>
    <w:rsid w:val="003D2223"/>
    <w:rsid w:val="003D7E35"/>
    <w:rsid w:val="003E0BB9"/>
    <w:rsid w:val="003E1286"/>
    <w:rsid w:val="003E6DA4"/>
    <w:rsid w:val="003F131A"/>
    <w:rsid w:val="003F190A"/>
    <w:rsid w:val="003F1EDB"/>
    <w:rsid w:val="003F4BF1"/>
    <w:rsid w:val="00400927"/>
    <w:rsid w:val="004466B9"/>
    <w:rsid w:val="00462ABB"/>
    <w:rsid w:val="0047686E"/>
    <w:rsid w:val="00477385"/>
    <w:rsid w:val="004773EC"/>
    <w:rsid w:val="00482F6C"/>
    <w:rsid w:val="00493FD5"/>
    <w:rsid w:val="004A2ED0"/>
    <w:rsid w:val="004A6C63"/>
    <w:rsid w:val="004B194D"/>
    <w:rsid w:val="004B1A85"/>
    <w:rsid w:val="004B2FB1"/>
    <w:rsid w:val="004B5016"/>
    <w:rsid w:val="004B6B4F"/>
    <w:rsid w:val="004C12CC"/>
    <w:rsid w:val="004C4C82"/>
    <w:rsid w:val="004D7308"/>
    <w:rsid w:val="004D7C72"/>
    <w:rsid w:val="004E1684"/>
    <w:rsid w:val="004E2141"/>
    <w:rsid w:val="004E3F2B"/>
    <w:rsid w:val="004E6F25"/>
    <w:rsid w:val="004F0CDF"/>
    <w:rsid w:val="004F1872"/>
    <w:rsid w:val="00504B0D"/>
    <w:rsid w:val="00507DBF"/>
    <w:rsid w:val="005135CE"/>
    <w:rsid w:val="00523A82"/>
    <w:rsid w:val="00526CEC"/>
    <w:rsid w:val="00537D97"/>
    <w:rsid w:val="0054192A"/>
    <w:rsid w:val="005446DD"/>
    <w:rsid w:val="0056087A"/>
    <w:rsid w:val="005637E5"/>
    <w:rsid w:val="00565666"/>
    <w:rsid w:val="00566371"/>
    <w:rsid w:val="00573605"/>
    <w:rsid w:val="00573E46"/>
    <w:rsid w:val="00574385"/>
    <w:rsid w:val="00574A3D"/>
    <w:rsid w:val="005811E9"/>
    <w:rsid w:val="005934BF"/>
    <w:rsid w:val="005966A2"/>
    <w:rsid w:val="005A7325"/>
    <w:rsid w:val="005B4D90"/>
    <w:rsid w:val="005B5BB9"/>
    <w:rsid w:val="005D3E82"/>
    <w:rsid w:val="005D43FA"/>
    <w:rsid w:val="005D4D70"/>
    <w:rsid w:val="005E02CF"/>
    <w:rsid w:val="00602F70"/>
    <w:rsid w:val="00605EE3"/>
    <w:rsid w:val="0062298E"/>
    <w:rsid w:val="00624DB1"/>
    <w:rsid w:val="006250C8"/>
    <w:rsid w:val="0062583B"/>
    <w:rsid w:val="00627B24"/>
    <w:rsid w:val="00632F86"/>
    <w:rsid w:val="0064017C"/>
    <w:rsid w:val="00641895"/>
    <w:rsid w:val="0064252B"/>
    <w:rsid w:val="00643339"/>
    <w:rsid w:val="0064594A"/>
    <w:rsid w:val="006502CA"/>
    <w:rsid w:val="006539DB"/>
    <w:rsid w:val="00656000"/>
    <w:rsid w:val="00664FAB"/>
    <w:rsid w:val="006715C2"/>
    <w:rsid w:val="00682A89"/>
    <w:rsid w:val="00686CE5"/>
    <w:rsid w:val="00690E6E"/>
    <w:rsid w:val="006949EB"/>
    <w:rsid w:val="006A154F"/>
    <w:rsid w:val="006A515D"/>
    <w:rsid w:val="006B7E40"/>
    <w:rsid w:val="006C419A"/>
    <w:rsid w:val="006C7902"/>
    <w:rsid w:val="006D0F6B"/>
    <w:rsid w:val="006D6217"/>
    <w:rsid w:val="006D7284"/>
    <w:rsid w:val="006F156E"/>
    <w:rsid w:val="006F1BFC"/>
    <w:rsid w:val="006F52D4"/>
    <w:rsid w:val="00700DAA"/>
    <w:rsid w:val="00716CE2"/>
    <w:rsid w:val="00716CFE"/>
    <w:rsid w:val="0072245A"/>
    <w:rsid w:val="00727493"/>
    <w:rsid w:val="0073118A"/>
    <w:rsid w:val="00732555"/>
    <w:rsid w:val="00732816"/>
    <w:rsid w:val="00732CED"/>
    <w:rsid w:val="007330E1"/>
    <w:rsid w:val="007336F8"/>
    <w:rsid w:val="0073618B"/>
    <w:rsid w:val="0074013B"/>
    <w:rsid w:val="00744971"/>
    <w:rsid w:val="0075065A"/>
    <w:rsid w:val="0075501C"/>
    <w:rsid w:val="00764A31"/>
    <w:rsid w:val="00771102"/>
    <w:rsid w:val="0078359C"/>
    <w:rsid w:val="0078714A"/>
    <w:rsid w:val="007876CA"/>
    <w:rsid w:val="00787F97"/>
    <w:rsid w:val="00794023"/>
    <w:rsid w:val="007A5270"/>
    <w:rsid w:val="007A756D"/>
    <w:rsid w:val="007B5007"/>
    <w:rsid w:val="007B6576"/>
    <w:rsid w:val="007C1578"/>
    <w:rsid w:val="007C165A"/>
    <w:rsid w:val="007E6EA5"/>
    <w:rsid w:val="007F23B5"/>
    <w:rsid w:val="007F4CBD"/>
    <w:rsid w:val="007F53A7"/>
    <w:rsid w:val="007F6B8E"/>
    <w:rsid w:val="007F7C11"/>
    <w:rsid w:val="00817DFE"/>
    <w:rsid w:val="0082047E"/>
    <w:rsid w:val="00823DB1"/>
    <w:rsid w:val="00837E6F"/>
    <w:rsid w:val="008478DB"/>
    <w:rsid w:val="00860308"/>
    <w:rsid w:val="008678F3"/>
    <w:rsid w:val="00871454"/>
    <w:rsid w:val="00877345"/>
    <w:rsid w:val="00885B1A"/>
    <w:rsid w:val="00890B65"/>
    <w:rsid w:val="00891596"/>
    <w:rsid w:val="008937D0"/>
    <w:rsid w:val="00894DF3"/>
    <w:rsid w:val="00896E2F"/>
    <w:rsid w:val="008A0AAE"/>
    <w:rsid w:val="008A28E0"/>
    <w:rsid w:val="008A78A3"/>
    <w:rsid w:val="008A7E7D"/>
    <w:rsid w:val="008B07F9"/>
    <w:rsid w:val="008B5983"/>
    <w:rsid w:val="008E63FD"/>
    <w:rsid w:val="008E6C8E"/>
    <w:rsid w:val="008F6781"/>
    <w:rsid w:val="008F73DE"/>
    <w:rsid w:val="00914C01"/>
    <w:rsid w:val="009256B4"/>
    <w:rsid w:val="00926126"/>
    <w:rsid w:val="00933143"/>
    <w:rsid w:val="00937EB8"/>
    <w:rsid w:val="0094030A"/>
    <w:rsid w:val="00952AD1"/>
    <w:rsid w:val="009530A6"/>
    <w:rsid w:val="0097107C"/>
    <w:rsid w:val="00971824"/>
    <w:rsid w:val="009720B0"/>
    <w:rsid w:val="00976790"/>
    <w:rsid w:val="00976DF1"/>
    <w:rsid w:val="009837C6"/>
    <w:rsid w:val="00985327"/>
    <w:rsid w:val="00986715"/>
    <w:rsid w:val="00993F44"/>
    <w:rsid w:val="0099479D"/>
    <w:rsid w:val="009A0B7B"/>
    <w:rsid w:val="009A11C4"/>
    <w:rsid w:val="009A2BDE"/>
    <w:rsid w:val="009A59F5"/>
    <w:rsid w:val="009A6500"/>
    <w:rsid w:val="009B5DD6"/>
    <w:rsid w:val="009B6A4B"/>
    <w:rsid w:val="009D1D27"/>
    <w:rsid w:val="009D495C"/>
    <w:rsid w:val="009E05FC"/>
    <w:rsid w:val="009E2A43"/>
    <w:rsid w:val="009E2FE6"/>
    <w:rsid w:val="009E7DC5"/>
    <w:rsid w:val="009E7F6E"/>
    <w:rsid w:val="009F1875"/>
    <w:rsid w:val="009F4BB5"/>
    <w:rsid w:val="00A06B70"/>
    <w:rsid w:val="00A1159E"/>
    <w:rsid w:val="00A20BBF"/>
    <w:rsid w:val="00A214EB"/>
    <w:rsid w:val="00A2481E"/>
    <w:rsid w:val="00A24911"/>
    <w:rsid w:val="00A26155"/>
    <w:rsid w:val="00A320C0"/>
    <w:rsid w:val="00A37A71"/>
    <w:rsid w:val="00A40BFE"/>
    <w:rsid w:val="00A43905"/>
    <w:rsid w:val="00A50C9D"/>
    <w:rsid w:val="00A55C3C"/>
    <w:rsid w:val="00A561D1"/>
    <w:rsid w:val="00A64EC6"/>
    <w:rsid w:val="00A661FA"/>
    <w:rsid w:val="00A67200"/>
    <w:rsid w:val="00A7518D"/>
    <w:rsid w:val="00A81657"/>
    <w:rsid w:val="00A82821"/>
    <w:rsid w:val="00A95867"/>
    <w:rsid w:val="00A95BCE"/>
    <w:rsid w:val="00AA5E96"/>
    <w:rsid w:val="00AB2101"/>
    <w:rsid w:val="00AB30DE"/>
    <w:rsid w:val="00AB38E8"/>
    <w:rsid w:val="00AB41A1"/>
    <w:rsid w:val="00AC5FB5"/>
    <w:rsid w:val="00AD2EC9"/>
    <w:rsid w:val="00AD2EE3"/>
    <w:rsid w:val="00AE4111"/>
    <w:rsid w:val="00AE5914"/>
    <w:rsid w:val="00AF16B0"/>
    <w:rsid w:val="00B02F8F"/>
    <w:rsid w:val="00B0570F"/>
    <w:rsid w:val="00B100BD"/>
    <w:rsid w:val="00B12A75"/>
    <w:rsid w:val="00B1344C"/>
    <w:rsid w:val="00B13A5F"/>
    <w:rsid w:val="00B16439"/>
    <w:rsid w:val="00B17DD9"/>
    <w:rsid w:val="00B20BCF"/>
    <w:rsid w:val="00B236E7"/>
    <w:rsid w:val="00B23C44"/>
    <w:rsid w:val="00B27F24"/>
    <w:rsid w:val="00B451B2"/>
    <w:rsid w:val="00B4666B"/>
    <w:rsid w:val="00B46DA2"/>
    <w:rsid w:val="00B52A9F"/>
    <w:rsid w:val="00B52C56"/>
    <w:rsid w:val="00B57F2F"/>
    <w:rsid w:val="00B71E21"/>
    <w:rsid w:val="00B72744"/>
    <w:rsid w:val="00B72F31"/>
    <w:rsid w:val="00B73421"/>
    <w:rsid w:val="00B747F5"/>
    <w:rsid w:val="00B75D3E"/>
    <w:rsid w:val="00B76D91"/>
    <w:rsid w:val="00B87DB3"/>
    <w:rsid w:val="00B93445"/>
    <w:rsid w:val="00B93659"/>
    <w:rsid w:val="00B97161"/>
    <w:rsid w:val="00BA0360"/>
    <w:rsid w:val="00BA0A48"/>
    <w:rsid w:val="00BA6BA4"/>
    <w:rsid w:val="00BB16A4"/>
    <w:rsid w:val="00BC00AC"/>
    <w:rsid w:val="00BC2C31"/>
    <w:rsid w:val="00BC2C6E"/>
    <w:rsid w:val="00BD2302"/>
    <w:rsid w:val="00BE455B"/>
    <w:rsid w:val="00BE645E"/>
    <w:rsid w:val="00BF1BBA"/>
    <w:rsid w:val="00BF3244"/>
    <w:rsid w:val="00BF3B5F"/>
    <w:rsid w:val="00BF6120"/>
    <w:rsid w:val="00C0486B"/>
    <w:rsid w:val="00C060E0"/>
    <w:rsid w:val="00C152D3"/>
    <w:rsid w:val="00C33F1B"/>
    <w:rsid w:val="00C34716"/>
    <w:rsid w:val="00C34F0B"/>
    <w:rsid w:val="00C4445D"/>
    <w:rsid w:val="00C468A6"/>
    <w:rsid w:val="00C51D11"/>
    <w:rsid w:val="00C51F33"/>
    <w:rsid w:val="00C52B07"/>
    <w:rsid w:val="00C5460F"/>
    <w:rsid w:val="00C72C36"/>
    <w:rsid w:val="00C7378A"/>
    <w:rsid w:val="00C74ED3"/>
    <w:rsid w:val="00C75B6B"/>
    <w:rsid w:val="00C75DC8"/>
    <w:rsid w:val="00C922E8"/>
    <w:rsid w:val="00C9426D"/>
    <w:rsid w:val="00C97947"/>
    <w:rsid w:val="00CB4714"/>
    <w:rsid w:val="00CC4C33"/>
    <w:rsid w:val="00CD23E6"/>
    <w:rsid w:val="00CE34D8"/>
    <w:rsid w:val="00CE619F"/>
    <w:rsid w:val="00CE6737"/>
    <w:rsid w:val="00CF06C5"/>
    <w:rsid w:val="00CF51F7"/>
    <w:rsid w:val="00CF657C"/>
    <w:rsid w:val="00D0110C"/>
    <w:rsid w:val="00D2339D"/>
    <w:rsid w:val="00D27DC3"/>
    <w:rsid w:val="00D359BF"/>
    <w:rsid w:val="00D41337"/>
    <w:rsid w:val="00D4156B"/>
    <w:rsid w:val="00D55A3E"/>
    <w:rsid w:val="00D57977"/>
    <w:rsid w:val="00D61A34"/>
    <w:rsid w:val="00D62463"/>
    <w:rsid w:val="00D71CDE"/>
    <w:rsid w:val="00D75F16"/>
    <w:rsid w:val="00D808B1"/>
    <w:rsid w:val="00D8347B"/>
    <w:rsid w:val="00D84116"/>
    <w:rsid w:val="00D86EB3"/>
    <w:rsid w:val="00DA19C9"/>
    <w:rsid w:val="00DA2A0B"/>
    <w:rsid w:val="00DA3395"/>
    <w:rsid w:val="00DB433C"/>
    <w:rsid w:val="00DB5A3C"/>
    <w:rsid w:val="00DC1F7A"/>
    <w:rsid w:val="00DC3884"/>
    <w:rsid w:val="00DC3DD0"/>
    <w:rsid w:val="00DC639B"/>
    <w:rsid w:val="00DC63E3"/>
    <w:rsid w:val="00DD1A05"/>
    <w:rsid w:val="00DE43C7"/>
    <w:rsid w:val="00DE5F1C"/>
    <w:rsid w:val="00DF038B"/>
    <w:rsid w:val="00DF5027"/>
    <w:rsid w:val="00DF73E4"/>
    <w:rsid w:val="00E138F8"/>
    <w:rsid w:val="00E1479B"/>
    <w:rsid w:val="00E15B35"/>
    <w:rsid w:val="00E202C8"/>
    <w:rsid w:val="00E33B1A"/>
    <w:rsid w:val="00E62A0F"/>
    <w:rsid w:val="00E62F4E"/>
    <w:rsid w:val="00E632AA"/>
    <w:rsid w:val="00E67B85"/>
    <w:rsid w:val="00E70FAB"/>
    <w:rsid w:val="00E7162B"/>
    <w:rsid w:val="00E83619"/>
    <w:rsid w:val="00E84084"/>
    <w:rsid w:val="00E94A4D"/>
    <w:rsid w:val="00E9731D"/>
    <w:rsid w:val="00EA1558"/>
    <w:rsid w:val="00EA6746"/>
    <w:rsid w:val="00EA6E23"/>
    <w:rsid w:val="00EB355B"/>
    <w:rsid w:val="00EC3B50"/>
    <w:rsid w:val="00EC5A75"/>
    <w:rsid w:val="00EE393C"/>
    <w:rsid w:val="00EE3FC7"/>
    <w:rsid w:val="00EE707E"/>
    <w:rsid w:val="00EF5C32"/>
    <w:rsid w:val="00EF6A0A"/>
    <w:rsid w:val="00F044CF"/>
    <w:rsid w:val="00F11712"/>
    <w:rsid w:val="00F12E7B"/>
    <w:rsid w:val="00F14B72"/>
    <w:rsid w:val="00F173B9"/>
    <w:rsid w:val="00F248B1"/>
    <w:rsid w:val="00F33852"/>
    <w:rsid w:val="00F35420"/>
    <w:rsid w:val="00F35BEF"/>
    <w:rsid w:val="00F4319C"/>
    <w:rsid w:val="00F44853"/>
    <w:rsid w:val="00F46683"/>
    <w:rsid w:val="00F52FDF"/>
    <w:rsid w:val="00F55E6F"/>
    <w:rsid w:val="00F56686"/>
    <w:rsid w:val="00F62D5A"/>
    <w:rsid w:val="00F706CF"/>
    <w:rsid w:val="00F81889"/>
    <w:rsid w:val="00F8523A"/>
    <w:rsid w:val="00F90331"/>
    <w:rsid w:val="00F9279D"/>
    <w:rsid w:val="00F9517B"/>
    <w:rsid w:val="00FA1708"/>
    <w:rsid w:val="00FA76BF"/>
    <w:rsid w:val="00FB344A"/>
    <w:rsid w:val="00FB4E20"/>
    <w:rsid w:val="00FB7BB2"/>
    <w:rsid w:val="00FC186E"/>
    <w:rsid w:val="00FC5EF1"/>
    <w:rsid w:val="00FD0570"/>
    <w:rsid w:val="00FD71C4"/>
    <w:rsid w:val="00FE3967"/>
    <w:rsid w:val="00FE4781"/>
    <w:rsid w:val="00FE4E09"/>
    <w:rsid w:val="00FE6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284"/>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393C"/>
    <w:rPr>
      <w:color w:val="0000FF"/>
      <w:u w:val="single"/>
    </w:rPr>
  </w:style>
  <w:style w:type="table" w:styleId="TableGrid">
    <w:name w:val="Table Grid"/>
    <w:basedOn w:val="TableNormal"/>
    <w:rsid w:val="00DE43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37D97"/>
    <w:pPr>
      <w:tabs>
        <w:tab w:val="center" w:pos="4153"/>
        <w:tab w:val="right" w:pos="8306"/>
      </w:tabs>
    </w:pPr>
  </w:style>
  <w:style w:type="character" w:styleId="PageNumber">
    <w:name w:val="page number"/>
    <w:basedOn w:val="DefaultParagraphFont"/>
    <w:rsid w:val="00537D97"/>
  </w:style>
  <w:style w:type="paragraph" w:styleId="Header">
    <w:name w:val="header"/>
    <w:basedOn w:val="Normal"/>
    <w:rsid w:val="00537D97"/>
    <w:pPr>
      <w:tabs>
        <w:tab w:val="center" w:pos="4153"/>
        <w:tab w:val="right" w:pos="8306"/>
      </w:tabs>
    </w:pPr>
  </w:style>
  <w:style w:type="paragraph" w:styleId="ListParagraph">
    <w:name w:val="List Paragraph"/>
    <w:basedOn w:val="Normal"/>
    <w:uiPriority w:val="34"/>
    <w:qFormat/>
    <w:rsid w:val="00574385"/>
    <w:pPr>
      <w:ind w:firstLineChars="200" w:firstLine="420"/>
    </w:pPr>
  </w:style>
  <w:style w:type="paragraph" w:styleId="BalloonText">
    <w:name w:val="Balloon Text"/>
    <w:basedOn w:val="Normal"/>
    <w:link w:val="BalloonTextChar"/>
    <w:rsid w:val="000D5820"/>
    <w:rPr>
      <w:rFonts w:ascii="Tahoma" w:hAnsi="Tahoma" w:cs="Tahoma"/>
      <w:sz w:val="16"/>
      <w:szCs w:val="16"/>
    </w:rPr>
  </w:style>
  <w:style w:type="character" w:customStyle="1" w:styleId="BalloonTextChar">
    <w:name w:val="Balloon Text Char"/>
    <w:basedOn w:val="DefaultParagraphFont"/>
    <w:link w:val="BalloonText"/>
    <w:rsid w:val="000D5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nas_zaki@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0903161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D.DO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E198F-978A-49E1-9D30-DBBF8AA4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2188</Words>
  <Characters>12474</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The Effect of a Training Program of Muscular Balance </vt:lpstr>
      <vt:lpstr>The Effect of a Training Program of Muscular Balance </vt:lpstr>
    </vt:vector>
  </TitlesOfParts>
  <Company>vip</Company>
  <LinksUpToDate>false</LinksUpToDate>
  <CharactersWithSpaces>14633</CharactersWithSpaces>
  <SharedDoc>false</SharedDoc>
  <HLinks>
    <vt:vector size="6" baseType="variant">
      <vt:variant>
        <vt:i4>4325448</vt:i4>
      </vt:variant>
      <vt:variant>
        <vt:i4>0</vt:i4>
      </vt:variant>
      <vt:variant>
        <vt:i4>0</vt:i4>
      </vt:variant>
      <vt:variant>
        <vt:i4>5</vt:i4>
      </vt:variant>
      <vt:variant>
        <vt:lpwstr>http://d.doi/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a Training Program of Muscular Balance</dc:title>
  <dc:creator>H$A</dc:creator>
  <cp:lastModifiedBy>Administrator</cp:lastModifiedBy>
  <cp:revision>4</cp:revision>
  <cp:lastPrinted>2016-03-14T01:47:00Z</cp:lastPrinted>
  <dcterms:created xsi:type="dcterms:W3CDTF">2016-03-14T08:50:00Z</dcterms:created>
  <dcterms:modified xsi:type="dcterms:W3CDTF">2016-03-14T02:56:00Z</dcterms:modified>
</cp:coreProperties>
</file>