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C9" w:rsidRPr="00D81D8C" w:rsidRDefault="00325BC9" w:rsidP="00564DAC">
      <w:pPr>
        <w:snapToGrid w:val="0"/>
        <w:jc w:val="center"/>
        <w:rPr>
          <w:b/>
          <w:sz w:val="20"/>
          <w:szCs w:val="20"/>
        </w:rPr>
      </w:pPr>
      <w:r w:rsidRPr="00D81D8C">
        <w:rPr>
          <w:b/>
          <w:sz w:val="20"/>
          <w:szCs w:val="20"/>
        </w:rPr>
        <w:t xml:space="preserve">Production of </w:t>
      </w:r>
      <w:proofErr w:type="spellStart"/>
      <w:r w:rsidRPr="00D81D8C">
        <w:rPr>
          <w:b/>
          <w:sz w:val="20"/>
          <w:szCs w:val="20"/>
        </w:rPr>
        <w:t>Multinutrient</w:t>
      </w:r>
      <w:proofErr w:type="spellEnd"/>
      <w:r w:rsidRPr="00D81D8C">
        <w:rPr>
          <w:b/>
          <w:sz w:val="20"/>
          <w:szCs w:val="20"/>
        </w:rPr>
        <w:t xml:space="preserve"> Blocks for Ruminant Animals Using Different Types and Levels of Binders in the Sudan Guinea Savanna of Nigeria</w:t>
      </w:r>
    </w:p>
    <w:p w:rsidR="00325BC9" w:rsidRPr="00D81D8C" w:rsidRDefault="00325BC9" w:rsidP="00564DAC">
      <w:pPr>
        <w:snapToGrid w:val="0"/>
        <w:jc w:val="center"/>
        <w:rPr>
          <w:b/>
          <w:sz w:val="20"/>
          <w:szCs w:val="20"/>
        </w:rPr>
      </w:pPr>
    </w:p>
    <w:p w:rsidR="00FD42AD" w:rsidRPr="00205E8B" w:rsidRDefault="00FD42AD" w:rsidP="00FD42AD">
      <w:pPr>
        <w:ind w:left="-90" w:right="-180"/>
        <w:jc w:val="center"/>
        <w:rPr>
          <w:color w:val="000000" w:themeColor="text1"/>
          <w:sz w:val="20"/>
        </w:rPr>
      </w:pPr>
      <w:r w:rsidRPr="00205E8B">
        <w:rPr>
          <w:color w:val="000000" w:themeColor="text1"/>
          <w:sz w:val="20"/>
          <w:vertAlign w:val="superscript"/>
        </w:rPr>
        <w:t>1</w:t>
      </w:r>
      <w:r>
        <w:rPr>
          <w:color w:val="000000" w:themeColor="text1"/>
          <w:sz w:val="20"/>
        </w:rPr>
        <w:t>Muhammad U.</w:t>
      </w:r>
      <w:r w:rsidRPr="00205E8B">
        <w:rPr>
          <w:color w:val="000000" w:themeColor="text1"/>
          <w:sz w:val="20"/>
        </w:rPr>
        <w:t xml:space="preserve"> </w:t>
      </w:r>
      <w:r>
        <w:rPr>
          <w:color w:val="000000" w:themeColor="text1"/>
          <w:sz w:val="20"/>
        </w:rPr>
        <w:t xml:space="preserve">R, </w:t>
      </w:r>
      <w:r w:rsidRPr="00205E8B">
        <w:rPr>
          <w:color w:val="000000" w:themeColor="text1"/>
          <w:sz w:val="20"/>
        </w:rPr>
        <w:t>*</w:t>
      </w:r>
      <w:r w:rsidRPr="00205E8B">
        <w:rPr>
          <w:color w:val="000000" w:themeColor="text1"/>
          <w:sz w:val="20"/>
          <w:vertAlign w:val="superscript"/>
        </w:rPr>
        <w:t>2</w:t>
      </w:r>
      <w:r>
        <w:rPr>
          <w:color w:val="000000" w:themeColor="text1"/>
          <w:sz w:val="20"/>
        </w:rPr>
        <w:t xml:space="preserve">Bala A. G, </w:t>
      </w:r>
      <w:r w:rsidRPr="00C06985">
        <w:rPr>
          <w:color w:val="000000" w:themeColor="text1"/>
          <w:sz w:val="20"/>
          <w:vertAlign w:val="superscript"/>
        </w:rPr>
        <w:t>1</w:t>
      </w:r>
      <w:r>
        <w:rPr>
          <w:color w:val="000000" w:themeColor="text1"/>
          <w:sz w:val="20"/>
        </w:rPr>
        <w:t xml:space="preserve">Bello A. D, </w:t>
      </w:r>
      <w:r w:rsidRPr="00C06985">
        <w:rPr>
          <w:color w:val="000000" w:themeColor="text1"/>
          <w:sz w:val="20"/>
          <w:vertAlign w:val="superscript"/>
        </w:rPr>
        <w:t>2</w:t>
      </w:r>
      <w:r>
        <w:rPr>
          <w:color w:val="000000" w:themeColor="text1"/>
          <w:sz w:val="20"/>
        </w:rPr>
        <w:t xml:space="preserve">Al- </w:t>
      </w:r>
      <w:proofErr w:type="spellStart"/>
      <w:r>
        <w:rPr>
          <w:color w:val="000000" w:themeColor="text1"/>
          <w:sz w:val="20"/>
        </w:rPr>
        <w:t>Habib</w:t>
      </w:r>
      <w:proofErr w:type="spellEnd"/>
      <w:r>
        <w:rPr>
          <w:color w:val="000000" w:themeColor="text1"/>
          <w:sz w:val="20"/>
        </w:rPr>
        <w:t xml:space="preserve"> I. K and </w:t>
      </w:r>
      <w:r w:rsidRPr="00C06985">
        <w:rPr>
          <w:color w:val="000000" w:themeColor="text1"/>
          <w:sz w:val="20"/>
          <w:vertAlign w:val="superscript"/>
        </w:rPr>
        <w:t>2</w:t>
      </w:r>
      <w:r>
        <w:rPr>
          <w:color w:val="000000" w:themeColor="text1"/>
          <w:sz w:val="20"/>
        </w:rPr>
        <w:t>Shuaibu A. S</w:t>
      </w:r>
    </w:p>
    <w:p w:rsidR="00325BC9" w:rsidRPr="00D81D8C" w:rsidRDefault="00325BC9" w:rsidP="00564DAC">
      <w:pPr>
        <w:snapToGrid w:val="0"/>
        <w:jc w:val="center"/>
        <w:rPr>
          <w:sz w:val="20"/>
          <w:szCs w:val="20"/>
        </w:rPr>
      </w:pPr>
    </w:p>
    <w:p w:rsidR="00325BC9" w:rsidRPr="00D81D8C" w:rsidRDefault="00325BC9" w:rsidP="00564DAC">
      <w:pPr>
        <w:snapToGrid w:val="0"/>
        <w:jc w:val="center"/>
        <w:rPr>
          <w:rFonts w:eastAsiaTheme="minorHAnsi"/>
          <w:sz w:val="20"/>
          <w:szCs w:val="20"/>
        </w:rPr>
      </w:pPr>
      <w:r w:rsidRPr="00D81D8C">
        <w:rPr>
          <w:rFonts w:eastAsiaTheme="minorHAnsi"/>
          <w:sz w:val="20"/>
          <w:szCs w:val="20"/>
          <w:vertAlign w:val="superscript"/>
        </w:rPr>
        <w:t>1</w:t>
      </w:r>
      <w:r w:rsidRPr="00D81D8C">
        <w:rPr>
          <w:rFonts w:eastAsiaTheme="minorHAnsi"/>
          <w:sz w:val="20"/>
          <w:szCs w:val="20"/>
        </w:rPr>
        <w:t>Departme</w:t>
      </w:r>
      <w:r w:rsidR="00FD42AD">
        <w:rPr>
          <w:rFonts w:eastAsiaTheme="minorHAnsi"/>
          <w:sz w:val="20"/>
          <w:szCs w:val="20"/>
        </w:rPr>
        <w:t xml:space="preserve">nt of </w:t>
      </w:r>
      <w:r w:rsidRPr="00D81D8C">
        <w:rPr>
          <w:rFonts w:eastAsiaTheme="minorHAnsi"/>
          <w:sz w:val="20"/>
          <w:szCs w:val="20"/>
        </w:rPr>
        <w:t>Animal Health and Production Technology, Federal College of Agricultural Produce Technology</w:t>
      </w:r>
    </w:p>
    <w:p w:rsidR="00325BC9" w:rsidRPr="00D81D8C" w:rsidRDefault="00325BC9" w:rsidP="00564DAC">
      <w:pPr>
        <w:snapToGrid w:val="0"/>
        <w:jc w:val="center"/>
        <w:rPr>
          <w:sz w:val="20"/>
          <w:szCs w:val="20"/>
        </w:rPr>
      </w:pPr>
      <w:r w:rsidRPr="00D81D8C">
        <w:rPr>
          <w:rFonts w:eastAsiaTheme="minorHAnsi"/>
          <w:sz w:val="20"/>
          <w:szCs w:val="20"/>
        </w:rPr>
        <w:t>Kano state, Nigeria</w:t>
      </w:r>
    </w:p>
    <w:p w:rsidR="00325BC9" w:rsidRPr="00D81D8C" w:rsidRDefault="00325BC9" w:rsidP="00564DAC">
      <w:pPr>
        <w:snapToGrid w:val="0"/>
        <w:jc w:val="center"/>
        <w:rPr>
          <w:sz w:val="20"/>
          <w:szCs w:val="20"/>
        </w:rPr>
      </w:pPr>
      <w:r w:rsidRPr="00D81D8C">
        <w:rPr>
          <w:sz w:val="20"/>
          <w:szCs w:val="20"/>
          <w:vertAlign w:val="superscript"/>
        </w:rPr>
        <w:t>2</w:t>
      </w:r>
      <w:r w:rsidRPr="00D81D8C">
        <w:rPr>
          <w:sz w:val="20"/>
          <w:szCs w:val="20"/>
        </w:rPr>
        <w:t xml:space="preserve">Division of Agricultural Colleges, College of Agriculture and Animal Science, </w:t>
      </w:r>
      <w:proofErr w:type="spellStart"/>
      <w:r w:rsidRPr="00D81D8C">
        <w:rPr>
          <w:sz w:val="20"/>
          <w:szCs w:val="20"/>
        </w:rPr>
        <w:t>Ahmadu</w:t>
      </w:r>
      <w:proofErr w:type="spellEnd"/>
      <w:r w:rsidRPr="00D81D8C">
        <w:rPr>
          <w:sz w:val="20"/>
          <w:szCs w:val="20"/>
        </w:rPr>
        <w:t xml:space="preserve"> Bello University, </w:t>
      </w:r>
      <w:proofErr w:type="spellStart"/>
      <w:r w:rsidRPr="00D81D8C">
        <w:rPr>
          <w:sz w:val="20"/>
          <w:szCs w:val="20"/>
        </w:rPr>
        <w:t>Mando</w:t>
      </w:r>
      <w:proofErr w:type="spellEnd"/>
      <w:r w:rsidRPr="00D81D8C">
        <w:rPr>
          <w:sz w:val="20"/>
          <w:szCs w:val="20"/>
        </w:rPr>
        <w:t>,</w:t>
      </w:r>
      <w:r w:rsidR="00D81D8C">
        <w:rPr>
          <w:sz w:val="20"/>
          <w:szCs w:val="20"/>
        </w:rPr>
        <w:t xml:space="preserve"> </w:t>
      </w:r>
      <w:r w:rsidRPr="00D81D8C">
        <w:rPr>
          <w:sz w:val="20"/>
          <w:szCs w:val="20"/>
        </w:rPr>
        <w:t>Kaduna State, Nigeria.</w:t>
      </w:r>
    </w:p>
    <w:p w:rsidR="00325BC9" w:rsidRPr="00D81D8C" w:rsidRDefault="00F427BA" w:rsidP="00564DAC">
      <w:pPr>
        <w:snapToGrid w:val="0"/>
        <w:jc w:val="center"/>
        <w:rPr>
          <w:sz w:val="20"/>
          <w:szCs w:val="20"/>
        </w:rPr>
      </w:pPr>
      <w:hyperlink r:id="rId7" w:history="1">
        <w:r w:rsidR="00E06BB7" w:rsidRPr="003B1C55">
          <w:rPr>
            <w:rStyle w:val="Hyperlink"/>
            <w:sz w:val="20"/>
            <w:szCs w:val="20"/>
          </w:rPr>
          <w:t>balaaminu@gmail.com</w:t>
        </w:r>
      </w:hyperlink>
      <w:r w:rsidR="00E06BB7">
        <w:rPr>
          <w:sz w:val="20"/>
          <w:szCs w:val="20"/>
        </w:rPr>
        <w:t xml:space="preserve">; </w:t>
      </w:r>
      <w:r w:rsidR="00325BC9" w:rsidRPr="00D81D8C">
        <w:rPr>
          <w:sz w:val="20"/>
          <w:szCs w:val="20"/>
        </w:rPr>
        <w:t>+2348068928548</w:t>
      </w:r>
    </w:p>
    <w:p w:rsidR="00325BC9" w:rsidRPr="00D81D8C" w:rsidRDefault="00325BC9" w:rsidP="00564DAC">
      <w:pPr>
        <w:snapToGrid w:val="0"/>
        <w:jc w:val="center"/>
        <w:rPr>
          <w:b/>
          <w:sz w:val="20"/>
          <w:szCs w:val="20"/>
        </w:rPr>
      </w:pPr>
    </w:p>
    <w:p w:rsidR="00C73E1B" w:rsidRDefault="00325BC9" w:rsidP="00C73E1B">
      <w:pPr>
        <w:autoSpaceDE w:val="0"/>
        <w:autoSpaceDN w:val="0"/>
        <w:adjustRightInd w:val="0"/>
        <w:jc w:val="both"/>
        <w:rPr>
          <w:sz w:val="20"/>
        </w:rPr>
      </w:pPr>
      <w:r w:rsidRPr="00D81D8C">
        <w:rPr>
          <w:b/>
          <w:sz w:val="20"/>
          <w:szCs w:val="20"/>
        </w:rPr>
        <w:t>Abstract:</w:t>
      </w:r>
      <w:r w:rsidRPr="00D81D8C">
        <w:rPr>
          <w:sz w:val="20"/>
          <w:szCs w:val="20"/>
        </w:rPr>
        <w:t xml:space="preserve"> This study seeks to formulate and manufacture </w:t>
      </w:r>
      <w:proofErr w:type="spellStart"/>
      <w:r w:rsidRPr="00D81D8C">
        <w:rPr>
          <w:sz w:val="20"/>
          <w:szCs w:val="20"/>
        </w:rPr>
        <w:t>multinutrient</w:t>
      </w:r>
      <w:proofErr w:type="spellEnd"/>
      <w:r w:rsidRPr="00D81D8C">
        <w:rPr>
          <w:sz w:val="20"/>
          <w:szCs w:val="20"/>
        </w:rPr>
        <w:t xml:space="preserve"> blocks for ruminant animals using different types and levels of binders. </w:t>
      </w:r>
      <w:r w:rsidRPr="00D81D8C">
        <w:rPr>
          <w:rFonts w:eastAsiaTheme="minorHAnsi"/>
          <w:sz w:val="20"/>
          <w:szCs w:val="20"/>
        </w:rPr>
        <w:t xml:space="preserve">The experimental design was laid out in a factorial arrangement consisting of two binders (quick lime and cement) at two levels. Treatment 1 </w:t>
      </w:r>
      <w:r w:rsidR="00EA5591">
        <w:rPr>
          <w:rFonts w:eastAsiaTheme="minorHAnsi"/>
          <w:sz w:val="20"/>
          <w:szCs w:val="20"/>
        </w:rPr>
        <w:t xml:space="preserve">(T1) </w:t>
      </w:r>
      <w:r w:rsidRPr="00D81D8C">
        <w:rPr>
          <w:rFonts w:eastAsiaTheme="minorHAnsi"/>
          <w:sz w:val="20"/>
          <w:szCs w:val="20"/>
        </w:rPr>
        <w:t>has 8% quick lime and 4% cement while treatment 2</w:t>
      </w:r>
      <w:r w:rsidR="00EA5591">
        <w:rPr>
          <w:rFonts w:eastAsiaTheme="minorHAnsi"/>
          <w:sz w:val="20"/>
          <w:szCs w:val="20"/>
        </w:rPr>
        <w:t xml:space="preserve"> (T2)</w:t>
      </w:r>
      <w:r w:rsidRPr="00D81D8C">
        <w:rPr>
          <w:rFonts w:eastAsiaTheme="minorHAnsi"/>
          <w:sz w:val="20"/>
          <w:szCs w:val="20"/>
        </w:rPr>
        <w:t xml:space="preserve"> has 4% quick lime and 8% cement. Results revealed that the chemical composition of a multi nutrient block showed dry matter content was found to be (68.7%) and (66.3%) for T1 and T2, respectively. The contents for CP (17 - 17.6%), CF (12.8-13%) and NFE (61 %.) were obtained. Most of the blocks were of medium compactness and hardness. TI produced a higher strength than T2 combination but is not consistent. The cost of T1 for 14 blocks (50kg) was the highest (N5, 551) while T2 (N5, 539) record the lowest. The average cost of each block was estimated as (N48/ 4kg of block) which is highly affordable by the smallholder farmer in the semi-arid environment. </w:t>
      </w:r>
      <w:r w:rsidR="00C73E1B" w:rsidRPr="00E31C6D">
        <w:rPr>
          <w:rFonts w:eastAsiaTheme="minorHAnsi"/>
          <w:sz w:val="20"/>
        </w:rPr>
        <w:t>In c</w:t>
      </w:r>
      <w:r w:rsidR="00C73E1B" w:rsidRPr="00E31C6D">
        <w:rPr>
          <w:rFonts w:eastAsiaTheme="minorHAnsi"/>
          <w:bCs/>
          <w:iCs/>
          <w:sz w:val="20"/>
        </w:rPr>
        <w:t>onclusion,</w:t>
      </w:r>
      <w:r w:rsidR="00C73E1B" w:rsidRPr="00E31C6D">
        <w:rPr>
          <w:rFonts w:eastAsiaTheme="minorHAnsi"/>
          <w:sz w:val="20"/>
        </w:rPr>
        <w:t xml:space="preserve"> </w:t>
      </w:r>
      <w:r w:rsidR="00832DA2">
        <w:rPr>
          <w:rFonts w:eastAsiaTheme="minorHAnsi"/>
          <w:sz w:val="20"/>
        </w:rPr>
        <w:t>the</w:t>
      </w:r>
      <w:r w:rsidR="00832DA2" w:rsidRPr="00432A3B">
        <w:rPr>
          <w:rFonts w:eastAsiaTheme="minorHAnsi"/>
          <w:sz w:val="20"/>
        </w:rPr>
        <w:t xml:space="preserve"> study revealed that quick lime in </w:t>
      </w:r>
      <w:r w:rsidR="00832DA2">
        <w:rPr>
          <w:rFonts w:eastAsiaTheme="minorHAnsi"/>
          <w:sz w:val="20"/>
        </w:rPr>
        <w:t>the first formulation (</w:t>
      </w:r>
      <w:r w:rsidR="00832DA2" w:rsidRPr="00432A3B">
        <w:rPr>
          <w:rFonts w:eastAsiaTheme="minorHAnsi"/>
          <w:sz w:val="20"/>
        </w:rPr>
        <w:t>T1</w:t>
      </w:r>
      <w:r w:rsidR="00832DA2">
        <w:rPr>
          <w:rFonts w:eastAsiaTheme="minorHAnsi"/>
          <w:sz w:val="20"/>
        </w:rPr>
        <w:t>)</w:t>
      </w:r>
      <w:r w:rsidR="00832DA2" w:rsidRPr="00432A3B">
        <w:rPr>
          <w:rFonts w:eastAsiaTheme="minorHAnsi"/>
          <w:sz w:val="20"/>
        </w:rPr>
        <w:t xml:space="preserve"> combination can replace cement as most animal welfare advocates are against the usage of cement in animal feed preparation</w:t>
      </w:r>
      <w:r w:rsidR="00832DA2">
        <w:rPr>
          <w:rFonts w:eastAsiaTheme="minorHAnsi"/>
          <w:sz w:val="20"/>
        </w:rPr>
        <w:t xml:space="preserve">. </w:t>
      </w:r>
      <w:r w:rsidR="00832DA2" w:rsidRPr="00432A3B">
        <w:rPr>
          <w:rFonts w:eastAsiaTheme="minorHAnsi"/>
          <w:sz w:val="20"/>
        </w:rPr>
        <w:t xml:space="preserve">Also, the higher strength and </w:t>
      </w:r>
      <w:r w:rsidR="00832DA2" w:rsidRPr="00432A3B">
        <w:rPr>
          <w:sz w:val="20"/>
          <w:szCs w:val="20"/>
        </w:rPr>
        <w:t>compactness at cost effective rate</w:t>
      </w:r>
      <w:r w:rsidR="00832DA2" w:rsidRPr="00432A3B">
        <w:rPr>
          <w:rFonts w:eastAsiaTheme="minorHAnsi"/>
          <w:sz w:val="20"/>
        </w:rPr>
        <w:t xml:space="preserve"> in </w:t>
      </w:r>
      <w:r w:rsidR="00832DA2">
        <w:rPr>
          <w:rFonts w:eastAsiaTheme="minorHAnsi"/>
          <w:sz w:val="20"/>
        </w:rPr>
        <w:t>the first formulation (</w:t>
      </w:r>
      <w:r w:rsidR="00832DA2" w:rsidRPr="00432A3B">
        <w:rPr>
          <w:rFonts w:eastAsiaTheme="minorHAnsi"/>
          <w:sz w:val="20"/>
        </w:rPr>
        <w:t>T1</w:t>
      </w:r>
      <w:r w:rsidR="00832DA2">
        <w:rPr>
          <w:rFonts w:eastAsiaTheme="minorHAnsi"/>
          <w:sz w:val="20"/>
        </w:rPr>
        <w:t>)</w:t>
      </w:r>
      <w:r w:rsidR="00832DA2" w:rsidRPr="00432A3B">
        <w:rPr>
          <w:rFonts w:eastAsiaTheme="minorHAnsi"/>
          <w:sz w:val="20"/>
        </w:rPr>
        <w:t xml:space="preserve">, provides </w:t>
      </w:r>
      <w:r w:rsidR="00832DA2">
        <w:rPr>
          <w:rFonts w:eastAsiaTheme="minorHAnsi"/>
          <w:sz w:val="20"/>
        </w:rPr>
        <w:t xml:space="preserve">the </w:t>
      </w:r>
      <w:r w:rsidR="00832DA2" w:rsidRPr="00432A3B">
        <w:rPr>
          <w:rFonts w:eastAsiaTheme="minorHAnsi"/>
          <w:sz w:val="20"/>
        </w:rPr>
        <w:t xml:space="preserve">fermentable nitrogen required by the ruminants kept </w:t>
      </w:r>
      <w:r w:rsidR="00832DA2" w:rsidRPr="00432A3B">
        <w:rPr>
          <w:sz w:val="20"/>
          <w:szCs w:val="20"/>
        </w:rPr>
        <w:t xml:space="preserve">by farmers in </w:t>
      </w:r>
      <w:r w:rsidR="00832DA2" w:rsidRPr="00432A3B">
        <w:rPr>
          <w:sz w:val="20"/>
        </w:rPr>
        <w:t>the Sudan Guinea Savanna of Nigeria</w:t>
      </w:r>
      <w:r w:rsidR="00832DA2">
        <w:rPr>
          <w:sz w:val="20"/>
        </w:rPr>
        <w:t>.</w:t>
      </w:r>
    </w:p>
    <w:p w:rsidR="00564DAC" w:rsidRPr="00FD42AD" w:rsidRDefault="00C73E1B" w:rsidP="00471773">
      <w:pPr>
        <w:autoSpaceDE w:val="0"/>
        <w:autoSpaceDN w:val="0"/>
        <w:adjustRightInd w:val="0"/>
        <w:snapToGrid w:val="0"/>
        <w:rPr>
          <w:color w:val="000000" w:themeColor="text1"/>
          <w:sz w:val="20"/>
        </w:rPr>
      </w:pPr>
      <w:r w:rsidRPr="00D81D8C">
        <w:rPr>
          <w:bCs/>
          <w:sz w:val="20"/>
          <w:szCs w:val="20"/>
        </w:rPr>
        <w:t xml:space="preserve"> </w:t>
      </w:r>
      <w:r w:rsidR="00564DAC" w:rsidRPr="00D81D8C">
        <w:rPr>
          <w:bCs/>
          <w:sz w:val="20"/>
          <w:szCs w:val="20"/>
        </w:rPr>
        <w:t>[</w:t>
      </w:r>
      <w:proofErr w:type="spellStart"/>
      <w:r w:rsidR="00FD42AD">
        <w:rPr>
          <w:color w:val="000000" w:themeColor="text1"/>
          <w:sz w:val="20"/>
        </w:rPr>
        <w:t>Muhammed</w:t>
      </w:r>
      <w:proofErr w:type="spellEnd"/>
      <w:r w:rsidR="00FD42AD">
        <w:rPr>
          <w:color w:val="000000" w:themeColor="text1"/>
          <w:sz w:val="20"/>
        </w:rPr>
        <w:t xml:space="preserve"> U.</w:t>
      </w:r>
      <w:r w:rsidR="00FD42AD" w:rsidRPr="00205E8B">
        <w:rPr>
          <w:color w:val="000000" w:themeColor="text1"/>
          <w:sz w:val="20"/>
        </w:rPr>
        <w:t xml:space="preserve"> </w:t>
      </w:r>
      <w:r w:rsidR="00FD42AD">
        <w:rPr>
          <w:color w:val="000000" w:themeColor="text1"/>
          <w:sz w:val="20"/>
        </w:rPr>
        <w:t xml:space="preserve">R, </w:t>
      </w:r>
      <w:proofErr w:type="spellStart"/>
      <w:r w:rsidR="00FD42AD">
        <w:rPr>
          <w:color w:val="000000" w:themeColor="text1"/>
          <w:sz w:val="20"/>
        </w:rPr>
        <w:t>Bala</w:t>
      </w:r>
      <w:proofErr w:type="spellEnd"/>
      <w:r w:rsidR="00FD42AD">
        <w:rPr>
          <w:color w:val="000000" w:themeColor="text1"/>
          <w:sz w:val="20"/>
        </w:rPr>
        <w:t xml:space="preserve"> A. G, Bello A. D, Al- </w:t>
      </w:r>
      <w:proofErr w:type="spellStart"/>
      <w:r w:rsidR="00FD42AD">
        <w:rPr>
          <w:color w:val="000000" w:themeColor="text1"/>
          <w:sz w:val="20"/>
        </w:rPr>
        <w:t>Habib</w:t>
      </w:r>
      <w:proofErr w:type="spellEnd"/>
      <w:r w:rsidR="00FD42AD">
        <w:rPr>
          <w:color w:val="000000" w:themeColor="text1"/>
          <w:sz w:val="20"/>
        </w:rPr>
        <w:t xml:space="preserve"> I. K and </w:t>
      </w:r>
      <w:proofErr w:type="spellStart"/>
      <w:r w:rsidR="00FD42AD">
        <w:rPr>
          <w:color w:val="000000" w:themeColor="text1"/>
          <w:sz w:val="20"/>
        </w:rPr>
        <w:t>Shuaibu</w:t>
      </w:r>
      <w:proofErr w:type="spellEnd"/>
      <w:r w:rsidR="00FD42AD">
        <w:rPr>
          <w:color w:val="000000" w:themeColor="text1"/>
          <w:sz w:val="20"/>
        </w:rPr>
        <w:t xml:space="preserve"> A. S</w:t>
      </w:r>
      <w:r w:rsidR="00564DAC" w:rsidRPr="00D81D8C">
        <w:rPr>
          <w:sz w:val="20"/>
          <w:szCs w:val="20"/>
        </w:rPr>
        <w:t>.</w:t>
      </w:r>
      <w:r w:rsidR="00564DAC" w:rsidRPr="00D81D8C">
        <w:rPr>
          <w:rFonts w:eastAsiaTheme="minorEastAsia" w:hint="eastAsia"/>
          <w:b/>
          <w:bCs/>
          <w:sz w:val="20"/>
          <w:szCs w:val="20"/>
          <w:lang w:bidi="fa-IR"/>
        </w:rPr>
        <w:t xml:space="preserve"> </w:t>
      </w:r>
      <w:r w:rsidR="00564DAC" w:rsidRPr="00D81D8C">
        <w:rPr>
          <w:b/>
          <w:sz w:val="20"/>
          <w:szCs w:val="20"/>
        </w:rPr>
        <w:t xml:space="preserve">Production of </w:t>
      </w:r>
      <w:proofErr w:type="spellStart"/>
      <w:r w:rsidR="00564DAC" w:rsidRPr="00D81D8C">
        <w:rPr>
          <w:b/>
          <w:sz w:val="20"/>
          <w:szCs w:val="20"/>
        </w:rPr>
        <w:t>Multinutrient</w:t>
      </w:r>
      <w:proofErr w:type="spellEnd"/>
      <w:r w:rsidR="00564DAC" w:rsidRPr="00D81D8C">
        <w:rPr>
          <w:b/>
          <w:sz w:val="20"/>
          <w:szCs w:val="20"/>
        </w:rPr>
        <w:t xml:space="preserve"> Blocks for Ruminant Animals Using Different Types and Levels of Binders in the Sudan Guinea Savanna of Nigeria</w:t>
      </w:r>
      <w:r w:rsidR="00564DAC" w:rsidRPr="00D81D8C">
        <w:rPr>
          <w:rFonts w:eastAsia="Times New Roman"/>
          <w:b/>
          <w:bCs/>
          <w:sz w:val="20"/>
          <w:szCs w:val="20"/>
          <w:lang w:bidi="fa-IR"/>
        </w:rPr>
        <w:t>.</w:t>
      </w:r>
      <w:r w:rsidR="00564DAC" w:rsidRPr="00D81D8C">
        <w:rPr>
          <w:bCs/>
          <w:i/>
          <w:sz w:val="20"/>
          <w:szCs w:val="20"/>
        </w:rPr>
        <w:t xml:space="preserve"> N Y </w:t>
      </w:r>
      <w:proofErr w:type="spellStart"/>
      <w:r w:rsidR="00564DAC" w:rsidRPr="00D81D8C">
        <w:rPr>
          <w:bCs/>
          <w:i/>
          <w:sz w:val="20"/>
          <w:szCs w:val="20"/>
        </w:rPr>
        <w:t>Sci</w:t>
      </w:r>
      <w:proofErr w:type="spellEnd"/>
      <w:r w:rsidR="00564DAC" w:rsidRPr="00D81D8C">
        <w:rPr>
          <w:bCs/>
          <w:i/>
          <w:sz w:val="20"/>
          <w:szCs w:val="20"/>
        </w:rPr>
        <w:t xml:space="preserve"> J</w:t>
      </w:r>
      <w:r w:rsidR="00564DAC" w:rsidRPr="00D81D8C">
        <w:rPr>
          <w:bCs/>
          <w:sz w:val="20"/>
          <w:szCs w:val="20"/>
        </w:rPr>
        <w:t xml:space="preserve"> </w:t>
      </w:r>
      <w:r w:rsidR="00564DAC" w:rsidRPr="00D81D8C">
        <w:rPr>
          <w:sz w:val="20"/>
          <w:szCs w:val="20"/>
        </w:rPr>
        <w:t>201</w:t>
      </w:r>
      <w:r w:rsidR="00564DAC" w:rsidRPr="00D81D8C">
        <w:rPr>
          <w:rFonts w:hint="eastAsia"/>
          <w:sz w:val="20"/>
          <w:szCs w:val="20"/>
        </w:rPr>
        <w:t>6</w:t>
      </w:r>
      <w:r w:rsidR="00564DAC" w:rsidRPr="00D81D8C">
        <w:rPr>
          <w:sz w:val="20"/>
          <w:szCs w:val="20"/>
        </w:rPr>
        <w:t>;</w:t>
      </w:r>
      <w:r w:rsidR="00564DAC" w:rsidRPr="00D81D8C">
        <w:rPr>
          <w:rFonts w:hint="eastAsia"/>
          <w:sz w:val="20"/>
          <w:szCs w:val="20"/>
        </w:rPr>
        <w:t>9</w:t>
      </w:r>
      <w:r w:rsidR="00564DAC" w:rsidRPr="00D81D8C">
        <w:rPr>
          <w:sz w:val="20"/>
          <w:szCs w:val="20"/>
        </w:rPr>
        <w:t>(</w:t>
      </w:r>
      <w:r w:rsidR="00564DAC" w:rsidRPr="00D81D8C">
        <w:rPr>
          <w:rFonts w:hint="eastAsia"/>
          <w:sz w:val="20"/>
          <w:szCs w:val="20"/>
        </w:rPr>
        <w:t>8</w:t>
      </w:r>
      <w:r w:rsidR="00564DAC" w:rsidRPr="00D81D8C">
        <w:rPr>
          <w:sz w:val="20"/>
          <w:szCs w:val="20"/>
        </w:rPr>
        <w:t>):</w:t>
      </w:r>
      <w:r w:rsidR="00B87378" w:rsidRPr="00D81D8C">
        <w:rPr>
          <w:noProof/>
          <w:color w:val="000000"/>
          <w:sz w:val="20"/>
          <w:szCs w:val="20"/>
        </w:rPr>
        <w:t>1</w:t>
      </w:r>
      <w:r w:rsidR="00564DAC" w:rsidRPr="00D81D8C">
        <w:rPr>
          <w:color w:val="000000"/>
          <w:sz w:val="20"/>
          <w:szCs w:val="20"/>
        </w:rPr>
        <w:t>-</w:t>
      </w:r>
      <w:r w:rsidR="00B87378" w:rsidRPr="00D81D8C">
        <w:rPr>
          <w:noProof/>
          <w:color w:val="000000"/>
          <w:sz w:val="20"/>
          <w:szCs w:val="20"/>
        </w:rPr>
        <w:t>4</w:t>
      </w:r>
      <w:r w:rsidR="00564DAC" w:rsidRPr="00D81D8C">
        <w:rPr>
          <w:sz w:val="20"/>
          <w:szCs w:val="20"/>
        </w:rPr>
        <w:t xml:space="preserve">]. </w:t>
      </w:r>
      <w:r w:rsidR="00564DAC" w:rsidRPr="00D81D8C">
        <w:rPr>
          <w:iCs/>
          <w:color w:val="000000"/>
          <w:sz w:val="20"/>
          <w:szCs w:val="20"/>
        </w:rPr>
        <w:t>ISSN 1554-0200 (print); ISSN 2375-723X (online)</w:t>
      </w:r>
      <w:r w:rsidR="00564DAC" w:rsidRPr="00D81D8C">
        <w:rPr>
          <w:sz w:val="20"/>
          <w:szCs w:val="20"/>
        </w:rPr>
        <w:t>.</w:t>
      </w:r>
      <w:r w:rsidR="00471773">
        <w:rPr>
          <w:sz w:val="20"/>
          <w:szCs w:val="20"/>
        </w:rPr>
        <w:t xml:space="preserve"> </w:t>
      </w:r>
      <w:hyperlink r:id="rId8" w:history="1">
        <w:r w:rsidR="00FD42AD" w:rsidRPr="00F60390">
          <w:rPr>
            <w:rStyle w:val="Hyperlink"/>
            <w:sz w:val="20"/>
            <w:szCs w:val="20"/>
          </w:rPr>
          <w:t xml:space="preserve">http://www.sciencepub.net/newyork. </w:t>
        </w:r>
        <w:r w:rsidR="00FD42AD" w:rsidRPr="00F60390">
          <w:rPr>
            <w:rStyle w:val="Hyperlink"/>
            <w:rFonts w:eastAsiaTheme="minorEastAsia" w:hint="eastAsia"/>
            <w:sz w:val="20"/>
            <w:szCs w:val="20"/>
            <w:lang w:eastAsia="zh-CN"/>
          </w:rPr>
          <w:t>1</w:t>
        </w:r>
      </w:hyperlink>
      <w:r w:rsidR="00564DAC" w:rsidRPr="00D81D8C">
        <w:rPr>
          <w:rFonts w:hint="eastAsia"/>
          <w:sz w:val="20"/>
          <w:szCs w:val="20"/>
        </w:rPr>
        <w:t>.</w:t>
      </w:r>
      <w:r w:rsidR="00FD42AD">
        <w:rPr>
          <w:sz w:val="20"/>
          <w:szCs w:val="20"/>
        </w:rPr>
        <w:t xml:space="preserve"> </w:t>
      </w:r>
      <w:r w:rsidR="00564DAC" w:rsidRPr="00D81D8C">
        <w:rPr>
          <w:color w:val="000000"/>
          <w:sz w:val="20"/>
          <w:szCs w:val="20"/>
          <w:shd w:val="clear" w:color="auto" w:fill="FFFFFF"/>
        </w:rPr>
        <w:t>doi:</w:t>
      </w:r>
      <w:hyperlink r:id="rId9" w:history="1">
        <w:r w:rsidR="00564DAC" w:rsidRPr="00D81D8C">
          <w:rPr>
            <w:rStyle w:val="Hyperlink"/>
            <w:sz w:val="20"/>
            <w:szCs w:val="20"/>
            <w:shd w:val="clear" w:color="auto" w:fill="FFFFFF"/>
          </w:rPr>
          <w:t>10.7537/mars</w:t>
        </w:r>
        <w:r w:rsidR="00564DAC" w:rsidRPr="00D81D8C">
          <w:rPr>
            <w:rStyle w:val="Hyperlink"/>
            <w:rFonts w:hint="eastAsia"/>
            <w:sz w:val="20"/>
            <w:szCs w:val="20"/>
            <w:shd w:val="clear" w:color="auto" w:fill="FFFFFF"/>
          </w:rPr>
          <w:t>nys0908</w:t>
        </w:r>
        <w:r w:rsidR="00564DAC" w:rsidRPr="00D81D8C">
          <w:rPr>
            <w:rStyle w:val="Hyperlink"/>
            <w:sz w:val="20"/>
            <w:szCs w:val="20"/>
            <w:shd w:val="clear" w:color="auto" w:fill="FFFFFF"/>
          </w:rPr>
          <w:t>1</w:t>
        </w:r>
        <w:r w:rsidR="00564DAC" w:rsidRPr="00D81D8C">
          <w:rPr>
            <w:rStyle w:val="Hyperlink"/>
            <w:rFonts w:hint="eastAsia"/>
            <w:sz w:val="20"/>
            <w:szCs w:val="20"/>
            <w:shd w:val="clear" w:color="auto" w:fill="FFFFFF"/>
          </w:rPr>
          <w:t>6.</w:t>
        </w:r>
        <w:r w:rsidR="00564DAC" w:rsidRPr="00D81D8C">
          <w:rPr>
            <w:rStyle w:val="Hyperlink"/>
            <w:sz w:val="20"/>
            <w:szCs w:val="20"/>
            <w:shd w:val="clear" w:color="auto" w:fill="FFFFFF"/>
          </w:rPr>
          <w:t>0</w:t>
        </w:r>
        <w:r w:rsidR="00564DAC" w:rsidRPr="00D81D8C">
          <w:rPr>
            <w:rStyle w:val="Hyperlink"/>
            <w:rFonts w:eastAsiaTheme="minorEastAsia" w:hint="eastAsia"/>
            <w:sz w:val="20"/>
            <w:szCs w:val="20"/>
            <w:shd w:val="clear" w:color="auto" w:fill="FFFFFF"/>
            <w:lang w:eastAsia="zh-CN"/>
          </w:rPr>
          <w:t>1</w:t>
        </w:r>
      </w:hyperlink>
      <w:r w:rsidR="00564DAC" w:rsidRPr="00D81D8C">
        <w:rPr>
          <w:color w:val="000000"/>
          <w:sz w:val="20"/>
          <w:szCs w:val="20"/>
          <w:shd w:val="clear" w:color="auto" w:fill="FFFFFF"/>
        </w:rPr>
        <w:t>.</w:t>
      </w:r>
    </w:p>
    <w:p w:rsidR="00325BC9" w:rsidRPr="00D81D8C" w:rsidRDefault="00325BC9" w:rsidP="00564DAC">
      <w:pPr>
        <w:snapToGrid w:val="0"/>
        <w:jc w:val="both"/>
        <w:rPr>
          <w:sz w:val="20"/>
          <w:szCs w:val="20"/>
        </w:rPr>
      </w:pPr>
    </w:p>
    <w:p w:rsidR="00325BC9" w:rsidRPr="00D81D8C" w:rsidRDefault="00325BC9" w:rsidP="00564DAC">
      <w:pPr>
        <w:snapToGrid w:val="0"/>
        <w:jc w:val="both"/>
        <w:rPr>
          <w:bCs/>
          <w:color w:val="000000" w:themeColor="text1"/>
          <w:sz w:val="20"/>
          <w:szCs w:val="20"/>
        </w:rPr>
      </w:pPr>
      <w:r w:rsidRPr="00D81D8C">
        <w:rPr>
          <w:b/>
          <w:color w:val="000000" w:themeColor="text1"/>
          <w:sz w:val="20"/>
          <w:szCs w:val="20"/>
        </w:rPr>
        <w:t xml:space="preserve">Keywords: </w:t>
      </w:r>
      <w:proofErr w:type="spellStart"/>
      <w:r w:rsidRPr="00D81D8C">
        <w:rPr>
          <w:color w:val="000000" w:themeColor="text1"/>
          <w:sz w:val="20"/>
          <w:szCs w:val="20"/>
        </w:rPr>
        <w:t>Multinutrient</w:t>
      </w:r>
      <w:proofErr w:type="spellEnd"/>
      <w:r w:rsidRPr="00D81D8C">
        <w:rPr>
          <w:color w:val="000000" w:themeColor="text1"/>
          <w:sz w:val="20"/>
          <w:szCs w:val="20"/>
        </w:rPr>
        <w:t>; binders; chemical composition; strength</w:t>
      </w:r>
    </w:p>
    <w:p w:rsidR="00564DAC" w:rsidRPr="00D81D8C" w:rsidRDefault="00564DAC" w:rsidP="00564DAC">
      <w:pPr>
        <w:snapToGrid w:val="0"/>
        <w:jc w:val="both"/>
        <w:rPr>
          <w:bCs/>
          <w:sz w:val="20"/>
          <w:szCs w:val="20"/>
        </w:rPr>
      </w:pPr>
    </w:p>
    <w:p w:rsidR="00564DAC" w:rsidRPr="00D81D8C" w:rsidRDefault="00564DAC" w:rsidP="00564DAC">
      <w:pPr>
        <w:snapToGrid w:val="0"/>
        <w:jc w:val="both"/>
        <w:rPr>
          <w:bCs/>
          <w:sz w:val="20"/>
          <w:szCs w:val="20"/>
        </w:rPr>
        <w:sectPr w:rsidR="00564DAC" w:rsidRPr="00D81D8C" w:rsidSect="000C4C2E">
          <w:headerReference w:type="default" r:id="rId10"/>
          <w:footerReference w:type="default" r:id="rId11"/>
          <w:type w:val="continuous"/>
          <w:pgSz w:w="12240" w:h="15840" w:code="1"/>
          <w:pgMar w:top="1440" w:right="1440" w:bottom="1440" w:left="1440" w:header="720" w:footer="720" w:gutter="0"/>
          <w:cols w:space="720"/>
          <w:docGrid w:linePitch="360"/>
        </w:sectPr>
      </w:pPr>
    </w:p>
    <w:p w:rsidR="00325BC9" w:rsidRPr="00D81D8C" w:rsidRDefault="00325BC9" w:rsidP="00564DAC">
      <w:pPr>
        <w:snapToGrid w:val="0"/>
        <w:jc w:val="both"/>
        <w:rPr>
          <w:b/>
          <w:sz w:val="20"/>
          <w:szCs w:val="20"/>
        </w:rPr>
      </w:pPr>
      <w:r w:rsidRPr="00D81D8C">
        <w:rPr>
          <w:b/>
          <w:sz w:val="20"/>
          <w:szCs w:val="20"/>
        </w:rPr>
        <w:lastRenderedPageBreak/>
        <w:t>1. Introduction</w:t>
      </w:r>
    </w:p>
    <w:p w:rsidR="00325BC9" w:rsidRPr="00D81D8C" w:rsidRDefault="00325BC9" w:rsidP="00564DAC">
      <w:pPr>
        <w:pStyle w:val="Default"/>
        <w:snapToGrid w:val="0"/>
        <w:ind w:firstLine="425"/>
        <w:jc w:val="both"/>
        <w:rPr>
          <w:rFonts w:ascii="Times New Roman" w:hAnsi="Times New Roman" w:cs="Times New Roman"/>
          <w:sz w:val="20"/>
          <w:szCs w:val="20"/>
        </w:rPr>
      </w:pPr>
      <w:r w:rsidRPr="00D81D8C">
        <w:rPr>
          <w:rFonts w:ascii="Times New Roman" w:hAnsi="Times New Roman" w:cs="Times New Roman"/>
          <w:sz w:val="20"/>
          <w:szCs w:val="20"/>
        </w:rPr>
        <w:t>In many areas of tropical Africa, ruminant livestock production has long been of major importance to the rural population (</w:t>
      </w:r>
      <w:proofErr w:type="spellStart"/>
      <w:r w:rsidRPr="00D81D8C">
        <w:rPr>
          <w:rFonts w:ascii="Times New Roman" w:hAnsi="Times New Roman" w:cs="Times New Roman"/>
          <w:sz w:val="20"/>
          <w:szCs w:val="20"/>
        </w:rPr>
        <w:t>Pamo</w:t>
      </w:r>
      <w:proofErr w:type="spellEnd"/>
      <w:r w:rsidRPr="00D81D8C">
        <w:rPr>
          <w:rFonts w:ascii="Times New Roman" w:hAnsi="Times New Roman" w:cs="Times New Roman"/>
          <w:sz w:val="20"/>
          <w:szCs w:val="20"/>
        </w:rPr>
        <w:t xml:space="preserve">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2002). It has served many purposes in the direct production of food, providing traction for transportation and land preparation, as a cash reserve for emergency investments and long term saving, and in the fulfillment of social obligations, customary rites and religious purposes (</w:t>
      </w:r>
      <w:proofErr w:type="spellStart"/>
      <w:r w:rsidRPr="00D81D8C">
        <w:rPr>
          <w:rFonts w:ascii="Times New Roman" w:hAnsi="Times New Roman" w:cs="Times New Roman"/>
          <w:sz w:val="20"/>
          <w:szCs w:val="20"/>
        </w:rPr>
        <w:t>Pamo</w:t>
      </w:r>
      <w:proofErr w:type="spellEnd"/>
      <w:r w:rsidRPr="00D81D8C">
        <w:rPr>
          <w:rFonts w:ascii="Times New Roman" w:hAnsi="Times New Roman" w:cs="Times New Roman"/>
          <w:sz w:val="20"/>
          <w:szCs w:val="20"/>
        </w:rPr>
        <w:t xml:space="preserve">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2002; </w:t>
      </w:r>
      <w:proofErr w:type="spellStart"/>
      <w:r w:rsidRPr="00D81D8C">
        <w:rPr>
          <w:rFonts w:ascii="Times New Roman" w:hAnsi="Times New Roman" w:cs="Times New Roman"/>
          <w:sz w:val="20"/>
          <w:szCs w:val="20"/>
        </w:rPr>
        <w:t>Odeyinka</w:t>
      </w:r>
      <w:proofErr w:type="spellEnd"/>
      <w:r w:rsidRPr="00D81D8C">
        <w:rPr>
          <w:rFonts w:ascii="Times New Roman" w:hAnsi="Times New Roman" w:cs="Times New Roman"/>
          <w:sz w:val="20"/>
          <w:szCs w:val="20"/>
        </w:rPr>
        <w:t xml:space="preserve"> and </w:t>
      </w:r>
      <w:proofErr w:type="spellStart"/>
      <w:r w:rsidRPr="00D81D8C">
        <w:rPr>
          <w:rFonts w:ascii="Times New Roman" w:hAnsi="Times New Roman" w:cs="Times New Roman"/>
          <w:sz w:val="20"/>
          <w:szCs w:val="20"/>
        </w:rPr>
        <w:t>Ajayi</w:t>
      </w:r>
      <w:proofErr w:type="spellEnd"/>
      <w:r w:rsidRPr="00D81D8C">
        <w:rPr>
          <w:rFonts w:ascii="Times New Roman" w:hAnsi="Times New Roman" w:cs="Times New Roman"/>
          <w:sz w:val="20"/>
          <w:szCs w:val="20"/>
        </w:rPr>
        <w:t xml:space="preserve">, 2004; </w:t>
      </w:r>
      <w:proofErr w:type="spellStart"/>
      <w:r w:rsidRPr="00D81D8C">
        <w:rPr>
          <w:rFonts w:ascii="Times New Roman" w:hAnsi="Times New Roman" w:cs="Times New Roman"/>
          <w:sz w:val="20"/>
          <w:szCs w:val="20"/>
        </w:rPr>
        <w:t>Chiejina</w:t>
      </w:r>
      <w:proofErr w:type="spellEnd"/>
      <w:r w:rsidRPr="00D81D8C">
        <w:rPr>
          <w:rFonts w:ascii="Times New Roman" w:hAnsi="Times New Roman" w:cs="Times New Roman"/>
          <w:sz w:val="20"/>
          <w:szCs w:val="20"/>
        </w:rPr>
        <w:t xml:space="preserve"> and </w:t>
      </w:r>
      <w:proofErr w:type="spellStart"/>
      <w:r w:rsidRPr="00D81D8C">
        <w:rPr>
          <w:rFonts w:ascii="Times New Roman" w:hAnsi="Times New Roman" w:cs="Times New Roman"/>
          <w:sz w:val="20"/>
          <w:szCs w:val="20"/>
        </w:rPr>
        <w:t>Behnke</w:t>
      </w:r>
      <w:proofErr w:type="spellEnd"/>
      <w:r w:rsidRPr="00D81D8C">
        <w:rPr>
          <w:rFonts w:ascii="Times New Roman" w:hAnsi="Times New Roman" w:cs="Times New Roman"/>
          <w:sz w:val="20"/>
          <w:szCs w:val="20"/>
        </w:rPr>
        <w:t>, 2011). One of the major problems confronting ruminant producers in many tropical countries is, feed availability and quality due to long dry and short rainy seasons whose consequences leads to weight loss, low birth weight, lowered resistance to disease and reduced animal performance (</w:t>
      </w:r>
      <w:proofErr w:type="spellStart"/>
      <w:r w:rsidRPr="00D81D8C">
        <w:rPr>
          <w:rFonts w:ascii="Times New Roman" w:hAnsi="Times New Roman" w:cs="Times New Roman"/>
          <w:sz w:val="20"/>
          <w:szCs w:val="20"/>
        </w:rPr>
        <w:t>Fajemisin</w:t>
      </w:r>
      <w:proofErr w:type="spellEnd"/>
      <w:r w:rsidRPr="00D81D8C">
        <w:rPr>
          <w:rFonts w:ascii="Times New Roman" w:hAnsi="Times New Roman" w:cs="Times New Roman"/>
          <w:sz w:val="20"/>
          <w:szCs w:val="20"/>
        </w:rPr>
        <w:t xml:space="preserve">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2010). During the dry season, quality of the range plants decline with maturity below the critical level of 6 - 8 % needed to maintain an efficient rumen function (Van </w:t>
      </w:r>
      <w:proofErr w:type="spellStart"/>
      <w:r w:rsidRPr="00D81D8C">
        <w:rPr>
          <w:rFonts w:ascii="Times New Roman" w:hAnsi="Times New Roman" w:cs="Times New Roman"/>
          <w:sz w:val="20"/>
          <w:szCs w:val="20"/>
        </w:rPr>
        <w:t>Soest</w:t>
      </w:r>
      <w:proofErr w:type="spellEnd"/>
      <w:r w:rsidRPr="00D81D8C">
        <w:rPr>
          <w:rFonts w:ascii="Times New Roman" w:hAnsi="Times New Roman" w:cs="Times New Roman"/>
          <w:sz w:val="20"/>
          <w:szCs w:val="20"/>
        </w:rPr>
        <w:t>, 1991). The lowered quality, coupled with a simultaneous reduced availability, results in lowered productivity across all their productive stages (</w:t>
      </w:r>
      <w:proofErr w:type="spellStart"/>
      <w:r w:rsidRPr="00D81D8C">
        <w:rPr>
          <w:rFonts w:ascii="Times New Roman" w:hAnsi="Times New Roman" w:cs="Times New Roman"/>
          <w:sz w:val="20"/>
          <w:szCs w:val="20"/>
        </w:rPr>
        <w:t>Bamikole</w:t>
      </w:r>
      <w:proofErr w:type="spellEnd"/>
      <w:r w:rsidRPr="00D81D8C">
        <w:rPr>
          <w:rFonts w:ascii="Times New Roman" w:hAnsi="Times New Roman" w:cs="Times New Roman"/>
          <w:sz w:val="20"/>
          <w:szCs w:val="20"/>
        </w:rPr>
        <w:t xml:space="preserve"> and </w:t>
      </w:r>
      <w:proofErr w:type="spellStart"/>
      <w:r w:rsidRPr="00D81D8C">
        <w:rPr>
          <w:rFonts w:ascii="Times New Roman" w:hAnsi="Times New Roman" w:cs="Times New Roman"/>
          <w:sz w:val="20"/>
          <w:szCs w:val="20"/>
        </w:rPr>
        <w:t>Babayemi</w:t>
      </w:r>
      <w:proofErr w:type="spellEnd"/>
      <w:r w:rsidRPr="00D81D8C">
        <w:rPr>
          <w:rFonts w:ascii="Times New Roman" w:hAnsi="Times New Roman" w:cs="Times New Roman"/>
          <w:sz w:val="20"/>
          <w:szCs w:val="20"/>
        </w:rPr>
        <w:t>, 2004).</w:t>
      </w:r>
    </w:p>
    <w:p w:rsidR="00325BC9" w:rsidRPr="00D81D8C" w:rsidRDefault="00325BC9" w:rsidP="00564DAC">
      <w:pPr>
        <w:pStyle w:val="Default"/>
        <w:snapToGrid w:val="0"/>
        <w:ind w:firstLine="425"/>
        <w:jc w:val="both"/>
        <w:rPr>
          <w:rFonts w:ascii="Times New Roman" w:hAnsi="Times New Roman" w:cs="Times New Roman"/>
          <w:sz w:val="20"/>
          <w:szCs w:val="20"/>
        </w:rPr>
      </w:pPr>
      <w:r w:rsidRPr="00D81D8C">
        <w:rPr>
          <w:rFonts w:ascii="Times New Roman" w:hAnsi="Times New Roman" w:cs="Times New Roman"/>
          <w:sz w:val="20"/>
          <w:szCs w:val="20"/>
        </w:rPr>
        <w:lastRenderedPageBreak/>
        <w:t xml:space="preserve">This therefore, calls for a reasonable level of feed supplementation, with agro-industrial by-products which are cheap and can supply substantial amounts of livestock energy, protein and mineral needs to promotes the efficiency of rumen microbial growth and supplies the animals with sufficient by-pass nutrients to balance nutrient availability and nutrient demand (Preston and </w:t>
      </w:r>
      <w:proofErr w:type="spellStart"/>
      <w:r w:rsidRPr="00D81D8C">
        <w:rPr>
          <w:rFonts w:ascii="Times New Roman" w:hAnsi="Times New Roman" w:cs="Times New Roman"/>
          <w:sz w:val="20"/>
          <w:szCs w:val="20"/>
        </w:rPr>
        <w:t>Leng</w:t>
      </w:r>
      <w:proofErr w:type="spellEnd"/>
      <w:r w:rsidRPr="00D81D8C">
        <w:rPr>
          <w:rFonts w:ascii="Times New Roman" w:hAnsi="Times New Roman" w:cs="Times New Roman"/>
          <w:sz w:val="20"/>
          <w:szCs w:val="20"/>
        </w:rPr>
        <w:t xml:space="preserve">, 1987; </w:t>
      </w:r>
      <w:proofErr w:type="spellStart"/>
      <w:r w:rsidRPr="00D81D8C">
        <w:rPr>
          <w:rFonts w:ascii="Times New Roman" w:hAnsi="Times New Roman" w:cs="Times New Roman"/>
          <w:sz w:val="20"/>
          <w:szCs w:val="20"/>
        </w:rPr>
        <w:t>Leng</w:t>
      </w:r>
      <w:proofErr w:type="spellEnd"/>
      <w:r w:rsidRPr="00D81D8C">
        <w:rPr>
          <w:rFonts w:ascii="Times New Roman" w:hAnsi="Times New Roman" w:cs="Times New Roman"/>
          <w:sz w:val="20"/>
          <w:szCs w:val="20"/>
        </w:rPr>
        <w:t xml:space="preserve">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1991; </w:t>
      </w:r>
      <w:proofErr w:type="spellStart"/>
      <w:r w:rsidRPr="00D81D8C">
        <w:rPr>
          <w:rFonts w:ascii="Times New Roman" w:hAnsi="Times New Roman" w:cs="Times New Roman"/>
          <w:sz w:val="20"/>
          <w:szCs w:val="20"/>
        </w:rPr>
        <w:t>Aletor</w:t>
      </w:r>
      <w:proofErr w:type="spellEnd"/>
      <w:r w:rsidRPr="00D81D8C">
        <w:rPr>
          <w:rFonts w:ascii="Times New Roman" w:hAnsi="Times New Roman" w:cs="Times New Roman"/>
          <w:sz w:val="20"/>
          <w:szCs w:val="20"/>
        </w:rPr>
        <w:t xml:space="preserve">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2010). A means of presenting these feed sources is multi-nutrient blocks which will upgrade the energy and ammonia levels in the rumen (Mancini </w:t>
      </w:r>
      <w:r w:rsidRPr="00D81D8C">
        <w:rPr>
          <w:rFonts w:ascii="Times New Roman" w:hAnsi="Times New Roman" w:cs="Times New Roman"/>
          <w:i/>
          <w:iCs/>
          <w:sz w:val="20"/>
          <w:szCs w:val="20"/>
        </w:rPr>
        <w:t>et al.</w:t>
      </w:r>
      <w:r w:rsidRPr="00D81D8C">
        <w:rPr>
          <w:rFonts w:ascii="Times New Roman" w:hAnsi="Times New Roman" w:cs="Times New Roman"/>
          <w:i/>
          <w:sz w:val="20"/>
          <w:szCs w:val="20"/>
        </w:rPr>
        <w:t>,</w:t>
      </w:r>
      <w:r w:rsidRPr="00D81D8C">
        <w:rPr>
          <w:rFonts w:ascii="Times New Roman" w:hAnsi="Times New Roman" w:cs="Times New Roman"/>
          <w:sz w:val="20"/>
          <w:szCs w:val="20"/>
        </w:rPr>
        <w:t xml:space="preserve"> 1997).</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sz w:val="20"/>
          <w:szCs w:val="20"/>
        </w:rPr>
        <w:t>The components of multi-nutrient blocks are urea, poultry litter for fermentable nitrogen, molasses for fermentable energy, wheat bran and cement (</w:t>
      </w:r>
      <w:proofErr w:type="spellStart"/>
      <w:r w:rsidRPr="00D81D8C">
        <w:rPr>
          <w:sz w:val="20"/>
          <w:szCs w:val="20"/>
        </w:rPr>
        <w:t>Hadjipanayiotou</w:t>
      </w:r>
      <w:proofErr w:type="spellEnd"/>
      <w:r w:rsidRPr="00D81D8C">
        <w:rPr>
          <w:sz w:val="20"/>
          <w:szCs w:val="20"/>
        </w:rPr>
        <w:t xml:space="preserve">, </w:t>
      </w:r>
      <w:r w:rsidRPr="00D81D8C">
        <w:rPr>
          <w:i/>
          <w:sz w:val="20"/>
          <w:szCs w:val="20"/>
        </w:rPr>
        <w:t>et al.,</w:t>
      </w:r>
      <w:r w:rsidRPr="00D81D8C">
        <w:rPr>
          <w:sz w:val="20"/>
          <w:szCs w:val="20"/>
        </w:rPr>
        <w:t xml:space="preserve"> 1993). The use cement and molasses as binders ensures the slow release of the otherwise toxic molasses and urea (</w:t>
      </w:r>
      <w:proofErr w:type="spellStart"/>
      <w:r w:rsidRPr="00D81D8C">
        <w:rPr>
          <w:sz w:val="20"/>
          <w:szCs w:val="20"/>
        </w:rPr>
        <w:t>Onwuka</w:t>
      </w:r>
      <w:proofErr w:type="spellEnd"/>
      <w:r w:rsidRPr="00D81D8C">
        <w:rPr>
          <w:sz w:val="20"/>
          <w:szCs w:val="20"/>
        </w:rPr>
        <w:t xml:space="preserve">, 1997). </w:t>
      </w:r>
      <w:proofErr w:type="spellStart"/>
      <w:r w:rsidRPr="00D81D8C">
        <w:rPr>
          <w:sz w:val="20"/>
          <w:szCs w:val="20"/>
        </w:rPr>
        <w:t>Multinutrient</w:t>
      </w:r>
      <w:proofErr w:type="spellEnd"/>
      <w:r w:rsidRPr="00D81D8C">
        <w:rPr>
          <w:sz w:val="20"/>
          <w:szCs w:val="20"/>
        </w:rPr>
        <w:t xml:space="preserve"> block is an excellent way of providing readily degradable protein and readily fermentable energy to ruminant animals and can increase digestibility and feed intake of fibrous feeds by up to 20% and 25 - 30%, respectively.</w:t>
      </w:r>
    </w:p>
    <w:p w:rsidR="00325BC9" w:rsidRPr="00D81D8C" w:rsidRDefault="00325BC9" w:rsidP="00564DAC">
      <w:pPr>
        <w:autoSpaceDE w:val="0"/>
        <w:autoSpaceDN w:val="0"/>
        <w:adjustRightInd w:val="0"/>
        <w:snapToGrid w:val="0"/>
        <w:ind w:firstLine="425"/>
        <w:jc w:val="both"/>
        <w:rPr>
          <w:rFonts w:eastAsiaTheme="minorHAnsi"/>
          <w:color w:val="000000"/>
          <w:sz w:val="20"/>
          <w:szCs w:val="20"/>
        </w:rPr>
      </w:pPr>
      <w:r w:rsidRPr="00D81D8C">
        <w:rPr>
          <w:sz w:val="20"/>
          <w:szCs w:val="20"/>
        </w:rPr>
        <w:t xml:space="preserve">In the present study we investigate </w:t>
      </w:r>
      <w:r w:rsidRPr="00D81D8C">
        <w:rPr>
          <w:rFonts w:eastAsiaTheme="minorHAnsi"/>
          <w:sz w:val="20"/>
          <w:szCs w:val="20"/>
        </w:rPr>
        <w:t xml:space="preserve">ways to </w:t>
      </w:r>
      <w:r w:rsidRPr="00D81D8C">
        <w:rPr>
          <w:rFonts w:eastAsia="Wingdings-Regular"/>
          <w:sz w:val="20"/>
          <w:szCs w:val="20"/>
        </w:rPr>
        <w:t xml:space="preserve">formulate and manufacture </w:t>
      </w:r>
      <w:proofErr w:type="spellStart"/>
      <w:r w:rsidRPr="00D81D8C">
        <w:rPr>
          <w:rFonts w:eastAsia="Wingdings-Regular"/>
          <w:sz w:val="20"/>
          <w:szCs w:val="20"/>
        </w:rPr>
        <w:t>multinutrient</w:t>
      </w:r>
      <w:proofErr w:type="spellEnd"/>
      <w:r w:rsidRPr="00D81D8C">
        <w:rPr>
          <w:rFonts w:eastAsia="Wingdings-Regular"/>
          <w:sz w:val="20"/>
          <w:szCs w:val="20"/>
        </w:rPr>
        <w:t xml:space="preserve"> blocks using</w:t>
      </w:r>
      <w:r w:rsidRPr="00D81D8C">
        <w:rPr>
          <w:rFonts w:eastAsiaTheme="minorHAnsi"/>
          <w:color w:val="000000"/>
          <w:sz w:val="20"/>
          <w:szCs w:val="20"/>
        </w:rPr>
        <w:t xml:space="preserve"> </w:t>
      </w:r>
      <w:r w:rsidRPr="00D81D8C">
        <w:rPr>
          <w:rFonts w:eastAsiaTheme="minorHAnsi"/>
          <w:color w:val="000000"/>
          <w:sz w:val="20"/>
          <w:szCs w:val="20"/>
        </w:rPr>
        <w:lastRenderedPageBreak/>
        <w:t>locally available feed resources at</w:t>
      </w:r>
      <w:r w:rsidRPr="00D81D8C">
        <w:rPr>
          <w:rFonts w:eastAsia="Wingdings-Regular"/>
          <w:sz w:val="20"/>
          <w:szCs w:val="20"/>
        </w:rPr>
        <w:t xml:space="preserve"> different levels of binders (cement and quicklime) inclusions and </w:t>
      </w:r>
      <w:r w:rsidRPr="00D81D8C">
        <w:rPr>
          <w:rFonts w:eastAsiaTheme="minorHAnsi"/>
          <w:color w:val="000000"/>
          <w:sz w:val="20"/>
          <w:szCs w:val="20"/>
        </w:rPr>
        <w:t xml:space="preserve">evaluate the hardness and compactness, </w:t>
      </w:r>
      <w:r w:rsidRPr="00D81D8C">
        <w:rPr>
          <w:rFonts w:eastAsia="Wingdings-Regular"/>
          <w:sz w:val="20"/>
          <w:szCs w:val="20"/>
        </w:rPr>
        <w:t xml:space="preserve">chemical composition </w:t>
      </w:r>
      <w:r w:rsidRPr="00D81D8C">
        <w:rPr>
          <w:rFonts w:eastAsiaTheme="minorHAnsi"/>
          <w:color w:val="000000"/>
          <w:sz w:val="20"/>
          <w:szCs w:val="20"/>
        </w:rPr>
        <w:t xml:space="preserve">and cost benefit of the </w:t>
      </w:r>
      <w:proofErr w:type="spellStart"/>
      <w:r w:rsidRPr="00D81D8C">
        <w:rPr>
          <w:rFonts w:eastAsiaTheme="minorHAnsi"/>
          <w:color w:val="000000"/>
          <w:sz w:val="20"/>
          <w:szCs w:val="20"/>
        </w:rPr>
        <w:t>multinutrient</w:t>
      </w:r>
      <w:proofErr w:type="spellEnd"/>
      <w:r w:rsidRPr="00D81D8C">
        <w:rPr>
          <w:rFonts w:eastAsiaTheme="minorHAnsi"/>
          <w:color w:val="000000"/>
          <w:sz w:val="20"/>
          <w:szCs w:val="20"/>
        </w:rPr>
        <w:t xml:space="preserve"> blocks supplement.</w:t>
      </w:r>
    </w:p>
    <w:p w:rsidR="00325BC9" w:rsidRPr="00D81D8C" w:rsidRDefault="00325BC9" w:rsidP="00564DAC">
      <w:pPr>
        <w:autoSpaceDE w:val="0"/>
        <w:autoSpaceDN w:val="0"/>
        <w:adjustRightInd w:val="0"/>
        <w:snapToGrid w:val="0"/>
        <w:jc w:val="both"/>
        <w:rPr>
          <w:rFonts w:eastAsiaTheme="minorHAnsi"/>
          <w:color w:val="000000"/>
          <w:sz w:val="20"/>
          <w:szCs w:val="20"/>
        </w:rPr>
      </w:pPr>
    </w:p>
    <w:p w:rsidR="00325BC9" w:rsidRPr="00D81D8C" w:rsidRDefault="00325BC9" w:rsidP="00564DAC">
      <w:pPr>
        <w:autoSpaceDE w:val="0"/>
        <w:autoSpaceDN w:val="0"/>
        <w:adjustRightInd w:val="0"/>
        <w:snapToGrid w:val="0"/>
        <w:jc w:val="both"/>
        <w:rPr>
          <w:rFonts w:eastAsiaTheme="minorHAnsi"/>
          <w:color w:val="000000"/>
          <w:sz w:val="20"/>
          <w:szCs w:val="20"/>
        </w:rPr>
      </w:pPr>
      <w:r w:rsidRPr="00D81D8C">
        <w:rPr>
          <w:b/>
          <w:sz w:val="20"/>
          <w:szCs w:val="20"/>
        </w:rPr>
        <w:t>2. Material and Methods</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The experiment was conducted at the Department of Animal Health and Production Technology, Federal College of Agricultural Produce Technology, Kano state Nigeria located on latitude 12</w:t>
      </w:r>
      <w:r w:rsidRPr="00D81D8C">
        <w:rPr>
          <w:rFonts w:eastAsiaTheme="minorHAnsi"/>
          <w:sz w:val="20"/>
          <w:szCs w:val="20"/>
          <w:vertAlign w:val="superscript"/>
        </w:rPr>
        <w:t>o</w:t>
      </w:r>
      <w:r w:rsidRPr="00D81D8C">
        <w:rPr>
          <w:rFonts w:eastAsiaTheme="minorHAnsi"/>
          <w:sz w:val="20"/>
          <w:szCs w:val="20"/>
        </w:rPr>
        <w:t>20’N and longitude 8</w:t>
      </w:r>
      <w:r w:rsidRPr="00D81D8C">
        <w:rPr>
          <w:rFonts w:eastAsiaTheme="minorHAnsi"/>
          <w:sz w:val="20"/>
          <w:szCs w:val="20"/>
          <w:vertAlign w:val="superscript"/>
        </w:rPr>
        <w:t>o</w:t>
      </w:r>
      <w:r w:rsidRPr="00D81D8C">
        <w:rPr>
          <w:rFonts w:eastAsiaTheme="minorHAnsi"/>
          <w:sz w:val="20"/>
          <w:szCs w:val="20"/>
        </w:rPr>
        <w:t xml:space="preserve"> 31’ E. ( G.P.S., 2012). The mean annual rainfall and temperature were 600mm and 38 - 41</w:t>
      </w:r>
      <w:r w:rsidRPr="00D81D8C">
        <w:rPr>
          <w:rFonts w:eastAsiaTheme="minorHAnsi"/>
          <w:sz w:val="20"/>
          <w:szCs w:val="20"/>
          <w:vertAlign w:val="superscript"/>
        </w:rPr>
        <w:t>0</w:t>
      </w:r>
      <w:r w:rsidRPr="00D81D8C">
        <w:rPr>
          <w:rFonts w:eastAsiaTheme="minorHAnsi"/>
          <w:sz w:val="20"/>
          <w:szCs w:val="20"/>
        </w:rPr>
        <w:t xml:space="preserve"> respectively (KNARDA, 2012).</w:t>
      </w:r>
      <w:r w:rsidRPr="00D81D8C">
        <w:rPr>
          <w:rFonts w:eastAsiaTheme="minorHAnsi"/>
          <w:b/>
          <w:bCs/>
          <w:sz w:val="20"/>
          <w:szCs w:val="20"/>
        </w:rPr>
        <w:t xml:space="preserve"> </w:t>
      </w:r>
      <w:r w:rsidRPr="00D81D8C">
        <w:rPr>
          <w:rFonts w:eastAsiaTheme="minorHAnsi"/>
          <w:sz w:val="20"/>
          <w:szCs w:val="20"/>
        </w:rPr>
        <w:t>Feed ingredients like Salt, fertilizer, quicklime, urea and cement were purchase as a mixture already prepared by a chemical company.</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The experimental design was laid out in a factorial arrangement consisting of two binders (quick lime and cement) at two levels. Treatment 1 has 8% quick lime and 4% cement while treatment 2 has 4% quick lime and 8% cement. All the ingredients were separately weight according to the formulation and place into different sacs. Mixing of ingredients was done manually.</w:t>
      </w:r>
    </w:p>
    <w:p w:rsidR="00325BC9" w:rsidRPr="00D81D8C" w:rsidRDefault="00325BC9" w:rsidP="00564DAC">
      <w:pPr>
        <w:autoSpaceDE w:val="0"/>
        <w:autoSpaceDN w:val="0"/>
        <w:adjustRightInd w:val="0"/>
        <w:snapToGrid w:val="0"/>
        <w:jc w:val="center"/>
        <w:rPr>
          <w:rFonts w:eastAsiaTheme="minorHAnsi"/>
          <w:sz w:val="20"/>
          <w:szCs w:val="20"/>
        </w:rPr>
      </w:pPr>
    </w:p>
    <w:p w:rsidR="00325BC9" w:rsidRPr="00D81D8C" w:rsidRDefault="00325BC9" w:rsidP="00564DAC">
      <w:pPr>
        <w:autoSpaceDE w:val="0"/>
        <w:autoSpaceDN w:val="0"/>
        <w:adjustRightInd w:val="0"/>
        <w:snapToGrid w:val="0"/>
        <w:jc w:val="both"/>
        <w:rPr>
          <w:rFonts w:eastAsiaTheme="minorHAnsi"/>
          <w:sz w:val="20"/>
          <w:szCs w:val="20"/>
        </w:rPr>
      </w:pPr>
      <w:r w:rsidRPr="00D81D8C">
        <w:rPr>
          <w:rFonts w:eastAsiaTheme="minorHAnsi"/>
          <w:sz w:val="20"/>
          <w:szCs w:val="20"/>
        </w:rPr>
        <w:t xml:space="preserve">Table 1: </w:t>
      </w:r>
      <w:proofErr w:type="spellStart"/>
      <w:r w:rsidRPr="00D81D8C">
        <w:rPr>
          <w:rFonts w:eastAsiaTheme="minorHAnsi"/>
          <w:sz w:val="20"/>
          <w:szCs w:val="20"/>
        </w:rPr>
        <w:t>Multinutrient</w:t>
      </w:r>
      <w:proofErr w:type="spellEnd"/>
      <w:r w:rsidRPr="00D81D8C">
        <w:rPr>
          <w:rFonts w:eastAsiaTheme="minorHAnsi"/>
          <w:sz w:val="20"/>
          <w:szCs w:val="20"/>
        </w:rPr>
        <w:t xml:space="preserve"> block formulations with two levels of binders inclusion</w:t>
      </w:r>
      <w:r w:rsidR="008B4049">
        <w:rPr>
          <w:rFonts w:eastAsiaTheme="minorHAnsi"/>
          <w:sz w:val="20"/>
          <w:szCs w:val="20"/>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406"/>
        <w:gridCol w:w="1395"/>
      </w:tblGrid>
      <w:tr w:rsidR="00471773" w:rsidRPr="00D81D8C" w:rsidTr="00D81D8C">
        <w:trPr>
          <w:cantSplit/>
          <w:jc w:val="center"/>
        </w:trPr>
        <w:tc>
          <w:tcPr>
            <w:tcW w:w="1730" w:type="dxa"/>
            <w:vMerge w:val="restart"/>
          </w:tcPr>
          <w:p w:rsidR="00471773" w:rsidRPr="00D81D8C" w:rsidRDefault="00471773"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Ingredients (%)</w:t>
            </w:r>
          </w:p>
        </w:tc>
        <w:tc>
          <w:tcPr>
            <w:tcW w:w="2801" w:type="dxa"/>
            <w:gridSpan w:val="2"/>
          </w:tcPr>
          <w:p w:rsidR="00471773" w:rsidRPr="00D81D8C" w:rsidRDefault="00471773" w:rsidP="00471773">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Treatments (T)</w:t>
            </w:r>
          </w:p>
        </w:tc>
      </w:tr>
      <w:tr w:rsidR="00471773" w:rsidRPr="00D81D8C" w:rsidTr="005B720D">
        <w:trPr>
          <w:cantSplit/>
          <w:jc w:val="center"/>
        </w:trPr>
        <w:tc>
          <w:tcPr>
            <w:tcW w:w="1730" w:type="dxa"/>
            <w:vMerge/>
          </w:tcPr>
          <w:p w:rsidR="00471773" w:rsidRPr="00D81D8C" w:rsidRDefault="00471773" w:rsidP="00564DAC">
            <w:pPr>
              <w:autoSpaceDE w:val="0"/>
              <w:autoSpaceDN w:val="0"/>
              <w:adjustRightInd w:val="0"/>
              <w:snapToGrid w:val="0"/>
              <w:jc w:val="both"/>
              <w:rPr>
                <w:rFonts w:eastAsiaTheme="minorHAnsi"/>
                <w:bCs/>
                <w:color w:val="000000"/>
                <w:sz w:val="20"/>
                <w:szCs w:val="20"/>
              </w:rPr>
            </w:pPr>
          </w:p>
        </w:tc>
        <w:tc>
          <w:tcPr>
            <w:tcW w:w="1406" w:type="dxa"/>
          </w:tcPr>
          <w:p w:rsidR="00471773" w:rsidRPr="00D81D8C" w:rsidRDefault="00471773"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1</w:t>
            </w:r>
          </w:p>
        </w:tc>
        <w:tc>
          <w:tcPr>
            <w:tcW w:w="1395" w:type="dxa"/>
          </w:tcPr>
          <w:p w:rsidR="00471773" w:rsidRPr="00D81D8C" w:rsidRDefault="00471773"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2</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Quicklime</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8</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4</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Cement</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4</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8</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Molasses</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20</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20</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Urea</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10</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10</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Soya bean meal</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20</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20</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Wheat bran</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30</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30</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Salt</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5</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5</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Bone meal</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3</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3</w:t>
            </w:r>
          </w:p>
        </w:tc>
      </w:tr>
      <w:tr w:rsidR="00325BC9" w:rsidRPr="00D81D8C" w:rsidTr="005B720D">
        <w:trPr>
          <w:cantSplit/>
          <w:jc w:val="center"/>
        </w:trPr>
        <w:tc>
          <w:tcPr>
            <w:tcW w:w="1730"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Total</w:t>
            </w:r>
          </w:p>
        </w:tc>
        <w:tc>
          <w:tcPr>
            <w:tcW w:w="14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100</w:t>
            </w:r>
          </w:p>
        </w:tc>
        <w:tc>
          <w:tcPr>
            <w:tcW w:w="1395"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100</w:t>
            </w:r>
          </w:p>
        </w:tc>
      </w:tr>
    </w:tbl>
    <w:p w:rsidR="00325BC9" w:rsidRPr="00D81D8C" w:rsidRDefault="00325BC9" w:rsidP="00564DAC">
      <w:pPr>
        <w:autoSpaceDE w:val="0"/>
        <w:autoSpaceDN w:val="0"/>
        <w:adjustRightInd w:val="0"/>
        <w:snapToGrid w:val="0"/>
        <w:ind w:firstLine="425"/>
        <w:jc w:val="both"/>
        <w:rPr>
          <w:rFonts w:eastAsiaTheme="minorHAnsi"/>
          <w:sz w:val="20"/>
          <w:szCs w:val="20"/>
        </w:rPr>
      </w:pP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 xml:space="preserve">The molasses was poured into a plastic container, the urea was dissolve in water followed by salt, which was dissolve separately and allow to completely dissolved for about 20 – 30 minutes. The </w:t>
      </w:r>
      <w:r w:rsidR="002A6EA0" w:rsidRPr="00D81D8C">
        <w:rPr>
          <w:rFonts w:eastAsiaTheme="minorHAnsi"/>
          <w:sz w:val="20"/>
          <w:szCs w:val="20"/>
        </w:rPr>
        <w:t>binders (cement and quicklime) with bone meal were</w:t>
      </w:r>
      <w:r w:rsidRPr="00D81D8C">
        <w:rPr>
          <w:rFonts w:eastAsiaTheme="minorHAnsi"/>
          <w:sz w:val="20"/>
          <w:szCs w:val="20"/>
        </w:rPr>
        <w:t xml:space="preserve"> mix in another separate container and after being thorough mixed. The two fore-mentioned separate </w:t>
      </w:r>
      <w:r w:rsidR="002A6EA0" w:rsidRPr="00D81D8C">
        <w:rPr>
          <w:rFonts w:eastAsiaTheme="minorHAnsi"/>
          <w:sz w:val="20"/>
          <w:szCs w:val="20"/>
        </w:rPr>
        <w:t>mixtures</w:t>
      </w:r>
      <w:r w:rsidRPr="00D81D8C">
        <w:rPr>
          <w:rFonts w:eastAsiaTheme="minorHAnsi"/>
          <w:sz w:val="20"/>
          <w:szCs w:val="20"/>
        </w:rPr>
        <w:t xml:space="preserve"> </w:t>
      </w:r>
      <w:r w:rsidR="002A6EA0" w:rsidRPr="00D81D8C">
        <w:rPr>
          <w:rFonts w:eastAsiaTheme="minorHAnsi"/>
          <w:sz w:val="20"/>
          <w:szCs w:val="20"/>
        </w:rPr>
        <w:t>were</w:t>
      </w:r>
      <w:r w:rsidRPr="00D81D8C">
        <w:rPr>
          <w:rFonts w:eastAsiaTheme="minorHAnsi"/>
          <w:sz w:val="20"/>
          <w:szCs w:val="20"/>
        </w:rPr>
        <w:t xml:space="preserve"> then mixed together in one of the containers. The mixture obtained was poured into the container already containing molasses. The two mixes were then stirred for about 5-10 minutes to ensure homogenous mixture is obtained. The other ingredients were later added one after the other (Mohammed </w:t>
      </w:r>
      <w:r w:rsidRPr="00D81D8C">
        <w:rPr>
          <w:rFonts w:eastAsiaTheme="minorHAnsi"/>
          <w:i/>
          <w:sz w:val="20"/>
          <w:szCs w:val="20"/>
        </w:rPr>
        <w:t>et al.,</w:t>
      </w:r>
      <w:r w:rsidRPr="00D81D8C">
        <w:rPr>
          <w:rFonts w:eastAsiaTheme="minorHAnsi"/>
          <w:sz w:val="20"/>
          <w:szCs w:val="20"/>
        </w:rPr>
        <w:t xml:space="preserve"> 2006). Finally the soy bean meal and wheat bran were added and mixed thoroughly for </w:t>
      </w:r>
      <w:r w:rsidRPr="00D81D8C">
        <w:rPr>
          <w:rFonts w:eastAsiaTheme="minorHAnsi"/>
          <w:sz w:val="20"/>
          <w:szCs w:val="20"/>
        </w:rPr>
        <w:lastRenderedPageBreak/>
        <w:t>about 20 minutes to ensure uniform mixture is obtained. Then, the complete mixture is poured into a sizable wooden frame planks</w:t>
      </w:r>
      <w:r w:rsidR="00D81D8C">
        <w:rPr>
          <w:rFonts w:eastAsiaTheme="minorHAnsi"/>
          <w:sz w:val="20"/>
          <w:szCs w:val="20"/>
        </w:rPr>
        <w:t xml:space="preserve"> </w:t>
      </w:r>
      <w:r w:rsidRPr="00D81D8C">
        <w:rPr>
          <w:rFonts w:eastAsiaTheme="minorHAnsi"/>
          <w:sz w:val="20"/>
          <w:szCs w:val="20"/>
        </w:rPr>
        <w:t>placed on a smooth concrete floor with slots cut out to enable easy assembly and removal. The planks measurement was 25cm×15cm×10cm, holding urea-molasses block weighing about 4.0-4.5 kg.</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 xml:space="preserve">Once set the frame can be removed to allow it dry in an open air and turning was done twice in a week to hasten and ensure even drying. The drying period last for about 28 days within which every week the strength of the blocks will be assess using the </w:t>
      </w:r>
      <w:proofErr w:type="spellStart"/>
      <w:r w:rsidRPr="00D81D8C">
        <w:rPr>
          <w:rFonts w:eastAsiaTheme="minorHAnsi"/>
          <w:sz w:val="20"/>
          <w:szCs w:val="20"/>
        </w:rPr>
        <w:t>Hassoun</w:t>
      </w:r>
      <w:proofErr w:type="spellEnd"/>
      <w:r w:rsidRPr="00D81D8C">
        <w:rPr>
          <w:rFonts w:eastAsiaTheme="minorHAnsi"/>
          <w:sz w:val="20"/>
          <w:szCs w:val="20"/>
        </w:rPr>
        <w:t xml:space="preserve"> (1989) method. Mechanical testing of the blocks for Hardness (H) and compactness (C) of blocks was measured by three persons independently 7 and 14 days after manufacturing and </w:t>
      </w:r>
      <w:proofErr w:type="spellStart"/>
      <w:r w:rsidRPr="00D81D8C">
        <w:rPr>
          <w:rFonts w:eastAsiaTheme="minorHAnsi"/>
          <w:sz w:val="20"/>
          <w:szCs w:val="20"/>
        </w:rPr>
        <w:t>demoulding</w:t>
      </w:r>
      <w:proofErr w:type="spellEnd"/>
      <w:r w:rsidRPr="00D81D8C">
        <w:rPr>
          <w:rFonts w:eastAsiaTheme="minorHAnsi"/>
          <w:sz w:val="20"/>
          <w:szCs w:val="20"/>
        </w:rPr>
        <w:t xml:space="preserve"> following the method of </w:t>
      </w:r>
      <w:proofErr w:type="spellStart"/>
      <w:r w:rsidRPr="00D81D8C">
        <w:rPr>
          <w:rFonts w:eastAsiaTheme="minorHAnsi"/>
          <w:sz w:val="20"/>
          <w:szCs w:val="20"/>
        </w:rPr>
        <w:t>Hassoun</w:t>
      </w:r>
      <w:proofErr w:type="spellEnd"/>
      <w:r w:rsidRPr="00D81D8C">
        <w:rPr>
          <w:rFonts w:eastAsiaTheme="minorHAnsi"/>
          <w:sz w:val="20"/>
          <w:szCs w:val="20"/>
        </w:rPr>
        <w:t xml:space="preserve"> (1989). Hardness was assessed by pressing the middle of the block with the thumb. A block was characterized soft (S), medium (M) or good (G) when the thumb penetrated easily, very little or only with greater pressure, respectively. The compactness (C) was assessed by trying to break the block by hand. A block was characterized null (N), medium (M) or good (G) depending how easily it was broken, with difficulty or with great effort, respectively.</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 xml:space="preserve">The </w:t>
      </w:r>
      <w:r w:rsidRPr="00D81D8C">
        <w:rPr>
          <w:sz w:val="20"/>
          <w:szCs w:val="20"/>
        </w:rPr>
        <w:t>proximate</w:t>
      </w:r>
      <w:r w:rsidRPr="00D81D8C">
        <w:rPr>
          <w:rFonts w:eastAsiaTheme="minorHAnsi"/>
          <w:sz w:val="20"/>
          <w:szCs w:val="20"/>
        </w:rPr>
        <w:t xml:space="preserve"> analysis for the samples of the two treatments were analyzed for dry matter (DM), moisture, crude protein, ash and total nitrogen at 28 days after manufacturing of the multi nutrient blocks using the methods of AOAC (1990). </w:t>
      </w:r>
      <w:r w:rsidRPr="00D81D8C">
        <w:rPr>
          <w:sz w:val="20"/>
          <w:szCs w:val="20"/>
        </w:rPr>
        <w:t xml:space="preserve">Data proximate composition were </w:t>
      </w:r>
      <w:proofErr w:type="spellStart"/>
      <w:r w:rsidRPr="00D81D8C">
        <w:rPr>
          <w:sz w:val="20"/>
          <w:szCs w:val="20"/>
        </w:rPr>
        <w:t>analysed</w:t>
      </w:r>
      <w:proofErr w:type="spellEnd"/>
      <w:r w:rsidRPr="00D81D8C">
        <w:rPr>
          <w:sz w:val="20"/>
          <w:szCs w:val="20"/>
        </w:rPr>
        <w:t xml:space="preserve"> using </w:t>
      </w:r>
      <w:proofErr w:type="spellStart"/>
      <w:r w:rsidRPr="00D81D8C">
        <w:rPr>
          <w:sz w:val="20"/>
          <w:szCs w:val="20"/>
        </w:rPr>
        <w:t>Anova</w:t>
      </w:r>
      <w:proofErr w:type="spellEnd"/>
      <w:r w:rsidRPr="00D81D8C">
        <w:rPr>
          <w:color w:val="000000" w:themeColor="text1"/>
          <w:sz w:val="20"/>
          <w:szCs w:val="20"/>
        </w:rPr>
        <w:t xml:space="preserve"> by General Linear Model p</w:t>
      </w:r>
      <w:r w:rsidRPr="00D81D8C">
        <w:rPr>
          <w:sz w:val="20"/>
          <w:szCs w:val="20"/>
        </w:rPr>
        <w:t xml:space="preserve">rocedure of Statistical Analysis System, version 9 (SAS, 2003). Treatment means were separated using Duncan’s Multiple Range Test. </w:t>
      </w:r>
      <w:r w:rsidRPr="00D81D8C">
        <w:rPr>
          <w:rFonts w:eastAsiaTheme="minorHAnsi"/>
          <w:sz w:val="20"/>
          <w:szCs w:val="20"/>
        </w:rPr>
        <w:t>The costs of producing the two formulations were calculated using the current prices of feed ingredients in Naira.</w:t>
      </w:r>
    </w:p>
    <w:p w:rsidR="00325BC9" w:rsidRPr="00D81D8C" w:rsidRDefault="00325BC9" w:rsidP="00564DAC">
      <w:pPr>
        <w:autoSpaceDE w:val="0"/>
        <w:autoSpaceDN w:val="0"/>
        <w:adjustRightInd w:val="0"/>
        <w:snapToGrid w:val="0"/>
        <w:jc w:val="both"/>
        <w:rPr>
          <w:rFonts w:eastAsiaTheme="minorHAnsi"/>
          <w:sz w:val="20"/>
          <w:szCs w:val="20"/>
        </w:rPr>
      </w:pPr>
    </w:p>
    <w:p w:rsidR="00325BC9" w:rsidRPr="00D81D8C" w:rsidRDefault="00325BC9" w:rsidP="00564DAC">
      <w:pPr>
        <w:pStyle w:val="Default"/>
        <w:snapToGrid w:val="0"/>
        <w:jc w:val="both"/>
        <w:rPr>
          <w:rFonts w:ascii="Times New Roman" w:hAnsi="Times New Roman" w:cs="Times New Roman"/>
          <w:b/>
          <w:bCs/>
          <w:sz w:val="20"/>
          <w:szCs w:val="20"/>
        </w:rPr>
      </w:pPr>
      <w:r w:rsidRPr="00D81D8C">
        <w:rPr>
          <w:rFonts w:ascii="Times New Roman" w:hAnsi="Times New Roman" w:cs="Times New Roman"/>
          <w:b/>
          <w:bCs/>
          <w:sz w:val="20"/>
          <w:szCs w:val="20"/>
        </w:rPr>
        <w:t>3. Result and Discussions</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 xml:space="preserve">The chemical composition of a multi nutrient block depends on the quantity and the kind of ingredients used in the fabrication. Analyses made on the blocks showed that the composition of the finished blocks was related to that of the individual ingredients even though there is no greater difference between the two treatments. The chemical composition of a block determines its feeding value as a supplement. From Table 2, the dry matter content was found to be (68.7%) and (66.3%) for T1 and T2, respectively. The higher DM values indicate that when fed to animals, they will eat less to obtain their requirement. Moisture in the multi nutrient block might reduce the storage period of the blocks as it will encourage mould growth. However, it may also serve as a source of water to ruminants fed low moisture feed especially </w:t>
      </w:r>
      <w:r w:rsidRPr="00D81D8C">
        <w:rPr>
          <w:rFonts w:eastAsiaTheme="minorHAnsi"/>
          <w:sz w:val="20"/>
          <w:szCs w:val="20"/>
        </w:rPr>
        <w:lastRenderedPageBreak/>
        <w:t xml:space="preserve">during the dry season. Moisture content of the blocks was much and these were as a result of the season (wet season) of the blocks production that covered August and September in Nigeria. This goes on to reiterate what was reported by </w:t>
      </w:r>
      <w:proofErr w:type="spellStart"/>
      <w:r w:rsidRPr="00D81D8C">
        <w:rPr>
          <w:rFonts w:eastAsiaTheme="minorHAnsi"/>
          <w:sz w:val="20"/>
          <w:szCs w:val="20"/>
        </w:rPr>
        <w:t>Sansoucy</w:t>
      </w:r>
      <w:proofErr w:type="spellEnd"/>
      <w:r w:rsidRPr="00D81D8C">
        <w:rPr>
          <w:rFonts w:eastAsiaTheme="minorHAnsi"/>
          <w:sz w:val="20"/>
          <w:szCs w:val="20"/>
        </w:rPr>
        <w:t xml:space="preserve"> et al., (1986) that if dried multi nutrient blocks are needed for feeding they should be fabricated at an earlier date. The crude protein content ranged from (17.2 - 17.6%) CP which is lower to what was reported by </w:t>
      </w:r>
      <w:proofErr w:type="spellStart"/>
      <w:r w:rsidRPr="00D81D8C">
        <w:rPr>
          <w:rFonts w:eastAsiaTheme="minorHAnsi"/>
          <w:sz w:val="20"/>
          <w:szCs w:val="20"/>
        </w:rPr>
        <w:t>Sansoucy</w:t>
      </w:r>
      <w:proofErr w:type="spellEnd"/>
      <w:r w:rsidRPr="00D81D8C">
        <w:rPr>
          <w:rFonts w:eastAsiaTheme="minorHAnsi"/>
          <w:sz w:val="20"/>
          <w:szCs w:val="20"/>
        </w:rPr>
        <w:t xml:space="preserve"> </w:t>
      </w:r>
      <w:r w:rsidRPr="00D81D8C">
        <w:rPr>
          <w:rFonts w:eastAsiaTheme="minorHAnsi"/>
          <w:i/>
          <w:sz w:val="20"/>
          <w:szCs w:val="20"/>
        </w:rPr>
        <w:t>et al.</w:t>
      </w:r>
      <w:r w:rsidRPr="00D81D8C">
        <w:rPr>
          <w:rFonts w:eastAsiaTheme="minorHAnsi"/>
          <w:sz w:val="20"/>
          <w:szCs w:val="20"/>
        </w:rPr>
        <w:t xml:space="preserve"> (1986) (28.5%) CP. Crude fiber ranged from (12.8-13%) while nitrogen free extract obtained was 61.00%.</w:t>
      </w:r>
      <w:bookmarkStart w:id="0" w:name="_GoBack"/>
      <w:bookmarkEnd w:id="0"/>
    </w:p>
    <w:p w:rsidR="00325BC9" w:rsidRPr="00D81D8C" w:rsidRDefault="00325BC9" w:rsidP="00564DAC">
      <w:pPr>
        <w:autoSpaceDE w:val="0"/>
        <w:autoSpaceDN w:val="0"/>
        <w:adjustRightInd w:val="0"/>
        <w:snapToGrid w:val="0"/>
        <w:jc w:val="center"/>
        <w:rPr>
          <w:rFonts w:eastAsiaTheme="minorHAnsi"/>
          <w:sz w:val="20"/>
          <w:szCs w:val="20"/>
        </w:rPr>
      </w:pPr>
    </w:p>
    <w:p w:rsidR="00325BC9" w:rsidRPr="00D81D8C" w:rsidRDefault="00325BC9" w:rsidP="00564DAC">
      <w:pPr>
        <w:autoSpaceDE w:val="0"/>
        <w:autoSpaceDN w:val="0"/>
        <w:adjustRightInd w:val="0"/>
        <w:snapToGrid w:val="0"/>
        <w:jc w:val="both"/>
        <w:rPr>
          <w:rFonts w:eastAsiaTheme="minorHAnsi"/>
          <w:sz w:val="20"/>
          <w:szCs w:val="20"/>
        </w:rPr>
      </w:pPr>
      <w:r w:rsidRPr="00D81D8C">
        <w:rPr>
          <w:rFonts w:eastAsiaTheme="minorHAnsi"/>
          <w:sz w:val="20"/>
          <w:szCs w:val="20"/>
        </w:rPr>
        <w:t xml:space="preserve">Table 2: Proximate Analysis of </w:t>
      </w:r>
      <w:proofErr w:type="spellStart"/>
      <w:r w:rsidRPr="00D81D8C">
        <w:rPr>
          <w:rFonts w:eastAsiaTheme="minorHAnsi"/>
          <w:sz w:val="20"/>
          <w:szCs w:val="20"/>
        </w:rPr>
        <w:t>Multinutrient</w:t>
      </w:r>
      <w:proofErr w:type="spellEnd"/>
      <w:r w:rsidRPr="00D81D8C">
        <w:rPr>
          <w:rFonts w:eastAsiaTheme="minorHAnsi"/>
          <w:sz w:val="20"/>
          <w:szCs w:val="20"/>
        </w:rPr>
        <w:t xml:space="preserve"> blocks formulations</w:t>
      </w:r>
      <w:r w:rsidR="008B4049">
        <w:rPr>
          <w:rFonts w:eastAsiaTheme="minorHAnsi"/>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642"/>
        <w:gridCol w:w="916"/>
        <w:gridCol w:w="826"/>
        <w:gridCol w:w="641"/>
      </w:tblGrid>
      <w:tr w:rsidR="005470BB" w:rsidRPr="00D81D8C" w:rsidTr="005470BB">
        <w:trPr>
          <w:cantSplit/>
          <w:jc w:val="center"/>
        </w:trPr>
        <w:tc>
          <w:tcPr>
            <w:tcW w:w="1709" w:type="pct"/>
            <w:vMerge w:val="restart"/>
          </w:tcPr>
          <w:p w:rsidR="005470BB" w:rsidRPr="00D81D8C" w:rsidRDefault="005470BB"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Parameters (%)</w:t>
            </w:r>
          </w:p>
        </w:tc>
        <w:tc>
          <w:tcPr>
            <w:tcW w:w="1695" w:type="pct"/>
            <w:gridSpan w:val="2"/>
          </w:tcPr>
          <w:p w:rsidR="005470BB" w:rsidRPr="00D81D8C" w:rsidRDefault="005470BB"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Treatments (T)</w:t>
            </w:r>
          </w:p>
        </w:tc>
        <w:tc>
          <w:tcPr>
            <w:tcW w:w="899" w:type="pct"/>
            <w:vMerge w:val="restart"/>
          </w:tcPr>
          <w:p w:rsidR="005470BB" w:rsidRPr="00D81D8C" w:rsidRDefault="005470BB"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SEM</w:t>
            </w:r>
          </w:p>
        </w:tc>
        <w:tc>
          <w:tcPr>
            <w:tcW w:w="697" w:type="pct"/>
            <w:vMerge w:val="restart"/>
          </w:tcPr>
          <w:p w:rsidR="005470BB" w:rsidRPr="00D81D8C" w:rsidRDefault="005470BB"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LOS</w:t>
            </w:r>
          </w:p>
        </w:tc>
      </w:tr>
      <w:tr w:rsidR="005470BB" w:rsidRPr="00D81D8C" w:rsidTr="005470BB">
        <w:trPr>
          <w:cantSplit/>
          <w:jc w:val="center"/>
        </w:trPr>
        <w:tc>
          <w:tcPr>
            <w:tcW w:w="1709" w:type="pct"/>
            <w:vMerge/>
          </w:tcPr>
          <w:p w:rsidR="005470BB" w:rsidRPr="00D81D8C" w:rsidRDefault="005470BB" w:rsidP="00564DAC">
            <w:pPr>
              <w:autoSpaceDE w:val="0"/>
              <w:autoSpaceDN w:val="0"/>
              <w:adjustRightInd w:val="0"/>
              <w:snapToGrid w:val="0"/>
              <w:jc w:val="both"/>
              <w:rPr>
                <w:rFonts w:eastAsiaTheme="minorHAnsi"/>
                <w:bCs/>
                <w:color w:val="000000"/>
                <w:sz w:val="20"/>
                <w:szCs w:val="20"/>
              </w:rPr>
            </w:pPr>
          </w:p>
        </w:tc>
        <w:tc>
          <w:tcPr>
            <w:tcW w:w="698" w:type="pct"/>
          </w:tcPr>
          <w:p w:rsidR="005470BB"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Pr="00D81D8C">
              <w:rPr>
                <w:rFonts w:eastAsiaTheme="minorHAnsi"/>
                <w:bCs/>
                <w:color w:val="000000"/>
                <w:sz w:val="20"/>
                <w:szCs w:val="20"/>
              </w:rPr>
              <w:t>1</w:t>
            </w:r>
          </w:p>
        </w:tc>
        <w:tc>
          <w:tcPr>
            <w:tcW w:w="997" w:type="pct"/>
          </w:tcPr>
          <w:p w:rsidR="005470BB" w:rsidRPr="00D81D8C" w:rsidRDefault="005470BB" w:rsidP="005470BB">
            <w:pPr>
              <w:autoSpaceDE w:val="0"/>
              <w:autoSpaceDN w:val="0"/>
              <w:adjustRightInd w:val="0"/>
              <w:snapToGrid w:val="0"/>
              <w:rPr>
                <w:rFonts w:eastAsiaTheme="minorHAnsi"/>
                <w:bCs/>
                <w:color w:val="000000"/>
                <w:sz w:val="20"/>
                <w:szCs w:val="20"/>
              </w:rPr>
            </w:pPr>
            <w:r>
              <w:rPr>
                <w:rFonts w:eastAsiaTheme="minorHAnsi"/>
                <w:bCs/>
                <w:color w:val="000000"/>
                <w:sz w:val="20"/>
                <w:szCs w:val="20"/>
              </w:rPr>
              <w:t xml:space="preserve">   </w:t>
            </w:r>
            <w:r w:rsidRPr="00D81D8C">
              <w:rPr>
                <w:rFonts w:eastAsiaTheme="minorHAnsi"/>
                <w:bCs/>
                <w:color w:val="000000"/>
                <w:sz w:val="20"/>
                <w:szCs w:val="20"/>
              </w:rPr>
              <w:t>2</w:t>
            </w:r>
          </w:p>
        </w:tc>
        <w:tc>
          <w:tcPr>
            <w:tcW w:w="899" w:type="pct"/>
            <w:vMerge/>
          </w:tcPr>
          <w:p w:rsidR="005470BB" w:rsidRPr="00D81D8C" w:rsidRDefault="005470BB" w:rsidP="00564DAC">
            <w:pPr>
              <w:autoSpaceDE w:val="0"/>
              <w:autoSpaceDN w:val="0"/>
              <w:adjustRightInd w:val="0"/>
              <w:snapToGrid w:val="0"/>
              <w:jc w:val="both"/>
              <w:rPr>
                <w:rFonts w:eastAsiaTheme="minorHAnsi"/>
                <w:bCs/>
                <w:color w:val="000000"/>
                <w:sz w:val="20"/>
                <w:szCs w:val="20"/>
              </w:rPr>
            </w:pPr>
          </w:p>
        </w:tc>
        <w:tc>
          <w:tcPr>
            <w:tcW w:w="697" w:type="pct"/>
            <w:vMerge/>
          </w:tcPr>
          <w:p w:rsidR="005470BB" w:rsidRPr="00D81D8C" w:rsidRDefault="005470BB" w:rsidP="00564DAC">
            <w:pPr>
              <w:autoSpaceDE w:val="0"/>
              <w:autoSpaceDN w:val="0"/>
              <w:adjustRightInd w:val="0"/>
              <w:snapToGrid w:val="0"/>
              <w:jc w:val="both"/>
              <w:rPr>
                <w:rFonts w:eastAsiaTheme="minorHAnsi"/>
                <w:bCs/>
                <w:color w:val="000000"/>
                <w:sz w:val="20"/>
                <w:szCs w:val="20"/>
              </w:rPr>
            </w:pPr>
          </w:p>
        </w:tc>
      </w:tr>
      <w:tr w:rsidR="00325BC9" w:rsidRPr="00D81D8C" w:rsidTr="005470BB">
        <w:trPr>
          <w:cantSplit/>
          <w:jc w:val="center"/>
        </w:trPr>
        <w:tc>
          <w:tcPr>
            <w:tcW w:w="1709" w:type="pct"/>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Moisture</w:t>
            </w:r>
          </w:p>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DM</w:t>
            </w:r>
          </w:p>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CP</w:t>
            </w:r>
          </w:p>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Ash</w:t>
            </w:r>
          </w:p>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CF</w:t>
            </w:r>
          </w:p>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NFE</w:t>
            </w:r>
          </w:p>
        </w:tc>
        <w:tc>
          <w:tcPr>
            <w:tcW w:w="698" w:type="pct"/>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31.0</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68.7</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17.6</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15.4</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13.0</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52.0</w:t>
            </w:r>
          </w:p>
        </w:tc>
        <w:tc>
          <w:tcPr>
            <w:tcW w:w="997" w:type="pct"/>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33.7</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66.3</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17.2</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12.6</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12.8</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56.2</w:t>
            </w:r>
          </w:p>
        </w:tc>
        <w:tc>
          <w:tcPr>
            <w:tcW w:w="899" w:type="pct"/>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1.7</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1.3</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0.5</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1.5</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0.2</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2.3</w:t>
            </w:r>
          </w:p>
        </w:tc>
        <w:tc>
          <w:tcPr>
            <w:tcW w:w="697" w:type="pct"/>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NS</w:t>
            </w:r>
          </w:p>
        </w:tc>
      </w:tr>
    </w:tbl>
    <w:p w:rsidR="00325BC9" w:rsidRPr="00D81D8C" w:rsidRDefault="00325BC9" w:rsidP="00564DAC">
      <w:pPr>
        <w:snapToGrid w:val="0"/>
        <w:jc w:val="both"/>
        <w:rPr>
          <w:rFonts w:eastAsiaTheme="minorEastAsia"/>
          <w:sz w:val="20"/>
          <w:szCs w:val="20"/>
          <w:lang w:eastAsia="zh-CN"/>
        </w:rPr>
      </w:pPr>
      <w:r w:rsidRPr="00D81D8C">
        <w:rPr>
          <w:bCs/>
          <w:sz w:val="20"/>
          <w:szCs w:val="20"/>
        </w:rPr>
        <w:t xml:space="preserve">SEM = </w:t>
      </w:r>
      <w:r w:rsidRPr="00D81D8C">
        <w:rPr>
          <w:rStyle w:val="Strong"/>
          <w:b w:val="0"/>
          <w:sz w:val="20"/>
          <w:szCs w:val="20"/>
        </w:rPr>
        <w:t>Standard error of means</w:t>
      </w:r>
      <w:r w:rsidR="00D81D8C">
        <w:rPr>
          <w:rStyle w:val="Strong"/>
          <w:rFonts w:eastAsiaTheme="minorEastAsia" w:hint="eastAsia"/>
          <w:b w:val="0"/>
          <w:sz w:val="20"/>
          <w:szCs w:val="20"/>
          <w:lang w:eastAsia="zh-CN"/>
        </w:rPr>
        <w:t>;</w:t>
      </w:r>
      <w:r w:rsidRPr="00D81D8C">
        <w:rPr>
          <w:bCs/>
          <w:sz w:val="20"/>
          <w:szCs w:val="20"/>
        </w:rPr>
        <w:t xml:space="preserve"> </w:t>
      </w:r>
      <w:r w:rsidRPr="00D81D8C">
        <w:rPr>
          <w:sz w:val="20"/>
          <w:szCs w:val="20"/>
        </w:rPr>
        <w:t>DM = Dry matter</w:t>
      </w:r>
      <w:r w:rsidR="00D81D8C">
        <w:rPr>
          <w:rFonts w:eastAsiaTheme="minorEastAsia" w:hint="eastAsia"/>
          <w:sz w:val="20"/>
          <w:szCs w:val="20"/>
          <w:lang w:eastAsia="zh-CN"/>
        </w:rPr>
        <w:t>;</w:t>
      </w:r>
      <w:r w:rsidRPr="00D81D8C">
        <w:rPr>
          <w:sz w:val="20"/>
          <w:szCs w:val="20"/>
        </w:rPr>
        <w:t xml:space="preserve"> CP = Crude</w:t>
      </w:r>
      <w:r w:rsidR="00D81D8C">
        <w:rPr>
          <w:rFonts w:eastAsiaTheme="minorEastAsia" w:hint="eastAsia"/>
          <w:sz w:val="20"/>
          <w:szCs w:val="20"/>
          <w:lang w:eastAsia="zh-CN"/>
        </w:rPr>
        <w:t xml:space="preserve"> </w:t>
      </w:r>
      <w:r w:rsidRPr="00D81D8C">
        <w:rPr>
          <w:sz w:val="20"/>
          <w:szCs w:val="20"/>
        </w:rPr>
        <w:t>protein</w:t>
      </w:r>
      <w:r w:rsidR="00D81D8C">
        <w:rPr>
          <w:rFonts w:eastAsiaTheme="minorEastAsia" w:hint="eastAsia"/>
          <w:sz w:val="20"/>
          <w:szCs w:val="20"/>
          <w:lang w:eastAsia="zh-CN"/>
        </w:rPr>
        <w:t>;</w:t>
      </w:r>
      <w:r w:rsidRPr="00D81D8C">
        <w:rPr>
          <w:sz w:val="20"/>
          <w:szCs w:val="20"/>
        </w:rPr>
        <w:t xml:space="preserve"> CF = Crude </w:t>
      </w:r>
      <w:proofErr w:type="spellStart"/>
      <w:r w:rsidRPr="00D81D8C">
        <w:rPr>
          <w:sz w:val="20"/>
          <w:szCs w:val="20"/>
        </w:rPr>
        <w:t>fibre</w:t>
      </w:r>
      <w:proofErr w:type="spellEnd"/>
      <w:r w:rsidR="00D81D8C">
        <w:rPr>
          <w:rFonts w:eastAsiaTheme="minorEastAsia" w:hint="eastAsia"/>
          <w:sz w:val="20"/>
          <w:szCs w:val="20"/>
          <w:lang w:eastAsia="zh-CN"/>
        </w:rPr>
        <w:t>;</w:t>
      </w:r>
      <w:r w:rsidRPr="00D81D8C">
        <w:rPr>
          <w:sz w:val="20"/>
          <w:szCs w:val="20"/>
        </w:rPr>
        <w:t xml:space="preserve"> NFE= Nitrogen Free Extract</w:t>
      </w:r>
      <w:r w:rsidR="00D81D8C">
        <w:rPr>
          <w:rFonts w:eastAsiaTheme="minorEastAsia" w:hint="eastAsia"/>
          <w:sz w:val="20"/>
          <w:szCs w:val="20"/>
          <w:lang w:eastAsia="zh-CN"/>
        </w:rPr>
        <w:t xml:space="preserve">; </w:t>
      </w:r>
      <w:r w:rsidRPr="00D81D8C">
        <w:rPr>
          <w:sz w:val="20"/>
          <w:szCs w:val="20"/>
        </w:rPr>
        <w:t>LOS = Level of significance.</w:t>
      </w:r>
    </w:p>
    <w:p w:rsidR="00564DAC" w:rsidRPr="00D81D8C" w:rsidRDefault="00564DAC" w:rsidP="00564DAC">
      <w:pPr>
        <w:snapToGrid w:val="0"/>
        <w:jc w:val="both"/>
        <w:rPr>
          <w:rFonts w:eastAsiaTheme="minorEastAsia"/>
          <w:sz w:val="20"/>
          <w:szCs w:val="20"/>
          <w:lang w:eastAsia="zh-CN"/>
        </w:rPr>
      </w:pP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 xml:space="preserve">Hardness and compactness of blocks were measured by three persons independently. Most of the blocks were of medium (M) compactness and hardness. The result obtained from this research revealed that TI produced a higher strength than T2 combination. This is similar to what was reported by </w:t>
      </w:r>
      <w:proofErr w:type="spellStart"/>
      <w:r w:rsidRPr="00D81D8C">
        <w:rPr>
          <w:rFonts w:eastAsiaTheme="minorHAnsi"/>
          <w:sz w:val="20"/>
          <w:szCs w:val="20"/>
        </w:rPr>
        <w:t>Hadjipanayiotou</w:t>
      </w:r>
      <w:proofErr w:type="spellEnd"/>
      <w:r w:rsidRPr="00D81D8C">
        <w:rPr>
          <w:rFonts w:eastAsiaTheme="minorHAnsi"/>
          <w:sz w:val="20"/>
          <w:szCs w:val="20"/>
        </w:rPr>
        <w:t xml:space="preserve"> </w:t>
      </w:r>
      <w:r w:rsidRPr="00D81D8C">
        <w:rPr>
          <w:rFonts w:eastAsiaTheme="minorHAnsi"/>
          <w:i/>
          <w:sz w:val="20"/>
          <w:szCs w:val="20"/>
        </w:rPr>
        <w:t>et al.,</w:t>
      </w:r>
      <w:r w:rsidRPr="00D81D8C">
        <w:rPr>
          <w:rFonts w:eastAsiaTheme="minorHAnsi"/>
          <w:sz w:val="20"/>
          <w:szCs w:val="20"/>
        </w:rPr>
        <w:t xml:space="preserve"> (1993) that increasing the level of quick lime increases the strength of multi nutrient blocks. If they are too soft, there may be risks of toxicity resulting from the high intake of urea. If they are too hard, the intake is too low to have any effect on the animals. This shows that good compression is needed to obtain multi nutrient blocks of good strength despite the role binders’ play. T1 combinations of binders gave the blocks good strength. This has the advantage of ensuring gradual release of urea to animals when fed such feed blocks, otherwise, urea toxicity will occur, and also becomes more </w:t>
      </w:r>
      <w:r w:rsidRPr="00D81D8C">
        <w:rPr>
          <w:sz w:val="20"/>
          <w:szCs w:val="20"/>
        </w:rPr>
        <w:t xml:space="preserve">convenient for packaging, storage, transport and ease of feeding </w:t>
      </w:r>
      <w:r w:rsidRPr="00D81D8C">
        <w:rPr>
          <w:rFonts w:eastAsiaTheme="minorHAnsi"/>
          <w:sz w:val="20"/>
          <w:szCs w:val="20"/>
        </w:rPr>
        <w:t xml:space="preserve">as noted by </w:t>
      </w:r>
      <w:proofErr w:type="spellStart"/>
      <w:r w:rsidRPr="00D81D8C">
        <w:rPr>
          <w:rFonts w:eastAsiaTheme="minorHAnsi"/>
          <w:sz w:val="20"/>
          <w:szCs w:val="20"/>
        </w:rPr>
        <w:t>Sansoucy</w:t>
      </w:r>
      <w:proofErr w:type="spellEnd"/>
      <w:r w:rsidRPr="00D81D8C">
        <w:rPr>
          <w:rFonts w:eastAsiaTheme="minorHAnsi"/>
          <w:sz w:val="20"/>
          <w:szCs w:val="20"/>
        </w:rPr>
        <w:t xml:space="preserve"> </w:t>
      </w:r>
      <w:r w:rsidRPr="00D81D8C">
        <w:rPr>
          <w:rFonts w:eastAsiaTheme="minorHAnsi"/>
          <w:i/>
          <w:iCs/>
          <w:sz w:val="20"/>
          <w:szCs w:val="20"/>
        </w:rPr>
        <w:t>et al</w:t>
      </w:r>
      <w:r w:rsidRPr="00D81D8C">
        <w:rPr>
          <w:rFonts w:eastAsiaTheme="minorHAnsi"/>
          <w:sz w:val="20"/>
          <w:szCs w:val="20"/>
        </w:rPr>
        <w:t xml:space="preserve">. (1986). However, it indicates that quick lime can replace cement as it is more expensive and most animal welfare advocates are against the usage of cement in animal feed preparation. The drying was done under open ventilation to avoid direct sunlight as this might result in a loss of nutrient elements like vitamin C. The blocks did not grow </w:t>
      </w:r>
      <w:proofErr w:type="spellStart"/>
      <w:r w:rsidRPr="00D81D8C">
        <w:rPr>
          <w:rFonts w:eastAsiaTheme="minorHAnsi"/>
          <w:sz w:val="20"/>
          <w:szCs w:val="20"/>
        </w:rPr>
        <w:t>mouldy</w:t>
      </w:r>
      <w:proofErr w:type="spellEnd"/>
      <w:r w:rsidRPr="00D81D8C">
        <w:rPr>
          <w:rFonts w:eastAsiaTheme="minorHAnsi"/>
          <w:sz w:val="20"/>
          <w:szCs w:val="20"/>
        </w:rPr>
        <w:t xml:space="preserve"> even when stored after one month of manufacture. This may be attributed to the minimum amount of water used for </w:t>
      </w:r>
      <w:r w:rsidRPr="00D81D8C">
        <w:rPr>
          <w:rFonts w:eastAsiaTheme="minorHAnsi"/>
          <w:sz w:val="20"/>
          <w:szCs w:val="20"/>
        </w:rPr>
        <w:lastRenderedPageBreak/>
        <w:t>fabrication. This emphasizes on the fact that provided minimum amount of water used for multi nutrient block fabrication, blocks can be stored for months (</w:t>
      </w:r>
      <w:proofErr w:type="spellStart"/>
      <w:r w:rsidRPr="00D81D8C">
        <w:rPr>
          <w:rFonts w:eastAsiaTheme="minorHAnsi"/>
          <w:sz w:val="20"/>
          <w:szCs w:val="20"/>
        </w:rPr>
        <w:t>Kunju</w:t>
      </w:r>
      <w:proofErr w:type="spellEnd"/>
      <w:r w:rsidRPr="00D81D8C">
        <w:rPr>
          <w:rFonts w:eastAsiaTheme="minorHAnsi"/>
          <w:sz w:val="20"/>
          <w:szCs w:val="20"/>
        </w:rPr>
        <w:t>, 1986). This implies that when fabricated towards the end of the rainy season, they could be used up to the beginning of the next rainy season, where more feed will be available for ruminants. The blocks were of good strength. The consistency observed in the final blocks mixtures was due to the premixing of the cement in water before adding to mixture. This also tends to ensure an even spread of the cement in the feed mixture which facilitates and improves uniform hardening of blocks (</w:t>
      </w:r>
      <w:proofErr w:type="spellStart"/>
      <w:r w:rsidRPr="00D81D8C">
        <w:rPr>
          <w:rFonts w:eastAsiaTheme="minorHAnsi"/>
          <w:sz w:val="20"/>
          <w:szCs w:val="20"/>
        </w:rPr>
        <w:t>Sansoucy</w:t>
      </w:r>
      <w:proofErr w:type="spellEnd"/>
      <w:r w:rsidRPr="00D81D8C">
        <w:rPr>
          <w:rFonts w:eastAsiaTheme="minorHAnsi"/>
          <w:sz w:val="20"/>
          <w:szCs w:val="20"/>
        </w:rPr>
        <w:t xml:space="preserve"> </w:t>
      </w:r>
      <w:r w:rsidRPr="00D81D8C">
        <w:rPr>
          <w:rFonts w:eastAsiaTheme="minorHAnsi"/>
          <w:i/>
          <w:iCs/>
          <w:sz w:val="20"/>
          <w:szCs w:val="20"/>
        </w:rPr>
        <w:t>et al</w:t>
      </w:r>
      <w:r w:rsidRPr="00D81D8C">
        <w:rPr>
          <w:rFonts w:eastAsiaTheme="minorHAnsi"/>
          <w:sz w:val="20"/>
          <w:szCs w:val="20"/>
        </w:rPr>
        <w:t>., 1986). This also ensured that the ingredients were held together reasonably.</w:t>
      </w: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sz w:val="20"/>
          <w:szCs w:val="20"/>
        </w:rPr>
        <w:t>Table 3 shows the cost effectiveness of producing 50kg mixture (14 blocks) which was (N5, 551) for T1 and (N5, 539) for T2.</w:t>
      </w:r>
    </w:p>
    <w:p w:rsidR="00325BC9" w:rsidRPr="00D81D8C" w:rsidRDefault="00325BC9" w:rsidP="00564DAC">
      <w:pPr>
        <w:autoSpaceDE w:val="0"/>
        <w:autoSpaceDN w:val="0"/>
        <w:adjustRightInd w:val="0"/>
        <w:snapToGrid w:val="0"/>
        <w:ind w:firstLine="425"/>
        <w:jc w:val="both"/>
        <w:rPr>
          <w:rFonts w:eastAsiaTheme="minorHAnsi"/>
          <w:sz w:val="20"/>
          <w:szCs w:val="20"/>
        </w:rPr>
      </w:pPr>
    </w:p>
    <w:p w:rsidR="00325BC9" w:rsidRPr="00D81D8C" w:rsidRDefault="00325BC9" w:rsidP="00564DAC">
      <w:pPr>
        <w:autoSpaceDE w:val="0"/>
        <w:autoSpaceDN w:val="0"/>
        <w:adjustRightInd w:val="0"/>
        <w:snapToGrid w:val="0"/>
        <w:jc w:val="both"/>
        <w:rPr>
          <w:rFonts w:eastAsiaTheme="minorHAnsi"/>
          <w:sz w:val="20"/>
          <w:szCs w:val="20"/>
        </w:rPr>
      </w:pPr>
      <w:r w:rsidRPr="00D81D8C">
        <w:rPr>
          <w:rFonts w:eastAsiaTheme="minorHAnsi"/>
          <w:sz w:val="20"/>
          <w:szCs w:val="20"/>
        </w:rPr>
        <w:t xml:space="preserve">Table 3: </w:t>
      </w:r>
      <w:r w:rsidRPr="00D81D8C">
        <w:rPr>
          <w:rFonts w:eastAsiaTheme="minorHAnsi"/>
          <w:bCs/>
          <w:color w:val="000000"/>
          <w:sz w:val="20"/>
          <w:szCs w:val="20"/>
        </w:rPr>
        <w:t xml:space="preserve">Cost </w:t>
      </w:r>
      <w:r w:rsidRPr="00D81D8C">
        <w:rPr>
          <w:rFonts w:eastAsiaTheme="minorHAnsi"/>
          <w:sz w:val="20"/>
          <w:szCs w:val="20"/>
        </w:rPr>
        <w:t xml:space="preserve">effectiveness of producing 50kg mixture (14 </w:t>
      </w:r>
      <w:proofErr w:type="spellStart"/>
      <w:r w:rsidRPr="00D81D8C">
        <w:rPr>
          <w:rFonts w:eastAsiaTheme="minorHAnsi"/>
          <w:sz w:val="20"/>
          <w:szCs w:val="20"/>
        </w:rPr>
        <w:t>multinutrient</w:t>
      </w:r>
      <w:proofErr w:type="spellEnd"/>
      <w:r w:rsidRPr="00D81D8C">
        <w:rPr>
          <w:rFonts w:eastAsiaTheme="minorHAnsi"/>
          <w:sz w:val="20"/>
          <w:szCs w:val="20"/>
        </w:rPr>
        <w:t xml:space="preserve"> blocks)</w:t>
      </w:r>
      <w:r w:rsidR="008B4049">
        <w:rPr>
          <w:rFonts w:eastAsiaTheme="minorHAnsi"/>
          <w:sz w:val="20"/>
          <w:szCs w:val="20"/>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1538"/>
        <w:gridCol w:w="1387"/>
      </w:tblGrid>
      <w:tr w:rsidR="00325BC9" w:rsidRPr="00D81D8C" w:rsidTr="005470BB">
        <w:trPr>
          <w:jc w:val="center"/>
        </w:trPr>
        <w:tc>
          <w:tcPr>
            <w:tcW w:w="1606" w:type="dxa"/>
            <w:vMerge w:val="restart"/>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Ingredients ( N)</w:t>
            </w:r>
          </w:p>
        </w:tc>
        <w:tc>
          <w:tcPr>
            <w:tcW w:w="2925" w:type="dxa"/>
            <w:gridSpan w:val="2"/>
          </w:tcPr>
          <w:p w:rsidR="00325BC9" w:rsidRPr="00D81D8C" w:rsidRDefault="005470BB" w:rsidP="005470BB">
            <w:pPr>
              <w:autoSpaceDE w:val="0"/>
              <w:autoSpaceDN w:val="0"/>
              <w:adjustRightInd w:val="0"/>
              <w:snapToGrid w:val="0"/>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Treatments (T)</w:t>
            </w:r>
          </w:p>
        </w:tc>
      </w:tr>
      <w:tr w:rsidR="00325BC9" w:rsidRPr="00D81D8C" w:rsidTr="005470BB">
        <w:trPr>
          <w:jc w:val="center"/>
        </w:trPr>
        <w:tc>
          <w:tcPr>
            <w:tcW w:w="1606" w:type="dxa"/>
            <w:vMerge/>
          </w:tcPr>
          <w:p w:rsidR="00325BC9" w:rsidRPr="00D81D8C" w:rsidRDefault="00325BC9" w:rsidP="00564DAC">
            <w:pPr>
              <w:autoSpaceDE w:val="0"/>
              <w:autoSpaceDN w:val="0"/>
              <w:adjustRightInd w:val="0"/>
              <w:snapToGrid w:val="0"/>
              <w:jc w:val="both"/>
              <w:rPr>
                <w:rFonts w:eastAsiaTheme="minorHAnsi"/>
                <w:bCs/>
                <w:color w:val="000000"/>
                <w:sz w:val="20"/>
                <w:szCs w:val="20"/>
              </w:rPr>
            </w:pP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2</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Quicklime</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192.00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96.00</w:t>
            </w:r>
          </w:p>
        </w:tc>
      </w:tr>
      <w:tr w:rsidR="00325BC9" w:rsidRPr="00D81D8C" w:rsidTr="005470BB">
        <w:trPr>
          <w:trHeight w:val="207"/>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Cement</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84.00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168.00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Molasses</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1500.00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1500.00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Urea</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1027.80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1027.80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Soya bean meal</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1372.50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1372.50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Wheat bran</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1050.00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1050.00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Salt</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250.00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250.00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Bone meal</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75.00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75.00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Total</w:t>
            </w:r>
          </w:p>
        </w:tc>
        <w:tc>
          <w:tcPr>
            <w:tcW w:w="1538" w:type="dxa"/>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5,551.00</w:t>
            </w:r>
          </w:p>
        </w:tc>
        <w:tc>
          <w:tcPr>
            <w:tcW w:w="1387" w:type="dxa"/>
          </w:tcPr>
          <w:p w:rsidR="00325BC9" w:rsidRPr="00D81D8C" w:rsidRDefault="00325BC9" w:rsidP="00564DAC">
            <w:pPr>
              <w:autoSpaceDE w:val="0"/>
              <w:autoSpaceDN w:val="0"/>
              <w:adjustRightInd w:val="0"/>
              <w:snapToGrid w:val="0"/>
              <w:jc w:val="both"/>
              <w:rPr>
                <w:rFonts w:eastAsiaTheme="minorHAnsi"/>
                <w:bCs/>
                <w:color w:val="000000"/>
                <w:sz w:val="20"/>
                <w:szCs w:val="20"/>
              </w:rPr>
            </w:pPr>
            <w:r w:rsidRPr="00D81D8C">
              <w:rPr>
                <w:rFonts w:eastAsiaTheme="minorHAnsi"/>
                <w:bCs/>
                <w:color w:val="000000"/>
                <w:sz w:val="20"/>
                <w:szCs w:val="20"/>
              </w:rPr>
              <w:t>5,539.00</w:t>
            </w:r>
          </w:p>
        </w:tc>
      </w:tr>
      <w:tr w:rsidR="00325BC9" w:rsidRPr="00D81D8C" w:rsidTr="005470BB">
        <w:trPr>
          <w:jc w:val="center"/>
        </w:trPr>
        <w:tc>
          <w:tcPr>
            <w:tcW w:w="1606" w:type="dxa"/>
          </w:tcPr>
          <w:p w:rsidR="00325BC9" w:rsidRPr="00D81D8C" w:rsidRDefault="00325BC9" w:rsidP="005B720D">
            <w:pPr>
              <w:autoSpaceDE w:val="0"/>
              <w:autoSpaceDN w:val="0"/>
              <w:adjustRightInd w:val="0"/>
              <w:snapToGrid w:val="0"/>
              <w:jc w:val="center"/>
              <w:rPr>
                <w:rFonts w:eastAsiaTheme="minorHAnsi"/>
                <w:bCs/>
                <w:color w:val="000000"/>
                <w:sz w:val="20"/>
                <w:szCs w:val="20"/>
              </w:rPr>
            </w:pPr>
            <w:r w:rsidRPr="00D81D8C">
              <w:rPr>
                <w:rFonts w:eastAsiaTheme="minorHAnsi"/>
                <w:bCs/>
                <w:color w:val="000000"/>
                <w:sz w:val="20"/>
                <w:szCs w:val="20"/>
              </w:rPr>
              <w:t>Cost/Block</w:t>
            </w:r>
          </w:p>
        </w:tc>
        <w:tc>
          <w:tcPr>
            <w:tcW w:w="1538"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396.50</w:t>
            </w:r>
          </w:p>
        </w:tc>
        <w:tc>
          <w:tcPr>
            <w:tcW w:w="1387" w:type="dxa"/>
          </w:tcPr>
          <w:p w:rsidR="00325BC9" w:rsidRPr="00D81D8C" w:rsidRDefault="005470BB" w:rsidP="00564DAC">
            <w:pPr>
              <w:autoSpaceDE w:val="0"/>
              <w:autoSpaceDN w:val="0"/>
              <w:adjustRightInd w:val="0"/>
              <w:snapToGrid w:val="0"/>
              <w:jc w:val="both"/>
              <w:rPr>
                <w:rFonts w:eastAsiaTheme="minorHAnsi"/>
                <w:bCs/>
                <w:color w:val="000000"/>
                <w:sz w:val="20"/>
                <w:szCs w:val="20"/>
              </w:rPr>
            </w:pPr>
            <w:r>
              <w:rPr>
                <w:rFonts w:eastAsiaTheme="minorHAnsi"/>
                <w:bCs/>
                <w:color w:val="000000"/>
                <w:sz w:val="20"/>
                <w:szCs w:val="20"/>
              </w:rPr>
              <w:t xml:space="preserve">   </w:t>
            </w:r>
            <w:r w:rsidR="00325BC9" w:rsidRPr="00D81D8C">
              <w:rPr>
                <w:rFonts w:eastAsiaTheme="minorHAnsi"/>
                <w:bCs/>
                <w:color w:val="000000"/>
                <w:sz w:val="20"/>
                <w:szCs w:val="20"/>
              </w:rPr>
              <w:t>395.60</w:t>
            </w:r>
          </w:p>
        </w:tc>
      </w:tr>
    </w:tbl>
    <w:p w:rsidR="00325BC9" w:rsidRPr="00D81D8C" w:rsidRDefault="00325BC9" w:rsidP="00564DAC">
      <w:pPr>
        <w:autoSpaceDE w:val="0"/>
        <w:autoSpaceDN w:val="0"/>
        <w:adjustRightInd w:val="0"/>
        <w:snapToGrid w:val="0"/>
        <w:jc w:val="both"/>
        <w:rPr>
          <w:rFonts w:eastAsiaTheme="minorHAnsi"/>
          <w:sz w:val="20"/>
          <w:szCs w:val="20"/>
        </w:rPr>
      </w:pPr>
      <w:r w:rsidRPr="00D81D8C">
        <w:rPr>
          <w:rFonts w:eastAsiaTheme="minorHAnsi"/>
          <w:sz w:val="20"/>
          <w:szCs w:val="20"/>
        </w:rPr>
        <w:t>N = Naira</w:t>
      </w:r>
    </w:p>
    <w:p w:rsidR="00564DAC" w:rsidRPr="00D81D8C" w:rsidRDefault="00564DAC" w:rsidP="00564DAC">
      <w:pPr>
        <w:autoSpaceDE w:val="0"/>
        <w:autoSpaceDN w:val="0"/>
        <w:adjustRightInd w:val="0"/>
        <w:snapToGrid w:val="0"/>
        <w:ind w:firstLine="425"/>
        <w:jc w:val="both"/>
        <w:rPr>
          <w:rFonts w:eastAsiaTheme="minorEastAsia"/>
          <w:color w:val="000000"/>
          <w:sz w:val="20"/>
          <w:szCs w:val="20"/>
          <w:lang w:eastAsia="zh-CN"/>
        </w:rPr>
      </w:pPr>
    </w:p>
    <w:p w:rsidR="00325BC9" w:rsidRPr="00D81D8C" w:rsidRDefault="00325BC9" w:rsidP="00564DAC">
      <w:pPr>
        <w:autoSpaceDE w:val="0"/>
        <w:autoSpaceDN w:val="0"/>
        <w:adjustRightInd w:val="0"/>
        <w:snapToGrid w:val="0"/>
        <w:ind w:firstLine="425"/>
        <w:jc w:val="both"/>
        <w:rPr>
          <w:rFonts w:eastAsiaTheme="minorHAnsi"/>
          <w:sz w:val="20"/>
          <w:szCs w:val="20"/>
        </w:rPr>
      </w:pPr>
      <w:r w:rsidRPr="00D81D8C">
        <w:rPr>
          <w:rFonts w:eastAsiaTheme="minorHAnsi"/>
          <w:color w:val="000000"/>
          <w:sz w:val="20"/>
          <w:szCs w:val="20"/>
        </w:rPr>
        <w:t>A unit of 3.5kg block on average costs about N396.0.</w:t>
      </w:r>
      <w:r w:rsidR="00D81D8C">
        <w:rPr>
          <w:rFonts w:eastAsiaTheme="minorHAnsi"/>
          <w:color w:val="000000"/>
          <w:sz w:val="20"/>
          <w:szCs w:val="20"/>
        </w:rPr>
        <w:t xml:space="preserve"> </w:t>
      </w:r>
      <w:r w:rsidRPr="00D81D8C">
        <w:rPr>
          <w:rFonts w:eastAsiaTheme="minorHAnsi"/>
          <w:sz w:val="20"/>
          <w:szCs w:val="20"/>
        </w:rPr>
        <w:t>The cost of T1 is highest (N5, 551) and lowest in T2 (N5, 539). This was due to the high level of quicklime that was used in T1, which has higher cost of purchase as compared to cement. The average cost of each block was estimated as (N 48 per 4kg of block) which is highly affordable by the smallholder farmer in the semi-arid environment.</w:t>
      </w:r>
    </w:p>
    <w:p w:rsidR="00325BC9" w:rsidRPr="00D81D8C" w:rsidRDefault="00325BC9" w:rsidP="00564DAC">
      <w:pPr>
        <w:autoSpaceDE w:val="0"/>
        <w:autoSpaceDN w:val="0"/>
        <w:adjustRightInd w:val="0"/>
        <w:snapToGrid w:val="0"/>
        <w:jc w:val="both"/>
        <w:rPr>
          <w:rFonts w:eastAsiaTheme="minorHAnsi"/>
          <w:sz w:val="20"/>
          <w:szCs w:val="20"/>
        </w:rPr>
      </w:pPr>
    </w:p>
    <w:p w:rsidR="00325BC9" w:rsidRPr="00D81D8C" w:rsidRDefault="00325BC9" w:rsidP="00564DAC">
      <w:pPr>
        <w:autoSpaceDE w:val="0"/>
        <w:autoSpaceDN w:val="0"/>
        <w:adjustRightInd w:val="0"/>
        <w:snapToGrid w:val="0"/>
        <w:jc w:val="both"/>
        <w:rPr>
          <w:rFonts w:eastAsiaTheme="minorHAnsi"/>
          <w:b/>
          <w:bCs/>
          <w:iCs/>
          <w:sz w:val="20"/>
          <w:szCs w:val="20"/>
        </w:rPr>
      </w:pPr>
      <w:r w:rsidRPr="00D81D8C">
        <w:rPr>
          <w:rFonts w:eastAsiaTheme="minorHAnsi"/>
          <w:b/>
          <w:bCs/>
          <w:iCs/>
          <w:sz w:val="20"/>
          <w:szCs w:val="20"/>
        </w:rPr>
        <w:t>4. Conclusions</w:t>
      </w:r>
    </w:p>
    <w:p w:rsidR="00471773" w:rsidRDefault="00C73E1B" w:rsidP="00471773">
      <w:pPr>
        <w:autoSpaceDE w:val="0"/>
        <w:autoSpaceDN w:val="0"/>
        <w:adjustRightInd w:val="0"/>
        <w:jc w:val="both"/>
        <w:rPr>
          <w:sz w:val="20"/>
        </w:rPr>
      </w:pPr>
      <w:r>
        <w:rPr>
          <w:rFonts w:eastAsiaTheme="minorHAnsi"/>
          <w:sz w:val="20"/>
        </w:rPr>
        <w:t>The</w:t>
      </w:r>
      <w:r w:rsidRPr="00432A3B">
        <w:rPr>
          <w:rFonts w:eastAsiaTheme="minorHAnsi"/>
          <w:sz w:val="20"/>
        </w:rPr>
        <w:t xml:space="preserve"> study revealed that quick lime in </w:t>
      </w:r>
      <w:r w:rsidR="009A6BD3">
        <w:rPr>
          <w:rFonts w:eastAsiaTheme="minorHAnsi"/>
          <w:sz w:val="20"/>
        </w:rPr>
        <w:t>the first formulation (</w:t>
      </w:r>
      <w:r w:rsidRPr="00432A3B">
        <w:rPr>
          <w:rFonts w:eastAsiaTheme="minorHAnsi"/>
          <w:sz w:val="20"/>
        </w:rPr>
        <w:t>T1</w:t>
      </w:r>
      <w:r w:rsidR="009A6BD3">
        <w:rPr>
          <w:rFonts w:eastAsiaTheme="minorHAnsi"/>
          <w:sz w:val="20"/>
        </w:rPr>
        <w:t>)</w:t>
      </w:r>
      <w:r w:rsidRPr="00432A3B">
        <w:rPr>
          <w:rFonts w:eastAsiaTheme="minorHAnsi"/>
          <w:sz w:val="20"/>
        </w:rPr>
        <w:t xml:space="preserve"> combination can replace cement as most animal welfare advocates are against the usage of cement in animal feed preparation</w:t>
      </w:r>
      <w:r w:rsidR="00471773">
        <w:rPr>
          <w:rFonts w:eastAsiaTheme="minorHAnsi"/>
          <w:sz w:val="20"/>
        </w:rPr>
        <w:t xml:space="preserve">. </w:t>
      </w:r>
      <w:r w:rsidRPr="00432A3B">
        <w:rPr>
          <w:rFonts w:eastAsiaTheme="minorHAnsi"/>
          <w:sz w:val="20"/>
        </w:rPr>
        <w:t xml:space="preserve">Also, the higher strength and </w:t>
      </w:r>
      <w:r w:rsidRPr="00432A3B">
        <w:rPr>
          <w:sz w:val="20"/>
          <w:szCs w:val="20"/>
        </w:rPr>
        <w:t>compactness at cost effective rate</w:t>
      </w:r>
      <w:r w:rsidRPr="00432A3B">
        <w:rPr>
          <w:rFonts w:eastAsiaTheme="minorHAnsi"/>
          <w:sz w:val="20"/>
        </w:rPr>
        <w:t xml:space="preserve"> in </w:t>
      </w:r>
      <w:r w:rsidR="009A6BD3">
        <w:rPr>
          <w:rFonts w:eastAsiaTheme="minorHAnsi"/>
          <w:sz w:val="20"/>
        </w:rPr>
        <w:t>the first formulation (</w:t>
      </w:r>
      <w:r w:rsidRPr="00432A3B">
        <w:rPr>
          <w:rFonts w:eastAsiaTheme="minorHAnsi"/>
          <w:sz w:val="20"/>
        </w:rPr>
        <w:t>T1</w:t>
      </w:r>
      <w:r w:rsidR="009A6BD3">
        <w:rPr>
          <w:rFonts w:eastAsiaTheme="minorHAnsi"/>
          <w:sz w:val="20"/>
        </w:rPr>
        <w:t>)</w:t>
      </w:r>
      <w:r w:rsidRPr="00432A3B">
        <w:rPr>
          <w:rFonts w:eastAsiaTheme="minorHAnsi"/>
          <w:sz w:val="20"/>
        </w:rPr>
        <w:t xml:space="preserve">, provides </w:t>
      </w:r>
      <w:r>
        <w:rPr>
          <w:rFonts w:eastAsiaTheme="minorHAnsi"/>
          <w:sz w:val="20"/>
        </w:rPr>
        <w:t xml:space="preserve">the </w:t>
      </w:r>
      <w:r w:rsidRPr="00432A3B">
        <w:rPr>
          <w:rFonts w:eastAsiaTheme="minorHAnsi"/>
          <w:sz w:val="20"/>
        </w:rPr>
        <w:t xml:space="preserve">fermentable nitrogen required by the ruminants kept </w:t>
      </w:r>
      <w:r w:rsidRPr="00432A3B">
        <w:rPr>
          <w:sz w:val="20"/>
          <w:szCs w:val="20"/>
        </w:rPr>
        <w:t xml:space="preserve">by farmers in </w:t>
      </w:r>
      <w:r w:rsidRPr="00432A3B">
        <w:rPr>
          <w:sz w:val="20"/>
        </w:rPr>
        <w:t>the Sudan Guinea Savanna of Nigeria</w:t>
      </w:r>
      <w:r>
        <w:rPr>
          <w:sz w:val="20"/>
        </w:rPr>
        <w:t>.</w:t>
      </w:r>
    </w:p>
    <w:p w:rsidR="00471773" w:rsidRDefault="00471773" w:rsidP="00471773">
      <w:pPr>
        <w:autoSpaceDE w:val="0"/>
        <w:autoSpaceDN w:val="0"/>
        <w:adjustRightInd w:val="0"/>
        <w:jc w:val="both"/>
        <w:rPr>
          <w:sz w:val="20"/>
        </w:rPr>
      </w:pPr>
    </w:p>
    <w:p w:rsidR="002A6EA0" w:rsidRDefault="002A6EA0" w:rsidP="00471773">
      <w:pPr>
        <w:autoSpaceDE w:val="0"/>
        <w:autoSpaceDN w:val="0"/>
        <w:adjustRightInd w:val="0"/>
        <w:jc w:val="both"/>
        <w:rPr>
          <w:rFonts w:eastAsia="Calibri"/>
          <w:b/>
          <w:bCs/>
          <w:sz w:val="20"/>
          <w:szCs w:val="20"/>
        </w:rPr>
      </w:pPr>
    </w:p>
    <w:p w:rsidR="00325BC9" w:rsidRPr="00471773" w:rsidRDefault="00325BC9" w:rsidP="00471773">
      <w:pPr>
        <w:autoSpaceDE w:val="0"/>
        <w:autoSpaceDN w:val="0"/>
        <w:adjustRightInd w:val="0"/>
        <w:jc w:val="both"/>
        <w:rPr>
          <w:sz w:val="20"/>
        </w:rPr>
      </w:pPr>
      <w:r w:rsidRPr="00D81D8C">
        <w:rPr>
          <w:rFonts w:eastAsia="Calibri"/>
          <w:b/>
          <w:bCs/>
          <w:sz w:val="20"/>
          <w:szCs w:val="20"/>
        </w:rPr>
        <w:lastRenderedPageBreak/>
        <w:t>Correspondence to</w:t>
      </w:r>
      <w:r w:rsidRPr="00D81D8C">
        <w:rPr>
          <w:rFonts w:eastAsia="Calibri"/>
          <w:b/>
          <w:sz w:val="20"/>
          <w:szCs w:val="20"/>
        </w:rPr>
        <w:t>:</w:t>
      </w:r>
    </w:p>
    <w:p w:rsidR="00325BC9" w:rsidRPr="00D81D8C" w:rsidRDefault="00471773" w:rsidP="00564DAC">
      <w:pPr>
        <w:pStyle w:val="Default"/>
        <w:snapToGrid w:val="0"/>
        <w:jc w:val="both"/>
        <w:rPr>
          <w:rFonts w:ascii="Times New Roman" w:hAnsi="Times New Roman" w:cs="Times New Roman"/>
          <w:sz w:val="20"/>
          <w:szCs w:val="20"/>
        </w:rPr>
      </w:pPr>
      <w:r>
        <w:rPr>
          <w:rFonts w:ascii="Times New Roman" w:hAnsi="Times New Roman" w:cs="Times New Roman"/>
          <w:color w:val="000000" w:themeColor="text1"/>
          <w:sz w:val="20"/>
          <w:szCs w:val="20"/>
        </w:rPr>
        <w:t>Muhamma</w:t>
      </w:r>
      <w:r w:rsidR="00325BC9" w:rsidRPr="00D81D8C">
        <w:rPr>
          <w:rFonts w:ascii="Times New Roman" w:hAnsi="Times New Roman" w:cs="Times New Roman"/>
          <w:color w:val="000000" w:themeColor="text1"/>
          <w:sz w:val="20"/>
          <w:szCs w:val="20"/>
        </w:rPr>
        <w:t xml:space="preserve">d </w:t>
      </w:r>
      <w:r>
        <w:rPr>
          <w:rFonts w:ascii="Times New Roman" w:hAnsi="Times New Roman" w:cs="Times New Roman"/>
          <w:color w:val="000000" w:themeColor="text1"/>
          <w:sz w:val="20"/>
          <w:szCs w:val="20"/>
        </w:rPr>
        <w:t xml:space="preserve">U.R; </w:t>
      </w:r>
      <w:proofErr w:type="spellStart"/>
      <w:r>
        <w:rPr>
          <w:rFonts w:ascii="Times New Roman" w:hAnsi="Times New Roman" w:cs="Times New Roman"/>
          <w:color w:val="000000" w:themeColor="text1"/>
          <w:sz w:val="20"/>
          <w:szCs w:val="20"/>
        </w:rPr>
        <w:t>Bala</w:t>
      </w:r>
      <w:proofErr w:type="spellEnd"/>
      <w:r>
        <w:rPr>
          <w:rFonts w:ascii="Times New Roman" w:hAnsi="Times New Roman" w:cs="Times New Roman"/>
          <w:color w:val="000000" w:themeColor="text1"/>
          <w:sz w:val="20"/>
          <w:szCs w:val="20"/>
        </w:rPr>
        <w:t xml:space="preserve"> A.G</w:t>
      </w:r>
    </w:p>
    <w:p w:rsidR="00325BC9" w:rsidRPr="00D81D8C" w:rsidRDefault="00325BC9" w:rsidP="00564DAC">
      <w:pPr>
        <w:snapToGrid w:val="0"/>
        <w:jc w:val="both"/>
        <w:rPr>
          <w:rFonts w:eastAsiaTheme="minorHAnsi"/>
          <w:sz w:val="20"/>
          <w:szCs w:val="20"/>
        </w:rPr>
      </w:pPr>
      <w:r w:rsidRPr="00D81D8C">
        <w:rPr>
          <w:rFonts w:eastAsiaTheme="minorHAnsi"/>
          <w:sz w:val="20"/>
          <w:szCs w:val="20"/>
        </w:rPr>
        <w:t>Federal College of Agricultural Produce Technology Kano state, Nigeria</w:t>
      </w:r>
    </w:p>
    <w:p w:rsidR="00325BC9" w:rsidRPr="00D81D8C" w:rsidRDefault="00325BC9" w:rsidP="00564DAC">
      <w:pPr>
        <w:snapToGrid w:val="0"/>
        <w:jc w:val="both"/>
        <w:rPr>
          <w:sz w:val="20"/>
          <w:szCs w:val="20"/>
        </w:rPr>
      </w:pPr>
      <w:r w:rsidRPr="00D81D8C">
        <w:rPr>
          <w:sz w:val="20"/>
          <w:szCs w:val="20"/>
        </w:rPr>
        <w:t>Cellular</w:t>
      </w:r>
      <w:r w:rsidRPr="00D81D8C">
        <w:rPr>
          <w:rFonts w:hint="eastAsia"/>
          <w:sz w:val="20"/>
          <w:szCs w:val="20"/>
        </w:rPr>
        <w:t xml:space="preserve"> </w:t>
      </w:r>
      <w:r w:rsidRPr="00D81D8C">
        <w:rPr>
          <w:sz w:val="20"/>
          <w:szCs w:val="20"/>
        </w:rPr>
        <w:t>phone</w:t>
      </w:r>
      <w:r w:rsidR="00D81D8C">
        <w:rPr>
          <w:sz w:val="20"/>
          <w:szCs w:val="20"/>
        </w:rPr>
        <w:t>:</w:t>
      </w:r>
      <w:r w:rsidRPr="00D81D8C">
        <w:rPr>
          <w:sz w:val="20"/>
          <w:szCs w:val="20"/>
        </w:rPr>
        <w:t xml:space="preserve"> +2348068928548</w:t>
      </w:r>
    </w:p>
    <w:p w:rsidR="00325BC9" w:rsidRPr="00D81D8C" w:rsidRDefault="00325BC9" w:rsidP="00564DAC">
      <w:pPr>
        <w:snapToGrid w:val="0"/>
        <w:jc w:val="both"/>
        <w:rPr>
          <w:sz w:val="20"/>
          <w:szCs w:val="20"/>
        </w:rPr>
      </w:pPr>
      <w:r w:rsidRPr="00D81D8C">
        <w:rPr>
          <w:sz w:val="20"/>
          <w:szCs w:val="20"/>
        </w:rPr>
        <w:t>E-mail:</w:t>
      </w:r>
      <w:r w:rsidR="00471773">
        <w:rPr>
          <w:sz w:val="20"/>
          <w:szCs w:val="20"/>
        </w:rPr>
        <w:t xml:space="preserve"> </w:t>
      </w:r>
      <w:r w:rsidRPr="00D81D8C">
        <w:rPr>
          <w:sz w:val="20"/>
          <w:szCs w:val="20"/>
        </w:rPr>
        <w:t>balaaminu@gmail.com</w:t>
      </w:r>
    </w:p>
    <w:p w:rsidR="00325BC9" w:rsidRPr="00D81D8C" w:rsidRDefault="00325BC9" w:rsidP="00564DAC">
      <w:pPr>
        <w:pStyle w:val="Default"/>
        <w:snapToGrid w:val="0"/>
        <w:jc w:val="both"/>
        <w:rPr>
          <w:rFonts w:ascii="Times New Roman" w:hAnsi="Times New Roman" w:cs="Times New Roman"/>
          <w:b/>
          <w:bCs/>
          <w:sz w:val="20"/>
          <w:szCs w:val="20"/>
        </w:rPr>
      </w:pPr>
    </w:p>
    <w:p w:rsidR="00325BC9" w:rsidRPr="00D81D8C" w:rsidRDefault="00325BC9" w:rsidP="00564DAC">
      <w:pPr>
        <w:pStyle w:val="Default"/>
        <w:snapToGrid w:val="0"/>
        <w:jc w:val="both"/>
        <w:rPr>
          <w:rFonts w:ascii="Times New Roman" w:hAnsi="Times New Roman" w:cs="Times New Roman"/>
          <w:sz w:val="20"/>
          <w:szCs w:val="20"/>
        </w:rPr>
      </w:pPr>
      <w:r w:rsidRPr="00D81D8C">
        <w:rPr>
          <w:rFonts w:ascii="Times New Roman" w:hAnsi="Times New Roman" w:cs="Times New Roman"/>
          <w:b/>
          <w:bCs/>
          <w:sz w:val="20"/>
          <w:szCs w:val="20"/>
        </w:rPr>
        <w:t>References</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Aletor</w:t>
      </w:r>
      <w:proofErr w:type="spellEnd"/>
      <w:r w:rsidRPr="00D81D8C">
        <w:rPr>
          <w:rFonts w:ascii="Times New Roman" w:hAnsi="Times New Roman" w:cs="Times New Roman"/>
          <w:color w:val="000000" w:themeColor="text1"/>
          <w:sz w:val="20"/>
          <w:szCs w:val="20"/>
        </w:rPr>
        <w:t xml:space="preserve"> O, </w:t>
      </w:r>
      <w:proofErr w:type="spellStart"/>
      <w:r w:rsidRPr="00D81D8C">
        <w:rPr>
          <w:rFonts w:ascii="Times New Roman" w:hAnsi="Times New Roman" w:cs="Times New Roman"/>
          <w:color w:val="000000" w:themeColor="text1"/>
          <w:sz w:val="20"/>
          <w:szCs w:val="20"/>
        </w:rPr>
        <w:t>Evivie</w:t>
      </w:r>
      <w:proofErr w:type="spellEnd"/>
      <w:r w:rsidRPr="00D81D8C">
        <w:rPr>
          <w:rFonts w:ascii="Times New Roman" w:hAnsi="Times New Roman" w:cs="Times New Roman"/>
          <w:color w:val="000000" w:themeColor="text1"/>
          <w:sz w:val="20"/>
          <w:szCs w:val="20"/>
        </w:rPr>
        <w:t xml:space="preserve"> SE and </w:t>
      </w:r>
      <w:proofErr w:type="spellStart"/>
      <w:r w:rsidRPr="00D81D8C">
        <w:rPr>
          <w:rFonts w:ascii="Times New Roman" w:hAnsi="Times New Roman" w:cs="Times New Roman"/>
          <w:color w:val="000000" w:themeColor="text1"/>
          <w:sz w:val="20"/>
          <w:szCs w:val="20"/>
        </w:rPr>
        <w:t>Aletor</w:t>
      </w:r>
      <w:proofErr w:type="spellEnd"/>
      <w:r w:rsidRPr="00D81D8C">
        <w:rPr>
          <w:rFonts w:ascii="Times New Roman" w:hAnsi="Times New Roman" w:cs="Times New Roman"/>
          <w:color w:val="000000" w:themeColor="text1"/>
          <w:sz w:val="20"/>
          <w:szCs w:val="20"/>
        </w:rPr>
        <w:t xml:space="preserve"> VA. A comparative study of the nutritive characteristics, functional properties and </w:t>
      </w:r>
      <w:r w:rsidRPr="00D81D8C">
        <w:rPr>
          <w:rFonts w:ascii="Times New Roman" w:hAnsi="Times New Roman" w:cs="Times New Roman"/>
          <w:iCs/>
          <w:color w:val="000000" w:themeColor="text1"/>
          <w:sz w:val="20"/>
          <w:szCs w:val="20"/>
        </w:rPr>
        <w:t xml:space="preserve">in vitro </w:t>
      </w:r>
      <w:r w:rsidRPr="00D81D8C">
        <w:rPr>
          <w:rFonts w:ascii="Times New Roman" w:hAnsi="Times New Roman" w:cs="Times New Roman"/>
          <w:color w:val="000000" w:themeColor="text1"/>
          <w:sz w:val="20"/>
          <w:szCs w:val="20"/>
        </w:rPr>
        <w:t xml:space="preserve">protein digestibility of fish meal and some unconventional protein concentrates. </w:t>
      </w:r>
      <w:r w:rsidRPr="00D81D8C">
        <w:rPr>
          <w:rFonts w:ascii="Times New Roman" w:hAnsi="Times New Roman" w:cs="Times New Roman"/>
          <w:iCs/>
          <w:color w:val="000000" w:themeColor="text1"/>
          <w:sz w:val="20"/>
          <w:szCs w:val="20"/>
        </w:rPr>
        <w:t xml:space="preserve">Journal of sustainable Technology </w:t>
      </w:r>
      <w:r w:rsidRPr="00D81D8C">
        <w:rPr>
          <w:rFonts w:ascii="Times New Roman" w:hAnsi="Times New Roman" w:cs="Times New Roman"/>
          <w:color w:val="000000" w:themeColor="text1"/>
          <w:sz w:val="20"/>
          <w:szCs w:val="20"/>
        </w:rPr>
        <w:t>2010 1(1):67-75.</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color w:val="000000" w:themeColor="text1"/>
          <w:sz w:val="20"/>
          <w:szCs w:val="20"/>
        </w:rPr>
        <w:t>AOAC. Official Method of Analysis 10th edition. Association of Officiating Analytical Chemist.</w:t>
      </w:r>
      <w:r w:rsidR="00D81D8C">
        <w:rPr>
          <w:rFonts w:ascii="Times New Roman" w:hAnsi="Times New Roman" w:cs="Times New Roman"/>
          <w:color w:val="000000" w:themeColor="text1"/>
          <w:sz w:val="20"/>
          <w:szCs w:val="20"/>
        </w:rPr>
        <w:t xml:space="preserve"> </w:t>
      </w:r>
      <w:r w:rsidRPr="00D81D8C">
        <w:rPr>
          <w:rFonts w:ascii="Times New Roman" w:hAnsi="Times New Roman" w:cs="Times New Roman"/>
          <w:color w:val="000000" w:themeColor="text1"/>
          <w:sz w:val="20"/>
          <w:szCs w:val="20"/>
        </w:rPr>
        <w:t>Washington DC 1990.</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Bamikole</w:t>
      </w:r>
      <w:proofErr w:type="spellEnd"/>
      <w:r w:rsidRPr="00D81D8C">
        <w:rPr>
          <w:rFonts w:ascii="Times New Roman" w:hAnsi="Times New Roman" w:cs="Times New Roman"/>
          <w:color w:val="000000" w:themeColor="text1"/>
          <w:sz w:val="20"/>
          <w:szCs w:val="20"/>
        </w:rPr>
        <w:t xml:space="preserve"> MA. and </w:t>
      </w:r>
      <w:proofErr w:type="spellStart"/>
      <w:r w:rsidRPr="00D81D8C">
        <w:rPr>
          <w:rFonts w:ascii="Times New Roman" w:hAnsi="Times New Roman" w:cs="Times New Roman"/>
          <w:color w:val="000000" w:themeColor="text1"/>
          <w:sz w:val="20"/>
          <w:szCs w:val="20"/>
        </w:rPr>
        <w:t>Babayemi</w:t>
      </w:r>
      <w:proofErr w:type="spellEnd"/>
      <w:r w:rsidRPr="00D81D8C">
        <w:rPr>
          <w:rFonts w:ascii="Times New Roman" w:hAnsi="Times New Roman" w:cs="Times New Roman"/>
          <w:color w:val="000000" w:themeColor="text1"/>
          <w:sz w:val="20"/>
          <w:szCs w:val="20"/>
        </w:rPr>
        <w:t xml:space="preserve"> O J. Feeding goats with Guinea grass – </w:t>
      </w:r>
      <w:proofErr w:type="spellStart"/>
      <w:r w:rsidRPr="00D81D8C">
        <w:rPr>
          <w:rFonts w:ascii="Times New Roman" w:hAnsi="Times New Roman" w:cs="Times New Roman"/>
          <w:color w:val="000000" w:themeColor="text1"/>
          <w:sz w:val="20"/>
          <w:szCs w:val="20"/>
        </w:rPr>
        <w:t>Veranostylo</w:t>
      </w:r>
      <w:proofErr w:type="spellEnd"/>
      <w:r w:rsidRPr="00D81D8C">
        <w:rPr>
          <w:rFonts w:ascii="Times New Roman" w:hAnsi="Times New Roman" w:cs="Times New Roman"/>
          <w:color w:val="000000" w:themeColor="text1"/>
          <w:sz w:val="20"/>
          <w:szCs w:val="20"/>
        </w:rPr>
        <w:t xml:space="preserve"> and nitrogen fertilizer grass with energy concentrate. </w:t>
      </w:r>
      <w:proofErr w:type="spellStart"/>
      <w:r w:rsidRPr="00D81D8C">
        <w:rPr>
          <w:rFonts w:ascii="Times New Roman" w:hAnsi="Times New Roman" w:cs="Times New Roman"/>
          <w:iCs/>
          <w:color w:val="000000" w:themeColor="text1"/>
          <w:sz w:val="20"/>
          <w:szCs w:val="20"/>
        </w:rPr>
        <w:t>Archivos</w:t>
      </w:r>
      <w:proofErr w:type="spellEnd"/>
      <w:r w:rsidRPr="00D81D8C">
        <w:rPr>
          <w:rFonts w:ascii="Times New Roman" w:hAnsi="Times New Roman" w:cs="Times New Roman"/>
          <w:iCs/>
          <w:color w:val="000000" w:themeColor="text1"/>
          <w:sz w:val="20"/>
          <w:szCs w:val="20"/>
        </w:rPr>
        <w:t xml:space="preserve"> de </w:t>
      </w:r>
      <w:proofErr w:type="spellStart"/>
      <w:r w:rsidRPr="00D81D8C">
        <w:rPr>
          <w:rFonts w:ascii="Times New Roman" w:hAnsi="Times New Roman" w:cs="Times New Roman"/>
          <w:iCs/>
          <w:color w:val="000000" w:themeColor="text1"/>
          <w:sz w:val="20"/>
          <w:szCs w:val="20"/>
        </w:rPr>
        <w:t>Zootecnia</w:t>
      </w:r>
      <w:proofErr w:type="spellEnd"/>
      <w:r w:rsidRPr="00D81D8C">
        <w:rPr>
          <w:rFonts w:ascii="Times New Roman" w:hAnsi="Times New Roman" w:cs="Times New Roman"/>
          <w:iCs/>
          <w:color w:val="000000" w:themeColor="text1"/>
          <w:sz w:val="20"/>
          <w:szCs w:val="20"/>
        </w:rPr>
        <w:t xml:space="preserve"> 2004</w:t>
      </w:r>
      <w:r w:rsidR="00D81D8C">
        <w:rPr>
          <w:rFonts w:ascii="Times New Roman" w:hAnsi="Times New Roman" w:cs="Times New Roman"/>
          <w:iCs/>
          <w:color w:val="000000" w:themeColor="text1"/>
          <w:sz w:val="20"/>
          <w:szCs w:val="20"/>
        </w:rPr>
        <w:t>:</w:t>
      </w:r>
      <w:r w:rsidRPr="00D81D8C">
        <w:rPr>
          <w:rFonts w:ascii="Times New Roman" w:hAnsi="Times New Roman" w:cs="Times New Roman"/>
          <w:color w:val="000000" w:themeColor="text1"/>
          <w:sz w:val="20"/>
          <w:szCs w:val="20"/>
        </w:rPr>
        <w:t>13 – 23.</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Chiejina</w:t>
      </w:r>
      <w:proofErr w:type="spellEnd"/>
      <w:r w:rsidRPr="00D81D8C">
        <w:rPr>
          <w:rFonts w:ascii="Times New Roman" w:hAnsi="Times New Roman" w:cs="Times New Roman"/>
          <w:color w:val="000000" w:themeColor="text1"/>
          <w:sz w:val="20"/>
          <w:szCs w:val="20"/>
        </w:rPr>
        <w:t xml:space="preserve"> SN and </w:t>
      </w:r>
      <w:proofErr w:type="spellStart"/>
      <w:r w:rsidRPr="00D81D8C">
        <w:rPr>
          <w:rFonts w:ascii="Times New Roman" w:hAnsi="Times New Roman" w:cs="Times New Roman"/>
          <w:color w:val="000000" w:themeColor="text1"/>
          <w:sz w:val="20"/>
          <w:szCs w:val="20"/>
        </w:rPr>
        <w:t>Behnke</w:t>
      </w:r>
      <w:proofErr w:type="spellEnd"/>
      <w:r w:rsidRPr="00D81D8C">
        <w:rPr>
          <w:rFonts w:ascii="Times New Roman" w:hAnsi="Times New Roman" w:cs="Times New Roman"/>
          <w:color w:val="000000" w:themeColor="text1"/>
          <w:sz w:val="20"/>
          <w:szCs w:val="20"/>
        </w:rPr>
        <w:t xml:space="preserve"> JM. The unique resistance and resilience of the West African Dwarf goat to gastrointestinal nematode infections. </w:t>
      </w:r>
      <w:r w:rsidRPr="00D81D8C">
        <w:rPr>
          <w:rFonts w:ascii="Times New Roman" w:hAnsi="Times New Roman" w:cs="Times New Roman"/>
          <w:iCs/>
          <w:color w:val="000000" w:themeColor="text1"/>
          <w:sz w:val="20"/>
          <w:szCs w:val="20"/>
        </w:rPr>
        <w:t>Parasite Vectors</w:t>
      </w:r>
      <w:r w:rsidRPr="00D81D8C">
        <w:rPr>
          <w:rFonts w:ascii="Times New Roman" w:hAnsi="Times New Roman" w:cs="Times New Roman"/>
          <w:color w:val="000000" w:themeColor="text1"/>
          <w:sz w:val="20"/>
          <w:szCs w:val="20"/>
        </w:rPr>
        <w:t>, 2011 ( 4).</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Fajemisin</w:t>
      </w:r>
      <w:proofErr w:type="spellEnd"/>
      <w:r w:rsidRPr="00D81D8C">
        <w:rPr>
          <w:rFonts w:ascii="Times New Roman" w:hAnsi="Times New Roman" w:cs="Times New Roman"/>
          <w:color w:val="000000" w:themeColor="text1"/>
          <w:sz w:val="20"/>
          <w:szCs w:val="20"/>
        </w:rPr>
        <w:t xml:space="preserve"> AN, </w:t>
      </w:r>
      <w:proofErr w:type="spellStart"/>
      <w:r w:rsidRPr="00D81D8C">
        <w:rPr>
          <w:rFonts w:ascii="Times New Roman" w:hAnsi="Times New Roman" w:cs="Times New Roman"/>
          <w:color w:val="000000" w:themeColor="text1"/>
          <w:sz w:val="20"/>
          <w:szCs w:val="20"/>
        </w:rPr>
        <w:t>Fadiyimu</w:t>
      </w:r>
      <w:proofErr w:type="spellEnd"/>
      <w:r w:rsidRPr="00D81D8C">
        <w:rPr>
          <w:rFonts w:ascii="Times New Roman" w:hAnsi="Times New Roman" w:cs="Times New Roman"/>
          <w:color w:val="000000" w:themeColor="text1"/>
          <w:sz w:val="20"/>
          <w:szCs w:val="20"/>
        </w:rPr>
        <w:t xml:space="preserve"> AA and </w:t>
      </w:r>
      <w:proofErr w:type="spellStart"/>
      <w:r w:rsidRPr="00D81D8C">
        <w:rPr>
          <w:rFonts w:ascii="Times New Roman" w:hAnsi="Times New Roman" w:cs="Times New Roman"/>
          <w:color w:val="000000" w:themeColor="text1"/>
          <w:sz w:val="20"/>
          <w:szCs w:val="20"/>
        </w:rPr>
        <w:t>Alokan</w:t>
      </w:r>
      <w:proofErr w:type="spellEnd"/>
      <w:r w:rsidRPr="00D81D8C">
        <w:rPr>
          <w:rFonts w:ascii="Times New Roman" w:hAnsi="Times New Roman" w:cs="Times New Roman"/>
          <w:color w:val="000000" w:themeColor="text1"/>
          <w:sz w:val="20"/>
          <w:szCs w:val="20"/>
        </w:rPr>
        <w:t xml:space="preserve"> JA. Nutrients digestibility and performance of West African dwarf sheep fed dietary inclusion of sundried or fermented rumen </w:t>
      </w:r>
      <w:proofErr w:type="spellStart"/>
      <w:r w:rsidRPr="00D81D8C">
        <w:rPr>
          <w:rFonts w:ascii="Times New Roman" w:hAnsi="Times New Roman" w:cs="Times New Roman"/>
          <w:color w:val="000000" w:themeColor="text1"/>
          <w:sz w:val="20"/>
          <w:szCs w:val="20"/>
        </w:rPr>
        <w:t>digesta</w:t>
      </w:r>
      <w:proofErr w:type="spellEnd"/>
      <w:r w:rsidRPr="00D81D8C">
        <w:rPr>
          <w:rFonts w:ascii="Times New Roman" w:hAnsi="Times New Roman" w:cs="Times New Roman"/>
          <w:color w:val="000000" w:themeColor="text1"/>
          <w:sz w:val="20"/>
          <w:szCs w:val="20"/>
        </w:rPr>
        <w:t xml:space="preserve"> and poultry droppings. </w:t>
      </w:r>
      <w:r w:rsidRPr="00D81D8C">
        <w:rPr>
          <w:rFonts w:ascii="Times New Roman" w:hAnsi="Times New Roman" w:cs="Times New Roman"/>
          <w:iCs/>
          <w:color w:val="000000" w:themeColor="text1"/>
          <w:sz w:val="20"/>
          <w:szCs w:val="20"/>
        </w:rPr>
        <w:t xml:space="preserve">Journal of Sustainable Technology 2010. </w:t>
      </w:r>
      <w:r w:rsidRPr="00D81D8C">
        <w:rPr>
          <w:rFonts w:ascii="Times New Roman" w:hAnsi="Times New Roman" w:cs="Times New Roman"/>
          <w:color w:val="000000" w:themeColor="text1"/>
          <w:sz w:val="20"/>
          <w:szCs w:val="20"/>
        </w:rPr>
        <w:t>1(1):76- 84.</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Hadjipanayiotou</w:t>
      </w:r>
      <w:proofErr w:type="spellEnd"/>
      <w:r w:rsidRPr="00D81D8C">
        <w:rPr>
          <w:rFonts w:ascii="Times New Roman" w:hAnsi="Times New Roman" w:cs="Times New Roman"/>
          <w:color w:val="000000" w:themeColor="text1"/>
          <w:sz w:val="20"/>
          <w:szCs w:val="20"/>
        </w:rPr>
        <w:t xml:space="preserve"> M, </w:t>
      </w:r>
      <w:proofErr w:type="spellStart"/>
      <w:r w:rsidRPr="00D81D8C">
        <w:rPr>
          <w:rFonts w:ascii="Times New Roman" w:hAnsi="Times New Roman" w:cs="Times New Roman"/>
          <w:color w:val="000000" w:themeColor="text1"/>
          <w:sz w:val="20"/>
          <w:szCs w:val="20"/>
        </w:rPr>
        <w:t>Verhaeghe</w:t>
      </w:r>
      <w:proofErr w:type="spellEnd"/>
      <w:r w:rsidRPr="00D81D8C">
        <w:rPr>
          <w:rFonts w:ascii="Times New Roman" w:hAnsi="Times New Roman" w:cs="Times New Roman"/>
          <w:color w:val="000000" w:themeColor="text1"/>
          <w:sz w:val="20"/>
          <w:szCs w:val="20"/>
        </w:rPr>
        <w:t xml:space="preserve">, L, </w:t>
      </w:r>
      <w:proofErr w:type="spellStart"/>
      <w:r w:rsidRPr="00D81D8C">
        <w:rPr>
          <w:rFonts w:ascii="Times New Roman" w:hAnsi="Times New Roman" w:cs="Times New Roman"/>
          <w:color w:val="000000" w:themeColor="text1"/>
          <w:sz w:val="20"/>
          <w:szCs w:val="20"/>
        </w:rPr>
        <w:t>Kronfoleh</w:t>
      </w:r>
      <w:proofErr w:type="spellEnd"/>
      <w:r w:rsidRPr="00D81D8C">
        <w:rPr>
          <w:rFonts w:ascii="Times New Roman" w:hAnsi="Times New Roman" w:cs="Times New Roman"/>
          <w:color w:val="000000" w:themeColor="text1"/>
          <w:sz w:val="20"/>
          <w:szCs w:val="20"/>
        </w:rPr>
        <w:t xml:space="preserve"> AR, </w:t>
      </w:r>
      <w:proofErr w:type="spellStart"/>
      <w:r w:rsidRPr="00D81D8C">
        <w:rPr>
          <w:rFonts w:ascii="Times New Roman" w:hAnsi="Times New Roman" w:cs="Times New Roman"/>
          <w:color w:val="000000" w:themeColor="text1"/>
          <w:sz w:val="20"/>
          <w:szCs w:val="20"/>
        </w:rPr>
        <w:t>Labban</w:t>
      </w:r>
      <w:proofErr w:type="spellEnd"/>
      <w:r w:rsidRPr="00D81D8C">
        <w:rPr>
          <w:rFonts w:ascii="Times New Roman" w:hAnsi="Times New Roman" w:cs="Times New Roman"/>
          <w:color w:val="000000" w:themeColor="text1"/>
          <w:sz w:val="20"/>
          <w:szCs w:val="20"/>
        </w:rPr>
        <w:t xml:space="preserve"> LM, </w:t>
      </w:r>
      <w:proofErr w:type="spellStart"/>
      <w:r w:rsidRPr="00D81D8C">
        <w:rPr>
          <w:rFonts w:ascii="Times New Roman" w:hAnsi="Times New Roman" w:cs="Times New Roman"/>
          <w:color w:val="000000" w:themeColor="text1"/>
          <w:sz w:val="20"/>
          <w:szCs w:val="20"/>
        </w:rPr>
        <w:t>Shurbaji</w:t>
      </w:r>
      <w:proofErr w:type="spellEnd"/>
      <w:r w:rsidRPr="00D81D8C">
        <w:rPr>
          <w:rFonts w:ascii="Times New Roman" w:hAnsi="Times New Roman" w:cs="Times New Roman"/>
          <w:color w:val="000000" w:themeColor="text1"/>
          <w:sz w:val="20"/>
          <w:szCs w:val="20"/>
        </w:rPr>
        <w:t xml:space="preserve"> A, Al-</w:t>
      </w:r>
      <w:proofErr w:type="spellStart"/>
      <w:r w:rsidRPr="00D81D8C">
        <w:rPr>
          <w:rFonts w:ascii="Times New Roman" w:hAnsi="Times New Roman" w:cs="Times New Roman"/>
          <w:color w:val="000000" w:themeColor="text1"/>
          <w:sz w:val="20"/>
          <w:szCs w:val="20"/>
        </w:rPr>
        <w:t>Wadi</w:t>
      </w:r>
      <w:proofErr w:type="spellEnd"/>
      <w:r w:rsidRPr="00D81D8C">
        <w:rPr>
          <w:rFonts w:ascii="Times New Roman" w:hAnsi="Times New Roman" w:cs="Times New Roman"/>
          <w:color w:val="000000" w:themeColor="text1"/>
          <w:sz w:val="20"/>
          <w:szCs w:val="20"/>
        </w:rPr>
        <w:t xml:space="preserve"> M, </w:t>
      </w:r>
      <w:proofErr w:type="spellStart"/>
      <w:r w:rsidRPr="00D81D8C">
        <w:rPr>
          <w:rFonts w:ascii="Times New Roman" w:hAnsi="Times New Roman" w:cs="Times New Roman"/>
          <w:color w:val="000000" w:themeColor="text1"/>
          <w:sz w:val="20"/>
          <w:szCs w:val="20"/>
        </w:rPr>
        <w:t>Dassouki</w:t>
      </w:r>
      <w:proofErr w:type="spellEnd"/>
      <w:r w:rsidRPr="00D81D8C">
        <w:rPr>
          <w:rFonts w:ascii="Times New Roman" w:hAnsi="Times New Roman" w:cs="Times New Roman"/>
          <w:color w:val="000000" w:themeColor="text1"/>
          <w:sz w:val="20"/>
          <w:szCs w:val="20"/>
        </w:rPr>
        <w:t xml:space="preserve"> M, Shaker B and</w:t>
      </w:r>
      <w:r w:rsidR="00D81D8C">
        <w:rPr>
          <w:rFonts w:ascii="Times New Roman" w:hAnsi="Times New Roman" w:cs="Times New Roman"/>
          <w:color w:val="000000" w:themeColor="text1"/>
          <w:sz w:val="20"/>
          <w:szCs w:val="20"/>
        </w:rPr>
        <w:t xml:space="preserve"> </w:t>
      </w:r>
      <w:proofErr w:type="spellStart"/>
      <w:r w:rsidRPr="00D81D8C">
        <w:rPr>
          <w:rFonts w:ascii="Times New Roman" w:hAnsi="Times New Roman" w:cs="Times New Roman"/>
          <w:color w:val="000000" w:themeColor="text1"/>
          <w:sz w:val="20"/>
          <w:szCs w:val="20"/>
        </w:rPr>
        <w:t>Amin</w:t>
      </w:r>
      <w:proofErr w:type="spellEnd"/>
      <w:r w:rsidRPr="00D81D8C">
        <w:rPr>
          <w:rFonts w:ascii="Times New Roman" w:hAnsi="Times New Roman" w:cs="Times New Roman"/>
          <w:color w:val="000000" w:themeColor="text1"/>
          <w:sz w:val="20"/>
          <w:szCs w:val="20"/>
        </w:rPr>
        <w:t xml:space="preserve"> M. Urea blocks. I. Methodology of block making and different formulae tested in Syria. </w:t>
      </w:r>
      <w:r w:rsidRPr="00D81D8C">
        <w:rPr>
          <w:rFonts w:ascii="Times New Roman" w:hAnsi="Times New Roman" w:cs="Times New Roman"/>
          <w:i/>
          <w:iCs/>
          <w:color w:val="000000" w:themeColor="text1"/>
          <w:sz w:val="20"/>
          <w:szCs w:val="20"/>
        </w:rPr>
        <w:t xml:space="preserve">Livestock Research for Rural Development </w:t>
      </w:r>
      <w:r w:rsidRPr="00D81D8C">
        <w:rPr>
          <w:rFonts w:ascii="Times New Roman" w:hAnsi="Times New Roman" w:cs="Times New Roman"/>
          <w:iCs/>
          <w:color w:val="000000" w:themeColor="text1"/>
          <w:sz w:val="20"/>
          <w:szCs w:val="20"/>
        </w:rPr>
        <w:t xml:space="preserve">1993. </w:t>
      </w:r>
      <w:r w:rsidRPr="00D81D8C">
        <w:rPr>
          <w:rFonts w:ascii="Times New Roman" w:hAnsi="Times New Roman" w:cs="Times New Roman"/>
          <w:color w:val="000000" w:themeColor="text1"/>
          <w:sz w:val="20"/>
          <w:szCs w:val="20"/>
        </w:rPr>
        <w:t>5(3):6-15.</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Hassoun</w:t>
      </w:r>
      <w:proofErr w:type="spellEnd"/>
      <w:r w:rsidRPr="00D81D8C">
        <w:rPr>
          <w:rFonts w:ascii="Times New Roman" w:hAnsi="Times New Roman" w:cs="Times New Roman"/>
          <w:color w:val="000000" w:themeColor="text1"/>
          <w:sz w:val="20"/>
          <w:szCs w:val="20"/>
        </w:rPr>
        <w:t xml:space="preserve"> P. Manufacture of urea blocks without molasses. Mimeograph, FAO, Rome, Italy. 1989.</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color w:val="000000" w:themeColor="text1"/>
          <w:sz w:val="20"/>
          <w:szCs w:val="20"/>
        </w:rPr>
        <w:t xml:space="preserve">Kano Agricultural and Rural </w:t>
      </w:r>
      <w:proofErr w:type="spellStart"/>
      <w:r w:rsidRPr="00D81D8C">
        <w:rPr>
          <w:rFonts w:ascii="Times New Roman" w:hAnsi="Times New Roman" w:cs="Times New Roman"/>
          <w:color w:val="000000" w:themeColor="text1"/>
          <w:sz w:val="20"/>
          <w:szCs w:val="20"/>
        </w:rPr>
        <w:t>Developmentt</w:t>
      </w:r>
      <w:proofErr w:type="spellEnd"/>
      <w:r w:rsidRPr="00D81D8C">
        <w:rPr>
          <w:rFonts w:ascii="Times New Roman" w:hAnsi="Times New Roman" w:cs="Times New Roman"/>
          <w:color w:val="000000" w:themeColor="text1"/>
          <w:sz w:val="20"/>
          <w:szCs w:val="20"/>
        </w:rPr>
        <w:t xml:space="preserve"> </w:t>
      </w:r>
      <w:proofErr w:type="spellStart"/>
      <w:r w:rsidRPr="00D81D8C">
        <w:rPr>
          <w:rFonts w:ascii="Times New Roman" w:hAnsi="Times New Roman" w:cs="Times New Roman"/>
          <w:color w:val="000000" w:themeColor="text1"/>
          <w:sz w:val="20"/>
          <w:szCs w:val="20"/>
        </w:rPr>
        <w:t>Authourity</w:t>
      </w:r>
      <w:proofErr w:type="spellEnd"/>
      <w:r w:rsidRPr="00D81D8C">
        <w:rPr>
          <w:rFonts w:ascii="Times New Roman" w:hAnsi="Times New Roman" w:cs="Times New Roman"/>
          <w:color w:val="000000" w:themeColor="text1"/>
          <w:sz w:val="20"/>
          <w:szCs w:val="20"/>
        </w:rPr>
        <w:t xml:space="preserve">– KNARD. Metrological station reports – </w:t>
      </w:r>
      <w:proofErr w:type="spellStart"/>
      <w:r w:rsidRPr="00D81D8C">
        <w:rPr>
          <w:rFonts w:ascii="Times New Roman" w:hAnsi="Times New Roman" w:cs="Times New Roman"/>
          <w:color w:val="000000" w:themeColor="text1"/>
          <w:sz w:val="20"/>
          <w:szCs w:val="20"/>
        </w:rPr>
        <w:t>Temperatute</w:t>
      </w:r>
      <w:proofErr w:type="spellEnd"/>
      <w:r w:rsidRPr="00D81D8C">
        <w:rPr>
          <w:rFonts w:ascii="Times New Roman" w:hAnsi="Times New Roman" w:cs="Times New Roman"/>
          <w:color w:val="000000" w:themeColor="text1"/>
          <w:sz w:val="20"/>
          <w:szCs w:val="20"/>
        </w:rPr>
        <w:t xml:space="preserve"> record book, land management unit. 2012. No. 9 – 11.</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Kunju</w:t>
      </w:r>
      <w:proofErr w:type="spellEnd"/>
      <w:r w:rsidRPr="00D81D8C">
        <w:rPr>
          <w:rFonts w:ascii="Times New Roman" w:hAnsi="Times New Roman" w:cs="Times New Roman"/>
          <w:color w:val="000000" w:themeColor="text1"/>
          <w:sz w:val="20"/>
          <w:szCs w:val="20"/>
        </w:rPr>
        <w:t xml:space="preserve">, PJG. Urea-Molasses block lick, a feed supplement for Ruminants. Rice straw and related feeds in Ruminant Rations. Proc. Int. Workshop, </w:t>
      </w:r>
      <w:proofErr w:type="spellStart"/>
      <w:r w:rsidRPr="00D81D8C">
        <w:rPr>
          <w:rFonts w:ascii="Times New Roman" w:hAnsi="Times New Roman" w:cs="Times New Roman"/>
          <w:color w:val="000000" w:themeColor="text1"/>
          <w:sz w:val="20"/>
          <w:szCs w:val="20"/>
        </w:rPr>
        <w:t>kandy</w:t>
      </w:r>
      <w:proofErr w:type="spellEnd"/>
      <w:r w:rsidRPr="00D81D8C">
        <w:rPr>
          <w:rFonts w:ascii="Times New Roman" w:hAnsi="Times New Roman" w:cs="Times New Roman"/>
          <w:color w:val="000000" w:themeColor="text1"/>
          <w:sz w:val="20"/>
          <w:szCs w:val="20"/>
        </w:rPr>
        <w:t>, Sri Lanka 1986.</w:t>
      </w:r>
      <w:r w:rsidR="00D81D8C">
        <w:rPr>
          <w:rFonts w:ascii="Times New Roman" w:hAnsi="Times New Roman" w:cs="Times New Roman"/>
          <w:color w:val="000000" w:themeColor="text1"/>
          <w:sz w:val="20"/>
          <w:szCs w:val="20"/>
        </w:rPr>
        <w:t xml:space="preserve"> </w:t>
      </w:r>
      <w:r w:rsidRPr="00D81D8C">
        <w:rPr>
          <w:rFonts w:ascii="Times New Roman" w:hAnsi="Times New Roman" w:cs="Times New Roman"/>
          <w:color w:val="000000" w:themeColor="text1"/>
          <w:sz w:val="20"/>
          <w:szCs w:val="20"/>
        </w:rPr>
        <w:t>pp 261-274.</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Leng</w:t>
      </w:r>
      <w:proofErr w:type="spellEnd"/>
      <w:r w:rsidRPr="00D81D8C">
        <w:rPr>
          <w:rFonts w:ascii="Times New Roman" w:hAnsi="Times New Roman" w:cs="Times New Roman"/>
          <w:color w:val="000000" w:themeColor="text1"/>
          <w:sz w:val="20"/>
          <w:szCs w:val="20"/>
        </w:rPr>
        <w:t xml:space="preserve">, RA, Preston TR, </w:t>
      </w:r>
      <w:proofErr w:type="spellStart"/>
      <w:r w:rsidRPr="00D81D8C">
        <w:rPr>
          <w:rFonts w:ascii="Times New Roman" w:hAnsi="Times New Roman" w:cs="Times New Roman"/>
          <w:color w:val="000000" w:themeColor="text1"/>
          <w:sz w:val="20"/>
          <w:szCs w:val="20"/>
        </w:rPr>
        <w:t>Sansoucy</w:t>
      </w:r>
      <w:proofErr w:type="spellEnd"/>
      <w:r w:rsidRPr="00D81D8C">
        <w:rPr>
          <w:rFonts w:ascii="Times New Roman" w:hAnsi="Times New Roman" w:cs="Times New Roman"/>
          <w:color w:val="000000" w:themeColor="text1"/>
          <w:sz w:val="20"/>
          <w:szCs w:val="20"/>
        </w:rPr>
        <w:t xml:space="preserve"> R and </w:t>
      </w:r>
      <w:proofErr w:type="spellStart"/>
      <w:r w:rsidRPr="00D81D8C">
        <w:rPr>
          <w:rFonts w:ascii="Times New Roman" w:hAnsi="Times New Roman" w:cs="Times New Roman"/>
          <w:color w:val="000000" w:themeColor="text1"/>
          <w:sz w:val="20"/>
          <w:szCs w:val="20"/>
        </w:rPr>
        <w:t>Kunju</w:t>
      </w:r>
      <w:proofErr w:type="spellEnd"/>
      <w:r w:rsidRPr="00D81D8C">
        <w:rPr>
          <w:rFonts w:ascii="Times New Roman" w:hAnsi="Times New Roman" w:cs="Times New Roman"/>
          <w:color w:val="000000" w:themeColor="text1"/>
          <w:sz w:val="20"/>
          <w:szCs w:val="20"/>
        </w:rPr>
        <w:t xml:space="preserve"> PL. </w:t>
      </w:r>
      <w:proofErr w:type="spellStart"/>
      <w:r w:rsidRPr="00D81D8C">
        <w:rPr>
          <w:rFonts w:ascii="Times New Roman" w:hAnsi="Times New Roman" w:cs="Times New Roman"/>
          <w:color w:val="000000" w:themeColor="text1"/>
          <w:sz w:val="20"/>
          <w:szCs w:val="20"/>
        </w:rPr>
        <w:t>Multinutrient</w:t>
      </w:r>
      <w:proofErr w:type="spellEnd"/>
      <w:r w:rsidRPr="00D81D8C">
        <w:rPr>
          <w:rFonts w:ascii="Times New Roman" w:hAnsi="Times New Roman" w:cs="Times New Roman"/>
          <w:color w:val="000000" w:themeColor="text1"/>
          <w:sz w:val="20"/>
          <w:szCs w:val="20"/>
        </w:rPr>
        <w:t xml:space="preserve"> blocks as a strategic </w:t>
      </w:r>
      <w:r w:rsidRPr="00D81D8C">
        <w:rPr>
          <w:rFonts w:ascii="Times New Roman" w:hAnsi="Times New Roman" w:cs="Times New Roman"/>
          <w:color w:val="000000" w:themeColor="text1"/>
          <w:sz w:val="20"/>
          <w:szCs w:val="20"/>
        </w:rPr>
        <w:lastRenderedPageBreak/>
        <w:t xml:space="preserve">supplement for ruminants. </w:t>
      </w:r>
      <w:r w:rsidRPr="00D81D8C">
        <w:rPr>
          <w:rFonts w:ascii="Times New Roman" w:hAnsi="Times New Roman" w:cs="Times New Roman"/>
          <w:iCs/>
          <w:color w:val="000000" w:themeColor="text1"/>
          <w:sz w:val="20"/>
          <w:szCs w:val="20"/>
        </w:rPr>
        <w:t>World Animal Review. 1991.</w:t>
      </w:r>
      <w:r w:rsidR="00D81D8C">
        <w:rPr>
          <w:rFonts w:ascii="Times New Roman" w:hAnsi="Times New Roman" w:cs="Times New Roman"/>
          <w:iCs/>
          <w:color w:val="000000" w:themeColor="text1"/>
          <w:sz w:val="20"/>
          <w:szCs w:val="20"/>
        </w:rPr>
        <w:t xml:space="preserve"> </w:t>
      </w:r>
      <w:r w:rsidRPr="00D81D8C">
        <w:rPr>
          <w:rFonts w:ascii="Times New Roman" w:hAnsi="Times New Roman" w:cs="Times New Roman"/>
          <w:iCs/>
          <w:color w:val="000000" w:themeColor="text1"/>
          <w:sz w:val="20"/>
          <w:szCs w:val="20"/>
        </w:rPr>
        <w:t>67:11-19.</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color w:val="000000" w:themeColor="text1"/>
          <w:sz w:val="20"/>
          <w:szCs w:val="20"/>
        </w:rPr>
        <w:t xml:space="preserve">Mancini, VP, </w:t>
      </w:r>
      <w:proofErr w:type="spellStart"/>
      <w:r w:rsidRPr="00D81D8C">
        <w:rPr>
          <w:rFonts w:ascii="Times New Roman" w:hAnsi="Times New Roman" w:cs="Times New Roman"/>
          <w:color w:val="000000" w:themeColor="text1"/>
          <w:sz w:val="20"/>
          <w:szCs w:val="20"/>
        </w:rPr>
        <w:t>Lebzein</w:t>
      </w:r>
      <w:proofErr w:type="spellEnd"/>
      <w:r w:rsidRPr="00D81D8C">
        <w:rPr>
          <w:rFonts w:ascii="Times New Roman" w:hAnsi="Times New Roman" w:cs="Times New Roman"/>
          <w:color w:val="000000" w:themeColor="text1"/>
          <w:sz w:val="20"/>
          <w:szCs w:val="20"/>
        </w:rPr>
        <w:t xml:space="preserve"> P, Reinhardt R. and </w:t>
      </w:r>
      <w:proofErr w:type="spellStart"/>
      <w:r w:rsidRPr="00D81D8C">
        <w:rPr>
          <w:rFonts w:ascii="Times New Roman" w:hAnsi="Times New Roman" w:cs="Times New Roman"/>
          <w:color w:val="000000" w:themeColor="text1"/>
          <w:sz w:val="20"/>
          <w:szCs w:val="20"/>
        </w:rPr>
        <w:t>Flachowsky</w:t>
      </w:r>
      <w:proofErr w:type="spellEnd"/>
      <w:r w:rsidRPr="00D81D8C">
        <w:rPr>
          <w:rFonts w:ascii="Times New Roman" w:hAnsi="Times New Roman" w:cs="Times New Roman"/>
          <w:color w:val="000000" w:themeColor="text1"/>
          <w:sz w:val="20"/>
          <w:szCs w:val="20"/>
        </w:rPr>
        <w:t xml:space="preserve"> W. Studies on the influence of differently treated Molasses/Urea </w:t>
      </w:r>
      <w:proofErr w:type="spellStart"/>
      <w:r w:rsidRPr="00D81D8C">
        <w:rPr>
          <w:rFonts w:ascii="Times New Roman" w:hAnsi="Times New Roman" w:cs="Times New Roman"/>
          <w:color w:val="000000" w:themeColor="text1"/>
          <w:sz w:val="20"/>
          <w:szCs w:val="20"/>
        </w:rPr>
        <w:t>mixts</w:t>
      </w:r>
      <w:proofErr w:type="spellEnd"/>
      <w:r w:rsidRPr="00D81D8C">
        <w:rPr>
          <w:rFonts w:ascii="Times New Roman" w:hAnsi="Times New Roman" w:cs="Times New Roman"/>
          <w:color w:val="000000" w:themeColor="text1"/>
          <w:sz w:val="20"/>
          <w:szCs w:val="20"/>
        </w:rPr>
        <w:t xml:space="preserve">. </w:t>
      </w:r>
      <w:proofErr w:type="spellStart"/>
      <w:r w:rsidRPr="00D81D8C">
        <w:rPr>
          <w:rFonts w:ascii="Times New Roman" w:hAnsi="Times New Roman" w:cs="Times New Roman"/>
          <w:color w:val="000000" w:themeColor="text1"/>
          <w:sz w:val="20"/>
          <w:szCs w:val="20"/>
        </w:rPr>
        <w:t>VsSoyabean</w:t>
      </w:r>
      <w:proofErr w:type="spellEnd"/>
      <w:r w:rsidRPr="00D81D8C">
        <w:rPr>
          <w:rFonts w:ascii="Times New Roman" w:hAnsi="Times New Roman" w:cs="Times New Roman"/>
          <w:color w:val="000000" w:themeColor="text1"/>
          <w:sz w:val="20"/>
          <w:szCs w:val="20"/>
        </w:rPr>
        <w:t xml:space="preserve"> meal on parameters of rumen fermentation, duodenal nutrient flow and in </w:t>
      </w:r>
      <w:proofErr w:type="spellStart"/>
      <w:r w:rsidRPr="00D81D8C">
        <w:rPr>
          <w:rFonts w:ascii="Times New Roman" w:hAnsi="Times New Roman" w:cs="Times New Roman"/>
          <w:color w:val="000000" w:themeColor="text1"/>
          <w:sz w:val="20"/>
          <w:szCs w:val="20"/>
        </w:rPr>
        <w:t>sacco</w:t>
      </w:r>
      <w:proofErr w:type="spellEnd"/>
      <w:r w:rsidRPr="00D81D8C">
        <w:rPr>
          <w:rFonts w:ascii="Times New Roman" w:hAnsi="Times New Roman" w:cs="Times New Roman"/>
          <w:color w:val="000000" w:themeColor="text1"/>
          <w:sz w:val="20"/>
          <w:szCs w:val="20"/>
        </w:rPr>
        <w:t xml:space="preserve"> degradation of maize silage and wheat straw in non-lactating dairy cows. </w:t>
      </w:r>
      <w:r w:rsidRPr="00D81D8C">
        <w:rPr>
          <w:rFonts w:ascii="Times New Roman" w:hAnsi="Times New Roman" w:cs="Times New Roman"/>
          <w:iCs/>
          <w:color w:val="000000" w:themeColor="text1"/>
          <w:sz w:val="20"/>
          <w:szCs w:val="20"/>
        </w:rPr>
        <w:t>Anim. Res. and Dev. 1997.</w:t>
      </w:r>
      <w:r w:rsidR="00D81D8C">
        <w:rPr>
          <w:rFonts w:ascii="Times New Roman" w:hAnsi="Times New Roman" w:cs="Times New Roman"/>
          <w:iCs/>
          <w:color w:val="000000" w:themeColor="text1"/>
          <w:sz w:val="20"/>
          <w:szCs w:val="20"/>
        </w:rPr>
        <w:t xml:space="preserve"> </w:t>
      </w:r>
      <w:r w:rsidRPr="00D81D8C">
        <w:rPr>
          <w:rFonts w:ascii="Times New Roman" w:hAnsi="Times New Roman" w:cs="Times New Roman"/>
          <w:iCs/>
          <w:color w:val="000000" w:themeColor="text1"/>
          <w:sz w:val="20"/>
          <w:szCs w:val="20"/>
        </w:rPr>
        <w:t>46:75-86.</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color w:val="000000" w:themeColor="text1"/>
          <w:sz w:val="20"/>
          <w:szCs w:val="20"/>
        </w:rPr>
        <w:t>Mohammed</w:t>
      </w:r>
      <w:r w:rsidR="00D81D8C">
        <w:rPr>
          <w:rFonts w:ascii="Times New Roman" w:hAnsi="Times New Roman" w:cs="Times New Roman"/>
          <w:color w:val="000000" w:themeColor="text1"/>
          <w:sz w:val="20"/>
          <w:szCs w:val="20"/>
        </w:rPr>
        <w:t xml:space="preserve"> </w:t>
      </w:r>
      <w:r w:rsidRPr="00D81D8C">
        <w:rPr>
          <w:rFonts w:ascii="Times New Roman" w:hAnsi="Times New Roman" w:cs="Times New Roman"/>
          <w:color w:val="000000" w:themeColor="text1"/>
          <w:sz w:val="20"/>
          <w:szCs w:val="20"/>
        </w:rPr>
        <w:t xml:space="preserve">ID, </w:t>
      </w:r>
      <w:proofErr w:type="spellStart"/>
      <w:r w:rsidRPr="00D81D8C">
        <w:rPr>
          <w:rFonts w:ascii="Times New Roman" w:hAnsi="Times New Roman" w:cs="Times New Roman"/>
          <w:color w:val="000000" w:themeColor="text1"/>
          <w:sz w:val="20"/>
          <w:szCs w:val="20"/>
        </w:rPr>
        <w:t>Baulube</w:t>
      </w:r>
      <w:proofErr w:type="spellEnd"/>
      <w:r w:rsidRPr="00D81D8C">
        <w:rPr>
          <w:rFonts w:ascii="Times New Roman" w:hAnsi="Times New Roman" w:cs="Times New Roman"/>
          <w:color w:val="000000" w:themeColor="text1"/>
          <w:sz w:val="20"/>
          <w:szCs w:val="20"/>
        </w:rPr>
        <w:t xml:space="preserve"> M and </w:t>
      </w:r>
      <w:proofErr w:type="spellStart"/>
      <w:r w:rsidRPr="00D81D8C">
        <w:rPr>
          <w:rFonts w:ascii="Times New Roman" w:hAnsi="Times New Roman" w:cs="Times New Roman"/>
          <w:color w:val="000000" w:themeColor="text1"/>
          <w:sz w:val="20"/>
          <w:szCs w:val="20"/>
        </w:rPr>
        <w:t>Adeyinka</w:t>
      </w:r>
      <w:proofErr w:type="spellEnd"/>
      <w:r w:rsidRPr="00D81D8C">
        <w:rPr>
          <w:rFonts w:ascii="Times New Roman" w:hAnsi="Times New Roman" w:cs="Times New Roman"/>
          <w:color w:val="000000" w:themeColor="text1"/>
          <w:sz w:val="20"/>
          <w:szCs w:val="20"/>
        </w:rPr>
        <w:t xml:space="preserve"> IA. Multi-nutrient blocks formulation and production under a semi-arid environment of northeast Nigeria. </w:t>
      </w:r>
      <w:proofErr w:type="spellStart"/>
      <w:r w:rsidRPr="00D81D8C">
        <w:rPr>
          <w:rFonts w:ascii="Times New Roman" w:hAnsi="Times New Roman" w:cs="Times New Roman"/>
          <w:color w:val="000000" w:themeColor="text1"/>
          <w:sz w:val="20"/>
          <w:szCs w:val="20"/>
        </w:rPr>
        <w:t>J.Biological</w:t>
      </w:r>
      <w:proofErr w:type="spellEnd"/>
      <w:r w:rsidRPr="00D81D8C">
        <w:rPr>
          <w:rFonts w:ascii="Times New Roman" w:hAnsi="Times New Roman" w:cs="Times New Roman"/>
          <w:color w:val="000000" w:themeColor="text1"/>
          <w:sz w:val="20"/>
          <w:szCs w:val="20"/>
        </w:rPr>
        <w:t xml:space="preserve"> science. 207. ISSN 1727 – 3048(1) 2006. Asian Network for information.</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Odeyinka</w:t>
      </w:r>
      <w:proofErr w:type="spellEnd"/>
      <w:r w:rsidRPr="00D81D8C">
        <w:rPr>
          <w:rFonts w:ascii="Times New Roman" w:hAnsi="Times New Roman" w:cs="Times New Roman"/>
          <w:color w:val="000000" w:themeColor="text1"/>
          <w:sz w:val="20"/>
          <w:szCs w:val="20"/>
        </w:rPr>
        <w:t xml:space="preserve"> S.M and </w:t>
      </w:r>
      <w:proofErr w:type="spellStart"/>
      <w:r w:rsidRPr="00D81D8C">
        <w:rPr>
          <w:rFonts w:ascii="Times New Roman" w:hAnsi="Times New Roman" w:cs="Times New Roman"/>
          <w:color w:val="000000" w:themeColor="text1"/>
          <w:sz w:val="20"/>
          <w:szCs w:val="20"/>
        </w:rPr>
        <w:t>Ajayi</w:t>
      </w:r>
      <w:proofErr w:type="spellEnd"/>
      <w:r w:rsidRPr="00D81D8C">
        <w:rPr>
          <w:rFonts w:ascii="Times New Roman" w:hAnsi="Times New Roman" w:cs="Times New Roman"/>
          <w:color w:val="000000" w:themeColor="text1"/>
          <w:sz w:val="20"/>
          <w:szCs w:val="20"/>
        </w:rPr>
        <w:t xml:space="preserve"> DA. A survey of feedstuffs for goats in </w:t>
      </w:r>
      <w:proofErr w:type="spellStart"/>
      <w:r w:rsidRPr="00D81D8C">
        <w:rPr>
          <w:rFonts w:ascii="Times New Roman" w:hAnsi="Times New Roman" w:cs="Times New Roman"/>
          <w:color w:val="000000" w:themeColor="text1"/>
          <w:sz w:val="20"/>
          <w:szCs w:val="20"/>
        </w:rPr>
        <w:t>Osun</w:t>
      </w:r>
      <w:proofErr w:type="spellEnd"/>
      <w:r w:rsidRPr="00D81D8C">
        <w:rPr>
          <w:rFonts w:ascii="Times New Roman" w:hAnsi="Times New Roman" w:cs="Times New Roman"/>
          <w:color w:val="000000" w:themeColor="text1"/>
          <w:sz w:val="20"/>
          <w:szCs w:val="20"/>
        </w:rPr>
        <w:t xml:space="preserve"> state. </w:t>
      </w:r>
      <w:r w:rsidRPr="00D81D8C">
        <w:rPr>
          <w:rFonts w:ascii="Times New Roman" w:hAnsi="Times New Roman" w:cs="Times New Roman"/>
          <w:iCs/>
          <w:color w:val="000000" w:themeColor="text1"/>
          <w:sz w:val="20"/>
          <w:szCs w:val="20"/>
        </w:rPr>
        <w:t>Tropical Journal of Animal Science</w:t>
      </w:r>
      <w:r w:rsidRPr="00D81D8C">
        <w:rPr>
          <w:rFonts w:ascii="Times New Roman" w:hAnsi="Times New Roman" w:cs="Times New Roman"/>
          <w:color w:val="000000" w:themeColor="text1"/>
          <w:sz w:val="20"/>
          <w:szCs w:val="20"/>
        </w:rPr>
        <w:t>, 2004. 7: 161 - 168.</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Onwuka</w:t>
      </w:r>
      <w:proofErr w:type="spellEnd"/>
      <w:r w:rsidRPr="00D81D8C">
        <w:rPr>
          <w:rFonts w:ascii="Times New Roman" w:hAnsi="Times New Roman" w:cs="Times New Roman"/>
          <w:color w:val="000000" w:themeColor="text1"/>
          <w:sz w:val="20"/>
          <w:szCs w:val="20"/>
        </w:rPr>
        <w:t xml:space="preserve"> CFI. Plant </w:t>
      </w:r>
      <w:proofErr w:type="spellStart"/>
      <w:r w:rsidRPr="00D81D8C">
        <w:rPr>
          <w:rFonts w:ascii="Times New Roman" w:hAnsi="Times New Roman" w:cs="Times New Roman"/>
          <w:color w:val="000000" w:themeColor="text1"/>
          <w:sz w:val="20"/>
          <w:szCs w:val="20"/>
        </w:rPr>
        <w:t>Phytates</w:t>
      </w:r>
      <w:proofErr w:type="spellEnd"/>
      <w:r w:rsidRPr="00D81D8C">
        <w:rPr>
          <w:rFonts w:ascii="Times New Roman" w:hAnsi="Times New Roman" w:cs="Times New Roman"/>
          <w:color w:val="000000" w:themeColor="text1"/>
          <w:sz w:val="20"/>
          <w:szCs w:val="20"/>
        </w:rPr>
        <w:t xml:space="preserve"> and Oxalates and their effects on nutrient utilization by goats. </w:t>
      </w:r>
      <w:r w:rsidRPr="00D81D8C">
        <w:rPr>
          <w:rFonts w:ascii="Times New Roman" w:hAnsi="Times New Roman" w:cs="Times New Roman"/>
          <w:iCs/>
          <w:color w:val="000000" w:themeColor="text1"/>
          <w:sz w:val="20"/>
          <w:szCs w:val="20"/>
        </w:rPr>
        <w:t>Nig. Journal of Anim. Prod</w:t>
      </w:r>
      <w:r w:rsidRPr="00D81D8C">
        <w:rPr>
          <w:rFonts w:ascii="Times New Roman" w:hAnsi="Times New Roman" w:cs="Times New Roman"/>
          <w:color w:val="000000" w:themeColor="text1"/>
          <w:sz w:val="20"/>
          <w:szCs w:val="20"/>
        </w:rPr>
        <w:t>.</w:t>
      </w:r>
      <w:r w:rsidR="00D81D8C">
        <w:rPr>
          <w:rFonts w:ascii="Times New Roman" w:hAnsi="Times New Roman" w:cs="Times New Roman" w:hint="eastAsia"/>
          <w:color w:val="000000" w:themeColor="text1"/>
          <w:sz w:val="20"/>
          <w:szCs w:val="20"/>
          <w:lang w:eastAsia="zh-CN"/>
        </w:rPr>
        <w:t xml:space="preserve"> </w:t>
      </w:r>
      <w:r w:rsidRPr="00D81D8C">
        <w:rPr>
          <w:rFonts w:ascii="Times New Roman" w:hAnsi="Times New Roman" w:cs="Times New Roman"/>
          <w:color w:val="000000" w:themeColor="text1"/>
          <w:sz w:val="20"/>
          <w:szCs w:val="20"/>
        </w:rPr>
        <w:t>1997.</w:t>
      </w:r>
      <w:r w:rsidR="00D81D8C">
        <w:rPr>
          <w:rFonts w:ascii="Times New Roman" w:hAnsi="Times New Roman" w:cs="Times New Roman"/>
          <w:color w:val="000000" w:themeColor="text1"/>
          <w:sz w:val="20"/>
          <w:szCs w:val="20"/>
        </w:rPr>
        <w:t xml:space="preserve"> </w:t>
      </w:r>
      <w:r w:rsidRPr="00D81D8C">
        <w:rPr>
          <w:rFonts w:ascii="Times New Roman" w:hAnsi="Times New Roman" w:cs="Times New Roman"/>
          <w:color w:val="000000" w:themeColor="text1"/>
          <w:sz w:val="20"/>
          <w:szCs w:val="20"/>
        </w:rPr>
        <w:t>23 (1) 53-60.</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color w:val="000000" w:themeColor="text1"/>
          <w:sz w:val="20"/>
          <w:szCs w:val="20"/>
        </w:rPr>
        <w:t xml:space="preserve">Preston TR and </w:t>
      </w:r>
      <w:proofErr w:type="spellStart"/>
      <w:r w:rsidRPr="00D81D8C">
        <w:rPr>
          <w:rFonts w:ascii="Times New Roman" w:hAnsi="Times New Roman" w:cs="Times New Roman"/>
          <w:color w:val="000000" w:themeColor="text1"/>
          <w:sz w:val="20"/>
          <w:szCs w:val="20"/>
        </w:rPr>
        <w:t>Leng</w:t>
      </w:r>
      <w:proofErr w:type="spellEnd"/>
      <w:r w:rsidRPr="00D81D8C">
        <w:rPr>
          <w:rFonts w:ascii="Times New Roman" w:hAnsi="Times New Roman" w:cs="Times New Roman"/>
          <w:color w:val="000000" w:themeColor="text1"/>
          <w:sz w:val="20"/>
          <w:szCs w:val="20"/>
        </w:rPr>
        <w:t xml:space="preserve"> RA. Matching ruminant production systems with available resources in the tropics and sub-tropics. </w:t>
      </w:r>
      <w:proofErr w:type="spellStart"/>
      <w:r w:rsidRPr="00D81D8C">
        <w:rPr>
          <w:rFonts w:ascii="Times New Roman" w:hAnsi="Times New Roman" w:cs="Times New Roman"/>
          <w:color w:val="000000" w:themeColor="text1"/>
          <w:sz w:val="20"/>
          <w:szCs w:val="20"/>
        </w:rPr>
        <w:t>Penambul</w:t>
      </w:r>
      <w:proofErr w:type="spellEnd"/>
      <w:r w:rsidRPr="00D81D8C">
        <w:rPr>
          <w:rFonts w:ascii="Times New Roman" w:hAnsi="Times New Roman" w:cs="Times New Roman"/>
          <w:color w:val="000000" w:themeColor="text1"/>
          <w:sz w:val="20"/>
          <w:szCs w:val="20"/>
        </w:rPr>
        <w:t xml:space="preserve"> books, </w:t>
      </w:r>
      <w:proofErr w:type="spellStart"/>
      <w:r w:rsidRPr="00D81D8C">
        <w:rPr>
          <w:rFonts w:ascii="Times New Roman" w:hAnsi="Times New Roman" w:cs="Times New Roman"/>
          <w:color w:val="000000" w:themeColor="text1"/>
          <w:sz w:val="20"/>
          <w:szCs w:val="20"/>
        </w:rPr>
        <w:t>Armidale</w:t>
      </w:r>
      <w:proofErr w:type="spellEnd"/>
      <w:r w:rsidRPr="00D81D8C">
        <w:rPr>
          <w:rFonts w:ascii="Times New Roman" w:hAnsi="Times New Roman" w:cs="Times New Roman"/>
          <w:color w:val="000000" w:themeColor="text1"/>
          <w:sz w:val="20"/>
          <w:szCs w:val="20"/>
        </w:rPr>
        <w:t xml:space="preserve"> 1987. pp 24-25.</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Pamo</w:t>
      </w:r>
      <w:proofErr w:type="spellEnd"/>
      <w:r w:rsidRPr="00D81D8C">
        <w:rPr>
          <w:rFonts w:ascii="Times New Roman" w:hAnsi="Times New Roman" w:cs="Times New Roman"/>
          <w:color w:val="000000" w:themeColor="text1"/>
          <w:sz w:val="20"/>
          <w:szCs w:val="20"/>
        </w:rPr>
        <w:t xml:space="preserve"> ET, </w:t>
      </w:r>
      <w:proofErr w:type="spellStart"/>
      <w:r w:rsidRPr="00D81D8C">
        <w:rPr>
          <w:rFonts w:ascii="Times New Roman" w:hAnsi="Times New Roman" w:cs="Times New Roman"/>
          <w:color w:val="000000" w:themeColor="text1"/>
          <w:sz w:val="20"/>
          <w:szCs w:val="20"/>
        </w:rPr>
        <w:t>Tendonkeng</w:t>
      </w:r>
      <w:proofErr w:type="spellEnd"/>
      <w:r w:rsidRPr="00D81D8C">
        <w:rPr>
          <w:rFonts w:ascii="Times New Roman" w:hAnsi="Times New Roman" w:cs="Times New Roman"/>
          <w:color w:val="000000" w:themeColor="text1"/>
          <w:sz w:val="20"/>
          <w:szCs w:val="20"/>
        </w:rPr>
        <w:t xml:space="preserve"> F, </w:t>
      </w:r>
      <w:proofErr w:type="spellStart"/>
      <w:r w:rsidRPr="00D81D8C">
        <w:rPr>
          <w:rFonts w:ascii="Times New Roman" w:hAnsi="Times New Roman" w:cs="Times New Roman"/>
          <w:color w:val="000000" w:themeColor="text1"/>
          <w:sz w:val="20"/>
          <w:szCs w:val="20"/>
        </w:rPr>
        <w:t>Kadjio</w:t>
      </w:r>
      <w:proofErr w:type="spellEnd"/>
      <w:r w:rsidRPr="00D81D8C">
        <w:rPr>
          <w:rFonts w:ascii="Times New Roman" w:hAnsi="Times New Roman" w:cs="Times New Roman"/>
          <w:color w:val="000000" w:themeColor="text1"/>
          <w:sz w:val="20"/>
          <w:szCs w:val="20"/>
        </w:rPr>
        <w:t xml:space="preserve">, JTT, </w:t>
      </w:r>
      <w:proofErr w:type="spellStart"/>
      <w:r w:rsidRPr="00D81D8C">
        <w:rPr>
          <w:rFonts w:ascii="Times New Roman" w:hAnsi="Times New Roman" w:cs="Times New Roman"/>
          <w:color w:val="000000" w:themeColor="text1"/>
          <w:sz w:val="20"/>
          <w:szCs w:val="20"/>
        </w:rPr>
        <w:t>Kwami</w:t>
      </w:r>
      <w:proofErr w:type="spellEnd"/>
      <w:r w:rsidRPr="00D81D8C">
        <w:rPr>
          <w:rFonts w:ascii="Times New Roman" w:hAnsi="Times New Roman" w:cs="Times New Roman"/>
          <w:color w:val="000000" w:themeColor="text1"/>
          <w:sz w:val="20"/>
          <w:szCs w:val="20"/>
        </w:rPr>
        <w:t xml:space="preserve"> HN, </w:t>
      </w:r>
      <w:proofErr w:type="spellStart"/>
      <w:r w:rsidRPr="00D81D8C">
        <w:rPr>
          <w:rFonts w:ascii="Times New Roman" w:hAnsi="Times New Roman" w:cs="Times New Roman"/>
          <w:color w:val="000000" w:themeColor="text1"/>
          <w:sz w:val="20"/>
          <w:szCs w:val="20"/>
        </w:rPr>
        <w:t>Taboum</w:t>
      </w:r>
      <w:proofErr w:type="spellEnd"/>
      <w:r w:rsidRPr="00D81D8C">
        <w:rPr>
          <w:rFonts w:ascii="Times New Roman" w:hAnsi="Times New Roman" w:cs="Times New Roman"/>
          <w:color w:val="000000" w:themeColor="text1"/>
          <w:sz w:val="20"/>
          <w:szCs w:val="20"/>
        </w:rPr>
        <w:t xml:space="preserve"> RK, Kana JR and </w:t>
      </w:r>
      <w:proofErr w:type="spellStart"/>
      <w:r w:rsidRPr="00D81D8C">
        <w:rPr>
          <w:rFonts w:ascii="Times New Roman" w:hAnsi="Times New Roman" w:cs="Times New Roman"/>
          <w:color w:val="000000" w:themeColor="text1"/>
          <w:sz w:val="20"/>
          <w:szCs w:val="20"/>
        </w:rPr>
        <w:t>Tegodjeu</w:t>
      </w:r>
      <w:proofErr w:type="spellEnd"/>
      <w:r w:rsidRPr="00D81D8C">
        <w:rPr>
          <w:rFonts w:ascii="Times New Roman" w:hAnsi="Times New Roman" w:cs="Times New Roman"/>
          <w:color w:val="000000" w:themeColor="text1"/>
          <w:sz w:val="20"/>
          <w:szCs w:val="20"/>
        </w:rPr>
        <w:t xml:space="preserve"> A. Evaluation of the comparative growth and reproductive performance of West African Dwarf goats in the western highlands of Cameroon. In (Ed. </w:t>
      </w:r>
      <w:proofErr w:type="spellStart"/>
      <w:r w:rsidRPr="00D81D8C">
        <w:rPr>
          <w:rFonts w:ascii="Times New Roman" w:hAnsi="Times New Roman" w:cs="Times New Roman"/>
          <w:color w:val="000000" w:themeColor="text1"/>
          <w:sz w:val="20"/>
          <w:szCs w:val="20"/>
        </w:rPr>
        <w:t>Makkar</w:t>
      </w:r>
      <w:proofErr w:type="spellEnd"/>
      <w:r w:rsidRPr="00D81D8C">
        <w:rPr>
          <w:rFonts w:ascii="Times New Roman" w:hAnsi="Times New Roman" w:cs="Times New Roman"/>
          <w:color w:val="000000" w:themeColor="text1"/>
          <w:sz w:val="20"/>
          <w:szCs w:val="20"/>
        </w:rPr>
        <w:t xml:space="preserve"> HPS) </w:t>
      </w:r>
      <w:proofErr w:type="spellStart"/>
      <w:r w:rsidRPr="00D81D8C">
        <w:rPr>
          <w:rFonts w:ascii="Times New Roman" w:hAnsi="Times New Roman" w:cs="Times New Roman"/>
          <w:iCs/>
          <w:color w:val="000000" w:themeColor="text1"/>
          <w:sz w:val="20"/>
          <w:szCs w:val="20"/>
        </w:rPr>
        <w:t>Developmentand</w:t>
      </w:r>
      <w:proofErr w:type="spellEnd"/>
      <w:r w:rsidRPr="00D81D8C">
        <w:rPr>
          <w:rFonts w:ascii="Times New Roman" w:hAnsi="Times New Roman" w:cs="Times New Roman"/>
          <w:iCs/>
          <w:color w:val="000000" w:themeColor="text1"/>
          <w:sz w:val="20"/>
          <w:szCs w:val="20"/>
        </w:rPr>
        <w:t xml:space="preserve"> field evaluation of animal feed supplementation packages. Proceedings of the final </w:t>
      </w:r>
      <w:proofErr w:type="spellStart"/>
      <w:r w:rsidRPr="00D81D8C">
        <w:rPr>
          <w:rFonts w:ascii="Times New Roman" w:hAnsi="Times New Roman" w:cs="Times New Roman"/>
          <w:iCs/>
          <w:color w:val="000000" w:themeColor="text1"/>
          <w:sz w:val="20"/>
          <w:szCs w:val="20"/>
        </w:rPr>
        <w:t>reviewmeeting</w:t>
      </w:r>
      <w:proofErr w:type="spellEnd"/>
      <w:r w:rsidRPr="00D81D8C">
        <w:rPr>
          <w:rFonts w:ascii="Times New Roman" w:hAnsi="Times New Roman" w:cs="Times New Roman"/>
          <w:iCs/>
          <w:color w:val="000000" w:themeColor="text1"/>
          <w:sz w:val="20"/>
          <w:szCs w:val="20"/>
        </w:rPr>
        <w:t xml:space="preserve"> of an IAEA Technical Cooperation Regional AFRA Project </w:t>
      </w:r>
      <w:r w:rsidRPr="00D81D8C">
        <w:rPr>
          <w:rFonts w:ascii="Times New Roman" w:hAnsi="Times New Roman" w:cs="Times New Roman"/>
          <w:color w:val="000000" w:themeColor="text1"/>
          <w:sz w:val="20"/>
          <w:szCs w:val="20"/>
        </w:rPr>
        <w:t>organized by the joint FAO/IAEA Division of Nuclear Techniques in Food and Agriculture and held in Cairo, Egypt, 2007. 25 – 29 November, 2000, pp 87 - 96.</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proofErr w:type="spellStart"/>
      <w:r w:rsidRPr="00D81D8C">
        <w:rPr>
          <w:rFonts w:ascii="Times New Roman" w:hAnsi="Times New Roman" w:cs="Times New Roman"/>
          <w:color w:val="000000" w:themeColor="text1"/>
          <w:sz w:val="20"/>
          <w:szCs w:val="20"/>
        </w:rPr>
        <w:t>Sansoucy</w:t>
      </w:r>
      <w:proofErr w:type="spellEnd"/>
      <w:r w:rsidRPr="00D81D8C">
        <w:rPr>
          <w:rFonts w:ascii="Times New Roman" w:hAnsi="Times New Roman" w:cs="Times New Roman"/>
          <w:color w:val="000000" w:themeColor="text1"/>
          <w:sz w:val="20"/>
          <w:szCs w:val="20"/>
        </w:rPr>
        <w:t xml:space="preserve"> R and </w:t>
      </w:r>
      <w:proofErr w:type="spellStart"/>
      <w:r w:rsidRPr="00D81D8C">
        <w:rPr>
          <w:rFonts w:ascii="Times New Roman" w:hAnsi="Times New Roman" w:cs="Times New Roman"/>
          <w:color w:val="000000" w:themeColor="text1"/>
          <w:sz w:val="20"/>
          <w:szCs w:val="20"/>
        </w:rPr>
        <w:t>Aarts</w:t>
      </w:r>
      <w:proofErr w:type="spellEnd"/>
      <w:r w:rsidRPr="00D81D8C">
        <w:rPr>
          <w:rFonts w:ascii="Times New Roman" w:hAnsi="Times New Roman" w:cs="Times New Roman"/>
          <w:color w:val="000000" w:themeColor="text1"/>
          <w:sz w:val="20"/>
          <w:szCs w:val="20"/>
        </w:rPr>
        <w:t xml:space="preserve"> G. Molasses-urea blocks as </w:t>
      </w:r>
      <w:proofErr w:type="spellStart"/>
      <w:r w:rsidRPr="00D81D8C">
        <w:rPr>
          <w:rFonts w:ascii="Times New Roman" w:hAnsi="Times New Roman" w:cs="Times New Roman"/>
          <w:color w:val="000000" w:themeColor="text1"/>
          <w:sz w:val="20"/>
          <w:szCs w:val="20"/>
        </w:rPr>
        <w:t>multinutrient</w:t>
      </w:r>
      <w:proofErr w:type="spellEnd"/>
      <w:r w:rsidRPr="00D81D8C">
        <w:rPr>
          <w:rFonts w:ascii="Times New Roman" w:hAnsi="Times New Roman" w:cs="Times New Roman"/>
          <w:color w:val="000000" w:themeColor="text1"/>
          <w:sz w:val="20"/>
          <w:szCs w:val="20"/>
        </w:rPr>
        <w:t xml:space="preserve"> supplement for ruminants. </w:t>
      </w:r>
      <w:r w:rsidRPr="00D81D8C">
        <w:rPr>
          <w:rFonts w:ascii="Times New Roman" w:hAnsi="Times New Roman" w:cs="Times New Roman"/>
          <w:iCs/>
          <w:color w:val="000000" w:themeColor="text1"/>
          <w:sz w:val="20"/>
          <w:szCs w:val="20"/>
        </w:rPr>
        <w:t xml:space="preserve">Proc. FAO Expert Consultation on Sugar Cane as Feed. </w:t>
      </w:r>
      <w:r w:rsidRPr="00D81D8C">
        <w:rPr>
          <w:rFonts w:ascii="Times New Roman" w:hAnsi="Times New Roman" w:cs="Times New Roman"/>
          <w:color w:val="000000" w:themeColor="text1"/>
          <w:sz w:val="20"/>
          <w:szCs w:val="20"/>
        </w:rPr>
        <w:t>Santo Domingo, Dominican Republic, July 1986, Rome. FAO. 1986.</w:t>
      </w:r>
    </w:p>
    <w:p w:rsidR="00325BC9" w:rsidRPr="00D81D8C" w:rsidRDefault="00325BC9" w:rsidP="00564DAC">
      <w:pPr>
        <w:pStyle w:val="Default"/>
        <w:numPr>
          <w:ilvl w:val="0"/>
          <w:numId w:val="1"/>
        </w:numPr>
        <w:snapToGrid w:val="0"/>
        <w:ind w:left="425" w:hanging="425"/>
        <w:jc w:val="both"/>
        <w:rPr>
          <w:rFonts w:ascii="Times New Roman" w:hAnsi="Times New Roman" w:cs="Times New Roman"/>
          <w:color w:val="000000" w:themeColor="text1"/>
          <w:sz w:val="20"/>
          <w:szCs w:val="20"/>
        </w:rPr>
      </w:pPr>
      <w:r w:rsidRPr="00D81D8C">
        <w:rPr>
          <w:rFonts w:ascii="Times New Roman" w:hAnsi="Times New Roman" w:cs="Times New Roman"/>
          <w:sz w:val="20"/>
          <w:szCs w:val="20"/>
        </w:rPr>
        <w:t>SAS. Guide for personal computer version, 6</w:t>
      </w:r>
      <w:r w:rsidRPr="00D81D8C">
        <w:rPr>
          <w:rFonts w:ascii="Times New Roman" w:hAnsi="Times New Roman" w:cs="Times New Roman"/>
          <w:sz w:val="20"/>
          <w:szCs w:val="20"/>
          <w:vertAlign w:val="superscript"/>
        </w:rPr>
        <w:t xml:space="preserve">th </w:t>
      </w:r>
      <w:r w:rsidRPr="00D81D8C">
        <w:rPr>
          <w:rFonts w:ascii="Times New Roman" w:hAnsi="Times New Roman" w:cs="Times New Roman"/>
          <w:sz w:val="20"/>
          <w:szCs w:val="20"/>
        </w:rPr>
        <w:t>Edition. Statistical Analysis System Institute, Inc. Cary, North Carolina, USA, 2003.</w:t>
      </w:r>
    </w:p>
    <w:p w:rsidR="00564DAC" w:rsidRPr="00D81D8C" w:rsidRDefault="00325BC9" w:rsidP="00564DAC">
      <w:pPr>
        <w:pStyle w:val="Default"/>
        <w:numPr>
          <w:ilvl w:val="0"/>
          <w:numId w:val="1"/>
        </w:numPr>
        <w:snapToGrid w:val="0"/>
        <w:ind w:left="425" w:hanging="425"/>
        <w:jc w:val="both"/>
        <w:rPr>
          <w:sz w:val="20"/>
          <w:szCs w:val="20"/>
        </w:rPr>
      </w:pPr>
      <w:r w:rsidRPr="00D81D8C">
        <w:rPr>
          <w:rFonts w:ascii="Times New Roman" w:hAnsi="Times New Roman" w:cs="Times New Roman"/>
          <w:color w:val="000000" w:themeColor="text1"/>
          <w:sz w:val="20"/>
          <w:szCs w:val="20"/>
        </w:rPr>
        <w:t xml:space="preserve">Van </w:t>
      </w:r>
      <w:proofErr w:type="spellStart"/>
      <w:r w:rsidRPr="00D81D8C">
        <w:rPr>
          <w:rFonts w:ascii="Times New Roman" w:hAnsi="Times New Roman" w:cs="Times New Roman"/>
          <w:color w:val="000000" w:themeColor="text1"/>
          <w:sz w:val="20"/>
          <w:szCs w:val="20"/>
        </w:rPr>
        <w:t>Soest</w:t>
      </w:r>
      <w:proofErr w:type="spellEnd"/>
      <w:r w:rsidRPr="00D81D8C">
        <w:rPr>
          <w:rFonts w:ascii="Times New Roman" w:hAnsi="Times New Roman" w:cs="Times New Roman"/>
          <w:color w:val="000000" w:themeColor="text1"/>
          <w:sz w:val="20"/>
          <w:szCs w:val="20"/>
        </w:rPr>
        <w:t xml:space="preserve"> JP. The Use of Detergents in the Analysis of Fibrous Feeds. Determination of Plant Constituents. </w:t>
      </w:r>
      <w:r w:rsidRPr="00D81D8C">
        <w:rPr>
          <w:rFonts w:ascii="Times New Roman" w:hAnsi="Times New Roman" w:cs="Times New Roman"/>
          <w:i/>
          <w:iCs/>
          <w:color w:val="000000" w:themeColor="text1"/>
          <w:sz w:val="20"/>
          <w:szCs w:val="20"/>
        </w:rPr>
        <w:t>Journal Association of Agricultural Chemistry</w:t>
      </w:r>
      <w:r w:rsidRPr="00D81D8C">
        <w:rPr>
          <w:rFonts w:ascii="Times New Roman" w:hAnsi="Times New Roman" w:cs="Times New Roman"/>
          <w:color w:val="000000" w:themeColor="text1"/>
          <w:sz w:val="20"/>
          <w:szCs w:val="20"/>
        </w:rPr>
        <w:t>, 1991. 50: 50-55.</w:t>
      </w:r>
      <w:r w:rsidR="00D81D8C" w:rsidRPr="00D81D8C">
        <w:rPr>
          <w:rFonts w:ascii="Times New Roman" w:hAnsi="Times New Roman" w:cs="Times New Roman" w:hint="eastAsia"/>
          <w:color w:val="000000" w:themeColor="text1"/>
          <w:sz w:val="20"/>
          <w:szCs w:val="20"/>
          <w:lang w:eastAsia="zh-CN"/>
        </w:rPr>
        <w:t xml:space="preserve"> </w:t>
      </w:r>
    </w:p>
    <w:p w:rsidR="00564DAC" w:rsidRPr="00D81D8C" w:rsidRDefault="00564DAC" w:rsidP="00564DAC">
      <w:pPr>
        <w:snapToGrid w:val="0"/>
        <w:ind w:left="425" w:hanging="425"/>
        <w:jc w:val="both"/>
        <w:rPr>
          <w:sz w:val="20"/>
          <w:szCs w:val="20"/>
        </w:rPr>
        <w:sectPr w:rsidR="00564DAC" w:rsidRPr="00D81D8C" w:rsidSect="00564DAC">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564DAC" w:rsidRPr="00D81D8C" w:rsidRDefault="00564DAC" w:rsidP="00564DAC">
      <w:pPr>
        <w:snapToGrid w:val="0"/>
        <w:ind w:left="425" w:hanging="425"/>
        <w:jc w:val="both"/>
        <w:rPr>
          <w:rFonts w:eastAsiaTheme="minorEastAsia"/>
          <w:sz w:val="20"/>
          <w:szCs w:val="20"/>
          <w:lang w:eastAsia="zh-CN"/>
        </w:rPr>
      </w:pPr>
    </w:p>
    <w:p w:rsidR="00FF0485" w:rsidRPr="00D81D8C" w:rsidRDefault="00564DAC" w:rsidP="00564DAC">
      <w:pPr>
        <w:snapToGrid w:val="0"/>
        <w:ind w:left="425" w:hanging="425"/>
        <w:jc w:val="both"/>
        <w:rPr>
          <w:sz w:val="20"/>
          <w:szCs w:val="20"/>
        </w:rPr>
      </w:pPr>
      <w:r w:rsidRPr="00D81D8C">
        <w:rPr>
          <w:sz w:val="20"/>
          <w:szCs w:val="20"/>
        </w:rPr>
        <w:t>7/28/2016</w:t>
      </w:r>
    </w:p>
    <w:sectPr w:rsidR="00FF0485" w:rsidRPr="00D81D8C" w:rsidSect="000C4C2E">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54" w:rsidRDefault="00322354" w:rsidP="00282D19">
      <w:r>
        <w:separator/>
      </w:r>
    </w:p>
  </w:endnote>
  <w:endnote w:type="continuationSeparator" w:id="0">
    <w:p w:rsidR="00322354" w:rsidRDefault="00322354" w:rsidP="00282D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Pr="00564DAC" w:rsidRDefault="00F427BA" w:rsidP="00564DAC">
    <w:pPr>
      <w:jc w:val="center"/>
      <w:rPr>
        <w:sz w:val="20"/>
      </w:rPr>
    </w:pPr>
    <w:r w:rsidRPr="00564DAC">
      <w:rPr>
        <w:sz w:val="20"/>
      </w:rPr>
      <w:fldChar w:fldCharType="begin"/>
    </w:r>
    <w:r w:rsidR="00564DAC" w:rsidRPr="00564DAC">
      <w:rPr>
        <w:sz w:val="20"/>
      </w:rPr>
      <w:instrText xml:space="preserve"> page </w:instrText>
    </w:r>
    <w:r w:rsidRPr="00564DAC">
      <w:rPr>
        <w:sz w:val="20"/>
      </w:rPr>
      <w:fldChar w:fldCharType="separate"/>
    </w:r>
    <w:r w:rsidR="000943B1">
      <w:rPr>
        <w:noProof/>
        <w:sz w:val="20"/>
      </w:rPr>
      <w:t>1</w:t>
    </w:r>
    <w:r w:rsidRPr="00564DA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Default="00F427BA" w:rsidP="00B3167C">
    <w:pPr>
      <w:pStyle w:val="Footer"/>
      <w:framePr w:wrap="around" w:vAnchor="text" w:hAnchor="margin" w:xAlign="center" w:y="1"/>
      <w:rPr>
        <w:rStyle w:val="PageNumber"/>
      </w:rPr>
    </w:pPr>
    <w:r>
      <w:rPr>
        <w:rStyle w:val="PageNumber"/>
      </w:rPr>
      <w:fldChar w:fldCharType="begin"/>
    </w:r>
    <w:r w:rsidR="00564DAC">
      <w:rPr>
        <w:rStyle w:val="PageNumber"/>
      </w:rPr>
      <w:instrText xml:space="preserve">PAGE  </w:instrText>
    </w:r>
    <w:r>
      <w:rPr>
        <w:rStyle w:val="PageNumber"/>
      </w:rPr>
      <w:fldChar w:fldCharType="end"/>
    </w:r>
  </w:p>
  <w:p w:rsidR="00564DAC" w:rsidRDefault="00564DA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Pr="00564DAC" w:rsidRDefault="00F427BA" w:rsidP="00564DAC">
    <w:pPr>
      <w:jc w:val="center"/>
      <w:rPr>
        <w:sz w:val="20"/>
      </w:rPr>
    </w:pPr>
    <w:r w:rsidRPr="00564DAC">
      <w:rPr>
        <w:sz w:val="20"/>
      </w:rPr>
      <w:fldChar w:fldCharType="begin"/>
    </w:r>
    <w:r w:rsidR="00564DAC" w:rsidRPr="00564DAC">
      <w:rPr>
        <w:sz w:val="20"/>
      </w:rPr>
      <w:instrText xml:space="preserve"> page </w:instrText>
    </w:r>
    <w:r w:rsidRPr="00564DAC">
      <w:rPr>
        <w:sz w:val="20"/>
      </w:rPr>
      <w:fldChar w:fldCharType="separate"/>
    </w:r>
    <w:r w:rsidR="000943B1">
      <w:rPr>
        <w:noProof/>
        <w:sz w:val="20"/>
      </w:rPr>
      <w:t>4</w:t>
    </w:r>
    <w:r w:rsidRPr="00564DAC">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427BA" w:rsidP="00B3167C">
    <w:pPr>
      <w:pStyle w:val="Footer"/>
      <w:framePr w:wrap="around" w:vAnchor="text" w:hAnchor="margin" w:xAlign="center" w:y="1"/>
      <w:rPr>
        <w:rStyle w:val="PageNumber"/>
      </w:rPr>
    </w:pPr>
    <w:r>
      <w:rPr>
        <w:rStyle w:val="PageNumber"/>
      </w:rPr>
      <w:fldChar w:fldCharType="begin"/>
    </w:r>
    <w:r w:rsidR="00325BC9">
      <w:rPr>
        <w:rStyle w:val="PageNumber"/>
      </w:rPr>
      <w:instrText xml:space="preserve">PAGE  </w:instrText>
    </w:r>
    <w:r>
      <w:rPr>
        <w:rStyle w:val="PageNumber"/>
      </w:rPr>
      <w:fldChar w:fldCharType="end"/>
    </w:r>
  </w:p>
  <w:p w:rsidR="00471E57" w:rsidRDefault="0032235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64DAC" w:rsidRDefault="00F427BA" w:rsidP="00564DAC">
    <w:pPr>
      <w:jc w:val="center"/>
      <w:rPr>
        <w:sz w:val="20"/>
      </w:rPr>
    </w:pPr>
    <w:r w:rsidRPr="00564DAC">
      <w:rPr>
        <w:sz w:val="20"/>
      </w:rPr>
      <w:fldChar w:fldCharType="begin"/>
    </w:r>
    <w:r w:rsidR="00564DAC" w:rsidRPr="00564DAC">
      <w:rPr>
        <w:sz w:val="20"/>
      </w:rPr>
      <w:instrText xml:space="preserve"> page </w:instrText>
    </w:r>
    <w:r w:rsidRPr="00564DAC">
      <w:rPr>
        <w:sz w:val="20"/>
      </w:rPr>
      <w:fldChar w:fldCharType="separate"/>
    </w:r>
    <w:r w:rsidR="00564DAC">
      <w:rPr>
        <w:noProof/>
        <w:sz w:val="20"/>
      </w:rPr>
      <w:t>3</w:t>
    </w:r>
    <w:r w:rsidRPr="00564D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54" w:rsidRDefault="00322354" w:rsidP="00282D19">
      <w:r>
        <w:separator/>
      </w:r>
    </w:p>
  </w:footnote>
  <w:footnote w:type="continuationSeparator" w:id="0">
    <w:p w:rsidR="00322354" w:rsidRDefault="00322354" w:rsidP="0028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Pr="00564DAC" w:rsidRDefault="00564DAC" w:rsidP="00564DAC">
    <w:pPr>
      <w:pBdr>
        <w:bottom w:val="thinThickMediumGap" w:sz="12" w:space="1" w:color="auto"/>
      </w:pBdr>
      <w:tabs>
        <w:tab w:val="left" w:pos="851"/>
        <w:tab w:val="right" w:pos="8364"/>
      </w:tabs>
      <w:adjustRightInd w:val="0"/>
      <w:snapToGrid w:val="0"/>
      <w:jc w:val="both"/>
      <w:rPr>
        <w:iCs/>
        <w:sz w:val="20"/>
        <w:szCs w:val="20"/>
      </w:rPr>
    </w:pPr>
    <w:r w:rsidRPr="00564DAC">
      <w:rPr>
        <w:rFonts w:hint="eastAsia"/>
        <w:sz w:val="20"/>
        <w:szCs w:val="20"/>
      </w:rPr>
      <w:tab/>
    </w:r>
    <w:r w:rsidRPr="00564DAC">
      <w:rPr>
        <w:sz w:val="20"/>
        <w:szCs w:val="20"/>
      </w:rPr>
      <w:t>New York Science Journal 201</w:t>
    </w:r>
    <w:r w:rsidRPr="00564DAC">
      <w:rPr>
        <w:rFonts w:hint="eastAsia"/>
        <w:sz w:val="20"/>
        <w:szCs w:val="20"/>
      </w:rPr>
      <w:t>6</w:t>
    </w:r>
    <w:r w:rsidRPr="00564DAC">
      <w:rPr>
        <w:sz w:val="20"/>
        <w:szCs w:val="20"/>
      </w:rPr>
      <w:t>;</w:t>
    </w:r>
    <w:r w:rsidRPr="00564DAC">
      <w:rPr>
        <w:rFonts w:hint="eastAsia"/>
        <w:sz w:val="20"/>
        <w:szCs w:val="20"/>
      </w:rPr>
      <w:t>9</w:t>
    </w:r>
    <w:r w:rsidRPr="00564DAC">
      <w:rPr>
        <w:sz w:val="20"/>
        <w:szCs w:val="20"/>
      </w:rPr>
      <w:t>(</w:t>
    </w:r>
    <w:r w:rsidRPr="00564DAC">
      <w:rPr>
        <w:rFonts w:hint="eastAsia"/>
        <w:sz w:val="20"/>
        <w:szCs w:val="20"/>
      </w:rPr>
      <w:t>8</w:t>
    </w:r>
    <w:r w:rsidRPr="00564DAC">
      <w:rPr>
        <w:sz w:val="20"/>
        <w:szCs w:val="20"/>
      </w:rPr>
      <w:t>)</w:t>
    </w:r>
    <w:r w:rsidRPr="00564DAC">
      <w:rPr>
        <w:iCs/>
        <w:sz w:val="20"/>
        <w:szCs w:val="20"/>
      </w:rPr>
      <w:t xml:space="preserve">     </w:t>
    </w:r>
    <w:r w:rsidRPr="00564DAC">
      <w:rPr>
        <w:rFonts w:hint="eastAsia"/>
        <w:iCs/>
        <w:sz w:val="20"/>
        <w:szCs w:val="20"/>
      </w:rPr>
      <w:tab/>
    </w:r>
    <w:r w:rsidRPr="00564DAC">
      <w:rPr>
        <w:iCs/>
        <w:sz w:val="20"/>
        <w:szCs w:val="20"/>
      </w:rPr>
      <w:t xml:space="preserve"> </w:t>
    </w:r>
    <w:r w:rsidRPr="00564DAC">
      <w:rPr>
        <w:rFonts w:hint="eastAsia"/>
        <w:iCs/>
        <w:sz w:val="20"/>
        <w:szCs w:val="20"/>
      </w:rPr>
      <w:t xml:space="preserve"> </w:t>
    </w:r>
    <w:r w:rsidRPr="00564DAC">
      <w:rPr>
        <w:iCs/>
        <w:sz w:val="20"/>
        <w:szCs w:val="20"/>
      </w:rPr>
      <w:t xml:space="preserve">   </w:t>
    </w:r>
    <w:hyperlink r:id="rId1" w:history="1">
      <w:r w:rsidRPr="00564DAC">
        <w:rPr>
          <w:rStyle w:val="Hyperlink"/>
          <w:sz w:val="20"/>
          <w:szCs w:val="20"/>
        </w:rPr>
        <w:t>http://www.sciencepub.net/newyork</w:t>
      </w:r>
    </w:hyperlink>
  </w:p>
  <w:p w:rsidR="00564DAC" w:rsidRPr="00564DAC" w:rsidRDefault="00564DAC" w:rsidP="00564DA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Pr="00564DAC" w:rsidRDefault="00564DAC" w:rsidP="00564DAC">
    <w:pPr>
      <w:pBdr>
        <w:bottom w:val="thinThickMediumGap" w:sz="12" w:space="1" w:color="auto"/>
      </w:pBdr>
      <w:tabs>
        <w:tab w:val="left" w:pos="851"/>
        <w:tab w:val="right" w:pos="8364"/>
      </w:tabs>
      <w:adjustRightInd w:val="0"/>
      <w:snapToGrid w:val="0"/>
      <w:jc w:val="both"/>
      <w:rPr>
        <w:iCs/>
        <w:sz w:val="20"/>
        <w:szCs w:val="20"/>
      </w:rPr>
    </w:pPr>
    <w:r w:rsidRPr="00564DAC">
      <w:rPr>
        <w:rFonts w:hint="eastAsia"/>
        <w:sz w:val="20"/>
        <w:szCs w:val="20"/>
      </w:rPr>
      <w:tab/>
    </w:r>
    <w:r w:rsidRPr="00564DAC">
      <w:rPr>
        <w:sz w:val="20"/>
        <w:szCs w:val="20"/>
      </w:rPr>
      <w:t>New York Science Journal 201</w:t>
    </w:r>
    <w:r w:rsidRPr="00564DAC">
      <w:rPr>
        <w:rFonts w:hint="eastAsia"/>
        <w:sz w:val="20"/>
        <w:szCs w:val="20"/>
      </w:rPr>
      <w:t>6</w:t>
    </w:r>
    <w:r w:rsidRPr="00564DAC">
      <w:rPr>
        <w:sz w:val="20"/>
        <w:szCs w:val="20"/>
      </w:rPr>
      <w:t>;</w:t>
    </w:r>
    <w:r w:rsidRPr="00564DAC">
      <w:rPr>
        <w:rFonts w:hint="eastAsia"/>
        <w:sz w:val="20"/>
        <w:szCs w:val="20"/>
      </w:rPr>
      <w:t>9</w:t>
    </w:r>
    <w:r w:rsidRPr="00564DAC">
      <w:rPr>
        <w:sz w:val="20"/>
        <w:szCs w:val="20"/>
      </w:rPr>
      <w:t>(</w:t>
    </w:r>
    <w:r w:rsidRPr="00564DAC">
      <w:rPr>
        <w:rFonts w:hint="eastAsia"/>
        <w:sz w:val="20"/>
        <w:szCs w:val="20"/>
      </w:rPr>
      <w:t>8</w:t>
    </w:r>
    <w:r w:rsidRPr="00564DAC">
      <w:rPr>
        <w:sz w:val="20"/>
        <w:szCs w:val="20"/>
      </w:rPr>
      <w:t>)</w:t>
    </w:r>
    <w:r w:rsidRPr="00564DAC">
      <w:rPr>
        <w:iCs/>
        <w:sz w:val="20"/>
        <w:szCs w:val="20"/>
      </w:rPr>
      <w:t xml:space="preserve">     </w:t>
    </w:r>
    <w:r w:rsidRPr="00564DAC">
      <w:rPr>
        <w:rFonts w:hint="eastAsia"/>
        <w:iCs/>
        <w:sz w:val="20"/>
        <w:szCs w:val="20"/>
      </w:rPr>
      <w:tab/>
    </w:r>
    <w:r w:rsidRPr="00564DAC">
      <w:rPr>
        <w:iCs/>
        <w:sz w:val="20"/>
        <w:szCs w:val="20"/>
      </w:rPr>
      <w:t xml:space="preserve"> </w:t>
    </w:r>
    <w:r w:rsidRPr="00564DAC">
      <w:rPr>
        <w:rFonts w:hint="eastAsia"/>
        <w:iCs/>
        <w:sz w:val="20"/>
        <w:szCs w:val="20"/>
      </w:rPr>
      <w:t xml:space="preserve"> </w:t>
    </w:r>
    <w:r w:rsidRPr="00564DAC">
      <w:rPr>
        <w:iCs/>
        <w:sz w:val="20"/>
        <w:szCs w:val="20"/>
      </w:rPr>
      <w:t xml:space="preserve">   </w:t>
    </w:r>
    <w:hyperlink r:id="rId1" w:history="1">
      <w:r w:rsidRPr="00564DAC">
        <w:rPr>
          <w:rStyle w:val="Hyperlink"/>
          <w:sz w:val="20"/>
          <w:szCs w:val="20"/>
        </w:rPr>
        <w:t>http://www.sciencepub.net/newyork</w:t>
      </w:r>
    </w:hyperlink>
  </w:p>
  <w:p w:rsidR="00564DAC" w:rsidRPr="00564DAC" w:rsidRDefault="00564DAC" w:rsidP="00564DA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C" w:rsidRPr="00564DAC" w:rsidRDefault="00564DAC" w:rsidP="00564DAC">
    <w:pPr>
      <w:pBdr>
        <w:bottom w:val="thinThickMediumGap" w:sz="12" w:space="1" w:color="auto"/>
      </w:pBdr>
      <w:tabs>
        <w:tab w:val="left" w:pos="851"/>
        <w:tab w:val="right" w:pos="8364"/>
      </w:tabs>
      <w:adjustRightInd w:val="0"/>
      <w:snapToGrid w:val="0"/>
      <w:jc w:val="both"/>
      <w:rPr>
        <w:iCs/>
        <w:sz w:val="20"/>
        <w:szCs w:val="20"/>
      </w:rPr>
    </w:pPr>
    <w:r w:rsidRPr="00564DAC">
      <w:rPr>
        <w:rFonts w:hint="eastAsia"/>
        <w:sz w:val="20"/>
        <w:szCs w:val="20"/>
      </w:rPr>
      <w:tab/>
    </w:r>
    <w:r w:rsidRPr="00564DAC">
      <w:rPr>
        <w:sz w:val="20"/>
        <w:szCs w:val="20"/>
      </w:rPr>
      <w:t>New York Science Journal 201</w:t>
    </w:r>
    <w:r w:rsidRPr="00564DAC">
      <w:rPr>
        <w:rFonts w:hint="eastAsia"/>
        <w:sz w:val="20"/>
        <w:szCs w:val="20"/>
      </w:rPr>
      <w:t>6</w:t>
    </w:r>
    <w:r w:rsidRPr="00564DAC">
      <w:rPr>
        <w:sz w:val="20"/>
        <w:szCs w:val="20"/>
      </w:rPr>
      <w:t>;</w:t>
    </w:r>
    <w:r w:rsidRPr="00564DAC">
      <w:rPr>
        <w:rFonts w:hint="eastAsia"/>
        <w:sz w:val="20"/>
        <w:szCs w:val="20"/>
      </w:rPr>
      <w:t>9</w:t>
    </w:r>
    <w:r w:rsidRPr="00564DAC">
      <w:rPr>
        <w:sz w:val="20"/>
        <w:szCs w:val="20"/>
      </w:rPr>
      <w:t>(</w:t>
    </w:r>
    <w:r w:rsidRPr="00564DAC">
      <w:rPr>
        <w:rFonts w:hint="eastAsia"/>
        <w:sz w:val="20"/>
        <w:szCs w:val="20"/>
      </w:rPr>
      <w:t>8</w:t>
    </w:r>
    <w:r w:rsidRPr="00564DAC">
      <w:rPr>
        <w:sz w:val="20"/>
        <w:szCs w:val="20"/>
      </w:rPr>
      <w:t>)</w:t>
    </w:r>
    <w:r w:rsidRPr="00564DAC">
      <w:rPr>
        <w:iCs/>
        <w:sz w:val="20"/>
        <w:szCs w:val="20"/>
      </w:rPr>
      <w:t xml:space="preserve">     </w:t>
    </w:r>
    <w:r w:rsidRPr="00564DAC">
      <w:rPr>
        <w:rFonts w:hint="eastAsia"/>
        <w:iCs/>
        <w:sz w:val="20"/>
        <w:szCs w:val="20"/>
      </w:rPr>
      <w:tab/>
    </w:r>
    <w:r w:rsidRPr="00564DAC">
      <w:rPr>
        <w:iCs/>
        <w:sz w:val="20"/>
        <w:szCs w:val="20"/>
      </w:rPr>
      <w:t xml:space="preserve"> </w:t>
    </w:r>
    <w:r w:rsidRPr="00564DAC">
      <w:rPr>
        <w:rFonts w:hint="eastAsia"/>
        <w:iCs/>
        <w:sz w:val="20"/>
        <w:szCs w:val="20"/>
      </w:rPr>
      <w:t xml:space="preserve"> </w:t>
    </w:r>
    <w:r w:rsidRPr="00564DAC">
      <w:rPr>
        <w:iCs/>
        <w:sz w:val="20"/>
        <w:szCs w:val="20"/>
      </w:rPr>
      <w:t xml:space="preserve">   </w:t>
    </w:r>
    <w:hyperlink r:id="rId1" w:history="1">
      <w:r w:rsidRPr="00564DAC">
        <w:rPr>
          <w:rStyle w:val="Hyperlink"/>
          <w:sz w:val="20"/>
          <w:szCs w:val="20"/>
        </w:rPr>
        <w:t>http://www.sciencepub.net/newyork</w:t>
      </w:r>
    </w:hyperlink>
  </w:p>
  <w:p w:rsidR="00564DAC" w:rsidRPr="00564DAC" w:rsidRDefault="00564DAC" w:rsidP="00564DA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369B7"/>
    <w:multiLevelType w:val="hybridMultilevel"/>
    <w:tmpl w:val="D074A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325BC9"/>
    <w:rsid w:val="00016C18"/>
    <w:rsid w:val="00022BA4"/>
    <w:rsid w:val="0003360A"/>
    <w:rsid w:val="00055157"/>
    <w:rsid w:val="00056FBC"/>
    <w:rsid w:val="000631ED"/>
    <w:rsid w:val="0007396B"/>
    <w:rsid w:val="000764EC"/>
    <w:rsid w:val="000943B1"/>
    <w:rsid w:val="00095576"/>
    <w:rsid w:val="0009730D"/>
    <w:rsid w:val="00097E7D"/>
    <w:rsid w:val="000A7C40"/>
    <w:rsid w:val="000C159C"/>
    <w:rsid w:val="000C4C2E"/>
    <w:rsid w:val="000D60A1"/>
    <w:rsid w:val="000E0087"/>
    <w:rsid w:val="000E0A13"/>
    <w:rsid w:val="000F2EAA"/>
    <w:rsid w:val="00127FA9"/>
    <w:rsid w:val="0013487C"/>
    <w:rsid w:val="0014131D"/>
    <w:rsid w:val="00172312"/>
    <w:rsid w:val="00180F9C"/>
    <w:rsid w:val="0019374A"/>
    <w:rsid w:val="001A156A"/>
    <w:rsid w:val="001A2113"/>
    <w:rsid w:val="001A32EF"/>
    <w:rsid w:val="001A713A"/>
    <w:rsid w:val="001B11CD"/>
    <w:rsid w:val="001B21C5"/>
    <w:rsid w:val="001B2247"/>
    <w:rsid w:val="001C1A68"/>
    <w:rsid w:val="001D7393"/>
    <w:rsid w:val="001E59FB"/>
    <w:rsid w:val="001E6FF2"/>
    <w:rsid w:val="001F4988"/>
    <w:rsid w:val="002448B1"/>
    <w:rsid w:val="00257CD1"/>
    <w:rsid w:val="00267358"/>
    <w:rsid w:val="00282D19"/>
    <w:rsid w:val="0029078B"/>
    <w:rsid w:val="00292404"/>
    <w:rsid w:val="00297951"/>
    <w:rsid w:val="002A6EA0"/>
    <w:rsid w:val="002B16DD"/>
    <w:rsid w:val="002D4ADC"/>
    <w:rsid w:val="002E290B"/>
    <w:rsid w:val="0030648C"/>
    <w:rsid w:val="003171C2"/>
    <w:rsid w:val="00322354"/>
    <w:rsid w:val="00325BC9"/>
    <w:rsid w:val="00336B69"/>
    <w:rsid w:val="00350AE2"/>
    <w:rsid w:val="003B6B9B"/>
    <w:rsid w:val="003C1E41"/>
    <w:rsid w:val="0042093C"/>
    <w:rsid w:val="00433D88"/>
    <w:rsid w:val="00435D42"/>
    <w:rsid w:val="00435D7B"/>
    <w:rsid w:val="004421BB"/>
    <w:rsid w:val="0044697F"/>
    <w:rsid w:val="00455E47"/>
    <w:rsid w:val="00465FD8"/>
    <w:rsid w:val="00471773"/>
    <w:rsid w:val="00474EE1"/>
    <w:rsid w:val="0049373F"/>
    <w:rsid w:val="004B3BA0"/>
    <w:rsid w:val="004F77BF"/>
    <w:rsid w:val="00503022"/>
    <w:rsid w:val="0054706B"/>
    <w:rsid w:val="005470BB"/>
    <w:rsid w:val="00552E1D"/>
    <w:rsid w:val="0055416C"/>
    <w:rsid w:val="0056106A"/>
    <w:rsid w:val="00564DAC"/>
    <w:rsid w:val="005650AC"/>
    <w:rsid w:val="00577A8A"/>
    <w:rsid w:val="00587F7B"/>
    <w:rsid w:val="00595EEA"/>
    <w:rsid w:val="005A60E1"/>
    <w:rsid w:val="005B105A"/>
    <w:rsid w:val="005B6E3C"/>
    <w:rsid w:val="005B720D"/>
    <w:rsid w:val="005C6506"/>
    <w:rsid w:val="005E1044"/>
    <w:rsid w:val="005F0A83"/>
    <w:rsid w:val="005F0C85"/>
    <w:rsid w:val="00605381"/>
    <w:rsid w:val="0060625F"/>
    <w:rsid w:val="00622129"/>
    <w:rsid w:val="006230CE"/>
    <w:rsid w:val="0065022D"/>
    <w:rsid w:val="00655BED"/>
    <w:rsid w:val="00671AF2"/>
    <w:rsid w:val="0067530E"/>
    <w:rsid w:val="006813EE"/>
    <w:rsid w:val="00681A5B"/>
    <w:rsid w:val="00684390"/>
    <w:rsid w:val="006D26F4"/>
    <w:rsid w:val="006F3CC5"/>
    <w:rsid w:val="006F54EB"/>
    <w:rsid w:val="0070027F"/>
    <w:rsid w:val="0071183A"/>
    <w:rsid w:val="0072711D"/>
    <w:rsid w:val="00736F06"/>
    <w:rsid w:val="00746550"/>
    <w:rsid w:val="00747B27"/>
    <w:rsid w:val="00783969"/>
    <w:rsid w:val="007B065B"/>
    <w:rsid w:val="007E0FAB"/>
    <w:rsid w:val="007E5298"/>
    <w:rsid w:val="008103A4"/>
    <w:rsid w:val="00832DA2"/>
    <w:rsid w:val="00834EF5"/>
    <w:rsid w:val="00844DB8"/>
    <w:rsid w:val="00847374"/>
    <w:rsid w:val="008561B1"/>
    <w:rsid w:val="008864EF"/>
    <w:rsid w:val="00895A35"/>
    <w:rsid w:val="00897956"/>
    <w:rsid w:val="008A064E"/>
    <w:rsid w:val="008A11D8"/>
    <w:rsid w:val="008A53ED"/>
    <w:rsid w:val="008B4049"/>
    <w:rsid w:val="008B7B30"/>
    <w:rsid w:val="008C35BC"/>
    <w:rsid w:val="008D7FAA"/>
    <w:rsid w:val="00902541"/>
    <w:rsid w:val="00934F6E"/>
    <w:rsid w:val="00936BF6"/>
    <w:rsid w:val="00940EC9"/>
    <w:rsid w:val="009444A8"/>
    <w:rsid w:val="0095230D"/>
    <w:rsid w:val="00976112"/>
    <w:rsid w:val="00984BD9"/>
    <w:rsid w:val="00986040"/>
    <w:rsid w:val="0099070D"/>
    <w:rsid w:val="009A4FB8"/>
    <w:rsid w:val="009A6BD3"/>
    <w:rsid w:val="009D0DE7"/>
    <w:rsid w:val="009D113B"/>
    <w:rsid w:val="009D6E4E"/>
    <w:rsid w:val="009F3898"/>
    <w:rsid w:val="00A13DFB"/>
    <w:rsid w:val="00A1757A"/>
    <w:rsid w:val="00A3190F"/>
    <w:rsid w:val="00A335AD"/>
    <w:rsid w:val="00A441AF"/>
    <w:rsid w:val="00A7057F"/>
    <w:rsid w:val="00A8672D"/>
    <w:rsid w:val="00A935D4"/>
    <w:rsid w:val="00A94796"/>
    <w:rsid w:val="00A97D7F"/>
    <w:rsid w:val="00AA72C7"/>
    <w:rsid w:val="00AB33F9"/>
    <w:rsid w:val="00AB4D65"/>
    <w:rsid w:val="00AC3024"/>
    <w:rsid w:val="00AC5F52"/>
    <w:rsid w:val="00AE74A7"/>
    <w:rsid w:val="00B031FB"/>
    <w:rsid w:val="00B22B10"/>
    <w:rsid w:val="00B447B7"/>
    <w:rsid w:val="00B87378"/>
    <w:rsid w:val="00B94C83"/>
    <w:rsid w:val="00BE29A7"/>
    <w:rsid w:val="00BE6027"/>
    <w:rsid w:val="00BE71E0"/>
    <w:rsid w:val="00BF24D2"/>
    <w:rsid w:val="00C058EF"/>
    <w:rsid w:val="00C15EE0"/>
    <w:rsid w:val="00C25761"/>
    <w:rsid w:val="00C27D92"/>
    <w:rsid w:val="00C51551"/>
    <w:rsid w:val="00C73E1B"/>
    <w:rsid w:val="00C97236"/>
    <w:rsid w:val="00CC5F39"/>
    <w:rsid w:val="00CD170B"/>
    <w:rsid w:val="00CE0704"/>
    <w:rsid w:val="00CE669C"/>
    <w:rsid w:val="00D10212"/>
    <w:rsid w:val="00D1396C"/>
    <w:rsid w:val="00D14435"/>
    <w:rsid w:val="00D153FF"/>
    <w:rsid w:val="00D34403"/>
    <w:rsid w:val="00D56BC2"/>
    <w:rsid w:val="00D57A8B"/>
    <w:rsid w:val="00D81D8C"/>
    <w:rsid w:val="00D83374"/>
    <w:rsid w:val="00D841D4"/>
    <w:rsid w:val="00DA2F07"/>
    <w:rsid w:val="00DA47DA"/>
    <w:rsid w:val="00DA5398"/>
    <w:rsid w:val="00DA6397"/>
    <w:rsid w:val="00DB4CCB"/>
    <w:rsid w:val="00DE38C5"/>
    <w:rsid w:val="00DF1814"/>
    <w:rsid w:val="00E0656C"/>
    <w:rsid w:val="00E06BB7"/>
    <w:rsid w:val="00E07EB6"/>
    <w:rsid w:val="00EA5591"/>
    <w:rsid w:val="00EB21CF"/>
    <w:rsid w:val="00EC03B6"/>
    <w:rsid w:val="00ED3906"/>
    <w:rsid w:val="00F11ADD"/>
    <w:rsid w:val="00F35792"/>
    <w:rsid w:val="00F40F76"/>
    <w:rsid w:val="00F42280"/>
    <w:rsid w:val="00F427BA"/>
    <w:rsid w:val="00F45573"/>
    <w:rsid w:val="00F459C1"/>
    <w:rsid w:val="00F6444A"/>
    <w:rsid w:val="00F71188"/>
    <w:rsid w:val="00F74DD2"/>
    <w:rsid w:val="00F7618B"/>
    <w:rsid w:val="00F9647B"/>
    <w:rsid w:val="00FB2DB7"/>
    <w:rsid w:val="00FB2EFD"/>
    <w:rsid w:val="00FB425D"/>
    <w:rsid w:val="00FB5EDE"/>
    <w:rsid w:val="00FD42AD"/>
    <w:rsid w:val="00FD54AA"/>
    <w:rsid w:val="00FF0485"/>
    <w:rsid w:val="00FF0C72"/>
    <w:rsid w:val="00FF3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C9"/>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25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5BC9"/>
  </w:style>
  <w:style w:type="character" w:styleId="Hyperlink">
    <w:name w:val="Hyperlink"/>
    <w:basedOn w:val="DefaultParagraphFont"/>
    <w:rsid w:val="00325BC9"/>
    <w:rPr>
      <w:color w:val="0000FF"/>
      <w:u w:val="single"/>
    </w:rPr>
  </w:style>
  <w:style w:type="paragraph" w:styleId="Header">
    <w:name w:val="header"/>
    <w:basedOn w:val="Normal"/>
    <w:next w:val="Heading1"/>
    <w:link w:val="HeaderChar"/>
    <w:rsid w:val="00325BC9"/>
    <w:pPr>
      <w:tabs>
        <w:tab w:val="center" w:pos="4320"/>
        <w:tab w:val="right" w:pos="8640"/>
      </w:tabs>
    </w:pPr>
  </w:style>
  <w:style w:type="character" w:customStyle="1" w:styleId="HeaderChar">
    <w:name w:val="Header Char"/>
    <w:basedOn w:val="DefaultParagraphFont"/>
    <w:link w:val="Header"/>
    <w:rsid w:val="00325BC9"/>
    <w:rPr>
      <w:rFonts w:ascii="Times New Roman" w:eastAsia="SimSun" w:hAnsi="Times New Roman" w:cs="Times New Roman"/>
      <w:sz w:val="24"/>
      <w:szCs w:val="24"/>
      <w:lang w:eastAsia="ar-SA"/>
    </w:rPr>
  </w:style>
  <w:style w:type="paragraph" w:styleId="Footer">
    <w:name w:val="footer"/>
    <w:basedOn w:val="Normal"/>
    <w:link w:val="FooterChar"/>
    <w:uiPriority w:val="99"/>
    <w:rsid w:val="00325BC9"/>
    <w:pPr>
      <w:tabs>
        <w:tab w:val="center" w:pos="4320"/>
        <w:tab w:val="right" w:pos="8640"/>
      </w:tabs>
    </w:pPr>
    <w:rPr>
      <w:sz w:val="32"/>
    </w:rPr>
  </w:style>
  <w:style w:type="character" w:customStyle="1" w:styleId="FooterChar">
    <w:name w:val="Footer Char"/>
    <w:basedOn w:val="DefaultParagraphFont"/>
    <w:link w:val="Footer"/>
    <w:uiPriority w:val="99"/>
    <w:rsid w:val="00325BC9"/>
    <w:rPr>
      <w:rFonts w:ascii="Times New Roman" w:eastAsia="SimSun" w:hAnsi="Times New Roman" w:cs="Times New Roman"/>
      <w:sz w:val="32"/>
      <w:szCs w:val="24"/>
      <w:lang w:eastAsia="ar-SA"/>
    </w:rPr>
  </w:style>
  <w:style w:type="paragraph" w:customStyle="1" w:styleId="Default">
    <w:name w:val="Default"/>
    <w:rsid w:val="00325BC9"/>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325BC9"/>
    <w:rPr>
      <w:b/>
      <w:bCs/>
    </w:rPr>
  </w:style>
  <w:style w:type="character" w:customStyle="1" w:styleId="Heading1Char">
    <w:name w:val="Heading 1 Char"/>
    <w:basedOn w:val="DefaultParagraphFont"/>
    <w:link w:val="Heading1"/>
    <w:uiPriority w:val="9"/>
    <w:rsid w:val="00325BC9"/>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FB425D"/>
    <w:rPr>
      <w:rFonts w:ascii="Tahoma" w:hAnsi="Tahoma" w:cs="Tahoma"/>
      <w:sz w:val="16"/>
      <w:szCs w:val="16"/>
    </w:rPr>
  </w:style>
  <w:style w:type="character" w:customStyle="1" w:styleId="BalloonTextChar">
    <w:name w:val="Balloon Text Char"/>
    <w:basedOn w:val="DefaultParagraphFont"/>
    <w:link w:val="BalloonText"/>
    <w:uiPriority w:val="99"/>
    <w:semiHidden/>
    <w:rsid w:val="00FB425D"/>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1"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aaminu@gmail.com"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090816.01"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17</cp:revision>
  <cp:lastPrinted>2016-07-29T00:52:00Z</cp:lastPrinted>
  <dcterms:created xsi:type="dcterms:W3CDTF">2016-07-29T12:12:00Z</dcterms:created>
  <dcterms:modified xsi:type="dcterms:W3CDTF">2016-08-03T03:55:00Z</dcterms:modified>
</cp:coreProperties>
</file>