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xls" ContentType="application/vnd.ms-exce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F06" w:rsidRPr="008F3602" w:rsidRDefault="005154E4" w:rsidP="00FE7752">
      <w:pPr>
        <w:snapToGrid w:val="0"/>
        <w:jc w:val="center"/>
        <w:rPr>
          <w:b/>
          <w:sz w:val="20"/>
          <w:szCs w:val="20"/>
        </w:rPr>
      </w:pPr>
      <w:r w:rsidRPr="008F3602">
        <w:rPr>
          <w:b/>
          <w:sz w:val="20"/>
          <w:szCs w:val="20"/>
        </w:rPr>
        <w:t>Analysis of the effectiveness of the model training process of students of higher educational institutions in the direction of vocational training for pedagogical activity</w:t>
      </w:r>
    </w:p>
    <w:p w:rsidR="004C2597" w:rsidRPr="008F3602" w:rsidRDefault="004C2597" w:rsidP="00FE7752">
      <w:pPr>
        <w:snapToGrid w:val="0"/>
        <w:jc w:val="center"/>
        <w:rPr>
          <w:sz w:val="20"/>
          <w:szCs w:val="20"/>
          <w:lang w:eastAsia="zh-CN"/>
        </w:rPr>
      </w:pPr>
    </w:p>
    <w:p w:rsidR="00362032" w:rsidRPr="008F3602" w:rsidRDefault="00F210C6" w:rsidP="00FE7752">
      <w:pPr>
        <w:snapToGrid w:val="0"/>
        <w:jc w:val="center"/>
        <w:rPr>
          <w:sz w:val="20"/>
          <w:szCs w:val="20"/>
        </w:rPr>
      </w:pPr>
      <w:proofErr w:type="spellStart"/>
      <w:r w:rsidRPr="008F3602">
        <w:rPr>
          <w:sz w:val="20"/>
          <w:szCs w:val="20"/>
        </w:rPr>
        <w:t>Abdullayev</w:t>
      </w:r>
      <w:r w:rsidR="00A93933" w:rsidRPr="008F3602">
        <w:rPr>
          <w:sz w:val="20"/>
          <w:szCs w:val="20"/>
        </w:rPr>
        <w:t>a</w:t>
      </w:r>
      <w:proofErr w:type="spellEnd"/>
      <w:r w:rsidRPr="008F3602">
        <w:rPr>
          <w:sz w:val="20"/>
          <w:szCs w:val="20"/>
        </w:rPr>
        <w:t xml:space="preserve"> </w:t>
      </w:r>
      <w:proofErr w:type="spellStart"/>
      <w:r w:rsidR="00A93933" w:rsidRPr="008F3602">
        <w:rPr>
          <w:sz w:val="20"/>
          <w:szCs w:val="20"/>
        </w:rPr>
        <w:t>Ozoda</w:t>
      </w:r>
      <w:proofErr w:type="spellEnd"/>
      <w:r w:rsidR="00A93933" w:rsidRPr="008F3602">
        <w:rPr>
          <w:sz w:val="20"/>
          <w:szCs w:val="20"/>
        </w:rPr>
        <w:t xml:space="preserve"> </w:t>
      </w:r>
      <w:proofErr w:type="spellStart"/>
      <w:r w:rsidRPr="008F3602">
        <w:rPr>
          <w:sz w:val="20"/>
          <w:szCs w:val="20"/>
        </w:rPr>
        <w:t>Safibull</w:t>
      </w:r>
      <w:r w:rsidR="00A93933" w:rsidRPr="008F3602">
        <w:rPr>
          <w:sz w:val="20"/>
          <w:szCs w:val="20"/>
        </w:rPr>
        <w:t>ayevna</w:t>
      </w:r>
      <w:proofErr w:type="spellEnd"/>
      <w:r w:rsidR="006E6ACB" w:rsidRPr="008F3602">
        <w:rPr>
          <w:sz w:val="20"/>
          <w:szCs w:val="20"/>
        </w:rPr>
        <w:t xml:space="preserve"> </w:t>
      </w:r>
      <w:r w:rsidR="00471E57" w:rsidRPr="008F3602">
        <w:rPr>
          <w:sz w:val="20"/>
          <w:szCs w:val="20"/>
          <w:vertAlign w:val="superscript"/>
        </w:rPr>
        <w:t>1</w:t>
      </w:r>
      <w:r w:rsidR="00362032" w:rsidRPr="008F3602">
        <w:rPr>
          <w:sz w:val="20"/>
          <w:szCs w:val="20"/>
        </w:rPr>
        <w:t xml:space="preserve">, Dr. </w:t>
      </w:r>
      <w:proofErr w:type="spellStart"/>
      <w:r w:rsidR="00362032" w:rsidRPr="008F3602">
        <w:rPr>
          <w:sz w:val="20"/>
          <w:szCs w:val="20"/>
        </w:rPr>
        <w:t>Saida</w:t>
      </w:r>
      <w:proofErr w:type="spellEnd"/>
      <w:r w:rsidR="00362032" w:rsidRPr="008F3602">
        <w:rPr>
          <w:sz w:val="20"/>
          <w:szCs w:val="20"/>
        </w:rPr>
        <w:t xml:space="preserve"> </w:t>
      </w:r>
      <w:proofErr w:type="spellStart"/>
      <w:r w:rsidR="00362032" w:rsidRPr="008F3602">
        <w:rPr>
          <w:sz w:val="20"/>
          <w:szCs w:val="20"/>
        </w:rPr>
        <w:t>Beknazarova</w:t>
      </w:r>
      <w:proofErr w:type="spellEnd"/>
      <w:r w:rsidR="00362032" w:rsidRPr="008F3602">
        <w:rPr>
          <w:sz w:val="20"/>
          <w:szCs w:val="20"/>
        </w:rPr>
        <w:t xml:space="preserve"> </w:t>
      </w:r>
      <w:r w:rsidR="00362032" w:rsidRPr="008F3602">
        <w:rPr>
          <w:sz w:val="20"/>
          <w:szCs w:val="20"/>
          <w:vertAlign w:val="superscript"/>
        </w:rPr>
        <w:t>2</w:t>
      </w:r>
    </w:p>
    <w:p w:rsidR="00471E57" w:rsidRPr="008F3602" w:rsidRDefault="00471E57" w:rsidP="00FE7752">
      <w:pPr>
        <w:snapToGrid w:val="0"/>
        <w:jc w:val="center"/>
        <w:rPr>
          <w:sz w:val="20"/>
          <w:szCs w:val="20"/>
        </w:rPr>
      </w:pPr>
    </w:p>
    <w:p w:rsidR="00471E57" w:rsidRPr="008F3602" w:rsidRDefault="00593132" w:rsidP="00FE7752">
      <w:pPr>
        <w:snapToGrid w:val="0"/>
        <w:jc w:val="center"/>
        <w:rPr>
          <w:sz w:val="20"/>
          <w:szCs w:val="20"/>
        </w:rPr>
      </w:pPr>
      <w:r w:rsidRPr="008F3602">
        <w:rPr>
          <w:sz w:val="20"/>
          <w:szCs w:val="20"/>
          <w:vertAlign w:val="superscript"/>
        </w:rPr>
        <w:t>1.</w:t>
      </w:r>
      <w:r w:rsidR="00471E57" w:rsidRPr="008F3602">
        <w:rPr>
          <w:sz w:val="20"/>
          <w:szCs w:val="20"/>
        </w:rPr>
        <w:t xml:space="preserve"> </w:t>
      </w:r>
      <w:r w:rsidR="009C0826" w:rsidRPr="008F3602">
        <w:rPr>
          <w:sz w:val="20"/>
          <w:szCs w:val="20"/>
        </w:rPr>
        <w:t xml:space="preserve">Namangan Engineering Pedagogical Institute </w:t>
      </w:r>
      <w:r w:rsidR="00CB1346" w:rsidRPr="008F3602">
        <w:rPr>
          <w:sz w:val="20"/>
          <w:szCs w:val="20"/>
        </w:rPr>
        <w:t>1</w:t>
      </w:r>
      <w:r w:rsidR="00F210C6" w:rsidRPr="008F3602">
        <w:rPr>
          <w:sz w:val="20"/>
          <w:szCs w:val="20"/>
        </w:rPr>
        <w:t>00052</w:t>
      </w:r>
      <w:r w:rsidR="00CE7B2F" w:rsidRPr="008F3602">
        <w:rPr>
          <w:sz w:val="20"/>
          <w:szCs w:val="20"/>
        </w:rPr>
        <w:t xml:space="preserve">, </w:t>
      </w:r>
      <w:r w:rsidR="00F210C6" w:rsidRPr="008F3602">
        <w:rPr>
          <w:sz w:val="20"/>
          <w:szCs w:val="20"/>
        </w:rPr>
        <w:t>Uzbekistan</w:t>
      </w:r>
    </w:p>
    <w:p w:rsidR="00362032" w:rsidRPr="008F3602" w:rsidRDefault="00362032" w:rsidP="00FE7752">
      <w:pPr>
        <w:snapToGrid w:val="0"/>
        <w:jc w:val="center"/>
        <w:rPr>
          <w:sz w:val="20"/>
          <w:szCs w:val="20"/>
          <w:lang w:eastAsia="zh-CN"/>
        </w:rPr>
      </w:pPr>
      <w:r w:rsidRPr="008F3602">
        <w:rPr>
          <w:sz w:val="20"/>
          <w:szCs w:val="20"/>
          <w:vertAlign w:val="superscript"/>
        </w:rPr>
        <w:t xml:space="preserve">2 </w:t>
      </w:r>
      <w:r w:rsidRPr="008F3602">
        <w:rPr>
          <w:sz w:val="20"/>
          <w:szCs w:val="20"/>
        </w:rPr>
        <w:t>Department of Audio visual technologies, Tashkent University of Information technologies</w:t>
      </w:r>
      <w:r w:rsidR="008F3602">
        <w:rPr>
          <w:sz w:val="20"/>
          <w:szCs w:val="20"/>
        </w:rPr>
        <w:t>,</w:t>
      </w:r>
      <w:r w:rsidRPr="008F3602">
        <w:rPr>
          <w:sz w:val="20"/>
          <w:szCs w:val="20"/>
        </w:rPr>
        <w:t xml:space="preserve"> Uzbekistan, Tashkent, </w:t>
      </w:r>
      <w:proofErr w:type="spellStart"/>
      <w:r w:rsidRPr="008F3602">
        <w:rPr>
          <w:sz w:val="20"/>
          <w:szCs w:val="20"/>
        </w:rPr>
        <w:t>Mirzo</w:t>
      </w:r>
      <w:proofErr w:type="spellEnd"/>
      <w:r w:rsidRPr="008F3602">
        <w:rPr>
          <w:sz w:val="20"/>
          <w:szCs w:val="20"/>
        </w:rPr>
        <w:t xml:space="preserve"> </w:t>
      </w:r>
      <w:proofErr w:type="spellStart"/>
      <w:r w:rsidRPr="008F3602">
        <w:rPr>
          <w:sz w:val="20"/>
          <w:szCs w:val="20"/>
        </w:rPr>
        <w:t>Ulugbek</w:t>
      </w:r>
      <w:proofErr w:type="spellEnd"/>
      <w:r w:rsidRPr="008F3602">
        <w:rPr>
          <w:sz w:val="20"/>
          <w:szCs w:val="20"/>
        </w:rPr>
        <w:t xml:space="preserve"> region, </w:t>
      </w:r>
      <w:proofErr w:type="spellStart"/>
      <w:r w:rsidRPr="008F3602">
        <w:rPr>
          <w:sz w:val="20"/>
          <w:szCs w:val="20"/>
        </w:rPr>
        <w:t>Akkurgan</w:t>
      </w:r>
      <w:proofErr w:type="spellEnd"/>
      <w:r w:rsidRPr="008F3602">
        <w:rPr>
          <w:sz w:val="20"/>
          <w:szCs w:val="20"/>
        </w:rPr>
        <w:t xml:space="preserve"> </w:t>
      </w:r>
      <w:proofErr w:type="spellStart"/>
      <w:r w:rsidRPr="008F3602">
        <w:rPr>
          <w:sz w:val="20"/>
          <w:szCs w:val="20"/>
        </w:rPr>
        <w:t>st</w:t>
      </w:r>
      <w:proofErr w:type="spellEnd"/>
      <w:r w:rsidRPr="008F3602">
        <w:rPr>
          <w:sz w:val="20"/>
          <w:szCs w:val="20"/>
        </w:rPr>
        <w:t xml:space="preserve">, 35/7 100052, India. </w:t>
      </w:r>
      <w:r w:rsidRPr="008F3602">
        <w:rPr>
          <w:rFonts w:hint="eastAsia"/>
          <w:sz w:val="20"/>
          <w:szCs w:val="20"/>
          <w:lang w:eastAsia="zh-CN"/>
        </w:rPr>
        <w:t xml:space="preserve">Telephone: </w:t>
      </w:r>
      <w:r w:rsidRPr="008F3602">
        <w:rPr>
          <w:sz w:val="20"/>
          <w:szCs w:val="20"/>
          <w:lang w:eastAsia="zh-CN"/>
        </w:rPr>
        <w:t xml:space="preserve">+998913549363; </w:t>
      </w:r>
      <w:r w:rsidRPr="008F3602">
        <w:rPr>
          <w:sz w:val="20"/>
          <w:szCs w:val="20"/>
        </w:rPr>
        <w:t xml:space="preserve">E-mail: </w:t>
      </w:r>
      <w:hyperlink r:id="rId7" w:history="1">
        <w:r w:rsidRPr="008F3602">
          <w:rPr>
            <w:rStyle w:val="Hyperlink"/>
            <w:sz w:val="20"/>
            <w:szCs w:val="20"/>
          </w:rPr>
          <w:t>saida.beknazarova@gmail.com</w:t>
        </w:r>
      </w:hyperlink>
    </w:p>
    <w:p w:rsidR="00362032" w:rsidRPr="008F3602" w:rsidRDefault="00362032" w:rsidP="00FE7752">
      <w:pPr>
        <w:snapToGrid w:val="0"/>
        <w:jc w:val="center"/>
        <w:rPr>
          <w:sz w:val="20"/>
          <w:szCs w:val="20"/>
        </w:rPr>
      </w:pPr>
    </w:p>
    <w:p w:rsidR="001817C7" w:rsidRPr="008F3602" w:rsidRDefault="00471E57" w:rsidP="00FE7752">
      <w:pPr>
        <w:snapToGrid w:val="0"/>
        <w:jc w:val="both"/>
        <w:rPr>
          <w:sz w:val="20"/>
          <w:szCs w:val="20"/>
        </w:rPr>
      </w:pPr>
      <w:r w:rsidRPr="008F3602">
        <w:rPr>
          <w:b/>
          <w:sz w:val="20"/>
          <w:szCs w:val="20"/>
        </w:rPr>
        <w:t xml:space="preserve">Abstract: </w:t>
      </w:r>
      <w:r w:rsidR="0086111B" w:rsidRPr="008F3602">
        <w:rPr>
          <w:sz w:val="20"/>
          <w:szCs w:val="20"/>
        </w:rPr>
        <w:t>This paper shows the experimental data that demonstrate the effectiveness of the theoretical model of the process of preparation of students of high school in the direction of vocational training for pedagogical activity the following indicators (indicators): the quality of results of educational activity, the quality of the results of extra-curricular activities, the quality conditions of the educational process.</w:t>
      </w:r>
    </w:p>
    <w:p w:rsidR="00FE7752" w:rsidRPr="008F3602" w:rsidRDefault="00FE7752" w:rsidP="00FE7752">
      <w:pPr>
        <w:snapToGrid w:val="0"/>
        <w:jc w:val="both"/>
        <w:rPr>
          <w:sz w:val="20"/>
          <w:szCs w:val="20"/>
        </w:rPr>
      </w:pPr>
      <w:r w:rsidRPr="008F3602">
        <w:rPr>
          <w:bCs/>
          <w:sz w:val="20"/>
          <w:szCs w:val="20"/>
        </w:rPr>
        <w:t>[</w:t>
      </w:r>
      <w:proofErr w:type="spellStart"/>
      <w:r w:rsidRPr="008F3602">
        <w:rPr>
          <w:sz w:val="20"/>
          <w:szCs w:val="20"/>
        </w:rPr>
        <w:t>Abd</w:t>
      </w:r>
      <w:r w:rsidR="008F3602" w:rsidRPr="008F3602">
        <w:rPr>
          <w:sz w:val="20"/>
          <w:szCs w:val="20"/>
        </w:rPr>
        <w:t>ullayeva</w:t>
      </w:r>
      <w:proofErr w:type="spellEnd"/>
      <w:r w:rsidR="008F3602" w:rsidRPr="008F3602">
        <w:rPr>
          <w:sz w:val="20"/>
          <w:szCs w:val="20"/>
        </w:rPr>
        <w:t xml:space="preserve"> </w:t>
      </w:r>
      <w:proofErr w:type="spellStart"/>
      <w:r w:rsidR="008F3602" w:rsidRPr="008F3602">
        <w:rPr>
          <w:sz w:val="20"/>
          <w:szCs w:val="20"/>
        </w:rPr>
        <w:t>Ozoda</w:t>
      </w:r>
      <w:proofErr w:type="spellEnd"/>
      <w:r w:rsidR="008F3602" w:rsidRPr="008F3602">
        <w:rPr>
          <w:sz w:val="20"/>
          <w:szCs w:val="20"/>
        </w:rPr>
        <w:t xml:space="preserve"> </w:t>
      </w:r>
      <w:proofErr w:type="spellStart"/>
      <w:r w:rsidR="008F3602" w:rsidRPr="008F3602">
        <w:rPr>
          <w:sz w:val="20"/>
          <w:szCs w:val="20"/>
        </w:rPr>
        <w:t>Safibullayevna</w:t>
      </w:r>
      <w:proofErr w:type="spellEnd"/>
      <w:r w:rsidR="008F3602" w:rsidRPr="008F3602">
        <w:rPr>
          <w:sz w:val="20"/>
          <w:szCs w:val="20"/>
        </w:rPr>
        <w:t xml:space="preserve">, </w:t>
      </w:r>
      <w:proofErr w:type="spellStart"/>
      <w:r w:rsidRPr="008F3602">
        <w:rPr>
          <w:sz w:val="20"/>
          <w:szCs w:val="20"/>
        </w:rPr>
        <w:t>Saida</w:t>
      </w:r>
      <w:proofErr w:type="spellEnd"/>
      <w:r w:rsidRPr="008F3602">
        <w:rPr>
          <w:sz w:val="20"/>
          <w:szCs w:val="20"/>
        </w:rPr>
        <w:t xml:space="preserve"> </w:t>
      </w:r>
      <w:proofErr w:type="spellStart"/>
      <w:r w:rsidRPr="008F3602">
        <w:rPr>
          <w:sz w:val="20"/>
          <w:szCs w:val="20"/>
        </w:rPr>
        <w:t>Beknazarova</w:t>
      </w:r>
      <w:proofErr w:type="spellEnd"/>
      <w:r w:rsidRPr="008F3602">
        <w:rPr>
          <w:sz w:val="20"/>
          <w:szCs w:val="20"/>
        </w:rPr>
        <w:t>.</w:t>
      </w:r>
      <w:r w:rsidRPr="008F3602">
        <w:rPr>
          <w:rFonts w:eastAsiaTheme="minorEastAsia" w:hint="eastAsia"/>
          <w:b/>
          <w:bCs/>
          <w:sz w:val="20"/>
          <w:szCs w:val="20"/>
          <w:lang w:bidi="fa-IR"/>
        </w:rPr>
        <w:t xml:space="preserve"> </w:t>
      </w:r>
      <w:proofErr w:type="gramStart"/>
      <w:r w:rsidR="00E9751F" w:rsidRPr="008F3602">
        <w:rPr>
          <w:b/>
          <w:sz w:val="20"/>
          <w:szCs w:val="20"/>
        </w:rPr>
        <w:t>Analysis of the effectiveness of the model training process of students of higher educational institutions in the direction of vocational training for pedagogical activity</w:t>
      </w:r>
      <w:r w:rsidRPr="008F3602">
        <w:rPr>
          <w:rFonts w:eastAsia="Times New Roman"/>
          <w:b/>
          <w:bCs/>
          <w:sz w:val="20"/>
          <w:szCs w:val="20"/>
          <w:lang w:bidi="fa-IR"/>
        </w:rPr>
        <w:t>.</w:t>
      </w:r>
      <w:proofErr w:type="gramEnd"/>
      <w:r w:rsidRPr="008F3602">
        <w:rPr>
          <w:bCs/>
          <w:i/>
          <w:sz w:val="20"/>
          <w:szCs w:val="20"/>
        </w:rPr>
        <w:t xml:space="preserve"> N Y </w:t>
      </w:r>
      <w:proofErr w:type="spellStart"/>
      <w:r w:rsidRPr="008F3602">
        <w:rPr>
          <w:bCs/>
          <w:i/>
          <w:sz w:val="20"/>
          <w:szCs w:val="20"/>
        </w:rPr>
        <w:t>Sci</w:t>
      </w:r>
      <w:proofErr w:type="spellEnd"/>
      <w:r w:rsidRPr="008F3602">
        <w:rPr>
          <w:bCs/>
          <w:i/>
          <w:sz w:val="20"/>
          <w:szCs w:val="20"/>
        </w:rPr>
        <w:t xml:space="preserve"> J</w:t>
      </w:r>
      <w:r w:rsidRPr="008F3602">
        <w:rPr>
          <w:bCs/>
          <w:sz w:val="20"/>
          <w:szCs w:val="20"/>
        </w:rPr>
        <w:t xml:space="preserve"> </w:t>
      </w:r>
      <w:r w:rsidRPr="008F3602">
        <w:rPr>
          <w:sz w:val="20"/>
          <w:szCs w:val="20"/>
        </w:rPr>
        <w:t>201</w:t>
      </w:r>
      <w:r w:rsidRPr="008F3602">
        <w:rPr>
          <w:rFonts w:hint="eastAsia"/>
          <w:sz w:val="20"/>
          <w:szCs w:val="20"/>
        </w:rPr>
        <w:t>6</w:t>
      </w:r>
      <w:proofErr w:type="gramStart"/>
      <w:r w:rsidRPr="008F3602">
        <w:rPr>
          <w:sz w:val="20"/>
          <w:szCs w:val="20"/>
        </w:rPr>
        <w:t>;</w:t>
      </w:r>
      <w:r w:rsidRPr="008F3602">
        <w:rPr>
          <w:rFonts w:hint="eastAsia"/>
          <w:sz w:val="20"/>
          <w:szCs w:val="20"/>
        </w:rPr>
        <w:t>9</w:t>
      </w:r>
      <w:proofErr w:type="gramEnd"/>
      <w:r w:rsidRPr="008F3602">
        <w:rPr>
          <w:sz w:val="20"/>
          <w:szCs w:val="20"/>
        </w:rPr>
        <w:t>(</w:t>
      </w:r>
      <w:r w:rsidRPr="008F3602">
        <w:rPr>
          <w:rFonts w:hint="eastAsia"/>
          <w:sz w:val="20"/>
          <w:szCs w:val="20"/>
        </w:rPr>
        <w:t>8</w:t>
      </w:r>
      <w:r w:rsidRPr="008F3602">
        <w:rPr>
          <w:sz w:val="20"/>
          <w:szCs w:val="20"/>
        </w:rPr>
        <w:t>):</w:t>
      </w:r>
      <w:r w:rsidR="00DF21B7" w:rsidRPr="008F3602">
        <w:rPr>
          <w:noProof/>
          <w:color w:val="000000"/>
          <w:sz w:val="20"/>
          <w:szCs w:val="20"/>
        </w:rPr>
        <w:t>12</w:t>
      </w:r>
      <w:r w:rsidRPr="008F3602">
        <w:rPr>
          <w:color w:val="000000"/>
          <w:sz w:val="20"/>
          <w:szCs w:val="20"/>
        </w:rPr>
        <w:t>-</w:t>
      </w:r>
      <w:r w:rsidR="00DF21B7" w:rsidRPr="008F3602">
        <w:rPr>
          <w:noProof/>
          <w:color w:val="000000"/>
          <w:sz w:val="20"/>
          <w:szCs w:val="20"/>
        </w:rPr>
        <w:t>15</w:t>
      </w:r>
      <w:r w:rsidRPr="008F3602">
        <w:rPr>
          <w:sz w:val="20"/>
          <w:szCs w:val="20"/>
        </w:rPr>
        <w:t xml:space="preserve">]. </w:t>
      </w:r>
      <w:proofErr w:type="gramStart"/>
      <w:r w:rsidRPr="008F3602">
        <w:rPr>
          <w:iCs/>
          <w:color w:val="000000"/>
          <w:sz w:val="20"/>
          <w:szCs w:val="20"/>
        </w:rPr>
        <w:t>ISSN 1554-0200 (print); ISSN 2375-723X (online)</w:t>
      </w:r>
      <w:r w:rsidRPr="008F3602">
        <w:rPr>
          <w:sz w:val="20"/>
          <w:szCs w:val="20"/>
        </w:rPr>
        <w:t>.</w:t>
      </w:r>
      <w:proofErr w:type="gramEnd"/>
      <w:r w:rsidRPr="008F3602">
        <w:rPr>
          <w:sz w:val="20"/>
          <w:szCs w:val="20"/>
        </w:rPr>
        <w:t xml:space="preserve"> </w:t>
      </w:r>
      <w:hyperlink r:id="rId8" w:history="1">
        <w:r w:rsidRPr="008F3602">
          <w:rPr>
            <w:rStyle w:val="Hyperlink"/>
            <w:sz w:val="20"/>
            <w:szCs w:val="20"/>
          </w:rPr>
          <w:t>http://www.sciencepub.net/newyork</w:t>
        </w:r>
      </w:hyperlink>
      <w:r w:rsidRPr="008F3602">
        <w:rPr>
          <w:sz w:val="20"/>
          <w:szCs w:val="20"/>
        </w:rPr>
        <w:t xml:space="preserve">. </w:t>
      </w:r>
      <w:r w:rsidR="00E9751F" w:rsidRPr="008F3602">
        <w:rPr>
          <w:rFonts w:hint="eastAsia"/>
          <w:sz w:val="20"/>
          <w:szCs w:val="20"/>
          <w:lang w:eastAsia="zh-CN"/>
        </w:rPr>
        <w:t>4</w:t>
      </w:r>
      <w:r w:rsidRPr="008F3602">
        <w:rPr>
          <w:rFonts w:hint="eastAsia"/>
          <w:sz w:val="20"/>
          <w:szCs w:val="20"/>
        </w:rPr>
        <w:t xml:space="preserve">. </w:t>
      </w:r>
      <w:proofErr w:type="gramStart"/>
      <w:r w:rsidRPr="008F3602">
        <w:rPr>
          <w:color w:val="000000"/>
          <w:sz w:val="20"/>
          <w:szCs w:val="20"/>
          <w:shd w:val="clear" w:color="auto" w:fill="FFFFFF"/>
        </w:rPr>
        <w:t>doi</w:t>
      </w:r>
      <w:proofErr w:type="gramEnd"/>
      <w:r w:rsidRPr="008F3602">
        <w:rPr>
          <w:color w:val="000000"/>
          <w:sz w:val="20"/>
          <w:szCs w:val="20"/>
          <w:shd w:val="clear" w:color="auto" w:fill="FFFFFF"/>
        </w:rPr>
        <w:t>:</w:t>
      </w:r>
      <w:hyperlink r:id="rId9" w:history="1">
        <w:r w:rsidRPr="008F3602">
          <w:rPr>
            <w:rStyle w:val="Hyperlink"/>
            <w:sz w:val="20"/>
            <w:szCs w:val="20"/>
            <w:shd w:val="clear" w:color="auto" w:fill="FFFFFF"/>
          </w:rPr>
          <w:t>10.7537/mars</w:t>
        </w:r>
        <w:r w:rsidRPr="008F3602">
          <w:rPr>
            <w:rStyle w:val="Hyperlink"/>
            <w:rFonts w:hint="eastAsia"/>
            <w:sz w:val="20"/>
            <w:szCs w:val="20"/>
            <w:shd w:val="clear" w:color="auto" w:fill="FFFFFF"/>
          </w:rPr>
          <w:t>nys0908</w:t>
        </w:r>
        <w:r w:rsidRPr="008F3602">
          <w:rPr>
            <w:rStyle w:val="Hyperlink"/>
            <w:sz w:val="20"/>
            <w:szCs w:val="20"/>
            <w:shd w:val="clear" w:color="auto" w:fill="FFFFFF"/>
          </w:rPr>
          <w:t>1</w:t>
        </w:r>
        <w:r w:rsidRPr="008F3602">
          <w:rPr>
            <w:rStyle w:val="Hyperlink"/>
            <w:rFonts w:hint="eastAsia"/>
            <w:sz w:val="20"/>
            <w:szCs w:val="20"/>
            <w:shd w:val="clear" w:color="auto" w:fill="FFFFFF"/>
          </w:rPr>
          <w:t>6.</w:t>
        </w:r>
        <w:r w:rsidRPr="008F3602">
          <w:rPr>
            <w:rStyle w:val="Hyperlink"/>
            <w:sz w:val="20"/>
            <w:szCs w:val="20"/>
            <w:shd w:val="clear" w:color="auto" w:fill="FFFFFF"/>
          </w:rPr>
          <w:t>0</w:t>
        </w:r>
        <w:r w:rsidR="00E9751F" w:rsidRPr="008F3602">
          <w:rPr>
            <w:rStyle w:val="Hyperlink"/>
            <w:rFonts w:hint="eastAsia"/>
            <w:sz w:val="20"/>
            <w:szCs w:val="20"/>
            <w:shd w:val="clear" w:color="auto" w:fill="FFFFFF"/>
            <w:lang w:eastAsia="zh-CN"/>
          </w:rPr>
          <w:t>4</w:t>
        </w:r>
      </w:hyperlink>
      <w:r w:rsidRPr="008F3602">
        <w:rPr>
          <w:color w:val="000000"/>
          <w:sz w:val="20"/>
          <w:szCs w:val="20"/>
          <w:shd w:val="clear" w:color="auto" w:fill="FFFFFF"/>
        </w:rPr>
        <w:t>.</w:t>
      </w:r>
    </w:p>
    <w:p w:rsidR="007A2F06" w:rsidRPr="008F3602" w:rsidRDefault="007A2F06" w:rsidP="00FE7752">
      <w:pPr>
        <w:snapToGrid w:val="0"/>
        <w:jc w:val="both"/>
        <w:rPr>
          <w:b/>
          <w:sz w:val="20"/>
          <w:szCs w:val="20"/>
        </w:rPr>
      </w:pPr>
    </w:p>
    <w:p w:rsidR="001817C7" w:rsidRPr="008F3602" w:rsidRDefault="001817C7" w:rsidP="00FE7752">
      <w:pPr>
        <w:snapToGrid w:val="0"/>
        <w:jc w:val="both"/>
        <w:rPr>
          <w:sz w:val="20"/>
          <w:szCs w:val="20"/>
        </w:rPr>
      </w:pPr>
      <w:r w:rsidRPr="008F3602">
        <w:rPr>
          <w:b/>
          <w:sz w:val="20"/>
          <w:szCs w:val="20"/>
        </w:rPr>
        <w:t xml:space="preserve">Keywords: </w:t>
      </w:r>
      <w:r w:rsidR="004C2597" w:rsidRPr="008F3602">
        <w:rPr>
          <w:sz w:val="20"/>
          <w:szCs w:val="20"/>
        </w:rPr>
        <w:t>educational activities, preparation for teaching activities, extracurricular educational work, educational process.</w:t>
      </w:r>
    </w:p>
    <w:p w:rsidR="00FE7752" w:rsidRPr="008F3602" w:rsidRDefault="00FE7752" w:rsidP="00FE7752">
      <w:pPr>
        <w:snapToGrid w:val="0"/>
        <w:jc w:val="both"/>
        <w:rPr>
          <w:b/>
          <w:sz w:val="20"/>
          <w:szCs w:val="20"/>
        </w:rPr>
      </w:pPr>
    </w:p>
    <w:p w:rsidR="00FE7752" w:rsidRPr="008F3602" w:rsidRDefault="00FE7752" w:rsidP="00FE7752">
      <w:pPr>
        <w:snapToGrid w:val="0"/>
        <w:jc w:val="both"/>
        <w:rPr>
          <w:b/>
          <w:sz w:val="20"/>
          <w:szCs w:val="20"/>
        </w:rPr>
        <w:sectPr w:rsidR="00FE7752" w:rsidRPr="008F3602" w:rsidSect="00DF21B7">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12"/>
          <w:cols w:space="720"/>
          <w:docGrid w:linePitch="360"/>
        </w:sectPr>
      </w:pPr>
    </w:p>
    <w:p w:rsidR="00471E57" w:rsidRPr="008F3602" w:rsidRDefault="00471E57" w:rsidP="00FE7752">
      <w:pPr>
        <w:snapToGrid w:val="0"/>
        <w:jc w:val="both"/>
        <w:rPr>
          <w:b/>
          <w:sz w:val="20"/>
          <w:szCs w:val="20"/>
        </w:rPr>
      </w:pPr>
      <w:r w:rsidRPr="008F3602">
        <w:rPr>
          <w:b/>
          <w:sz w:val="20"/>
          <w:szCs w:val="20"/>
        </w:rPr>
        <w:lastRenderedPageBreak/>
        <w:t>1. Introduction</w:t>
      </w:r>
    </w:p>
    <w:p w:rsidR="0086111B" w:rsidRPr="008F3602" w:rsidRDefault="0086111B" w:rsidP="00FE7752">
      <w:pPr>
        <w:snapToGrid w:val="0"/>
        <w:ind w:firstLine="425"/>
        <w:jc w:val="both"/>
        <w:rPr>
          <w:sz w:val="20"/>
          <w:szCs w:val="20"/>
        </w:rPr>
      </w:pPr>
      <w:r w:rsidRPr="008F3602">
        <w:rPr>
          <w:sz w:val="20"/>
          <w:szCs w:val="20"/>
        </w:rPr>
        <w:t>The effectiveness of the developed theoretical model of readiness of students in the direction of the software for pedagogical activity was assessed as a result of the experiment on indicators that reflect:</w:t>
      </w:r>
    </w:p>
    <w:p w:rsidR="0086111B" w:rsidRPr="008F3602" w:rsidRDefault="0086111B" w:rsidP="00FE7752">
      <w:pPr>
        <w:snapToGrid w:val="0"/>
        <w:ind w:firstLine="425"/>
        <w:jc w:val="both"/>
        <w:rPr>
          <w:sz w:val="20"/>
          <w:szCs w:val="20"/>
        </w:rPr>
      </w:pPr>
      <w:r w:rsidRPr="008F3602">
        <w:rPr>
          <w:sz w:val="20"/>
          <w:szCs w:val="20"/>
        </w:rPr>
        <w:t>1. The quality of results of educational activity;</w:t>
      </w:r>
    </w:p>
    <w:p w:rsidR="0086111B" w:rsidRPr="008F3602" w:rsidRDefault="0086111B" w:rsidP="00FE7752">
      <w:pPr>
        <w:snapToGrid w:val="0"/>
        <w:ind w:firstLine="425"/>
        <w:jc w:val="both"/>
        <w:rPr>
          <w:sz w:val="20"/>
          <w:szCs w:val="20"/>
        </w:rPr>
      </w:pPr>
      <w:r w:rsidRPr="008F3602">
        <w:rPr>
          <w:sz w:val="20"/>
          <w:szCs w:val="20"/>
        </w:rPr>
        <w:t>2. The quality of the results of extra-curricular activities;</w:t>
      </w:r>
    </w:p>
    <w:p w:rsidR="0086111B" w:rsidRPr="008F3602" w:rsidRDefault="0086111B" w:rsidP="00FE7752">
      <w:pPr>
        <w:snapToGrid w:val="0"/>
        <w:ind w:firstLine="425"/>
        <w:jc w:val="both"/>
        <w:rPr>
          <w:sz w:val="20"/>
          <w:szCs w:val="20"/>
        </w:rPr>
      </w:pPr>
      <w:r w:rsidRPr="008F3602">
        <w:rPr>
          <w:sz w:val="20"/>
          <w:szCs w:val="20"/>
        </w:rPr>
        <w:t xml:space="preserve">3. </w:t>
      </w:r>
      <w:proofErr w:type="gramStart"/>
      <w:r w:rsidRPr="008F3602">
        <w:rPr>
          <w:sz w:val="20"/>
          <w:szCs w:val="20"/>
        </w:rPr>
        <w:t>As</w:t>
      </w:r>
      <w:proofErr w:type="gramEnd"/>
      <w:r w:rsidRPr="008F3602">
        <w:rPr>
          <w:sz w:val="20"/>
          <w:szCs w:val="20"/>
        </w:rPr>
        <w:t xml:space="preserve"> a condition of the educational process.</w:t>
      </w:r>
    </w:p>
    <w:p w:rsidR="0086111B" w:rsidRPr="008F3602" w:rsidRDefault="0086111B" w:rsidP="00FE7752">
      <w:pPr>
        <w:snapToGrid w:val="0"/>
        <w:ind w:firstLine="425"/>
        <w:jc w:val="both"/>
        <w:rPr>
          <w:sz w:val="20"/>
          <w:szCs w:val="20"/>
        </w:rPr>
      </w:pPr>
      <w:r w:rsidRPr="008F3602">
        <w:rPr>
          <w:sz w:val="20"/>
          <w:szCs w:val="20"/>
        </w:rPr>
        <w:t>Evaluation was carried out on the formation of a three-level scale (high, medium, low).</w:t>
      </w:r>
    </w:p>
    <w:p w:rsidR="0086111B" w:rsidRPr="008F3602" w:rsidRDefault="0086111B" w:rsidP="00FE7752">
      <w:pPr>
        <w:snapToGrid w:val="0"/>
        <w:ind w:firstLine="425"/>
        <w:jc w:val="both"/>
        <w:rPr>
          <w:sz w:val="20"/>
          <w:szCs w:val="20"/>
        </w:rPr>
      </w:pPr>
      <w:r w:rsidRPr="008F3602">
        <w:rPr>
          <w:sz w:val="20"/>
          <w:szCs w:val="20"/>
        </w:rPr>
        <w:t>Sufficient development of the above components and is an indicator of the quality level of professional pedagogical readiness of students towards vocational training for pedagogical activity. Underdeveloped indicates their lack of preparation, its medium or low levels.</w:t>
      </w:r>
    </w:p>
    <w:p w:rsidR="0086111B" w:rsidRPr="008F3602" w:rsidRDefault="0086111B" w:rsidP="00FE7752">
      <w:pPr>
        <w:snapToGrid w:val="0"/>
        <w:ind w:firstLine="425"/>
        <w:jc w:val="both"/>
        <w:rPr>
          <w:sz w:val="20"/>
          <w:szCs w:val="20"/>
          <w:lang w:eastAsia="zh-CN"/>
        </w:rPr>
      </w:pPr>
      <w:r w:rsidRPr="008F3602">
        <w:rPr>
          <w:sz w:val="20"/>
          <w:szCs w:val="20"/>
        </w:rPr>
        <w:t>Middle and high levels of development of the main components we attributed to sufficient allegations that the component is formed. Have the students a sufficient level of development of all components of readiness for professional-pedagogical activity is proof of readiness.</w:t>
      </w:r>
    </w:p>
    <w:p w:rsidR="00E9751F" w:rsidRPr="008F3602" w:rsidRDefault="00E9751F" w:rsidP="00FE7752">
      <w:pPr>
        <w:snapToGrid w:val="0"/>
        <w:ind w:firstLine="425"/>
        <w:jc w:val="both"/>
        <w:rPr>
          <w:sz w:val="20"/>
          <w:szCs w:val="20"/>
          <w:lang w:eastAsia="zh-CN"/>
        </w:rPr>
      </w:pPr>
    </w:p>
    <w:p w:rsidR="00471E57" w:rsidRPr="008F3602" w:rsidRDefault="00471E57" w:rsidP="00FE7752">
      <w:pPr>
        <w:snapToGrid w:val="0"/>
        <w:jc w:val="both"/>
        <w:rPr>
          <w:b/>
          <w:sz w:val="20"/>
          <w:szCs w:val="20"/>
        </w:rPr>
      </w:pPr>
      <w:r w:rsidRPr="008F3602">
        <w:rPr>
          <w:b/>
          <w:sz w:val="20"/>
          <w:szCs w:val="20"/>
        </w:rPr>
        <w:t>2. Material and Methods</w:t>
      </w:r>
    </w:p>
    <w:p w:rsidR="0086111B" w:rsidRPr="008F3602" w:rsidRDefault="0086111B" w:rsidP="00FE7752">
      <w:pPr>
        <w:snapToGrid w:val="0"/>
        <w:ind w:firstLine="425"/>
        <w:jc w:val="both"/>
        <w:rPr>
          <w:sz w:val="20"/>
          <w:szCs w:val="20"/>
        </w:rPr>
      </w:pPr>
      <w:r w:rsidRPr="008F3602">
        <w:rPr>
          <w:sz w:val="20"/>
          <w:szCs w:val="20"/>
        </w:rPr>
        <w:t xml:space="preserve">The quality of results of educational activity was evaluated based on the results of the intermediate, current and final control on the subjects of pedagogical cycle, teaching practice (GPA), as well as on the results of the survey, teacher observation, </w:t>
      </w:r>
      <w:proofErr w:type="gramStart"/>
      <w:r w:rsidRPr="008F3602">
        <w:rPr>
          <w:sz w:val="20"/>
          <w:szCs w:val="20"/>
        </w:rPr>
        <w:t>individual</w:t>
      </w:r>
      <w:proofErr w:type="gramEnd"/>
      <w:r w:rsidRPr="008F3602">
        <w:rPr>
          <w:sz w:val="20"/>
          <w:szCs w:val="20"/>
        </w:rPr>
        <w:t xml:space="preserve"> interviews.</w:t>
      </w:r>
    </w:p>
    <w:p w:rsidR="0086111B" w:rsidRPr="008F3602" w:rsidRDefault="0086111B" w:rsidP="00FE7752">
      <w:pPr>
        <w:snapToGrid w:val="0"/>
        <w:ind w:firstLine="425"/>
        <w:jc w:val="both"/>
        <w:rPr>
          <w:sz w:val="20"/>
          <w:szCs w:val="20"/>
        </w:rPr>
      </w:pPr>
      <w:r w:rsidRPr="008F3602">
        <w:rPr>
          <w:sz w:val="20"/>
          <w:szCs w:val="20"/>
        </w:rPr>
        <w:t xml:space="preserve">The quality of the results of extra-curricular activities, as well as a condition of the educational process indicators are determined by the developed </w:t>
      </w:r>
      <w:r w:rsidRPr="008F3602">
        <w:rPr>
          <w:sz w:val="20"/>
          <w:szCs w:val="20"/>
        </w:rPr>
        <w:lastRenderedPageBreak/>
        <w:t>author of the study indicators, which reflect monitor the extracurricular activity of graduates and student teachers of the university in the direction of the software, the content of the educational process on the types of extracurricular activities, as well as the achievement of the teacher in art, quality evaluation parameters are the conditions of the educational institution.</w:t>
      </w:r>
    </w:p>
    <w:p w:rsidR="0086111B" w:rsidRPr="008F3602" w:rsidRDefault="0086111B" w:rsidP="00FE7752">
      <w:pPr>
        <w:snapToGrid w:val="0"/>
        <w:ind w:firstLine="425"/>
        <w:jc w:val="both"/>
        <w:rPr>
          <w:sz w:val="20"/>
          <w:szCs w:val="20"/>
        </w:rPr>
      </w:pPr>
      <w:r w:rsidRPr="008F3602">
        <w:rPr>
          <w:sz w:val="20"/>
          <w:szCs w:val="20"/>
        </w:rPr>
        <w:t>To date, there is a well-established rating - scoring system for assessing students' learning activity (in the direction of the software) - the future teachers of secondary specialized educational institutions (SVS), determining readiness for pedagogical activity during school hours. However, the willingness of students (in the direction of the software) to extra-curricular activities, as a rule, does not have an objective assessment, and has a serious drawback. Extra-curricular activities are an integral part of the educational process. Therefore, we have developed indicators to measure the quality of preparation for extracurricular activities of the future teacher for SVS system - this is an extremely important development.</w:t>
      </w:r>
    </w:p>
    <w:p w:rsidR="0086111B" w:rsidRPr="008F3602" w:rsidRDefault="0086111B" w:rsidP="00FE7752">
      <w:pPr>
        <w:snapToGrid w:val="0"/>
        <w:ind w:firstLine="425"/>
        <w:jc w:val="both"/>
        <w:rPr>
          <w:sz w:val="20"/>
          <w:szCs w:val="20"/>
        </w:rPr>
      </w:pPr>
      <w:r w:rsidRPr="008F3602">
        <w:rPr>
          <w:sz w:val="20"/>
          <w:szCs w:val="20"/>
        </w:rPr>
        <w:t xml:space="preserve">In teaching science, many researchers regard to the decision of problems of training future teachers to educational teaching activities, but in preparation for extracurricular activities, shows something that does not quite settled and developed the theoretical and methodological bases of preparation of future teachers for the implementation of this process. In improving the efficiency of the process of preparation for the educational activities of the university students in the direction of vocational education also supports the availability of high-quality aggregate ownership of the educational process outside the classroom. The </w:t>
      </w:r>
      <w:r w:rsidRPr="008F3602">
        <w:rPr>
          <w:sz w:val="20"/>
          <w:szCs w:val="20"/>
        </w:rPr>
        <w:lastRenderedPageBreak/>
        <w:t xml:space="preserve">solution to this problem is possible in the presence of specially prepared teaching materials in the process. </w:t>
      </w:r>
      <w:proofErr w:type="gramStart"/>
      <w:r w:rsidRPr="008F3602">
        <w:rPr>
          <w:sz w:val="20"/>
          <w:szCs w:val="20"/>
        </w:rPr>
        <w:t>Based on this significant and important theoretical basis and experimental evaluation of readiness of the future teachers to the organization of extracurricular activities.</w:t>
      </w:r>
      <w:proofErr w:type="gramEnd"/>
    </w:p>
    <w:p w:rsidR="0086111B" w:rsidRPr="008F3602" w:rsidRDefault="0086111B" w:rsidP="00FE7752">
      <w:pPr>
        <w:snapToGrid w:val="0"/>
        <w:ind w:firstLine="425"/>
        <w:jc w:val="both"/>
        <w:rPr>
          <w:sz w:val="20"/>
          <w:szCs w:val="20"/>
        </w:rPr>
      </w:pPr>
      <w:r w:rsidRPr="008F3602">
        <w:rPr>
          <w:sz w:val="20"/>
          <w:szCs w:val="20"/>
        </w:rPr>
        <w:t>To assess the level of readiness of students to the organization of extracurricular activities we carried out a diagnosis of 48 students of final groups (in the direction of the software).</w:t>
      </w:r>
    </w:p>
    <w:p w:rsidR="0086111B" w:rsidRPr="008F3602" w:rsidRDefault="0086111B" w:rsidP="00FE7752">
      <w:pPr>
        <w:snapToGrid w:val="0"/>
        <w:ind w:firstLine="425"/>
        <w:jc w:val="both"/>
        <w:rPr>
          <w:sz w:val="20"/>
          <w:szCs w:val="20"/>
          <w:lang w:eastAsia="zh-CN"/>
        </w:rPr>
      </w:pPr>
      <w:proofErr w:type="gramStart"/>
      <w:r w:rsidRPr="008F3602">
        <w:rPr>
          <w:sz w:val="20"/>
          <w:szCs w:val="20"/>
        </w:rPr>
        <w:t>Knowledge in the field of extra-curricular educational activities assessed on indicators by offering student (towards SW) block of questions to identify the knowledge necessary to carry out extra-curricular educational activities.</w:t>
      </w:r>
      <w:proofErr w:type="gramEnd"/>
      <w:r w:rsidRPr="008F3602">
        <w:rPr>
          <w:sz w:val="20"/>
          <w:szCs w:val="20"/>
        </w:rPr>
        <w:t xml:space="preserve"> </w:t>
      </w:r>
      <w:proofErr w:type="gramStart"/>
      <w:r w:rsidRPr="008F3602">
        <w:rPr>
          <w:sz w:val="20"/>
          <w:szCs w:val="20"/>
        </w:rPr>
        <w:t>Conducted surveys of students in the frame of the studied discipline "Methods of educational work."</w:t>
      </w:r>
      <w:proofErr w:type="gramEnd"/>
      <w:r w:rsidRPr="008F3602">
        <w:rPr>
          <w:sz w:val="20"/>
          <w:szCs w:val="20"/>
        </w:rPr>
        <w:t xml:space="preserve"> The use of this method revealed the knowledge of students (in the direction of the software) on the role, the kinds of extra-curricular educational activities in the professional work of the engineer-teacher, as well as the organization and management of extra-curricular educational process.</w:t>
      </w:r>
    </w:p>
    <w:p w:rsidR="00E9751F" w:rsidRPr="008F3602" w:rsidRDefault="00E9751F" w:rsidP="00FE7752">
      <w:pPr>
        <w:snapToGrid w:val="0"/>
        <w:ind w:firstLine="425"/>
        <w:jc w:val="both"/>
        <w:rPr>
          <w:sz w:val="20"/>
          <w:szCs w:val="20"/>
          <w:lang w:eastAsia="zh-CN"/>
        </w:rPr>
      </w:pPr>
    </w:p>
    <w:p w:rsidR="00471E57" w:rsidRPr="008F3602" w:rsidRDefault="00471E57" w:rsidP="00FE7752">
      <w:pPr>
        <w:snapToGrid w:val="0"/>
        <w:jc w:val="both"/>
        <w:rPr>
          <w:b/>
          <w:sz w:val="20"/>
          <w:szCs w:val="20"/>
        </w:rPr>
      </w:pPr>
      <w:r w:rsidRPr="008F3602">
        <w:rPr>
          <w:b/>
          <w:sz w:val="20"/>
          <w:szCs w:val="20"/>
        </w:rPr>
        <w:t>3. Results</w:t>
      </w:r>
    </w:p>
    <w:p w:rsidR="0086111B" w:rsidRPr="008F3602" w:rsidRDefault="0086111B" w:rsidP="00FE7752">
      <w:pPr>
        <w:snapToGrid w:val="0"/>
        <w:ind w:firstLine="425"/>
        <w:jc w:val="both"/>
        <w:rPr>
          <w:sz w:val="20"/>
          <w:szCs w:val="20"/>
        </w:rPr>
      </w:pPr>
      <w:r w:rsidRPr="008F3602">
        <w:rPr>
          <w:sz w:val="20"/>
          <w:szCs w:val="20"/>
        </w:rPr>
        <w:t>If a student (towards SW) had knowledge to solve more than 86% of the proposed tasks, he belonged to a high level of readiness for the organization of extra-curricular processes. He is keenly aware of the role and importance of extra-curricular educational activities, fully and firmly mastered the knowledge about the types of educational tasks and requirements for the results of their decisions, have mastered the knowledge of methods and technology solutions, the conditions of their application. When performing tasks in the amount of 71-85% of the students belonged to the average level, it ascertains that are not sufficiently complete and lasting knowledge for solving educational problems and most types of understanding of the role and importance of extra-curricular educational activities for the teaching profession. If the student's knowledge were sufficient to carry out 55-70% of the proposed tasks, he belonged to a low level of readiness for the organization of extra-curricular educational processes. Student differed little understanding of the role and value of extra-curricular educational activities. They have not mastered all the knowledge necessary to carry out educational activities. If the student did not have knowledge sufficient to solve at least 55% of the proposed pedagogical problems, it said it was not ready for the implementation of the teaching process outside the classroom. His knowledge appeared haphazard, fragile.</w:t>
      </w:r>
    </w:p>
    <w:p w:rsidR="0086111B" w:rsidRPr="008F3602" w:rsidRDefault="0086111B" w:rsidP="00FE7752">
      <w:pPr>
        <w:snapToGrid w:val="0"/>
        <w:ind w:firstLine="425"/>
        <w:jc w:val="both"/>
        <w:rPr>
          <w:sz w:val="20"/>
          <w:szCs w:val="20"/>
        </w:rPr>
      </w:pPr>
      <w:r w:rsidRPr="008F3602">
        <w:rPr>
          <w:sz w:val="20"/>
          <w:szCs w:val="20"/>
        </w:rPr>
        <w:lastRenderedPageBreak/>
        <w:t>The results of the experimental data conducted during 2012-2016, show a positive trend change in relation to extra-curricular educational activities for graduates of engineering and pedagogical universities, which introduced methodological developments, which reflect the types of technology organization extracurricular educational processes. Obtained using the CIE data suggest that in the experimental group, there is awareness of the importance of extra-curricular educational training for their future profession, and the constant growth of readiness of students (in the direction of the software) to teaching (as opposed to control).</w:t>
      </w:r>
    </w:p>
    <w:p w:rsidR="0086111B" w:rsidRPr="008F3602" w:rsidRDefault="0086111B" w:rsidP="00FE7752">
      <w:pPr>
        <w:snapToGrid w:val="0"/>
        <w:ind w:firstLine="425"/>
        <w:jc w:val="both"/>
        <w:rPr>
          <w:sz w:val="20"/>
          <w:szCs w:val="20"/>
        </w:rPr>
      </w:pPr>
      <w:r w:rsidRPr="008F3602">
        <w:rPr>
          <w:sz w:val="20"/>
          <w:szCs w:val="20"/>
        </w:rPr>
        <w:t>As a condition of the educational process was determined by the indicators, which include questions which account for 41 questions. Responses were scored and then count the amount of points. The teacher, who collected 10 to 16 points, a low-level, from 17 to 20 points - to the average, more than 21 points - to a high level of readiness in terms of knowledge of the educational process.</w:t>
      </w:r>
    </w:p>
    <w:p w:rsidR="0086111B" w:rsidRPr="008F3602" w:rsidRDefault="0086111B" w:rsidP="00FE7752">
      <w:pPr>
        <w:snapToGrid w:val="0"/>
        <w:ind w:firstLine="425"/>
        <w:jc w:val="both"/>
        <w:rPr>
          <w:sz w:val="20"/>
          <w:szCs w:val="20"/>
        </w:rPr>
      </w:pPr>
      <w:r w:rsidRPr="008F3602">
        <w:rPr>
          <w:sz w:val="20"/>
          <w:szCs w:val="20"/>
        </w:rPr>
        <w:t>The experiment was evaluated by comparing the results of training the experimental group, in which classes were held on the basis of technologically designed and developed a comprehensive system of effective training process of students (in the direction of the software) for pedagogical activity and the control group, in which the training took place in accordance with the traditional method.</w:t>
      </w:r>
    </w:p>
    <w:p w:rsidR="0086111B" w:rsidRPr="008F3602" w:rsidRDefault="0086111B" w:rsidP="00FE7752">
      <w:pPr>
        <w:snapToGrid w:val="0"/>
        <w:ind w:firstLine="425"/>
        <w:jc w:val="both"/>
        <w:rPr>
          <w:sz w:val="20"/>
          <w:szCs w:val="20"/>
        </w:rPr>
      </w:pPr>
      <w:bookmarkStart w:id="0" w:name="OLE_LINK1"/>
      <w:r w:rsidRPr="008F3602">
        <w:rPr>
          <w:sz w:val="20"/>
          <w:szCs w:val="20"/>
        </w:rPr>
        <w:t xml:space="preserve">The results of the study levels of readiness components according to our indicators in the initial and final stages of training of students </w:t>
      </w:r>
      <w:bookmarkEnd w:id="0"/>
      <w:r w:rsidRPr="008F3602">
        <w:rPr>
          <w:sz w:val="20"/>
          <w:szCs w:val="20"/>
        </w:rPr>
        <w:t>(in the direction of the software), participated in the final experiment are shown in Figure 1.</w:t>
      </w:r>
    </w:p>
    <w:p w:rsidR="00E9751F" w:rsidRPr="008F3602" w:rsidRDefault="00E9751F" w:rsidP="00FE7752">
      <w:pPr>
        <w:snapToGrid w:val="0"/>
        <w:ind w:firstLine="425"/>
        <w:jc w:val="both"/>
        <w:rPr>
          <w:sz w:val="20"/>
          <w:szCs w:val="20"/>
          <w:lang w:eastAsia="zh-CN"/>
        </w:rPr>
      </w:pPr>
    </w:p>
    <w:p w:rsidR="0086111B" w:rsidRPr="008F3602" w:rsidRDefault="008F3602" w:rsidP="00FE7752">
      <w:pPr>
        <w:snapToGrid w:val="0"/>
        <w:ind w:firstLine="425"/>
        <w:jc w:val="both"/>
        <w:rPr>
          <w:rFonts w:hint="eastAsia"/>
          <w:sz w:val="20"/>
          <w:szCs w:val="20"/>
          <w:lang w:eastAsia="zh-CN"/>
        </w:rPr>
      </w:pPr>
      <w:proofErr w:type="gramStart"/>
      <w:r>
        <w:rPr>
          <w:rFonts w:hint="eastAsia"/>
          <w:sz w:val="20"/>
          <w:szCs w:val="20"/>
          <w:lang w:eastAsia="zh-CN"/>
        </w:rPr>
        <w:t>Figure 1-A.</w:t>
      </w:r>
      <w:proofErr w:type="gramEnd"/>
      <w:r>
        <w:rPr>
          <w:rFonts w:hint="eastAsia"/>
          <w:sz w:val="20"/>
          <w:szCs w:val="20"/>
          <w:lang w:eastAsia="zh-CN"/>
        </w:rPr>
        <w:t xml:space="preserve"> </w:t>
      </w:r>
      <w:r w:rsidR="0086111B" w:rsidRPr="008F3602">
        <w:rPr>
          <w:sz w:val="20"/>
          <w:szCs w:val="20"/>
        </w:rPr>
        <w:t>The level of preparedness of the results in training activities (2012)</w:t>
      </w:r>
      <w:r>
        <w:rPr>
          <w:rFonts w:hint="eastAsia"/>
          <w:sz w:val="20"/>
          <w:szCs w:val="20"/>
          <w:lang w:eastAsia="zh-CN"/>
        </w:rPr>
        <w:t>:</w:t>
      </w:r>
    </w:p>
    <w:p w:rsidR="00FE7752" w:rsidRPr="008F3602" w:rsidRDefault="00FE7752" w:rsidP="00FE7752">
      <w:pPr>
        <w:snapToGrid w:val="0"/>
        <w:ind w:firstLine="425"/>
        <w:jc w:val="both"/>
        <w:rPr>
          <w:sz w:val="20"/>
          <w:szCs w:val="20"/>
          <w:lang w:eastAsia="zh-CN"/>
        </w:rPr>
      </w:pPr>
    </w:p>
    <w:p w:rsidR="00163A52" w:rsidRPr="008F3602" w:rsidRDefault="000A5874" w:rsidP="00FE7752">
      <w:pPr>
        <w:snapToGrid w:val="0"/>
        <w:jc w:val="center"/>
        <w:rPr>
          <w:sz w:val="20"/>
          <w:szCs w:val="20"/>
        </w:rPr>
      </w:pPr>
      <w:r w:rsidRPr="008F3602">
        <w:rPr>
          <w:sz w:val="20"/>
          <w:szCs w:val="20"/>
          <w:lang w:val="ru-RU"/>
        </w:rPr>
        <w:object w:dxaOrig="3330"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55pt;height:63.25pt" o:ole="">
            <v:imagedata r:id="rId13" o:title=""/>
            <o:lock v:ext="edit" aspectratio="f"/>
          </v:shape>
          <o:OLEObject Type="Embed" ProgID="Excel.Sheet.8" ShapeID="_x0000_i1025" DrawAspect="Content" ObjectID="_1532768742" r:id="rId14">
            <o:FieldCodes>\s</o:FieldCodes>
          </o:OLEObject>
        </w:object>
      </w:r>
    </w:p>
    <w:p w:rsidR="00FE7752" w:rsidRPr="008F3602" w:rsidRDefault="00FE7752" w:rsidP="00FE7752">
      <w:pPr>
        <w:snapToGrid w:val="0"/>
        <w:ind w:firstLine="425"/>
        <w:jc w:val="both"/>
        <w:rPr>
          <w:sz w:val="20"/>
          <w:szCs w:val="20"/>
          <w:lang w:eastAsia="zh-CN"/>
        </w:rPr>
      </w:pPr>
    </w:p>
    <w:p w:rsidR="00163A52" w:rsidRPr="008F3602" w:rsidRDefault="008F3602" w:rsidP="00FE7752">
      <w:pPr>
        <w:snapToGrid w:val="0"/>
        <w:ind w:firstLine="425"/>
        <w:jc w:val="both"/>
        <w:rPr>
          <w:rFonts w:hint="eastAsia"/>
          <w:sz w:val="20"/>
          <w:szCs w:val="20"/>
          <w:lang w:eastAsia="zh-CN"/>
        </w:rPr>
      </w:pPr>
      <w:r>
        <w:rPr>
          <w:rFonts w:hint="eastAsia"/>
          <w:sz w:val="20"/>
          <w:szCs w:val="20"/>
          <w:lang w:eastAsia="zh-CN"/>
        </w:rPr>
        <w:t xml:space="preserve">Figure 1-B. </w:t>
      </w:r>
      <w:r w:rsidR="00163A52" w:rsidRPr="008F3602">
        <w:rPr>
          <w:sz w:val="20"/>
          <w:szCs w:val="20"/>
        </w:rPr>
        <w:t>The level of preparedness of the results in training activities (2016)</w:t>
      </w:r>
      <w:r>
        <w:rPr>
          <w:rFonts w:hint="eastAsia"/>
          <w:sz w:val="20"/>
          <w:szCs w:val="20"/>
          <w:lang w:eastAsia="zh-CN"/>
        </w:rPr>
        <w:t>:</w:t>
      </w:r>
    </w:p>
    <w:p w:rsidR="00FE7752" w:rsidRPr="008F3602" w:rsidRDefault="00FE7752" w:rsidP="00FE7752">
      <w:pPr>
        <w:snapToGrid w:val="0"/>
        <w:ind w:firstLine="425"/>
        <w:jc w:val="both"/>
        <w:rPr>
          <w:sz w:val="20"/>
          <w:szCs w:val="20"/>
          <w:lang w:eastAsia="zh-CN"/>
        </w:rPr>
      </w:pPr>
    </w:p>
    <w:p w:rsidR="00163A52" w:rsidRPr="008F3602" w:rsidRDefault="00163A52" w:rsidP="00FE7752">
      <w:pPr>
        <w:snapToGrid w:val="0"/>
        <w:jc w:val="center"/>
        <w:rPr>
          <w:sz w:val="20"/>
          <w:szCs w:val="20"/>
          <w:lang w:eastAsia="zh-CN"/>
        </w:rPr>
      </w:pPr>
      <w:r w:rsidRPr="008F3602">
        <w:rPr>
          <w:sz w:val="20"/>
          <w:szCs w:val="20"/>
          <w:lang w:val="ru-RU"/>
        </w:rPr>
        <w:object w:dxaOrig="3410" w:dyaOrig="1636">
          <v:shape id="_x0000_i1026" type="#_x0000_t75" style="width:170.3pt;height:82pt" o:ole="">
            <v:imagedata r:id="rId15" o:title="" cropbottom="-78f"/>
            <o:lock v:ext="edit" aspectratio="f"/>
          </v:shape>
          <o:OLEObject Type="Embed" ProgID="Excel.Sheet.8" ShapeID="_x0000_i1026" DrawAspect="Content" ObjectID="_1532768743" r:id="rId16">
            <o:FieldCodes>\s</o:FieldCodes>
          </o:OLEObject>
        </w:object>
      </w:r>
    </w:p>
    <w:p w:rsidR="00FE7752" w:rsidRPr="008F3602" w:rsidRDefault="00FE7752" w:rsidP="00FE7752">
      <w:pPr>
        <w:snapToGrid w:val="0"/>
        <w:ind w:firstLine="425"/>
        <w:jc w:val="both"/>
        <w:rPr>
          <w:sz w:val="20"/>
          <w:szCs w:val="20"/>
          <w:lang w:eastAsia="zh-CN"/>
        </w:rPr>
      </w:pPr>
    </w:p>
    <w:p w:rsidR="000A5874" w:rsidRPr="008F3602" w:rsidRDefault="008F3602" w:rsidP="00FE7752">
      <w:pPr>
        <w:snapToGrid w:val="0"/>
        <w:ind w:firstLine="425"/>
        <w:jc w:val="both"/>
        <w:rPr>
          <w:rFonts w:hint="eastAsia"/>
          <w:sz w:val="20"/>
          <w:szCs w:val="20"/>
          <w:lang w:eastAsia="zh-CN"/>
        </w:rPr>
      </w:pPr>
      <w:r>
        <w:rPr>
          <w:rFonts w:hint="eastAsia"/>
          <w:sz w:val="20"/>
          <w:szCs w:val="20"/>
          <w:lang w:eastAsia="zh-CN"/>
        </w:rPr>
        <w:lastRenderedPageBreak/>
        <w:t xml:space="preserve">Figure 1-C. </w:t>
      </w:r>
      <w:r w:rsidR="000A5874" w:rsidRPr="008F3602">
        <w:rPr>
          <w:sz w:val="20"/>
          <w:szCs w:val="20"/>
        </w:rPr>
        <w:t>The level of after-hour performance (2012)</w:t>
      </w:r>
      <w:r>
        <w:rPr>
          <w:rFonts w:hint="eastAsia"/>
          <w:sz w:val="20"/>
          <w:szCs w:val="20"/>
          <w:lang w:eastAsia="zh-CN"/>
        </w:rPr>
        <w:t>:</w:t>
      </w:r>
    </w:p>
    <w:p w:rsidR="00E9751F" w:rsidRPr="008F3602" w:rsidRDefault="00E9751F" w:rsidP="00FE7752">
      <w:pPr>
        <w:snapToGrid w:val="0"/>
        <w:ind w:firstLine="425"/>
        <w:jc w:val="both"/>
        <w:rPr>
          <w:sz w:val="20"/>
          <w:szCs w:val="20"/>
          <w:lang w:eastAsia="zh-CN"/>
        </w:rPr>
      </w:pPr>
    </w:p>
    <w:p w:rsidR="000A5874" w:rsidRPr="008F3602" w:rsidRDefault="000A5874" w:rsidP="00FE7752">
      <w:pPr>
        <w:snapToGrid w:val="0"/>
        <w:jc w:val="center"/>
        <w:rPr>
          <w:sz w:val="20"/>
          <w:szCs w:val="20"/>
          <w:lang w:eastAsia="zh-CN"/>
        </w:rPr>
      </w:pPr>
      <w:r w:rsidRPr="008F3602">
        <w:rPr>
          <w:noProof/>
          <w:sz w:val="20"/>
          <w:szCs w:val="20"/>
          <w:lang w:eastAsia="ru-RU"/>
        </w:rPr>
        <w:object w:dxaOrig="3330" w:dyaOrig="1335">
          <v:shape id="_x0000_i1027" type="#_x0000_t75" style="width:166.55pt;height:67pt" o:ole="">
            <v:imagedata r:id="rId17" o:title=""/>
            <o:lock v:ext="edit" aspectratio="f"/>
          </v:shape>
          <o:OLEObject Type="Embed" ProgID="Excel.Sheet.8" ShapeID="_x0000_i1027" DrawAspect="Content" ObjectID="_1532768744" r:id="rId18">
            <o:FieldCodes>\s</o:FieldCodes>
          </o:OLEObject>
        </w:object>
      </w:r>
    </w:p>
    <w:p w:rsidR="00FE7752" w:rsidRPr="008F3602" w:rsidRDefault="00FE7752" w:rsidP="00FE7752">
      <w:pPr>
        <w:snapToGrid w:val="0"/>
        <w:ind w:firstLine="425"/>
        <w:jc w:val="both"/>
        <w:rPr>
          <w:sz w:val="20"/>
          <w:szCs w:val="20"/>
          <w:lang w:eastAsia="zh-CN"/>
        </w:rPr>
      </w:pPr>
    </w:p>
    <w:p w:rsidR="00E9751F" w:rsidRPr="008F3602" w:rsidRDefault="008F3602" w:rsidP="00FE7752">
      <w:pPr>
        <w:snapToGrid w:val="0"/>
        <w:ind w:firstLine="425"/>
        <w:jc w:val="both"/>
        <w:rPr>
          <w:sz w:val="20"/>
          <w:szCs w:val="20"/>
          <w:lang w:eastAsia="zh-CN"/>
        </w:rPr>
      </w:pPr>
      <w:r>
        <w:rPr>
          <w:rFonts w:hint="eastAsia"/>
          <w:sz w:val="20"/>
          <w:szCs w:val="20"/>
          <w:lang w:eastAsia="zh-CN"/>
        </w:rPr>
        <w:t xml:space="preserve">Figure 1-D. </w:t>
      </w:r>
      <w:r w:rsidR="000A5874" w:rsidRPr="008F3602">
        <w:rPr>
          <w:sz w:val="20"/>
          <w:szCs w:val="20"/>
        </w:rPr>
        <w:t>The level of after-hour performance (2016)</w:t>
      </w:r>
      <w:r>
        <w:rPr>
          <w:rFonts w:hint="eastAsia"/>
          <w:sz w:val="20"/>
          <w:szCs w:val="20"/>
          <w:lang w:eastAsia="zh-CN"/>
        </w:rPr>
        <w:t>:</w:t>
      </w:r>
      <w:r>
        <w:rPr>
          <w:sz w:val="20"/>
          <w:szCs w:val="20"/>
        </w:rPr>
        <w:t xml:space="preserve"> </w:t>
      </w:r>
    </w:p>
    <w:p w:rsidR="00E9751F" w:rsidRPr="008F3602" w:rsidRDefault="00E9751F" w:rsidP="00FE7752">
      <w:pPr>
        <w:snapToGrid w:val="0"/>
        <w:ind w:firstLine="425"/>
        <w:jc w:val="both"/>
        <w:rPr>
          <w:sz w:val="20"/>
          <w:szCs w:val="20"/>
          <w:lang w:eastAsia="zh-CN"/>
        </w:rPr>
      </w:pPr>
    </w:p>
    <w:p w:rsidR="000A5874" w:rsidRPr="008F3602" w:rsidRDefault="000A5874" w:rsidP="00E9751F">
      <w:pPr>
        <w:snapToGrid w:val="0"/>
        <w:jc w:val="center"/>
        <w:rPr>
          <w:sz w:val="20"/>
          <w:szCs w:val="20"/>
        </w:rPr>
      </w:pPr>
      <w:r w:rsidRPr="008F3602">
        <w:rPr>
          <w:noProof/>
          <w:sz w:val="20"/>
          <w:szCs w:val="20"/>
          <w:lang w:eastAsia="ru-RU"/>
        </w:rPr>
        <w:object w:dxaOrig="3300" w:dyaOrig="1530">
          <v:shape id="_x0000_i1028" type="#_x0000_t75" style="width:165.3pt;height:76.4pt" o:ole="">
            <v:imagedata r:id="rId19" o:title=""/>
            <o:lock v:ext="edit" aspectratio="f"/>
          </v:shape>
          <o:OLEObject Type="Embed" ProgID="Excel.Sheet.8" ShapeID="_x0000_i1028" DrawAspect="Content" ObjectID="_1532768745" r:id="rId20">
            <o:FieldCodes>\s</o:FieldCodes>
          </o:OLEObject>
        </w:object>
      </w:r>
    </w:p>
    <w:p w:rsidR="00163A52" w:rsidRDefault="008F3602" w:rsidP="008F3602">
      <w:pPr>
        <w:snapToGrid w:val="0"/>
        <w:jc w:val="both"/>
        <w:rPr>
          <w:rFonts w:hint="eastAsia"/>
          <w:sz w:val="20"/>
          <w:szCs w:val="20"/>
          <w:lang w:eastAsia="zh-CN"/>
        </w:rPr>
      </w:pPr>
      <w:proofErr w:type="gramStart"/>
      <w:r>
        <w:rPr>
          <w:rFonts w:hint="eastAsia"/>
          <w:sz w:val="20"/>
          <w:szCs w:val="20"/>
          <w:lang w:eastAsia="zh-CN"/>
        </w:rPr>
        <w:t>Figure 1.</w:t>
      </w:r>
      <w:proofErr w:type="gramEnd"/>
      <w:r>
        <w:rPr>
          <w:rFonts w:hint="eastAsia"/>
          <w:sz w:val="20"/>
          <w:szCs w:val="20"/>
          <w:lang w:eastAsia="zh-CN"/>
        </w:rPr>
        <w:t xml:space="preserve"> </w:t>
      </w:r>
      <w:r w:rsidRPr="008F3602">
        <w:rPr>
          <w:sz w:val="20"/>
          <w:szCs w:val="20"/>
        </w:rPr>
        <w:t>The results of the study levels of readiness components according to our indicators in the initial and final stages of training of students</w:t>
      </w:r>
    </w:p>
    <w:p w:rsidR="008F3602" w:rsidRPr="008F3602" w:rsidRDefault="008F3602" w:rsidP="00FE7752">
      <w:pPr>
        <w:snapToGrid w:val="0"/>
        <w:ind w:firstLine="425"/>
        <w:jc w:val="both"/>
        <w:rPr>
          <w:rFonts w:hint="eastAsia"/>
          <w:sz w:val="20"/>
          <w:szCs w:val="20"/>
          <w:lang w:eastAsia="zh-CN"/>
        </w:rPr>
      </w:pPr>
    </w:p>
    <w:p w:rsidR="000A5874" w:rsidRPr="008F3602" w:rsidRDefault="000A5874" w:rsidP="00FE7752">
      <w:pPr>
        <w:snapToGrid w:val="0"/>
        <w:ind w:firstLine="425"/>
        <w:jc w:val="both"/>
        <w:rPr>
          <w:sz w:val="20"/>
          <w:szCs w:val="20"/>
        </w:rPr>
      </w:pPr>
      <w:r w:rsidRPr="008F3602">
        <w:rPr>
          <w:sz w:val="20"/>
          <w:szCs w:val="20"/>
        </w:rPr>
        <w:t xml:space="preserve">Statistical analysis of the data was carried out pedagogical experiment on the </w:t>
      </w:r>
      <w:proofErr w:type="spellStart"/>
      <w:r w:rsidRPr="008F3602">
        <w:rPr>
          <w:sz w:val="20"/>
          <w:szCs w:val="20"/>
        </w:rPr>
        <w:t>Wilcoxon</w:t>
      </w:r>
      <w:proofErr w:type="spellEnd"/>
      <w:r w:rsidRPr="008F3602">
        <w:rPr>
          <w:sz w:val="20"/>
          <w:szCs w:val="20"/>
        </w:rPr>
        <w:t xml:space="preserve"> test. We tested two hypotheses: H0 and H1.H0- samples are equal to the average, H</w:t>
      </w:r>
      <w:r w:rsidRPr="008F3602">
        <w:rPr>
          <w:sz w:val="20"/>
          <w:szCs w:val="20"/>
          <w:vertAlign w:val="subscript"/>
        </w:rPr>
        <w:t>1</w:t>
      </w:r>
      <w:r w:rsidRPr="008F3602">
        <w:rPr>
          <w:sz w:val="20"/>
          <w:szCs w:val="20"/>
        </w:rPr>
        <w:t>-</w:t>
      </w:r>
      <w:r w:rsidR="00476F10" w:rsidRPr="008F3602">
        <w:rPr>
          <w:sz w:val="20"/>
          <w:szCs w:val="20"/>
        </w:rPr>
        <w:fldChar w:fldCharType="begin"/>
      </w:r>
      <w:r w:rsidRPr="008F3602">
        <w:rPr>
          <w:sz w:val="20"/>
          <w:szCs w:val="20"/>
        </w:rPr>
        <w:instrText xml:space="preserve"> QUOTE </w:instrText>
      </w:r>
      <w:r w:rsidR="00476F10" w:rsidRPr="008F3602">
        <w:rPr>
          <w:sz w:val="20"/>
          <w:szCs w:val="20"/>
        </w:rPr>
        <w:pict>
          <v:shape id="_x0000_i1029" type="#_x0000_t75" style="width:76.4pt;height:19.4pt" equationxml="&lt;">
            <v:imagedata r:id="rId21" o:title="" chromakey="white"/>
          </v:shape>
        </w:pict>
      </w:r>
      <w:r w:rsidRPr="008F3602">
        <w:rPr>
          <w:sz w:val="20"/>
          <w:szCs w:val="20"/>
        </w:rPr>
        <w:instrText xml:space="preserve"> </w:instrText>
      </w:r>
      <w:r w:rsidR="00476F10" w:rsidRPr="008F3602">
        <w:rPr>
          <w:sz w:val="20"/>
          <w:szCs w:val="20"/>
        </w:rPr>
        <w:fldChar w:fldCharType="separate"/>
      </w:r>
      <w:r w:rsidR="00476F10" w:rsidRPr="008F3602">
        <w:rPr>
          <w:sz w:val="20"/>
          <w:szCs w:val="20"/>
        </w:rPr>
        <w:pict>
          <v:shape id="_x0000_i1030" type="#_x0000_t75" style="width:76.4pt;height:19.4pt" equationxml="&lt;">
            <v:imagedata r:id="rId21" o:title="" chromakey="white"/>
          </v:shape>
        </w:pict>
      </w:r>
      <w:r w:rsidR="00476F10" w:rsidRPr="008F3602">
        <w:rPr>
          <w:sz w:val="20"/>
          <w:szCs w:val="20"/>
        </w:rPr>
        <w:fldChar w:fldCharType="end"/>
      </w:r>
      <w:r w:rsidRPr="008F3602">
        <w:rPr>
          <w:sz w:val="20"/>
          <w:szCs w:val="20"/>
        </w:rPr>
        <w:t>.</w:t>
      </w:r>
    </w:p>
    <w:p w:rsidR="00E9751F" w:rsidRPr="008F3602" w:rsidRDefault="000A5874" w:rsidP="00E9751F">
      <w:pPr>
        <w:snapToGrid w:val="0"/>
        <w:ind w:firstLine="425"/>
        <w:jc w:val="both"/>
        <w:rPr>
          <w:sz w:val="20"/>
          <w:szCs w:val="20"/>
          <w:lang w:eastAsia="zh-CN"/>
        </w:rPr>
      </w:pPr>
      <w:r w:rsidRPr="008F3602">
        <w:rPr>
          <w:sz w:val="20"/>
          <w:szCs w:val="20"/>
        </w:rPr>
        <w:t xml:space="preserve">It was made a variation number, in which the elements belonging to the control group, designated with a bar at the top. The values of the formulas: </w:t>
      </w:r>
    </w:p>
    <w:p w:rsidR="00E9751F" w:rsidRPr="008F3602" w:rsidRDefault="00E9751F" w:rsidP="00E9751F">
      <w:pPr>
        <w:snapToGrid w:val="0"/>
        <w:ind w:firstLine="425"/>
        <w:jc w:val="both"/>
        <w:rPr>
          <w:sz w:val="20"/>
          <w:szCs w:val="20"/>
          <w:lang w:eastAsia="zh-CN"/>
        </w:rPr>
      </w:pPr>
    </w:p>
    <w:p w:rsidR="000A5874" w:rsidRPr="008F3602" w:rsidRDefault="00476F10" w:rsidP="00E9751F">
      <w:pPr>
        <w:snapToGrid w:val="0"/>
        <w:jc w:val="center"/>
        <w:rPr>
          <w:sz w:val="20"/>
          <w:szCs w:val="20"/>
        </w:rPr>
      </w:pPr>
      <w:r w:rsidRPr="008F3602">
        <w:rPr>
          <w:sz w:val="20"/>
          <w:szCs w:val="20"/>
        </w:rPr>
        <w:pict>
          <v:shape id="_x0000_i1031" type="#_x0000_t75" style="width:133.35pt;height:24.4pt" equationxml="&lt;">
            <v:imagedata r:id="rId22" o:title="" chromakey="white"/>
          </v:shape>
        </w:pict>
      </w:r>
    </w:p>
    <w:p w:rsidR="000A5874" w:rsidRPr="008F3602" w:rsidRDefault="00476F10" w:rsidP="00FE7752">
      <w:pPr>
        <w:snapToGrid w:val="0"/>
        <w:jc w:val="center"/>
        <w:rPr>
          <w:sz w:val="20"/>
          <w:szCs w:val="20"/>
        </w:rPr>
      </w:pPr>
      <w:r w:rsidRPr="008F3602">
        <w:rPr>
          <w:sz w:val="20"/>
          <w:szCs w:val="20"/>
        </w:rPr>
        <w:pict>
          <v:shape id="_x0000_i1032" type="#_x0000_t75" style="width:142.1pt;height:25.65pt" equationxml="&lt;">
            <v:imagedata r:id="rId23" o:title="" chromakey="white"/>
          </v:shape>
        </w:pict>
      </w:r>
    </w:p>
    <w:p w:rsidR="000A5874" w:rsidRPr="008F3602" w:rsidRDefault="000A5874" w:rsidP="00FE7752">
      <w:pPr>
        <w:snapToGrid w:val="0"/>
        <w:ind w:firstLine="425"/>
        <w:jc w:val="both"/>
        <w:rPr>
          <w:sz w:val="20"/>
          <w:szCs w:val="20"/>
        </w:rPr>
      </w:pPr>
    </w:p>
    <w:p w:rsidR="000A5874" w:rsidRPr="008F3602" w:rsidRDefault="000A5874" w:rsidP="00FE7752">
      <w:pPr>
        <w:snapToGrid w:val="0"/>
        <w:ind w:firstLine="425"/>
        <w:jc w:val="both"/>
        <w:rPr>
          <w:sz w:val="20"/>
          <w:szCs w:val="20"/>
        </w:rPr>
      </w:pPr>
      <w:proofErr w:type="gramStart"/>
      <w:r w:rsidRPr="008F3602">
        <w:rPr>
          <w:sz w:val="20"/>
          <w:szCs w:val="20"/>
        </w:rPr>
        <w:t xml:space="preserve">Where </w:t>
      </w:r>
      <w:r w:rsidR="00476F10" w:rsidRPr="008F3602">
        <w:rPr>
          <w:sz w:val="20"/>
          <w:szCs w:val="20"/>
        </w:rPr>
        <w:fldChar w:fldCharType="begin"/>
      </w:r>
      <w:r w:rsidRPr="008F3602">
        <w:rPr>
          <w:sz w:val="20"/>
          <w:szCs w:val="20"/>
        </w:rPr>
        <w:instrText xml:space="preserve"> QUOTE </w:instrText>
      </w:r>
      <w:r w:rsidR="00476F10" w:rsidRPr="008F3602">
        <w:rPr>
          <w:sz w:val="20"/>
          <w:szCs w:val="20"/>
        </w:rPr>
        <w:pict>
          <v:shape id="_x0000_i1033" type="#_x0000_t75" style="width:33.8pt;height:18.8pt" equationxml="&lt;">
            <v:imagedata r:id="rId24" o:title="" chromakey="white"/>
          </v:shape>
        </w:pict>
      </w:r>
      <w:r w:rsidRPr="008F3602">
        <w:rPr>
          <w:sz w:val="20"/>
          <w:szCs w:val="20"/>
        </w:rPr>
        <w:instrText xml:space="preserve"> </w:instrText>
      </w:r>
      <w:r w:rsidR="00476F10" w:rsidRPr="008F3602">
        <w:rPr>
          <w:sz w:val="20"/>
          <w:szCs w:val="20"/>
        </w:rPr>
        <w:fldChar w:fldCharType="separate"/>
      </w:r>
      <w:r w:rsidR="00476F10" w:rsidRPr="008F3602">
        <w:rPr>
          <w:sz w:val="20"/>
          <w:szCs w:val="20"/>
        </w:rPr>
        <w:pict>
          <v:shape id="_x0000_i1034" type="#_x0000_t75" style="width:23.8pt;height:13.75pt" equationxml="&lt;">
            <v:imagedata r:id="rId24" o:title="" chromakey="white"/>
          </v:shape>
        </w:pict>
      </w:r>
      <w:r w:rsidR="00476F10" w:rsidRPr="008F3602">
        <w:rPr>
          <w:sz w:val="20"/>
          <w:szCs w:val="20"/>
        </w:rPr>
        <w:fldChar w:fldCharType="end"/>
      </w:r>
      <w:r w:rsidRPr="008F3602">
        <w:rPr>
          <w:sz w:val="20"/>
          <w:szCs w:val="20"/>
        </w:rPr>
        <w:t xml:space="preserve"> - the volume of two independent samples, </w:t>
      </w:r>
      <w:r w:rsidR="00476F10" w:rsidRPr="008F3602">
        <w:rPr>
          <w:sz w:val="20"/>
          <w:szCs w:val="20"/>
        </w:rPr>
        <w:fldChar w:fldCharType="begin"/>
      </w:r>
      <w:r w:rsidRPr="008F3602">
        <w:rPr>
          <w:sz w:val="20"/>
          <w:szCs w:val="20"/>
        </w:rPr>
        <w:instrText xml:space="preserve"> QUOTE </w:instrText>
      </w:r>
      <w:r w:rsidR="00476F10" w:rsidRPr="008F3602">
        <w:rPr>
          <w:sz w:val="20"/>
          <w:szCs w:val="20"/>
        </w:rPr>
        <w:pict>
          <v:shape id="_x0000_i1035" type="#_x0000_t75" style="width:15.05pt;height:18.8pt" equationxml="&lt;">
            <v:imagedata r:id="rId25" o:title="" chromakey="white"/>
          </v:shape>
        </w:pict>
      </w:r>
      <w:r w:rsidRPr="008F3602">
        <w:rPr>
          <w:sz w:val="20"/>
          <w:szCs w:val="20"/>
        </w:rPr>
        <w:instrText xml:space="preserve"> </w:instrText>
      </w:r>
      <w:r w:rsidR="00476F10" w:rsidRPr="008F3602">
        <w:rPr>
          <w:sz w:val="20"/>
          <w:szCs w:val="20"/>
        </w:rPr>
        <w:fldChar w:fldCharType="separate"/>
      </w:r>
      <w:r w:rsidR="00476F10" w:rsidRPr="008F3602">
        <w:rPr>
          <w:sz w:val="20"/>
          <w:szCs w:val="20"/>
        </w:rPr>
        <w:pict>
          <v:shape id="_x0000_i1036" type="#_x0000_t75" style="width:10.65pt;height:13.75pt" equationxml="&lt;">
            <v:imagedata r:id="rId25" o:title="" chromakey="white"/>
          </v:shape>
        </w:pict>
      </w:r>
      <w:r w:rsidR="00476F10" w:rsidRPr="008F3602">
        <w:rPr>
          <w:sz w:val="20"/>
          <w:szCs w:val="20"/>
        </w:rPr>
        <w:fldChar w:fldCharType="end"/>
      </w:r>
      <w:r w:rsidRPr="008F3602">
        <w:rPr>
          <w:sz w:val="20"/>
          <w:szCs w:val="20"/>
        </w:rPr>
        <w:t xml:space="preserve">- the sum of the ranks of the first sample, </w:t>
      </w:r>
      <w:r w:rsidR="00476F10" w:rsidRPr="008F3602">
        <w:rPr>
          <w:sz w:val="20"/>
          <w:szCs w:val="20"/>
        </w:rPr>
        <w:fldChar w:fldCharType="begin"/>
      </w:r>
      <w:r w:rsidRPr="008F3602">
        <w:rPr>
          <w:sz w:val="20"/>
          <w:szCs w:val="20"/>
        </w:rPr>
        <w:instrText xml:space="preserve"> QUOTE </w:instrText>
      </w:r>
      <w:r w:rsidR="00476F10" w:rsidRPr="008F3602">
        <w:rPr>
          <w:sz w:val="20"/>
          <w:szCs w:val="20"/>
        </w:rPr>
        <w:pict>
          <v:shape id="_x0000_i1037" type="#_x0000_t75" style="width:15.05pt;height:18.8pt" equationxml="&lt;">
            <v:imagedata r:id="rId26" o:title="" chromakey="white"/>
          </v:shape>
        </w:pict>
      </w:r>
      <w:r w:rsidRPr="008F3602">
        <w:rPr>
          <w:sz w:val="20"/>
          <w:szCs w:val="20"/>
        </w:rPr>
        <w:instrText xml:space="preserve"> </w:instrText>
      </w:r>
      <w:r w:rsidR="00476F10" w:rsidRPr="008F3602">
        <w:rPr>
          <w:sz w:val="20"/>
          <w:szCs w:val="20"/>
        </w:rPr>
        <w:fldChar w:fldCharType="separate"/>
      </w:r>
      <w:r w:rsidR="00476F10" w:rsidRPr="008F3602">
        <w:rPr>
          <w:sz w:val="20"/>
          <w:szCs w:val="20"/>
        </w:rPr>
        <w:pict>
          <v:shape id="_x0000_i1038" type="#_x0000_t75" style="width:15.05pt;height:18.8pt" equationxml="&lt;">
            <v:imagedata r:id="rId26" o:title="" chromakey="white"/>
          </v:shape>
        </w:pict>
      </w:r>
      <w:r w:rsidR="00476F10" w:rsidRPr="008F3602">
        <w:rPr>
          <w:sz w:val="20"/>
          <w:szCs w:val="20"/>
        </w:rPr>
        <w:fldChar w:fldCharType="end"/>
      </w:r>
      <w:r w:rsidRPr="008F3602">
        <w:rPr>
          <w:sz w:val="20"/>
          <w:szCs w:val="20"/>
        </w:rPr>
        <w:t>- the sum of the ranks of the second sample.</w:t>
      </w:r>
      <w:proofErr w:type="gramEnd"/>
    </w:p>
    <w:p w:rsidR="000A5874" w:rsidRPr="008F3602" w:rsidRDefault="000A5874" w:rsidP="00FE7752">
      <w:pPr>
        <w:snapToGrid w:val="0"/>
        <w:ind w:firstLine="425"/>
        <w:jc w:val="both"/>
        <w:rPr>
          <w:sz w:val="20"/>
          <w:szCs w:val="20"/>
        </w:rPr>
      </w:pPr>
      <w:r w:rsidRPr="008F3602">
        <w:rPr>
          <w:sz w:val="20"/>
          <w:szCs w:val="20"/>
        </w:rPr>
        <w:t xml:space="preserve">The correctness of the calculations was checked by the </w:t>
      </w:r>
      <w:proofErr w:type="gramStart"/>
      <w:r w:rsidRPr="008F3602">
        <w:rPr>
          <w:sz w:val="20"/>
          <w:szCs w:val="20"/>
        </w:rPr>
        <w:t xml:space="preserve">formula </w:t>
      </w:r>
      <w:proofErr w:type="gramEnd"/>
      <w:r w:rsidR="00476F10" w:rsidRPr="008F3602">
        <w:rPr>
          <w:sz w:val="20"/>
          <w:szCs w:val="20"/>
        </w:rPr>
        <w:fldChar w:fldCharType="begin"/>
      </w:r>
      <w:r w:rsidRPr="008F3602">
        <w:rPr>
          <w:sz w:val="20"/>
          <w:szCs w:val="20"/>
        </w:rPr>
        <w:instrText xml:space="preserve"> QUOTE </w:instrText>
      </w:r>
      <w:r w:rsidR="00476F10" w:rsidRPr="008F3602">
        <w:rPr>
          <w:sz w:val="20"/>
          <w:szCs w:val="20"/>
        </w:rPr>
        <w:pict>
          <v:shape id="_x0000_i1039" type="#_x0000_t75" style="width:111.45pt;height:18.8pt" equationxml="&lt;">
            <v:imagedata r:id="rId27" o:title="" chromakey="white"/>
          </v:shape>
        </w:pict>
      </w:r>
      <w:r w:rsidRPr="008F3602">
        <w:rPr>
          <w:sz w:val="20"/>
          <w:szCs w:val="20"/>
        </w:rPr>
        <w:instrText xml:space="preserve"> </w:instrText>
      </w:r>
      <w:r w:rsidR="00476F10" w:rsidRPr="008F3602">
        <w:rPr>
          <w:sz w:val="20"/>
          <w:szCs w:val="20"/>
        </w:rPr>
        <w:fldChar w:fldCharType="separate"/>
      </w:r>
      <w:r w:rsidR="00476F10" w:rsidRPr="008F3602">
        <w:rPr>
          <w:sz w:val="20"/>
          <w:szCs w:val="20"/>
        </w:rPr>
        <w:pict>
          <v:shape id="_x0000_i1040" type="#_x0000_t75" style="width:104.55pt;height:17.55pt" equationxml="&lt;">
            <v:imagedata r:id="rId27" o:title="" chromakey="white"/>
          </v:shape>
        </w:pict>
      </w:r>
      <w:r w:rsidR="00476F10" w:rsidRPr="008F3602">
        <w:rPr>
          <w:sz w:val="20"/>
          <w:szCs w:val="20"/>
        </w:rPr>
        <w:fldChar w:fldCharType="end"/>
      </w:r>
      <w:r w:rsidRPr="008F3602">
        <w:rPr>
          <w:sz w:val="20"/>
          <w:szCs w:val="20"/>
        </w:rPr>
        <w:t xml:space="preserve">. Value of the test statistic is the smallest of the numbers and. The table gives the probability that, given that the hypothesis is true. </w:t>
      </w:r>
      <w:proofErr w:type="gramStart"/>
      <w:r w:rsidRPr="008F3602">
        <w:rPr>
          <w:sz w:val="20"/>
          <w:szCs w:val="20"/>
        </w:rPr>
        <w:t>When one-sided alternative hypothesis, the hypothesis is rejected if, where and - given the level of significance.</w:t>
      </w:r>
      <w:proofErr w:type="gramEnd"/>
    </w:p>
    <w:p w:rsidR="004C2597" w:rsidRPr="008F3602" w:rsidRDefault="004C2597" w:rsidP="00FE7752">
      <w:pPr>
        <w:snapToGrid w:val="0"/>
        <w:ind w:firstLine="425"/>
        <w:jc w:val="both"/>
        <w:rPr>
          <w:sz w:val="20"/>
          <w:szCs w:val="20"/>
        </w:rPr>
      </w:pPr>
      <w:r w:rsidRPr="008F3602">
        <w:rPr>
          <w:sz w:val="20"/>
          <w:szCs w:val="20"/>
        </w:rPr>
        <w:t xml:space="preserve">Our analysis of pedagogical activity of teachers of colleges and academic </w:t>
      </w:r>
      <w:proofErr w:type="gramStart"/>
      <w:r w:rsidRPr="008F3602">
        <w:rPr>
          <w:sz w:val="20"/>
          <w:szCs w:val="20"/>
        </w:rPr>
        <w:t>lyceums,</w:t>
      </w:r>
      <w:proofErr w:type="gramEnd"/>
      <w:r w:rsidRPr="008F3602">
        <w:rPr>
          <w:sz w:val="20"/>
          <w:szCs w:val="20"/>
        </w:rPr>
        <w:t xml:space="preserve"> lets come to the conclusion that there are a number of unresolved problems in the field of pedagogical activity of teachers of colleges and lyceums. These include:</w:t>
      </w:r>
    </w:p>
    <w:p w:rsidR="004C2597" w:rsidRPr="008F3602" w:rsidRDefault="004C2597" w:rsidP="00FE7752">
      <w:pPr>
        <w:snapToGrid w:val="0"/>
        <w:ind w:firstLine="425"/>
        <w:jc w:val="both"/>
        <w:rPr>
          <w:sz w:val="20"/>
          <w:szCs w:val="20"/>
        </w:rPr>
      </w:pPr>
      <w:r w:rsidRPr="008F3602">
        <w:rPr>
          <w:sz w:val="20"/>
          <w:szCs w:val="20"/>
        </w:rPr>
        <w:lastRenderedPageBreak/>
        <w:t xml:space="preserve">1. The colleges have regulations governing educational activity. However, there are no programs of educational work with students, designed for the entire period of training for each of the individual disciplines. Since the content of the educational activities of each of the specialties should greatly differ from each other. </w:t>
      </w:r>
      <w:proofErr w:type="gramStart"/>
      <w:r w:rsidRPr="008F3602">
        <w:rPr>
          <w:sz w:val="20"/>
          <w:szCs w:val="20"/>
        </w:rPr>
        <w:t>After legal education content different from the content of education economist or doctor, where each of the majors have their own requirements for professional-important qualities of a specialist.</w:t>
      </w:r>
      <w:proofErr w:type="gramEnd"/>
      <w:r w:rsidRPr="008F3602">
        <w:rPr>
          <w:sz w:val="20"/>
          <w:szCs w:val="20"/>
        </w:rPr>
        <w:t xml:space="preserve"> The list of professionally important qualities that should possess a graduate in education of this institution is reflected in the state educational standards.</w:t>
      </w:r>
    </w:p>
    <w:p w:rsidR="004C2597" w:rsidRPr="008F3602" w:rsidRDefault="004C2597" w:rsidP="00FE7752">
      <w:pPr>
        <w:snapToGrid w:val="0"/>
        <w:ind w:firstLine="425"/>
        <w:jc w:val="both"/>
        <w:rPr>
          <w:sz w:val="20"/>
          <w:szCs w:val="20"/>
        </w:rPr>
      </w:pPr>
      <w:r w:rsidRPr="008F3602">
        <w:rPr>
          <w:sz w:val="20"/>
          <w:szCs w:val="20"/>
        </w:rPr>
        <w:t xml:space="preserve">2. Themes of lectures read by the teacher to the students outside the classroom </w:t>
      </w:r>
      <w:proofErr w:type="gramStart"/>
      <w:r w:rsidRPr="008F3602">
        <w:rPr>
          <w:sz w:val="20"/>
          <w:szCs w:val="20"/>
        </w:rPr>
        <w:t>is</w:t>
      </w:r>
      <w:proofErr w:type="gramEnd"/>
      <w:r w:rsidRPr="008F3602">
        <w:rPr>
          <w:sz w:val="20"/>
          <w:szCs w:val="20"/>
        </w:rPr>
        <w:t xml:space="preserve"> not enough to meet their social relevance and significant correlation with the areas of civil and patriotic, moral, aesthetic and other areas of education;</w:t>
      </w:r>
    </w:p>
    <w:p w:rsidR="004C2597" w:rsidRPr="008F3602" w:rsidRDefault="004C2597" w:rsidP="00FE7752">
      <w:pPr>
        <w:snapToGrid w:val="0"/>
        <w:ind w:firstLine="425"/>
        <w:jc w:val="both"/>
        <w:rPr>
          <w:sz w:val="20"/>
          <w:szCs w:val="20"/>
        </w:rPr>
      </w:pPr>
      <w:r w:rsidRPr="008F3602">
        <w:rPr>
          <w:sz w:val="20"/>
          <w:szCs w:val="20"/>
        </w:rPr>
        <w:t>3. There are no developments in the field of active methods of education of pupils, software, unique methods and techniques, including the methods of development of creative abilities of future specialists;</w:t>
      </w:r>
    </w:p>
    <w:p w:rsidR="004C2597" w:rsidRPr="008F3602" w:rsidRDefault="004C2597" w:rsidP="00FE7752">
      <w:pPr>
        <w:snapToGrid w:val="0"/>
        <w:ind w:firstLine="425"/>
        <w:jc w:val="both"/>
        <w:rPr>
          <w:sz w:val="20"/>
          <w:szCs w:val="20"/>
        </w:rPr>
      </w:pPr>
      <w:r w:rsidRPr="008F3602">
        <w:rPr>
          <w:sz w:val="20"/>
          <w:szCs w:val="20"/>
        </w:rPr>
        <w:t xml:space="preserve">4. The institutions are not systematically carried out educational work in the areas of education such as: civil, patriotic, spiritual - moral, aesthetic, labor, legal, physical, psychological, family, domestic, </w:t>
      </w:r>
      <w:proofErr w:type="gramStart"/>
      <w:r w:rsidRPr="008F3602">
        <w:rPr>
          <w:sz w:val="20"/>
          <w:szCs w:val="20"/>
        </w:rPr>
        <w:t>etc .;</w:t>
      </w:r>
      <w:proofErr w:type="gramEnd"/>
    </w:p>
    <w:p w:rsidR="004C2597" w:rsidRPr="008F3602" w:rsidRDefault="004C2597" w:rsidP="00FE7752">
      <w:pPr>
        <w:snapToGrid w:val="0"/>
        <w:ind w:firstLine="425"/>
        <w:jc w:val="both"/>
        <w:rPr>
          <w:sz w:val="20"/>
          <w:szCs w:val="20"/>
        </w:rPr>
      </w:pPr>
      <w:r w:rsidRPr="008F3602">
        <w:rPr>
          <w:sz w:val="20"/>
          <w:szCs w:val="20"/>
        </w:rPr>
        <w:t>5. Teachers are not enough to properly design process of self-education of students;</w:t>
      </w:r>
    </w:p>
    <w:p w:rsidR="004C2597" w:rsidRPr="008F3602" w:rsidRDefault="004C2597" w:rsidP="00FE7752">
      <w:pPr>
        <w:snapToGrid w:val="0"/>
        <w:ind w:firstLine="425"/>
        <w:jc w:val="both"/>
        <w:rPr>
          <w:sz w:val="20"/>
          <w:szCs w:val="20"/>
        </w:rPr>
      </w:pPr>
      <w:r w:rsidRPr="008F3602">
        <w:rPr>
          <w:sz w:val="20"/>
          <w:szCs w:val="20"/>
        </w:rPr>
        <w:t>6. Many teachers of general education cycle do not include professional orientation of pupils. Since, the same problems are solved by different methods depending on the professional orientation.</w:t>
      </w:r>
    </w:p>
    <w:p w:rsidR="004C2597" w:rsidRPr="008F3602" w:rsidRDefault="004C2597" w:rsidP="00FE7752">
      <w:pPr>
        <w:snapToGrid w:val="0"/>
        <w:ind w:firstLine="425"/>
        <w:jc w:val="both"/>
        <w:rPr>
          <w:sz w:val="20"/>
          <w:szCs w:val="20"/>
        </w:rPr>
      </w:pPr>
      <w:r w:rsidRPr="008F3602">
        <w:rPr>
          <w:sz w:val="20"/>
          <w:szCs w:val="20"/>
        </w:rPr>
        <w:t>7. Young teachers have great difficulty in conducting parent-teacher meetings with parents. The plan of work with parents, do not take into account the need to build pedagogical education system, family characteristics, and parents. Conversations with parents are often formal, does not attract the attention and interest of most parents. They are required to:</w:t>
      </w:r>
    </w:p>
    <w:p w:rsidR="004C2597" w:rsidRPr="008F3602" w:rsidRDefault="004C2597" w:rsidP="00FE7752">
      <w:pPr>
        <w:snapToGrid w:val="0"/>
        <w:ind w:firstLine="425"/>
        <w:jc w:val="both"/>
        <w:rPr>
          <w:sz w:val="20"/>
          <w:szCs w:val="20"/>
        </w:rPr>
      </w:pPr>
      <w:r w:rsidRPr="008F3602">
        <w:rPr>
          <w:sz w:val="20"/>
          <w:szCs w:val="20"/>
        </w:rPr>
        <w:t>- Psycho-pedagogical education (lectures, talks, etc.);</w:t>
      </w:r>
    </w:p>
    <w:p w:rsidR="004C2597" w:rsidRPr="008F3602" w:rsidRDefault="004C2597" w:rsidP="00FE7752">
      <w:pPr>
        <w:snapToGrid w:val="0"/>
        <w:ind w:firstLine="425"/>
        <w:jc w:val="both"/>
        <w:rPr>
          <w:sz w:val="20"/>
          <w:szCs w:val="20"/>
        </w:rPr>
      </w:pPr>
      <w:r w:rsidRPr="008F3602">
        <w:rPr>
          <w:sz w:val="20"/>
          <w:szCs w:val="20"/>
        </w:rPr>
        <w:t>- Psychological counseling;</w:t>
      </w:r>
    </w:p>
    <w:p w:rsidR="004C2597" w:rsidRPr="008F3602" w:rsidRDefault="004C2597" w:rsidP="00FE7752">
      <w:pPr>
        <w:snapToGrid w:val="0"/>
        <w:ind w:firstLine="425"/>
        <w:jc w:val="both"/>
        <w:rPr>
          <w:sz w:val="20"/>
          <w:szCs w:val="20"/>
        </w:rPr>
      </w:pPr>
      <w:r w:rsidRPr="008F3602">
        <w:rPr>
          <w:sz w:val="20"/>
          <w:szCs w:val="20"/>
        </w:rPr>
        <w:t>- Openness to the contact with parents and parents - to contact with the teachers;</w:t>
      </w:r>
    </w:p>
    <w:p w:rsidR="004C2597" w:rsidRPr="008F3602" w:rsidRDefault="004C2597" w:rsidP="00FE7752">
      <w:pPr>
        <w:snapToGrid w:val="0"/>
        <w:ind w:firstLine="425"/>
        <w:jc w:val="both"/>
        <w:rPr>
          <w:sz w:val="20"/>
          <w:szCs w:val="20"/>
        </w:rPr>
      </w:pPr>
      <w:r w:rsidRPr="008F3602">
        <w:rPr>
          <w:sz w:val="20"/>
          <w:szCs w:val="20"/>
        </w:rPr>
        <w:t>- Involvement of parents in the organization of extracurricular activities.</w:t>
      </w:r>
    </w:p>
    <w:p w:rsidR="004C2597" w:rsidRPr="008F3602" w:rsidRDefault="004C2597" w:rsidP="00FE7752">
      <w:pPr>
        <w:snapToGrid w:val="0"/>
        <w:ind w:firstLine="425"/>
        <w:jc w:val="both"/>
        <w:rPr>
          <w:sz w:val="20"/>
          <w:szCs w:val="20"/>
        </w:rPr>
      </w:pPr>
      <w:r w:rsidRPr="008F3602">
        <w:rPr>
          <w:sz w:val="20"/>
          <w:szCs w:val="20"/>
        </w:rPr>
        <w:t>- Monitoring the satisfaction of educational services, etc.</w:t>
      </w:r>
    </w:p>
    <w:p w:rsidR="004C2597" w:rsidRPr="008F3602" w:rsidRDefault="004C2597" w:rsidP="00FE7752">
      <w:pPr>
        <w:snapToGrid w:val="0"/>
        <w:ind w:firstLine="425"/>
        <w:jc w:val="both"/>
        <w:rPr>
          <w:sz w:val="20"/>
          <w:szCs w:val="20"/>
        </w:rPr>
      </w:pPr>
      <w:r w:rsidRPr="008F3602">
        <w:rPr>
          <w:sz w:val="20"/>
          <w:szCs w:val="20"/>
        </w:rPr>
        <w:t xml:space="preserve">8. Teachers are not effectively </w:t>
      </w:r>
      <w:proofErr w:type="gramStart"/>
      <w:r w:rsidRPr="008F3602">
        <w:rPr>
          <w:sz w:val="20"/>
          <w:szCs w:val="20"/>
        </w:rPr>
        <w:t>organize</w:t>
      </w:r>
      <w:proofErr w:type="gramEnd"/>
      <w:r w:rsidRPr="008F3602">
        <w:rPr>
          <w:sz w:val="20"/>
          <w:szCs w:val="20"/>
        </w:rPr>
        <w:t xml:space="preserve"> college events, the Lyceum;</w:t>
      </w:r>
    </w:p>
    <w:p w:rsidR="004C2597" w:rsidRPr="008F3602" w:rsidRDefault="004C2597" w:rsidP="00FE7752">
      <w:pPr>
        <w:snapToGrid w:val="0"/>
        <w:ind w:firstLine="425"/>
        <w:jc w:val="both"/>
        <w:rPr>
          <w:sz w:val="20"/>
          <w:szCs w:val="20"/>
        </w:rPr>
      </w:pPr>
      <w:r w:rsidRPr="008F3602">
        <w:rPr>
          <w:sz w:val="20"/>
          <w:szCs w:val="20"/>
        </w:rPr>
        <w:t>9. Teachers have difficulty in organizing different kinds of circles;</w:t>
      </w:r>
    </w:p>
    <w:p w:rsidR="007A2F06" w:rsidRPr="008F3602" w:rsidRDefault="004C2597" w:rsidP="00FE7752">
      <w:pPr>
        <w:snapToGrid w:val="0"/>
        <w:ind w:firstLine="425"/>
        <w:jc w:val="both"/>
        <w:rPr>
          <w:sz w:val="20"/>
          <w:szCs w:val="20"/>
        </w:rPr>
      </w:pPr>
      <w:r w:rsidRPr="008F3602">
        <w:rPr>
          <w:sz w:val="20"/>
          <w:szCs w:val="20"/>
        </w:rPr>
        <w:t xml:space="preserve">10. Many teachers working in colleges and high </w:t>
      </w:r>
      <w:proofErr w:type="gramStart"/>
      <w:r w:rsidRPr="008F3602">
        <w:rPr>
          <w:sz w:val="20"/>
          <w:szCs w:val="20"/>
        </w:rPr>
        <w:t>schools,</w:t>
      </w:r>
      <w:proofErr w:type="gramEnd"/>
      <w:r w:rsidRPr="008F3602">
        <w:rPr>
          <w:sz w:val="20"/>
          <w:szCs w:val="20"/>
        </w:rPr>
        <w:t xml:space="preserve"> have difficulty with the full analysis of the </w:t>
      </w:r>
      <w:r w:rsidRPr="008F3602">
        <w:rPr>
          <w:sz w:val="20"/>
          <w:szCs w:val="20"/>
        </w:rPr>
        <w:lastRenderedPageBreak/>
        <w:t>lesson. Not quite take into account certain rules of lesson evaluation, etc.</w:t>
      </w:r>
    </w:p>
    <w:p w:rsidR="00FE7752" w:rsidRPr="008F3602" w:rsidRDefault="00FE7752" w:rsidP="00FE7752">
      <w:pPr>
        <w:snapToGrid w:val="0"/>
        <w:jc w:val="both"/>
        <w:rPr>
          <w:b/>
          <w:sz w:val="20"/>
          <w:szCs w:val="20"/>
          <w:lang w:eastAsia="zh-CN"/>
        </w:rPr>
      </w:pPr>
    </w:p>
    <w:p w:rsidR="00424069" w:rsidRPr="008F3602" w:rsidRDefault="00424069" w:rsidP="00FE7752">
      <w:pPr>
        <w:snapToGrid w:val="0"/>
        <w:jc w:val="both"/>
        <w:rPr>
          <w:b/>
          <w:sz w:val="20"/>
          <w:szCs w:val="20"/>
        </w:rPr>
      </w:pPr>
      <w:r w:rsidRPr="008F3602">
        <w:rPr>
          <w:b/>
          <w:sz w:val="20"/>
          <w:szCs w:val="20"/>
        </w:rPr>
        <w:t>4. Discussions</w:t>
      </w:r>
    </w:p>
    <w:p w:rsidR="000A5874" w:rsidRPr="008F3602" w:rsidRDefault="000A5874" w:rsidP="00FE7752">
      <w:pPr>
        <w:snapToGrid w:val="0"/>
        <w:ind w:firstLine="425"/>
        <w:jc w:val="both"/>
        <w:rPr>
          <w:sz w:val="20"/>
          <w:szCs w:val="20"/>
        </w:rPr>
      </w:pPr>
      <w:r w:rsidRPr="008F3602">
        <w:rPr>
          <w:sz w:val="20"/>
          <w:szCs w:val="20"/>
        </w:rPr>
        <w:t>Ongoing monitoring of our educational work graduates who have recently self-teaching activities, show how successfully passed the process of adaptation of graduates to the profession, what are the rates of growth of professional skills and professional career beginning teachers. These rates are measured by us in the course of research by using questionnaires, surveys, study of the views of experienced specialists and heads of educational institutions that employ our graduates.</w:t>
      </w:r>
    </w:p>
    <w:p w:rsidR="000A5874" w:rsidRPr="008F3602" w:rsidRDefault="000A5874" w:rsidP="00FE7752">
      <w:pPr>
        <w:snapToGrid w:val="0"/>
        <w:ind w:firstLine="425"/>
        <w:jc w:val="both"/>
        <w:rPr>
          <w:sz w:val="20"/>
          <w:szCs w:val="20"/>
        </w:rPr>
      </w:pPr>
      <w:r w:rsidRPr="008F3602">
        <w:rPr>
          <w:sz w:val="20"/>
          <w:szCs w:val="20"/>
        </w:rPr>
        <w:t>The results of the study indicate that the obtained in high school vocational and teacher training enables young teachers to adapt quickly to the conditions of employment, novice experts show not only their professional competence, but also the independence, activity, creativity, the ability to self-development, self-improvement and self-</w:t>
      </w:r>
      <w:proofErr w:type="gramStart"/>
      <w:r w:rsidRPr="008F3602">
        <w:rPr>
          <w:sz w:val="20"/>
          <w:szCs w:val="20"/>
        </w:rPr>
        <w:t>realization .</w:t>
      </w:r>
      <w:proofErr w:type="gramEnd"/>
      <w:r w:rsidRPr="008F3602">
        <w:rPr>
          <w:sz w:val="20"/>
          <w:szCs w:val="20"/>
        </w:rPr>
        <w:t xml:space="preserve"> Responses of our alumni in the proposed form (Annex № 15) testify to this (81% consider their training to professional pedagogical activity of "good enough", 57% of respondents almost did not take the time "to adapt to the conditions of a real pedagogical reality after graduation" 71% of them are engaged in self-education).</w:t>
      </w:r>
    </w:p>
    <w:p w:rsidR="000A5874" w:rsidRPr="008F3602" w:rsidRDefault="000A5874" w:rsidP="00FE7752">
      <w:pPr>
        <w:snapToGrid w:val="0"/>
        <w:ind w:firstLine="425"/>
        <w:jc w:val="both"/>
        <w:rPr>
          <w:sz w:val="20"/>
          <w:szCs w:val="20"/>
        </w:rPr>
      </w:pPr>
      <w:r w:rsidRPr="008F3602">
        <w:rPr>
          <w:sz w:val="20"/>
          <w:szCs w:val="20"/>
        </w:rPr>
        <w:t xml:space="preserve">The objectivity of the data confirmed the view taken by a professional adequacy and pedagogical knowledge and skills of graduates of engineering-pedagogical high school for vocational education direction. It may be added that many graduates are moving quite rapidly through the ranks. About 20% of them continue their education, improving their level </w:t>
      </w:r>
      <w:r w:rsidRPr="008F3602">
        <w:rPr>
          <w:sz w:val="20"/>
          <w:szCs w:val="20"/>
        </w:rPr>
        <w:lastRenderedPageBreak/>
        <w:t xml:space="preserve">of scientific and pedagogical training in </w:t>
      </w:r>
      <w:proofErr w:type="gramStart"/>
      <w:r w:rsidRPr="008F3602">
        <w:rPr>
          <w:sz w:val="20"/>
          <w:szCs w:val="20"/>
        </w:rPr>
        <w:t>master's</w:t>
      </w:r>
      <w:proofErr w:type="gramEnd"/>
      <w:r w:rsidRPr="008F3602">
        <w:rPr>
          <w:sz w:val="20"/>
          <w:szCs w:val="20"/>
        </w:rPr>
        <w:t xml:space="preserve"> and doctoral.</w:t>
      </w:r>
    </w:p>
    <w:p w:rsidR="007A2F06" w:rsidRPr="008F3602" w:rsidRDefault="000A5874" w:rsidP="00FE7752">
      <w:pPr>
        <w:snapToGrid w:val="0"/>
        <w:ind w:firstLine="425"/>
        <w:jc w:val="both"/>
        <w:rPr>
          <w:rFonts w:hint="eastAsia"/>
          <w:sz w:val="20"/>
          <w:szCs w:val="20"/>
          <w:lang w:eastAsia="zh-CN"/>
        </w:rPr>
      </w:pPr>
      <w:r w:rsidRPr="008F3602">
        <w:rPr>
          <w:sz w:val="20"/>
          <w:szCs w:val="20"/>
        </w:rPr>
        <w:t>All the facts above characterize the high quality preparation of students towards vocational education for future professional and educational activities</w:t>
      </w:r>
      <w:r w:rsidR="00E9751F" w:rsidRPr="008F3602">
        <w:rPr>
          <w:rFonts w:hint="eastAsia"/>
          <w:sz w:val="20"/>
          <w:szCs w:val="20"/>
          <w:lang w:eastAsia="zh-CN"/>
        </w:rPr>
        <w:t xml:space="preserve"> </w:t>
      </w:r>
      <w:r w:rsidRPr="008F3602">
        <w:rPr>
          <w:sz w:val="20"/>
          <w:szCs w:val="20"/>
        </w:rPr>
        <w:t>prove the effectiveness of a systematic approach to design</w:t>
      </w:r>
      <w:r w:rsidR="00E9751F" w:rsidRPr="008F3602">
        <w:rPr>
          <w:rFonts w:hint="eastAsia"/>
          <w:sz w:val="20"/>
          <w:szCs w:val="20"/>
          <w:lang w:eastAsia="zh-CN"/>
        </w:rPr>
        <w:t xml:space="preserve"> </w:t>
      </w:r>
      <w:r w:rsidRPr="008F3602">
        <w:rPr>
          <w:sz w:val="20"/>
          <w:szCs w:val="20"/>
        </w:rPr>
        <w:t>teacher training graduates of the University of Arts, techniques value approach to educational information and the correct choice of content, learning technology, quality assurance system of teacher training specialist.</w:t>
      </w:r>
    </w:p>
    <w:p w:rsidR="004C2597" w:rsidRPr="008F3602" w:rsidRDefault="004C2597" w:rsidP="00FE7752">
      <w:pPr>
        <w:snapToGrid w:val="0"/>
        <w:jc w:val="both"/>
        <w:rPr>
          <w:sz w:val="20"/>
          <w:szCs w:val="20"/>
        </w:rPr>
      </w:pPr>
    </w:p>
    <w:p w:rsidR="00CB1346" w:rsidRPr="008F3602" w:rsidRDefault="00CB1346" w:rsidP="00FE7752">
      <w:pPr>
        <w:snapToGrid w:val="0"/>
        <w:jc w:val="both"/>
        <w:rPr>
          <w:b/>
          <w:sz w:val="20"/>
          <w:szCs w:val="20"/>
        </w:rPr>
      </w:pPr>
      <w:r w:rsidRPr="008F3602">
        <w:rPr>
          <w:b/>
          <w:sz w:val="20"/>
          <w:szCs w:val="20"/>
        </w:rPr>
        <w:t>Acknowledgements:</w:t>
      </w:r>
    </w:p>
    <w:p w:rsidR="00CB1346" w:rsidRPr="008F3602" w:rsidRDefault="00CB1346" w:rsidP="00FE7752">
      <w:pPr>
        <w:snapToGrid w:val="0"/>
        <w:ind w:firstLine="425"/>
        <w:jc w:val="both"/>
        <w:rPr>
          <w:rFonts w:hint="eastAsia"/>
          <w:sz w:val="20"/>
          <w:szCs w:val="20"/>
          <w:lang w:eastAsia="zh-CN"/>
        </w:rPr>
      </w:pPr>
      <w:r w:rsidRPr="008F3602">
        <w:rPr>
          <w:sz w:val="20"/>
          <w:szCs w:val="20"/>
        </w:rPr>
        <w:t xml:space="preserve">Foundation item: </w:t>
      </w:r>
      <w:r w:rsidR="007A2F06" w:rsidRPr="008F3602">
        <w:rPr>
          <w:sz w:val="20"/>
          <w:szCs w:val="20"/>
        </w:rPr>
        <w:t>Namangan Engineering Pedagogical Institute</w:t>
      </w:r>
      <w:r w:rsidRPr="008F3602">
        <w:rPr>
          <w:sz w:val="20"/>
          <w:szCs w:val="20"/>
        </w:rPr>
        <w:t xml:space="preserve"> (No.: </w:t>
      </w:r>
      <w:r w:rsidR="00E75470" w:rsidRPr="008F3602">
        <w:rPr>
          <w:sz w:val="20"/>
          <w:szCs w:val="20"/>
        </w:rPr>
        <w:t>30768-roj-pub-20160604</w:t>
      </w:r>
      <w:r w:rsidRPr="008F3602">
        <w:rPr>
          <w:sz w:val="20"/>
          <w:szCs w:val="20"/>
        </w:rPr>
        <w:t xml:space="preserve">). Authors are grateful to the </w:t>
      </w:r>
      <w:r w:rsidR="00E75470" w:rsidRPr="008F3602">
        <w:rPr>
          <w:sz w:val="20"/>
          <w:szCs w:val="20"/>
        </w:rPr>
        <w:t>Namangan Engineering Pedagogical Institute</w:t>
      </w:r>
      <w:r w:rsidR="008F3602">
        <w:rPr>
          <w:rFonts w:hint="eastAsia"/>
          <w:sz w:val="20"/>
          <w:szCs w:val="20"/>
          <w:lang w:eastAsia="zh-CN"/>
        </w:rPr>
        <w:t>.</w:t>
      </w:r>
    </w:p>
    <w:p w:rsidR="00CB1346" w:rsidRPr="008F3602" w:rsidRDefault="00CB1346" w:rsidP="00E9751F">
      <w:pPr>
        <w:snapToGrid w:val="0"/>
        <w:jc w:val="both"/>
        <w:rPr>
          <w:sz w:val="20"/>
          <w:szCs w:val="20"/>
        </w:rPr>
      </w:pPr>
    </w:p>
    <w:p w:rsidR="00CB1346" w:rsidRPr="008F3602" w:rsidRDefault="00CB1346" w:rsidP="00E9751F">
      <w:pPr>
        <w:snapToGrid w:val="0"/>
        <w:jc w:val="both"/>
        <w:rPr>
          <w:b/>
          <w:sz w:val="20"/>
          <w:szCs w:val="20"/>
        </w:rPr>
      </w:pPr>
      <w:r w:rsidRPr="008F3602">
        <w:rPr>
          <w:b/>
          <w:sz w:val="20"/>
          <w:szCs w:val="20"/>
        </w:rPr>
        <w:t>Corresponding Author:</w:t>
      </w:r>
    </w:p>
    <w:p w:rsidR="00CB1346" w:rsidRPr="008F3602" w:rsidRDefault="00CB1346" w:rsidP="00E9751F">
      <w:pPr>
        <w:snapToGrid w:val="0"/>
        <w:jc w:val="both"/>
        <w:rPr>
          <w:sz w:val="20"/>
          <w:szCs w:val="20"/>
        </w:rPr>
      </w:pPr>
      <w:r w:rsidRPr="008F3602">
        <w:rPr>
          <w:sz w:val="20"/>
          <w:szCs w:val="20"/>
        </w:rPr>
        <w:t xml:space="preserve">Dr. </w:t>
      </w:r>
      <w:proofErr w:type="spellStart"/>
      <w:r w:rsidRPr="008F3602">
        <w:rPr>
          <w:sz w:val="20"/>
          <w:szCs w:val="20"/>
        </w:rPr>
        <w:t>Saida</w:t>
      </w:r>
      <w:proofErr w:type="spellEnd"/>
      <w:r w:rsidRPr="008F3602">
        <w:rPr>
          <w:sz w:val="20"/>
          <w:szCs w:val="20"/>
        </w:rPr>
        <w:t xml:space="preserve"> </w:t>
      </w:r>
      <w:proofErr w:type="spellStart"/>
      <w:r w:rsidRPr="008F3602">
        <w:rPr>
          <w:sz w:val="20"/>
          <w:szCs w:val="20"/>
        </w:rPr>
        <w:t>Beknazarova</w:t>
      </w:r>
      <w:proofErr w:type="spellEnd"/>
    </w:p>
    <w:p w:rsidR="00CB1346" w:rsidRPr="008F3602" w:rsidRDefault="00CB1346" w:rsidP="00E9751F">
      <w:pPr>
        <w:snapToGrid w:val="0"/>
        <w:jc w:val="both"/>
        <w:rPr>
          <w:sz w:val="20"/>
          <w:szCs w:val="20"/>
        </w:rPr>
      </w:pPr>
      <w:r w:rsidRPr="008F3602">
        <w:rPr>
          <w:sz w:val="20"/>
          <w:szCs w:val="20"/>
        </w:rPr>
        <w:t>Department of Audio visual technologies</w:t>
      </w:r>
    </w:p>
    <w:p w:rsidR="00CB1346" w:rsidRPr="008F3602" w:rsidRDefault="00CB1346" w:rsidP="00E9751F">
      <w:pPr>
        <w:snapToGrid w:val="0"/>
        <w:jc w:val="both"/>
        <w:rPr>
          <w:sz w:val="20"/>
          <w:szCs w:val="20"/>
        </w:rPr>
      </w:pPr>
      <w:r w:rsidRPr="008F3602">
        <w:rPr>
          <w:sz w:val="20"/>
          <w:szCs w:val="20"/>
        </w:rPr>
        <w:t>Tashkent University of Information technologies</w:t>
      </w:r>
    </w:p>
    <w:p w:rsidR="00CB1346" w:rsidRPr="008F3602" w:rsidRDefault="00CB1346" w:rsidP="00E9751F">
      <w:pPr>
        <w:snapToGrid w:val="0"/>
        <w:jc w:val="both"/>
        <w:rPr>
          <w:sz w:val="20"/>
          <w:szCs w:val="20"/>
          <w:lang w:eastAsia="zh-CN"/>
        </w:rPr>
      </w:pPr>
      <w:r w:rsidRPr="008F3602">
        <w:rPr>
          <w:sz w:val="20"/>
          <w:szCs w:val="20"/>
        </w:rPr>
        <w:t xml:space="preserve">Uzbekistan, Tashkent, </w:t>
      </w:r>
      <w:proofErr w:type="spellStart"/>
      <w:r w:rsidRPr="008F3602">
        <w:rPr>
          <w:sz w:val="20"/>
          <w:szCs w:val="20"/>
        </w:rPr>
        <w:t>Mirzo</w:t>
      </w:r>
      <w:proofErr w:type="spellEnd"/>
      <w:r w:rsidRPr="008F3602">
        <w:rPr>
          <w:sz w:val="20"/>
          <w:szCs w:val="20"/>
        </w:rPr>
        <w:t xml:space="preserve"> </w:t>
      </w:r>
      <w:proofErr w:type="spellStart"/>
      <w:r w:rsidRPr="008F3602">
        <w:rPr>
          <w:sz w:val="20"/>
          <w:szCs w:val="20"/>
        </w:rPr>
        <w:t>Ulugbek</w:t>
      </w:r>
      <w:proofErr w:type="spellEnd"/>
      <w:r w:rsidRPr="008F3602">
        <w:rPr>
          <w:sz w:val="20"/>
          <w:szCs w:val="20"/>
        </w:rPr>
        <w:t xml:space="preserve"> region,</w:t>
      </w:r>
      <w:r w:rsidR="008F3602">
        <w:rPr>
          <w:sz w:val="20"/>
          <w:szCs w:val="20"/>
        </w:rPr>
        <w:t xml:space="preserve"> </w:t>
      </w:r>
      <w:proofErr w:type="spellStart"/>
      <w:r w:rsidRPr="008F3602">
        <w:rPr>
          <w:sz w:val="20"/>
          <w:szCs w:val="20"/>
        </w:rPr>
        <w:t>Akkurgan</w:t>
      </w:r>
      <w:proofErr w:type="spellEnd"/>
      <w:r w:rsidRPr="008F3602">
        <w:rPr>
          <w:sz w:val="20"/>
          <w:szCs w:val="20"/>
        </w:rPr>
        <w:t xml:space="preserve"> </w:t>
      </w:r>
      <w:proofErr w:type="spellStart"/>
      <w:r w:rsidRPr="008F3602">
        <w:rPr>
          <w:sz w:val="20"/>
          <w:szCs w:val="20"/>
        </w:rPr>
        <w:t>st</w:t>
      </w:r>
      <w:proofErr w:type="spellEnd"/>
      <w:r w:rsidRPr="008F3602">
        <w:rPr>
          <w:sz w:val="20"/>
          <w:szCs w:val="20"/>
        </w:rPr>
        <w:t>, 35/7 100052, India</w:t>
      </w:r>
    </w:p>
    <w:p w:rsidR="00CB1346" w:rsidRPr="008F3602" w:rsidRDefault="00CB1346" w:rsidP="00E9751F">
      <w:pPr>
        <w:snapToGrid w:val="0"/>
        <w:jc w:val="both"/>
        <w:rPr>
          <w:sz w:val="20"/>
          <w:szCs w:val="20"/>
          <w:lang w:eastAsia="zh-CN"/>
        </w:rPr>
      </w:pPr>
      <w:r w:rsidRPr="008F3602">
        <w:rPr>
          <w:rFonts w:hint="eastAsia"/>
          <w:sz w:val="20"/>
          <w:szCs w:val="20"/>
          <w:lang w:eastAsia="zh-CN"/>
        </w:rPr>
        <w:t xml:space="preserve">Telephone: </w:t>
      </w:r>
      <w:r w:rsidR="00C10D80" w:rsidRPr="008F3602">
        <w:rPr>
          <w:sz w:val="20"/>
          <w:szCs w:val="20"/>
          <w:lang w:eastAsia="zh-CN"/>
        </w:rPr>
        <w:t>+998913549363</w:t>
      </w:r>
    </w:p>
    <w:p w:rsidR="00424069" w:rsidRPr="008F3602" w:rsidRDefault="00CB1346" w:rsidP="00E9751F">
      <w:pPr>
        <w:snapToGrid w:val="0"/>
        <w:jc w:val="both"/>
        <w:rPr>
          <w:sz w:val="20"/>
          <w:szCs w:val="20"/>
        </w:rPr>
      </w:pPr>
      <w:r w:rsidRPr="008F3602">
        <w:rPr>
          <w:sz w:val="20"/>
          <w:szCs w:val="20"/>
        </w:rPr>
        <w:t xml:space="preserve">E-mail: </w:t>
      </w:r>
      <w:hyperlink r:id="rId28" w:history="1">
        <w:r w:rsidRPr="008F3602">
          <w:rPr>
            <w:rStyle w:val="Hyperlink"/>
            <w:sz w:val="20"/>
            <w:szCs w:val="20"/>
          </w:rPr>
          <w:t>saida.beknazarova@gmail.com</w:t>
        </w:r>
      </w:hyperlink>
    </w:p>
    <w:p w:rsidR="00362032" w:rsidRPr="008F3602" w:rsidRDefault="00362032" w:rsidP="00FE7752">
      <w:pPr>
        <w:snapToGrid w:val="0"/>
        <w:jc w:val="both"/>
        <w:rPr>
          <w:sz w:val="20"/>
          <w:szCs w:val="20"/>
        </w:rPr>
      </w:pPr>
    </w:p>
    <w:p w:rsidR="00362032" w:rsidRPr="008F3602" w:rsidRDefault="00362032" w:rsidP="00FE7752">
      <w:pPr>
        <w:snapToGrid w:val="0"/>
        <w:jc w:val="both"/>
        <w:rPr>
          <w:sz w:val="20"/>
          <w:szCs w:val="20"/>
        </w:rPr>
      </w:pPr>
      <w:r w:rsidRPr="008F3602">
        <w:rPr>
          <w:b/>
          <w:sz w:val="20"/>
          <w:szCs w:val="20"/>
        </w:rPr>
        <w:t>References</w:t>
      </w:r>
    </w:p>
    <w:p w:rsidR="00362032" w:rsidRPr="008F3602" w:rsidRDefault="00362032" w:rsidP="00FE7752">
      <w:pPr>
        <w:widowControl w:val="0"/>
        <w:numPr>
          <w:ilvl w:val="0"/>
          <w:numId w:val="5"/>
        </w:numPr>
        <w:suppressAutoHyphens w:val="0"/>
        <w:autoSpaceDE w:val="0"/>
        <w:autoSpaceDN w:val="0"/>
        <w:adjustRightInd w:val="0"/>
        <w:snapToGrid w:val="0"/>
        <w:ind w:left="425" w:hanging="425"/>
        <w:jc w:val="both"/>
        <w:rPr>
          <w:bCs/>
          <w:sz w:val="20"/>
          <w:szCs w:val="20"/>
        </w:rPr>
      </w:pPr>
      <w:r w:rsidRPr="008F3602">
        <w:rPr>
          <w:bCs/>
          <w:sz w:val="20"/>
          <w:szCs w:val="20"/>
        </w:rPr>
        <w:t xml:space="preserve">Google. </w:t>
      </w:r>
      <w:hyperlink r:id="rId29" w:history="1">
        <w:r w:rsidRPr="008F3602">
          <w:rPr>
            <w:rStyle w:val="Hyperlink"/>
            <w:bCs/>
            <w:sz w:val="20"/>
            <w:szCs w:val="20"/>
          </w:rPr>
          <w:t>http://www.google.com</w:t>
        </w:r>
      </w:hyperlink>
      <w:r w:rsidRPr="008F3602">
        <w:rPr>
          <w:bCs/>
          <w:sz w:val="20"/>
          <w:szCs w:val="20"/>
        </w:rPr>
        <w:t>. 2016.</w:t>
      </w:r>
    </w:p>
    <w:p w:rsidR="00362032" w:rsidRPr="008F3602" w:rsidRDefault="00362032" w:rsidP="00FE7752">
      <w:pPr>
        <w:numPr>
          <w:ilvl w:val="0"/>
          <w:numId w:val="5"/>
        </w:numPr>
        <w:suppressAutoHyphens w:val="0"/>
        <w:autoSpaceDE w:val="0"/>
        <w:autoSpaceDN w:val="0"/>
        <w:adjustRightInd w:val="0"/>
        <w:snapToGrid w:val="0"/>
        <w:ind w:left="425" w:hanging="425"/>
        <w:jc w:val="both"/>
        <w:rPr>
          <w:rFonts w:eastAsia="Times New Roman"/>
          <w:sz w:val="20"/>
          <w:szCs w:val="20"/>
          <w:lang w:eastAsia="en-US"/>
        </w:rPr>
      </w:pPr>
      <w:r w:rsidRPr="008F3602">
        <w:rPr>
          <w:rFonts w:eastAsia="Times New Roman"/>
          <w:sz w:val="20"/>
          <w:szCs w:val="20"/>
          <w:lang w:eastAsia="en-US"/>
        </w:rPr>
        <w:t xml:space="preserve">Ma H, </w:t>
      </w:r>
      <w:proofErr w:type="spellStart"/>
      <w:r w:rsidRPr="008F3602">
        <w:rPr>
          <w:rFonts w:eastAsia="Times New Roman"/>
          <w:sz w:val="20"/>
          <w:szCs w:val="20"/>
          <w:lang w:eastAsia="en-US"/>
        </w:rPr>
        <w:t>Cherng</w:t>
      </w:r>
      <w:proofErr w:type="spellEnd"/>
      <w:r w:rsidRPr="008F3602">
        <w:rPr>
          <w:rFonts w:eastAsia="Times New Roman"/>
          <w:sz w:val="20"/>
          <w:szCs w:val="20"/>
          <w:lang w:eastAsia="en-US"/>
        </w:rPr>
        <w:t xml:space="preserve"> S. Nature of Life. Life Science Journal 2005</w:t>
      </w:r>
      <w:proofErr w:type="gramStart"/>
      <w:r w:rsidRPr="008F3602">
        <w:rPr>
          <w:rFonts w:eastAsia="Times New Roman"/>
          <w:sz w:val="20"/>
          <w:szCs w:val="20"/>
          <w:lang w:eastAsia="en-US"/>
        </w:rPr>
        <w:t>;2</w:t>
      </w:r>
      <w:proofErr w:type="gramEnd"/>
      <w:r w:rsidRPr="008F3602">
        <w:rPr>
          <w:rFonts w:eastAsia="Times New Roman"/>
          <w:sz w:val="20"/>
          <w:szCs w:val="20"/>
          <w:lang w:eastAsia="en-US"/>
        </w:rPr>
        <w:t>(1):7-15.</w:t>
      </w:r>
    </w:p>
    <w:p w:rsidR="00362032" w:rsidRPr="008F3602" w:rsidRDefault="00476F10" w:rsidP="00FE7752">
      <w:pPr>
        <w:widowControl w:val="0"/>
        <w:numPr>
          <w:ilvl w:val="0"/>
          <w:numId w:val="5"/>
        </w:numPr>
        <w:suppressAutoHyphens w:val="0"/>
        <w:autoSpaceDE w:val="0"/>
        <w:autoSpaceDN w:val="0"/>
        <w:adjustRightInd w:val="0"/>
        <w:snapToGrid w:val="0"/>
        <w:ind w:left="425" w:hanging="425"/>
        <w:jc w:val="both"/>
        <w:rPr>
          <w:color w:val="000000"/>
          <w:sz w:val="20"/>
          <w:szCs w:val="20"/>
        </w:rPr>
      </w:pPr>
      <w:hyperlink r:id="rId30" w:history="1">
        <w:r w:rsidR="00362032" w:rsidRPr="008F3602">
          <w:rPr>
            <w:rStyle w:val="Hyperlink3"/>
            <w:color w:val="000000"/>
            <w:sz w:val="20"/>
            <w:szCs w:val="20"/>
            <w:shd w:val="clear" w:color="auto" w:fill="FFFFFF"/>
          </w:rPr>
          <w:t>National Center for Biotechnology Information</w:t>
        </w:r>
      </w:hyperlink>
      <w:r w:rsidR="00362032" w:rsidRPr="008F3602">
        <w:rPr>
          <w:rStyle w:val="url"/>
          <w:color w:val="000000"/>
          <w:sz w:val="20"/>
          <w:szCs w:val="20"/>
        </w:rPr>
        <w:t xml:space="preserve">, </w:t>
      </w:r>
      <w:hyperlink r:id="rId31" w:history="1">
        <w:r w:rsidR="00362032" w:rsidRPr="008F3602">
          <w:rPr>
            <w:rStyle w:val="Hyperlink4"/>
            <w:b w:val="0"/>
            <w:color w:val="000000"/>
            <w:sz w:val="20"/>
            <w:szCs w:val="20"/>
            <w:shd w:val="clear" w:color="auto" w:fill="FFFFFF"/>
          </w:rPr>
          <w:t>U.S. National Library of Medicine</w:t>
        </w:r>
      </w:hyperlink>
      <w:r w:rsidR="00362032" w:rsidRPr="008F3602">
        <w:rPr>
          <w:rStyle w:val="orgurl"/>
          <w:bCs/>
          <w:color w:val="000000"/>
          <w:sz w:val="20"/>
          <w:szCs w:val="20"/>
        </w:rPr>
        <w:t xml:space="preserve">. </w:t>
      </w:r>
      <w:hyperlink r:id="rId32" w:history="1">
        <w:r w:rsidR="00362032" w:rsidRPr="008F3602">
          <w:rPr>
            <w:rStyle w:val="Hyperlink"/>
            <w:sz w:val="20"/>
            <w:szCs w:val="20"/>
          </w:rPr>
          <w:t>http://www.ncbi.nlm.nih.gov/pubmed</w:t>
        </w:r>
      </w:hyperlink>
      <w:r w:rsidR="00362032" w:rsidRPr="008F3602">
        <w:rPr>
          <w:color w:val="000000"/>
          <w:sz w:val="20"/>
          <w:szCs w:val="20"/>
        </w:rPr>
        <w:t>. 2016.</w:t>
      </w:r>
    </w:p>
    <w:p w:rsidR="00362032" w:rsidRPr="008F3602" w:rsidRDefault="00362032" w:rsidP="00FE7752">
      <w:pPr>
        <w:widowControl w:val="0"/>
        <w:numPr>
          <w:ilvl w:val="0"/>
          <w:numId w:val="5"/>
        </w:numPr>
        <w:suppressAutoHyphens w:val="0"/>
        <w:autoSpaceDE w:val="0"/>
        <w:autoSpaceDN w:val="0"/>
        <w:adjustRightInd w:val="0"/>
        <w:snapToGrid w:val="0"/>
        <w:ind w:left="425" w:hanging="425"/>
        <w:jc w:val="both"/>
        <w:rPr>
          <w:sz w:val="20"/>
          <w:szCs w:val="20"/>
        </w:rPr>
      </w:pPr>
      <w:r w:rsidRPr="008F3602">
        <w:rPr>
          <w:color w:val="000000"/>
          <w:sz w:val="20"/>
          <w:szCs w:val="20"/>
        </w:rPr>
        <w:t xml:space="preserve">Wikipedia. The free encyclopedia. </w:t>
      </w:r>
      <w:hyperlink r:id="rId33" w:history="1">
        <w:r w:rsidRPr="008F3602">
          <w:rPr>
            <w:rStyle w:val="Hyperlink"/>
            <w:sz w:val="20"/>
            <w:szCs w:val="20"/>
          </w:rPr>
          <w:t>http://en.wikipedia.org</w:t>
        </w:r>
      </w:hyperlink>
      <w:r w:rsidRPr="008F3602">
        <w:rPr>
          <w:sz w:val="20"/>
          <w:szCs w:val="20"/>
        </w:rPr>
        <w:t>. 2016.</w:t>
      </w:r>
    </w:p>
    <w:p w:rsidR="00FE7752" w:rsidRPr="008F3602" w:rsidRDefault="00FE7752" w:rsidP="00FE7752">
      <w:pPr>
        <w:snapToGrid w:val="0"/>
        <w:ind w:left="425" w:hanging="425"/>
        <w:jc w:val="both"/>
        <w:rPr>
          <w:sz w:val="20"/>
          <w:szCs w:val="20"/>
          <w:lang w:eastAsia="zh-CN"/>
        </w:rPr>
        <w:sectPr w:rsidR="00FE7752" w:rsidRPr="008F3602" w:rsidSect="00E9751F">
          <w:headerReference w:type="default" r:id="rId34"/>
          <w:footerReference w:type="even" r:id="rId35"/>
          <w:footerReference w:type="default" r:id="rId36"/>
          <w:footnotePr>
            <w:pos w:val="beneathText"/>
          </w:footnotePr>
          <w:type w:val="continuous"/>
          <w:pgSz w:w="12240" w:h="15840" w:code="1"/>
          <w:pgMar w:top="1440" w:right="1440" w:bottom="1440" w:left="1440" w:header="720" w:footer="720" w:gutter="0"/>
          <w:cols w:num="2" w:space="600"/>
          <w:docGrid w:linePitch="360"/>
        </w:sectPr>
      </w:pPr>
    </w:p>
    <w:p w:rsidR="00FE7752" w:rsidRPr="008F3602" w:rsidRDefault="00FE7752" w:rsidP="00FE7752">
      <w:pPr>
        <w:snapToGrid w:val="0"/>
        <w:ind w:left="425" w:hanging="425"/>
        <w:jc w:val="both"/>
        <w:rPr>
          <w:sz w:val="20"/>
          <w:szCs w:val="20"/>
          <w:lang w:eastAsia="zh-CN"/>
        </w:rPr>
      </w:pPr>
    </w:p>
    <w:p w:rsidR="00FE7752" w:rsidRPr="008F3602" w:rsidRDefault="00FE7752" w:rsidP="00FE7752">
      <w:pPr>
        <w:snapToGrid w:val="0"/>
        <w:ind w:left="425" w:hanging="425"/>
        <w:jc w:val="both"/>
        <w:rPr>
          <w:sz w:val="20"/>
          <w:szCs w:val="20"/>
          <w:lang w:eastAsia="zh-CN"/>
        </w:rPr>
      </w:pPr>
    </w:p>
    <w:p w:rsidR="00FE7752" w:rsidRPr="008F3602" w:rsidRDefault="00FE7752" w:rsidP="00FE7752">
      <w:pPr>
        <w:snapToGrid w:val="0"/>
        <w:ind w:left="425" w:hanging="425"/>
        <w:jc w:val="both"/>
        <w:rPr>
          <w:sz w:val="20"/>
          <w:szCs w:val="20"/>
          <w:lang w:eastAsia="zh-CN"/>
        </w:rPr>
      </w:pPr>
    </w:p>
    <w:p w:rsidR="00362032" w:rsidRPr="008F3602" w:rsidRDefault="00FE7752" w:rsidP="00FE7752">
      <w:pPr>
        <w:snapToGrid w:val="0"/>
        <w:ind w:left="425" w:hanging="425"/>
        <w:jc w:val="both"/>
        <w:rPr>
          <w:sz w:val="20"/>
          <w:szCs w:val="20"/>
          <w:lang w:eastAsia="zh-CN"/>
        </w:rPr>
      </w:pPr>
      <w:r w:rsidRPr="008F3602">
        <w:rPr>
          <w:sz w:val="20"/>
          <w:szCs w:val="20"/>
          <w:lang w:eastAsia="zh-CN"/>
        </w:rPr>
        <w:t>8/14/2016</w:t>
      </w:r>
    </w:p>
    <w:sectPr w:rsidR="00362032" w:rsidRPr="008F3602" w:rsidSect="00CA485A">
      <w:headerReference w:type="default" r:id="rId37"/>
      <w:footerReference w:type="even" r:id="rId38"/>
      <w:footerReference w:type="default" r:id="rId39"/>
      <w:footnotePr>
        <w:pos w:val="beneathText"/>
      </w:footnotePr>
      <w:type w:val="continuous"/>
      <w:pgSz w:w="12240" w:h="15840" w:code="1"/>
      <w:pgMar w:top="1440" w:right="1440" w:bottom="1440" w:left="1440" w:header="720" w:footer="720" w:gutter="0"/>
      <w:cols w:num="2" w:space="57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986" w:rsidRDefault="003D5986">
      <w:r>
        <w:separator/>
      </w:r>
    </w:p>
  </w:endnote>
  <w:endnote w:type="continuationSeparator" w:id="0">
    <w:p w:rsidR="003D5986" w:rsidRDefault="003D59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752" w:rsidRDefault="00476F10" w:rsidP="00B3167C">
    <w:pPr>
      <w:pStyle w:val="Footer"/>
      <w:framePr w:wrap="around" w:vAnchor="text" w:hAnchor="margin" w:xAlign="center" w:y="1"/>
      <w:rPr>
        <w:rStyle w:val="PageNumber"/>
      </w:rPr>
    </w:pPr>
    <w:r>
      <w:rPr>
        <w:rStyle w:val="PageNumber"/>
      </w:rPr>
      <w:fldChar w:fldCharType="begin"/>
    </w:r>
    <w:r w:rsidR="00FE7752">
      <w:rPr>
        <w:rStyle w:val="PageNumber"/>
      </w:rPr>
      <w:instrText xml:space="preserve">PAGE  </w:instrText>
    </w:r>
    <w:r>
      <w:rPr>
        <w:rStyle w:val="PageNumber"/>
      </w:rPr>
      <w:fldChar w:fldCharType="end"/>
    </w:r>
  </w:p>
  <w:p w:rsidR="00FE7752" w:rsidRDefault="00FE775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752" w:rsidRPr="00FE7752" w:rsidRDefault="00476F10" w:rsidP="00FE7752">
    <w:pPr>
      <w:jc w:val="center"/>
      <w:rPr>
        <w:sz w:val="20"/>
      </w:rPr>
    </w:pPr>
    <w:r w:rsidRPr="00FE7752">
      <w:rPr>
        <w:sz w:val="20"/>
      </w:rPr>
      <w:fldChar w:fldCharType="begin"/>
    </w:r>
    <w:r w:rsidR="00FE7752" w:rsidRPr="00FE7752">
      <w:rPr>
        <w:sz w:val="20"/>
      </w:rPr>
      <w:instrText xml:space="preserve"> page </w:instrText>
    </w:r>
    <w:r w:rsidRPr="00FE7752">
      <w:rPr>
        <w:sz w:val="20"/>
      </w:rPr>
      <w:fldChar w:fldCharType="separate"/>
    </w:r>
    <w:r w:rsidR="008F3602">
      <w:rPr>
        <w:noProof/>
        <w:sz w:val="20"/>
      </w:rPr>
      <w:t>12</w:t>
    </w:r>
    <w:r w:rsidRPr="00FE7752">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752" w:rsidRDefault="00476F10" w:rsidP="00B3167C">
    <w:pPr>
      <w:pStyle w:val="Footer"/>
      <w:framePr w:wrap="around" w:vAnchor="text" w:hAnchor="margin" w:xAlign="center" w:y="1"/>
      <w:rPr>
        <w:rStyle w:val="PageNumber"/>
      </w:rPr>
    </w:pPr>
    <w:r>
      <w:rPr>
        <w:rStyle w:val="PageNumber"/>
      </w:rPr>
      <w:fldChar w:fldCharType="begin"/>
    </w:r>
    <w:r w:rsidR="00FE7752">
      <w:rPr>
        <w:rStyle w:val="PageNumber"/>
      </w:rPr>
      <w:instrText xml:space="preserve">PAGE  </w:instrText>
    </w:r>
    <w:r>
      <w:rPr>
        <w:rStyle w:val="PageNumber"/>
      </w:rPr>
      <w:fldChar w:fldCharType="end"/>
    </w:r>
  </w:p>
  <w:p w:rsidR="00FE7752" w:rsidRDefault="00FE7752"/>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752" w:rsidRPr="00FE7752" w:rsidRDefault="00476F10" w:rsidP="00FE7752">
    <w:pPr>
      <w:jc w:val="center"/>
      <w:rPr>
        <w:sz w:val="20"/>
      </w:rPr>
    </w:pPr>
    <w:r w:rsidRPr="00FE7752">
      <w:rPr>
        <w:sz w:val="20"/>
      </w:rPr>
      <w:fldChar w:fldCharType="begin"/>
    </w:r>
    <w:r w:rsidR="00FE7752" w:rsidRPr="00FE7752">
      <w:rPr>
        <w:sz w:val="20"/>
      </w:rPr>
      <w:instrText xml:space="preserve"> page </w:instrText>
    </w:r>
    <w:r w:rsidRPr="00FE7752">
      <w:rPr>
        <w:sz w:val="20"/>
      </w:rPr>
      <w:fldChar w:fldCharType="separate"/>
    </w:r>
    <w:r w:rsidR="008F3602">
      <w:rPr>
        <w:noProof/>
        <w:sz w:val="20"/>
      </w:rPr>
      <w:t>15</w:t>
    </w:r>
    <w:r w:rsidRPr="00FE7752">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476F10"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FE7752" w:rsidRDefault="00476F10" w:rsidP="00FE7752">
    <w:pPr>
      <w:jc w:val="center"/>
      <w:rPr>
        <w:sz w:val="20"/>
      </w:rPr>
    </w:pPr>
    <w:r w:rsidRPr="00FE7752">
      <w:rPr>
        <w:sz w:val="20"/>
      </w:rPr>
      <w:fldChar w:fldCharType="begin"/>
    </w:r>
    <w:r w:rsidR="00FE7752" w:rsidRPr="00FE7752">
      <w:rPr>
        <w:sz w:val="20"/>
      </w:rPr>
      <w:instrText xml:space="preserve"> page </w:instrText>
    </w:r>
    <w:r w:rsidRPr="00FE7752">
      <w:rPr>
        <w:sz w:val="20"/>
      </w:rPr>
      <w:fldChar w:fldCharType="separate"/>
    </w:r>
    <w:r w:rsidR="00FE7752">
      <w:rPr>
        <w:noProof/>
        <w:sz w:val="20"/>
      </w:rPr>
      <w:t>1</w:t>
    </w:r>
    <w:r w:rsidRPr="00FE7752">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986" w:rsidRDefault="003D5986">
      <w:r>
        <w:separator/>
      </w:r>
    </w:p>
  </w:footnote>
  <w:footnote w:type="continuationSeparator" w:id="0">
    <w:p w:rsidR="003D5986" w:rsidRDefault="003D59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752" w:rsidRPr="00FE7752" w:rsidRDefault="00FE7752" w:rsidP="00FE7752">
    <w:pPr>
      <w:pBdr>
        <w:bottom w:val="thinThickMediumGap" w:sz="12" w:space="1" w:color="auto"/>
      </w:pBdr>
      <w:tabs>
        <w:tab w:val="left" w:pos="851"/>
        <w:tab w:val="right" w:pos="8364"/>
      </w:tabs>
      <w:adjustRightInd w:val="0"/>
      <w:snapToGrid w:val="0"/>
      <w:jc w:val="both"/>
      <w:rPr>
        <w:iCs/>
        <w:sz w:val="20"/>
        <w:szCs w:val="20"/>
      </w:rPr>
    </w:pPr>
    <w:r w:rsidRPr="00FE7752">
      <w:rPr>
        <w:rFonts w:hint="eastAsia"/>
        <w:sz w:val="20"/>
        <w:szCs w:val="20"/>
      </w:rPr>
      <w:tab/>
    </w:r>
    <w:r w:rsidRPr="00FE7752">
      <w:rPr>
        <w:sz w:val="20"/>
        <w:szCs w:val="20"/>
      </w:rPr>
      <w:t>New York Science Journal 201</w:t>
    </w:r>
    <w:r w:rsidRPr="00FE7752">
      <w:rPr>
        <w:rFonts w:hint="eastAsia"/>
        <w:sz w:val="20"/>
        <w:szCs w:val="20"/>
      </w:rPr>
      <w:t>6</w:t>
    </w:r>
    <w:proofErr w:type="gramStart"/>
    <w:r w:rsidRPr="00FE7752">
      <w:rPr>
        <w:sz w:val="20"/>
        <w:szCs w:val="20"/>
      </w:rPr>
      <w:t>;</w:t>
    </w:r>
    <w:r w:rsidRPr="00FE7752">
      <w:rPr>
        <w:rFonts w:hint="eastAsia"/>
        <w:sz w:val="20"/>
        <w:szCs w:val="20"/>
      </w:rPr>
      <w:t>9</w:t>
    </w:r>
    <w:proofErr w:type="gramEnd"/>
    <w:r w:rsidRPr="00FE7752">
      <w:rPr>
        <w:sz w:val="20"/>
        <w:szCs w:val="20"/>
      </w:rPr>
      <w:t>(</w:t>
    </w:r>
    <w:r w:rsidRPr="00FE7752">
      <w:rPr>
        <w:rFonts w:hint="eastAsia"/>
        <w:sz w:val="20"/>
        <w:szCs w:val="20"/>
      </w:rPr>
      <w:t>8</w:t>
    </w:r>
    <w:r w:rsidRPr="00FE7752">
      <w:rPr>
        <w:sz w:val="20"/>
        <w:szCs w:val="20"/>
      </w:rPr>
      <w:t>)</w:t>
    </w:r>
    <w:r w:rsidRPr="00FE7752">
      <w:rPr>
        <w:iCs/>
        <w:sz w:val="20"/>
        <w:szCs w:val="20"/>
      </w:rPr>
      <w:t xml:space="preserve">     </w:t>
    </w:r>
    <w:r w:rsidRPr="00FE7752">
      <w:rPr>
        <w:rFonts w:hint="eastAsia"/>
        <w:iCs/>
        <w:sz w:val="20"/>
        <w:szCs w:val="20"/>
      </w:rPr>
      <w:tab/>
    </w:r>
    <w:r w:rsidRPr="00FE7752">
      <w:rPr>
        <w:iCs/>
        <w:sz w:val="20"/>
        <w:szCs w:val="20"/>
      </w:rPr>
      <w:t xml:space="preserve"> </w:t>
    </w:r>
    <w:r w:rsidRPr="00FE7752">
      <w:rPr>
        <w:rFonts w:hint="eastAsia"/>
        <w:iCs/>
        <w:sz w:val="20"/>
        <w:szCs w:val="20"/>
      </w:rPr>
      <w:t xml:space="preserve"> </w:t>
    </w:r>
    <w:r w:rsidRPr="00FE7752">
      <w:rPr>
        <w:iCs/>
        <w:sz w:val="20"/>
        <w:szCs w:val="20"/>
      </w:rPr>
      <w:t xml:space="preserve">   </w:t>
    </w:r>
    <w:hyperlink r:id="rId1" w:history="1">
      <w:r w:rsidRPr="00FE7752">
        <w:rPr>
          <w:rStyle w:val="Hyperlink"/>
          <w:sz w:val="20"/>
          <w:szCs w:val="20"/>
        </w:rPr>
        <w:t>http://www.sciencepub.net/newyork</w:t>
      </w:r>
    </w:hyperlink>
  </w:p>
  <w:p w:rsidR="00FE7752" w:rsidRPr="00FE7752" w:rsidRDefault="00FE7752" w:rsidP="00FE7752">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752" w:rsidRPr="00FE7752" w:rsidRDefault="00FE7752" w:rsidP="00FE7752">
    <w:pPr>
      <w:pBdr>
        <w:bottom w:val="thinThickMediumGap" w:sz="12" w:space="1" w:color="auto"/>
      </w:pBdr>
      <w:tabs>
        <w:tab w:val="left" w:pos="851"/>
        <w:tab w:val="right" w:pos="8364"/>
      </w:tabs>
      <w:adjustRightInd w:val="0"/>
      <w:snapToGrid w:val="0"/>
      <w:jc w:val="both"/>
      <w:rPr>
        <w:iCs/>
        <w:sz w:val="20"/>
        <w:szCs w:val="20"/>
      </w:rPr>
    </w:pPr>
    <w:r w:rsidRPr="00FE7752">
      <w:rPr>
        <w:rFonts w:hint="eastAsia"/>
        <w:sz w:val="20"/>
        <w:szCs w:val="20"/>
      </w:rPr>
      <w:tab/>
    </w:r>
    <w:r w:rsidRPr="00FE7752">
      <w:rPr>
        <w:sz w:val="20"/>
        <w:szCs w:val="20"/>
      </w:rPr>
      <w:t>New York Science Journal 201</w:t>
    </w:r>
    <w:r w:rsidRPr="00FE7752">
      <w:rPr>
        <w:rFonts w:hint="eastAsia"/>
        <w:sz w:val="20"/>
        <w:szCs w:val="20"/>
      </w:rPr>
      <w:t>6</w:t>
    </w:r>
    <w:proofErr w:type="gramStart"/>
    <w:r w:rsidRPr="00FE7752">
      <w:rPr>
        <w:sz w:val="20"/>
        <w:szCs w:val="20"/>
      </w:rPr>
      <w:t>;</w:t>
    </w:r>
    <w:r w:rsidRPr="00FE7752">
      <w:rPr>
        <w:rFonts w:hint="eastAsia"/>
        <w:sz w:val="20"/>
        <w:szCs w:val="20"/>
      </w:rPr>
      <w:t>9</w:t>
    </w:r>
    <w:proofErr w:type="gramEnd"/>
    <w:r w:rsidRPr="00FE7752">
      <w:rPr>
        <w:sz w:val="20"/>
        <w:szCs w:val="20"/>
      </w:rPr>
      <w:t>(</w:t>
    </w:r>
    <w:r w:rsidRPr="00FE7752">
      <w:rPr>
        <w:rFonts w:hint="eastAsia"/>
        <w:sz w:val="20"/>
        <w:szCs w:val="20"/>
      </w:rPr>
      <w:t>8</w:t>
    </w:r>
    <w:r w:rsidRPr="00FE7752">
      <w:rPr>
        <w:sz w:val="20"/>
        <w:szCs w:val="20"/>
      </w:rPr>
      <w:t>)</w:t>
    </w:r>
    <w:r w:rsidRPr="00FE7752">
      <w:rPr>
        <w:iCs/>
        <w:sz w:val="20"/>
        <w:szCs w:val="20"/>
      </w:rPr>
      <w:t xml:space="preserve">     </w:t>
    </w:r>
    <w:r w:rsidRPr="00FE7752">
      <w:rPr>
        <w:rFonts w:hint="eastAsia"/>
        <w:iCs/>
        <w:sz w:val="20"/>
        <w:szCs w:val="20"/>
      </w:rPr>
      <w:tab/>
    </w:r>
    <w:r w:rsidRPr="00FE7752">
      <w:rPr>
        <w:iCs/>
        <w:sz w:val="20"/>
        <w:szCs w:val="20"/>
      </w:rPr>
      <w:t xml:space="preserve"> </w:t>
    </w:r>
    <w:r w:rsidRPr="00FE7752">
      <w:rPr>
        <w:rFonts w:hint="eastAsia"/>
        <w:iCs/>
        <w:sz w:val="20"/>
        <w:szCs w:val="20"/>
      </w:rPr>
      <w:t xml:space="preserve"> </w:t>
    </w:r>
    <w:r w:rsidRPr="00FE7752">
      <w:rPr>
        <w:iCs/>
        <w:sz w:val="20"/>
        <w:szCs w:val="20"/>
      </w:rPr>
      <w:t xml:space="preserve">   </w:t>
    </w:r>
    <w:hyperlink r:id="rId1" w:history="1">
      <w:r w:rsidRPr="00FE7752">
        <w:rPr>
          <w:rStyle w:val="Hyperlink"/>
          <w:sz w:val="20"/>
          <w:szCs w:val="20"/>
        </w:rPr>
        <w:t>http://www.sciencepub.net/newyork</w:t>
      </w:r>
    </w:hyperlink>
  </w:p>
  <w:p w:rsidR="00FE7752" w:rsidRPr="00FE7752" w:rsidRDefault="00FE7752" w:rsidP="00FE7752">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752" w:rsidRPr="00FE7752" w:rsidRDefault="00FE7752" w:rsidP="00FE7752">
    <w:pPr>
      <w:pBdr>
        <w:bottom w:val="thinThickMediumGap" w:sz="12" w:space="1" w:color="auto"/>
      </w:pBdr>
      <w:tabs>
        <w:tab w:val="left" w:pos="851"/>
        <w:tab w:val="right" w:pos="8364"/>
      </w:tabs>
      <w:adjustRightInd w:val="0"/>
      <w:snapToGrid w:val="0"/>
      <w:jc w:val="both"/>
      <w:rPr>
        <w:iCs/>
        <w:sz w:val="20"/>
        <w:szCs w:val="20"/>
      </w:rPr>
    </w:pPr>
    <w:r w:rsidRPr="00FE7752">
      <w:rPr>
        <w:rFonts w:hint="eastAsia"/>
        <w:sz w:val="20"/>
        <w:szCs w:val="20"/>
      </w:rPr>
      <w:tab/>
    </w:r>
    <w:r w:rsidRPr="00FE7752">
      <w:rPr>
        <w:sz w:val="20"/>
        <w:szCs w:val="20"/>
      </w:rPr>
      <w:t>New York Science Journal 201</w:t>
    </w:r>
    <w:r w:rsidRPr="00FE7752">
      <w:rPr>
        <w:rFonts w:hint="eastAsia"/>
        <w:sz w:val="20"/>
        <w:szCs w:val="20"/>
      </w:rPr>
      <w:t>6</w:t>
    </w:r>
    <w:proofErr w:type="gramStart"/>
    <w:r w:rsidRPr="00FE7752">
      <w:rPr>
        <w:sz w:val="20"/>
        <w:szCs w:val="20"/>
      </w:rPr>
      <w:t>;</w:t>
    </w:r>
    <w:r w:rsidRPr="00FE7752">
      <w:rPr>
        <w:rFonts w:hint="eastAsia"/>
        <w:sz w:val="20"/>
        <w:szCs w:val="20"/>
      </w:rPr>
      <w:t>9</w:t>
    </w:r>
    <w:proofErr w:type="gramEnd"/>
    <w:r w:rsidRPr="00FE7752">
      <w:rPr>
        <w:sz w:val="20"/>
        <w:szCs w:val="20"/>
      </w:rPr>
      <w:t>(</w:t>
    </w:r>
    <w:r w:rsidRPr="00FE7752">
      <w:rPr>
        <w:rFonts w:hint="eastAsia"/>
        <w:sz w:val="20"/>
        <w:szCs w:val="20"/>
      </w:rPr>
      <w:t>8</w:t>
    </w:r>
    <w:r w:rsidRPr="00FE7752">
      <w:rPr>
        <w:sz w:val="20"/>
        <w:szCs w:val="20"/>
      </w:rPr>
      <w:t>)</w:t>
    </w:r>
    <w:r w:rsidRPr="00FE7752">
      <w:rPr>
        <w:iCs/>
        <w:sz w:val="20"/>
        <w:szCs w:val="20"/>
      </w:rPr>
      <w:t xml:space="preserve">     </w:t>
    </w:r>
    <w:r w:rsidRPr="00FE7752">
      <w:rPr>
        <w:rFonts w:hint="eastAsia"/>
        <w:iCs/>
        <w:sz w:val="20"/>
        <w:szCs w:val="20"/>
      </w:rPr>
      <w:tab/>
    </w:r>
    <w:r w:rsidRPr="00FE7752">
      <w:rPr>
        <w:iCs/>
        <w:sz w:val="20"/>
        <w:szCs w:val="20"/>
      </w:rPr>
      <w:t xml:space="preserve"> </w:t>
    </w:r>
    <w:r w:rsidRPr="00FE7752">
      <w:rPr>
        <w:rFonts w:hint="eastAsia"/>
        <w:iCs/>
        <w:sz w:val="20"/>
        <w:szCs w:val="20"/>
      </w:rPr>
      <w:t xml:space="preserve"> </w:t>
    </w:r>
    <w:r w:rsidRPr="00FE7752">
      <w:rPr>
        <w:iCs/>
        <w:sz w:val="20"/>
        <w:szCs w:val="20"/>
      </w:rPr>
      <w:t xml:space="preserve">   </w:t>
    </w:r>
    <w:hyperlink r:id="rId1" w:history="1">
      <w:r w:rsidRPr="00FE7752">
        <w:rPr>
          <w:rStyle w:val="Hyperlink"/>
          <w:sz w:val="20"/>
          <w:szCs w:val="20"/>
        </w:rPr>
        <w:t>http://www.sciencepub.net/newyork</w:t>
      </w:r>
    </w:hyperlink>
  </w:p>
  <w:p w:rsidR="00FE7752" w:rsidRPr="00FE7752" w:rsidRDefault="00FE7752" w:rsidP="00FE7752">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3BEA51E8"/>
    <w:multiLevelType w:val="hybridMultilevel"/>
    <w:tmpl w:val="F0E4F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921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5C8E"/>
    <w:rsid w:val="000075A2"/>
    <w:rsid w:val="00012408"/>
    <w:rsid w:val="0006091F"/>
    <w:rsid w:val="00080CE9"/>
    <w:rsid w:val="000827B7"/>
    <w:rsid w:val="000844D7"/>
    <w:rsid w:val="00086790"/>
    <w:rsid w:val="00090A06"/>
    <w:rsid w:val="000A0250"/>
    <w:rsid w:val="000A3F90"/>
    <w:rsid w:val="000A5874"/>
    <w:rsid w:val="000B35D6"/>
    <w:rsid w:val="00163A52"/>
    <w:rsid w:val="00164207"/>
    <w:rsid w:val="001817C7"/>
    <w:rsid w:val="00183764"/>
    <w:rsid w:val="001964D0"/>
    <w:rsid w:val="001B41B8"/>
    <w:rsid w:val="001B650D"/>
    <w:rsid w:val="001C3D42"/>
    <w:rsid w:val="00205E97"/>
    <w:rsid w:val="00226ECD"/>
    <w:rsid w:val="00245C21"/>
    <w:rsid w:val="002721F1"/>
    <w:rsid w:val="00282FA1"/>
    <w:rsid w:val="002B5613"/>
    <w:rsid w:val="002D3558"/>
    <w:rsid w:val="002D589A"/>
    <w:rsid w:val="002F20CD"/>
    <w:rsid w:val="002F49EF"/>
    <w:rsid w:val="00301F95"/>
    <w:rsid w:val="00314F95"/>
    <w:rsid w:val="00322FAB"/>
    <w:rsid w:val="003246A8"/>
    <w:rsid w:val="00345581"/>
    <w:rsid w:val="0034702D"/>
    <w:rsid w:val="00362032"/>
    <w:rsid w:val="003679A0"/>
    <w:rsid w:val="00394B65"/>
    <w:rsid w:val="003A785E"/>
    <w:rsid w:val="003B55FF"/>
    <w:rsid w:val="003B651F"/>
    <w:rsid w:val="003C0116"/>
    <w:rsid w:val="003C4C28"/>
    <w:rsid w:val="003D5986"/>
    <w:rsid w:val="00424069"/>
    <w:rsid w:val="0043645D"/>
    <w:rsid w:val="00454A59"/>
    <w:rsid w:val="00456753"/>
    <w:rsid w:val="00471E57"/>
    <w:rsid w:val="00476F10"/>
    <w:rsid w:val="00480715"/>
    <w:rsid w:val="0049143E"/>
    <w:rsid w:val="004C2597"/>
    <w:rsid w:val="004C7E2A"/>
    <w:rsid w:val="004D01D3"/>
    <w:rsid w:val="004D0467"/>
    <w:rsid w:val="004F4AFB"/>
    <w:rsid w:val="005154E4"/>
    <w:rsid w:val="00520D1A"/>
    <w:rsid w:val="0052512B"/>
    <w:rsid w:val="00553F9B"/>
    <w:rsid w:val="00593132"/>
    <w:rsid w:val="005A21B0"/>
    <w:rsid w:val="005A5E42"/>
    <w:rsid w:val="005C2F35"/>
    <w:rsid w:val="005D1DA6"/>
    <w:rsid w:val="005F5E04"/>
    <w:rsid w:val="0065209A"/>
    <w:rsid w:val="00657995"/>
    <w:rsid w:val="006B231C"/>
    <w:rsid w:val="006B5399"/>
    <w:rsid w:val="006D5C2E"/>
    <w:rsid w:val="006E6ACB"/>
    <w:rsid w:val="006E7156"/>
    <w:rsid w:val="006F1706"/>
    <w:rsid w:val="00744442"/>
    <w:rsid w:val="007477B9"/>
    <w:rsid w:val="007725E7"/>
    <w:rsid w:val="0078507E"/>
    <w:rsid w:val="007A2F06"/>
    <w:rsid w:val="007D3D09"/>
    <w:rsid w:val="007D746F"/>
    <w:rsid w:val="007F6949"/>
    <w:rsid w:val="007F763B"/>
    <w:rsid w:val="008131CF"/>
    <w:rsid w:val="00814FA7"/>
    <w:rsid w:val="008233D0"/>
    <w:rsid w:val="0085007D"/>
    <w:rsid w:val="0086111B"/>
    <w:rsid w:val="00875C08"/>
    <w:rsid w:val="008A20AC"/>
    <w:rsid w:val="008A67B6"/>
    <w:rsid w:val="008E1FBA"/>
    <w:rsid w:val="008F3602"/>
    <w:rsid w:val="0091208A"/>
    <w:rsid w:val="00914558"/>
    <w:rsid w:val="00935CF7"/>
    <w:rsid w:val="0094140D"/>
    <w:rsid w:val="009459B3"/>
    <w:rsid w:val="00952EB8"/>
    <w:rsid w:val="00975EA1"/>
    <w:rsid w:val="00997A8E"/>
    <w:rsid w:val="009A3681"/>
    <w:rsid w:val="009B532B"/>
    <w:rsid w:val="009C0826"/>
    <w:rsid w:val="00A1557F"/>
    <w:rsid w:val="00A3476D"/>
    <w:rsid w:val="00A52D5A"/>
    <w:rsid w:val="00A93933"/>
    <w:rsid w:val="00AD6D06"/>
    <w:rsid w:val="00B3167C"/>
    <w:rsid w:val="00B36B45"/>
    <w:rsid w:val="00B60543"/>
    <w:rsid w:val="00B60E8D"/>
    <w:rsid w:val="00B80C0E"/>
    <w:rsid w:val="00B918AE"/>
    <w:rsid w:val="00B94E19"/>
    <w:rsid w:val="00BD2A8D"/>
    <w:rsid w:val="00BD4FCC"/>
    <w:rsid w:val="00BF6579"/>
    <w:rsid w:val="00C0761F"/>
    <w:rsid w:val="00C101C9"/>
    <w:rsid w:val="00C10D80"/>
    <w:rsid w:val="00C44596"/>
    <w:rsid w:val="00C60D61"/>
    <w:rsid w:val="00C92003"/>
    <w:rsid w:val="00CA485A"/>
    <w:rsid w:val="00CB1346"/>
    <w:rsid w:val="00CC4387"/>
    <w:rsid w:val="00CE7B2F"/>
    <w:rsid w:val="00CF24FB"/>
    <w:rsid w:val="00CF6616"/>
    <w:rsid w:val="00D04C27"/>
    <w:rsid w:val="00D063CE"/>
    <w:rsid w:val="00D13147"/>
    <w:rsid w:val="00D26F2E"/>
    <w:rsid w:val="00D3777A"/>
    <w:rsid w:val="00D56002"/>
    <w:rsid w:val="00D778C9"/>
    <w:rsid w:val="00DD1391"/>
    <w:rsid w:val="00DF21B7"/>
    <w:rsid w:val="00DF6507"/>
    <w:rsid w:val="00DF7353"/>
    <w:rsid w:val="00DF7E09"/>
    <w:rsid w:val="00E015B9"/>
    <w:rsid w:val="00E34501"/>
    <w:rsid w:val="00E34DBD"/>
    <w:rsid w:val="00E52EA0"/>
    <w:rsid w:val="00E57761"/>
    <w:rsid w:val="00E617EB"/>
    <w:rsid w:val="00E73E1D"/>
    <w:rsid w:val="00E75470"/>
    <w:rsid w:val="00E9751F"/>
    <w:rsid w:val="00EB51F4"/>
    <w:rsid w:val="00EC565A"/>
    <w:rsid w:val="00EC5C53"/>
    <w:rsid w:val="00ED4441"/>
    <w:rsid w:val="00ED4A29"/>
    <w:rsid w:val="00ED4ED9"/>
    <w:rsid w:val="00ED791B"/>
    <w:rsid w:val="00EE1CEE"/>
    <w:rsid w:val="00EE1F4B"/>
    <w:rsid w:val="00F03305"/>
    <w:rsid w:val="00F210C6"/>
    <w:rsid w:val="00F2228B"/>
    <w:rsid w:val="00F25FA6"/>
    <w:rsid w:val="00F474BC"/>
    <w:rsid w:val="00F62573"/>
    <w:rsid w:val="00F83A62"/>
    <w:rsid w:val="00FA6D77"/>
    <w:rsid w:val="00FB5B6A"/>
    <w:rsid w:val="00FC4906"/>
    <w:rsid w:val="00FE7752"/>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9B532B"/>
    <w:pPr>
      <w:keepNext/>
      <w:tabs>
        <w:tab w:val="num" w:pos="0"/>
      </w:tabs>
      <w:outlineLvl w:val="0"/>
    </w:pPr>
    <w:rPr>
      <w:b/>
      <w:bCs/>
      <w:sz w:val="32"/>
    </w:rPr>
  </w:style>
  <w:style w:type="paragraph" w:styleId="Heading2">
    <w:name w:val="heading 2"/>
    <w:basedOn w:val="Normal"/>
    <w:next w:val="Normal"/>
    <w:qFormat/>
    <w:rsid w:val="009B532B"/>
    <w:pPr>
      <w:keepNext/>
      <w:tabs>
        <w:tab w:val="num" w:pos="0"/>
      </w:tabs>
      <w:jc w:val="both"/>
      <w:outlineLvl w:val="1"/>
    </w:pPr>
    <w:rPr>
      <w:b/>
      <w:sz w:val="28"/>
    </w:rPr>
  </w:style>
  <w:style w:type="paragraph" w:styleId="Heading3">
    <w:name w:val="heading 3"/>
    <w:basedOn w:val="Normal"/>
    <w:next w:val="Normal"/>
    <w:qFormat/>
    <w:rsid w:val="009B532B"/>
    <w:pPr>
      <w:keepNext/>
      <w:tabs>
        <w:tab w:val="num" w:pos="0"/>
      </w:tabs>
      <w:spacing w:line="360" w:lineRule="auto"/>
      <w:jc w:val="both"/>
      <w:outlineLvl w:val="2"/>
    </w:pPr>
    <w:rPr>
      <w:b/>
      <w:bCs/>
    </w:rPr>
  </w:style>
  <w:style w:type="paragraph" w:styleId="Heading6">
    <w:name w:val="heading 6"/>
    <w:basedOn w:val="Normal"/>
    <w:next w:val="Normal"/>
    <w:qFormat/>
    <w:rsid w:val="009B532B"/>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9B532B"/>
  </w:style>
  <w:style w:type="character" w:customStyle="1" w:styleId="WW-Absatz-Standardschriftart">
    <w:name w:val="WW-Absatz-Standardschriftart"/>
    <w:rsid w:val="009B532B"/>
  </w:style>
  <w:style w:type="character" w:customStyle="1" w:styleId="WW-Absatz-Standardschriftart1">
    <w:name w:val="WW-Absatz-Standardschriftart1"/>
    <w:rsid w:val="009B532B"/>
  </w:style>
  <w:style w:type="character" w:customStyle="1" w:styleId="WW-Absatz-Standardschriftart11">
    <w:name w:val="WW-Absatz-Standardschriftart11"/>
    <w:rsid w:val="009B532B"/>
  </w:style>
  <w:style w:type="character" w:customStyle="1" w:styleId="WW-Absatz-Standardschriftart111">
    <w:name w:val="WW-Absatz-Standardschriftart111"/>
    <w:rsid w:val="009B532B"/>
  </w:style>
  <w:style w:type="character" w:customStyle="1" w:styleId="WW-Absatz-Standardschriftart1111">
    <w:name w:val="WW-Absatz-Standardschriftart1111"/>
    <w:rsid w:val="009B532B"/>
  </w:style>
  <w:style w:type="character" w:customStyle="1" w:styleId="WW-Absatz-Standardschriftart11111">
    <w:name w:val="WW-Absatz-Standardschriftart11111"/>
    <w:rsid w:val="009B532B"/>
  </w:style>
  <w:style w:type="character" w:customStyle="1" w:styleId="WW-Absatz-Standardschriftart111111">
    <w:name w:val="WW-Absatz-Standardschriftart111111"/>
    <w:rsid w:val="009B532B"/>
  </w:style>
  <w:style w:type="character" w:customStyle="1" w:styleId="WW-Absatz-Standardschriftart1111111">
    <w:name w:val="WW-Absatz-Standardschriftart1111111"/>
    <w:rsid w:val="009B532B"/>
  </w:style>
  <w:style w:type="character" w:customStyle="1" w:styleId="WW-Absatz-Standardschriftart11111111">
    <w:name w:val="WW-Absatz-Standardschriftart11111111"/>
    <w:rsid w:val="009B532B"/>
  </w:style>
  <w:style w:type="character" w:customStyle="1" w:styleId="WW-Absatz-Standardschriftart111111111">
    <w:name w:val="WW-Absatz-Standardschriftart111111111"/>
    <w:rsid w:val="009B532B"/>
  </w:style>
  <w:style w:type="character" w:customStyle="1" w:styleId="WW-Absatz-Standardschriftart1111111111">
    <w:name w:val="WW-Absatz-Standardschriftart1111111111"/>
    <w:rsid w:val="009B532B"/>
  </w:style>
  <w:style w:type="character" w:customStyle="1" w:styleId="WW-Absatz-Standardschriftart11111111111">
    <w:name w:val="WW-Absatz-Standardschriftart11111111111"/>
    <w:rsid w:val="009B532B"/>
  </w:style>
  <w:style w:type="character" w:customStyle="1" w:styleId="WW-Absatz-Standardschriftart111111111111">
    <w:name w:val="WW-Absatz-Standardschriftart111111111111"/>
    <w:rsid w:val="009B532B"/>
  </w:style>
  <w:style w:type="character" w:customStyle="1" w:styleId="WW-Absatz-Standardschriftart1111111111111">
    <w:name w:val="WW-Absatz-Standardschriftart1111111111111"/>
    <w:rsid w:val="009B532B"/>
  </w:style>
  <w:style w:type="character" w:customStyle="1" w:styleId="WW-Absatz-Standardschriftart11111111111111">
    <w:name w:val="WW-Absatz-Standardschriftart11111111111111"/>
    <w:rsid w:val="009B532B"/>
  </w:style>
  <w:style w:type="character" w:customStyle="1" w:styleId="WW-Absatz-Standardschriftart111111111111111">
    <w:name w:val="WW-Absatz-Standardschriftart111111111111111"/>
    <w:rsid w:val="009B532B"/>
  </w:style>
  <w:style w:type="character" w:customStyle="1" w:styleId="WW-Absatz-Standardschriftart1111111111111111">
    <w:name w:val="WW-Absatz-Standardschriftart1111111111111111"/>
    <w:rsid w:val="009B532B"/>
  </w:style>
  <w:style w:type="character" w:customStyle="1" w:styleId="WW8Num1z0">
    <w:name w:val="WW8Num1z0"/>
    <w:rsid w:val="009B532B"/>
    <w:rPr>
      <w:rFonts w:ascii="Symbol" w:eastAsia="Times New Roman" w:hAnsi="Symbol" w:cs="Times New Roman"/>
    </w:rPr>
  </w:style>
  <w:style w:type="character" w:customStyle="1" w:styleId="WW8Num1z1">
    <w:name w:val="WW8Num1z1"/>
    <w:rsid w:val="009B532B"/>
    <w:rPr>
      <w:rFonts w:ascii="Courier New" w:hAnsi="Courier New" w:cs="Courier New"/>
    </w:rPr>
  </w:style>
  <w:style w:type="character" w:customStyle="1" w:styleId="WW8Num1z2">
    <w:name w:val="WW8Num1z2"/>
    <w:rsid w:val="009B532B"/>
    <w:rPr>
      <w:rFonts w:ascii="Wingdings" w:hAnsi="Wingdings"/>
    </w:rPr>
  </w:style>
  <w:style w:type="character" w:customStyle="1" w:styleId="WW8Num1z3">
    <w:name w:val="WW8Num1z3"/>
    <w:rsid w:val="009B532B"/>
    <w:rPr>
      <w:rFonts w:ascii="Symbol" w:hAnsi="Symbol"/>
    </w:rPr>
  </w:style>
  <w:style w:type="character" w:styleId="PageNumber">
    <w:name w:val="page number"/>
    <w:basedOn w:val="DefaultParagraphFont"/>
    <w:rsid w:val="009B532B"/>
  </w:style>
  <w:style w:type="character" w:styleId="Hyperlink">
    <w:name w:val="Hyperlink"/>
    <w:rsid w:val="009B532B"/>
    <w:rPr>
      <w:color w:val="0000FF"/>
      <w:u w:val="single"/>
    </w:rPr>
  </w:style>
  <w:style w:type="character" w:styleId="FollowedHyperlink">
    <w:name w:val="FollowedHyperlink"/>
    <w:rsid w:val="009B532B"/>
    <w:rPr>
      <w:color w:val="800080"/>
      <w:u w:val="single"/>
    </w:rPr>
  </w:style>
  <w:style w:type="character" w:customStyle="1" w:styleId="NumberingSymbols">
    <w:name w:val="Numbering Symbols"/>
    <w:rsid w:val="009B532B"/>
  </w:style>
  <w:style w:type="paragraph" w:customStyle="1" w:styleId="Heading">
    <w:name w:val="Heading"/>
    <w:basedOn w:val="Normal"/>
    <w:next w:val="BodyText"/>
    <w:rsid w:val="009B532B"/>
    <w:pPr>
      <w:keepNext/>
      <w:spacing w:before="240" w:after="120"/>
    </w:pPr>
    <w:rPr>
      <w:rFonts w:ascii="Nimbus Sans L" w:eastAsia="DejaVu Sans" w:hAnsi="Nimbus Sans L" w:cs="DejaVu Sans"/>
      <w:sz w:val="28"/>
      <w:szCs w:val="28"/>
    </w:rPr>
  </w:style>
  <w:style w:type="paragraph" w:styleId="BodyText">
    <w:name w:val="Body Text"/>
    <w:basedOn w:val="Normal"/>
    <w:rsid w:val="009B532B"/>
    <w:pPr>
      <w:spacing w:line="360" w:lineRule="auto"/>
    </w:pPr>
  </w:style>
  <w:style w:type="paragraph" w:styleId="List">
    <w:name w:val="List"/>
    <w:basedOn w:val="BodyText"/>
    <w:rsid w:val="009B532B"/>
  </w:style>
  <w:style w:type="paragraph" w:styleId="Caption">
    <w:name w:val="caption"/>
    <w:basedOn w:val="Normal"/>
    <w:qFormat/>
    <w:rsid w:val="009B532B"/>
    <w:pPr>
      <w:suppressLineNumbers/>
      <w:spacing w:before="120" w:after="120"/>
    </w:pPr>
    <w:rPr>
      <w:i/>
      <w:iCs/>
    </w:rPr>
  </w:style>
  <w:style w:type="paragraph" w:customStyle="1" w:styleId="Index">
    <w:name w:val="Index"/>
    <w:basedOn w:val="Normal"/>
    <w:rsid w:val="009B532B"/>
    <w:pPr>
      <w:suppressLineNumbers/>
    </w:pPr>
  </w:style>
  <w:style w:type="paragraph" w:styleId="Header">
    <w:name w:val="header"/>
    <w:basedOn w:val="Normal"/>
    <w:next w:val="Heading1"/>
    <w:link w:val="HeaderChar"/>
    <w:rsid w:val="009B532B"/>
    <w:pPr>
      <w:tabs>
        <w:tab w:val="center" w:pos="4320"/>
        <w:tab w:val="right" w:pos="8640"/>
      </w:tabs>
    </w:pPr>
  </w:style>
  <w:style w:type="paragraph" w:styleId="BodyTextIndent3">
    <w:name w:val="Body Text Indent 3"/>
    <w:basedOn w:val="Normal"/>
    <w:rsid w:val="009B532B"/>
    <w:pPr>
      <w:spacing w:line="360" w:lineRule="auto"/>
      <w:ind w:firstLine="720"/>
      <w:jc w:val="both"/>
    </w:pPr>
    <w:rPr>
      <w:b/>
      <w:bCs/>
    </w:rPr>
  </w:style>
  <w:style w:type="paragraph" w:styleId="BodyTextIndent">
    <w:name w:val="Body Text Indent"/>
    <w:basedOn w:val="Normal"/>
    <w:rsid w:val="009B532B"/>
    <w:pPr>
      <w:ind w:left="540" w:hanging="720"/>
      <w:jc w:val="both"/>
    </w:pPr>
  </w:style>
  <w:style w:type="paragraph" w:styleId="BodyTextIndent2">
    <w:name w:val="Body Text Indent 2"/>
    <w:basedOn w:val="Normal"/>
    <w:rsid w:val="009B532B"/>
    <w:pPr>
      <w:spacing w:line="360" w:lineRule="auto"/>
      <w:ind w:firstLine="720"/>
      <w:jc w:val="both"/>
    </w:pPr>
  </w:style>
  <w:style w:type="paragraph" w:styleId="BodyText2">
    <w:name w:val="Body Text 2"/>
    <w:basedOn w:val="Normal"/>
    <w:rsid w:val="009B532B"/>
    <w:pPr>
      <w:spacing w:line="360" w:lineRule="auto"/>
      <w:jc w:val="both"/>
    </w:pPr>
  </w:style>
  <w:style w:type="paragraph" w:styleId="Footer">
    <w:name w:val="footer"/>
    <w:basedOn w:val="Normal"/>
    <w:rsid w:val="009B532B"/>
    <w:pPr>
      <w:tabs>
        <w:tab w:val="center" w:pos="4320"/>
        <w:tab w:val="right" w:pos="8640"/>
      </w:tabs>
    </w:pPr>
    <w:rPr>
      <w:sz w:val="32"/>
    </w:rPr>
  </w:style>
  <w:style w:type="paragraph" w:customStyle="1" w:styleId="TableContents">
    <w:name w:val="Table Contents"/>
    <w:basedOn w:val="Normal"/>
    <w:rsid w:val="009B532B"/>
    <w:pPr>
      <w:suppressLineNumbers/>
    </w:pPr>
  </w:style>
  <w:style w:type="paragraph" w:customStyle="1" w:styleId="TableHeading">
    <w:name w:val="Table Heading"/>
    <w:basedOn w:val="TableContents"/>
    <w:rsid w:val="009B532B"/>
    <w:pPr>
      <w:jc w:val="center"/>
    </w:pPr>
    <w:rPr>
      <w:b/>
      <w:bCs/>
    </w:rPr>
  </w:style>
  <w:style w:type="paragraph" w:customStyle="1" w:styleId="Framecontents">
    <w:name w:val="Frame contents"/>
    <w:basedOn w:val="BodyText"/>
    <w:rsid w:val="009B532B"/>
  </w:style>
  <w:style w:type="paragraph" w:customStyle="1" w:styleId="Text">
    <w:name w:val="Text"/>
    <w:basedOn w:val="Normal"/>
    <w:rsid w:val="009B532B"/>
    <w:pPr>
      <w:autoSpaceDE w:val="0"/>
      <w:spacing w:line="252" w:lineRule="auto"/>
      <w:ind w:firstLine="202"/>
    </w:pPr>
    <w:rPr>
      <w:rFonts w:eastAsia="PMingLiU"/>
      <w:kern w:val="1"/>
      <w:sz w:val="20"/>
      <w:szCs w:val="20"/>
    </w:rPr>
  </w:style>
  <w:style w:type="character" w:customStyle="1" w:styleId="HeaderChar">
    <w:name w:val="Header Char"/>
    <w:link w:val="Header"/>
    <w:rsid w:val="00D778C9"/>
    <w:rPr>
      <w:sz w:val="24"/>
      <w:szCs w:val="24"/>
      <w:lang w:eastAsia="ar-SA"/>
    </w:rPr>
  </w:style>
  <w:style w:type="character" w:styleId="Emphasis">
    <w:name w:val="Emphasis"/>
    <w:basedOn w:val="DefaultParagraphFont"/>
    <w:uiPriority w:val="20"/>
    <w:qFormat/>
    <w:rsid w:val="00362032"/>
    <w:rPr>
      <w:rFonts w:cs="Times New Roman"/>
      <w:i/>
      <w:iCs/>
    </w:rPr>
  </w:style>
  <w:style w:type="character" w:customStyle="1" w:styleId="url">
    <w:name w:val="url"/>
    <w:basedOn w:val="DefaultParagraphFont"/>
    <w:uiPriority w:val="99"/>
    <w:rsid w:val="00362032"/>
    <w:rPr>
      <w:rFonts w:cs="Times New Roman"/>
      <w:color w:val="14376C"/>
      <w:sz w:val="31"/>
      <w:szCs w:val="31"/>
      <w:shd w:val="clear" w:color="auto" w:fill="FFFFFF"/>
    </w:rPr>
  </w:style>
  <w:style w:type="character" w:customStyle="1" w:styleId="Hyperlink3">
    <w:name w:val="Hyperlink3"/>
    <w:basedOn w:val="DefaultParagraphFont"/>
    <w:uiPriority w:val="99"/>
    <w:rsid w:val="00362032"/>
    <w:rPr>
      <w:rFonts w:cs="Times New Roman"/>
      <w:color w:val="14376C"/>
      <w:u w:val="none"/>
      <w:effect w:val="none"/>
    </w:rPr>
  </w:style>
  <w:style w:type="character" w:customStyle="1" w:styleId="orgurl">
    <w:name w:val="org url"/>
    <w:basedOn w:val="DefaultParagraphFont"/>
    <w:uiPriority w:val="99"/>
    <w:rsid w:val="00362032"/>
    <w:rPr>
      <w:rFonts w:cs="Times New Roman"/>
      <w:color w:val="14376C"/>
      <w:sz w:val="31"/>
      <w:szCs w:val="31"/>
      <w:shd w:val="clear" w:color="auto" w:fill="FFFFFF"/>
    </w:rPr>
  </w:style>
  <w:style w:type="character" w:customStyle="1" w:styleId="Hyperlink4">
    <w:name w:val="Hyperlink4"/>
    <w:basedOn w:val="DefaultParagraphFont"/>
    <w:uiPriority w:val="99"/>
    <w:rsid w:val="00362032"/>
    <w:rPr>
      <w:rFonts w:cs="Times New Roman"/>
      <w:b/>
      <w:bCs/>
      <w:color w:val="14376C"/>
      <w:u w:val="none"/>
      <w:effect w:val="none"/>
    </w:rPr>
  </w:style>
  <w:style w:type="paragraph" w:customStyle="1" w:styleId="Heading19">
    <w:name w:val="Heading 19"/>
    <w:basedOn w:val="Normal"/>
    <w:rsid w:val="00362032"/>
    <w:pPr>
      <w:suppressAutoHyphens w:val="0"/>
      <w:spacing w:line="336" w:lineRule="atLeast"/>
      <w:outlineLvl w:val="1"/>
    </w:pPr>
    <w:rPr>
      <w:rFonts w:eastAsia="Times New Roman"/>
      <w:color w:val="FFFFFF"/>
      <w:kern w:val="36"/>
      <w:sz w:val="27"/>
      <w:szCs w:val="27"/>
      <w:lang w:eastAsia="en-US"/>
    </w:rPr>
  </w:style>
  <w:style w:type="paragraph" w:styleId="BalloonText">
    <w:name w:val="Balloon Text"/>
    <w:basedOn w:val="Normal"/>
    <w:link w:val="BalloonTextChar"/>
    <w:uiPriority w:val="99"/>
    <w:semiHidden/>
    <w:unhideWhenUsed/>
    <w:rsid w:val="000B35D6"/>
    <w:rPr>
      <w:rFonts w:ascii="Tahoma" w:hAnsi="Tahoma" w:cs="Tahoma"/>
      <w:sz w:val="16"/>
      <w:szCs w:val="16"/>
    </w:rPr>
  </w:style>
  <w:style w:type="character" w:customStyle="1" w:styleId="BalloonTextChar">
    <w:name w:val="Balloon Text Char"/>
    <w:basedOn w:val="DefaultParagraphFont"/>
    <w:link w:val="BalloonText"/>
    <w:uiPriority w:val="99"/>
    <w:semiHidden/>
    <w:rsid w:val="000B35D6"/>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image" Target="media/image1.emf"/><Relationship Id="rId18" Type="http://schemas.openxmlformats.org/officeDocument/2006/relationships/oleObject" Target="embeddings/Microsoft_Office_Excel_97-2003_Worksheet3.xls"/><Relationship Id="rId26" Type="http://schemas.openxmlformats.org/officeDocument/2006/relationships/image" Target="media/image10.png"/><Relationship Id="rId39"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image" Target="media/image5.png"/><Relationship Id="rId34" Type="http://schemas.openxmlformats.org/officeDocument/2006/relationships/header" Target="header2.xml"/><Relationship Id="rId7" Type="http://schemas.openxmlformats.org/officeDocument/2006/relationships/hyperlink" Target="mailto:saida.beknazarova@gmail.com" TargetMode="External"/><Relationship Id="rId12" Type="http://schemas.openxmlformats.org/officeDocument/2006/relationships/footer" Target="footer2.xml"/><Relationship Id="rId17" Type="http://schemas.openxmlformats.org/officeDocument/2006/relationships/image" Target="media/image3.emf"/><Relationship Id="rId25" Type="http://schemas.openxmlformats.org/officeDocument/2006/relationships/image" Target="media/image9.png"/><Relationship Id="rId33" Type="http://schemas.openxmlformats.org/officeDocument/2006/relationships/hyperlink" Target="http://en.wikipedia.org" TargetMode="External"/><Relationship Id="rId38" Type="http://schemas.openxmlformats.org/officeDocument/2006/relationships/footer" Target="footer5.xml"/><Relationship Id="rId2" Type="http://schemas.openxmlformats.org/officeDocument/2006/relationships/styles" Target="styles.xml"/><Relationship Id="rId16" Type="http://schemas.openxmlformats.org/officeDocument/2006/relationships/oleObject" Target="embeddings/Microsoft_Office_Excel_97-2003_Worksheet2.xls"/><Relationship Id="rId20" Type="http://schemas.openxmlformats.org/officeDocument/2006/relationships/oleObject" Target="embeddings/Microsoft_Office_Excel_97-2003_Worksheet4.xls"/><Relationship Id="rId29" Type="http://schemas.openxmlformats.org/officeDocument/2006/relationships/hyperlink" Target="http://www.google.com"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8.png"/><Relationship Id="rId32" Type="http://schemas.openxmlformats.org/officeDocument/2006/relationships/hyperlink" Target="http://www.ncbi.nlm.nih.gov/pubmed" TargetMode="External"/><Relationship Id="rId37" Type="http://schemas.openxmlformats.org/officeDocument/2006/relationships/header" Target="header3.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emf"/><Relationship Id="rId23" Type="http://schemas.openxmlformats.org/officeDocument/2006/relationships/image" Target="media/image7.png"/><Relationship Id="rId28" Type="http://schemas.openxmlformats.org/officeDocument/2006/relationships/hyperlink" Target="mailto:saida.beknazarova@gmail.com" TargetMode="External"/><Relationship Id="rId36" Type="http://schemas.openxmlformats.org/officeDocument/2006/relationships/footer" Target="footer4.xml"/><Relationship Id="rId10" Type="http://schemas.openxmlformats.org/officeDocument/2006/relationships/header" Target="header1.xml"/><Relationship Id="rId19" Type="http://schemas.openxmlformats.org/officeDocument/2006/relationships/image" Target="media/image4.emf"/><Relationship Id="rId31" Type="http://schemas.openxmlformats.org/officeDocument/2006/relationships/hyperlink" Target="http://www.nlm.nih.gov/" TargetMode="External"/><Relationship Id="rId4" Type="http://schemas.openxmlformats.org/officeDocument/2006/relationships/webSettings" Target="webSettings.xml"/><Relationship Id="rId9" Type="http://schemas.openxmlformats.org/officeDocument/2006/relationships/hyperlink" Target="http://www.dx.doi.org/10.7537/marsnys090816.04" TargetMode="External"/><Relationship Id="rId14" Type="http://schemas.openxmlformats.org/officeDocument/2006/relationships/oleObject" Target="embeddings/Microsoft_Office_Excel_97-2003_Worksheet1.xls"/><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hyperlink" Target="http://www.ncbi.nlm.nih.gov" TargetMode="External"/><Relationship Id="rId35"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2445</Words>
  <Characters>13941</Characters>
  <Application>Microsoft Office Word</Application>
  <DocSecurity>0</DocSecurity>
  <Lines>116</Lines>
  <Paragraphs>32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Paper</vt:lpstr>
      <vt:lpstr>Paper</vt:lpstr>
    </vt:vector>
  </TitlesOfParts>
  <Manager>Marsland</Manager>
  <Company>Marsland Press</Company>
  <LinksUpToDate>false</LinksUpToDate>
  <CharactersWithSpaces>16354</CharactersWithSpaces>
  <SharedDoc>false</SharedDoc>
  <HLinks>
    <vt:vector size="60" baseType="variant">
      <vt:variant>
        <vt:i4>2031622</vt:i4>
      </vt:variant>
      <vt:variant>
        <vt:i4>45</vt:i4>
      </vt:variant>
      <vt:variant>
        <vt:i4>0</vt:i4>
      </vt:variant>
      <vt:variant>
        <vt:i4>5</vt:i4>
      </vt:variant>
      <vt:variant>
        <vt:lpwstr>http://en.wikipedia.org/</vt:lpwstr>
      </vt:variant>
      <vt:variant>
        <vt:lpwstr/>
      </vt:variant>
      <vt:variant>
        <vt:i4>3145785</vt:i4>
      </vt:variant>
      <vt:variant>
        <vt:i4>42</vt:i4>
      </vt:variant>
      <vt:variant>
        <vt:i4>0</vt:i4>
      </vt:variant>
      <vt:variant>
        <vt:i4>5</vt:i4>
      </vt:variant>
      <vt:variant>
        <vt:lpwstr>http://www.ncbi.nlm.nih.gov/pubmed</vt:lpwstr>
      </vt:variant>
      <vt:variant>
        <vt:lpwstr/>
      </vt:variant>
      <vt:variant>
        <vt:i4>4128826</vt:i4>
      </vt:variant>
      <vt:variant>
        <vt:i4>39</vt:i4>
      </vt:variant>
      <vt:variant>
        <vt:i4>0</vt:i4>
      </vt:variant>
      <vt:variant>
        <vt:i4>5</vt:i4>
      </vt:variant>
      <vt:variant>
        <vt:lpwstr>http://www.nlm.nih.gov/</vt:lpwstr>
      </vt:variant>
      <vt:variant>
        <vt:lpwstr/>
      </vt:variant>
      <vt:variant>
        <vt:i4>4980814</vt:i4>
      </vt:variant>
      <vt:variant>
        <vt:i4>36</vt:i4>
      </vt:variant>
      <vt:variant>
        <vt:i4>0</vt:i4>
      </vt:variant>
      <vt:variant>
        <vt:i4>5</vt:i4>
      </vt:variant>
      <vt:variant>
        <vt:lpwstr>http://www.ncbi.nlm.nih.gov/</vt:lpwstr>
      </vt:variant>
      <vt:variant>
        <vt:lpwstr/>
      </vt:variant>
      <vt:variant>
        <vt:i4>2162739</vt:i4>
      </vt:variant>
      <vt:variant>
        <vt:i4>33</vt:i4>
      </vt:variant>
      <vt:variant>
        <vt:i4>0</vt:i4>
      </vt:variant>
      <vt:variant>
        <vt:i4>5</vt:i4>
      </vt:variant>
      <vt:variant>
        <vt:lpwstr>http://www.google.com/</vt:lpwstr>
      </vt:variant>
      <vt:variant>
        <vt:lpwstr/>
      </vt:variant>
      <vt:variant>
        <vt:i4>7995409</vt:i4>
      </vt:variant>
      <vt:variant>
        <vt:i4>30</vt:i4>
      </vt:variant>
      <vt:variant>
        <vt:i4>0</vt:i4>
      </vt:variant>
      <vt:variant>
        <vt:i4>5</vt:i4>
      </vt:variant>
      <vt:variant>
        <vt:lpwstr>mailto:saida.beknazarova@gmail.com</vt:lpwstr>
      </vt:variant>
      <vt:variant>
        <vt:lpwstr/>
      </vt:variant>
      <vt:variant>
        <vt:i4>7995409</vt:i4>
      </vt:variant>
      <vt:variant>
        <vt:i4>0</vt:i4>
      </vt:variant>
      <vt:variant>
        <vt:i4>0</vt:i4>
      </vt:variant>
      <vt:variant>
        <vt:i4>5</vt:i4>
      </vt:variant>
      <vt:variant>
        <vt:lpwstr>mailto:saida.beknazarova@gmail.com</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4</cp:revision>
  <cp:lastPrinted>2016-08-15T03:26:00Z</cp:lastPrinted>
  <dcterms:created xsi:type="dcterms:W3CDTF">2016-08-15T07:55:00Z</dcterms:created>
  <dcterms:modified xsi:type="dcterms:W3CDTF">2016-08-15T04:19:00Z</dcterms:modified>
</cp:coreProperties>
</file>